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left="1560" w:firstLine="0"/>
        <w:spacing w:line="360" w:lineRule="auto"/>
        <w:rPr>
          <w:rFonts w:hint="eastAsia" w:ascii="宋体" w:hAnsi="宋体" w:eastAsia="宋体" w:cs="宋体"/>
          <w:b/>
          <w:color w:val="auto"/>
          <w:spacing w:val="-6"/>
          <w:sz w:val="32"/>
          <w:szCs w:val="22"/>
          <w:highlight w:val="none"/>
          <w:lang w:eastAsia="zh-CN"/>
        </w:rPr>
      </w:pPr>
      <w:r>
        <w:rPr>
          <w:rFonts w:hint="eastAsia" w:ascii="宋体" w:hAnsi="宋体" w:eastAsia="宋体" w:cs="宋体"/>
          <w:b/>
          <w:color w:val="auto"/>
          <w:spacing w:val="-6"/>
          <w:sz w:val="32"/>
          <w:highlight w:val="none"/>
        </w:rPr>
        <w:t xml:space="preserve">采购编号</w:t>
      </w:r>
      <w:r>
        <w:rPr>
          <w:rFonts w:hint="eastAsia" w:ascii="宋体" w:hAnsi="宋体" w:eastAsia="宋体" w:cs="宋体"/>
          <w:b/>
          <w:color w:val="auto"/>
          <w:spacing w:val="-6"/>
          <w:sz w:val="32"/>
          <w:szCs w:val="22"/>
          <w:highlight w:val="none"/>
        </w:rPr>
        <w:t xml:space="preserve">：JSZC-320500-SZCH-</w:t>
      </w:r>
      <w:r>
        <w:rPr>
          <w:rFonts w:hint="eastAsia" w:ascii="宋体" w:hAnsi="宋体" w:eastAsia="宋体" w:cs="宋体"/>
          <w:b/>
          <w:color w:val="auto"/>
          <w:spacing w:val="-6"/>
          <w:sz w:val="32"/>
          <w:szCs w:val="22"/>
          <w:highlight w:val="none"/>
          <w:lang w:eastAsia="zh-CN"/>
        </w:rPr>
        <w:t xml:space="preserve">C2026-0043</w:t>
      </w:r>
      <w:r/>
    </w:p>
    <w:p>
      <w:pPr>
        <w:ind w:left="1560" w:firstLine="0"/>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 购 人：</w:t>
      </w:r>
      <w:r>
        <w:rPr>
          <w:rFonts w:hint="eastAsia" w:ascii="宋体" w:hAnsi="宋体" w:eastAsia="宋体" w:cs="宋体"/>
          <w:b/>
          <w:color w:val="auto"/>
          <w:spacing w:val="-6"/>
          <w:sz w:val="32"/>
          <w:highlight w:val="none"/>
          <w:lang w:val="en-US" w:eastAsia="zh-CN"/>
        </w:rPr>
        <w:t xml:space="preserve">苏州市文化广电和旅游局</w:t>
      </w:r>
      <w:r/>
    </w:p>
    <w:p>
      <w:pPr>
        <w:ind w:left="1560" w:firstLine="0"/>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采购内容：</w:t>
      </w:r>
      <w:r>
        <w:rPr>
          <w:rFonts w:hint="eastAsia" w:ascii="宋体" w:hAnsi="宋体" w:eastAsia="宋体" w:cs="宋体"/>
          <w:b/>
          <w:color w:val="auto"/>
          <w:spacing w:val="-6"/>
          <w:sz w:val="32"/>
          <w:highlight w:val="none"/>
          <w:lang w:val="en-US" w:eastAsia="zh-CN"/>
        </w:rPr>
        <w:t xml:space="preserve">2026苏州世界文创大会</w:t>
      </w:r>
      <w:r/>
    </w:p>
    <w:p>
      <w:pPr>
        <w:ind w:left="1560" w:firstLine="0"/>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采购类别：服务类</w:t>
      </w:r>
      <w:r/>
    </w:p>
    <w:p>
      <w:pPr>
        <w:ind w:left="1040"/>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前附表</w:t>
      </w:r>
      <w:r/>
    </w:p>
    <w:tbl>
      <w:tblPr>
        <w:tblStyle w:val="954"/>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采购内容：2026苏州世界文创大会项目</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月21</w:t>
            </w:r>
            <w:r>
              <w:rPr>
                <w:rFonts w:hint="eastAsia" w:ascii="宋体" w:hAnsi="宋体" w:eastAsia="宋体" w:cs="宋体"/>
                <w:color w:val="auto"/>
                <w:sz w:val="24"/>
                <w:szCs w:val="24"/>
                <w:highlight w:val="none"/>
              </w:rPr>
              <w:t xml:space="preserve">日13点30分（北京时间）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970"/>
                <w:rFonts w:hint="eastAsia" w:ascii="宋体" w:hAnsi="宋体" w:eastAsia="宋体" w:cs="宋体"/>
                <w:color w:val="auto"/>
                <w:sz w:val="24"/>
                <w:szCs w:val="24"/>
                <w:highlight w:val="none"/>
              </w:rPr>
              <w:t xml:space="preserve">http://jszfcg.jsczt.cn/</w:t>
            </w:r>
            <w:r>
              <w:rPr>
                <w:rStyle w:val="97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66"/>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007" w:type="dxa"/>
            <w:vAlign w:val="center"/>
            <w:textDirection w:val="lrTb"/>
            <w:noWrap w:val="false"/>
          </w:tcPr>
          <w:p>
            <w:pPr>
              <w:ind w:right="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代理服务费:</w:t>
            </w:r>
            <w:r/>
          </w:p>
          <w:p>
            <w:pPr>
              <w:ind w:right="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ascii="Wingdings" w:hAnsi="Wingdings" w:eastAsia="Wingdings" w:cs="Wingdings"/>
                <w:color w:val="auto"/>
                <w:sz w:val="24"/>
                <w:szCs w:val="24"/>
                <w:highlight w:val="none"/>
                <w:shd w:val="clear" w:color="auto" w:fill="ffffff"/>
              </w:rPr>
              <w:t xml:space="preserve">¨</w:t>
            </w:r>
            <w:r>
              <w:rPr>
                <w:rFonts w:hint="eastAsia" w:ascii="宋体" w:hAnsi="宋体" w:eastAsia="宋体" w:cs="宋体"/>
                <w:color w:val="auto"/>
                <w:sz w:val="24"/>
                <w:szCs w:val="24"/>
                <w:highlight w:val="none"/>
              </w:rPr>
              <w:t xml:space="preserve">由采购人承担并直接支付</w:t>
            </w:r>
            <w:r>
              <w:rPr>
                <w:rFonts w:hint="eastAsia" w:ascii="宋体" w:hAnsi="宋体" w:eastAsia="宋体" w:cs="宋体"/>
                <w:color w:val="auto"/>
                <w:sz w:val="24"/>
                <w:szCs w:val="24"/>
                <w:highlight w:val="none"/>
                <w:shd w:val="clear" w:color="auto" w:fill="ffffff"/>
              </w:rPr>
              <w:t xml:space="preserve">，采购文件中有关代理服务费的规定均不适用。</w:t>
            </w:r>
            <w:r/>
          </w:p>
          <w:p>
            <w:pPr>
              <w:ind w:right="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shd w:val="clear" w:color="auto" w:fill="ffffff"/>
              </w:rPr>
              <w:t xml:space="preserve">þ</w:t>
            </w:r>
            <w:r>
              <w:rPr>
                <w:rFonts w:hint="eastAsia" w:ascii="宋体" w:hAnsi="宋体" w:eastAsia="宋体" w:cs="宋体"/>
                <w:color w:val="auto"/>
                <w:sz w:val="24"/>
                <w:szCs w:val="24"/>
                <w:highlight w:val="none"/>
              </w:rPr>
              <w:t xml:space="preserve">由中标（成交）供应商承担并支付：</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收费标准：代理服务费收费按以下标准的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收取：</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预算金额100万元以下部分，费率为该部分预算金额的1.5%；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预算金额100万元（含）－500万元部分，费率为该部分预算金额的1.1%；</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预算金额500万元（含）-1000万元部分，费率为该部分预算金额的0.8%；</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预算金额1000万元（含）-5000万元部分，费率为该部分预算金额的0.5%；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预算金额5000万元以上部分，费率为该部分预算金额的0.25%。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0"/>
              <w:jc w:val="left"/>
              <w:keepLines w:val="0"/>
              <w:keepNext w:val="0"/>
              <w:pageBreakBefore w:val="0"/>
              <w:spacing w:line="240" w:lineRule="auto"/>
              <w:widowControl w:val="off"/>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付款方式：银行转账</w:t>
            </w:r>
            <w:r>
              <w:rPr>
                <w:rFonts w:hint="eastAsia" w:ascii="宋体" w:hAnsi="宋体" w:eastAsia="宋体" w:cs="宋体"/>
                <w:color w:val="auto"/>
                <w:sz w:val="24"/>
                <w:szCs w:val="24"/>
                <w:highlight w:val="none"/>
              </w:rPr>
              <w:t xml:space="preserve">、现金解款</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rPr>
              <w:t xml:space="preserve">收款</w:t>
            </w:r>
            <w:r>
              <w:rPr>
                <w:rFonts w:hint="eastAsia" w:ascii="宋体" w:hAnsi="宋体" w:eastAsia="宋体" w:cs="宋体"/>
                <w:color w:val="auto"/>
                <w:sz w:val="24"/>
                <w:szCs w:val="24"/>
                <w:highlight w:val="none"/>
              </w:rPr>
              <w:t xml:space="preserve">账号：8314122601346</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账户名：苏州诚和招投标咨询有限公司</w:t>
            </w:r>
            <w:r/>
          </w:p>
          <w:p>
            <w:pPr>
              <w:ind w:right="0"/>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政府采购监督电话：</w:t>
            </w:r>
            <w:r>
              <w:rPr>
                <w:rFonts w:hint="eastAsia" w:ascii="宋体" w:hAnsi="宋体" w:eastAsia="宋体" w:cs="宋体"/>
                <w:bCs/>
                <w:color w:val="auto"/>
                <w:sz w:val="24"/>
                <w:szCs w:val="24"/>
                <w:highlight w:val="none"/>
                <w:lang w:val="en-US" w:eastAsia="zh-CN"/>
              </w:rPr>
              <w:t xml:space="preserve">0512-68616651</w:t>
            </w:r>
            <w:r/>
          </w:p>
        </w:tc>
      </w:tr>
    </w:tbl>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color w:val="auto"/>
          <w:sz w:val="48"/>
          <w:szCs w:val="48"/>
          <w:highlight w:val="none"/>
        </w:rPr>
        <w:br w:type="page" w:clear="all"/>
      </w:r>
      <w:r>
        <w:rPr>
          <w:rFonts w:hint="eastAsia" w:ascii="宋体" w:hAnsi="宋体" w:eastAsia="宋体" w:cs="宋体"/>
          <w:b/>
          <w:color w:val="auto"/>
          <w:sz w:val="48"/>
          <w:szCs w:val="48"/>
          <w:highlight w:val="none"/>
        </w:rPr>
        <w:t xml:space="preserve">总目录</w:t>
      </w:r>
      <w:r/>
    </w:p>
    <w:p>
      <w:pPr>
        <w:pStyle w:val="961"/>
        <w:rPr>
          <w:rFonts w:hint="eastAsia"/>
          <w:color w:val="auto"/>
          <w:highlight w:val="none"/>
        </w:rPr>
      </w:pPr>
      <w:r>
        <w:rPr>
          <w:rFonts w:hint="eastAsia"/>
          <w:color w:val="auto"/>
          <w:highlight w:val="none"/>
        </w:rPr>
      </w:r>
      <w:r/>
    </w:p>
    <w:p>
      <w:pPr>
        <w:pStyle w:val="964"/>
        <w:tabs>
          <w:tab w:val="right" w:pos="9638" w:leader="dot"/>
        </w:tabs>
        <w:rPr>
          <w:color w:val="auto"/>
          <w:highlight w:val="none"/>
        </w:rPr>
      </w:pPr>
      <w:r>
        <w:rPr>
          <w:rFonts w:hint="eastAsia" w:asciiTheme="minorEastAsia" w:hAnsiTheme="minorEastAsia" w:eastAsiaTheme="minorEastAsia" w:cstheme="minorEastAsia"/>
          <w:b/>
          <w:bCs/>
          <w:color w:val="auto"/>
          <w:sz w:val="24"/>
          <w:szCs w:val="24"/>
          <w:highlight w:val="none"/>
        </w:rPr>
        <w:fldChar w:fldCharType="begin"/>
      </w:r>
      <w:r>
        <w:rPr>
          <w:rFonts w:hint="eastAsia" w:asciiTheme="minorEastAsia" w:hAnsiTheme="minorEastAsia" w:eastAsiaTheme="minorEastAsia" w:cstheme="minorEastAsia"/>
          <w:b/>
          <w:bCs/>
          <w:color w:val="auto"/>
          <w:sz w:val="24"/>
          <w:szCs w:val="24"/>
          <w:highlight w:val="none"/>
        </w:rPr>
        <w:instrText xml:space="preserve"> TOC \o "1-1" </w:instrText>
      </w:r>
      <w:r>
        <w:rPr>
          <w:rFonts w:hint="eastAsia" w:asciiTheme="minorEastAsia" w:hAnsiTheme="minorEastAsia" w:eastAsiaTheme="minorEastAsia" w:cstheme="minorEastAsia"/>
          <w:b/>
          <w:bCs/>
          <w:color w:val="auto"/>
          <w:sz w:val="24"/>
          <w:szCs w:val="24"/>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采购公告</w:t>
      </w:r>
      <w:r>
        <w:rPr>
          <w:color w:val="auto"/>
          <w:highlight w:val="none"/>
        </w:rPr>
        <w:tab/>
      </w:r>
      <w:r>
        <w:rPr>
          <w:color w:val="auto"/>
          <w:highlight w:val="none"/>
        </w:rPr>
        <w:fldChar w:fldCharType="begin"/>
      </w:r>
      <w:r>
        <w:rPr>
          <w:color w:val="auto"/>
          <w:highlight w:val="none"/>
        </w:rPr>
        <w:instrText xml:space="preserve"> PAGEREF _Toc20195 \h </w:instrText>
      </w:r>
      <w:r>
        <w:rPr>
          <w:color w:val="auto"/>
          <w:highlight w:val="none"/>
        </w:rPr>
        <w:fldChar w:fldCharType="separate"/>
      </w:r>
      <w:r>
        <w:rPr>
          <w:color w:val="auto"/>
          <w:highlight w:val="none"/>
        </w:rPr>
        <w:t xml:space="preserve">3</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_Toc8283 \h </w:instrText>
      </w:r>
      <w:r>
        <w:rPr>
          <w:color w:val="auto"/>
          <w:highlight w:val="none"/>
        </w:rPr>
        <w:fldChar w:fldCharType="separate"/>
      </w:r>
      <w:r>
        <w:rPr>
          <w:color w:val="auto"/>
          <w:highlight w:val="none"/>
        </w:rPr>
        <w:t xml:space="preserve">8</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格式</w:t>
      </w:r>
      <w:r>
        <w:rPr>
          <w:color w:val="auto"/>
          <w:highlight w:val="none"/>
        </w:rPr>
        <w:tab/>
      </w:r>
      <w:r>
        <w:rPr>
          <w:color w:val="auto"/>
          <w:highlight w:val="none"/>
        </w:rPr>
        <w:fldChar w:fldCharType="begin"/>
      </w:r>
      <w:r>
        <w:rPr>
          <w:color w:val="auto"/>
          <w:highlight w:val="none"/>
        </w:rPr>
        <w:instrText xml:space="preserve"> PAGEREF _Toc5825 \h </w:instrText>
      </w:r>
      <w:r>
        <w:rPr>
          <w:color w:val="auto"/>
          <w:highlight w:val="none"/>
        </w:rPr>
        <w:fldChar w:fldCharType="separate"/>
      </w:r>
      <w:r>
        <w:rPr>
          <w:color w:val="auto"/>
          <w:highlight w:val="none"/>
        </w:rPr>
        <w:t xml:space="preserve">25</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第四章 采购内容</w:t>
      </w:r>
      <w:r>
        <w:rPr>
          <w:color w:val="auto"/>
          <w:highlight w:val="none"/>
        </w:rPr>
        <w:tab/>
      </w:r>
      <w:r>
        <w:rPr>
          <w:color w:val="auto"/>
          <w:highlight w:val="none"/>
        </w:rPr>
        <w:fldChar w:fldCharType="begin"/>
      </w:r>
      <w:r>
        <w:rPr>
          <w:color w:val="auto"/>
          <w:highlight w:val="none"/>
        </w:rPr>
        <w:instrText xml:space="preserve"> PAGEREF _Toc7701 \h </w:instrText>
      </w:r>
      <w:r>
        <w:rPr>
          <w:color w:val="auto"/>
          <w:highlight w:val="none"/>
        </w:rPr>
        <w:fldChar w:fldCharType="separate"/>
      </w:r>
      <w:r>
        <w:rPr>
          <w:color w:val="auto"/>
          <w:highlight w:val="none"/>
        </w:rPr>
        <w:t xml:space="preserve">43</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_Toc1974 \h </w:instrText>
      </w:r>
      <w:r>
        <w:rPr>
          <w:color w:val="auto"/>
          <w:highlight w:val="none"/>
        </w:rPr>
        <w:fldChar w:fldCharType="separate"/>
      </w:r>
      <w:r>
        <w:rPr>
          <w:color w:val="auto"/>
          <w:highlight w:val="none"/>
        </w:rPr>
        <w:t xml:space="preserve">47</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第六章 评审办法</w:t>
      </w:r>
      <w:r>
        <w:rPr>
          <w:color w:val="auto"/>
          <w:highlight w:val="none"/>
        </w:rPr>
        <w:tab/>
      </w:r>
      <w:r>
        <w:rPr>
          <w:color w:val="auto"/>
          <w:highlight w:val="none"/>
        </w:rPr>
        <w:fldChar w:fldCharType="begin"/>
      </w:r>
      <w:r>
        <w:rPr>
          <w:color w:val="auto"/>
          <w:highlight w:val="none"/>
        </w:rPr>
        <w:instrText xml:space="preserve"> PAGEREF _Toc20073 \h </w:instrText>
      </w:r>
      <w:r>
        <w:rPr>
          <w:color w:val="auto"/>
          <w:highlight w:val="none"/>
        </w:rPr>
        <w:fldChar w:fldCharType="separate"/>
      </w:r>
      <w:r>
        <w:rPr>
          <w:color w:val="auto"/>
          <w:highlight w:val="none"/>
        </w:rPr>
        <w:t xml:space="preserve">53</w:t>
      </w:r>
      <w:r>
        <w:rPr>
          <w:color w:val="auto"/>
          <w:highlight w:val="none"/>
        </w:rPr>
        <w:fldChar w:fldCharType="end"/>
      </w:r>
      <w:r/>
    </w:p>
    <w:p>
      <w:pPr>
        <w:pStyle w:val="964"/>
        <w:tabs>
          <w:tab w:val="right" w:pos="9638" w:leader="dot"/>
        </w:tabs>
        <w:rPr>
          <w:color w:val="auto"/>
          <w:highlight w:val="none"/>
        </w:rPr>
      </w:pPr>
      <w:r>
        <w:rPr>
          <w:rFonts w:hint="eastAsia" w:ascii="宋体" w:hAnsi="宋体" w:eastAsia="宋体" w:cs="宋体"/>
          <w:color w:val="auto"/>
          <w:highlight w:val="none"/>
        </w:rPr>
        <w:t xml:space="preserve">第七章 附件</w:t>
      </w:r>
      <w:r>
        <w:rPr>
          <w:color w:val="auto"/>
          <w:highlight w:val="none"/>
        </w:rPr>
        <w:tab/>
      </w:r>
      <w:r>
        <w:rPr>
          <w:color w:val="auto"/>
          <w:highlight w:val="none"/>
        </w:rPr>
        <w:fldChar w:fldCharType="begin"/>
      </w:r>
      <w:r>
        <w:rPr>
          <w:color w:val="auto"/>
          <w:highlight w:val="none"/>
        </w:rPr>
        <w:instrText xml:space="preserve"> PAGEREF _Toc10301 \h </w:instrText>
      </w:r>
      <w:r>
        <w:rPr>
          <w:color w:val="auto"/>
          <w:highlight w:val="none"/>
        </w:rPr>
        <w:fldChar w:fldCharType="separate"/>
      </w:r>
      <w:r>
        <w:rPr>
          <w:color w:val="auto"/>
          <w:highlight w:val="none"/>
        </w:rPr>
        <w:t xml:space="preserve">62</w:t>
      </w:r>
      <w:r>
        <w:rPr>
          <w:color w:val="auto"/>
          <w:highlight w:val="none"/>
        </w:rPr>
        <w:fldChar w:fldCharType="end"/>
      </w:r>
      <w:r/>
    </w:p>
    <w:p>
      <w:pPr>
        <w:pStyle w:val="972"/>
        <w:ind w:firstLine="0"/>
        <w:jc w:val="center"/>
        <w:spacing w:line="240" w:lineRule="auto"/>
        <w:rPr>
          <w:rFonts w:hint="eastAsia" w:ascii="宋体" w:hAnsi="宋体" w:eastAsia="宋体" w:cs="宋体"/>
          <w:b/>
          <w:color w:val="auto"/>
          <w:sz w:val="30"/>
          <w:szCs w:val="30"/>
          <w:highlight w:val="none"/>
        </w:rPr>
      </w:pPr>
      <w:r>
        <w:rPr>
          <w:rFonts w:hint="eastAsia" w:asciiTheme="minorEastAsia" w:hAnsiTheme="minorEastAsia" w:eastAsiaTheme="minorEastAsia" w:cstheme="minorEastAsia"/>
          <w:bCs/>
          <w:color w:val="auto"/>
          <w:szCs w:val="24"/>
          <w:highlight w:val="none"/>
        </w:rPr>
        <w:fldChar w:fldCharType="end"/>
      </w:r>
      <w:r>
        <w:rPr>
          <w:rFonts w:hint="eastAsia" w:ascii="宋体" w:hAnsi="宋体" w:eastAsia="宋体" w:cs="宋体"/>
          <w:color w:val="auto"/>
          <w:highlight w:val="none"/>
        </w:rPr>
        <w:br w:type="page" w:clear="all"/>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2"/>
        <w:ind w:firstLine="0"/>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lang w:eastAsia="zh-CN"/>
        </w:rPr>
      </w:pPr>
      <w:r/>
      <w:bookmarkStart w:id="1" w:name="_Toc20195"/>
      <w:r>
        <w:rPr>
          <w:rFonts w:hint="eastAsia" w:ascii="宋体" w:hAnsi="宋体" w:eastAsia="宋体" w:cs="宋体"/>
          <w:color w:val="auto"/>
          <w:sz w:val="52"/>
          <w:highlight w:val="none"/>
        </w:rPr>
        <w:t xml:space="preserve">第一章 </w:t>
      </w:r>
      <w:r>
        <w:rPr>
          <w:rFonts w:hint="eastAsia" w:ascii="宋体" w:hAnsi="宋体" w:eastAsia="宋体" w:cs="宋体"/>
          <w:color w:val="auto"/>
          <w:sz w:val="52"/>
          <w:highlight w:val="none"/>
          <w:lang w:eastAsia="zh-CN"/>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954"/>
        <w:tblW w:w="5000" w:type="pct"/>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648"/>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65"/>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965"/>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highlight w:val="none"/>
                <w:lang w:val="en-US" w:eastAsia="zh-CN"/>
              </w:rPr>
              <w:t xml:space="preserve">2026苏州世界文创大会</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val="en-US" w:eastAsia="zh-CN"/>
              </w:rPr>
              <w:t xml:space="preserve">JSZC-320500-SZCH-C2026-0043</w:t>
            </w:r>
            <w:r>
              <w:rPr>
                <w:rFonts w:hint="eastAsia" w:ascii="宋体" w:hAnsi="宋体" w:eastAsia="宋体" w:cs="宋体"/>
                <w:color w:val="auto"/>
                <w:highlight w:val="none"/>
              </w:rPr>
              <w:t xml:space="preserve">的潜在供应商应在江苏省政府采购一体化平台“苏采云”系统自行免费下载招标（采购）文件，并于</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月21日</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点</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分（北京时间）前递交</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w:t>
            </w:r>
            <w:r/>
          </w:p>
        </w:tc>
      </w:tr>
    </w:tbl>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一、项目基本情况</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项目编号：JSZC-320500-SZCH-</w:t>
      </w:r>
      <w:r>
        <w:rPr>
          <w:rFonts w:hint="eastAsia" w:ascii="宋体" w:hAnsi="宋体" w:eastAsia="宋体" w:cs="宋体"/>
          <w:color w:val="auto"/>
          <w:szCs w:val="24"/>
          <w:highlight w:val="none"/>
          <w:shd w:val="clear" w:color="auto" w:fill="ffffff"/>
          <w:lang w:eastAsia="zh-CN"/>
        </w:rPr>
        <w:t xml:space="preserve">C2026-0043</w:t>
      </w:r>
      <w:r>
        <w:rPr>
          <w:rFonts w:hint="eastAsia" w:ascii="宋体" w:hAnsi="宋体" w:eastAsia="宋体" w:cs="宋体"/>
          <w:color w:val="auto"/>
          <w:szCs w:val="24"/>
          <w:highlight w:val="none"/>
          <w:shd w:val="clear" w:color="auto" w:fill="ffffff"/>
        </w:rPr>
        <w:t xml:space="preserve"> </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项目名称：</w:t>
      </w:r>
      <w:r>
        <w:rPr>
          <w:rFonts w:hint="eastAsia" w:ascii="宋体" w:hAnsi="宋体" w:eastAsia="宋体" w:cs="宋体"/>
          <w:color w:val="auto"/>
          <w:highlight w:val="none"/>
          <w:lang w:val="en-US" w:eastAsia="zh-CN"/>
        </w:rPr>
        <w:t xml:space="preserve">2026苏州世界文创大会</w:t>
      </w:r>
      <w:r>
        <w:rPr>
          <w:rFonts w:hint="eastAsia" w:ascii="宋体" w:hAnsi="宋体" w:eastAsia="宋体" w:cs="宋体"/>
          <w:color w:val="auto"/>
          <w:szCs w:val="24"/>
          <w:highlight w:val="none"/>
          <w:shd w:val="clear" w:color="auto" w:fill="ffffff"/>
        </w:rPr>
        <w:t xml:space="preserve"> </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采购方式：竞争性磋商 </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预算金额：</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eastAsia="zh-CN"/>
        </w:rPr>
        <w:outlineLvl w:val="9"/>
      </w:pPr>
      <w:r>
        <w:rPr>
          <w:rFonts w:hint="eastAsia" w:ascii="宋体" w:hAnsi="宋体" w:eastAsia="宋体" w:cs="宋体"/>
          <w:color w:val="auto"/>
          <w:szCs w:val="24"/>
          <w:highlight w:val="none"/>
          <w:shd w:val="clear" w:color="auto" w:fill="ffffff"/>
        </w:rPr>
        <w:t xml:space="preserve">人民币（大写）：</w:t>
      </w:r>
      <w:r>
        <w:rPr>
          <w:rFonts w:hint="eastAsia" w:ascii="宋体" w:hAnsi="宋体" w:eastAsia="宋体" w:cs="宋体"/>
          <w:color w:val="auto"/>
          <w:szCs w:val="24"/>
          <w:highlight w:val="none"/>
          <w:shd w:val="clear" w:color="auto" w:fill="ffffff"/>
          <w:lang w:val="en-US" w:eastAsia="zh-CN"/>
        </w:rPr>
        <w:t xml:space="preserve">壹佰万元整</w:t>
      </w:r>
      <w:r/>
    </w:p>
    <w:p>
      <w:pPr>
        <w:pStyle w:val="965"/>
        <w:ind w:firstLine="480"/>
        <w:keepLines w:val="0"/>
        <w:keepNext w:val="0"/>
        <w:pageBreakBefore w:val="0"/>
        <w:spacing w:beforeAutospacing="0" w:afterAutospacing="0" w:line="360" w:lineRule="auto"/>
        <w:shd w:val="clear" w:color="auto" w:fill="ffffff"/>
        <w:widowControl/>
        <w:rPr>
          <w:rFonts w:hint="default"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人民币（小写）：</w:t>
      </w:r>
      <w:r>
        <w:rPr>
          <w:rFonts w:hint="eastAsia" w:ascii="宋体" w:hAnsi="宋体" w:eastAsia="宋体" w:cs="宋体"/>
          <w:color w:val="auto"/>
          <w:szCs w:val="24"/>
          <w:highlight w:val="none"/>
          <w:shd w:val="clear" w:color="auto" w:fill="ffffff"/>
          <w:lang w:val="en-US" w:eastAsia="zh-CN"/>
        </w:rPr>
        <w:t xml:space="preserve">¥1,000,000.00元</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最高限价（如有）：</w:t>
      </w:r>
      <w:r>
        <w:rPr>
          <w:rFonts w:hint="eastAsia" w:ascii="宋体" w:hAnsi="宋体" w:eastAsia="宋体" w:cs="宋体"/>
          <w:color w:val="auto"/>
          <w:szCs w:val="24"/>
          <w:highlight w:val="none"/>
          <w:shd w:val="clear" w:color="auto" w:fill="ffffff"/>
          <w:lang w:val="en-US" w:eastAsia="zh-CN"/>
        </w:rPr>
        <w:t xml:space="preserve">人民币壹佰万元整（¥1,000,000.00元）</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采购需求：</w:t>
      </w:r>
      <w:r>
        <w:rPr>
          <w:rFonts w:hint="eastAsia" w:ascii="宋体" w:hAnsi="宋体" w:eastAsia="宋体" w:cs="宋体"/>
          <w:color w:val="auto"/>
          <w:szCs w:val="24"/>
          <w:highlight w:val="none"/>
        </w:rPr>
        <w:t xml:space="preserve">以“文创点亮美好生活”为主线，立足全球影响力、科技驱动力、人才创造力、产业推动力四个维度，展示苏州文创出海的国际名片，深入践行总书记“生活在这里很幸福”的城市定位，以科技赋能传统、以赛事汇聚人才、以签约落地项目，向世界贡献文创赋能美好生活的苏州方案。（具体内容及要求详见磋商文件采购需求）。</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合同履行期限：自合同签订之日起至20</w:t>
      </w:r>
      <w:r>
        <w:rPr>
          <w:rFonts w:hint="eastAsia" w:ascii="宋体" w:hAnsi="宋体" w:eastAsia="宋体" w:cs="宋体"/>
          <w:color w:val="auto"/>
          <w:szCs w:val="24"/>
          <w:highlight w:val="none"/>
          <w:shd w:val="clear" w:color="auto" w:fill="ffffff"/>
          <w:lang w:val="en-US" w:eastAsia="zh-CN"/>
        </w:rPr>
        <w:t xml:space="preserve">26</w:t>
      </w:r>
      <w:r>
        <w:rPr>
          <w:rFonts w:hint="eastAsia" w:ascii="宋体" w:hAnsi="宋体" w:eastAsia="宋体" w:cs="宋体"/>
          <w:color w:val="auto"/>
          <w:szCs w:val="24"/>
          <w:highlight w:val="none"/>
          <w:shd w:val="clear" w:color="auto" w:fill="ffffff"/>
        </w:rPr>
        <w:t xml:space="preserve">年</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月</w:t>
      </w:r>
      <w:r>
        <w:rPr>
          <w:rFonts w:hint="eastAsia" w:ascii="宋体" w:hAnsi="宋体" w:eastAsia="宋体" w:cs="宋体"/>
          <w:color w:val="auto"/>
          <w:szCs w:val="24"/>
          <w:highlight w:val="none"/>
          <w:shd w:val="clear" w:color="auto" w:fill="ffffff"/>
          <w:lang w:val="en-US" w:eastAsia="zh-CN"/>
        </w:rPr>
        <w:t xml:space="preserve">30</w:t>
      </w:r>
      <w:r>
        <w:rPr>
          <w:rFonts w:hint="eastAsia" w:ascii="宋体" w:hAnsi="宋体" w:eastAsia="宋体" w:cs="宋体"/>
          <w:color w:val="auto"/>
          <w:sz w:val="24"/>
          <w:szCs w:val="24"/>
          <w:highlight w:val="none"/>
        </w:rPr>
        <w:t xml:space="preserve">日止（具体时间采购单位另行通知）</w:t>
      </w:r>
      <w:r>
        <w:rPr>
          <w:rFonts w:hint="eastAsia" w:ascii="宋体" w:hAnsi="宋体" w:eastAsia="宋体" w:cs="宋体"/>
          <w:color w:val="auto"/>
          <w:szCs w:val="24"/>
          <w:highlight w:val="none"/>
          <w:shd w:val="clear" w:color="auto" w:fill="ffffff"/>
        </w:rPr>
        <w:t xml:space="preserve">。</w:t>
      </w:r>
      <w:r/>
    </w:p>
    <w:p>
      <w:pPr>
        <w:pStyle w:val="965"/>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shd w:val="clear" w:color="auto" w:fill="ffffff"/>
        </w:rPr>
        <w:t xml:space="preserve">本项目（是/否）接受联合体：否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二、申请人的资格要求：</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1.具有独立承担民事责任的能力；</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6.法律、行政法规规定的其他条件。</w:t>
      </w:r>
      <w:r/>
    </w:p>
    <w:p>
      <w:pPr>
        <w:pStyle w:val="965"/>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960"/>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根据《政府采购促进中小企业发展管理办法》（财库〔2020〕46号）等相关规定，本项目：专门面向中小企业。供应商应为中小微企业、监狱企业或残疾人福利性单位。</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（三）本项目的特定资格要求：</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Cs w:val="24"/>
          <w:highlight w:val="none"/>
          <w:shd w:val="clear" w:color="auto" w:fill="ffffff"/>
        </w:rPr>
        <w:t xml:space="preserve">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shd w:val="clear" w:color="auto" w:fill="ffffff"/>
        </w:rPr>
        <w:t xml:space="preserve">www.creditchina.gov.cn</w:t>
      </w:r>
      <w:r>
        <w:rPr>
          <w:rFonts w:hint="eastAsia" w:ascii="宋体" w:hAnsi="宋体" w:eastAsia="宋体" w:cs="宋体"/>
          <w:color w:val="auto"/>
          <w:szCs w:val="24"/>
          <w:highlight w:val="none"/>
          <w:shd w:val="clear" w:color="auto" w:fill="ffffff"/>
        </w:rPr>
        <w:fldChar w:fldCharType="end"/>
      </w:r>
      <w:r>
        <w:rPr>
          <w:rFonts w:hint="eastAsia" w:ascii="宋体" w:hAnsi="宋体" w:eastAsia="宋体" w:cs="宋体"/>
          <w:color w:val="auto"/>
          <w:szCs w:val="24"/>
          <w:highlight w:val="none"/>
          <w:shd w:val="clear" w:color="auto" w:fill="ffffff"/>
        </w:rPr>
        <w:t xml:space="preserve">）列入失信被执行人、重大税收违法案件当事人名单、</w:t>
      </w:r>
      <w:r>
        <w:rPr>
          <w:rFonts w:hint="eastAsia" w:ascii="宋体" w:hAnsi="宋体" w:eastAsia="宋体" w:cs="宋体"/>
          <w:color w:val="auto"/>
          <w:highlight w:val="none"/>
        </w:rPr>
        <w:t xml:space="preserve">政府采购严重失信行为记录名单。</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三、获取采购文件</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时间：自</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公告发布之日起5个工作日 </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地点：江苏省政府采购一体化平台“苏采云”系统 </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Cs w:val="24"/>
          <w:highlight w:val="none"/>
          <w:shd w:val="clear" w:color="auto" w:fill="ffffff"/>
          <w:lang w:eastAsia="zh-CN"/>
        </w:rPr>
        <w:t xml:space="preserve">采购公告</w:t>
      </w:r>
      <w:r>
        <w:rPr>
          <w:rFonts w:hint="eastAsia" w:ascii="宋体" w:hAnsi="宋体" w:eastAsia="宋体" w:cs="宋体"/>
          <w:color w:val="auto"/>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时间设定不符合有关法律法规规定等原因使供应商权益受损的除外。</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售价：0.00元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四、</w:t>
      </w:r>
      <w:r>
        <w:rPr>
          <w:rStyle w:val="968"/>
          <w:rFonts w:hint="eastAsia" w:ascii="宋体" w:hAnsi="宋体" w:eastAsia="宋体" w:cs="宋体"/>
          <w:color w:val="auto"/>
          <w:sz w:val="24"/>
          <w:szCs w:val="24"/>
          <w:highlight w:val="none"/>
          <w:shd w:val="clear" w:color="auto" w:fill="ffffff"/>
          <w:lang w:eastAsia="zh-CN"/>
        </w:rPr>
        <w:t xml:space="preserve">响应文件</w:t>
      </w:r>
      <w:r>
        <w:rPr>
          <w:rStyle w:val="968"/>
          <w:rFonts w:hint="eastAsia" w:ascii="宋体" w:hAnsi="宋体" w:eastAsia="宋体" w:cs="宋体"/>
          <w:color w:val="auto"/>
          <w:sz w:val="24"/>
          <w:szCs w:val="24"/>
          <w:highlight w:val="none"/>
          <w:shd w:val="clear" w:color="auto" w:fill="ffffff"/>
        </w:rPr>
        <w:t xml:space="preserve">提交</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截止时间：202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-21 </w:t>
      </w:r>
      <w:r>
        <w:rPr>
          <w:rFonts w:hint="eastAsia" w:ascii="宋体" w:hAnsi="宋体" w:eastAsia="宋体" w:cs="宋体"/>
          <w:color w:val="auto"/>
          <w:szCs w:val="24"/>
          <w:highlight w:val="none"/>
          <w:shd w:val="clear" w:color="auto" w:fill="ffffff"/>
          <w:lang w:val="en-US" w:eastAsia="zh-CN"/>
        </w:rPr>
        <w:t xml:space="preserve">13</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 （北京时间）</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五、开启</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-21 1</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 （北京时间）</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六、公告期限</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自本公告发布之日起3个工作日。</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七、其他补充事宜</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4、CA证书办理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，由此所造成的响应失败或损失由供应商自行负责。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7、如不同</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制作机器码一致，则投标</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响应</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8、制作</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本项目采用电子招投标形式，请供应商按照《苏采云系统供应商操作手册》（链接：http://www.ccgp-jiangsu.gov.cn/jiangsu/zlxz/ee/ee3a4bc5a3454aa2b0d9312230633ce9.html）进行制作、上传</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制作完成后请于</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递交截止时间前成功上传至“苏采云”系统，否则视为放弃参加该采购项目。供应商应充分考虑到网络环境、网络带宽等风险因素，如因供应商自身原因造成的</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上传不成功由供应商自行承担全部责任。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auto"/>
          <w:sz w:val="24"/>
          <w:szCs w:val="24"/>
          <w:highlight w:val="none"/>
          <w:shd w:val="clear" w:color="auto" w:fill="ffffff"/>
          <w:lang w:val="en-US" w:eastAsia="zh-CN" w:bidi="ar"/>
        </w:rPr>
        <w:t xml:space="preserve">信</w:t>
      </w:r>
      <w:r>
        <w:rPr>
          <w:rFonts w:hint="eastAsia" w:ascii="宋体" w:hAnsi="宋体" w:eastAsia="宋体" w:cs="宋体"/>
          <w:color w:val="auto"/>
          <w:sz w:val="24"/>
          <w:szCs w:val="24"/>
          <w:highlight w:val="none"/>
          <w:shd w:val="clear" w:color="auto" w:fill="ffffff"/>
          <w:lang w:bidi="ar"/>
        </w:rPr>
        <w:t xml:space="preserve">畅通，否则导致的对供应商不利的后果由供应商自行承担。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shd w:val="clear" w:color="auto" w:fill="ffffff"/>
          <w:lang w:val="en-US" w:eastAsia="zh-CN" w:bidi="ar"/>
        </w:rPr>
        <w:t xml:space="preserve">租赁和商务服务业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14、政府采购监督电话：0512-</w:t>
      </w:r>
      <w:r>
        <w:rPr>
          <w:rFonts w:hint="eastAsia" w:ascii="宋体" w:hAnsi="宋体" w:eastAsia="宋体" w:cs="宋体"/>
          <w:color w:val="auto"/>
          <w:sz w:val="24"/>
          <w:szCs w:val="24"/>
          <w:highlight w:val="none"/>
          <w:shd w:val="clear" w:color="auto" w:fill="ffffff"/>
          <w:lang w:val="en-US" w:eastAsia="zh-CN" w:bidi="ar"/>
        </w:rPr>
        <w:t xml:space="preserve">68616651</w:t>
      </w:r>
      <w:r>
        <w:rPr>
          <w:rFonts w:hint="eastAsia" w:ascii="宋体" w:hAnsi="宋体" w:eastAsia="宋体" w:cs="宋体"/>
          <w:color w:val="auto"/>
          <w:sz w:val="24"/>
          <w:szCs w:val="24"/>
          <w:highlight w:val="none"/>
          <w:shd w:val="clear" w:color="auto" w:fill="ffffff"/>
          <w:lang w:bidi="ar"/>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1、采购人信息</w:t>
      </w:r>
      <w:r/>
    </w:p>
    <w:p>
      <w:pPr>
        <w:pStyle w:val="965"/>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单位名称：</w:t>
      </w:r>
      <w:r>
        <w:rPr>
          <w:rFonts w:hint="eastAsia" w:ascii="宋体" w:hAnsi="宋体" w:eastAsia="宋体" w:cs="宋体"/>
          <w:color w:val="auto"/>
          <w:szCs w:val="24"/>
          <w:highlight w:val="none"/>
          <w:shd w:val="clear" w:color="auto" w:fill="ffffff"/>
          <w:lang w:val="en-US" w:eastAsia="zh-CN"/>
        </w:rPr>
        <w:t xml:space="preserve">苏州市文化广电和旅游局</w:t>
      </w:r>
      <w:r/>
    </w:p>
    <w:p>
      <w:pPr>
        <w:pStyle w:val="965"/>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单位地址：</w:t>
      </w:r>
      <w:r>
        <w:rPr>
          <w:rFonts w:hint="eastAsia" w:ascii="宋体" w:hAnsi="宋体" w:eastAsia="宋体" w:cs="宋体"/>
          <w:color w:val="auto"/>
          <w:szCs w:val="24"/>
          <w:highlight w:val="none"/>
          <w:shd w:val="clear" w:color="auto" w:fill="ffffff"/>
          <w:lang w:val="en-US" w:eastAsia="zh-CN"/>
        </w:rPr>
        <w:t xml:space="preserve">苏州市公园路38号</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shd w:val="clear" w:color="auto" w:fill="ffffff"/>
          <w:lang w:val="en-US" w:eastAsia="zh-CN"/>
        </w:rPr>
        <w:t xml:space="preserve">叶蒙</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联系电话：0512-69823049</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2、采购代理机构信息</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单位名称：苏州诚和招投标咨询有限公司</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单位地址：苏州市竹辉路477号</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联系人：邬汝超、张萱、沈川渝</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联系电话：0512-65161797、0512-65161672</w:t>
      </w:r>
      <w:r/>
    </w:p>
    <w:p>
      <w:pPr>
        <w:pStyle w:val="965"/>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3.项目联系方式</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项目联系人：邬汝超、张萱、沈川渝</w:t>
      </w:r>
      <w:r/>
    </w:p>
    <w:p>
      <w:pPr>
        <w:pStyle w:val="965"/>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电话：0512-65161797、0512-65161672</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bookmarkStart w:id="2" w:name="_Toc8100"/>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51"/>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 w:name="_Toc8283"/>
      <w:r>
        <w:rPr>
          <w:rFonts w:hint="eastAsia" w:ascii="宋体" w:hAnsi="宋体" w:eastAsia="宋体" w:cs="宋体"/>
          <w:color w:val="auto"/>
          <w:sz w:val="52"/>
          <w:highlight w:val="none"/>
        </w:rPr>
        <w:t xml:space="preserve">第二章 供应商须知</w:t>
      </w:r>
      <w:bookmarkEnd w:id="2"/>
      <w:r/>
      <w:bookmarkEnd w:id="3"/>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1.1本采购文件仅适用于</w:t>
      </w:r>
      <w:bookmarkStart w:id="4" w:name="_Hlk193371863"/>
      <w:r>
        <w:rPr>
          <w:rFonts w:hint="eastAsia" w:ascii="宋体" w:hAnsi="宋体" w:eastAsia="宋体" w:cs="宋体"/>
          <w:color w:val="auto"/>
          <w:szCs w:val="24"/>
          <w:highlight w:val="none"/>
        </w:rPr>
        <w:t xml:space="preserve">苏州诚和招投标咨询有限公司</w:t>
      </w:r>
      <w:bookmarkEnd w:id="4"/>
      <w:r>
        <w:rPr>
          <w:rFonts w:hint="eastAsia" w:ascii="宋体" w:hAnsi="宋体" w:eastAsia="宋体" w:cs="宋体"/>
          <w:color w:val="auto"/>
          <w:szCs w:val="24"/>
          <w:highlight w:val="none"/>
        </w:rPr>
        <w:t xml:space="preserve">组织的采购活动。</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1.2本次采购活动及因本次采购产生的合同受中国法律制约和保护。</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1.3本采购文件的解释权属于</w:t>
      </w:r>
      <w:bookmarkStart w:id="5" w:name="_Hlk193371880"/>
      <w:r>
        <w:rPr>
          <w:rFonts w:hint="eastAsia" w:ascii="宋体" w:hAnsi="宋体" w:eastAsia="宋体" w:cs="宋体"/>
          <w:color w:val="auto"/>
          <w:szCs w:val="24"/>
          <w:highlight w:val="none"/>
        </w:rPr>
        <w:t xml:space="preserve">苏州诚和招投标咨询有限公司</w:t>
      </w:r>
      <w:bookmarkEnd w:id="5"/>
      <w:r>
        <w:rPr>
          <w:rFonts w:hint="eastAsia" w:ascii="宋体" w:hAnsi="宋体" w:eastAsia="宋体" w:cs="宋体"/>
          <w:color w:val="auto"/>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，编制</w:t>
      </w:r>
      <w:r>
        <w:rPr>
          <w:rFonts w:hint="eastAsia" w:ascii="宋体" w:hAnsi="宋体" w:eastAsia="宋体" w:cs="宋体"/>
          <w:color w:val="auto"/>
          <w:sz w:val="24"/>
          <w:szCs w:val="24"/>
          <w:highlight w:val="none"/>
          <w:shd w:val="clear" w:color="auto" w:fill="ffffff"/>
          <w:lang w:eastAsia="zh-CN"/>
        </w:rPr>
        <w:t xml:space="preserve">投标文件</w:t>
      </w:r>
      <w:r>
        <w:rPr>
          <w:rFonts w:hint="eastAsia" w:ascii="宋体" w:hAnsi="宋体" w:eastAsia="宋体" w:cs="宋体"/>
          <w:color w:val="auto"/>
          <w:sz w:val="24"/>
          <w:szCs w:val="24"/>
          <w:highlight w:val="none"/>
          <w:shd w:val="clear" w:color="auto" w:fill="ffffff"/>
        </w:rPr>
        <w:t xml:space="preserve">并按规定投标的行为。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和</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及</w:t>
      </w:r>
      <w:r>
        <w:rPr>
          <w:rFonts w:hint="eastAsia" w:ascii="宋体" w:hAnsi="宋体" w:eastAsia="宋体" w:cs="宋体"/>
          <w:color w:val="auto"/>
          <w:sz w:val="24"/>
          <w:szCs w:val="24"/>
          <w:highlight w:val="none"/>
          <w:shd w:val="clear" w:color="auto" w:fill="ffffff"/>
          <w:lang w:val="en-US" w:eastAsia="zh-CN"/>
        </w:rPr>
        <w:t xml:space="preserve">中标（成交）通知书</w:t>
      </w:r>
      <w:r>
        <w:rPr>
          <w:rFonts w:hint="eastAsia" w:ascii="宋体" w:hAnsi="宋体" w:eastAsia="宋体" w:cs="宋体"/>
          <w:color w:val="auto"/>
          <w:sz w:val="24"/>
          <w:szCs w:val="24"/>
          <w:highlight w:val="none"/>
          <w:shd w:val="clear" w:color="auto" w:fill="ffffff"/>
        </w:rPr>
        <w:t xml:space="preserve">规定的内容签署的以书面形式所达成的协议，包括所有的附件、附录和构成协议的所有文件。</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规定，应向甲方提供的一切设备、备品、备件、工具、手册及其它有关技术资料和材料。</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8"/>
          <w:rFonts w:hint="eastAsia" w:ascii="宋体" w:hAnsi="宋体" w:eastAsia="宋体" w:cs="宋体"/>
          <w:color w:val="auto"/>
          <w:sz w:val="24"/>
          <w:szCs w:val="24"/>
          <w:highlight w:val="none"/>
          <w:shd w:val="clear" w:color="auto" w:fill="ffffff"/>
        </w:rPr>
        <w:t xml:space="preserve">3.</w:t>
      </w:r>
      <w:bookmarkStart w:id="6" w:name="_Hlk193372078"/>
      <w:r>
        <w:rPr>
          <w:rStyle w:val="968"/>
          <w:rFonts w:hint="eastAsia" w:ascii="宋体" w:hAnsi="宋体" w:eastAsia="宋体" w:cs="宋体"/>
          <w:color w:val="auto"/>
          <w:sz w:val="24"/>
          <w:szCs w:val="24"/>
          <w:highlight w:val="none"/>
          <w:shd w:val="clear" w:color="auto" w:fill="ffffff"/>
        </w:rPr>
        <w:t xml:space="preserve">申请人的资格要求：</w:t>
      </w:r>
      <w:bookmarkEnd w:id="6"/>
      <w:r/>
      <w:r/>
    </w:p>
    <w:p>
      <w:pPr>
        <w:pStyle w:val="976"/>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firstLine="482"/>
        <w:jc w:val="both"/>
        <w:spacing w:line="360" w:lineRule="auto"/>
        <w:rPr>
          <w:rFonts w:hint="eastAsia" w:ascii="宋体" w:hAnsi="宋体" w:eastAsia="宋体" w:cs="宋体"/>
          <w:b/>
          <w:color w:val="auto"/>
          <w:sz w:val="24"/>
          <w:szCs w:val="24"/>
          <w:highlight w:val="none"/>
        </w:rPr>
      </w:pPr>
      <w:r/>
      <w:bookmarkStart w:id="7"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8"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8"/>
      <w:r/>
      <w:bookmarkEnd w:id="7"/>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w:t>
      </w:r>
      <w:r>
        <w:rPr>
          <w:rFonts w:hint="eastAsia" w:ascii="宋体" w:hAnsi="宋体" w:eastAsia="宋体" w:cs="宋体"/>
          <w:b/>
          <w:color w:val="auto"/>
          <w:sz w:val="24"/>
          <w:szCs w:val="24"/>
          <w:highlight w:val="none"/>
        </w:rPr>
        <w:t xml:space="preserve">采购文件</w:t>
      </w:r>
      <w:r>
        <w:rPr>
          <w:rFonts w:hint="eastAsia" w:ascii="宋体" w:hAnsi="宋体" w:eastAsia="宋体" w:cs="宋体"/>
          <w:b/>
          <w:bCs/>
          <w:color w:val="auto"/>
          <w:sz w:val="24"/>
          <w:szCs w:val="20"/>
          <w:highlight w:val="none"/>
          <w:shd w:val="clear" w:color="auto" w:fill="ffffff"/>
        </w:rPr>
        <w:t xml:space="preserve">和</w:t>
      </w:r>
      <w:r>
        <w:rPr>
          <w:rFonts w:hint="eastAsia" w:ascii="宋体" w:hAnsi="宋体" w:eastAsia="宋体" w:cs="宋体"/>
          <w:b/>
          <w:bCs/>
          <w:color w:val="auto"/>
          <w:sz w:val="24"/>
          <w:szCs w:val="20"/>
          <w:highlight w:val="none"/>
          <w:shd w:val="clear" w:color="auto" w:fill="ffffff"/>
          <w:lang w:val="en-US" w:eastAsia="zh-CN"/>
        </w:rPr>
        <w:t xml:space="preserve">投标（响应）文件</w:t>
      </w:r>
      <w:r>
        <w:rPr>
          <w:rFonts w:hint="eastAsia" w:ascii="宋体" w:hAnsi="宋体" w:eastAsia="宋体" w:cs="宋体"/>
          <w:b/>
          <w:bCs/>
          <w:color w:val="auto"/>
          <w:sz w:val="24"/>
          <w:szCs w:val="20"/>
          <w:highlight w:val="none"/>
          <w:shd w:val="clear" w:color="auto" w:fill="ffffff"/>
        </w:rPr>
        <w:t xml:space="preserve">的说明</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7.采购文件</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总目录所列内容组成，</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获取采购文件后，应仔细检查采购文件的所有内容，如有残缺等问题应在获取采购文件后及时向采购代理机构提出，否则，由此产生的影响由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自己承担。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同时应认真审阅采购文件中所有的事项、格式、条款和规范要求等，若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没有按采购文件要求提交全部资料，或</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．提示与要求</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，并保证所提供的全部资料的真实性，以使其对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作出实质性响应，否则，其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可能被拒绝。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.2无论是否递交</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都应将</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及以后的所有通知、文件等视为保密文件。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计量单位和使用文字</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中所使用的计量单位，除</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中有特殊要求外，均应使用中华人民共和国法定计量单位。</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应使用中文编制，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中必须使用其他文字的，必须附有中文译本。对于未附有中文译本和中文译本不准确的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可能引起的对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.1.2开标一览表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szCs w:val="22"/>
          <w:highlight w:val="none"/>
        </w:rPr>
        <w:t xml:space="preserve">.3报价明细表</w:t>
      </w:r>
      <w:bookmarkStart w:id="9" w:name="_Hlk193373013"/>
      <w:r>
        <w:rPr>
          <w:rFonts w:hint="eastAsia" w:ascii="宋体" w:hAnsi="宋体" w:eastAsia="宋体" w:cs="宋体"/>
          <w:b/>
          <w:bCs/>
          <w:color w:val="auto"/>
          <w:sz w:val="24"/>
          <w:szCs w:val="24"/>
          <w:highlight w:val="none"/>
          <w:shd w:val="clear" w:color="auto" w:fill="ffffff"/>
        </w:rPr>
        <w:t xml:space="preserve">（格式详见第三章）；</w:t>
      </w:r>
      <w:bookmarkEnd w:id="9"/>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.1.4资格审查</w:t>
      </w:r>
      <w:r>
        <w:rPr>
          <w:rFonts w:hint="eastAsia" w:ascii="宋体" w:hAnsi="宋体" w:eastAsia="宋体" w:cs="宋体"/>
          <w:b/>
          <w:color w:val="auto"/>
          <w:sz w:val="24"/>
          <w:highlight w:val="none"/>
          <w:lang w:eastAsia="zh-CN"/>
        </w:rPr>
        <w:t xml:space="preserve">投标（响应）文件</w:t>
      </w:r>
      <w:r/>
    </w:p>
    <w:tbl>
      <w:tblPr>
        <w:tblStyle w:val="954"/>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bookmarkStart w:id="10"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4767"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60"/>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60"/>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60"/>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60"/>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476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60"/>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根据《政府采购促进中小企业发展管理办法》（财库〔2020〕46号）等相关规定，本项目：</w:t>
            </w:r>
            <w:r>
              <w:rPr>
                <w:rFonts w:hint="eastAsia" w:ascii="宋体" w:hAnsi="宋体" w:eastAsia="宋体" w:cs="宋体"/>
                <w:bCs/>
                <w:color w:val="auto"/>
                <w:sz w:val="21"/>
                <w:highlight w:val="none"/>
                <w:u w:val="single"/>
              </w:rPr>
              <w:t xml:space="preserve">专门面向</w:t>
            </w:r>
            <w:r>
              <w:rPr>
                <w:rFonts w:hint="eastAsia" w:ascii="宋体" w:hAnsi="宋体" w:eastAsia="宋体" w:cs="宋体"/>
                <w:bCs/>
                <w:color w:val="auto"/>
                <w:sz w:val="21"/>
                <w:highlight w:val="none"/>
              </w:rPr>
              <w:t xml:space="preserve">中小企业</w:t>
            </w:r>
            <w:r>
              <w:rPr>
                <w:rFonts w:hint="eastAsia" w:ascii="宋体" w:hAnsi="宋体" w:eastAsia="宋体" w:cs="宋体"/>
                <w:color w:val="auto"/>
                <w:sz w:val="21"/>
                <w:highlight w:val="none"/>
              </w:rPr>
              <w:t xml:space="preserve">。</w:t>
            </w:r>
            <w:r>
              <w:rPr>
                <w:rFonts w:hint="eastAsia" w:ascii="宋体" w:hAnsi="宋体" w:eastAsia="宋体" w:cs="宋体"/>
                <w:color w:val="auto"/>
                <w:sz w:val="21"/>
                <w:szCs w:val="21"/>
                <w:highlight w:val="none"/>
              </w:rPr>
              <w:t xml:space="preserve">供应商应为中小微企业、监狱企业或残疾人福利性单位。</w:t>
            </w:r>
            <w:r/>
          </w:p>
        </w:tc>
        <w:tc>
          <w:tcPr>
            <w:tcW w:w="4767" w:type="dxa"/>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供应商提供以下三类文件之一的即符合本条要求，否则，将不享受中小企业扶持政策：</w:t>
            </w:r>
            <w:r/>
          </w:p>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1、中小企业声明函（格式见第三章）；</w:t>
            </w:r>
            <w:r/>
          </w:p>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2、残疾人福利性单位声明函（格式见第三章）；</w:t>
            </w:r>
            <w:r/>
          </w:p>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3、监狱企业证明文件，由省级以上监狱管理局、戒毒管理局（含新疆生产建设兵团）出具。</w:t>
            </w:r>
            <w:r/>
          </w:p>
          <w:p>
            <w:pPr>
              <w:pStyle w:val="960"/>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注：若供应商提供的声明函内容不实，或文件材料为虚假材料的，依照《</w:t>
            </w:r>
            <w:r>
              <w:rPr>
                <w:rFonts w:hint="eastAsia" w:ascii="宋体" w:hAnsi="宋体" w:eastAsia="宋体" w:cs="宋体"/>
                <w:color w:val="auto"/>
                <w:sz w:val="21"/>
                <w:szCs w:val="21"/>
                <w:highlight w:val="none"/>
              </w:rPr>
              <w:t xml:space="preserve">中华人民共和国</w:t>
            </w:r>
            <w:r>
              <w:rPr>
                <w:rFonts w:hint="eastAsia" w:ascii="宋体" w:hAnsi="宋体" w:eastAsia="宋体" w:cs="宋体"/>
                <w:color w:val="auto"/>
                <w:sz w:val="21"/>
                <w:szCs w:val="21"/>
                <w:highlight w:val="none"/>
              </w:rPr>
              <w:t xml:space="preserve">政府采购法》等相关</w:t>
            </w:r>
            <w:r>
              <w:rPr>
                <w:rFonts w:hint="eastAsia" w:ascii="宋体" w:hAnsi="宋体" w:eastAsia="宋体" w:cs="宋体"/>
                <w:color w:val="auto"/>
                <w:sz w:val="21"/>
                <w:szCs w:val="21"/>
                <w:highlight w:val="none"/>
              </w:rPr>
              <w:t xml:space="preserve">法律法规</w:t>
            </w:r>
            <w:r>
              <w:rPr>
                <w:rFonts w:hint="eastAsia" w:ascii="宋体" w:hAnsi="宋体" w:eastAsia="宋体" w:cs="宋体"/>
                <w:color w:val="auto"/>
                <w:sz w:val="21"/>
                <w:szCs w:val="21"/>
                <w:highlight w:val="none"/>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60"/>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60"/>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10"/>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.1.5符合性审查</w:t>
      </w:r>
      <w:r>
        <w:rPr>
          <w:rFonts w:hint="eastAsia" w:ascii="宋体" w:hAnsi="宋体" w:eastAsia="宋体" w:cs="宋体"/>
          <w:b/>
          <w:color w:val="auto"/>
          <w:sz w:val="24"/>
          <w:highlight w:val="none"/>
          <w:lang w:eastAsia="zh-CN"/>
        </w:rPr>
        <w:t xml:space="preserve">投标（响应）文件</w:t>
      </w:r>
      <w:r/>
    </w:p>
    <w:tbl>
      <w:tblPr>
        <w:tblStyle w:val="95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4651"/>
        <w:gridCol w:w="4707"/>
      </w:tblGrid>
      <w:tr>
        <w:trPr>
          <w:trHeight w:val="23"/>
        </w:trPr>
        <w:tc>
          <w:tcPr>
            <w:tcW w:w="248" w:type="pct"/>
            <w:vAlign w:val="center"/>
            <w:textDirection w:val="lrTb"/>
            <w:noWrap w:val="false"/>
          </w:tcPr>
          <w:p>
            <w:pPr>
              <w:pStyle w:val="96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2" w:type="pct"/>
            <w:vAlign w:val="center"/>
            <w:textDirection w:val="lrTb"/>
            <w:noWrap w:val="false"/>
          </w:tcPr>
          <w:p>
            <w:pPr>
              <w:pStyle w:val="96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8" w:type="pct"/>
            <w:vAlign w:val="center"/>
            <w:textDirection w:val="lrTb"/>
            <w:noWrap w:val="false"/>
          </w:tcPr>
          <w:p>
            <w:pPr>
              <w:pStyle w:val="96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96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2" w:type="pct"/>
            <w:vAlign w:val="center"/>
            <w:textDirection w:val="lrTb"/>
            <w:noWrap w:val="false"/>
          </w:tcPr>
          <w:p>
            <w:pPr>
              <w:pStyle w:val="9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362" w:type="pct"/>
            <w:vAlign w:val="center"/>
            <w:textDirection w:val="lrTb"/>
            <w:noWrap w:val="false"/>
          </w:tcPr>
          <w:p>
            <w:pPr>
              <w:pStyle w:val="96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2</w:t>
            </w:r>
            <w:r/>
          </w:p>
        </w:tc>
        <w:tc>
          <w:tcPr>
            <w:tcW w:w="2362" w:type="pct"/>
            <w:vAlign w:val="center"/>
            <w:textDirection w:val="lrTb"/>
            <w:noWrap w:val="false"/>
          </w:tcPr>
          <w:p>
            <w:pPr>
              <w:pStyle w:val="96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3</w:t>
            </w:r>
            <w:r/>
          </w:p>
        </w:tc>
        <w:tc>
          <w:tcPr>
            <w:tcW w:w="2362" w:type="pct"/>
            <w:vAlign w:val="center"/>
            <w:textDirection w:val="lrTb"/>
            <w:noWrap w:val="false"/>
          </w:tcPr>
          <w:p>
            <w:pPr>
              <w:pStyle w:val="96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4</w:t>
            </w:r>
            <w:r/>
          </w:p>
        </w:tc>
        <w:tc>
          <w:tcPr>
            <w:tcW w:w="2362" w:type="pct"/>
            <w:vAlign w:val="center"/>
            <w:textDirection w:val="lrTb"/>
            <w:noWrap w:val="false"/>
          </w:tcPr>
          <w:p>
            <w:pPr>
              <w:pStyle w:val="96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5</w:t>
            </w:r>
            <w:r/>
          </w:p>
        </w:tc>
        <w:tc>
          <w:tcPr>
            <w:tcW w:w="2362" w:type="pct"/>
            <w:vAlign w:val="center"/>
            <w:textDirection w:val="lrTb"/>
            <w:noWrap w:val="false"/>
          </w:tcPr>
          <w:p>
            <w:pPr>
              <w:pStyle w:val="96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6</w:t>
            </w:r>
            <w:r/>
          </w:p>
        </w:tc>
        <w:tc>
          <w:tcPr>
            <w:tcW w:w="2362" w:type="pct"/>
            <w:vAlign w:val="center"/>
            <w:textDirection w:val="lrTb"/>
            <w:noWrap w:val="false"/>
          </w:tcPr>
          <w:p>
            <w:pPr>
              <w:pStyle w:val="96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96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2"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62"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p>
        </w:tc>
        <w:tc>
          <w:tcPr>
            <w:tcW w:w="2388" w:type="pct"/>
            <w:vAlign w:val="center"/>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8" w:type="pct"/>
            <w:vAlign w:val="center"/>
            <w:textDirection w:val="lrTb"/>
            <w:noWrap w:val="false"/>
          </w:tcPr>
          <w:p>
            <w:pPr>
              <w:pStyle w:val="96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62" w:type="pct"/>
            <w:textDirection w:val="lrTb"/>
            <w:noWrap w:val="false"/>
          </w:tcPr>
          <w:p>
            <w:pPr>
              <w:pStyle w:val="96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388" w:type="pct"/>
            <w:vAlign w:val="center"/>
            <w:textDirection w:val="lrTb"/>
            <w:noWrap w:val="false"/>
          </w:tcPr>
          <w:p>
            <w:pPr>
              <w:pStyle w:val="960"/>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1"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1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.1.6</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cs="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szCs w:val="24"/>
          <w:highlight w:val="none"/>
        </w:rPr>
        <w:t xml:space="preserve">.5款规定的资料。否则，</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12" w:name="_Hlk158131259"/>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2"/>
      <w:r/>
      <w:r/>
    </w:p>
    <w:p>
      <w:pPr>
        <w:ind w:firstLine="482"/>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（2）磋商过程中如有问题采购代理机构工作人员会及时通</w:t>
      </w:r>
      <w:r>
        <w:rPr>
          <w:rFonts w:hint="eastAsia" w:ascii="宋体" w:hAnsi="宋体" w:eastAsia="宋体" w:cs="宋体"/>
          <w:b/>
          <w:color w:val="auto"/>
          <w:sz w:val="24"/>
          <w:szCs w:val="24"/>
          <w:highlight w:val="none"/>
        </w:rPr>
        <w:t xml:space="preserve">过</w:t>
      </w:r>
      <w:r>
        <w:rPr>
          <w:rFonts w:hint="eastAsia" w:ascii="宋体" w:hAnsi="宋体" w:eastAsia="宋体" w:cs="宋体"/>
          <w:b/>
          <w:color w:val="auto"/>
          <w:sz w:val="24"/>
          <w:szCs w:val="24"/>
          <w:highlight w:val="none"/>
          <w:lang w:val="zh-CN"/>
        </w:rPr>
        <w:t xml:space="preserve">《投标供应商确认函》留存的手机号与供应商联系。请供应商确保该手机号磋商当日通</w:t>
      </w:r>
      <w:r>
        <w:rPr>
          <w:rFonts w:hint="eastAsia" w:ascii="宋体" w:hAnsi="宋体" w:eastAsia="宋体" w:cs="宋体"/>
          <w:b/>
          <w:color w:val="auto"/>
          <w:sz w:val="24"/>
          <w:szCs w:val="24"/>
          <w:highlight w:val="none"/>
          <w:lang w:val="en-US" w:eastAsia="zh-CN"/>
        </w:rPr>
        <w:t xml:space="preserve">信</w:t>
      </w:r>
      <w:r>
        <w:rPr>
          <w:rFonts w:hint="eastAsia" w:ascii="宋体" w:hAnsi="宋体" w:eastAsia="宋体" w:cs="宋体"/>
          <w:b/>
          <w:color w:val="auto"/>
          <w:sz w:val="24"/>
          <w:szCs w:val="24"/>
          <w:highlight w:val="none"/>
          <w:lang w:val="zh-CN"/>
        </w:rPr>
        <w:t xml:space="preserve">畅通，否则因此导致的对供应商不利的后果由供应商自行承担。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w:t>
      </w:r>
      <w:bookmarkStart w:id="13" w:name="_Hlk193374150"/>
      <w:r>
        <w:rPr>
          <w:rFonts w:hint="eastAsia" w:ascii="宋体" w:hAnsi="宋体" w:eastAsia="宋体" w:cs="宋体"/>
          <w:b/>
          <w:color w:val="auto"/>
          <w:sz w:val="24"/>
          <w:szCs w:val="24"/>
          <w:highlight w:val="none"/>
        </w:rPr>
        <w:t xml:space="preserve">电子投标（响应）文件的制作及递交</w:t>
      </w:r>
      <w:bookmarkEnd w:id="13"/>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4" w:name="_Hlk140247794"/>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递交：供应商应当按照《操作手册》指引，在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提交截止时间前完成</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的上传，未按要求成功上传的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重新编制电子投标（响应）文件并递交，否则可能无法解密，因此导致的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未按照</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5" w:name="_Hlk158134955"/>
      <w:r>
        <w:rPr>
          <w:rFonts w:hint="eastAsia" w:ascii="宋体" w:hAnsi="宋体" w:eastAsia="宋体" w:cs="宋体"/>
          <w:color w:val="auto"/>
          <w:sz w:val="24"/>
          <w:szCs w:val="24"/>
          <w:highlight w:val="none"/>
        </w:rPr>
        <w:t xml:space="preserve">15.4联合体投标：如</w:t>
      </w:r>
      <w:r>
        <w:rPr>
          <w:rFonts w:hint="eastAsia" w:ascii="宋体" w:hAnsi="宋体" w:eastAsia="宋体" w:cs="宋体"/>
          <w:color w:val="auto"/>
          <w:sz w:val="24"/>
          <w:szCs w:val="24"/>
          <w:highlight w:val="none"/>
          <w:lang w:eastAsia="zh-CN"/>
        </w:rPr>
        <w:t xml:space="preserve">采购公告</w:t>
      </w:r>
      <w:r>
        <w:rPr>
          <w:rFonts w:hint="eastAsia" w:ascii="宋体" w:hAnsi="宋体" w:eastAsia="宋体" w:cs="宋体"/>
          <w:color w:val="auto"/>
          <w:sz w:val="24"/>
          <w:szCs w:val="24"/>
          <w:highlight w:val="none"/>
        </w:rPr>
        <w:t xml:space="preserve">中允许联合体投标，联合体投标的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制作上传操作如下：</w:t>
      </w:r>
      <w:r/>
    </w:p>
    <w:p>
      <w:pPr>
        <w:pStyle w:val="961"/>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中，由联合体中的牵头人制作</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bookmarkEnd w:id="15"/>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制作机器码一致，则投标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14"/>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.报价（编制）要求的说明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ffffff"/>
        </w:rPr>
        <w:t xml:space="preserve">报价包括完成本项目</w:t>
      </w:r>
      <w:r>
        <w:rPr>
          <w:rFonts w:hint="eastAsia" w:ascii="宋体" w:hAnsi="宋体" w:eastAsia="宋体" w:cs="宋体"/>
          <w:color w:val="auto"/>
          <w:sz w:val="24"/>
          <w:szCs w:val="24"/>
          <w:highlight w:val="none"/>
          <w:shd w:val="clear" w:color="auto" w:fill="ffffff"/>
          <w:lang w:val="en-US" w:eastAsia="zh-CN"/>
        </w:rPr>
        <w:t xml:space="preserve">采购</w:t>
      </w:r>
      <w:r>
        <w:rPr>
          <w:rFonts w:hint="eastAsia" w:ascii="宋体" w:hAnsi="宋体" w:eastAsia="宋体" w:cs="宋体"/>
          <w:color w:val="auto"/>
          <w:sz w:val="24"/>
          <w:szCs w:val="24"/>
          <w:highlight w:val="none"/>
          <w:shd w:val="clear" w:color="auto" w:fill="ffffff"/>
        </w:rPr>
        <w:t xml:space="preserve">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内所要采购的全部内容进行报价，只投其中部分内容者，其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将被拒绝。但如果</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要求分</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可以有选择地只投其中一个或几个</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，也可以投全部</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，但各</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应分别计算填写单价和总价。</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不接受任何有选择性地报价。</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报价中的单价和总价全部采用人民币表示，除非合同的特殊条款另有规定。</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最低报价不能作为</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成交</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的保证。</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发出的七天内，</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（联合体形式中标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s="宋体"/>
          <w:color w:val="auto"/>
          <w:sz w:val="24"/>
          <w:szCs w:val="24"/>
          <w:highlight w:val="none"/>
          <w:shd w:val="clear" w:color="auto" w:fill="ffffff"/>
          <w:lang w:eastAsia="zh-CN"/>
        </w:rPr>
        <w:t xml:space="preserve">中标（成交）候选人</w:t>
      </w:r>
      <w:r>
        <w:rPr>
          <w:rFonts w:hint="eastAsia" w:ascii="宋体" w:hAnsi="宋体" w:eastAsia="宋体" w:cs="宋体"/>
          <w:color w:val="auto"/>
          <w:sz w:val="24"/>
          <w:szCs w:val="24"/>
          <w:highlight w:val="none"/>
          <w:shd w:val="clear" w:color="auto" w:fill="ffffff"/>
        </w:rPr>
        <w:t xml:space="preserve">名单排序，确定下一候选人为</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配合采购人和新</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办理移交手续，由采购人确认后退还。如</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.1自</w:t>
      </w:r>
      <w:r>
        <w:rPr>
          <w:rFonts w:hint="eastAsia" w:ascii="宋体" w:hAnsi="宋体" w:eastAsia="宋体" w:cs="宋体"/>
          <w:color w:val="auto"/>
          <w:sz w:val="24"/>
          <w:highlight w:val="none"/>
          <w:lang w:eastAsia="zh-CN"/>
        </w:rPr>
        <w:t xml:space="preserve">投标（响应）文件</w:t>
      </w:r>
      <w:r>
        <w:rPr>
          <w:rFonts w:hint="eastAsia" w:ascii="宋体" w:hAnsi="宋体" w:eastAsia="宋体" w:cs="宋体"/>
          <w:color w:val="auto"/>
          <w:sz w:val="24"/>
          <w:highlight w:val="none"/>
        </w:rPr>
        <w:t xml:space="preserve">提交截止之日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应保持有效。有效期短于这个规定期限的响应，将被拒绝。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.2在特殊情况下，</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可与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协商延长</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的有效期。这种要求和答复都应以书面形式进行。同意延长有效期的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不能修改</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，拒绝接受延期要求的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的响应将被拒绝。</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6"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7" w:name="_Hlk193374912"/>
      <w:r>
        <w:rPr>
          <w:rFonts w:hint="eastAsia" w:ascii="宋体" w:hAnsi="宋体" w:eastAsia="宋体" w:cs="宋体"/>
          <w:color w:val="auto"/>
          <w:sz w:val="24"/>
          <w:szCs w:val="24"/>
          <w:highlight w:val="none"/>
        </w:rPr>
        <w:t xml:space="preserve">采</w:t>
      </w:r>
      <w:bookmarkEnd w:id="17"/>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8"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19"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9"/>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以上磋商活动所涉及系统操作，以“苏采云”系统最新要求为准。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20"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20"/>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21"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1"/>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.磋商小组</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.1磋商小组由</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依法组建，由采购单位代表、专家评委组成。</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.2磋商小组负责具体的磋商事务，并独立履行以下职责：</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.2.1审查</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是否符合</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的要求，并做出评价；</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.2.2可以要求</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有关事项做出解释或澄清；</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.2.3推荐</w:t>
      </w:r>
      <w:r>
        <w:rPr>
          <w:rFonts w:hint="eastAsia" w:ascii="宋体" w:hAnsi="宋体" w:eastAsia="宋体" w:cs="宋体"/>
          <w:color w:val="auto"/>
          <w:szCs w:val="24"/>
          <w:highlight w:val="none"/>
          <w:lang w:eastAsia="zh-CN"/>
        </w:rPr>
        <w:t xml:space="preserve">中标（成交）候选</w:t>
      </w:r>
      <w:r>
        <w:rPr>
          <w:rFonts w:hint="eastAsia" w:ascii="宋体" w:hAnsi="宋体" w:eastAsia="宋体" w:cs="宋体"/>
          <w:color w:val="auto"/>
          <w:szCs w:val="24"/>
          <w:highlight w:val="none"/>
        </w:rPr>
        <w:t xml:space="preserve">供应商名单；</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.2.4向</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或者有关部门报告非法干预磋商工作的行为。</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.3磋商小组成员应当履行下列义务：</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.3.1遵纪守法，客观、公正、廉洁地履行职责；</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.3.2按照</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规定的评审办法和评分标准进行评审，对评审意见承担个人责任；</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.3.3对磋商过程和结果，以及</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的商业秘密保密；</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.3.4参与评审报告的起草；</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.3.5配合相关部门的投诉处理工作；</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.3.6配合</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答复</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rPr>
        <w:t xml:space="preserve">.评审内容的保密</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.1磋商开始后，直到宣布授予</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合同为止，凡属于审查、澄清、评价和比较</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的所有资料，有关授予合同的信息都不应向</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或与评审无关的其他人泄露。</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.2在</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的审查、澄清、评价和比较以及授予合同的过程中，</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和磋商小组施加影响的任何行为，都将取消其成交资格。</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.3在评审期间，</w:t>
      </w:r>
      <w:r>
        <w:rPr>
          <w:rFonts w:hint="eastAsia" w:ascii="宋体" w:hAnsi="宋体" w:eastAsia="宋体" w:cs="宋体"/>
          <w:color w:val="auto"/>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24</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.1开始磋商后，磋商小组将审查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是否实质性响应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的要求、内容是否完整、价格构成有无计算错误、文件签署是否齐全等，</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.1.2未按本须知规定提交资格文件；</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出现了</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应当要求供应商做出必要的澄清、说明或者补正。供应商的澄清、说明或者补正不得超出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22" w:name="_Hlk158140503"/>
      <w:r/>
      <w:bookmarkStart w:id="23" w:name="_Hlk158140452"/>
      <w:r/>
      <w:bookmarkStart w:id="24" w:name="_Hlk90656398"/>
      <w:r>
        <w:rPr>
          <w:rFonts w:hint="eastAsia" w:ascii="宋体" w:hAnsi="宋体" w:eastAsia="宋体" w:cs="宋体"/>
          <w:color w:val="auto"/>
          <w:sz w:val="24"/>
          <w:szCs w:val="24"/>
          <w:highlight w:val="none"/>
          <w:shd w:val="clear" w:color="auto" w:fill="ffffff"/>
        </w:rPr>
        <w:t xml:space="preserve">25.2本项目采用线上澄清</w:t>
      </w:r>
      <w:bookmarkEnd w:id="22"/>
      <w:r>
        <w:rPr>
          <w:rFonts w:hint="eastAsia" w:ascii="宋体" w:hAnsi="宋体" w:eastAsia="宋体" w:cs="宋体"/>
          <w:color w:val="auto"/>
          <w:sz w:val="24"/>
          <w:szCs w:val="24"/>
          <w:highlight w:val="none"/>
          <w:shd w:val="clear" w:color="auto" w:fill="ffffff"/>
        </w:rPr>
        <w:t xml:space="preserve">。</w:t>
      </w:r>
      <w:bookmarkEnd w:id="23"/>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24"/>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.3在采购过程中符合要求的供应商或者报价未超过采购预算的供应商不足3家的；</w:t>
      </w:r>
      <w:r/>
    </w:p>
    <w:p>
      <w:pPr>
        <w:ind w:firstLine="480"/>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的评价和比较</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.1磋商小组将依据采购文件的规定，按第六章的评审办法对所有参加磋商的供应商的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进行实质性响应的评价，并确定参加单一磋商的实质性响应采购文件的供应商。</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，其中最后评审得分最高的供应商为第一</w:t>
      </w:r>
      <w:r>
        <w:rPr>
          <w:rFonts w:hint="eastAsia" w:ascii="宋体" w:hAnsi="宋体" w:eastAsia="宋体" w:cs="宋体"/>
          <w:color w:val="auto"/>
          <w:sz w:val="24"/>
          <w:szCs w:val="24"/>
          <w:highlight w:val="none"/>
          <w:lang w:eastAsia="zh-CN"/>
        </w:rPr>
        <w:t xml:space="preserve">中标（成交）候选</w:t>
      </w:r>
      <w:r>
        <w:rPr>
          <w:rFonts w:hint="eastAsia" w:ascii="宋体" w:hAnsi="宋体" w:eastAsia="宋体" w:cs="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中标（成交）单位</w:t>
      </w:r>
      <w:r>
        <w:rPr>
          <w:rFonts w:hint="eastAsia" w:ascii="宋体" w:hAnsi="宋体" w:eastAsia="宋体" w:cs="宋体"/>
          <w:b/>
          <w:color w:val="auto"/>
          <w:sz w:val="24"/>
          <w:szCs w:val="24"/>
          <w:highlight w:val="none"/>
        </w:rPr>
        <w:t xml:space="preserve">的确认</w:t>
      </w:r>
      <w:r/>
    </w:p>
    <w:p>
      <w:pPr>
        <w:pStyle w:val="957"/>
        <w:ind w:firstLine="502"/>
        <w:jc w:val="both"/>
        <w:keepLines w:val="0"/>
        <w:keepNext w:val="0"/>
        <w:pageBreakBefore w:val="0"/>
        <w:spacing w:line="348"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.1磋商小组根据</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资格审查情况，以及对</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进行评价和比较，按照评审办法和标准进行评审，并根据采购人的委托，按照</w:t>
      </w:r>
      <w:r>
        <w:rPr>
          <w:rFonts w:hint="eastAsia" w:ascii="宋体" w:hAnsi="宋体" w:eastAsia="宋体" w:cs="宋体"/>
          <w:color w:val="auto"/>
          <w:szCs w:val="24"/>
          <w:highlight w:val="none"/>
          <w:lang w:eastAsia="zh-CN"/>
        </w:rPr>
        <w:t xml:space="preserve">中标（成交）候选人</w:t>
      </w:r>
      <w:r>
        <w:rPr>
          <w:rFonts w:hint="eastAsia" w:ascii="宋体" w:hAnsi="宋体" w:eastAsia="宋体" w:cs="宋体"/>
          <w:color w:val="auto"/>
          <w:szCs w:val="24"/>
          <w:highlight w:val="none"/>
        </w:rPr>
        <w:t xml:space="preserve">的顺序在</w:t>
      </w:r>
      <w:r>
        <w:rPr>
          <w:rFonts w:hint="eastAsia" w:ascii="宋体" w:hAnsi="宋体" w:eastAsia="宋体" w:cs="宋体"/>
          <w:color w:val="auto"/>
          <w:szCs w:val="24"/>
          <w:highlight w:val="none"/>
          <w:lang w:eastAsia="zh-CN"/>
        </w:rPr>
        <w:t xml:space="preserve">中标（成交）候选人</w:t>
      </w:r>
      <w:r>
        <w:rPr>
          <w:rFonts w:hint="eastAsia" w:ascii="宋体" w:hAnsi="宋体" w:eastAsia="宋体" w:cs="宋体"/>
          <w:color w:val="auto"/>
          <w:szCs w:val="24"/>
          <w:highlight w:val="none"/>
        </w:rPr>
        <w:t xml:space="preserve">中直接确定</w:t>
      </w:r>
      <w:r>
        <w:rPr>
          <w:rFonts w:hint="eastAsia" w:ascii="宋体" w:hAnsi="宋体" w:eastAsia="宋体" w:cs="宋体"/>
          <w:color w:val="auto"/>
          <w:szCs w:val="24"/>
          <w:highlight w:val="none"/>
          <w:lang w:eastAsia="zh-CN"/>
        </w:rPr>
        <w:t xml:space="preserve">中标（成交）人</w:t>
      </w:r>
      <w:r>
        <w:rPr>
          <w:rFonts w:hint="eastAsia" w:ascii="宋体" w:hAnsi="宋体" w:eastAsia="宋体" w:cs="宋体"/>
          <w:color w:val="auto"/>
          <w:szCs w:val="24"/>
          <w:highlight w:val="none"/>
        </w:rPr>
        <w:t xml:space="preserve">。</w:t>
      </w:r>
      <w:r/>
    </w:p>
    <w:p>
      <w:pPr>
        <w:pStyle w:val="957"/>
        <w:ind w:firstLine="502"/>
        <w:jc w:val="both"/>
        <w:keepLines w:val="0"/>
        <w:keepNext w:val="0"/>
        <w:pageBreakBefore w:val="0"/>
        <w:spacing w:line="348"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.2经磋商小组评审并确定</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后，采购人将在规定的时间内将</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在相关媒体上予以公告。参加磋商的各</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rPr>
        <w:t xml:space="preserve">响应</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单位如对公告结果有异议，应在</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公告期满后七个工作日内，以书面形式向采购人提出质疑，同时该质疑应有</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法定代表人或参加磋商的代理人签署。采购人将在收到经</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法定代表人或参加响应供应商的代理人签署的书面质疑后七个工作日内，对质疑内容做出答复。如</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未在</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公告期满后七个工作日内向采购人提出质疑或质疑未经</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法定代表人或参加磋商的代理人签署的，采购人有权对该质疑不予答复。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.合同授予标准</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将把合同授予其</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在实质上响应</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要求和按本须知规定评选出的</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。确定为</w:t>
      </w:r>
      <w:r>
        <w:rPr>
          <w:rFonts w:hint="eastAsia" w:ascii="宋体" w:hAnsi="宋体" w:eastAsia="宋体" w:cs="宋体"/>
          <w:color w:val="auto"/>
          <w:szCs w:val="24"/>
          <w:highlight w:val="none"/>
          <w:lang w:eastAsia="zh-CN"/>
        </w:rPr>
        <w:t xml:space="preserve">中标（成交）的供应商</w:t>
      </w:r>
      <w:r>
        <w:rPr>
          <w:rFonts w:hint="eastAsia" w:ascii="宋体" w:hAnsi="宋体" w:eastAsia="宋体" w:cs="宋体"/>
          <w:color w:val="auto"/>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30.1在公告</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的同时，采购人或者采购代理机构应当向</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将在“苏采云”系统中发出，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发出之日视为</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领取之日），请</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在</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。因系统存储空间有限，自</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公告届满之日起30日后，“苏采云”系统不再保证提供下载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须在</w:t>
      </w:r>
      <w:r>
        <w:rPr>
          <w:rFonts w:hint="eastAsia" w:ascii="宋体" w:hAnsi="宋体" w:eastAsia="宋体" w:cs="宋体"/>
          <w:color w:val="auto"/>
          <w:sz w:val="24"/>
          <w:szCs w:val="24"/>
          <w:highlight w:val="none"/>
          <w:shd w:val="clear" w:color="auto" w:fill="ffffff"/>
          <w:lang w:eastAsia="zh-CN"/>
        </w:rPr>
        <w:t xml:space="preserve">中标（成交）公告</w:t>
      </w:r>
      <w:r>
        <w:rPr>
          <w:rFonts w:hint="eastAsia" w:ascii="宋体" w:hAnsi="宋体" w:eastAsia="宋体" w:cs="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不承担解释</w:t>
      </w:r>
      <w:r>
        <w:rPr>
          <w:rFonts w:hint="eastAsia" w:ascii="宋体" w:hAnsi="宋体" w:eastAsia="宋体" w:cs="宋体"/>
          <w:color w:val="auto"/>
          <w:sz w:val="24"/>
          <w:szCs w:val="24"/>
          <w:highlight w:val="none"/>
          <w:shd w:val="clear" w:color="auto" w:fill="ffffff"/>
          <w:lang w:eastAsia="zh-CN"/>
        </w:rPr>
        <w:t xml:space="preserve">未中标（成交）原因</w:t>
      </w:r>
      <w:r>
        <w:rPr>
          <w:rFonts w:hint="eastAsia" w:ascii="宋体" w:hAnsi="宋体" w:eastAsia="宋体" w:cs="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31</w:t>
      </w:r>
      <w:r>
        <w:rPr>
          <w:rFonts w:hint="eastAsia" w:ascii="宋体" w:hAnsi="宋体" w:eastAsia="宋体" w:cs="宋体"/>
          <w:b/>
          <w:color w:val="auto"/>
          <w:sz w:val="24"/>
          <w:szCs w:val="24"/>
          <w:highlight w:val="none"/>
        </w:rPr>
        <w:t xml:space="preserve">.合同的签订</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应按采购单位规定的时间和地点，由法定代表人或代理人与甲方代表签订合同。</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.2签订合同及合同条款应以</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和</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32</w:t>
      </w:r>
      <w:r>
        <w:rPr>
          <w:rFonts w:hint="eastAsia" w:ascii="宋体" w:hAnsi="宋体" w:eastAsia="宋体" w:cs="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.1质疑及答复遵守《政府采购质疑和投诉办法》（财政部令第94号）规定。</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③对</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提出质疑的，为</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对采购文件内容质疑时，需提供在采购交易系统中下载本项目</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w:t>
      </w:r>
      <w:bookmarkStart w:id="25" w:name="_Hlk159144357"/>
      <w:r>
        <w:rPr>
          <w:rFonts w:hint="eastAsia" w:ascii="宋体" w:hAnsi="宋体" w:eastAsia="宋体" w:cs="宋体"/>
          <w:b/>
          <w:bCs/>
          <w:color w:val="auto"/>
          <w:sz w:val="24"/>
          <w:szCs w:val="24"/>
          <w:highlight w:val="none"/>
        </w:rPr>
        <w:t xml:space="preserve">《投标供应商确认函》</w:t>
      </w:r>
      <w:bookmarkEnd w:id="25"/>
      <w:r>
        <w:rPr>
          <w:rFonts w:hint="eastAsia" w:ascii="宋体" w:hAnsi="宋体" w:eastAsia="宋体" w:cs="宋体"/>
          <w:b/>
          <w:bCs/>
          <w:color w:val="auto"/>
          <w:sz w:val="24"/>
          <w:szCs w:val="24"/>
          <w:highlight w:val="none"/>
        </w:rPr>
        <w:t xml:space="preserve">，未提供的视为未依照采购公告要求获取</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.5接收质疑函的方式为书面形式（当场送达或邮寄方式）。供应商质疑函范本格式请参照“苏州市政府采购”网站——“下载中心”——“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.6</w:t>
      </w:r>
      <w:bookmarkStart w:id="26" w:name="_Hlk193378265"/>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bookmarkEnd w:id="26"/>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.7</w:t>
      </w:r>
      <w:bookmarkStart w:id="27" w:name="_Hlk193378477"/>
      <w:r>
        <w:rPr>
          <w:rFonts w:hint="eastAsia" w:ascii="宋体" w:hAnsi="宋体" w:eastAsia="宋体" w:cs="宋体"/>
          <w:color w:val="auto"/>
          <w:sz w:val="24"/>
          <w:szCs w:val="24"/>
          <w:highlight w:val="none"/>
          <w:lang w:val="zh-CN"/>
        </w:rPr>
        <w:t xml:space="preserve">质疑递交信息：详见第一章采购人及采购代理机构联系信息。</w:t>
      </w:r>
      <w:bookmarkEnd w:id="27"/>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33</w:t>
      </w:r>
      <w:r>
        <w:rPr>
          <w:rFonts w:hint="eastAsia" w:ascii="宋体" w:hAnsi="宋体" w:eastAsia="宋体" w:cs="宋体"/>
          <w:b/>
          <w:color w:val="auto"/>
          <w:sz w:val="24"/>
          <w:szCs w:val="24"/>
          <w:highlight w:val="none"/>
        </w:rPr>
        <w:t xml:space="preserve">.代理服务费</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33.1中标（成交）单位须按前附表的规定计算并支付代理服务费。</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如果未按规定缴纳代理服务费，</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34</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pStyle w:val="957"/>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keepLines w:val="0"/>
        <w:keepNext w:val="0"/>
        <w:pageBreakBefore w:val="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b w:val="0"/>
          <w:color w:val="auto"/>
          <w:sz w:val="52"/>
          <w:highlight w:val="none"/>
        </w:rPr>
      </w:pPr>
      <w:r/>
      <w:bookmarkStart w:id="28" w:name="_Toc5825"/>
      <w:r>
        <w:rPr>
          <w:rFonts w:hint="eastAsia" w:ascii="宋体" w:hAnsi="宋体" w:eastAsia="宋体" w:cs="宋体"/>
          <w:color w:val="auto"/>
          <w:sz w:val="52"/>
          <w:highlight w:val="none"/>
        </w:rPr>
        <w:t xml:space="preserve">第三章 </w:t>
      </w:r>
      <w:r>
        <w:rPr>
          <w:rFonts w:hint="eastAsia" w:ascii="宋体" w:hAnsi="宋体" w:eastAsia="宋体" w:cs="宋体"/>
          <w:color w:val="auto"/>
          <w:sz w:val="52"/>
          <w:highlight w:val="none"/>
          <w:lang w:eastAsia="zh-CN"/>
        </w:rPr>
        <w:t xml:space="preserve">投标（响应）文件</w:t>
      </w:r>
      <w:r>
        <w:rPr>
          <w:rFonts w:hint="eastAsia" w:ascii="宋体" w:hAnsi="宋体" w:eastAsia="宋体" w:cs="宋体"/>
          <w:color w:val="auto"/>
          <w:sz w:val="52"/>
          <w:highlight w:val="none"/>
        </w:rPr>
        <w:t xml:space="preserve">格式</w:t>
      </w:r>
      <w:bookmarkEnd w:id="28"/>
      <w:r/>
      <w:r/>
    </w:p>
    <w:p>
      <w:pPr>
        <w:pStyle w:val="972"/>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972"/>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对本章所有的格式，</w:t>
      </w:r>
      <w:r>
        <w:rPr>
          <w:rFonts w:hint="eastAsia" w:ascii="宋体" w:hAnsi="宋体" w:eastAsia="宋体" w:cs="宋体"/>
          <w:b/>
          <w:color w:val="auto"/>
          <w:szCs w:val="24"/>
          <w:highlight w:val="none"/>
          <w:lang w:eastAsia="zh-CN"/>
        </w:rPr>
        <w:t xml:space="preserve">供应商</w:t>
      </w:r>
      <w:r>
        <w:rPr>
          <w:rFonts w:hint="eastAsia" w:ascii="宋体" w:hAnsi="宋体" w:eastAsia="宋体" w:cs="宋体"/>
          <w:b/>
          <w:color w:val="auto"/>
          <w:szCs w:val="24"/>
          <w:highlight w:val="none"/>
        </w:rPr>
        <w:t xml:space="preserve">可根据自身情况进行补充和修改，但补充和修改不得造成与本格式内容有实质性的违背。</w:t>
      </w:r>
      <w:r/>
    </w:p>
    <w:p>
      <w:pPr>
        <w:pStyle w:val="97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1、（供应商）法定代表人授权委托书</w:t>
      </w:r>
      <w:r/>
    </w:p>
    <w:p>
      <w:pPr>
        <w:pStyle w:val="972"/>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2"/>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授权委托书</w:t>
      </w:r>
      <w:r/>
    </w:p>
    <w:p>
      <w:pPr>
        <w:pStyle w:val="972"/>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（姓名+手机号码）为我公司代理人，以本公司的名义参加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（采购人名称）组织实施的编号为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JSZC-320500-SZCH-C2026-0043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2、投标（响应）函</w:t>
      </w:r>
      <w:r/>
    </w:p>
    <w:p>
      <w:pPr>
        <w:pStyle w:val="977"/>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投标（响应）函</w:t>
      </w:r>
      <w:r/>
    </w:p>
    <w:p>
      <w:pPr>
        <w:pStyle w:val="9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苏州诚和招投标咨询有限公司</w:t>
      </w:r>
      <w:r>
        <w:rPr>
          <w:rFonts w:hint="eastAsia" w:ascii="宋体" w:hAnsi="宋体" w:eastAsia="宋体" w:cs="宋体"/>
          <w:color w:val="auto"/>
          <w:sz w:val="24"/>
          <w:szCs w:val="24"/>
          <w:highlight w:val="none"/>
        </w:rPr>
        <w:t xml:space="preserve">：</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JSZC-320500-SZCH-</w:t>
      </w:r>
      <w:r>
        <w:rPr>
          <w:rFonts w:hint="eastAsia" w:hAnsi="宋体" w:eastAsia="宋体" w:cs="宋体"/>
          <w:color w:val="auto"/>
          <w:sz w:val="24"/>
          <w:szCs w:val="24"/>
          <w:highlight w:val="none"/>
          <w:u w:val="single"/>
          <w:lang w:eastAsia="zh-CN"/>
        </w:rPr>
        <w:t xml:space="preserve">C2026-0043</w:t>
      </w:r>
      <w:r>
        <w:rPr>
          <w:rFonts w:hint="eastAsia" w:ascii="宋体" w:hAnsi="宋体" w:eastAsia="宋体" w:cs="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愿意按照采购文件的一切要求，提供完成该项目的全部内容，我们的报价包括完成本项目服务内容所需的各类人员的工资、加班费、意外险、节假日补贴以及国家规定的社会保险、管理费、各种税费、保险、劳保、利润、税金、政策性文件规定及合同包含的所有风险、责任等各项应有费用。</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被接受，我们将严格履行采购文件中规定的每一项要求，按期、按质、按量履行合同的义务。</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w:t>
      </w:r>
      <w:r>
        <w:rPr>
          <w:rFonts w:hint="eastAsia" w:ascii="宋体" w:hAnsi="宋体" w:eastAsia="宋体" w:cs="宋体"/>
          <w:color w:val="auto"/>
          <w:sz w:val="24"/>
          <w:szCs w:val="20"/>
          <w:highlight w:val="none"/>
          <w:shd w:val="clear" w:color="auto" w:fill="ffffff"/>
        </w:rPr>
        <w:t xml:space="preserve">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4"/>
          <w:highlight w:val="none"/>
        </w:rPr>
        <w:t xml:space="preserve">。我们完全理解并同意放弃对这方面有不明及误解的</w:t>
      </w:r>
      <w:r>
        <w:rPr>
          <w:rFonts w:hint="eastAsia" w:hAnsi="宋体" w:eastAsia="宋体" w:cs="宋体"/>
          <w:color w:val="auto"/>
          <w:sz w:val="24"/>
          <w:szCs w:val="24"/>
          <w:highlight w:val="none"/>
          <w:lang w:val="en-US" w:eastAsia="zh-CN"/>
        </w:rPr>
        <w:t xml:space="preserve">权利</w:t>
      </w:r>
      <w:r>
        <w:rPr>
          <w:rFonts w:hint="eastAsia" w:ascii="宋体" w:hAnsi="宋体" w:eastAsia="宋体" w:cs="宋体"/>
          <w:color w:val="auto"/>
          <w:sz w:val="24"/>
          <w:szCs w:val="24"/>
          <w:highlight w:val="none"/>
        </w:rPr>
        <w:t xml:space="preserve">。</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的有效期限为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提交截止之日起九十天。</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在采购文件中要求的所有资料。</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在磋商开始后的全过程中保持有效，不做任何更改和变动。</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8、我们承诺我公司符合采购文件中申请人的资格要求，若与真实情况不符，本公司愿意承担由此而产生的一切后果。</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10</w:t>
      </w:r>
      <w:r>
        <w:rPr>
          <w:rFonts w:hint="eastAsia" w:ascii="宋体" w:hAnsi="宋体" w:eastAsia="宋体" w:cs="宋体"/>
          <w:color w:val="auto"/>
          <w:sz w:val="24"/>
          <w:szCs w:val="20"/>
          <w:highlight w:val="none"/>
          <w:shd w:val="clear" w:color="auto" w:fill="ffffff"/>
        </w:rPr>
        <w:t xml:space="preserve">、如果本公司中标（成交），本公司愿意按采购文件规定支付履约保证金（如有）。</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11、综合说明：</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（1）伴随服务及配合措施；（2）要求甲方提供的配合；</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（3）对采购文件有不同意见的偏离说明；（4）其它说明。</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的函电，请按下列地址联系：</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97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977"/>
        <w:ind w:firstLine="48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3、</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分包号：采购包1</w:t>
      </w:r>
      <w:r/>
    </w:p>
    <w:tbl>
      <w:tblPr>
        <w:tblStyle w:val="954"/>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2026苏州世界文创大会</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0"/>
        <w:jc w:val="righ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966"/>
        <w:ind w:left="0" w:firstLine="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966"/>
        <w:ind w:left="0" w:firstLine="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pStyle w:val="96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u w:val="single"/>
          <w:lang w:val="zh-CN"/>
        </w:rPr>
        <w:outlineLvl w:val="9"/>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pStyle w:val="966"/>
        <w:ind w:left="0" w:firstLine="0"/>
        <w:keepLines w:val="0"/>
        <w:keepNext w:val="0"/>
        <w:pageBreakBefore w:val="0"/>
        <w:spacing w:after="0"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4、报价明细表</w:t>
      </w:r>
      <w:r/>
    </w:p>
    <w:p>
      <w:pPr>
        <w:pStyle w:val="977"/>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报价明细表</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3544"/>
        <w:gridCol w:w="1316"/>
        <w:gridCol w:w="1294"/>
        <w:gridCol w:w="1294"/>
        <w:gridCol w:w="1294"/>
      </w:tblGrid>
      <w:tr>
        <w:trPr>
          <w:jc w:val="center"/>
          <w:trHeight w:val="69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bookmarkStart w:id="29" w:name="_Toc301441710"/>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服务内容</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单项报价</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合价</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jc w:val="center"/>
          <w:trHeight w:val="69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gridSpan w:val="6"/>
            <w:tcBorders>
              <w:top w:val="single" w:color="auto" w:sz="4" w:space="0"/>
              <w:left w:val="single" w:color="auto" w:sz="4" w:space="0"/>
              <w:bottom w:val="single" w:color="auto" w:sz="4" w:space="0"/>
              <w:right w:val="single" w:color="auto" w:sz="4" w:space="0"/>
            </w:tcBorders>
            <w:tcW w:w="950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bookmarkEnd w:id="29"/>
            <w:r/>
            <w:r/>
          </w:p>
        </w:tc>
      </w:tr>
    </w:tbl>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5、服务实施方案</w:t>
      </w:r>
      <w:r/>
    </w:p>
    <w:p>
      <w:pPr>
        <w:pStyle w:val="97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服务实施方案</w:t>
      </w:r>
      <w:r/>
    </w:p>
    <w:tbl>
      <w:tblPr>
        <w:tblStyle w:val="954"/>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668"/>
      </w:tblGrid>
      <w:tr>
        <w:trPr>
          <w:jc w:val="center"/>
          <w:trHeight w:val="926"/>
        </w:trPr>
        <w:tc>
          <w:tcPr>
            <w:tcW w:w="5000" w:type="pc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1、供应商应根据本次采购项目要求，对所</w:t>
            </w:r>
            <w:r>
              <w:rPr>
                <w:rFonts w:hint="eastAsia" w:ascii="宋体" w:hAnsi="宋体" w:eastAsia="宋体" w:cs="宋体"/>
                <w:color w:val="auto"/>
                <w:sz w:val="24"/>
                <w:szCs w:val="24"/>
                <w:highlight w:val="none"/>
                <w:lang w:eastAsia="zh"/>
              </w:rPr>
              <w:t xml:space="preserve">响应标的</w:t>
            </w:r>
            <w:r>
              <w:rPr>
                <w:rFonts w:hint="eastAsia" w:ascii="宋体"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2"/>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6、商务要求偏离表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2"/>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7、服务或技术要求偏离表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97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66"/>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ind w:left="0" w:firstLine="0"/>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 w:val="24"/>
          <w:szCs w:val="24"/>
          <w:highlight w:val="none"/>
        </w:rPr>
        <w:t xml:space="preserve">8、拟投入本项目人员配备一览表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466"/>
        <w:gridCol w:w="815"/>
        <w:gridCol w:w="815"/>
        <w:gridCol w:w="815"/>
        <w:gridCol w:w="935"/>
        <w:gridCol w:w="1343"/>
        <w:gridCol w:w="1295"/>
        <w:gridCol w:w="1555"/>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注：请将相关证明材料复印件加盖公章后附在本表后面。</w:t>
      </w:r>
      <w:r/>
    </w:p>
    <w:p>
      <w:pPr>
        <w:pStyle w:val="972"/>
        <w:ind w:firstLine="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9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Cs w:val="24"/>
          <w:highlight w:val="none"/>
        </w:rPr>
        <w:br w:type="page" w:clear="all"/>
      </w:r>
      <w:r/>
    </w:p>
    <w:p>
      <w:pPr>
        <w:pStyle w:val="980"/>
        <w:ind w:firstLine="0"/>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9、类似项目一览表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b/>
          <w:bCs/>
          <w:color w:val="auto"/>
          <w:sz w:val="24"/>
          <w:szCs w:val="24"/>
          <w:highlight w:val="none"/>
        </w:rPr>
        <w:t xml:space="preserve">类似项目一览表</w:t>
      </w:r>
      <w:r/>
    </w:p>
    <w:tbl>
      <w:tblPr>
        <w:tblStyle w:val="9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001"/>
        <w:gridCol w:w="1825"/>
        <w:gridCol w:w="1825"/>
        <w:gridCol w:w="1959"/>
        <w:gridCol w:w="1199"/>
      </w:tblGrid>
      <w:tr>
        <w:trPr>
          <w:jc w:val="center"/>
          <w:trHeight w:val="703"/>
        </w:trPr>
        <w:tc>
          <w:tcPr>
            <w:tcW w:w="5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926"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合同金额（元）</w:t>
            </w:r>
            <w:r/>
          </w:p>
        </w:tc>
        <w:tc>
          <w:tcPr>
            <w:tcW w:w="994"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608"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8"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注：请将其他相关证明材料复印件加盖公章后附在本表后面。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10、资格证明文件</w:t>
      </w:r>
      <w:r/>
    </w:p>
    <w:p>
      <w:pPr>
        <w:pStyle w:val="972"/>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（1）资格文件的声明函</w:t>
      </w:r>
      <w:r/>
    </w:p>
    <w:p>
      <w:pPr>
        <w:pStyle w:val="972"/>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2"/>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资格文件的声明函</w:t>
      </w:r>
      <w:r/>
    </w:p>
    <w:p>
      <w:pPr>
        <w:pStyle w:val="972"/>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2"/>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苏州诚和招投标咨询有限公司</w:t>
      </w:r>
      <w:r>
        <w:rPr>
          <w:rFonts w:hint="eastAsia" w:ascii="宋体" w:hAnsi="宋体" w:eastAsia="宋体" w:cs="宋体"/>
          <w:color w:val="auto"/>
          <w:szCs w:val="24"/>
          <w:highlight w:val="none"/>
        </w:rPr>
        <w:t xml:space="preserve">：</w:t>
      </w:r>
      <w:r/>
    </w:p>
    <w:p>
      <w:pPr>
        <w:pStyle w:val="97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 w:val="24"/>
          <w:szCs w:val="20"/>
          <w:highlight w:val="none"/>
          <w:u w:val="single"/>
          <w:shd w:val="clear" w:color="auto" w:fill="ffffff"/>
          <w:lang w:eastAsia="zh-CN"/>
        </w:rPr>
        <w:t xml:space="preserve">JSZC-320500-SZCH-C2026-0043</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号的磋商采购活动进行响应。本公司所提交的</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中所有关于磋商资格的文件、证明和陈述均是真实的、准确的。若与真实情况不符，本公司愿意承担由此而产生的一切后果。</w:t>
      </w:r>
      <w:r/>
    </w:p>
    <w:p>
      <w:pPr>
        <w:pStyle w:val="97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w:t>
      </w:r>
      <w:r/>
    </w:p>
    <w:tbl>
      <w:tblPr>
        <w:tblStyle w:val="95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30" w:name="OLE_LINK6"/>
      <w:r/>
      <w:bookmarkStart w:id="31"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30"/>
      <w:r/>
      <w:bookmarkEnd w:id="3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5"/>
        <w:ind w:firstLine="480"/>
        <w:jc w:val="both"/>
        <w:spacing w:beforeAutospacing="0" w:afterAutospacing="0" w:line="360" w:lineRule="auto"/>
        <w:rPr>
          <w:rFonts w:hint="eastAsia" w:ascii="宋体" w:hAnsi="宋体" w:eastAsia="宋体" w:cs="宋体"/>
          <w:color w:val="auto"/>
          <w:szCs w:val="24"/>
          <w:highlight w:val="none"/>
        </w:rPr>
      </w:pPr>
      <w:r/>
      <w:bookmarkStart w:id="32"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5"/>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969"/>
          <w:rFonts w:hint="eastAsia" w:ascii="宋体" w:hAnsi="宋体" w:eastAsia="宋体" w:cs="宋体"/>
          <w:i w:val="0"/>
          <w:color w:val="auto"/>
          <w:szCs w:val="24"/>
          <w:highlight w:val="none"/>
          <w:u w:val="single"/>
          <w:shd w:val="clear" w:color="auto" w:fill="ffffff"/>
        </w:rPr>
        <w:t xml:space="preserve">（产品名称1）</w:t>
      </w:r>
      <w:r>
        <w:rPr>
          <w:rStyle w:val="969"/>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969"/>
          <w:rFonts w:hint="eastAsia" w:ascii="宋体" w:hAnsi="宋体" w:eastAsia="宋体" w:cs="宋体"/>
          <w:i w:val="0"/>
          <w:color w:val="auto"/>
          <w:szCs w:val="24"/>
          <w:highlight w:val="none"/>
          <w:u w:val="single"/>
          <w:shd w:val="clear" w:color="auto" w:fill="ffffff"/>
        </w:rPr>
        <w:t xml:space="preserve">（厂名）</w:t>
      </w:r>
      <w:r>
        <w:rPr>
          <w:rStyle w:val="969"/>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969"/>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969"/>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969"/>
          <w:rFonts w:hint="eastAsia" w:ascii="宋体" w:hAnsi="宋体" w:eastAsia="宋体" w:cs="宋体"/>
          <w:i w:val="0"/>
          <w:color w:val="auto"/>
          <w:szCs w:val="24"/>
          <w:highlight w:val="none"/>
          <w:u w:val="single"/>
          <w:shd w:val="clear" w:color="auto" w:fill="ffffff"/>
        </w:rPr>
        <w:t xml:space="preserve">（规定比例）</w:t>
      </w:r>
      <w:r>
        <w:rPr>
          <w:rStyle w:val="969"/>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969"/>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9"/>
          <w:rFonts w:hint="eastAsia" w:ascii="宋体" w:hAnsi="宋体" w:eastAsia="宋体" w:cs="宋体"/>
          <w:i w:val="0"/>
          <w:color w:val="auto"/>
          <w:szCs w:val="24"/>
          <w:highlight w:val="none"/>
          <w:u w:val="single"/>
          <w:shd w:val="clear" w:color="auto" w:fill="ffffff"/>
        </w:rPr>
        <w:t xml:space="preserve">（关键组件）</w:t>
      </w:r>
      <w:r>
        <w:rPr>
          <w:rStyle w:val="969"/>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969"/>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9"/>
          <w:rFonts w:hint="eastAsia" w:ascii="宋体" w:hAnsi="宋体" w:eastAsia="宋体" w:cs="宋体"/>
          <w:i w:val="0"/>
          <w:color w:val="auto"/>
          <w:szCs w:val="24"/>
          <w:highlight w:val="none"/>
          <w:u w:val="single"/>
          <w:shd w:val="clear" w:color="auto" w:fill="ffffff"/>
        </w:rPr>
        <w:t xml:space="preserve">（关键工序）</w:t>
      </w:r>
      <w:r>
        <w:rPr>
          <w:rStyle w:val="969"/>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965"/>
        <w:ind w:firstLine="480"/>
        <w:jc w:val="both"/>
        <w:spacing w:beforeAutospacing="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2.</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Fonts w:hint="eastAsia" w:ascii="宋体" w:hAnsi="宋体" w:eastAsia="宋体" w:cs="宋体"/>
          <w:color w:val="auto"/>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Fonts w:hint="eastAsia" w:ascii="宋体" w:hAnsi="宋体" w:eastAsia="宋体" w:cs="宋体"/>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Fonts w:hint="eastAsia" w:ascii="宋体" w:hAnsi="宋体" w:eastAsia="宋体" w:cs="宋体"/>
          <w:color w:val="auto"/>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Fonts w:hint="eastAsia" w:ascii="宋体" w:hAnsi="宋体" w:eastAsia="宋体" w:cs="宋体"/>
          <w:color w:val="auto"/>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Fonts w:hint="eastAsia" w:ascii="宋体" w:hAnsi="宋体" w:eastAsia="宋体" w:cs="宋体"/>
          <w:color w:val="auto"/>
          <w:szCs w:val="24"/>
          <w:highlight w:val="none"/>
          <w:u w:val="single"/>
          <w:shd w:val="clear" w:color="auto" w:fill="ffffff"/>
        </w:rPr>
        <w:t xml:space="preserve">（产品名称</w:t>
      </w:r>
      <w:r>
        <w:rPr>
          <w:rFonts w:hint="eastAsia" w:ascii="宋体" w:hAnsi="宋体" w:eastAsia="宋体" w:cs="宋体"/>
          <w:color w:val="auto"/>
          <w:szCs w:val="24"/>
          <w:highlight w:val="none"/>
          <w:u w:val="single"/>
          <w:shd w:val="clear" w:color="auto" w:fill="ffffff"/>
          <w:lang w:val="en-US" w:eastAsia="zh-CN"/>
        </w:rPr>
        <w:t xml:space="preserve">2</w:t>
      </w:r>
      <w:r>
        <w:rPr>
          <w:rFonts w:hint="eastAsia" w:ascii="宋体" w:hAnsi="宋体" w:eastAsia="宋体" w:cs="宋体"/>
          <w:color w:val="auto"/>
          <w:szCs w:val="24"/>
          <w:highlight w:val="none"/>
          <w:u w:val="single"/>
          <w:shd w:val="clear" w:color="auto" w:fill="ffffff"/>
        </w:rPr>
        <w:t xml:space="preserve">）</w:t>
      </w:r>
      <w:r>
        <w:rPr>
          <w:rFonts w:hint="eastAsia" w:ascii="宋体" w:hAnsi="宋体" w:eastAsia="宋体" w:cs="宋体"/>
          <w:color w:val="auto"/>
          <w:szCs w:val="24"/>
          <w:highlight w:val="none"/>
          <w:shd w:val="clear" w:color="auto" w:fill="ffffff"/>
        </w:rPr>
        <w:t xml:space="preserve">的</w:t>
      </w:r>
      <w:r>
        <w:rPr>
          <w:rFonts w:hint="eastAsia" w:ascii="宋体" w:hAnsi="宋体" w:eastAsia="宋体" w:cs="宋体"/>
          <w:color w:val="auto"/>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33"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33"/>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965"/>
        <w:ind w:firstLine="480"/>
        <w:jc w:val="both"/>
        <w:spacing w:beforeAutospacing="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32"/>
      <w:r/>
      <w:r/>
    </w:p>
    <w:p>
      <w:pPr>
        <w:pStyle w:val="9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972"/>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）中小企业声明函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2026苏州世界文创大会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租赁和商务服务业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72"/>
        <w:ind w:firstLine="0"/>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bCs/>
          <w:color w:val="auto"/>
          <w:szCs w:val="24"/>
          <w:highlight w:val="none"/>
        </w:rPr>
        <w:t xml:space="preserve">残疾人福利性单位声明函</w:t>
      </w:r>
      <w:r/>
    </w:p>
    <w:p>
      <w:pPr>
        <w:pStyle w:val="981"/>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81"/>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98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34"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34"/>
      <w:r>
        <w:rPr>
          <w:rFonts w:hint="eastAsia" w:ascii="宋体" w:hAnsi="宋体" w:eastAsia="宋体" w:cs="宋体"/>
          <w:b/>
          <w:color w:val="auto"/>
          <w:sz w:val="21"/>
          <w:szCs w:val="21"/>
          <w:highlight w:val="none"/>
        </w:rPr>
        <w:t xml:space="preserve">。</w:t>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954"/>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961"/>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97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77"/>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6"/>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最终报价表</w:t>
      </w:r>
      <w:r/>
    </w:p>
    <w:p>
      <w:pPr>
        <w:pStyle w:val="966"/>
        <w:numPr>
          <w:ilvl w:val="0"/>
          <w:numId w:val="0"/>
        </w:num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最终报价表</w:t>
      </w:r>
      <w:r/>
    </w:p>
    <w:tbl>
      <w:tblPr>
        <w:tblStyle w:val="967"/>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0"/>
        <w:gridCol w:w="4538"/>
      </w:tblGrid>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966"/>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966"/>
        <w:numPr>
          <w:ilvl w:val="0"/>
          <w:numId w:val="0"/>
        </w:numPr>
        <w:ind w:left="84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right"/>
        <w:rPr>
          <w:rFonts w:hint="eastAsia" w:ascii="宋体" w:hAnsi="宋体" w:eastAsia="宋体" w:cs="宋体"/>
          <w:b w:val="0"/>
          <w:bCs/>
          <w:color w:val="auto"/>
          <w:sz w:val="24"/>
          <w:szCs w:val="24"/>
          <w:highlight w:val="none"/>
          <w:lang w:eastAsia="zh-CN"/>
        </w:rPr>
        <w:outlineLvl w:val="9"/>
      </w:pPr>
      <w:r/>
      <w:bookmarkStart w:id="35" w:name="_Toc13642115"/>
      <w:r/>
      <w:bookmarkStart w:id="36"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注：如若成交，成交供应商提供的</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rPr>
        <w:t xml:space="preserve">按最终总报价同比例下（上）浮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但合同价明细合计必须与最终总报价一致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例：最终总报价相比第一次报价下浮10%，则合同明细单价=第一次报价中单价×90%。</w:t>
      </w:r>
      <w:r/>
    </w:p>
    <w:p>
      <w:pPr>
        <w:rPr>
          <w:rFonts w:hint="eastAsia" w:ascii="宋体" w:hAnsi="宋体" w:eastAsia="宋体" w:cs="宋体"/>
          <w:color w:val="auto"/>
          <w:sz w:val="52"/>
          <w:highlight w:val="none"/>
          <w:lang w:eastAsia="zh-CN"/>
        </w:rPr>
      </w:pPr>
      <w:r>
        <w:rPr>
          <w:rFonts w:hint="eastAsia" w:ascii="宋体" w:hAnsi="宋体" w:eastAsia="宋体" w:cs="宋体"/>
          <w:color w:val="auto"/>
          <w:sz w:val="52"/>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p>
    <w:p>
      <w:pPr>
        <w:pStyle w:val="96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51"/>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7" w:name="_Toc7701"/>
      <w:r>
        <w:rPr>
          <w:rFonts w:hint="eastAsia" w:ascii="宋体" w:hAnsi="宋体" w:eastAsia="宋体" w:cs="宋体"/>
          <w:color w:val="auto"/>
          <w:sz w:val="52"/>
          <w:highlight w:val="none"/>
        </w:rPr>
        <w:t xml:space="preserve">第四章 </w:t>
      </w:r>
      <w:bookmarkEnd w:id="35"/>
      <w:r>
        <w:rPr>
          <w:rFonts w:hint="eastAsia" w:ascii="宋体" w:hAnsi="宋体" w:eastAsia="宋体" w:cs="宋体"/>
          <w:color w:val="auto"/>
          <w:sz w:val="52"/>
          <w:highlight w:val="none"/>
        </w:rPr>
        <w:t xml:space="preserve">采购内容</w:t>
      </w:r>
      <w:bookmarkEnd w:id="36"/>
      <w:r/>
      <w:bookmarkEnd w:id="37"/>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苏州诚和招投标咨询有限公司受苏州市文化广电和旅游局的委托，就其所需的2026苏州世界文创大会项目组织竞争性磋商采购，</w:t>
      </w:r>
      <w:bookmarkStart w:id="38" w:name="_Hlk193378953"/>
      <w:r>
        <w:rPr>
          <w:rFonts w:hint="eastAsia" w:ascii="宋体" w:hAnsi="宋体" w:eastAsia="宋体" w:cs="宋体"/>
          <w:color w:val="auto"/>
          <w:sz w:val="24"/>
          <w:szCs w:val="24"/>
          <w:highlight w:val="none"/>
        </w:rPr>
        <w:t xml:space="preserve">欢迎符合条件的供应商</w:t>
      </w:r>
      <w:bookmarkEnd w:id="38"/>
      <w:r>
        <w:rPr>
          <w:rFonts w:hint="eastAsia" w:ascii="宋体" w:hAnsi="宋体" w:eastAsia="宋体" w:cs="宋体"/>
          <w:color w:val="auto"/>
          <w:sz w:val="24"/>
          <w:szCs w:val="24"/>
          <w:highlight w:val="none"/>
        </w:rPr>
        <w:t xml:space="preserve">前来参加磋商。</w:t>
      </w:r>
      <w:r/>
    </w:p>
    <w:p>
      <w:pPr>
        <w:pStyle w:val="983"/>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cs="宋体"/>
          <w:b/>
          <w:bCs/>
          <w:color w:val="auto"/>
          <w:szCs w:val="24"/>
          <w:highlight w:val="none"/>
        </w:rPr>
        <w:t xml:space="preserve">JSZC-320500-SZCH-</w:t>
      </w:r>
      <w:r>
        <w:rPr>
          <w:rFonts w:hint="eastAsia" w:ascii="宋体" w:hAnsi="宋体" w:eastAsia="宋体" w:cs="宋体"/>
          <w:b/>
          <w:bCs/>
          <w:color w:val="auto"/>
          <w:szCs w:val="24"/>
          <w:highlight w:val="none"/>
          <w:lang w:eastAsia="zh-CN"/>
        </w:rPr>
        <w:t xml:space="preserve">C2026-0043</w:t>
      </w:r>
      <w:r/>
    </w:p>
    <w:p>
      <w:pPr>
        <w:pStyle w:val="983"/>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项目背景：</w:t>
      </w:r>
      <w:r/>
    </w:p>
    <w:p>
      <w:pPr>
        <w:ind w:firstLine="482"/>
        <w:spacing w:line="360" w:lineRule="auto"/>
        <w:widowControl/>
        <w:tabs>
          <w:tab w:val="left" w:pos="753" w:leader="none"/>
        </w:tabs>
        <w:rPr>
          <w:rFonts w:hint="eastAsia" w:ascii="宋体" w:hAnsi="宋体" w:eastAsia="宋体" w:cs="宋体"/>
          <w:strike w:val="0"/>
          <w:color w:val="auto"/>
          <w:sz w:val="24"/>
          <w:szCs w:val="24"/>
          <w:highlight w:val="none"/>
        </w:rPr>
        <w:outlineLvl w:val="1"/>
      </w:pPr>
      <w:r>
        <w:rPr>
          <w:rFonts w:hint="eastAsia" w:ascii="宋体" w:hAnsi="宋体" w:eastAsia="宋体" w:cs="宋体"/>
          <w:strike w:val="0"/>
          <w:color w:val="auto"/>
          <w:sz w:val="24"/>
          <w:szCs w:val="24"/>
          <w:highlight w:val="none"/>
        </w:rPr>
        <w:t xml:space="preserve">落实市委关于聚焦高科技创新与高质量发展、历史文化传承两大重点工作要求，坚持文旅带动、场景推动、活动拉动、产业联动，</w:t>
      </w:r>
      <w:r>
        <w:rPr>
          <w:rFonts w:hint="eastAsia" w:ascii="宋体" w:hAnsi="宋体" w:eastAsia="宋体" w:cs="宋体"/>
          <w:strike w:val="0"/>
          <w:color w:val="auto"/>
          <w:sz w:val="24"/>
          <w:szCs w:val="24"/>
          <w:highlight w:val="none"/>
          <w:lang w:eastAsia="zh-CN"/>
        </w:rPr>
        <w:t xml:space="preserve">通过</w:t>
      </w:r>
      <w:r>
        <w:rPr>
          <w:rFonts w:hint="eastAsia" w:ascii="宋体" w:hAnsi="宋体" w:eastAsia="宋体" w:cs="宋体"/>
          <w:strike w:val="0"/>
          <w:color w:val="auto"/>
          <w:sz w:val="24"/>
          <w:szCs w:val="24"/>
          <w:highlight w:val="none"/>
        </w:rPr>
        <w:t xml:space="preserve">2026苏州世界文创大会</w:t>
      </w:r>
      <w:r>
        <w:rPr>
          <w:rFonts w:hint="eastAsia" w:ascii="宋体" w:hAnsi="宋体" w:eastAsia="宋体" w:cs="宋体"/>
          <w:strike w:val="0"/>
          <w:color w:val="auto"/>
          <w:sz w:val="24"/>
          <w:szCs w:val="24"/>
          <w:highlight w:val="none"/>
          <w:lang w:eastAsia="zh-CN"/>
        </w:rPr>
        <w:t xml:space="preserve">的举办</w:t>
      </w:r>
      <w:r>
        <w:rPr>
          <w:rFonts w:hint="eastAsia" w:ascii="宋体" w:hAnsi="宋体" w:eastAsia="宋体" w:cs="宋体"/>
          <w:strike w:val="0"/>
          <w:color w:val="auto"/>
          <w:sz w:val="24"/>
          <w:szCs w:val="24"/>
          <w:highlight w:val="none"/>
        </w:rPr>
        <w:t xml:space="preserve">，着力打造立足苏州、辐射全国、面向国际的标志性文化消费盛会与产业平台。</w:t>
      </w:r>
      <w:r/>
    </w:p>
    <w:p>
      <w:pPr>
        <w:numPr>
          <w:ilvl w:val="0"/>
          <w:numId w:val="0"/>
        </w:num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项目概况：</w:t>
      </w:r>
      <w:r/>
    </w:p>
    <w:p>
      <w:pPr>
        <w:numPr>
          <w:ilvl w:val="0"/>
          <w:numId w:val="0"/>
        </w:num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以“文创点亮美好生活”为主线，立足全球影响力、科技驱动力、人才创造力、产业推动力四个维度，展示苏州文创出海的国际名片，深入践行总书记“生活在这里很幸福”的城市定位，以科技赋能传统、以赛事汇聚人才、以签约落地项目，向世界贡献文创赋能美好生活的苏州方案。</w:t>
      </w:r>
      <w:r/>
    </w:p>
    <w:p>
      <w:pPr>
        <w:numPr>
          <w:ilvl w:val="0"/>
          <w:numId w:val="0"/>
        </w:numPr>
        <w:ind w:left="0"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采购范围：</w:t>
      </w:r>
      <w:r/>
    </w:p>
    <w:p>
      <w:pPr>
        <w:numPr>
          <w:ilvl w:val="0"/>
          <w:numId w:val="0"/>
        </w:numPr>
        <w:ind w:left="0"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负责提供202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苏州世界文创大会相关服务,包括但不限于：邀请国际嘉宾、行业专家、相关协会、文博机构、文化领域头部企业、投资机构、高校代表等；场地、舞台设备租赁，活动策划，特邀代表接待，交通、参访保障等。</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服务内容：</w:t>
      </w:r>
      <w:r/>
    </w:p>
    <w:p>
      <w:pPr>
        <w:ind w:firstLine="482"/>
        <w:spacing w:line="360" w:lineRule="auto"/>
        <w:widowControl/>
        <w:tabs>
          <w:tab w:val="left" w:pos="753" w:leader="none"/>
        </w:tabs>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活动策划：围绕“文创点亮美好生活”主题，负责2026苏州世界文创大会整体活动策划与流程设计，统筹开场宣传片、致辞、分享、发布、颁奖、签约及启动等环节的创意编排与节奏把控，确保各环节衔接顺畅、主题突出、国际视野鲜明，提供完整执行方案</w:t>
      </w:r>
      <w:r>
        <w:rPr>
          <w:rFonts w:hint="eastAsia" w:ascii="宋体" w:hAnsi="宋体" w:eastAsia="宋体" w:cs="宋体"/>
          <w:color w:val="auto"/>
          <w:sz w:val="24"/>
          <w:szCs w:val="24"/>
          <w:highlight w:val="none"/>
          <w:lang w:eastAsia="zh-CN"/>
        </w:rPr>
        <w:t xml:space="preserve">。</w:t>
      </w:r>
      <w:r/>
    </w:p>
    <w:p>
      <w:pPr>
        <w:ind w:firstLine="482"/>
        <w:spacing w:line="360" w:lineRule="auto"/>
        <w:widowControl/>
        <w:tabs>
          <w:tab w:val="left" w:pos="753" w:leader="none"/>
        </w:tabs>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2、活动时间：2026年9月29日</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场地租赁</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负责活动的场地租赁，必须按采购单位要求租赁场地，最终会场地点需经采购单位确认方可实施。</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场地要求：容纳不少于</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0人且符合要求。</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使用时间：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天（包括搭建期、彩排及活动日）。</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场地布置：根据大会主题对活动美陈及互动装置进行创意设计；对舞台、大屏、灯光、音响、桌椅等进行舞美布置，包括电子屏（1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m）、台阶、立体字、讲台、桌椅、地毯、音响、灯光、雷亚架等搭建。</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嘉宾邀约：国际嘉宾、行业专家；与会协会、基金会、文博机构、民间工艺和艺术机构代表；首批参赛企业代表；国内人工智能、AIGC、数字人、XR等科技企业代表；人工智能协会、OPC社区、数字园区代表；文化投资机构、创意设计领域高校等。</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后勤保障：</w:t>
      </w:r>
      <w:r/>
    </w:p>
    <w:p>
      <w:pPr>
        <w:ind w:firstLine="482"/>
        <w:spacing w:line="360" w:lineRule="auto"/>
        <w:widowControl/>
        <w:tabs>
          <w:tab w:val="left" w:pos="753" w:leader="none"/>
        </w:tabs>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负责为集中办公人员提供办公场地，以及打印机、拖线板、网络、纸、笔等办公用品保障</w:t>
      </w:r>
      <w:r>
        <w:rPr>
          <w:rFonts w:hint="eastAsia" w:ascii="宋体" w:hAnsi="宋体" w:eastAsia="宋体" w:cs="宋体"/>
          <w:color w:val="auto"/>
          <w:sz w:val="24"/>
          <w:szCs w:val="24"/>
          <w:highlight w:val="none"/>
          <w:lang w:eastAsia="zh-CN"/>
        </w:rPr>
        <w:t xml:space="preserve">。</w:t>
      </w:r>
      <w:r/>
    </w:p>
    <w:p>
      <w:pPr>
        <w:ind w:firstLine="482"/>
        <w:spacing w:line="360" w:lineRule="auto"/>
        <w:widowControl/>
        <w:tabs>
          <w:tab w:val="left" w:pos="753" w:leader="none"/>
        </w:tabs>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负责大会期间嘉宾的住宿与餐饮统筹，以及现场工作人员的用餐保障工作。</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大会期间重要嘉宾车辆保障：包括接机（站）、送机（站）、接待酒店、驻地至活动场地来回接驳、现场临时用车等，车型包括大巴、考斯特、商务车、轿车等，满足活动需求。</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视觉内容制作：</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大会宣传视频策划及制作</w:t>
      </w:r>
      <w:r>
        <w:rPr>
          <w:rFonts w:hint="eastAsia" w:ascii="宋体" w:hAnsi="宋体" w:eastAsia="宋体" w:cs="宋体"/>
          <w:color w:val="auto"/>
          <w:sz w:val="24"/>
          <w:szCs w:val="24"/>
          <w:highlight w:val="none"/>
        </w:rPr>
        <w:t xml:space="preserve">。</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活动所需的所有视频、动画、PPT及其他背景制作。</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物料制作：</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工作证、</w:t>
      </w:r>
      <w:r>
        <w:rPr>
          <w:rFonts w:hint="eastAsia" w:ascii="宋体" w:hAnsi="宋体" w:eastAsia="宋体" w:cs="宋体"/>
          <w:color w:val="auto"/>
          <w:sz w:val="24"/>
          <w:szCs w:val="24"/>
          <w:highlight w:val="none"/>
          <w:lang w:val="en-US" w:eastAsia="zh-CN"/>
        </w:rPr>
        <w:t xml:space="preserve">椅背贴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地贴、</w:t>
      </w:r>
      <w:r>
        <w:rPr>
          <w:rFonts w:hint="eastAsia" w:ascii="宋体" w:hAnsi="宋体" w:eastAsia="宋体" w:cs="宋体"/>
          <w:color w:val="auto"/>
          <w:sz w:val="24"/>
          <w:szCs w:val="24"/>
          <w:highlight w:val="none"/>
        </w:rPr>
        <w:t xml:space="preserve">议程单、手袋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签到处等相关</w:t>
      </w:r>
      <w:r>
        <w:rPr>
          <w:rFonts w:hint="eastAsia" w:ascii="宋体" w:hAnsi="宋体" w:eastAsia="宋体" w:cs="宋体"/>
          <w:color w:val="auto"/>
          <w:sz w:val="24"/>
          <w:szCs w:val="24"/>
          <w:highlight w:val="none"/>
        </w:rPr>
        <w:t xml:space="preserve">大会物料；设计物料需与主题相契合，与主视觉呼应，有设计感且兼具地方特色。</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宣传推广：</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策划拍摄1期大会宣传视频，视频需包含嘉宾采访及现场高光片段。</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媒体报道：市级及以上电视媒体、视频号进行活动亮点报道，市级新媒体矩阵同步推广，媒体报道需提供传播数据报告。</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照片直播：实时上传活动图片，提供云端下载链接（版权归属采购单位）。</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其他服务：配合采购单位做好大会涉及的其他会务接待及完成该项目过程中以及结束后的验收相关服务。</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服务要求：</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总体要求：全程负责活动的会务保障配套服务工作，确保接待工作有序、安全进行。</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组织运营要求：负责活动会务保障配套服务的执行。</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响应单位具体行为必须符合相关法律法规、政策及项目文件要求规定；各项工作计划需提前书面报备采购单位确认，经采购单位确认后方可组织实施。</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响应单位需针对服务内容提供必要的具体的实施方案。</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针对本项目配备人员及要求：</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项目负责人：1名；具体负责项目全部人员的统筹管理，实时了解各个项目的具体进展情况；需专职于本项目。</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其他团队人员：若干；整个项目团队人员需具备实施本项目相关经验和能力；响应文件中需列明各项专职人员，以及具体岗位、具体负责事宜。</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接待保障人员：针对参会人员进行行程等相关信息收集、汇总、发放。</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安保人员：不少于15名（需持证上岗）；负责大会期间秩序维护、人流引导、安全保卫等现场管理。</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礼仪人员：男：身高不低于175cm；女：身高不低于165cm；负责活动流程引导。</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将被拒绝。总报价包括完成本项目服务内容所需的各类人员的工资、加班费、意外险、节假日补贴以及国家规定的社会保险、管理费、各种税费、保险、劳保、利润、税金、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将根据采购文件、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的相关约定，承担合同责任，履行合同义务。</w:t>
      </w:r>
      <w:r/>
    </w:p>
    <w:p>
      <w:pPr>
        <w:ind w:firstLine="480"/>
        <w:spacing w:line="360" w:lineRule="auto"/>
        <w:rPr>
          <w:rFonts w:hint="eastAsia" w:ascii="宋体" w:hAnsi="宋体" w:eastAsia="宋体" w:cs="宋体"/>
          <w:color w:val="auto"/>
          <w:sz w:val="24"/>
          <w:szCs w:val="24"/>
          <w:highlight w:val="none"/>
        </w:rPr>
      </w:pPr>
      <w:r/>
      <w:bookmarkStart w:id="39" w:name="_Hlk193379405"/>
      <w:r>
        <w:rPr>
          <w:rFonts w:hint="eastAsia" w:ascii="宋体" w:hAnsi="宋体" w:eastAsia="宋体" w:cs="宋体"/>
          <w:color w:val="auto"/>
          <w:sz w:val="24"/>
          <w:szCs w:val="24"/>
          <w:highlight w:val="none"/>
          <w:shd w:val="clear" w:color="auto" w:fill="ffffff"/>
        </w:rPr>
        <w:t xml:space="preserve">5、</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的补充说明和修改，均以苏州政府采购网发布的内容为准。</w:t>
      </w:r>
      <w:bookmarkEnd w:id="3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0" w:name="_Toc1974"/>
      <w:r>
        <w:rPr>
          <w:rFonts w:hint="eastAsia" w:ascii="宋体" w:hAnsi="宋体" w:eastAsia="宋体" w:cs="宋体"/>
          <w:color w:val="auto"/>
          <w:sz w:val="52"/>
          <w:highlight w:val="none"/>
        </w:rPr>
        <w:t xml:space="preserve">第五章 合同主要条款</w:t>
      </w:r>
      <w:bookmarkEnd w:id="40"/>
      <w:r/>
      <w:r/>
    </w:p>
    <w:p>
      <w:pPr>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pStyle w:val="984"/>
        <w:ind w:firstLine="0"/>
        <w:jc w:val="center"/>
        <w:spacing w:before="120"/>
        <w:rPr>
          <w:rFonts w:hint="eastAsia" w:ascii="宋体" w:hAnsi="宋体" w:eastAsia="宋体" w:cs="宋体"/>
          <w:b/>
          <w:color w:val="auto"/>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2"/>
          <w:szCs w:val="32"/>
          <w:highlight w:val="none"/>
        </w:rPr>
        <w:t xml:space="preserve">政府采购合同书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等工作和合同中规定乙方应承担的其它义务。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和合同规定，乙方在正确地履行合同义务后甲方应支付给乙方的价款。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1.1乙方负责</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的服务工作。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1.3服务地点：根据甲方指定地点。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三、合同总价款：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总价款包括完成本项目服务内容所需的各类人员的工资、加班费、意外险、节假日补贴以及国家规定的社会保险、管理费、各种税费、保险、劳保、利润、税金、政策性文件规定及合同包含的所有风险、责任等各项应有费用</w:t>
      </w:r>
      <w:r>
        <w:rPr>
          <w:rFonts w:hint="eastAsia" w:ascii="宋体" w:hAnsi="宋体" w:eastAsia="宋体" w:cs="宋体"/>
          <w:color w:val="auto"/>
          <w:sz w:val="24"/>
          <w:szCs w:val="24"/>
          <w:highlight w:val="none"/>
          <w:lang w:eastAsia="zh-CN"/>
        </w:rPr>
        <w:t xml:space="preserve">。</w:t>
      </w:r>
      <w:r/>
    </w:p>
    <w:p>
      <w:pPr>
        <w:pStyle w:val="966"/>
        <w:ind w:left="40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bookmarkStart w:id="49" w:name="_GoBack"/>
      <w:r/>
      <w:bookmarkEnd w:id="49"/>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合同签订后，乙方应提交的活动策划方案，经甲方认可后，支付合同金额的30%作为启动实施资金；整个项目服务完成后经甲方验收合格后支付合同金额的</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3.账户信息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66"/>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2.3乙方必须自己完成合同内容，不得自行分包，否则，甲方有权按乙方不能完成合同处理。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2.5乙方负有对自己员工的安全责任，甲方不承担任何相关责任。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七、不可抗力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八、争端的解决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十二、合同转让和分包：</w:t>
      </w:r>
      <w:r>
        <w:rPr>
          <w:rFonts w:hint="eastAsia" w:ascii="宋体" w:hAnsi="宋体" w:eastAsia="宋体" w:cs="宋体"/>
          <w:color w:val="auto"/>
          <w:sz w:val="24"/>
          <w:szCs w:val="24"/>
          <w:highlight w:val="none"/>
        </w:rPr>
        <w:t xml:space="preserve">本项目不得转让和分包。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中标（成交）通知书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在采购过程中的澄清和承诺等为本合同不可缺少的组成部分。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w:t>
      </w:r>
      <w:r>
        <w:rPr>
          <w:rFonts w:hint="eastAsia" w:ascii="宋体" w:hAnsi="宋体" w:eastAsia="宋体" w:cs="宋体"/>
          <w:b/>
          <w:color w:val="auto"/>
          <w:sz w:val="24"/>
          <w:szCs w:val="24"/>
          <w:highlight w:val="none"/>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b/>
          <w:color w:val="auto"/>
          <w:sz w:val="24"/>
          <w:szCs w:val="24"/>
          <w:highlight w:val="none"/>
        </w:rPr>
        <w:t xml:space="preserve">贰</w:t>
      </w:r>
      <w:r>
        <w:rPr>
          <w:rFonts w:hint="eastAsia" w:ascii="宋体" w:hAnsi="宋体" w:eastAsia="宋体" w:cs="宋体"/>
          <w:color w:val="auto"/>
          <w:sz w:val="24"/>
          <w:szCs w:val="24"/>
          <w:highlight w:val="none"/>
        </w:rPr>
        <w:t xml:space="preserve">份，采购代理机构执壹份，各份具有同等法律效力。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 </w:t>
      </w:r>
      <w:r/>
    </w:p>
    <w:p>
      <w:pPr>
        <w:pStyle w:val="966"/>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乙方（公章）：</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法定代表人或授权代表（签字或盖章）： </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签约日期：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1" w:name="_Toc20073"/>
      <w:r>
        <w:rPr>
          <w:rFonts w:hint="eastAsia" w:ascii="宋体" w:hAnsi="宋体" w:eastAsia="宋体" w:cs="宋体"/>
          <w:color w:val="auto"/>
          <w:sz w:val="52"/>
          <w:highlight w:val="none"/>
        </w:rPr>
        <w:t xml:space="preserve">第六章 评审办法</w:t>
      </w:r>
      <w:bookmarkEnd w:id="41"/>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2"/>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满足采购文件全部实质性要求，且按照评审因素的量化指标评审得分最高的供应商为排名第一的</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的评审方法。</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61"/>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、评审小组各成员独立对每个进入打分程序的有效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的综合得分。评审结果按评审后得分由高到低顺序排列，得分相同的，按磋商报价由</w:t>
      </w:r>
      <w:r>
        <w:rPr>
          <w:rFonts w:hint="eastAsia" w:ascii="宋体" w:hAnsi="宋体" w:eastAsia="宋体" w:cs="宋体"/>
          <w:color w:val="auto"/>
          <w:sz w:val="24"/>
          <w:szCs w:val="24"/>
          <w:highlight w:val="none"/>
          <w:lang w:val="en-US" w:eastAsia="zh-CN"/>
        </w:rPr>
        <w:t xml:space="preserve">低到高</w:t>
      </w:r>
      <w:r>
        <w:rPr>
          <w:rFonts w:hint="eastAsia" w:ascii="宋体" w:hAnsi="宋体" w:eastAsia="宋体" w:cs="宋体"/>
          <w:color w:val="auto"/>
          <w:sz w:val="24"/>
          <w:szCs w:val="24"/>
          <w:highlight w:val="none"/>
        </w:rPr>
        <w:t xml:space="preserve">顺序排列。得分且磋商报价相同的并列。</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满足采购文件全部实质性要求，且按照前述综合评审得分由高到低的排序选择前三名供应商作为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。如选取</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时出现评审得分相同，且磋商报价也相同的并列情况的，则由</w:t>
      </w:r>
      <w:bookmarkStart w:id="42" w:name="_Hlk193379630"/>
      <w:r>
        <w:rPr>
          <w:rFonts w:hint="eastAsia" w:ascii="宋体" w:hAnsi="宋体" w:eastAsia="宋体" w:cs="宋体"/>
          <w:color w:val="auto"/>
          <w:sz w:val="24"/>
          <w:szCs w:val="24"/>
          <w:highlight w:val="none"/>
        </w:rPr>
        <w:t xml:space="preserve">采购人</w:t>
      </w:r>
      <w:bookmarkEnd w:id="42"/>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、评审小组根据采购人的授权，按照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w:t>
      </w:r>
      <w:r>
        <w:rPr>
          <w:rFonts w:hint="eastAsia" w:ascii="宋体" w:hAnsi="宋体" w:eastAsia="宋体" w:cs="宋体"/>
          <w:color w:val="auto"/>
          <w:sz w:val="24"/>
          <w:szCs w:val="24"/>
          <w:highlight w:val="none"/>
        </w:rPr>
        <w:t xml:space="preserve">供应商。</w:t>
      </w:r>
      <w:r/>
    </w:p>
    <w:p>
      <w:pPr>
        <w:ind w:firstLine="482"/>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二、评分标准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（一）价格</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基准价/有效磋商报价）×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%×100。</w:t>
      </w:r>
      <w:r/>
    </w:p>
    <w:p>
      <w:pPr>
        <w:numPr>
          <w:ilvl w:val="0"/>
          <w:numId w:val="2"/>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480"/>
        <w:gridCol w:w="5130"/>
        <w:gridCol w:w="1443"/>
      </w:tblGrid>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48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513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443" w:type="dxa"/>
            <w:vAlign w:val="top"/>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针对本项目活动整体策划方案比较</w:t>
            </w:r>
            <w:r/>
          </w:p>
        </w:tc>
        <w:tc>
          <w:tcPr>
            <w:tcW w:w="5130" w:type="dxa"/>
            <w:vAlign w:val="center"/>
            <w:textDirection w:val="lrTb"/>
            <w:noWrap w:val="false"/>
          </w:tcPr>
          <w:p>
            <w:pPr>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系列方案结构逻辑清晰、内容丰富、形式全面，专业性强，整体创意新颖，能全面反映主题内容得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系列方案结构逻辑比较清晰、内容完善、形式全面，有一定专业性，整体有创意，基本能反映主题内容得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分；系列方案简单、主题内容不明确得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p>
        </w:tc>
        <w:tc>
          <w:tcPr>
            <w:tcW w:w="1443" w:type="dxa"/>
            <w:vAlign w:val="center"/>
            <w:textDirection w:val="lrTb"/>
            <w:noWrap w:val="false"/>
          </w:tcPr>
          <w:p>
            <w:pPr>
              <w:jc w:val="cente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针对本项目组织实施方案比较</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活动流程策划周全，与活动相关文案内容全面、具体，完全符合采购需求得8分；方案活动流程策划较周全、有与活动相关的文案，针对性较强得6分；方案有活动流程策划，基本符合采购需求得4分；未提供相应内容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根据本项目现场搭建及氛围布置方案比较（包括舞美布置、氛围布置等）</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提供现场氛围整体设计、方案空间设计充分考虑空间布局与主要功能空间的使用满足度、具有布展细节处理方案得8分；提供现场氛围整体设计、方案空间设计考虑到空间布局与主要功能空间使用满足度的得6分；提供现场氛围整体设计、方案空间设计一般得4分；未提供相应内容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针对本项目现场协调方案比较（包括大会现场与各职能部门的沟通协调机制以及现场人员配备方案等）</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方案考虑全面、针对性强、人员配置数量恰当得8分；方案考虑较全面、针对性较强、人员配置数量较恰当得6分；方案考虑不全面、针对性差、人员配置数量不恰当得4分；未提供相应内容不得分。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针对本项目重难点分析（对本项目实施的重点、难点进行分析，并提出科学合理的解决方案）</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重难点分析科学合理，内容详实具体，解决方案可行性高得8分；重难点分析较为科学合理，内容较为详细，解决方案可行性较好得6分；重难点分析简单内容不够详细，解决方案不够合理得4分；未提供不得分。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针对本项目质量保证措施比较（包括建立健全质量检查制度，质量保证承诺等）</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方案内容科学合理、全面，满足采购需求得8分；方案内容合理、片面，部分满足采购需求得6分；方案内容过于简单、不合理得4分；未提供相应内容不得分。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0,4,6,8</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执行监督机制比较</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项目实施过程中，预期执行方案到位，监督机制完善得6分；预期执行方案较为详细，监督机制较为合理得4分；预期执行方案和监督机制简单，介绍不清楚得2分；未提供不得分。</w:t>
            </w:r>
            <w:r/>
          </w:p>
        </w:tc>
        <w:tc>
          <w:tcPr>
            <w:tcW w:w="1443" w:type="dxa"/>
            <w:vAlign w:val="center"/>
            <w:textDirection w:val="lrTb"/>
            <w:noWrap w:val="false"/>
          </w:tcPr>
          <w:p>
            <w:pPr>
              <w:jc w:val="cente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0,2,4,6</w:t>
            </w:r>
            <w:r/>
          </w:p>
        </w:tc>
      </w:tr>
      <w:tr>
        <w:trPr>
          <w:jc w:val="center"/>
        </w:trPr>
        <w:tc>
          <w:tcPr>
            <w:tcW w:w="801"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tcW w:w="248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针对本活动突发事件处理预案比较</w:t>
            </w:r>
            <w:r/>
          </w:p>
        </w:tc>
        <w:tc>
          <w:tcPr>
            <w:tcW w:w="513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措施科学合理，解决机制简单有效，操作性高，对预期突发事件考虑周全得6分；方案措施较为合理，操作性较强，对预期突发事件考虑较周全得4分；方案措施单一，对预期突发事件考虑简单得2分；未提供不得分。</w:t>
            </w:r>
            <w:r/>
          </w:p>
        </w:tc>
        <w:tc>
          <w:tcPr>
            <w:tcW w:w="144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0,2,4,6</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ab/>
      </w:r>
      <w:r/>
    </w:p>
    <w:tbl>
      <w:tblPr>
        <w:tblStyle w:val="95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408"/>
        <w:gridCol w:w="5083"/>
        <w:gridCol w:w="1445"/>
      </w:tblGrid>
      <w:tr>
        <w:trPr>
          <w:jc w:val="center"/>
        </w:trPr>
        <w:tc>
          <w:tcPr>
            <w:tcW w:w="464"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22"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2579"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733" w:type="pct"/>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464" w:type="pct"/>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222"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针对本项目服务团队</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比较</w:t>
            </w:r>
            <w:r>
              <w:rPr>
                <w:rFonts w:hint="eastAsia" w:ascii="宋体" w:hAnsi="宋体" w:eastAsia="宋体" w:cs="宋体"/>
                <w:color w:val="auto"/>
                <w:sz w:val="24"/>
                <w:szCs w:val="24"/>
                <w:highlight w:val="none"/>
                <w:lang w:val="en-US" w:eastAsia="zh-CN"/>
              </w:rPr>
              <w:t xml:space="preserve">1</w:t>
            </w:r>
            <w:r/>
          </w:p>
        </w:tc>
        <w:tc>
          <w:tcPr>
            <w:tcW w:w="2579" w:type="pct"/>
            <w:vAlign w:val="center"/>
            <w:textDirection w:val="lrTb"/>
            <w:noWrap w:val="false"/>
          </w:tcPr>
          <w:p>
            <w:pPr>
              <w:jc w:val="both"/>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拟派项目负责人</w:t>
            </w:r>
            <w:bookmarkStart w:id="43" w:name="_Hlk217035255"/>
            <w:r>
              <w:rPr>
                <w:rFonts w:hint="eastAsia" w:ascii="宋体" w:hAnsi="宋体" w:eastAsia="宋体" w:cs="宋体"/>
                <w:b w:val="0"/>
                <w:bCs/>
                <w:color w:val="auto"/>
                <w:sz w:val="24"/>
                <w:szCs w:val="24"/>
                <w:highlight w:val="none"/>
                <w:lang w:val="en-US" w:eastAsia="zh-CN"/>
              </w:rPr>
              <w:t xml:space="preserve">获得过政府部门授予的荣誉或奖项的得3分；具有中级及以上职称的得3分；本项最高得6分。响应文件中需提供对应人员奖项证书或证明文件扫描件、职称证书扫描件及响应单位其缴纳近期的社保证明复印件（人员如为响应单位法人或股东的，可提供法人、股东证明等材料复印件），否则不得分。</w:t>
            </w:r>
            <w:bookmarkEnd w:id="43"/>
            <w:r/>
            <w:r/>
          </w:p>
        </w:tc>
        <w:tc>
          <w:tcPr>
            <w:tcW w:w="733" w:type="pct"/>
            <w:vAlign w:val="center"/>
            <w:textDirection w:val="lrTb"/>
            <w:noWrap w:val="false"/>
          </w:tcPr>
          <w:p>
            <w:pPr>
              <w:jc w:val="cente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r>
      <w:tr>
        <w:trPr>
          <w:jc w:val="center"/>
        </w:trPr>
        <w:tc>
          <w:tcPr>
            <w:tcW w:w="464"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W w:w="12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针对本项目服务团队</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比较</w:t>
            </w:r>
            <w:r>
              <w:rPr>
                <w:rFonts w:hint="eastAsia" w:ascii="宋体" w:hAnsi="宋体" w:eastAsia="宋体" w:cs="宋体"/>
                <w:color w:val="auto"/>
                <w:sz w:val="24"/>
                <w:szCs w:val="24"/>
                <w:highlight w:val="none"/>
                <w:lang w:val="en-US" w:eastAsia="zh-CN"/>
              </w:rPr>
              <w:t xml:space="preserve">2</w:t>
            </w:r>
            <w:r/>
          </w:p>
        </w:tc>
        <w:tc>
          <w:tcPr>
            <w:tcW w:w="2579" w:type="pct"/>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拟派团队人员（项目负责人除外）中具有初级及以上职称，每提供一个得1分，最高得6分。响应文件中需提供对应人员职称证书扫描件及响应单位其缴纳近期的社保证明复印件，否则不得分。</w:t>
            </w:r>
            <w:r/>
          </w:p>
        </w:tc>
        <w:tc>
          <w:tcPr>
            <w:tcW w:w="733" w:type="pct"/>
            <w:vAlign w:val="center"/>
            <w:textDirection w:val="lrTb"/>
            <w:noWrap w:val="false"/>
          </w:tcPr>
          <w:p>
            <w:pPr>
              <w:jc w:val="cente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r>
      <w:tr>
        <w:trPr>
          <w:jc w:val="center"/>
        </w:trPr>
        <w:tc>
          <w:tcPr>
            <w:tcW w:w="464" w:type="pct"/>
            <w:vAlign w:val="center"/>
            <w:textDirection w:val="lrTb"/>
            <w:noWrap w:val="false"/>
          </w:tcPr>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w:t>
            </w:r>
            <w:r/>
          </w:p>
        </w:tc>
        <w:tc>
          <w:tcPr>
            <w:tcW w:w="1222"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类似项目案例比较</w:t>
            </w:r>
            <w:r/>
          </w:p>
        </w:tc>
        <w:tc>
          <w:tcPr>
            <w:tcW w:w="2579" w:type="pct"/>
            <w:vAlign w:val="center"/>
            <w:textDirection w:val="lrTb"/>
            <w:noWrap w:val="false"/>
          </w:tcPr>
          <w:p>
            <w:pPr>
              <w:jc w:val="both"/>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提供</w:t>
            </w:r>
            <w:r>
              <w:rPr>
                <w:rFonts w:hint="eastAsia" w:ascii="宋体" w:hAnsi="宋体" w:eastAsia="宋体" w:cs="宋体"/>
                <w:b w:val="0"/>
                <w:bCs/>
                <w:color w:val="auto"/>
                <w:sz w:val="24"/>
                <w:szCs w:val="24"/>
                <w:highlight w:val="none"/>
                <w:lang w:val="en-US" w:eastAsia="zh-CN"/>
              </w:rPr>
              <w:t xml:space="preserve">2023年1月1日至今（以合同签订之日为准）</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业绩</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每提供一份得2分，最高得6分。响应文件中</w:t>
            </w:r>
            <w:r>
              <w:rPr>
                <w:rFonts w:hint="eastAsia" w:ascii="宋体" w:hAnsi="宋体" w:eastAsia="宋体" w:cs="宋体"/>
                <w:b w:val="0"/>
                <w:bCs/>
                <w:color w:val="auto"/>
                <w:sz w:val="24"/>
                <w:szCs w:val="24"/>
                <w:highlight w:val="none"/>
              </w:rPr>
              <w:t xml:space="preserve">提供合同扫描件，否则不得分。</w:t>
            </w:r>
            <w:r/>
          </w:p>
        </w:tc>
        <w:tc>
          <w:tcPr>
            <w:tcW w:w="73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r>
      <w:tr>
        <w:trPr>
          <w:jc w:val="center"/>
        </w:trPr>
        <w:tc>
          <w:tcPr>
            <w:tcW w:w="464" w:type="pct"/>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c>
          <w:tcPr>
            <w:tcW w:w="122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荣誉比较</w:t>
            </w:r>
            <w:r/>
          </w:p>
        </w:tc>
        <w:tc>
          <w:tcPr>
            <w:tcW w:w="2579" w:type="pct"/>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响应单位获得过政府部门授予的荣誉或奖项的得2分。响应文件中需提供奖项证书或证明文件扫描件，否则不得分。</w:t>
            </w:r>
            <w:r/>
          </w:p>
        </w:tc>
        <w:tc>
          <w:tcPr>
            <w:tcW w:w="733" w:type="pct"/>
            <w:vAlign w:val="center"/>
            <w:textDirection w:val="lrTb"/>
            <w:noWrap w:val="false"/>
          </w:tcPr>
          <w:p>
            <w:pPr>
              <w:jc w:val="cente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4" w:name="OLE_LINK13"/>
      <w:r>
        <w:rPr>
          <w:rFonts w:hint="eastAsia" w:ascii="宋体" w:hAnsi="宋体" w:eastAsia="宋体" w:cs="宋体"/>
          <w:b w:val="0"/>
          <w:bCs w:val="0"/>
          <w:color w:val="auto"/>
          <w:sz w:val="24"/>
          <w:szCs w:val="24"/>
          <w:highlight w:val="none"/>
          <w:lang w:val="zh-CN"/>
        </w:rPr>
        <w:t xml:space="preserve">（国办发［2025］34号）</w:t>
      </w:r>
      <w:bookmarkEnd w:id="44"/>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评审</w:t>
      </w:r>
      <w:r>
        <w:rPr>
          <w:rFonts w:hint="eastAsia" w:ascii="宋体" w:hAnsi="宋体" w:eastAsia="宋体" w:cs="宋体"/>
          <w:b w:val="0"/>
          <w:bCs w:val="0"/>
          <w:color w:val="auto"/>
          <w:sz w:val="24"/>
          <w:szCs w:val="24"/>
          <w:highlight w:val="none"/>
        </w:rPr>
        <w:t xml:space="preserve">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w:t>
      </w:r>
      <w:r>
        <w:rPr>
          <w:rFonts w:hint="eastAsia" w:ascii="宋体" w:hAnsi="宋体" w:eastAsia="宋体" w:cs="宋体"/>
          <w:b w:val="0"/>
          <w:bCs w:val="0"/>
          <w:color w:val="auto"/>
          <w:sz w:val="24"/>
          <w:szCs w:val="24"/>
          <w:highlight w:val="none"/>
          <w:lang w:val="en-US" w:eastAsia="zh-CN"/>
        </w:rPr>
        <w:t xml:space="preserve">评审</w:t>
      </w:r>
      <w:r>
        <w:rPr>
          <w:rFonts w:hint="eastAsia" w:ascii="宋体" w:hAnsi="宋体" w:eastAsia="宋体" w:cs="宋体"/>
          <w:b w:val="0"/>
          <w:bCs w:val="0"/>
          <w:color w:val="auto"/>
          <w:sz w:val="24"/>
          <w:szCs w:val="24"/>
          <w:highlight w:val="none"/>
        </w:rPr>
        <w:t xml:space="preserve">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5"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5"/>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基准价，中标（成交）金额则以实际投标（响应）报价为准。</w:t>
      </w:r>
      <w:r/>
    </w:p>
    <w:p>
      <w:pPr>
        <w:pStyle w:val="961"/>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46" w:name="OLE_LINK8"/>
      <w:r/>
      <w:bookmarkStart w:id="47" w:name="OLE_LINK9"/>
      <w:r>
        <w:rPr>
          <w:rFonts w:hint="eastAsia" w:ascii="宋体" w:hAnsi="宋体" w:eastAsia="宋体" w:cs="宋体"/>
          <w:color w:val="auto"/>
          <w:sz w:val="24"/>
          <w:szCs w:val="24"/>
          <w:highlight w:val="none"/>
        </w:rPr>
        <w:t xml:space="preserve">接受供应商为联合体投标（响应）</w:t>
      </w:r>
      <w:bookmarkEnd w:id="46"/>
      <w:r/>
      <w:bookmarkEnd w:id="47"/>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中须提供认证机构出具的、处于有效期之内的节能产品认证证书，未提供或提供不全的将视</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为未实质性响应采购要求。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XXXXXXXXXXXX</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73"/>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8" w:name="_Toc10301"/>
      <w:r>
        <w:rPr>
          <w:rFonts w:hint="eastAsia" w:ascii="宋体" w:hAnsi="宋体" w:eastAsia="宋体" w:cs="宋体"/>
          <w:color w:val="auto"/>
          <w:sz w:val="52"/>
          <w:highlight w:val="none"/>
        </w:rPr>
        <w:t xml:space="preserve">第七章 附件</w:t>
      </w:r>
      <w:bookmarkEnd w:id="48"/>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8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8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为中小企业的，《中小企业声明函》将随</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同时公告。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6"/>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pStyle w:val="966"/>
        <w:ind w:left="0"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66"/>
        <w:jc w:val="right"/>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（全文完）</w:t>
      </w:r>
      <w:r/>
    </w:p>
    <w:p>
      <w:pPr>
        <w:pStyle w:val="96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4"/>
      <w:footnotePr/>
      <w:endnotePr/>
      <w:type w:val="nextPage"/>
      <w:pgSz w:w="11906" w:h="16838" w:orient="portrait"/>
      <w:pgMar w:top="1134" w:right="1134" w:bottom="1134" w:left="1134" w:header="567"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5720080</wp:posOffset>
              </wp:positionH>
              <wp:positionV relativeFrom="paragraph">
                <wp:posOffset>0</wp:posOffset>
              </wp:positionV>
              <wp:extent cx="400050" cy="1651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00050" cy="165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16"/>
                              <w:szCs w:val="16"/>
                              <w:lang w:val="en-US" w:eastAsia="zh-CN"/>
                            </w:rPr>
                            <w:t xml:space="preserve">第</w:t>
                          </w:r>
                          <w:r>
                            <w:rPr>
                              <w:rFonts w:hint="eastAsia" w:asciiTheme="minorEastAsia" w:hAnsiTheme="minorEastAsia" w:eastAsiaTheme="minorEastAsia" w:cstheme="minorEastAsia"/>
                              <w:sz w:val="16"/>
                              <w:szCs w:val="16"/>
                            </w:rPr>
                            <w:fldChar w:fldCharType="begin"/>
                          </w:r>
                          <w:r>
                            <w:rPr>
                              <w:rFonts w:hint="eastAsia" w:asciiTheme="minorEastAsia" w:hAnsiTheme="minorEastAsia" w:eastAsiaTheme="minorEastAsia" w:cstheme="minorEastAsia"/>
                              <w:sz w:val="16"/>
                              <w:szCs w:val="16"/>
                            </w:rPr>
                            <w:instrText xml:space="preserve"> PAGE  \* MERGEFORMAT </w:instrText>
                          </w:r>
                          <w:r>
                            <w:rPr>
                              <w:rFonts w:hint="eastAsia" w:asciiTheme="minorEastAsia" w:hAnsiTheme="minorEastAsia" w:eastAsiaTheme="minorEastAsia" w:cstheme="minorEastAsia"/>
                              <w:sz w:val="16"/>
                              <w:szCs w:val="16"/>
                            </w:rPr>
                            <w:fldChar w:fldCharType="separate"/>
                          </w:r>
                          <w:r>
                            <w:rPr>
                              <w:rFonts w:hint="eastAsia" w:asciiTheme="minorEastAsia" w:hAnsiTheme="minorEastAsia" w:eastAsiaTheme="minorEastAsia" w:cstheme="minorEastAsia"/>
                              <w:sz w:val="16"/>
                              <w:szCs w:val="16"/>
                            </w:rPr>
                            <w:t xml:space="preserve">2</w:t>
                          </w:r>
                          <w:r>
                            <w:rPr>
                              <w:rFonts w:hint="eastAsia" w:asciiTheme="minorEastAsia" w:hAnsiTheme="minorEastAsia" w:eastAsiaTheme="minorEastAsia" w:cstheme="minorEastAsia"/>
                              <w:sz w:val="16"/>
                              <w:szCs w:val="16"/>
                            </w:rPr>
                            <w:fldChar w:fldCharType="end"/>
                          </w:r>
                          <w:r>
                            <w:rPr>
                              <w:rFonts w:hint="eastAsia" w:asciiTheme="minorEastAsia" w:hAnsiTheme="minorEastAsia" w:eastAsiaTheme="minorEastAsia" w:cstheme="minorEastAsia"/>
                              <w:sz w:val="16"/>
                              <w:szCs w:val="16"/>
                              <w:lang w:val="en-US" w:eastAsia="zh-CN"/>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450.4pt;mso-position-horizontal:absolute;mso-position-vertical-relative:text;margin-top:0.0pt;mso-position-vertical:absolute;width:31.5pt;height:13.0pt;mso-wrap-distance-left:9.0pt;mso-wrap-distance-top:0.0pt;mso-wrap-distance-right:9.0pt;mso-wrap-distance-bottom:0.0pt;v-text-anchor:top;visibility:visible;" filled="f" stroked="f" strokeweight="0.50pt">
              <v:textbox inset="0,0,0,0">
                <w:txbxContent>
                  <w:p>
                    <w:pPr>
                      <w:pStyle w:val="962"/>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16"/>
                        <w:szCs w:val="16"/>
                        <w:lang w:val="en-US" w:eastAsia="zh-CN"/>
                      </w:rPr>
                      <w:t xml:space="preserve">第</w:t>
                    </w:r>
                    <w:r>
                      <w:rPr>
                        <w:rFonts w:hint="eastAsia" w:asciiTheme="minorEastAsia" w:hAnsiTheme="minorEastAsia" w:eastAsiaTheme="minorEastAsia" w:cstheme="minorEastAsia"/>
                        <w:sz w:val="16"/>
                        <w:szCs w:val="16"/>
                      </w:rPr>
                      <w:fldChar w:fldCharType="begin"/>
                    </w:r>
                    <w:r>
                      <w:rPr>
                        <w:rFonts w:hint="eastAsia" w:asciiTheme="minorEastAsia" w:hAnsiTheme="minorEastAsia" w:eastAsiaTheme="minorEastAsia" w:cstheme="minorEastAsia"/>
                        <w:sz w:val="16"/>
                        <w:szCs w:val="16"/>
                      </w:rPr>
                      <w:instrText xml:space="preserve"> PAGE  \* MERGEFORMAT </w:instrText>
                    </w:r>
                    <w:r>
                      <w:rPr>
                        <w:rFonts w:hint="eastAsia" w:asciiTheme="minorEastAsia" w:hAnsiTheme="minorEastAsia" w:eastAsiaTheme="minorEastAsia" w:cstheme="minorEastAsia"/>
                        <w:sz w:val="16"/>
                        <w:szCs w:val="16"/>
                      </w:rPr>
                      <w:fldChar w:fldCharType="separate"/>
                    </w:r>
                    <w:r>
                      <w:rPr>
                        <w:rFonts w:hint="eastAsia" w:asciiTheme="minorEastAsia" w:hAnsiTheme="minorEastAsia" w:eastAsiaTheme="minorEastAsia" w:cstheme="minorEastAsia"/>
                        <w:sz w:val="16"/>
                        <w:szCs w:val="16"/>
                      </w:rPr>
                      <w:t xml:space="preserve">2</w:t>
                    </w:r>
                    <w:r>
                      <w:rPr>
                        <w:rFonts w:hint="eastAsia" w:asciiTheme="minorEastAsia" w:hAnsiTheme="minorEastAsia" w:eastAsiaTheme="minorEastAsia" w:cstheme="minorEastAsia"/>
                        <w:sz w:val="16"/>
                        <w:szCs w:val="16"/>
                      </w:rPr>
                      <w:fldChar w:fldCharType="end"/>
                    </w:r>
                    <w:r>
                      <w:rPr>
                        <w:rFonts w:hint="eastAsia" w:asciiTheme="minorEastAsia" w:hAnsiTheme="minorEastAsia" w:eastAsiaTheme="minorEastAsia" w:cstheme="minorEastAsia"/>
                        <w:sz w:val="16"/>
                        <w:szCs w:val="16"/>
                        <w:lang w:val="en-US"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：JSZC-320500-SZCH-</w:t>
    </w:r>
    <w:r>
      <w:rPr>
        <w:rFonts w:hint="eastAsia" w:ascii="宋体" w:hAnsi="宋体" w:eastAsia="宋体"/>
        <w:szCs w:val="22"/>
        <w:lang w:eastAsia="zh-CN"/>
      </w:rPr>
      <w:t xml:space="preserve">C2026-0043</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953"/>
    <w:link w:val="951"/>
    <w:uiPriority w:val="9"/>
    <w:rPr>
      <w:rFonts w:ascii="Arial" w:hAnsi="Arial" w:eastAsia="Arial" w:cs="Arial"/>
      <w:sz w:val="40"/>
      <w:szCs w:val="40"/>
    </w:rPr>
  </w:style>
  <w:style w:type="character" w:styleId="781">
    <w:name w:val="Heading 2 Char"/>
    <w:basedOn w:val="953"/>
    <w:link w:val="952"/>
    <w:uiPriority w:val="9"/>
    <w:rPr>
      <w:rFonts w:ascii="Arial" w:hAnsi="Arial" w:eastAsia="Arial" w:cs="Arial"/>
      <w:sz w:val="34"/>
    </w:rPr>
  </w:style>
  <w:style w:type="paragraph" w:styleId="782">
    <w:name w:val="Heading 3"/>
    <w:basedOn w:val="950"/>
    <w:next w:val="950"/>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basedOn w:val="953"/>
    <w:link w:val="782"/>
    <w:uiPriority w:val="9"/>
    <w:rPr>
      <w:rFonts w:ascii="Arial" w:hAnsi="Arial" w:eastAsia="Arial" w:cs="Arial"/>
      <w:sz w:val="30"/>
      <w:szCs w:val="30"/>
    </w:rPr>
  </w:style>
  <w:style w:type="paragraph" w:styleId="784">
    <w:name w:val="Heading 4"/>
    <w:basedOn w:val="950"/>
    <w:next w:val="950"/>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basedOn w:val="953"/>
    <w:link w:val="784"/>
    <w:uiPriority w:val="9"/>
    <w:rPr>
      <w:rFonts w:ascii="Arial" w:hAnsi="Arial" w:eastAsia="Arial" w:cs="Arial"/>
      <w:b/>
      <w:bCs/>
      <w:sz w:val="26"/>
      <w:szCs w:val="26"/>
    </w:rPr>
  </w:style>
  <w:style w:type="paragraph" w:styleId="786">
    <w:name w:val="Heading 5"/>
    <w:basedOn w:val="950"/>
    <w:next w:val="950"/>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basedOn w:val="953"/>
    <w:link w:val="786"/>
    <w:uiPriority w:val="9"/>
    <w:rPr>
      <w:rFonts w:ascii="Arial" w:hAnsi="Arial" w:eastAsia="Arial" w:cs="Arial"/>
      <w:b/>
      <w:bCs/>
      <w:sz w:val="24"/>
      <w:szCs w:val="24"/>
    </w:rPr>
  </w:style>
  <w:style w:type="paragraph" w:styleId="788">
    <w:name w:val="Heading 6"/>
    <w:basedOn w:val="950"/>
    <w:next w:val="950"/>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53"/>
    <w:link w:val="788"/>
    <w:uiPriority w:val="9"/>
    <w:rPr>
      <w:rFonts w:ascii="Arial" w:hAnsi="Arial" w:eastAsia="Arial" w:cs="Arial"/>
      <w:b/>
      <w:bCs/>
      <w:sz w:val="22"/>
      <w:szCs w:val="22"/>
    </w:rPr>
  </w:style>
  <w:style w:type="paragraph" w:styleId="790">
    <w:name w:val="Heading 7"/>
    <w:basedOn w:val="950"/>
    <w:next w:val="950"/>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53"/>
    <w:link w:val="790"/>
    <w:uiPriority w:val="9"/>
    <w:rPr>
      <w:rFonts w:ascii="Arial" w:hAnsi="Arial" w:eastAsia="Arial" w:cs="Arial"/>
      <w:b/>
      <w:bCs/>
      <w:i/>
      <w:iCs/>
      <w:sz w:val="22"/>
      <w:szCs w:val="22"/>
    </w:rPr>
  </w:style>
  <w:style w:type="paragraph" w:styleId="792">
    <w:name w:val="Heading 8"/>
    <w:basedOn w:val="950"/>
    <w:next w:val="950"/>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53"/>
    <w:link w:val="792"/>
    <w:uiPriority w:val="9"/>
    <w:rPr>
      <w:rFonts w:ascii="Arial" w:hAnsi="Arial" w:eastAsia="Arial" w:cs="Arial"/>
      <w:i/>
      <w:iCs/>
      <w:sz w:val="22"/>
      <w:szCs w:val="22"/>
    </w:rPr>
  </w:style>
  <w:style w:type="paragraph" w:styleId="794">
    <w:name w:val="Heading 9"/>
    <w:basedOn w:val="950"/>
    <w:next w:val="950"/>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53"/>
    <w:link w:val="794"/>
    <w:uiPriority w:val="9"/>
    <w:rPr>
      <w:rFonts w:ascii="Arial" w:hAnsi="Arial" w:eastAsia="Arial" w:cs="Arial"/>
      <w:i/>
      <w:iCs/>
      <w:sz w:val="21"/>
      <w:szCs w:val="21"/>
    </w:rPr>
  </w:style>
  <w:style w:type="paragraph" w:styleId="796">
    <w:name w:val="List Paragraph"/>
    <w:basedOn w:val="950"/>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0"/>
    <w:next w:val="950"/>
    <w:link w:val="799"/>
    <w:uiPriority w:val="10"/>
    <w:qFormat/>
    <w:pPr>
      <w:contextualSpacing/>
      <w:spacing w:before="300" w:after="200"/>
    </w:pPr>
    <w:rPr>
      <w:sz w:val="48"/>
      <w:szCs w:val="48"/>
    </w:rPr>
  </w:style>
  <w:style w:type="character" w:styleId="799">
    <w:name w:val="Title Char"/>
    <w:basedOn w:val="953"/>
    <w:link w:val="798"/>
    <w:uiPriority w:val="10"/>
    <w:rPr>
      <w:sz w:val="48"/>
      <w:szCs w:val="48"/>
    </w:rPr>
  </w:style>
  <w:style w:type="paragraph" w:styleId="800">
    <w:name w:val="Subtitle"/>
    <w:basedOn w:val="950"/>
    <w:next w:val="950"/>
    <w:link w:val="801"/>
    <w:uiPriority w:val="11"/>
    <w:qFormat/>
    <w:pPr>
      <w:spacing w:before="200" w:after="200"/>
    </w:pPr>
    <w:rPr>
      <w:sz w:val="24"/>
      <w:szCs w:val="24"/>
    </w:rPr>
  </w:style>
  <w:style w:type="character" w:styleId="801">
    <w:name w:val="Subtitle Char"/>
    <w:basedOn w:val="953"/>
    <w:link w:val="800"/>
    <w:uiPriority w:val="11"/>
    <w:rPr>
      <w:sz w:val="24"/>
      <w:szCs w:val="24"/>
    </w:rPr>
  </w:style>
  <w:style w:type="paragraph" w:styleId="802">
    <w:name w:val="Quote"/>
    <w:basedOn w:val="950"/>
    <w:next w:val="950"/>
    <w:link w:val="803"/>
    <w:uiPriority w:val="29"/>
    <w:qFormat/>
    <w:pPr>
      <w:ind w:left="720" w:right="720"/>
    </w:pPr>
    <w:rPr>
      <w:i/>
    </w:rPr>
  </w:style>
  <w:style w:type="character" w:styleId="803">
    <w:name w:val="Quote Char"/>
    <w:link w:val="802"/>
    <w:uiPriority w:val="29"/>
    <w:rPr>
      <w:i/>
    </w:rPr>
  </w:style>
  <w:style w:type="paragraph" w:styleId="804">
    <w:name w:val="Intense Quote"/>
    <w:basedOn w:val="950"/>
    <w:next w:val="950"/>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3"/>
    <w:link w:val="963"/>
    <w:uiPriority w:val="99"/>
  </w:style>
  <w:style w:type="character" w:styleId="807">
    <w:name w:val="Footer Char"/>
    <w:basedOn w:val="953"/>
    <w:link w:val="962"/>
    <w:uiPriority w:val="99"/>
  </w:style>
  <w:style w:type="paragraph" w:styleId="808">
    <w:name w:val="Caption"/>
    <w:basedOn w:val="950"/>
    <w:next w:val="950"/>
    <w:uiPriority w:val="35"/>
    <w:semiHidden/>
    <w:unhideWhenUsed/>
    <w:qFormat/>
    <w:pPr>
      <w:spacing w:line="276" w:lineRule="auto"/>
    </w:pPr>
    <w:rPr>
      <w:b/>
      <w:bCs/>
      <w:color w:val="4f81bd" w:themeColor="accent1"/>
      <w:sz w:val="18"/>
      <w:szCs w:val="18"/>
    </w:rPr>
  </w:style>
  <w:style w:type="character" w:styleId="809">
    <w:name w:val="Caption Char"/>
    <w:basedOn w:val="808"/>
    <w:link w:val="962"/>
    <w:uiPriority w:val="99"/>
  </w:style>
  <w:style w:type="table" w:styleId="810">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6">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7">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8">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9">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0">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1">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1">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2">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3">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4">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5">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6">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8">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9">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0">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1">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2">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3">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2">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3">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4">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5">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6">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7">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9">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0">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1">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2">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3">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4">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6">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7">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8">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9">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0">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1">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3">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4">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5">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6">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7">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8">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50"/>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3"/>
    <w:uiPriority w:val="99"/>
    <w:unhideWhenUsed/>
    <w:rPr>
      <w:vertAlign w:val="superscript"/>
    </w:rPr>
  </w:style>
  <w:style w:type="paragraph" w:styleId="938">
    <w:name w:val="endnote text"/>
    <w:basedOn w:val="950"/>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3"/>
    <w:uiPriority w:val="99"/>
    <w:semiHidden/>
    <w:unhideWhenUsed/>
    <w:rPr>
      <w:vertAlign w:val="superscript"/>
    </w:rPr>
  </w:style>
  <w:style w:type="paragraph" w:styleId="941">
    <w:name w:val="toc 2"/>
    <w:basedOn w:val="950"/>
    <w:next w:val="950"/>
    <w:uiPriority w:val="39"/>
    <w:unhideWhenUsed/>
    <w:pPr>
      <w:ind w:left="283" w:right="0" w:firstLine="0"/>
      <w:spacing w:after="57"/>
    </w:pPr>
  </w:style>
  <w:style w:type="paragraph" w:styleId="942">
    <w:name w:val="toc 3"/>
    <w:basedOn w:val="950"/>
    <w:next w:val="950"/>
    <w:uiPriority w:val="39"/>
    <w:unhideWhenUsed/>
    <w:pPr>
      <w:ind w:left="567" w:right="0" w:firstLine="0"/>
      <w:spacing w:after="57"/>
    </w:pPr>
  </w:style>
  <w:style w:type="paragraph" w:styleId="943">
    <w:name w:val="toc 4"/>
    <w:basedOn w:val="950"/>
    <w:next w:val="950"/>
    <w:uiPriority w:val="39"/>
    <w:unhideWhenUsed/>
    <w:pPr>
      <w:ind w:left="850" w:right="0" w:firstLine="0"/>
      <w:spacing w:after="57"/>
    </w:pPr>
  </w:style>
  <w:style w:type="paragraph" w:styleId="944">
    <w:name w:val="toc 5"/>
    <w:basedOn w:val="950"/>
    <w:next w:val="950"/>
    <w:uiPriority w:val="39"/>
    <w:unhideWhenUsed/>
    <w:pPr>
      <w:ind w:left="1134" w:right="0" w:firstLine="0"/>
      <w:spacing w:after="57"/>
    </w:pPr>
  </w:style>
  <w:style w:type="paragraph" w:styleId="945">
    <w:name w:val="toc 6"/>
    <w:basedOn w:val="950"/>
    <w:next w:val="950"/>
    <w:uiPriority w:val="39"/>
    <w:unhideWhenUsed/>
    <w:pPr>
      <w:ind w:left="1417"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55"/>
    <w:uiPriority w:val="0"/>
    <w:qFormat/>
    <w:pPr>
      <w:jc w:val="both"/>
      <w:widowControl w:val="off"/>
    </w:pPr>
    <w:rPr>
      <w:rFonts w:ascii="Times New Roman" w:hAnsi="Times New Roman" w:eastAsia="楷体_GB2312" w:cs="Times New Roman"/>
      <w:sz w:val="26"/>
      <w:lang w:val="en-US" w:eastAsia="zh-CN" w:bidi="ar-SA"/>
    </w:rPr>
  </w:style>
  <w:style w:type="paragraph" w:styleId="951">
    <w:name w:val="Heading 1"/>
    <w:basedOn w:val="950"/>
    <w:next w:val="950"/>
    <w:uiPriority w:val="0"/>
    <w:qFormat/>
    <w:pPr>
      <w:keepLines/>
      <w:keepNext/>
      <w:spacing w:before="340" w:after="330" w:line="578" w:lineRule="auto"/>
      <w:outlineLvl w:val="0"/>
    </w:pPr>
    <w:rPr>
      <w:b/>
      <w:sz w:val="44"/>
    </w:rPr>
  </w:style>
  <w:style w:type="paragraph" w:styleId="952">
    <w:name w:val="Heading 2"/>
    <w:basedOn w:val="950"/>
    <w:next w:val="950"/>
    <w:uiPriority w:val="9"/>
    <w:qFormat/>
    <w:pPr>
      <w:keepLines/>
      <w:keepNext/>
      <w:spacing w:before="360" w:after="200"/>
      <w:outlineLvl w:val="1"/>
    </w:pPr>
    <w:rPr>
      <w:rFonts w:ascii="Arial" w:hAnsi="Arial" w:eastAsia="Arial" w:cs="Arial"/>
      <w:sz w:val="34"/>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customStyle="1">
    <w:name w:val="正文文本11"/>
    <w:basedOn w:val="950"/>
    <w:uiPriority w:val="0"/>
    <w:qFormat/>
    <w:pPr>
      <w:spacing w:line="400" w:lineRule="exact"/>
    </w:pPr>
    <w:rPr>
      <w:rFonts w:ascii="楷体_GB2312"/>
      <w:sz w:val="28"/>
    </w:rPr>
  </w:style>
  <w:style w:type="paragraph" w:styleId="956">
    <w:name w:val="toc 7"/>
    <w:basedOn w:val="950"/>
    <w:next w:val="950"/>
    <w:uiPriority w:val="0"/>
    <w:qFormat/>
    <w:pPr>
      <w:ind w:left="2520"/>
    </w:pPr>
  </w:style>
  <w:style w:type="paragraph" w:styleId="957">
    <w:name w:val="Normal Indent"/>
    <w:basedOn w:val="950"/>
    <w:next w:val="950"/>
    <w:link w:val="986"/>
    <w:uiPriority w:val="0"/>
    <w:qFormat/>
    <w:pPr>
      <w:ind w:firstLine="420"/>
      <w:jc w:val="left"/>
    </w:pPr>
    <w:rPr>
      <w:sz w:val="24"/>
    </w:rPr>
  </w:style>
  <w:style w:type="paragraph" w:styleId="958">
    <w:name w:val="annotation text"/>
    <w:basedOn w:val="950"/>
    <w:link w:val="987"/>
    <w:uiPriority w:val="0"/>
    <w:qFormat/>
    <w:pPr>
      <w:jc w:val="left"/>
    </w:pPr>
    <w:rPr>
      <w:rFonts w:ascii="Calibri" w:hAnsi="Calibri"/>
    </w:rPr>
  </w:style>
  <w:style w:type="paragraph" w:styleId="959">
    <w:name w:val="index 6"/>
    <w:basedOn w:val="950"/>
    <w:next w:val="950"/>
    <w:uiPriority w:val="0"/>
    <w:qFormat/>
    <w:pPr>
      <w:ind w:left="2100"/>
    </w:pPr>
    <w:rPr>
      <w:rFonts w:ascii="Calibri" w:hAnsi="Calibri"/>
    </w:rPr>
  </w:style>
  <w:style w:type="paragraph" w:styleId="960">
    <w:name w:val="Body Text"/>
    <w:basedOn w:val="950"/>
    <w:uiPriority w:val="0"/>
    <w:qFormat/>
    <w:pPr>
      <w:spacing w:line="400" w:lineRule="exact"/>
    </w:pPr>
    <w:rPr>
      <w:rFonts w:ascii="楷体_GB2312" w:hAnsi="Calibri"/>
      <w:sz w:val="28"/>
    </w:rPr>
  </w:style>
  <w:style w:type="paragraph" w:styleId="961">
    <w:name w:val="Body Text Indent"/>
    <w:basedOn w:val="950"/>
    <w:uiPriority w:val="99"/>
    <w:qFormat/>
    <w:pPr>
      <w:ind w:left="570"/>
      <w:spacing w:line="520" w:lineRule="exact"/>
    </w:pPr>
    <w:rPr>
      <w:rFonts w:ascii="方正仿宋简体" w:hAnsi="创艺简仿宋" w:eastAsia="方正仿宋简体"/>
      <w:sz w:val="24"/>
    </w:rPr>
  </w:style>
  <w:style w:type="paragraph" w:styleId="962">
    <w:name w:val="Footer"/>
    <w:basedOn w:val="950"/>
    <w:uiPriority w:val="99"/>
    <w:unhideWhenUsed/>
    <w:qFormat/>
    <w:pPr>
      <w:tabs>
        <w:tab w:val="center" w:pos="7143" w:leader="none"/>
        <w:tab w:val="right" w:pos="14287" w:leader="none"/>
      </w:tabs>
    </w:pPr>
  </w:style>
  <w:style w:type="paragraph" w:styleId="963">
    <w:name w:val="Header"/>
    <w:basedOn w:val="950"/>
    <w:uiPriority w:val="99"/>
    <w:unhideWhenUsed/>
    <w:qFormat/>
    <w:pPr>
      <w:tabs>
        <w:tab w:val="center" w:pos="7143" w:leader="none"/>
        <w:tab w:val="right" w:pos="14287" w:leader="none"/>
      </w:tabs>
    </w:pPr>
  </w:style>
  <w:style w:type="paragraph" w:styleId="964">
    <w:name w:val="toc 1"/>
    <w:basedOn w:val="950"/>
    <w:next w:val="950"/>
    <w:uiPriority w:val="39"/>
    <w:unhideWhenUsed/>
    <w:qFormat/>
    <w:pPr>
      <w:spacing w:after="57"/>
    </w:pPr>
  </w:style>
  <w:style w:type="paragraph" w:styleId="965">
    <w:name w:val="Normal (Web)"/>
    <w:basedOn w:val="950"/>
    <w:uiPriority w:val="0"/>
    <w:qFormat/>
    <w:pPr>
      <w:jc w:val="left"/>
      <w:spacing w:beforeAutospacing="1" w:afterAutospacing="1"/>
    </w:pPr>
    <w:rPr>
      <w:sz w:val="24"/>
    </w:rPr>
  </w:style>
  <w:style w:type="paragraph" w:styleId="966">
    <w:name w:val="Body Text First Indent 2"/>
    <w:basedOn w:val="961"/>
    <w:uiPriority w:val="99"/>
    <w:unhideWhenUsed/>
    <w:qFormat/>
    <w:pPr>
      <w:ind w:left="420" w:firstLine="420"/>
      <w:spacing w:after="120"/>
    </w:pPr>
    <w:rPr>
      <w:rFonts w:ascii="Calibri" w:hAnsi="Calibri" w:eastAsia="宋体"/>
      <w:sz w:val="21"/>
    </w:rPr>
  </w:style>
  <w:style w:type="table" w:styleId="967">
    <w:name w:val="Table Grid"/>
    <w:basedOn w:val="9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basedOn w:val="953"/>
    <w:uiPriority w:val="0"/>
    <w:qFormat/>
    <w:rPr>
      <w:b/>
    </w:rPr>
  </w:style>
  <w:style w:type="character" w:styleId="969">
    <w:name w:val="Emphasis"/>
    <w:uiPriority w:val="0"/>
    <w:qFormat/>
    <w:rPr>
      <w:i/>
    </w:rPr>
  </w:style>
  <w:style w:type="character" w:styleId="970">
    <w:name w:val="Hyperlink"/>
    <w:basedOn w:val="953"/>
    <w:uiPriority w:val="0"/>
    <w:qFormat/>
    <w:rPr>
      <w:color w:val="0026e5" w:themeColor="hyperlink"/>
      <w:u w:val="single"/>
      <w14:textFill>
        <w14:solidFill>
          <w14:schemeClr w14:val="hlink"/>
        </w14:solidFill>
      </w14:textFill>
    </w:rPr>
  </w:style>
  <w:style w:type="character" w:styleId="971">
    <w:name w:val="annotation reference"/>
    <w:uiPriority w:val="99"/>
    <w:semiHidden/>
    <w:unhideWhenUsed/>
    <w:qFormat/>
    <w:rPr>
      <w:sz w:val="21"/>
      <w:szCs w:val="21"/>
    </w:rPr>
  </w:style>
  <w:style w:type="paragraph" w:styleId="972" w:customStyle="1">
    <w:name w:val="正文缩进1"/>
    <w:basedOn w:val="950"/>
    <w:uiPriority w:val="0"/>
    <w:qFormat/>
    <w:pPr>
      <w:ind w:firstLine="420"/>
      <w:jc w:val="left"/>
    </w:pPr>
    <w:rPr>
      <w:sz w:val="24"/>
    </w:rPr>
  </w:style>
  <w:style w:type="paragraph" w:styleId="973" w:customStyle="1">
    <w:name w:val="标题 11"/>
    <w:basedOn w:val="950"/>
    <w:next w:val="950"/>
    <w:uiPriority w:val="0"/>
    <w:qFormat/>
    <w:pPr>
      <w:keepLines/>
      <w:keepNext/>
      <w:spacing w:before="340" w:after="330" w:line="578" w:lineRule="auto"/>
      <w:outlineLvl w:val="0"/>
    </w:pPr>
    <w:rPr>
      <w:b/>
      <w:sz w:val="44"/>
    </w:rPr>
  </w:style>
  <w:style w:type="paragraph" w:styleId="974" w:customStyle="1">
    <w:name w:val="页眉1"/>
    <w:basedOn w:val="950"/>
    <w:uiPriority w:val="99"/>
    <w:qFormat/>
    <w:pPr>
      <w:jc w:val="center"/>
      <w:tabs>
        <w:tab w:val="center" w:pos="4153" w:leader="none"/>
        <w:tab w:val="right" w:pos="8306" w:leader="none"/>
      </w:tabs>
      <w:pBdr>
        <w:bottom w:val="single" w:color="000000" w:sz="6" w:space="1"/>
      </w:pBdr>
    </w:pPr>
    <w:rPr>
      <w:sz w:val="18"/>
    </w:rPr>
  </w:style>
  <w:style w:type="paragraph" w:styleId="975" w:customStyle="1">
    <w:name w:val="页脚1"/>
    <w:basedOn w:val="950"/>
    <w:uiPriority w:val="99"/>
    <w:qFormat/>
    <w:pPr>
      <w:jc w:val="left"/>
      <w:tabs>
        <w:tab w:val="center" w:pos="4153" w:leader="none"/>
        <w:tab w:val="right" w:pos="8306" w:leader="none"/>
      </w:tabs>
    </w:pPr>
    <w:rPr>
      <w:sz w:val="18"/>
    </w:rPr>
  </w:style>
  <w:style w:type="paragraph" w:styleId="976" w:customStyle="1">
    <w:name w:val="首行缩进"/>
    <w:basedOn w:val="950"/>
    <w:uiPriority w:val="0"/>
    <w:qFormat/>
    <w:pPr>
      <w:ind w:firstLine="480"/>
    </w:pPr>
    <w:rPr>
      <w:lang w:val="zh-CN"/>
    </w:rPr>
  </w:style>
  <w:style w:type="paragraph" w:styleId="977" w:customStyle="1">
    <w:name w:val="Plain Text1"/>
    <w:basedOn w:val="950"/>
    <w:uiPriority w:val="0"/>
    <w:qFormat/>
    <w:rPr>
      <w:rFonts w:ascii="宋体" w:hAnsi="Courier New"/>
    </w:rPr>
  </w:style>
  <w:style w:type="paragraph" w:styleId="978" w:customStyle="1">
    <w:name w:val="纯文本111"/>
    <w:basedOn w:val="950"/>
    <w:uiPriority w:val="0"/>
    <w:qFormat/>
    <w:rPr>
      <w:rFonts w:ascii="宋体" w:hAnsi="Courier New"/>
    </w:rPr>
  </w:style>
  <w:style w:type="paragraph" w:styleId="979" w:customStyle="1">
    <w:name w:val="纯文本1"/>
    <w:basedOn w:val="950"/>
    <w:uiPriority w:val="0"/>
    <w:qFormat/>
    <w:rPr>
      <w:rFonts w:ascii="宋体" w:hAnsi="Courier New"/>
    </w:rPr>
  </w:style>
  <w:style w:type="paragraph" w:styleId="980" w:customStyle="1">
    <w:name w:val="Andy_正文"/>
    <w:basedOn w:val="950"/>
    <w:link w:val="988"/>
    <w:uiPriority w:val="0"/>
    <w:qFormat/>
    <w:pPr>
      <w:ind w:firstLine="480"/>
      <w:spacing w:line="360" w:lineRule="auto"/>
    </w:pPr>
    <w:rPr>
      <w:rFonts w:ascii="Calibri" w:hAnsi="Calibri" w:eastAsia="宋体"/>
      <w:sz w:val="24"/>
      <w:szCs w:val="24"/>
    </w:rPr>
  </w:style>
  <w:style w:type="paragraph" w:styleId="981" w:customStyle="1">
    <w:name w:val="普通(网站)1"/>
    <w:basedOn w:val="950"/>
    <w:uiPriority w:val="99"/>
    <w:qFormat/>
    <w:pPr>
      <w:jc w:val="left"/>
      <w:spacing w:before="100" w:beforeAutospacing="1" w:after="100" w:afterAutospacing="1"/>
      <w:widowControl/>
    </w:pPr>
    <w:rPr>
      <w:rFonts w:ascii="宋体" w:hAnsi="宋体" w:eastAsia="宋体" w:cs="宋体"/>
      <w:sz w:val="24"/>
      <w:szCs w:val="24"/>
    </w:rPr>
  </w:style>
  <w:style w:type="paragraph" w:styleId="982" w:customStyle="1">
    <w:name w:val="正文文本缩进1"/>
    <w:basedOn w:val="950"/>
    <w:uiPriority w:val="99"/>
    <w:qFormat/>
    <w:pPr>
      <w:ind w:left="570"/>
      <w:spacing w:line="520" w:lineRule="exact"/>
    </w:pPr>
    <w:rPr>
      <w:rFonts w:ascii="方正仿宋简体" w:hAnsi="创艺简仿宋" w:eastAsia="方正仿宋简体"/>
      <w:sz w:val="24"/>
    </w:rPr>
  </w:style>
  <w:style w:type="paragraph" w:styleId="983" w:customStyle="1">
    <w:name w:val="目录 11"/>
    <w:basedOn w:val="950"/>
    <w:next w:val="950"/>
    <w:uiPriority w:val="39"/>
    <w:qFormat/>
    <w:pPr>
      <w:jc w:val="left"/>
    </w:pPr>
    <w:rPr>
      <w:sz w:val="24"/>
    </w:rPr>
  </w:style>
  <w:style w:type="paragraph" w:styleId="984" w:customStyle="1">
    <w:name w:val="_正文段落"/>
    <w:basedOn w:val="950"/>
    <w:uiPriority w:val="0"/>
    <w:qFormat/>
    <w:pPr>
      <w:ind w:firstLine="200"/>
      <w:spacing w:line="360" w:lineRule="auto"/>
    </w:pPr>
    <w:rPr>
      <w:rFonts w:eastAsia="宋体"/>
      <w:sz w:val="24"/>
      <w:szCs w:val="24"/>
    </w:rPr>
  </w:style>
  <w:style w:type="character" w:styleId="985" w:customStyle="1">
    <w:name w:val="Unresolved Mention"/>
    <w:basedOn w:val="953"/>
    <w:uiPriority w:val="99"/>
    <w:semiHidden/>
    <w:unhideWhenUsed/>
    <w:qFormat/>
    <w:rPr>
      <w:color w:val="605e5c"/>
      <w:shd w:val="clear" w:color="auto" w:fill="e1dfdd"/>
    </w:rPr>
  </w:style>
  <w:style w:type="character" w:styleId="986" w:customStyle="1">
    <w:name w:val="正文缩进 字符"/>
    <w:link w:val="957"/>
    <w:uiPriority w:val="0"/>
    <w:qFormat/>
    <w:rPr>
      <w:rFonts w:ascii="Times New Roman" w:hAnsi="Times New Roman" w:eastAsia="楷体_GB2312" w:cs="Times New Roman"/>
      <w:sz w:val="24"/>
    </w:rPr>
  </w:style>
  <w:style w:type="character" w:styleId="987" w:customStyle="1">
    <w:name w:val="批注文字 字符"/>
    <w:basedOn w:val="953"/>
    <w:link w:val="958"/>
    <w:uiPriority w:val="0"/>
    <w:qFormat/>
    <w:rPr>
      <w:rFonts w:ascii="Calibri" w:hAnsi="Calibri" w:eastAsia="楷体_GB2312" w:cs="Times New Roman"/>
      <w:sz w:val="26"/>
    </w:rPr>
  </w:style>
  <w:style w:type="character" w:styleId="988" w:customStyle="1">
    <w:name w:val="Andy_正文 Char"/>
    <w:link w:val="980"/>
    <w:uiPriority w:val="0"/>
    <w:qFormat/>
    <w:rPr>
      <w:rFonts w:ascii="Calibri" w:hAnsi="Calibri" w:eastAsia="宋体"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6</cp:revision>
  <dcterms:created xsi:type="dcterms:W3CDTF">2025-03-07T22:33:00Z</dcterms:created>
  <dcterms:modified xsi:type="dcterms:W3CDTF">2026-09-08T06:56:24Z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DC447B0B4AFB453F98E6E3EE74676C90_11</vt:lpwstr>
  </property>
  <property fmtid="{D5CDD505-2E9C-101B-9397-08002B2CF9AE}" pid="4" name="KSOTemplateDocerSaveRecord">
    <vt:lpwstr>eyJoZGlkIjoiNDVmYTA0YWJmNzNiNTM5MGQ1NjBlOWMyMjVkMzE2NjMiLCJ1c2VySWQiOiIzOTQ4NDE0MjYifQ==</vt:lpwstr>
  </property>
</Properties>
</file>