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072078">
      <w:pPr>
        <w:spacing w:before="120" w:after="120" w:line="360" w:lineRule="auto"/>
        <w:jc w:val="left"/>
        <w:rPr>
          <w:rFonts w:ascii="Arial" w:hAnsi="Arial" w:eastAsia="黑体"/>
          <w:b/>
          <w:bCs/>
          <w:color w:val="000000"/>
          <w:sz w:val="84"/>
          <w:szCs w:val="24"/>
          <w:highlight w:val="none"/>
        </w:rPr>
      </w:pPr>
      <w:bookmarkStart w:id="0" w:name="_Toc120614210"/>
      <w:bookmarkStart w:id="1" w:name="_Toc513029200"/>
      <w:bookmarkStart w:id="2" w:name="_Toc523127445"/>
      <w:bookmarkStart w:id="3" w:name="_Toc16938516"/>
      <w:bookmarkStart w:id="4" w:name="_Toc479757206"/>
      <w:bookmarkStart w:id="5" w:name="_Toc20823272"/>
    </w:p>
    <w:p w14:paraId="3E57E928">
      <w:pPr>
        <w:pStyle w:val="43"/>
        <w:rPr>
          <w:color w:val="000000"/>
          <w:highlight w:val="none"/>
        </w:rPr>
      </w:pPr>
    </w:p>
    <w:p w14:paraId="5EADE596">
      <w:pPr>
        <w:pStyle w:val="321"/>
        <w:jc w:val="center"/>
        <w:rPr>
          <w:rFonts w:eastAsia="黑体"/>
          <w:b/>
          <w:bCs/>
          <w:color w:val="000000"/>
          <w:sz w:val="84"/>
          <w:highlight w:val="none"/>
        </w:rPr>
      </w:pPr>
      <w:r>
        <w:rPr>
          <w:rFonts w:hint="eastAsia" w:eastAsia="黑体"/>
          <w:b/>
          <w:bCs/>
          <w:color w:val="000000"/>
          <w:sz w:val="84"/>
          <w:highlight w:val="none"/>
        </w:rPr>
        <w:t>招　标　文　件</w:t>
      </w:r>
    </w:p>
    <w:p w14:paraId="4EBD319C">
      <w:pPr>
        <w:ind w:firstLine="1506"/>
        <w:rPr>
          <w:b/>
          <w:color w:val="000000"/>
          <w:sz w:val="30"/>
          <w:szCs w:val="30"/>
          <w:highlight w:val="none"/>
        </w:rPr>
      </w:pPr>
    </w:p>
    <w:p w14:paraId="0AFB1CAD">
      <w:pPr>
        <w:ind w:firstLine="1506"/>
        <w:rPr>
          <w:b/>
          <w:color w:val="000000"/>
          <w:sz w:val="36"/>
          <w:szCs w:val="36"/>
          <w:highlight w:val="none"/>
        </w:rPr>
      </w:pPr>
      <w:r>
        <w:rPr>
          <w:rFonts w:hint="eastAsia"/>
          <w:b/>
          <w:color w:val="000000"/>
          <w:sz w:val="36"/>
          <w:szCs w:val="36"/>
          <w:highlight w:val="none"/>
        </w:rPr>
        <w:t>项目名称：</w:t>
      </w:r>
      <w:r>
        <w:rPr>
          <w:rFonts w:hint="eastAsia"/>
          <w:b/>
          <w:color w:val="000000"/>
          <w:sz w:val="36"/>
          <w:szCs w:val="36"/>
          <w:highlight w:val="none"/>
          <w:lang w:val="zh-CN"/>
        </w:rPr>
        <w:t>桩基检测委托第三方服务项目</w:t>
      </w:r>
    </w:p>
    <w:p w14:paraId="15136C59">
      <w:pPr>
        <w:ind w:firstLine="1506"/>
        <w:rPr>
          <w:rFonts w:hint="eastAsia" w:eastAsia="宋体"/>
          <w:b/>
          <w:color w:val="FFFF00"/>
          <w:sz w:val="36"/>
          <w:szCs w:val="36"/>
          <w:highlight w:val="none"/>
          <w:lang w:eastAsia="zh-CN"/>
        </w:rPr>
      </w:pPr>
      <w:r>
        <w:rPr>
          <w:rFonts w:hint="eastAsia"/>
          <w:b/>
          <w:color w:val="000000"/>
          <w:sz w:val="36"/>
          <w:szCs w:val="36"/>
          <w:highlight w:val="none"/>
        </w:rPr>
        <w:t>编号：</w:t>
      </w:r>
      <w:r>
        <w:rPr>
          <w:rFonts w:ascii="Segoe UI" w:hAnsi="Segoe UI" w:eastAsia="Segoe UI" w:cs="Segoe UI"/>
          <w:i w:val="0"/>
          <w:iCs w:val="0"/>
          <w:caps w:val="0"/>
          <w:spacing w:val="0"/>
          <w:sz w:val="21"/>
          <w:szCs w:val="21"/>
          <w:shd w:val="clear" w:fill="FFFFFF"/>
        </w:rPr>
        <w:t>JSZC-320116-NJTZ-G2026-0003</w:t>
      </w:r>
    </w:p>
    <w:p w14:paraId="13279EBE">
      <w:pPr>
        <w:jc w:val="center"/>
        <w:rPr>
          <w:rFonts w:hint="eastAsia"/>
          <w:b/>
          <w:color w:val="000000"/>
          <w:sz w:val="36"/>
          <w:szCs w:val="36"/>
          <w:highlight w:val="none"/>
        </w:rPr>
      </w:pPr>
    </w:p>
    <w:p w14:paraId="1468C42F">
      <w:pPr>
        <w:jc w:val="center"/>
        <w:rPr>
          <w:b/>
          <w:color w:val="000000"/>
          <w:sz w:val="36"/>
          <w:szCs w:val="36"/>
          <w:highlight w:val="none"/>
        </w:rPr>
      </w:pPr>
      <w:r>
        <w:rPr>
          <w:rFonts w:hint="eastAsia"/>
          <w:b/>
          <w:color w:val="000000"/>
          <w:sz w:val="36"/>
          <w:szCs w:val="36"/>
          <w:highlight w:val="none"/>
        </w:rPr>
        <w:t>（</w:t>
      </w:r>
      <w:r>
        <w:rPr>
          <w:rFonts w:hint="eastAsia" w:ascii="宋体" w:hAnsi="宋体" w:cs="宋体"/>
          <w:b/>
          <w:bCs/>
          <w:color w:val="000000"/>
          <w:sz w:val="36"/>
          <w:szCs w:val="36"/>
          <w:highlight w:val="none"/>
        </w:rPr>
        <w:t>专门</w:t>
      </w:r>
      <w:r>
        <w:rPr>
          <w:rFonts w:hint="eastAsia"/>
          <w:b/>
          <w:color w:val="000000"/>
          <w:sz w:val="36"/>
          <w:szCs w:val="36"/>
          <w:highlight w:val="none"/>
        </w:rPr>
        <w:t>面向中小企业）</w:t>
      </w:r>
    </w:p>
    <w:p w14:paraId="1E3E1F6A">
      <w:pPr>
        <w:spacing w:line="360" w:lineRule="auto"/>
        <w:jc w:val="left"/>
        <w:rPr>
          <w:rFonts w:hint="eastAsia" w:ascii="宋体" w:hAnsi="宋体"/>
          <w:color w:val="000000"/>
          <w:sz w:val="32"/>
          <w:szCs w:val="32"/>
          <w:highlight w:val="none"/>
        </w:rPr>
      </w:pPr>
    </w:p>
    <w:p w14:paraId="365C8607">
      <w:pPr>
        <w:spacing w:line="360" w:lineRule="auto"/>
        <w:jc w:val="left"/>
        <w:rPr>
          <w:rFonts w:hint="eastAsia" w:ascii="宋体" w:hAnsi="宋体"/>
          <w:color w:val="000000"/>
          <w:sz w:val="32"/>
          <w:szCs w:val="32"/>
          <w:highlight w:val="none"/>
        </w:rPr>
      </w:pPr>
    </w:p>
    <w:p w14:paraId="1FC52CBC">
      <w:pPr>
        <w:spacing w:line="360" w:lineRule="auto"/>
        <w:jc w:val="left"/>
        <w:rPr>
          <w:rFonts w:hint="eastAsia" w:ascii="宋体" w:hAnsi="宋体"/>
          <w:color w:val="000000"/>
          <w:sz w:val="32"/>
          <w:szCs w:val="32"/>
          <w:highlight w:val="none"/>
        </w:rPr>
      </w:pPr>
    </w:p>
    <w:p w14:paraId="542BEF62">
      <w:pPr>
        <w:spacing w:line="360" w:lineRule="auto"/>
        <w:jc w:val="left"/>
        <w:rPr>
          <w:rFonts w:hint="eastAsia" w:ascii="宋体" w:hAnsi="宋体"/>
          <w:color w:val="000000"/>
          <w:sz w:val="32"/>
          <w:szCs w:val="32"/>
          <w:highlight w:val="none"/>
        </w:rPr>
      </w:pPr>
    </w:p>
    <w:p w14:paraId="0F41C906">
      <w:pPr>
        <w:spacing w:line="360" w:lineRule="auto"/>
        <w:jc w:val="left"/>
        <w:rPr>
          <w:rFonts w:hint="eastAsia" w:ascii="宋体" w:hAnsi="宋体"/>
          <w:color w:val="000000"/>
          <w:sz w:val="32"/>
          <w:szCs w:val="32"/>
          <w:highlight w:val="none"/>
        </w:rPr>
      </w:pPr>
    </w:p>
    <w:p w14:paraId="65670EDB">
      <w:pPr>
        <w:spacing w:line="360" w:lineRule="auto"/>
        <w:jc w:val="left"/>
        <w:rPr>
          <w:rFonts w:hint="eastAsia" w:ascii="宋体" w:hAnsi="宋体"/>
          <w:color w:val="000000"/>
          <w:sz w:val="32"/>
          <w:szCs w:val="32"/>
          <w:highlight w:val="none"/>
        </w:rPr>
      </w:pPr>
    </w:p>
    <w:p w14:paraId="59DF396A">
      <w:pPr>
        <w:pStyle w:val="298"/>
        <w:ind w:firstLine="480"/>
        <w:rPr>
          <w:rFonts w:hint="eastAsia"/>
          <w:color w:val="000000"/>
          <w:sz w:val="32"/>
          <w:szCs w:val="32"/>
          <w:highlight w:val="none"/>
        </w:rPr>
      </w:pPr>
    </w:p>
    <w:p w14:paraId="4FA4411E">
      <w:pPr>
        <w:rPr>
          <w:color w:val="000000"/>
          <w:sz w:val="24"/>
          <w:szCs w:val="24"/>
          <w:highlight w:val="none"/>
        </w:rPr>
      </w:pPr>
    </w:p>
    <w:p w14:paraId="21EEA9FE">
      <w:pPr>
        <w:spacing w:line="360" w:lineRule="auto"/>
        <w:jc w:val="left"/>
        <w:rPr>
          <w:rFonts w:hint="eastAsia" w:ascii="宋体" w:hAnsi="宋体"/>
          <w:color w:val="000000"/>
          <w:sz w:val="32"/>
          <w:szCs w:val="32"/>
          <w:highlight w:val="none"/>
        </w:rPr>
      </w:pPr>
    </w:p>
    <w:p w14:paraId="1D332E33">
      <w:pPr>
        <w:pStyle w:val="321"/>
        <w:ind w:firstLine="0"/>
        <w:jc w:val="center"/>
        <w:rPr>
          <w:rFonts w:hint="eastAsia" w:eastAsia="宋体"/>
          <w:b/>
          <w:bCs/>
          <w:color w:val="000000"/>
          <w:sz w:val="40"/>
          <w:szCs w:val="32"/>
          <w:highlight w:val="none"/>
          <w:lang w:eastAsia="zh-CN"/>
        </w:rPr>
      </w:pPr>
      <w:r>
        <w:rPr>
          <w:rFonts w:hint="eastAsia"/>
          <w:b/>
          <w:bCs/>
          <w:color w:val="000000"/>
          <w:sz w:val="40"/>
          <w:szCs w:val="32"/>
          <w:highlight w:val="none"/>
          <w:lang w:eastAsia="zh-CN"/>
        </w:rPr>
        <w:t>南京同正工程项目管理有限公司</w:t>
      </w:r>
    </w:p>
    <w:p w14:paraId="296A35AA">
      <w:pPr>
        <w:jc w:val="center"/>
        <w:rPr>
          <w:b/>
          <w:color w:val="000000"/>
          <w:sz w:val="40"/>
          <w:szCs w:val="40"/>
          <w:highlight w:val="none"/>
        </w:rPr>
      </w:pPr>
      <w:r>
        <w:rPr>
          <w:rFonts w:hint="eastAsia"/>
          <w:b/>
          <w:color w:val="000000"/>
          <w:sz w:val="40"/>
          <w:szCs w:val="40"/>
          <w:highlight w:val="none"/>
        </w:rPr>
        <w:t>202</w:t>
      </w:r>
      <w:r>
        <w:rPr>
          <w:rFonts w:hint="eastAsia"/>
          <w:b/>
          <w:color w:val="000000"/>
          <w:sz w:val="40"/>
          <w:szCs w:val="40"/>
          <w:highlight w:val="none"/>
          <w:lang w:val="en-US" w:eastAsia="zh-CN"/>
        </w:rPr>
        <w:t>6</w:t>
      </w:r>
      <w:r>
        <w:rPr>
          <w:rFonts w:hint="eastAsia"/>
          <w:b/>
          <w:color w:val="000000"/>
          <w:sz w:val="40"/>
          <w:szCs w:val="40"/>
          <w:highlight w:val="none"/>
        </w:rPr>
        <w:t>年</w:t>
      </w:r>
      <w:r>
        <w:rPr>
          <w:rFonts w:hint="eastAsia"/>
          <w:b/>
          <w:color w:val="000000"/>
          <w:sz w:val="40"/>
          <w:szCs w:val="40"/>
          <w:highlight w:val="none"/>
          <w:lang w:val="en-US" w:eastAsia="zh-CN"/>
        </w:rPr>
        <w:t>8</w:t>
      </w:r>
      <w:r>
        <w:rPr>
          <w:rFonts w:hint="eastAsia"/>
          <w:b/>
          <w:color w:val="000000"/>
          <w:sz w:val="40"/>
          <w:szCs w:val="40"/>
          <w:highlight w:val="none"/>
        </w:rPr>
        <w:t>月</w:t>
      </w:r>
    </w:p>
    <w:p w14:paraId="15FBA1B6">
      <w:pPr>
        <w:spacing w:line="480" w:lineRule="auto"/>
        <w:jc w:val="center"/>
        <w:outlineLvl w:val="0"/>
        <w:rPr>
          <w:rFonts w:ascii="黑体" w:hAnsi="Arial" w:eastAsia="黑体"/>
          <w:b/>
          <w:color w:val="000000"/>
          <w:sz w:val="44"/>
          <w:highlight w:val="none"/>
        </w:rPr>
      </w:pPr>
      <w:r>
        <w:rPr>
          <w:rFonts w:hint="eastAsia"/>
          <w:b/>
          <w:color w:val="000000"/>
          <w:sz w:val="32"/>
          <w:szCs w:val="32"/>
          <w:highlight w:val="none"/>
        </w:rPr>
        <w:br w:type="page" w:clear="all"/>
      </w:r>
      <w:r>
        <w:rPr>
          <w:rFonts w:hint="eastAsia" w:ascii="黑体" w:hAnsi="Arial" w:eastAsia="黑体"/>
          <w:b/>
          <w:color w:val="000000"/>
          <w:sz w:val="44"/>
          <w:highlight w:val="none"/>
        </w:rPr>
        <w:t>总  目  录</w:t>
      </w:r>
    </w:p>
    <w:p w14:paraId="29BADFB9">
      <w:pPr>
        <w:spacing w:line="480" w:lineRule="auto"/>
        <w:rPr>
          <w:rFonts w:ascii="仿宋_GB2312" w:hAnsi="Arial" w:eastAsia="仿宋_GB2312"/>
          <w:b/>
          <w:color w:val="000000"/>
          <w:sz w:val="28"/>
          <w:highlight w:val="none"/>
        </w:rPr>
      </w:pPr>
    </w:p>
    <w:p w14:paraId="03707DDD">
      <w:pPr>
        <w:numPr>
          <w:ilvl w:val="0"/>
          <w:numId w:val="4"/>
        </w:numPr>
        <w:spacing w:line="960" w:lineRule="auto"/>
        <w:jc w:val="center"/>
        <w:outlineLvl w:val="0"/>
        <w:rPr>
          <w:rFonts w:hint="eastAsia" w:ascii="黑体" w:hAnsi="宋体" w:eastAsia="黑体"/>
          <w:color w:val="000000"/>
          <w:sz w:val="36"/>
          <w:highlight w:val="none"/>
        </w:rPr>
      </w:pPr>
      <w:r>
        <w:rPr>
          <w:rFonts w:hint="eastAsia" w:ascii="黑体" w:hAnsi="宋体" w:eastAsia="黑体"/>
          <w:color w:val="000000"/>
          <w:sz w:val="36"/>
          <w:highlight w:val="none"/>
        </w:rPr>
        <w:t>投标邀请…………………………………… 3</w:t>
      </w:r>
    </w:p>
    <w:p w14:paraId="2BF5A3EE">
      <w:pPr>
        <w:numPr>
          <w:ilvl w:val="0"/>
          <w:numId w:val="4"/>
        </w:numPr>
        <w:spacing w:line="960" w:lineRule="auto"/>
        <w:jc w:val="center"/>
        <w:outlineLvl w:val="0"/>
        <w:rPr>
          <w:rFonts w:hint="eastAsia" w:ascii="黑体" w:hAnsi="宋体" w:eastAsia="黑体"/>
          <w:color w:val="000000"/>
          <w:sz w:val="36"/>
          <w:highlight w:val="none"/>
        </w:rPr>
      </w:pPr>
      <w:r>
        <w:rPr>
          <w:rFonts w:hint="eastAsia" w:ascii="黑体" w:hAnsi="宋体" w:eastAsia="黑体"/>
          <w:color w:val="000000"/>
          <w:sz w:val="36"/>
          <w:highlight w:val="none"/>
        </w:rPr>
        <w:t>投标人须知………………………………… 7</w:t>
      </w:r>
    </w:p>
    <w:p w14:paraId="1E8E350E">
      <w:pPr>
        <w:numPr>
          <w:ilvl w:val="0"/>
          <w:numId w:val="4"/>
        </w:numPr>
        <w:spacing w:line="960" w:lineRule="auto"/>
        <w:jc w:val="center"/>
        <w:outlineLvl w:val="0"/>
        <w:rPr>
          <w:rFonts w:hint="eastAsia" w:ascii="黑体" w:hAnsi="宋体" w:eastAsia="黑体"/>
          <w:color w:val="000000"/>
          <w:sz w:val="36"/>
          <w:highlight w:val="none"/>
        </w:rPr>
      </w:pPr>
      <w:r>
        <w:rPr>
          <w:rFonts w:hint="eastAsia" w:ascii="黑体" w:hAnsi="宋体" w:eastAsia="黑体"/>
          <w:color w:val="000000"/>
          <w:sz w:val="36"/>
          <w:highlight w:val="none"/>
        </w:rPr>
        <w:t>合同文本……………………………………</w:t>
      </w:r>
      <w:r>
        <w:rPr>
          <w:rFonts w:hint="eastAsia" w:ascii="黑体" w:hAnsi="宋体" w:eastAsia="黑体"/>
          <w:color w:val="000000"/>
          <w:sz w:val="36"/>
          <w:highlight w:val="none"/>
          <w:lang w:val="en-US" w:eastAsia="zh-CN"/>
        </w:rPr>
        <w:t>16</w:t>
      </w:r>
    </w:p>
    <w:p w14:paraId="6B84DFB7">
      <w:pPr>
        <w:numPr>
          <w:ilvl w:val="0"/>
          <w:numId w:val="4"/>
        </w:numPr>
        <w:spacing w:line="960" w:lineRule="auto"/>
        <w:jc w:val="center"/>
        <w:outlineLvl w:val="0"/>
        <w:rPr>
          <w:rFonts w:hint="eastAsia" w:ascii="黑体" w:hAnsi="宋体" w:eastAsia="黑体"/>
          <w:color w:val="000000"/>
          <w:sz w:val="36"/>
          <w:highlight w:val="none"/>
        </w:rPr>
      </w:pPr>
      <w:r>
        <w:rPr>
          <w:rFonts w:hint="eastAsia" w:ascii="黑体" w:hAnsi="宋体" w:eastAsia="黑体"/>
          <w:color w:val="000000"/>
          <w:sz w:val="36"/>
          <w:highlight w:val="none"/>
        </w:rPr>
        <w:t>采购需求……………………………………</w:t>
      </w:r>
      <w:r>
        <w:rPr>
          <w:rFonts w:hint="eastAsia" w:ascii="黑体" w:hAnsi="宋体" w:eastAsia="黑体"/>
          <w:color w:val="000000"/>
          <w:sz w:val="36"/>
          <w:highlight w:val="none"/>
          <w:lang w:val="en-US" w:eastAsia="zh-CN"/>
        </w:rPr>
        <w:t>39</w:t>
      </w:r>
    </w:p>
    <w:p w14:paraId="38A522AC">
      <w:pPr>
        <w:numPr>
          <w:ilvl w:val="0"/>
          <w:numId w:val="4"/>
        </w:numPr>
        <w:spacing w:line="960" w:lineRule="auto"/>
        <w:jc w:val="center"/>
        <w:outlineLvl w:val="0"/>
        <w:rPr>
          <w:rFonts w:hint="eastAsia" w:ascii="黑体" w:hAnsi="宋体" w:eastAsia="黑体"/>
          <w:color w:val="000000"/>
          <w:sz w:val="36"/>
          <w:highlight w:val="none"/>
        </w:rPr>
      </w:pPr>
      <w:r>
        <w:rPr>
          <w:rFonts w:hint="eastAsia" w:ascii="黑体" w:hAnsi="宋体" w:eastAsia="黑体"/>
          <w:color w:val="000000"/>
          <w:sz w:val="36"/>
          <w:highlight w:val="none"/>
        </w:rPr>
        <w:t>评标方法与评标标准………………………</w:t>
      </w:r>
      <w:r>
        <w:rPr>
          <w:rFonts w:hint="eastAsia" w:ascii="黑体" w:hAnsi="宋体" w:eastAsia="黑体"/>
          <w:color w:val="000000"/>
          <w:sz w:val="36"/>
          <w:highlight w:val="none"/>
          <w:lang w:val="en-US" w:eastAsia="zh-CN"/>
        </w:rPr>
        <w:t>42</w:t>
      </w:r>
    </w:p>
    <w:p w14:paraId="5FE9F20D">
      <w:pPr>
        <w:numPr>
          <w:ilvl w:val="0"/>
          <w:numId w:val="4"/>
        </w:numPr>
        <w:spacing w:line="960" w:lineRule="auto"/>
        <w:jc w:val="center"/>
        <w:outlineLvl w:val="0"/>
        <w:rPr>
          <w:rFonts w:hint="eastAsia" w:ascii="黑体" w:hAnsi="宋体" w:eastAsia="黑体"/>
          <w:color w:val="000000"/>
          <w:sz w:val="36"/>
          <w:highlight w:val="none"/>
        </w:rPr>
      </w:pPr>
      <w:r>
        <w:rPr>
          <w:rFonts w:hint="eastAsia" w:ascii="黑体" w:hAnsi="宋体" w:eastAsia="黑体"/>
          <w:color w:val="000000"/>
          <w:sz w:val="36"/>
          <w:highlight w:val="none"/>
        </w:rPr>
        <w:t>投标文件格式………………………………</w:t>
      </w:r>
      <w:r>
        <w:rPr>
          <w:rFonts w:hint="eastAsia" w:ascii="黑体" w:hAnsi="宋体" w:eastAsia="黑体"/>
          <w:color w:val="000000"/>
          <w:sz w:val="36"/>
          <w:highlight w:val="none"/>
          <w:lang w:val="en-US" w:eastAsia="zh-CN"/>
        </w:rPr>
        <w:t>44</w:t>
      </w:r>
    </w:p>
    <w:p w14:paraId="30345B2A">
      <w:pPr>
        <w:rPr>
          <w:color w:val="000000"/>
          <w:highlight w:val="none"/>
        </w:rPr>
      </w:pPr>
    </w:p>
    <w:p w14:paraId="2E4125E4">
      <w:pPr>
        <w:rPr>
          <w:color w:val="000000"/>
          <w:highlight w:val="none"/>
        </w:rPr>
      </w:pPr>
    </w:p>
    <w:p w14:paraId="165E8CD0">
      <w:pPr>
        <w:rPr>
          <w:color w:val="000000"/>
          <w:highlight w:val="none"/>
        </w:rPr>
      </w:pPr>
    </w:p>
    <w:p w14:paraId="15F3FC6A">
      <w:pPr>
        <w:jc w:val="center"/>
        <w:rPr>
          <w:rFonts w:hint="eastAsia" w:ascii="方正小标宋简体" w:hAnsi="方正小标宋简体" w:eastAsia="方正小标宋简体" w:cs="方正小标宋简体"/>
          <w:color w:val="000000"/>
          <w:sz w:val="36"/>
          <w:szCs w:val="36"/>
          <w:highlight w:val="none"/>
        </w:rPr>
      </w:pPr>
      <w:r>
        <w:rPr>
          <w:rFonts w:hint="eastAsia"/>
          <w:color w:val="000000"/>
          <w:highlight w:val="none"/>
        </w:rPr>
        <w:br w:type="page" w:clear="all"/>
      </w:r>
      <w:r>
        <w:rPr>
          <w:rFonts w:hint="eastAsia" w:ascii="宋体" w:hAnsi="宋体" w:cs="宋体"/>
          <w:b/>
          <w:bCs/>
          <w:color w:val="000000"/>
          <w:sz w:val="36"/>
          <w:szCs w:val="36"/>
          <w:highlight w:val="none"/>
        </w:rPr>
        <w:t xml:space="preserve">第一章  </w:t>
      </w:r>
      <w:bookmarkEnd w:id="0"/>
      <w:r>
        <w:rPr>
          <w:rFonts w:hint="eastAsia" w:ascii="宋体" w:hAnsi="宋体" w:cs="宋体"/>
          <w:b/>
          <w:bCs/>
          <w:color w:val="000000"/>
          <w:sz w:val="36"/>
          <w:szCs w:val="36"/>
          <w:highlight w:val="none"/>
        </w:rPr>
        <w:t>投标邀请</w:t>
      </w:r>
    </w:p>
    <w:p w14:paraId="5073F366">
      <w:pPr>
        <w:spacing w:line="264" w:lineRule="auto"/>
        <w:ind w:firstLine="480"/>
        <w:rPr>
          <w:rFonts w:hint="eastAsia" w:ascii="宋体" w:hAnsi="宋体"/>
          <w:color w:val="000000"/>
          <w:sz w:val="24"/>
          <w:szCs w:val="24"/>
          <w:highlight w:val="none"/>
        </w:rPr>
      </w:pPr>
      <w:bookmarkStart w:id="6" w:name="_Toc28359079"/>
      <w:bookmarkStart w:id="7" w:name="_Toc35393621"/>
      <w:bookmarkStart w:id="8" w:name="_Toc38985263"/>
      <w:bookmarkStart w:id="9" w:name="_Toc28359002"/>
      <w:bookmarkStart w:id="10" w:name="_Toc35393790"/>
      <w:bookmarkStart w:id="11" w:name="_Hlk24379207"/>
    </w:p>
    <w:p w14:paraId="5B52727A">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受</w:t>
      </w:r>
      <w:r>
        <w:rPr>
          <w:rFonts w:hint="eastAsia" w:ascii="宋体" w:hAnsi="宋体" w:eastAsia="宋体" w:cs="宋体"/>
          <w:b w:val="0"/>
          <w:bCs w:val="0"/>
          <w:color w:val="000000"/>
          <w:sz w:val="24"/>
          <w:szCs w:val="24"/>
          <w:highlight w:val="none"/>
          <w:lang w:eastAsia="zh-CN"/>
        </w:rPr>
        <w:t>南京市六合区建筑工程质量监督站（南京市六合区建设工程质量检测中心）</w:t>
      </w:r>
      <w:r>
        <w:rPr>
          <w:rFonts w:hint="eastAsia" w:ascii="宋体" w:hAnsi="宋体" w:eastAsia="宋体" w:cs="宋体"/>
          <w:b w:val="0"/>
          <w:bCs w:val="0"/>
          <w:color w:val="000000"/>
          <w:sz w:val="24"/>
          <w:szCs w:val="24"/>
          <w:highlight w:val="none"/>
        </w:rPr>
        <w:t>（采购单位）委托，</w:t>
      </w:r>
      <w:r>
        <w:rPr>
          <w:rFonts w:hint="eastAsia" w:ascii="宋体" w:hAnsi="宋体" w:eastAsia="宋体" w:cs="宋体"/>
          <w:b w:val="0"/>
          <w:bCs w:val="0"/>
          <w:color w:val="000000"/>
          <w:sz w:val="24"/>
          <w:szCs w:val="24"/>
          <w:highlight w:val="none"/>
          <w:lang w:eastAsia="zh-CN"/>
        </w:rPr>
        <w:t>南京同正工程项目管理有限公司</w:t>
      </w:r>
      <w:r>
        <w:rPr>
          <w:rFonts w:hint="eastAsia" w:ascii="宋体" w:hAnsi="宋体" w:eastAsia="宋体" w:cs="宋体"/>
          <w:b w:val="0"/>
          <w:bCs w:val="0"/>
          <w:color w:val="000000"/>
          <w:sz w:val="24"/>
          <w:szCs w:val="24"/>
          <w:highlight w:val="none"/>
        </w:rPr>
        <w:t>（以下简称“代理机构”）就</w:t>
      </w:r>
      <w:r>
        <w:rPr>
          <w:rFonts w:hint="eastAsia" w:ascii="宋体" w:hAnsi="宋体" w:eastAsia="宋体" w:cs="宋体"/>
          <w:b w:val="0"/>
          <w:bCs w:val="0"/>
          <w:color w:val="000000"/>
          <w:sz w:val="24"/>
          <w:szCs w:val="24"/>
          <w:highlight w:val="none"/>
          <w:lang w:val="zh-CN"/>
        </w:rPr>
        <w:t>桩基检测委托第三方服务项目</w:t>
      </w:r>
      <w:r>
        <w:rPr>
          <w:rFonts w:hint="eastAsia" w:ascii="宋体" w:hAnsi="宋体" w:eastAsia="宋体" w:cs="宋体"/>
          <w:b w:val="0"/>
          <w:bCs w:val="0"/>
          <w:color w:val="000000"/>
          <w:sz w:val="24"/>
          <w:szCs w:val="24"/>
          <w:highlight w:val="none"/>
        </w:rPr>
        <w:t>（项目名称）进行公开招标采购，欢迎符合条件的供应商投标。</w:t>
      </w:r>
    </w:p>
    <w:bookmarkEnd w:id="6"/>
    <w:bookmarkEnd w:id="7"/>
    <w:bookmarkEnd w:id="8"/>
    <w:bookmarkEnd w:id="9"/>
    <w:bookmarkEnd w:id="10"/>
    <w:bookmarkEnd w:id="11"/>
    <w:p w14:paraId="7AE6A66E">
      <w:pPr>
        <w:keepNext/>
        <w:keepLines w:val="0"/>
        <w:pageBreakBefore w:val="0"/>
        <w:widowControl w:val="0"/>
        <w:numPr>
          <w:ilvl w:val="0"/>
          <w:numId w:val="0"/>
        </w:numPr>
        <w:kinsoku/>
        <w:wordWrap/>
        <w:overflowPunct/>
        <w:autoSpaceDE/>
        <w:autoSpaceDN/>
        <w:bidi w:val="0"/>
        <w:adjustRightInd/>
        <w:snapToGrid/>
        <w:spacing w:line="420" w:lineRule="exact"/>
        <w:ind w:firstLine="480" w:firstLineChars="200"/>
        <w:textAlignment w:val="auto"/>
        <w:rPr>
          <w:rFonts w:ascii="Segoe UI" w:hAnsi="Segoe UI" w:eastAsia="Segoe UI" w:cs="Segoe UI"/>
          <w:i w:val="0"/>
          <w:iCs w:val="0"/>
          <w:caps w:val="0"/>
          <w:spacing w:val="0"/>
          <w:sz w:val="21"/>
          <w:szCs w:val="21"/>
          <w:shd w:val="clear" w:fill="FFFFFF"/>
        </w:rPr>
      </w:pPr>
      <w:bookmarkStart w:id="12" w:name="_Toc28359003"/>
      <w:bookmarkStart w:id="13" w:name="_Toc38985264"/>
      <w:bookmarkStart w:id="14" w:name="_Toc35393622"/>
      <w:bookmarkStart w:id="15" w:name="_Toc35393791"/>
      <w:bookmarkStart w:id="16" w:name="_Toc28359080"/>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项目编号：</w:t>
      </w:r>
      <w:r>
        <w:rPr>
          <w:rFonts w:ascii="Segoe UI" w:hAnsi="Segoe UI" w:eastAsia="Segoe UI" w:cs="Segoe UI"/>
          <w:i w:val="0"/>
          <w:iCs w:val="0"/>
          <w:caps w:val="0"/>
          <w:spacing w:val="0"/>
          <w:sz w:val="21"/>
          <w:szCs w:val="21"/>
          <w:shd w:val="clear" w:fill="FFFFFF"/>
        </w:rPr>
        <w:t>JSZC-320116-NJTZ-G2026-0003</w:t>
      </w:r>
    </w:p>
    <w:p w14:paraId="22FB396D">
      <w:pPr>
        <w:keepNext/>
        <w:keepLines w:val="0"/>
        <w:pageBreakBefore w:val="0"/>
        <w:widowControl w:val="0"/>
        <w:numPr>
          <w:ilvl w:val="0"/>
          <w:numId w:val="0"/>
        </w:numPr>
        <w:kinsoku/>
        <w:wordWrap/>
        <w:overflowPunct/>
        <w:autoSpaceDE/>
        <w:autoSpaceDN/>
        <w:bidi w:val="0"/>
        <w:adjustRightInd/>
        <w:snapToGrid/>
        <w:spacing w:line="420" w:lineRule="exact"/>
        <w:ind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2.项目名称：</w:t>
      </w:r>
      <w:r>
        <w:rPr>
          <w:rFonts w:hint="eastAsia" w:ascii="宋体" w:hAnsi="宋体" w:eastAsia="宋体" w:cs="宋体"/>
          <w:color w:val="000000"/>
          <w:sz w:val="24"/>
          <w:szCs w:val="24"/>
          <w:highlight w:val="none"/>
          <w:lang w:eastAsia="zh-CN"/>
        </w:rPr>
        <w:t>桩基检测委托第三方服务项目</w:t>
      </w:r>
    </w:p>
    <w:p w14:paraId="1F76B5E0">
      <w:pPr>
        <w:pageBreakBefore w:val="0"/>
        <w:kinsoku/>
        <w:wordWrap/>
        <w:overflowPunct/>
        <w:autoSpaceDE w:val="0"/>
        <w:autoSpaceDN w:val="0"/>
        <w:bidi w:val="0"/>
        <w:adjustRightInd w:val="0"/>
        <w:snapToGrid/>
        <w:spacing w:line="420" w:lineRule="exact"/>
        <w:ind w:firstLine="480" w:firstLineChars="200"/>
        <w:jc w:val="left"/>
        <w:rPr>
          <w:rFonts w:hint="eastAsia" w:ascii="宋体" w:hAnsi="宋体" w:cs="宋体"/>
          <w:sz w:val="24"/>
          <w:szCs w:val="24"/>
          <w:highlight w:val="none"/>
        </w:rPr>
      </w:pPr>
      <w:r>
        <w:rPr>
          <w:rFonts w:hint="eastAsia" w:ascii="宋体" w:hAnsi="宋体" w:eastAsia="宋体" w:cs="宋体"/>
          <w:color w:val="000000"/>
          <w:sz w:val="24"/>
          <w:szCs w:val="24"/>
          <w:highlight w:val="none"/>
        </w:rPr>
        <w:t>3.预算金额：</w:t>
      </w:r>
      <w:r>
        <w:rPr>
          <w:rFonts w:hint="eastAsia" w:ascii="宋体" w:hAnsi="宋体" w:eastAsia="宋体" w:cs="宋体"/>
          <w:color w:val="000000"/>
          <w:sz w:val="24"/>
          <w:szCs w:val="24"/>
          <w:highlight w:val="none"/>
          <w:lang w:val="en-US" w:eastAsia="zh-CN"/>
        </w:rPr>
        <w:t>2</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0</w:t>
      </w:r>
      <w:r>
        <w:rPr>
          <w:rFonts w:hint="eastAsia" w:ascii="宋体" w:hAnsi="宋体" w:eastAsia="宋体" w:cs="宋体"/>
          <w:color w:val="000000"/>
          <w:sz w:val="24"/>
          <w:szCs w:val="24"/>
          <w:highlight w:val="none"/>
        </w:rPr>
        <w:t xml:space="preserve">万元 </w:t>
      </w:r>
      <w:r>
        <w:rPr>
          <w:rFonts w:hint="eastAsia" w:ascii="宋体" w:hAnsi="宋体" w:cs="宋体"/>
          <w:color w:val="000000"/>
          <w:sz w:val="24"/>
          <w:szCs w:val="24"/>
          <w:highlight w:val="none"/>
          <w:lang w:eastAsia="zh-CN"/>
        </w:rPr>
        <w:t>（</w:t>
      </w:r>
      <w:r>
        <w:rPr>
          <w:rFonts w:hint="eastAsia" w:ascii="宋体" w:hAnsi="宋体" w:cs="宋体"/>
          <w:sz w:val="24"/>
          <w:szCs w:val="24"/>
          <w:highlight w:val="none"/>
          <w:lang w:val="en-US" w:eastAsia="zh-CN"/>
        </w:rPr>
        <w:t>包一70万、包二70万、包三70万）</w:t>
      </w:r>
      <w:r>
        <w:rPr>
          <w:rFonts w:hint="eastAsia" w:ascii="宋体" w:hAnsi="宋体" w:cs="宋体"/>
          <w:sz w:val="24"/>
          <w:szCs w:val="24"/>
          <w:highlight w:val="none"/>
        </w:rPr>
        <w:t>；</w:t>
      </w:r>
    </w:p>
    <w:p w14:paraId="412E7466">
      <w:pPr>
        <w:keepNext/>
        <w:keepLines w:val="0"/>
        <w:pageBreakBefore w:val="0"/>
        <w:widowControl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4.</w:t>
      </w:r>
      <w:r>
        <w:rPr>
          <w:rFonts w:hint="eastAsia" w:ascii="宋体" w:hAnsi="宋体" w:eastAsia="宋体" w:cs="宋体"/>
          <w:color w:val="000000"/>
          <w:sz w:val="24"/>
          <w:szCs w:val="24"/>
          <w:highlight w:val="none"/>
          <w:lang w:eastAsia="zh-CN"/>
        </w:rPr>
        <w:t>报价方式</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优惠率报价</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eastAsia="zh-CN"/>
        </w:rPr>
        <w:t>供应商报价&lt;0%的按无效投标处理</w:t>
      </w:r>
      <w:r>
        <w:rPr>
          <w:rFonts w:hint="eastAsia" w:ascii="宋体" w:hAnsi="宋体" w:cs="宋体"/>
          <w:color w:val="000000"/>
          <w:sz w:val="24"/>
          <w:szCs w:val="24"/>
          <w:highlight w:val="none"/>
          <w:lang w:eastAsia="zh-CN"/>
        </w:rPr>
        <w:t>）</w:t>
      </w:r>
    </w:p>
    <w:p w14:paraId="6D7DD189">
      <w:pPr>
        <w:keepNext w:val="0"/>
        <w:keepLines w:val="0"/>
        <w:pageBreakBefore w:val="0"/>
        <w:spacing w:line="400" w:lineRule="exact"/>
        <w:ind w:firstLine="480" w:firstLineChars="200"/>
        <w:rPr>
          <w:rFonts w:hint="eastAsia" w:ascii="宋体" w:hAnsi="宋体" w:eastAsia="宋体" w:cs="宋体"/>
          <w:b/>
          <w:bCs/>
          <w:i/>
          <w:iCs/>
          <w:sz w:val="24"/>
          <w:szCs w:val="24"/>
          <w:highlight w:val="none"/>
          <w:lang w:eastAsia="zh-CN"/>
        </w:rPr>
      </w:pPr>
      <w:r>
        <w:rPr>
          <w:rFonts w:hint="eastAsia" w:ascii="宋体" w:hAnsi="宋体" w:eastAsia="宋体" w:cs="宋体"/>
          <w:color w:val="000000"/>
          <w:sz w:val="24"/>
          <w:szCs w:val="24"/>
          <w:highlight w:val="none"/>
        </w:rPr>
        <w:t>5.</w:t>
      </w:r>
      <w:r>
        <w:rPr>
          <w:rFonts w:hint="eastAsia" w:ascii="宋体" w:hAnsi="宋体"/>
          <w:sz w:val="24"/>
          <w:szCs w:val="24"/>
          <w:highlight w:val="none"/>
        </w:rPr>
        <w:t>本项目划分</w:t>
      </w:r>
      <w:r>
        <w:rPr>
          <w:rFonts w:hint="eastAsia" w:ascii="宋体" w:hAnsi="宋体"/>
          <w:sz w:val="24"/>
          <w:szCs w:val="24"/>
          <w:highlight w:val="none"/>
          <w:lang w:val="en-US" w:eastAsia="zh-CN"/>
        </w:rPr>
        <w:t>3</w:t>
      </w:r>
      <w:r>
        <w:rPr>
          <w:rFonts w:hint="eastAsia" w:ascii="宋体" w:hAnsi="宋体"/>
          <w:sz w:val="24"/>
          <w:szCs w:val="24"/>
          <w:highlight w:val="none"/>
        </w:rPr>
        <w:t>个包；</w:t>
      </w:r>
      <w:r>
        <w:rPr>
          <w:rFonts w:hint="eastAsia" w:ascii="宋体" w:hAnsi="宋体" w:eastAsia="宋体" w:cs="宋体"/>
          <w:b/>
          <w:bCs/>
          <w:i/>
          <w:iCs/>
          <w:sz w:val="24"/>
          <w:szCs w:val="24"/>
          <w:highlight w:val="none"/>
        </w:rPr>
        <w:t>供应商可以兼投</w:t>
      </w:r>
      <w:r>
        <w:rPr>
          <w:rFonts w:hint="eastAsia" w:ascii="宋体" w:hAnsi="宋体" w:cs="宋体"/>
          <w:b/>
          <w:bCs/>
          <w:i/>
          <w:iCs/>
          <w:sz w:val="24"/>
          <w:szCs w:val="24"/>
          <w:highlight w:val="none"/>
          <w:lang w:val="en-US" w:eastAsia="zh-CN"/>
        </w:rPr>
        <w:t>3</w:t>
      </w:r>
      <w:r>
        <w:rPr>
          <w:rFonts w:hint="eastAsia" w:ascii="宋体" w:hAnsi="宋体" w:eastAsia="宋体" w:cs="宋体"/>
          <w:b/>
          <w:bCs/>
          <w:i/>
          <w:iCs/>
          <w:sz w:val="24"/>
          <w:szCs w:val="24"/>
          <w:highlight w:val="none"/>
        </w:rPr>
        <w:t>个包，但不可以兼中，标书按分包号分别编制，开标评标顺序分别为：包</w:t>
      </w:r>
      <w:r>
        <w:rPr>
          <w:rFonts w:hint="eastAsia" w:ascii="宋体" w:hAnsi="宋体" w:cs="宋体"/>
          <w:b/>
          <w:bCs/>
          <w:i/>
          <w:iCs/>
          <w:sz w:val="24"/>
          <w:szCs w:val="24"/>
          <w:highlight w:val="none"/>
          <w:lang w:val="en-US" w:eastAsia="zh-CN"/>
        </w:rPr>
        <w:t>1</w:t>
      </w:r>
      <w:r>
        <w:rPr>
          <w:rFonts w:hint="eastAsia" w:ascii="宋体" w:hAnsi="宋体" w:eastAsia="宋体" w:cs="宋体"/>
          <w:b/>
          <w:bCs/>
          <w:i/>
          <w:iCs/>
          <w:sz w:val="24"/>
          <w:szCs w:val="24"/>
          <w:highlight w:val="none"/>
        </w:rPr>
        <w:t>、包</w:t>
      </w:r>
      <w:r>
        <w:rPr>
          <w:rFonts w:hint="eastAsia" w:ascii="宋体" w:hAnsi="宋体" w:cs="宋体"/>
          <w:b/>
          <w:bCs/>
          <w:i/>
          <w:iCs/>
          <w:sz w:val="24"/>
          <w:szCs w:val="24"/>
          <w:highlight w:val="none"/>
          <w:lang w:val="en-US" w:eastAsia="zh-CN"/>
        </w:rPr>
        <w:t>2</w:t>
      </w:r>
      <w:r>
        <w:rPr>
          <w:rFonts w:hint="eastAsia" w:ascii="宋体" w:hAnsi="宋体" w:eastAsia="宋体" w:cs="宋体"/>
          <w:b/>
          <w:bCs/>
          <w:i/>
          <w:iCs/>
          <w:sz w:val="24"/>
          <w:szCs w:val="24"/>
          <w:highlight w:val="none"/>
        </w:rPr>
        <w:t>、包</w:t>
      </w:r>
      <w:r>
        <w:rPr>
          <w:rFonts w:hint="eastAsia" w:ascii="宋体" w:hAnsi="宋体" w:cs="宋体"/>
          <w:b/>
          <w:bCs/>
          <w:i/>
          <w:iCs/>
          <w:sz w:val="24"/>
          <w:szCs w:val="24"/>
          <w:highlight w:val="none"/>
          <w:lang w:val="en-US" w:eastAsia="zh-CN"/>
        </w:rPr>
        <w:t>3</w:t>
      </w:r>
      <w:r>
        <w:rPr>
          <w:rFonts w:hint="eastAsia" w:ascii="宋体" w:hAnsi="宋体" w:cs="宋体"/>
          <w:b/>
          <w:bCs/>
          <w:i/>
          <w:iCs/>
          <w:sz w:val="24"/>
          <w:szCs w:val="24"/>
          <w:highlight w:val="none"/>
          <w:lang w:eastAsia="zh-CN"/>
        </w:rPr>
        <w:t>，投标人包</w:t>
      </w:r>
      <w:r>
        <w:rPr>
          <w:rFonts w:hint="eastAsia" w:ascii="宋体" w:hAnsi="宋体" w:cs="宋体"/>
          <w:b/>
          <w:bCs/>
          <w:i/>
          <w:iCs/>
          <w:sz w:val="24"/>
          <w:szCs w:val="24"/>
          <w:highlight w:val="none"/>
          <w:lang w:val="en-US" w:eastAsia="zh-CN"/>
        </w:rPr>
        <w:t>1</w:t>
      </w:r>
      <w:r>
        <w:rPr>
          <w:rFonts w:hint="eastAsia" w:ascii="宋体" w:hAnsi="宋体" w:cs="宋体"/>
          <w:b/>
          <w:bCs/>
          <w:i/>
          <w:iCs/>
          <w:sz w:val="24"/>
          <w:szCs w:val="24"/>
          <w:highlight w:val="none"/>
          <w:lang w:eastAsia="zh-CN"/>
        </w:rPr>
        <w:t>中标，不能继续参与包</w:t>
      </w:r>
      <w:r>
        <w:rPr>
          <w:rFonts w:hint="eastAsia" w:ascii="宋体" w:hAnsi="宋体" w:cs="宋体"/>
          <w:b/>
          <w:bCs/>
          <w:i/>
          <w:iCs/>
          <w:sz w:val="24"/>
          <w:szCs w:val="24"/>
          <w:highlight w:val="none"/>
          <w:lang w:val="en-US" w:eastAsia="zh-CN"/>
        </w:rPr>
        <w:t>2或包3</w:t>
      </w:r>
      <w:r>
        <w:rPr>
          <w:rFonts w:hint="eastAsia" w:ascii="宋体" w:hAnsi="宋体" w:cs="宋体"/>
          <w:b/>
          <w:bCs/>
          <w:i/>
          <w:iCs/>
          <w:sz w:val="24"/>
          <w:szCs w:val="24"/>
          <w:highlight w:val="none"/>
          <w:lang w:eastAsia="zh-CN"/>
        </w:rPr>
        <w:t>评审；投标人包</w:t>
      </w:r>
      <w:r>
        <w:rPr>
          <w:rFonts w:hint="eastAsia" w:ascii="宋体" w:hAnsi="宋体" w:cs="宋体"/>
          <w:b/>
          <w:bCs/>
          <w:i/>
          <w:iCs/>
          <w:sz w:val="24"/>
          <w:szCs w:val="24"/>
          <w:highlight w:val="none"/>
          <w:lang w:val="en-US" w:eastAsia="zh-CN"/>
        </w:rPr>
        <w:t>2</w:t>
      </w:r>
      <w:r>
        <w:rPr>
          <w:rFonts w:hint="eastAsia" w:ascii="宋体" w:hAnsi="宋体" w:cs="宋体"/>
          <w:b/>
          <w:bCs/>
          <w:i/>
          <w:iCs/>
          <w:sz w:val="24"/>
          <w:szCs w:val="24"/>
          <w:highlight w:val="none"/>
          <w:lang w:eastAsia="zh-CN"/>
        </w:rPr>
        <w:t>中标，不能继续参与</w:t>
      </w:r>
      <w:r>
        <w:rPr>
          <w:rFonts w:hint="eastAsia" w:ascii="宋体" w:hAnsi="宋体" w:cs="宋体"/>
          <w:b/>
          <w:bCs/>
          <w:i/>
          <w:iCs/>
          <w:sz w:val="24"/>
          <w:szCs w:val="24"/>
          <w:highlight w:val="none"/>
          <w:lang w:val="en-US" w:eastAsia="zh-CN"/>
        </w:rPr>
        <w:t>包3</w:t>
      </w:r>
      <w:r>
        <w:rPr>
          <w:rFonts w:hint="eastAsia" w:ascii="宋体" w:hAnsi="宋体" w:cs="宋体"/>
          <w:b/>
          <w:bCs/>
          <w:i/>
          <w:iCs/>
          <w:sz w:val="24"/>
          <w:szCs w:val="24"/>
          <w:highlight w:val="none"/>
          <w:lang w:eastAsia="zh-CN"/>
        </w:rPr>
        <w:t>评审。</w:t>
      </w:r>
    </w:p>
    <w:tbl>
      <w:tblPr>
        <w:tblStyle w:val="36"/>
        <w:tblW w:w="9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0"/>
        <w:gridCol w:w="5921"/>
        <w:gridCol w:w="1834"/>
      </w:tblGrid>
      <w:tr w14:paraId="01A30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 w:hRule="atLeast"/>
          <w:jc w:val="center"/>
        </w:trPr>
        <w:tc>
          <w:tcPr>
            <w:tcW w:w="1270" w:type="dxa"/>
            <w:shd w:val="clear" w:color="auto" w:fill="BEBEBE"/>
            <w:noWrap w:val="0"/>
            <w:vAlign w:val="center"/>
          </w:tcPr>
          <w:p w14:paraId="5E56D545">
            <w:pPr>
              <w:pStyle w:val="16"/>
              <w:keepNext/>
              <w:pageBreakBefore w:val="0"/>
              <w:kinsoku/>
              <w:wordWrap/>
              <w:overflowPunct/>
              <w:bidi w:val="0"/>
              <w:snapToGrid/>
              <w:spacing w:line="420" w:lineRule="exact"/>
              <w:ind w:left="0" w:leftChars="0"/>
              <w:jc w:val="center"/>
              <w:rPr>
                <w:rFonts w:hint="eastAsia" w:ascii="宋体" w:hAnsi="宋体" w:cs="宋体"/>
                <w:b/>
                <w:bCs/>
                <w:szCs w:val="21"/>
                <w:highlight w:val="none"/>
                <w:lang w:val="zh-CN"/>
              </w:rPr>
            </w:pPr>
            <w:r>
              <w:rPr>
                <w:rFonts w:hint="eastAsia" w:ascii="宋体" w:hAnsi="宋体" w:cs="宋体"/>
                <w:b/>
                <w:bCs/>
                <w:szCs w:val="21"/>
                <w:highlight w:val="none"/>
                <w:lang w:val="zh-CN"/>
              </w:rPr>
              <w:t>分包号</w:t>
            </w:r>
          </w:p>
        </w:tc>
        <w:tc>
          <w:tcPr>
            <w:tcW w:w="5921" w:type="dxa"/>
            <w:shd w:val="clear" w:color="auto" w:fill="BEBEBE"/>
            <w:noWrap w:val="0"/>
            <w:vAlign w:val="center"/>
          </w:tcPr>
          <w:p w14:paraId="7620CCD8">
            <w:pPr>
              <w:pStyle w:val="16"/>
              <w:keepNext/>
              <w:pageBreakBefore w:val="0"/>
              <w:kinsoku/>
              <w:wordWrap/>
              <w:overflowPunct/>
              <w:bidi w:val="0"/>
              <w:snapToGrid/>
              <w:spacing w:line="420" w:lineRule="exact"/>
              <w:ind w:left="0" w:leftChars="0"/>
              <w:jc w:val="center"/>
              <w:rPr>
                <w:rFonts w:hint="eastAsia" w:ascii="宋体" w:hAnsi="宋体" w:cs="宋体"/>
                <w:b/>
                <w:bCs/>
                <w:szCs w:val="21"/>
                <w:highlight w:val="none"/>
                <w:lang w:val="zh-CN"/>
              </w:rPr>
            </w:pPr>
            <w:r>
              <w:rPr>
                <w:rFonts w:hint="eastAsia" w:ascii="宋体" w:hAnsi="宋体" w:cs="宋体"/>
                <w:b/>
                <w:bCs/>
                <w:szCs w:val="21"/>
                <w:highlight w:val="none"/>
                <w:lang w:val="zh-CN"/>
              </w:rPr>
              <w:t>实施区域</w:t>
            </w:r>
          </w:p>
        </w:tc>
        <w:tc>
          <w:tcPr>
            <w:tcW w:w="1834" w:type="dxa"/>
            <w:shd w:val="clear" w:color="auto" w:fill="BEBEBE"/>
            <w:noWrap w:val="0"/>
            <w:vAlign w:val="center"/>
          </w:tcPr>
          <w:p w14:paraId="5AFFF44E">
            <w:pPr>
              <w:pStyle w:val="16"/>
              <w:keepNext/>
              <w:pageBreakBefore w:val="0"/>
              <w:kinsoku/>
              <w:wordWrap/>
              <w:overflowPunct/>
              <w:bidi w:val="0"/>
              <w:snapToGrid/>
              <w:spacing w:line="420" w:lineRule="exact"/>
              <w:ind w:left="0" w:leftChars="0"/>
              <w:jc w:val="center"/>
              <w:rPr>
                <w:rFonts w:hint="eastAsia" w:ascii="宋体" w:hAnsi="宋体" w:cs="宋体"/>
                <w:b/>
                <w:bCs/>
                <w:szCs w:val="21"/>
                <w:highlight w:val="none"/>
                <w:lang w:val="zh-CN"/>
              </w:rPr>
            </w:pPr>
            <w:r>
              <w:rPr>
                <w:rFonts w:hint="eastAsia" w:ascii="宋体" w:hAnsi="宋体" w:cs="宋体"/>
                <w:b/>
                <w:bCs/>
                <w:szCs w:val="21"/>
                <w:highlight w:val="none"/>
                <w:lang w:val="zh-CN"/>
              </w:rPr>
              <w:t>预算（万元）</w:t>
            </w:r>
          </w:p>
        </w:tc>
      </w:tr>
      <w:tr w14:paraId="6FAB0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1" w:hRule="atLeast"/>
          <w:jc w:val="center"/>
        </w:trPr>
        <w:tc>
          <w:tcPr>
            <w:tcW w:w="1270" w:type="dxa"/>
            <w:noWrap w:val="0"/>
            <w:vAlign w:val="center"/>
          </w:tcPr>
          <w:p w14:paraId="550C301F">
            <w:pPr>
              <w:pStyle w:val="16"/>
              <w:keepNext/>
              <w:pageBreakBefore w:val="0"/>
              <w:kinsoku/>
              <w:wordWrap/>
              <w:overflowPunct/>
              <w:bidi w:val="0"/>
              <w:snapToGrid/>
              <w:spacing w:line="420" w:lineRule="exact"/>
              <w:ind w:left="0" w:leftChars="0"/>
              <w:jc w:val="center"/>
              <w:rPr>
                <w:rFonts w:hint="eastAsia" w:ascii="宋体" w:hAnsi="宋体" w:cs="宋体"/>
                <w:szCs w:val="21"/>
                <w:highlight w:val="none"/>
                <w:lang w:val="zh-CN"/>
              </w:rPr>
            </w:pPr>
            <w:r>
              <w:rPr>
                <w:rFonts w:hint="eastAsia" w:ascii="宋体" w:hAnsi="宋体" w:cs="宋体"/>
                <w:szCs w:val="21"/>
                <w:highlight w:val="none"/>
                <w:lang w:val="zh-CN"/>
              </w:rPr>
              <w:t>1</w:t>
            </w:r>
          </w:p>
        </w:tc>
        <w:tc>
          <w:tcPr>
            <w:tcW w:w="5921" w:type="dxa"/>
            <w:noWrap w:val="0"/>
            <w:vAlign w:val="center"/>
          </w:tcPr>
          <w:p w14:paraId="59EEF5E2">
            <w:pPr>
              <w:keepNext/>
              <w:pageBreakBefore w:val="0"/>
              <w:widowControl/>
              <w:kinsoku/>
              <w:wordWrap/>
              <w:overflowPunct/>
              <w:bidi w:val="0"/>
              <w:snapToGrid/>
              <w:spacing w:line="420" w:lineRule="exact"/>
              <w:jc w:val="center"/>
              <w:textAlignment w:val="center"/>
              <w:rPr>
                <w:rFonts w:ascii="宋体" w:hAnsi="宋体" w:cs="宋体"/>
                <w:color w:val="auto"/>
                <w:sz w:val="24"/>
                <w:szCs w:val="24"/>
                <w:highlight w:val="none"/>
              </w:rPr>
            </w:pPr>
            <w:r>
              <w:rPr>
                <w:rFonts w:hint="eastAsia" w:ascii="宋体" w:hAnsi="宋体"/>
                <w:bCs/>
                <w:color w:val="auto"/>
                <w:sz w:val="24"/>
                <w:szCs w:val="24"/>
                <w:highlight w:val="none"/>
              </w:rPr>
              <w:t>覆盖雄州街道、横梁街道、龙袍街道片区</w:t>
            </w:r>
          </w:p>
        </w:tc>
        <w:tc>
          <w:tcPr>
            <w:tcW w:w="1834" w:type="dxa"/>
            <w:noWrap w:val="0"/>
            <w:vAlign w:val="center"/>
          </w:tcPr>
          <w:p w14:paraId="2E6E4AF7">
            <w:pPr>
              <w:pStyle w:val="16"/>
              <w:keepNext/>
              <w:pageBreakBefore w:val="0"/>
              <w:kinsoku/>
              <w:wordWrap/>
              <w:overflowPunct/>
              <w:bidi w:val="0"/>
              <w:snapToGrid/>
              <w:spacing w:line="420" w:lineRule="exact"/>
              <w:ind w:left="0" w:leftChars="0"/>
              <w:jc w:val="center"/>
              <w:rPr>
                <w:rFonts w:hint="default" w:ascii="宋体" w:hAnsi="宋体" w:eastAsia="宋体" w:cs="宋体"/>
                <w:color w:val="auto"/>
                <w:szCs w:val="21"/>
                <w:highlight w:val="none"/>
                <w:lang w:val="en-US" w:eastAsia="zh-CN"/>
              </w:rPr>
            </w:pPr>
            <w:r>
              <w:rPr>
                <w:rFonts w:hint="eastAsia" w:ascii="宋体" w:hAnsi="宋体"/>
                <w:bCs/>
                <w:color w:val="auto"/>
                <w:highlight w:val="none"/>
                <w:lang w:val="en-US" w:eastAsia="zh-CN"/>
              </w:rPr>
              <w:t>暂定70</w:t>
            </w:r>
          </w:p>
        </w:tc>
      </w:tr>
      <w:tr w14:paraId="6CC70C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70" w:type="dxa"/>
            <w:noWrap w:val="0"/>
            <w:vAlign w:val="center"/>
          </w:tcPr>
          <w:p w14:paraId="156F810C">
            <w:pPr>
              <w:pStyle w:val="16"/>
              <w:keepNext/>
              <w:pageBreakBefore w:val="0"/>
              <w:kinsoku/>
              <w:wordWrap/>
              <w:overflowPunct/>
              <w:bidi w:val="0"/>
              <w:snapToGrid/>
              <w:spacing w:line="420" w:lineRule="exact"/>
              <w:ind w:left="0" w:leftChars="0"/>
              <w:jc w:val="center"/>
              <w:rPr>
                <w:rFonts w:hint="eastAsia" w:ascii="宋体" w:hAnsi="宋体" w:cs="宋体"/>
                <w:szCs w:val="21"/>
                <w:highlight w:val="none"/>
                <w:lang w:val="zh-CN"/>
              </w:rPr>
            </w:pPr>
            <w:r>
              <w:rPr>
                <w:rFonts w:hint="eastAsia" w:ascii="宋体" w:hAnsi="宋体" w:cs="宋体"/>
                <w:szCs w:val="21"/>
                <w:highlight w:val="none"/>
              </w:rPr>
              <w:t>2</w:t>
            </w:r>
          </w:p>
        </w:tc>
        <w:tc>
          <w:tcPr>
            <w:tcW w:w="5921" w:type="dxa"/>
            <w:noWrap w:val="0"/>
            <w:vAlign w:val="center"/>
          </w:tcPr>
          <w:p w14:paraId="34058964">
            <w:pPr>
              <w:keepNext/>
              <w:pageBreakBefore w:val="0"/>
              <w:widowControl/>
              <w:kinsoku/>
              <w:wordWrap/>
              <w:overflowPunct/>
              <w:bidi w:val="0"/>
              <w:snapToGrid/>
              <w:spacing w:line="420" w:lineRule="exact"/>
              <w:jc w:val="center"/>
              <w:textAlignment w:val="center"/>
              <w:rPr>
                <w:rFonts w:ascii="宋体" w:hAnsi="宋体" w:cs="宋体"/>
                <w:color w:val="auto"/>
                <w:sz w:val="24"/>
                <w:szCs w:val="24"/>
                <w:highlight w:val="none"/>
              </w:rPr>
            </w:pPr>
            <w:r>
              <w:rPr>
                <w:rFonts w:hint="eastAsia" w:ascii="宋体" w:hAnsi="宋体"/>
                <w:bCs/>
                <w:color w:val="auto"/>
                <w:sz w:val="24"/>
                <w:szCs w:val="24"/>
                <w:highlight w:val="none"/>
              </w:rPr>
              <w:t>覆盖马鞍街道、冶山街道、金牛湖街道片区</w:t>
            </w:r>
          </w:p>
        </w:tc>
        <w:tc>
          <w:tcPr>
            <w:tcW w:w="1834" w:type="dxa"/>
            <w:noWrap w:val="0"/>
            <w:vAlign w:val="center"/>
          </w:tcPr>
          <w:p w14:paraId="4FC55641">
            <w:pPr>
              <w:pStyle w:val="16"/>
              <w:keepNext/>
              <w:pageBreakBefore w:val="0"/>
              <w:kinsoku/>
              <w:wordWrap/>
              <w:overflowPunct/>
              <w:bidi w:val="0"/>
              <w:snapToGrid/>
              <w:spacing w:line="420" w:lineRule="exact"/>
              <w:ind w:left="0" w:leftChars="0"/>
              <w:jc w:val="center"/>
              <w:rPr>
                <w:rFonts w:hint="default" w:ascii="宋体" w:hAnsi="宋体" w:eastAsia="宋体" w:cs="宋体"/>
                <w:color w:val="auto"/>
                <w:szCs w:val="21"/>
                <w:highlight w:val="none"/>
                <w:lang w:val="en-US" w:eastAsia="zh-CN"/>
              </w:rPr>
            </w:pPr>
            <w:r>
              <w:rPr>
                <w:rFonts w:hint="eastAsia" w:ascii="宋体" w:hAnsi="宋体"/>
                <w:bCs/>
                <w:color w:val="auto"/>
                <w:highlight w:val="none"/>
                <w:lang w:val="en-US" w:eastAsia="zh-CN"/>
              </w:rPr>
              <w:t>暂定70</w:t>
            </w:r>
          </w:p>
        </w:tc>
      </w:tr>
      <w:tr w14:paraId="6BF24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270" w:type="dxa"/>
            <w:noWrap w:val="0"/>
            <w:vAlign w:val="center"/>
          </w:tcPr>
          <w:p w14:paraId="0BEFA68D">
            <w:pPr>
              <w:pStyle w:val="16"/>
              <w:keepNext/>
              <w:pageBreakBefore w:val="0"/>
              <w:kinsoku/>
              <w:wordWrap/>
              <w:overflowPunct/>
              <w:bidi w:val="0"/>
              <w:snapToGrid/>
              <w:spacing w:line="420" w:lineRule="exact"/>
              <w:ind w:left="0" w:leftChars="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3</w:t>
            </w:r>
          </w:p>
        </w:tc>
        <w:tc>
          <w:tcPr>
            <w:tcW w:w="5921" w:type="dxa"/>
            <w:noWrap w:val="0"/>
            <w:vAlign w:val="center"/>
          </w:tcPr>
          <w:p w14:paraId="46A8C7D2">
            <w:pPr>
              <w:keepNext/>
              <w:pageBreakBefore w:val="0"/>
              <w:widowControl/>
              <w:kinsoku/>
              <w:wordWrap/>
              <w:overflowPunct/>
              <w:bidi w:val="0"/>
              <w:snapToGrid/>
              <w:spacing w:line="420" w:lineRule="exact"/>
              <w:jc w:val="center"/>
              <w:textAlignment w:val="center"/>
              <w:rPr>
                <w:rFonts w:hint="eastAsia" w:ascii="宋体" w:hAnsi="宋体"/>
                <w:bCs/>
                <w:color w:val="auto"/>
                <w:sz w:val="24"/>
                <w:szCs w:val="24"/>
                <w:highlight w:val="none"/>
              </w:rPr>
            </w:pPr>
            <w:r>
              <w:rPr>
                <w:rFonts w:hint="eastAsia" w:ascii="宋体" w:hAnsi="宋体"/>
                <w:bCs/>
                <w:color w:val="auto"/>
                <w:sz w:val="24"/>
                <w:szCs w:val="24"/>
                <w:highlight w:val="none"/>
              </w:rPr>
              <w:t>覆盖龙池街道、程桥街道、竹镇镇片区</w:t>
            </w:r>
          </w:p>
        </w:tc>
        <w:tc>
          <w:tcPr>
            <w:tcW w:w="1834" w:type="dxa"/>
            <w:noWrap w:val="0"/>
            <w:vAlign w:val="center"/>
          </w:tcPr>
          <w:p w14:paraId="6CA31EBF">
            <w:pPr>
              <w:pStyle w:val="16"/>
              <w:keepNext/>
              <w:pageBreakBefore w:val="0"/>
              <w:kinsoku/>
              <w:wordWrap/>
              <w:overflowPunct/>
              <w:bidi w:val="0"/>
              <w:snapToGrid/>
              <w:spacing w:line="420" w:lineRule="exact"/>
              <w:ind w:left="0" w:leftChars="0"/>
              <w:jc w:val="center"/>
              <w:rPr>
                <w:rFonts w:hint="eastAsia" w:ascii="宋体" w:hAnsi="宋体"/>
                <w:bCs/>
                <w:color w:val="auto"/>
                <w:highlight w:val="none"/>
              </w:rPr>
            </w:pPr>
            <w:r>
              <w:rPr>
                <w:rFonts w:hint="eastAsia" w:ascii="宋体" w:hAnsi="宋体"/>
                <w:bCs/>
                <w:color w:val="auto"/>
                <w:highlight w:val="none"/>
                <w:lang w:val="en-US" w:eastAsia="zh-CN"/>
              </w:rPr>
              <w:t>暂定70</w:t>
            </w:r>
          </w:p>
        </w:tc>
      </w:tr>
    </w:tbl>
    <w:p w14:paraId="3E86F600">
      <w:pPr>
        <w:pageBreakBefore w:val="0"/>
        <w:kinsoku/>
        <w:wordWrap/>
        <w:overflowPunct/>
        <w:autoSpaceDE/>
        <w:autoSpaceDN/>
        <w:bidi w:val="0"/>
        <w:adjustRightInd/>
        <w:snapToGrid/>
        <w:spacing w:line="420" w:lineRule="exact"/>
        <w:ind w:firstLine="480" w:firstLineChars="200"/>
        <w:jc w:val="left"/>
        <w:textAlignment w:val="auto"/>
        <w:rPr>
          <w:rFonts w:hint="eastAsia" w:ascii="宋体" w:hAnsi="宋体" w:eastAsia="宋体" w:cs="宋体"/>
          <w:i w:val="0"/>
          <w:iCs w:val="0"/>
          <w:caps w:val="0"/>
          <w:color w:val="333333"/>
          <w:spacing w:val="0"/>
          <w:sz w:val="24"/>
          <w:szCs w:val="24"/>
          <w:highlight w:val="none"/>
          <w:shd w:val="clear" w:fill="FFFFFF"/>
          <w:lang w:val="en-US"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采购需求：</w:t>
      </w:r>
      <w:r>
        <w:rPr>
          <w:rFonts w:hint="eastAsia" w:ascii="宋体" w:hAnsi="宋体" w:eastAsia="宋体" w:cs="宋体"/>
          <w:i w:val="0"/>
          <w:iCs w:val="0"/>
          <w:caps w:val="0"/>
          <w:color w:val="333333"/>
          <w:spacing w:val="0"/>
          <w:sz w:val="24"/>
          <w:szCs w:val="24"/>
          <w:highlight w:val="none"/>
          <w:shd w:val="clear" w:fill="FFFFFF"/>
        </w:rPr>
        <w:t>开展桩基检测相关配套吊机、配重、钻机等服务项目</w:t>
      </w:r>
      <w:r>
        <w:rPr>
          <w:rFonts w:hint="eastAsia" w:ascii="宋体" w:hAnsi="宋体" w:cs="宋体"/>
          <w:i w:val="0"/>
          <w:iCs w:val="0"/>
          <w:caps w:val="0"/>
          <w:color w:val="333333"/>
          <w:spacing w:val="0"/>
          <w:sz w:val="24"/>
          <w:szCs w:val="24"/>
          <w:highlight w:val="none"/>
          <w:shd w:val="clear" w:fill="FFFFFF"/>
          <w:lang w:val="en-US" w:eastAsia="zh-CN"/>
        </w:rPr>
        <w:t>。</w:t>
      </w:r>
    </w:p>
    <w:p w14:paraId="52251017">
      <w:pPr>
        <w:pageBreakBefore w:val="0"/>
        <w:kinsoku/>
        <w:wordWrap/>
        <w:overflowPunct/>
        <w:autoSpaceDE/>
        <w:autoSpaceDN/>
        <w:bidi w:val="0"/>
        <w:adjustRightInd/>
        <w:snapToGrid/>
        <w:spacing w:line="42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bidi="ar"/>
        </w:rPr>
        <w:t>第三方服务项目包括：</w:t>
      </w:r>
      <w:r>
        <w:rPr>
          <w:rFonts w:hint="eastAsia" w:ascii="宋体" w:hAnsi="宋体" w:eastAsia="宋体" w:cs="宋体"/>
          <w:color w:val="000000"/>
          <w:kern w:val="0"/>
          <w:sz w:val="24"/>
          <w:szCs w:val="24"/>
          <w:highlight w:val="none"/>
          <w:lang w:val="en-US" w:eastAsia="zh-CN" w:bidi="ar"/>
        </w:rPr>
        <w:t>静载试验（含</w:t>
      </w:r>
      <w:r>
        <w:rPr>
          <w:rFonts w:hint="eastAsia" w:ascii="宋体" w:hAnsi="宋体" w:cs="宋体"/>
          <w:color w:val="000000"/>
          <w:kern w:val="0"/>
          <w:sz w:val="24"/>
          <w:szCs w:val="24"/>
          <w:highlight w:val="none"/>
          <w:lang w:val="en-US" w:eastAsia="zh-CN" w:bidi="ar"/>
        </w:rPr>
        <w:t>水平静载、</w:t>
      </w:r>
      <w:r>
        <w:rPr>
          <w:rFonts w:hint="eastAsia" w:ascii="宋体" w:hAnsi="宋体" w:eastAsia="宋体" w:cs="宋体"/>
          <w:color w:val="000000"/>
          <w:kern w:val="0"/>
          <w:sz w:val="24"/>
          <w:szCs w:val="24"/>
          <w:highlight w:val="none"/>
          <w:lang w:val="en-US" w:eastAsia="zh-CN" w:bidi="ar"/>
        </w:rPr>
        <w:t>地基及复合地基）、锚杆（土钉）试验检测的配重、吊装运输等；高应变试验的钻孔、落锤、导向架、吊机等；钻孔取芯的钻机钻孔等配合服务。</w:t>
      </w:r>
    </w:p>
    <w:p w14:paraId="372FB32C">
      <w:pPr>
        <w:keepNext/>
        <w:keepLines w:val="0"/>
        <w:pageBreakBefore w:val="0"/>
        <w:widowControl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7</w:t>
      </w:r>
      <w:r>
        <w:rPr>
          <w:rFonts w:hint="eastAsia" w:ascii="宋体" w:hAnsi="宋体" w:eastAsia="宋体" w:cs="宋体"/>
          <w:color w:val="000000"/>
          <w:sz w:val="24"/>
          <w:szCs w:val="24"/>
          <w:highlight w:val="none"/>
        </w:rPr>
        <w:t>.合同</w:t>
      </w:r>
      <w:r>
        <w:rPr>
          <w:rFonts w:hint="eastAsia" w:ascii="宋体" w:hAnsi="宋体" w:eastAsia="宋体" w:cs="宋体"/>
          <w:color w:val="000000"/>
          <w:sz w:val="24"/>
          <w:szCs w:val="24"/>
          <w:highlight w:val="none"/>
          <w:lang w:val="en-US" w:eastAsia="zh-CN"/>
        </w:rPr>
        <w:t>服务</w:t>
      </w:r>
      <w:r>
        <w:rPr>
          <w:rFonts w:hint="eastAsia" w:ascii="宋体" w:hAnsi="宋体" w:eastAsia="宋体" w:cs="宋体"/>
          <w:color w:val="000000"/>
          <w:sz w:val="24"/>
          <w:szCs w:val="24"/>
          <w:highlight w:val="none"/>
        </w:rPr>
        <w:t>期：</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lang w:val="en-US" w:eastAsia="zh-CN"/>
        </w:rPr>
        <w:t>年</w:t>
      </w:r>
      <w:r>
        <w:rPr>
          <w:rFonts w:hint="eastAsia" w:ascii="宋体" w:hAnsi="宋体" w:cs="宋体"/>
          <w:sz w:val="24"/>
          <w:szCs w:val="24"/>
          <w:highlight w:val="none"/>
        </w:rPr>
        <w:t>（自</w:t>
      </w:r>
      <w:r>
        <w:rPr>
          <w:rFonts w:hint="eastAsia" w:ascii="宋体" w:hAnsi="宋体" w:cs="宋体"/>
          <w:sz w:val="24"/>
          <w:szCs w:val="24"/>
          <w:highlight w:val="none"/>
          <w:lang w:eastAsia="zh-Hans"/>
        </w:rPr>
        <w:t>合同签订之日起</w:t>
      </w:r>
      <w:r>
        <w:rPr>
          <w:rFonts w:hint="eastAsia" w:ascii="宋体" w:hAnsi="宋体" w:cs="宋体"/>
          <w:sz w:val="24"/>
          <w:szCs w:val="24"/>
          <w:highlight w:val="none"/>
        </w:rPr>
        <w:t>）</w:t>
      </w:r>
      <w:r>
        <w:rPr>
          <w:rFonts w:hint="eastAsia" w:ascii="宋体" w:hAnsi="宋体" w:cs="宋体"/>
          <w:sz w:val="24"/>
          <w:szCs w:val="24"/>
          <w:highlight w:val="none"/>
          <w:lang w:eastAsia="zh-CN"/>
        </w:rPr>
        <w:t>。</w:t>
      </w:r>
    </w:p>
    <w:p w14:paraId="564586EA">
      <w:pPr>
        <w:keepNext/>
        <w:keepLines w:val="0"/>
        <w:pageBreakBefore w:val="0"/>
        <w:widowControl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8</w:t>
      </w:r>
      <w:r>
        <w:rPr>
          <w:rFonts w:hint="eastAsia" w:ascii="宋体" w:hAnsi="宋体" w:eastAsia="宋体" w:cs="宋体"/>
          <w:color w:val="000000"/>
          <w:sz w:val="24"/>
          <w:szCs w:val="24"/>
          <w:highlight w:val="none"/>
        </w:rPr>
        <w:t>.本项目不接受联合体参加</w:t>
      </w:r>
      <w:r>
        <w:rPr>
          <w:rFonts w:hint="eastAsia" w:ascii="宋体" w:hAnsi="宋体" w:cs="宋体"/>
          <w:color w:val="000000"/>
          <w:sz w:val="24"/>
          <w:szCs w:val="24"/>
          <w:highlight w:val="none"/>
          <w:lang w:eastAsia="zh-CN"/>
        </w:rPr>
        <w:t>投标</w:t>
      </w:r>
      <w:r>
        <w:rPr>
          <w:rFonts w:hint="eastAsia" w:ascii="宋体" w:hAnsi="宋体" w:eastAsia="宋体" w:cs="宋体"/>
          <w:color w:val="000000"/>
          <w:sz w:val="24"/>
          <w:szCs w:val="24"/>
          <w:highlight w:val="none"/>
        </w:rPr>
        <w:t>。</w:t>
      </w:r>
    </w:p>
    <w:p w14:paraId="34AF405D">
      <w:pPr>
        <w:pStyle w:val="232"/>
        <w:pageBreakBefore w:val="0"/>
        <w:kinsoku/>
        <w:wordWrap/>
        <w:overflowPunct/>
        <w:autoSpaceDE/>
        <w:autoSpaceDN/>
        <w:bidi w:val="0"/>
        <w:adjustRightInd/>
        <w:snapToGrid/>
        <w:spacing w:before="145" w:after="145" w:line="420" w:lineRule="exact"/>
        <w:ind w:firstLine="373"/>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二、申请人的资格要求</w:t>
      </w:r>
      <w:bookmarkEnd w:id="12"/>
      <w:bookmarkEnd w:id="13"/>
      <w:bookmarkEnd w:id="14"/>
      <w:bookmarkEnd w:id="15"/>
      <w:bookmarkEnd w:id="16"/>
    </w:p>
    <w:p w14:paraId="0D71396B">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bookmarkStart w:id="17" w:name="_Toc35393623"/>
      <w:bookmarkStart w:id="18" w:name="_Toc35393792"/>
      <w:bookmarkStart w:id="19" w:name="_Toc28359004"/>
      <w:bookmarkStart w:id="20" w:name="_Toc38985265"/>
      <w:bookmarkStart w:id="21" w:name="_Toc28359081"/>
      <w:r>
        <w:rPr>
          <w:rFonts w:hint="eastAsia" w:ascii="宋体" w:hAnsi="宋体" w:eastAsia="宋体" w:cs="宋体"/>
          <w:color w:val="000000"/>
          <w:sz w:val="24"/>
          <w:szCs w:val="24"/>
          <w:highlight w:val="none"/>
        </w:rPr>
        <w:t>（一）通用资格要求</w:t>
      </w:r>
    </w:p>
    <w:p w14:paraId="69F0A99E">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1.满足《中华人民共和国政府采购法》第二十二条规定，并提供下列材料：</w:t>
      </w:r>
    </w:p>
    <w:p w14:paraId="1B2C6FB6">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1.1具有独立承担民事责任的能力（提供法人或者其他组织的营业执照，自然人提供身份证明，提供复印件加盖公章并上传系统）；</w:t>
      </w:r>
    </w:p>
    <w:p w14:paraId="00E3F85D">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1.2具有良好的商业信誉和健全的财务会计制度（提供信用承诺书，格式见附件）；</w:t>
      </w:r>
    </w:p>
    <w:p w14:paraId="0A4491CD">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1.3具有履行合同所必需的设备和专业技术能力（提供信用承诺书，格式见附件）；</w:t>
      </w:r>
    </w:p>
    <w:p w14:paraId="113737CC">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1.4具有依法缴纳税收和社会保障资金的良好记录（提供信用承诺书，格式见附件）；</w:t>
      </w:r>
    </w:p>
    <w:p w14:paraId="002DACD2">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bidi="ar"/>
        </w:rPr>
        <w:t>1.5参加政府采购活动前三年内，在经营活动中没有重大违法记录（提供信用承诺书，格式见附件）；</w:t>
      </w:r>
    </w:p>
    <w:p w14:paraId="0836816A">
      <w:pPr>
        <w:pageBreakBefore w:val="0"/>
        <w:kinsoku/>
        <w:wordWrap/>
        <w:overflowPunct/>
        <w:autoSpaceDE/>
        <w:autoSpaceDN/>
        <w:bidi w:val="0"/>
        <w:adjustRightInd/>
        <w:snapToGrid/>
        <w:spacing w:line="420" w:lineRule="exact"/>
        <w:ind w:firstLine="56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val="zh-CN"/>
        </w:rPr>
        <w:t>.落实政府采购政策需满足的资格要求</w:t>
      </w:r>
      <w:r>
        <w:rPr>
          <w:rFonts w:hint="eastAsia" w:ascii="宋体" w:hAnsi="宋体" w:cs="宋体"/>
          <w:color w:val="000000"/>
          <w:sz w:val="24"/>
          <w:szCs w:val="24"/>
          <w:highlight w:val="none"/>
          <w:lang w:val="zh-CN"/>
        </w:rPr>
        <w:t>：</w:t>
      </w:r>
      <w:r>
        <w:rPr>
          <w:rFonts w:hint="eastAsia" w:ascii="宋体" w:hAnsi="宋体" w:eastAsia="宋体" w:cs="宋体"/>
          <w:color w:val="000000"/>
          <w:sz w:val="24"/>
          <w:szCs w:val="24"/>
          <w:highlight w:val="none"/>
        </w:rPr>
        <w:t>（如属于专门面向中小企业采购的项目，供应商应为中小微企业、监狱企业、残疾人福利性单位）本项目按照采用以下第（</w:t>
      </w: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）种方式落实政府采购促进中小企业发展的要求：</w:t>
      </w:r>
    </w:p>
    <w:p w14:paraId="6323FC24">
      <w:pPr>
        <w:pageBreakBefore w:val="0"/>
        <w:kinsoku/>
        <w:wordWrap/>
        <w:overflowPunct/>
        <w:autoSpaceDE/>
        <w:autoSpaceDN/>
        <w:bidi w:val="0"/>
        <w:adjustRightInd/>
        <w:snapToGrid/>
        <w:spacing w:line="420" w:lineRule="exact"/>
        <w:ind w:firstLine="56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（1）本项目整体专门面向中小企业采购</w:t>
      </w:r>
      <w:r>
        <w:rPr>
          <w:rFonts w:hint="eastAsia" w:ascii="宋体" w:hAnsi="宋体" w:cs="宋体"/>
          <w:color w:val="000000"/>
          <w:sz w:val="24"/>
          <w:szCs w:val="24"/>
          <w:highlight w:val="none"/>
          <w:lang w:eastAsia="zh-CN"/>
        </w:rPr>
        <w:t>服务</w:t>
      </w:r>
      <w:r>
        <w:rPr>
          <w:rFonts w:hint="eastAsia" w:ascii="宋体" w:hAnsi="宋体" w:eastAsia="宋体" w:cs="宋体"/>
          <w:color w:val="000000"/>
          <w:sz w:val="24"/>
          <w:szCs w:val="24"/>
          <w:highlight w:val="none"/>
        </w:rPr>
        <w:t>。</w:t>
      </w:r>
    </w:p>
    <w:p w14:paraId="1D10F446">
      <w:pPr>
        <w:pageBreakBefore w:val="0"/>
        <w:kinsoku/>
        <w:wordWrap/>
        <w:overflowPunct/>
        <w:autoSpaceDE/>
        <w:autoSpaceDN/>
        <w:bidi w:val="0"/>
        <w:adjustRightInd/>
        <w:snapToGrid/>
        <w:spacing w:line="420" w:lineRule="exact"/>
        <w:ind w:firstLine="56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（2）本项目整体专门面向小微企业采购</w:t>
      </w:r>
      <w:r>
        <w:rPr>
          <w:rFonts w:hint="eastAsia" w:ascii="宋体" w:hAnsi="宋体" w:cs="宋体"/>
          <w:color w:val="000000"/>
          <w:sz w:val="24"/>
          <w:szCs w:val="24"/>
          <w:highlight w:val="none"/>
          <w:lang w:eastAsia="zh-CN"/>
        </w:rPr>
        <w:t>服务</w:t>
      </w:r>
      <w:r>
        <w:rPr>
          <w:rFonts w:hint="eastAsia" w:ascii="宋体" w:hAnsi="宋体" w:eastAsia="宋体" w:cs="宋体"/>
          <w:color w:val="000000"/>
          <w:sz w:val="24"/>
          <w:szCs w:val="24"/>
          <w:highlight w:val="none"/>
        </w:rPr>
        <w:t>。</w:t>
      </w:r>
    </w:p>
    <w:p w14:paraId="2D7E41A2">
      <w:pPr>
        <w:pageBreakBefore w:val="0"/>
        <w:kinsoku/>
        <w:wordWrap/>
        <w:overflowPunct/>
        <w:autoSpaceDE/>
        <w:autoSpaceDN/>
        <w:bidi w:val="0"/>
        <w:adjustRightInd/>
        <w:snapToGrid/>
        <w:spacing w:line="420" w:lineRule="exact"/>
        <w:ind w:firstLine="56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（3）本项目通过以下第（）种方式预留部分采购份额采购中小企业</w:t>
      </w:r>
      <w:r>
        <w:rPr>
          <w:rFonts w:hint="eastAsia" w:ascii="宋体" w:hAnsi="宋体" w:cs="宋体"/>
          <w:color w:val="000000"/>
          <w:sz w:val="24"/>
          <w:szCs w:val="24"/>
          <w:highlight w:val="none"/>
          <w:lang w:eastAsia="zh-CN"/>
        </w:rPr>
        <w:t>服务</w:t>
      </w:r>
      <w:r>
        <w:rPr>
          <w:rFonts w:hint="eastAsia" w:ascii="宋体" w:hAnsi="宋体" w:eastAsia="宋体" w:cs="宋体"/>
          <w:color w:val="000000"/>
          <w:sz w:val="24"/>
          <w:szCs w:val="24"/>
          <w:highlight w:val="none"/>
        </w:rPr>
        <w:t>：</w:t>
      </w:r>
    </w:p>
    <w:p w14:paraId="18B55CAA">
      <w:pPr>
        <w:pageBreakBefore w:val="0"/>
        <w:kinsoku/>
        <w:wordWrap/>
        <w:overflowPunct/>
        <w:autoSpaceDE/>
        <w:autoSpaceDN/>
        <w:bidi w:val="0"/>
        <w:adjustRightInd/>
        <w:snapToGrid/>
        <w:spacing w:line="420" w:lineRule="exact"/>
        <w:ind w:firstLine="56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①本项目要求供应商以联合体形式参加，中小企业合同金额应当达到的比例为 / %。</w:t>
      </w:r>
    </w:p>
    <w:p w14:paraId="22491790">
      <w:pPr>
        <w:pageBreakBefore w:val="0"/>
        <w:kinsoku/>
        <w:wordWrap/>
        <w:overflowPunct/>
        <w:autoSpaceDE/>
        <w:autoSpaceDN/>
        <w:bidi w:val="0"/>
        <w:adjustRightInd/>
        <w:snapToGrid/>
        <w:spacing w:line="420" w:lineRule="exact"/>
        <w:ind w:firstLine="56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②本项目要求供应商进行合同分包，中小企业合同金额应当达到的比例为 / %。</w:t>
      </w:r>
    </w:p>
    <w:p w14:paraId="2394F480">
      <w:pPr>
        <w:pStyle w:val="293"/>
        <w:keepNext w:val="0"/>
        <w:keepLines w:val="0"/>
        <w:pageBreakBefore w:val="0"/>
        <w:widowControl/>
        <w:suppressLineNumbers w:val="0"/>
        <w:kinsoku/>
        <w:wordWrap/>
        <w:overflowPunct/>
        <w:autoSpaceDE/>
        <w:autoSpaceDN/>
        <w:bidi w:val="0"/>
        <w:adjustRightInd/>
        <w:snapToGrid/>
        <w:spacing w:before="0" w:beforeAutospacing="0" w:after="0" w:afterAutospacing="0" w:line="420" w:lineRule="exact"/>
        <w:ind w:right="0"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（4）本项目为非预留份额的采购项目或采购包，执行价格扣除优惠政策。</w:t>
      </w:r>
    </w:p>
    <w:p w14:paraId="0351C561">
      <w:pPr>
        <w:pStyle w:val="293"/>
        <w:keepNext w:val="0"/>
        <w:keepLines w:val="0"/>
        <w:pageBreakBefore w:val="0"/>
        <w:widowControl/>
        <w:suppressLineNumbers w:val="0"/>
        <w:kinsoku/>
        <w:wordWrap/>
        <w:overflowPunct/>
        <w:autoSpaceDE/>
        <w:autoSpaceDN/>
        <w:bidi w:val="0"/>
        <w:adjustRightInd/>
        <w:snapToGrid/>
        <w:spacing w:before="0" w:beforeAutospacing="0" w:after="0" w:afterAutospacing="0" w:line="420" w:lineRule="exact"/>
        <w:ind w:right="0" w:firstLine="720"/>
        <w:textAlignment w:val="auto"/>
        <w:rPr>
          <w:rFonts w:hint="eastAsia" w:ascii="宋体" w:hAnsi="宋体" w:eastAsia="宋体" w:cs="宋体"/>
          <w:color w:val="000000"/>
          <w:sz w:val="24"/>
          <w:szCs w:val="24"/>
          <w:highlight w:val="none"/>
          <w:lang w:val="zh-CN"/>
        </w:rPr>
      </w:pPr>
      <w:r>
        <w:rPr>
          <w:rFonts w:hint="eastAsia" w:ascii="宋体" w:hAnsi="宋体" w:eastAsia="宋体" w:cs="宋体"/>
          <w:sz w:val="24"/>
          <w:szCs w:val="24"/>
          <w:highlight w:val="none"/>
          <w:lang w:val="zh-CN"/>
        </w:rPr>
        <w:t>提供《</w:t>
      </w:r>
      <w:r>
        <w:rPr>
          <w:rFonts w:hint="eastAsia" w:ascii="宋体" w:hAnsi="宋体" w:eastAsia="宋体" w:cs="宋体"/>
          <w:sz w:val="24"/>
          <w:szCs w:val="24"/>
          <w:highlight w:val="none"/>
        </w:rPr>
        <w:t>中</w:t>
      </w:r>
      <w:r>
        <w:rPr>
          <w:rFonts w:hint="eastAsia" w:ascii="宋体" w:hAnsi="宋体" w:eastAsia="宋体" w:cs="宋体"/>
          <w:sz w:val="24"/>
          <w:szCs w:val="24"/>
          <w:highlight w:val="none"/>
          <w:lang w:val="zh-CN"/>
        </w:rPr>
        <w:t>小企业声明函》（格式见第六章）；监狱和戒毒企业视同小型、微型企业，提供由省级以上监狱管理局、戒毒管理局</w:t>
      </w:r>
      <w:r>
        <w:rPr>
          <w:rFonts w:hint="eastAsia" w:cs="宋体"/>
          <w:sz w:val="24"/>
          <w:szCs w:val="24"/>
          <w:highlight w:val="none"/>
          <w:lang w:val="zh-CN"/>
        </w:rPr>
        <w:t>（</w:t>
      </w:r>
      <w:r>
        <w:rPr>
          <w:rFonts w:hint="eastAsia" w:ascii="宋体" w:hAnsi="宋体" w:eastAsia="宋体" w:cs="宋体"/>
          <w:sz w:val="24"/>
          <w:szCs w:val="24"/>
          <w:highlight w:val="none"/>
          <w:lang w:val="zh-CN"/>
        </w:rPr>
        <w:t>含新疆生产建设兵团</w:t>
      </w:r>
      <w:r>
        <w:rPr>
          <w:rFonts w:hint="eastAsia" w:cs="宋体"/>
          <w:sz w:val="24"/>
          <w:szCs w:val="24"/>
          <w:highlight w:val="none"/>
          <w:lang w:val="zh-CN"/>
        </w:rPr>
        <w:t>）</w:t>
      </w:r>
      <w:r>
        <w:rPr>
          <w:rFonts w:hint="eastAsia" w:ascii="宋体" w:hAnsi="宋体" w:eastAsia="宋体" w:cs="宋体"/>
          <w:sz w:val="24"/>
          <w:szCs w:val="24"/>
          <w:highlight w:val="none"/>
          <w:lang w:val="zh-CN"/>
        </w:rPr>
        <w:t>出具的属于监狱企业的证明文件；残疾人福利性单位视同小型、微型企业，提供《残疾人福利性单位声明函》（格式见第六章）。</w:t>
      </w:r>
    </w:p>
    <w:p w14:paraId="6DBCAB4F">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本项目采购标的对应的中小企业划分标准所属行业为：</w:t>
      </w:r>
      <w:r>
        <w:rPr>
          <w:rFonts w:hint="eastAsia" w:ascii="宋体" w:hAnsi="宋体" w:eastAsia="宋体" w:cs="宋体"/>
          <w:color w:val="000000"/>
          <w:sz w:val="24"/>
          <w:szCs w:val="24"/>
          <w:highlight w:val="none"/>
          <w:lang w:val="en-US" w:eastAsia="zh-CN"/>
        </w:rPr>
        <w:t>其他未列明行业</w:t>
      </w:r>
      <w:r>
        <w:rPr>
          <w:rFonts w:hint="eastAsia" w:ascii="宋体" w:hAnsi="宋体" w:eastAsia="宋体" w:cs="宋体"/>
          <w:color w:val="000000"/>
          <w:sz w:val="24"/>
          <w:szCs w:val="24"/>
          <w:highlight w:val="none"/>
        </w:rPr>
        <w:t>。</w:t>
      </w:r>
    </w:p>
    <w:p w14:paraId="50454516">
      <w:pPr>
        <w:pageBreakBefore w:val="0"/>
        <w:widowControl/>
        <w:kinsoku/>
        <w:wordWrap/>
        <w:overflowPunct/>
        <w:topLinePunct/>
        <w:bidi w:val="0"/>
        <w:snapToGrid/>
        <w:spacing w:line="420" w:lineRule="exact"/>
        <w:ind w:firstLine="480" w:firstLineChars="200"/>
        <w:rPr>
          <w:rFonts w:hint="eastAsia" w:ascii="宋体" w:hAnsi="宋体" w:eastAsia="宋体" w:cs="宋体"/>
          <w:bCs/>
          <w:sz w:val="24"/>
          <w:szCs w:val="24"/>
          <w:highlight w:val="red"/>
          <w:lang w:val="en-US" w:eastAsia="zh-CN"/>
        </w:rPr>
      </w:pPr>
      <w:r>
        <w:rPr>
          <w:rFonts w:hint="eastAsia" w:ascii="宋体" w:hAnsi="宋体" w:cs="宋体"/>
          <w:color w:val="000000"/>
          <w:sz w:val="24"/>
          <w:szCs w:val="24"/>
          <w:highlight w:val="none"/>
          <w:lang w:eastAsia="zh-CN"/>
        </w:rPr>
        <w:t>（二）</w:t>
      </w:r>
      <w:r>
        <w:rPr>
          <w:rFonts w:hint="eastAsia" w:ascii="宋体" w:hAnsi="宋体" w:eastAsia="宋体" w:cs="宋体"/>
          <w:color w:val="000000"/>
          <w:sz w:val="24"/>
          <w:szCs w:val="24"/>
          <w:highlight w:val="none"/>
        </w:rPr>
        <w:t>本项目的特定资格要求：</w:t>
      </w:r>
    </w:p>
    <w:p w14:paraId="40C8072E">
      <w:pPr>
        <w:pageBreakBefore w:val="0"/>
        <w:kinsoku/>
        <w:wordWrap/>
        <w:overflowPunct/>
        <w:autoSpaceDE/>
        <w:autoSpaceDN/>
        <w:bidi w:val="0"/>
        <w:adjustRightInd/>
        <w:snapToGrid/>
        <w:spacing w:line="420" w:lineRule="exact"/>
        <w:ind w:firstLine="360" w:firstLineChars="15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（三）拒绝下述供应商参加本次采购活动</w:t>
      </w:r>
    </w:p>
    <w:p w14:paraId="1109F9B2">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1.单位负责人为同一人或者存在直接控股、管理关系的不同供应商，不得参加同一合同项下的政府采购活动。</w:t>
      </w:r>
    </w:p>
    <w:p w14:paraId="1B0DA529">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2.为采购项目提供整体设计、规范编制或者项目管理、监理、检测等服务的供应商，不得参加本项目的采购活动。</w:t>
      </w:r>
    </w:p>
    <w:p w14:paraId="7ECEF263">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3.供应商被“信用中国”网站（www.creditchina.gov.cn）、“中国政府采购网”</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www.ccgp.gov.cn</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列入失信被执行人、重大税收违法案件当事人名单、政府采购严重违法失信行为记录名单。</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提供网站截图或承诺书</w:t>
      </w:r>
      <w:r>
        <w:rPr>
          <w:rFonts w:hint="eastAsia" w:ascii="宋体" w:hAnsi="宋体" w:cs="宋体"/>
          <w:color w:val="000000"/>
          <w:sz w:val="24"/>
          <w:szCs w:val="24"/>
          <w:highlight w:val="none"/>
          <w:lang w:val="en-US" w:eastAsia="zh-CN"/>
        </w:rPr>
        <w:t>）</w:t>
      </w:r>
    </w:p>
    <w:p w14:paraId="3BFCCC83">
      <w:pPr>
        <w:pStyle w:val="232"/>
        <w:pageBreakBefore w:val="0"/>
        <w:kinsoku/>
        <w:wordWrap/>
        <w:overflowPunct/>
        <w:autoSpaceDE/>
        <w:autoSpaceDN/>
        <w:bidi w:val="0"/>
        <w:adjustRightInd/>
        <w:snapToGrid/>
        <w:spacing w:before="145" w:after="145" w:line="420" w:lineRule="exact"/>
        <w:ind w:firstLine="373"/>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三、获取招标文件</w:t>
      </w:r>
      <w:bookmarkEnd w:id="17"/>
      <w:bookmarkEnd w:id="18"/>
      <w:bookmarkEnd w:id="19"/>
      <w:bookmarkEnd w:id="20"/>
      <w:bookmarkEnd w:id="21"/>
    </w:p>
    <w:p w14:paraId="12B2AB9D">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bookmarkStart w:id="22" w:name="_Toc28359005"/>
      <w:bookmarkStart w:id="23" w:name="_Toc28359082"/>
      <w:bookmarkStart w:id="24" w:name="_Toc35393793"/>
      <w:bookmarkStart w:id="25" w:name="_Toc38985266"/>
      <w:bookmarkStart w:id="26" w:name="_Toc35393624"/>
      <w:r>
        <w:rPr>
          <w:rFonts w:hint="eastAsia" w:ascii="宋体" w:hAnsi="宋体" w:eastAsia="宋体" w:cs="宋体"/>
          <w:color w:val="000000"/>
          <w:sz w:val="24"/>
          <w:szCs w:val="24"/>
          <w:highlight w:val="none"/>
        </w:rPr>
        <w:t>1.时间：自招标文件公告发布之日起5个工作日。</w:t>
      </w:r>
    </w:p>
    <w:p w14:paraId="3917F6C8">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2.方式：在“江苏政府采购网”免费下载。</w:t>
      </w:r>
    </w:p>
    <w:p w14:paraId="06CCAD56">
      <w:pPr>
        <w:pStyle w:val="232"/>
        <w:pageBreakBefore w:val="0"/>
        <w:kinsoku/>
        <w:wordWrap/>
        <w:overflowPunct/>
        <w:autoSpaceDE/>
        <w:autoSpaceDN/>
        <w:bidi w:val="0"/>
        <w:adjustRightInd/>
        <w:snapToGrid/>
        <w:spacing w:before="145" w:after="145" w:line="420" w:lineRule="exact"/>
        <w:ind w:firstLine="373"/>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四、提交投标文件</w:t>
      </w:r>
      <w:bookmarkEnd w:id="22"/>
      <w:bookmarkEnd w:id="23"/>
      <w:r>
        <w:rPr>
          <w:rFonts w:hint="eastAsia" w:ascii="宋体" w:hAnsi="宋体" w:eastAsia="宋体" w:cs="宋体"/>
          <w:color w:val="000000"/>
          <w:sz w:val="24"/>
          <w:szCs w:val="24"/>
          <w:highlight w:val="none"/>
        </w:rPr>
        <w:t>截止时间、开标时间和地点</w:t>
      </w:r>
      <w:bookmarkEnd w:id="24"/>
      <w:bookmarkEnd w:id="25"/>
      <w:bookmarkEnd w:id="26"/>
    </w:p>
    <w:p w14:paraId="66CFBC4E">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u w:val="single"/>
        </w:rPr>
      </w:pPr>
      <w:bookmarkStart w:id="27" w:name="_Toc28359084"/>
      <w:bookmarkStart w:id="28" w:name="_Toc28359007"/>
      <w:bookmarkStart w:id="29" w:name="_Toc35393625"/>
      <w:bookmarkStart w:id="30" w:name="_Toc38985267"/>
      <w:bookmarkStart w:id="31" w:name="_Toc35393794"/>
      <w:r>
        <w:rPr>
          <w:rFonts w:hint="eastAsia" w:ascii="宋体" w:hAnsi="宋体" w:eastAsia="宋体" w:cs="宋体"/>
          <w:color w:val="000000"/>
          <w:sz w:val="24"/>
          <w:szCs w:val="24"/>
          <w:highlight w:val="none"/>
        </w:rPr>
        <w:t>1.提交投标文件截止时间、</w:t>
      </w:r>
      <w:r>
        <w:rPr>
          <w:rFonts w:hint="eastAsia" w:ascii="宋体" w:hAnsi="宋体" w:eastAsia="宋体" w:cs="宋体"/>
          <w:color w:val="FF0000"/>
          <w:sz w:val="24"/>
          <w:szCs w:val="24"/>
          <w:highlight w:val="none"/>
        </w:rPr>
        <w:t>开标时间：</w:t>
      </w:r>
      <w:r>
        <w:rPr>
          <w:rFonts w:hint="eastAsia" w:ascii="宋体" w:hAnsi="宋体" w:eastAsia="宋体" w:cs="宋体"/>
          <w:bCs/>
          <w:color w:val="FF0000"/>
          <w:sz w:val="24"/>
          <w:szCs w:val="24"/>
          <w:highlight w:val="none"/>
        </w:rPr>
        <w:t>20</w:t>
      </w:r>
      <w:r>
        <w:rPr>
          <w:rFonts w:hint="eastAsia" w:ascii="宋体" w:hAnsi="宋体" w:eastAsia="宋体" w:cs="宋体"/>
          <w:color w:val="FF0000"/>
          <w:sz w:val="24"/>
          <w:szCs w:val="24"/>
          <w:highlight w:val="none"/>
        </w:rPr>
        <w:t>2</w:t>
      </w:r>
      <w:r>
        <w:rPr>
          <w:rFonts w:hint="eastAsia" w:ascii="宋体" w:hAnsi="宋体" w:cs="宋体"/>
          <w:color w:val="FF0000"/>
          <w:sz w:val="24"/>
          <w:szCs w:val="24"/>
          <w:highlight w:val="none"/>
          <w:lang w:val="en-US" w:eastAsia="zh-CN"/>
        </w:rPr>
        <w:t>6</w:t>
      </w:r>
      <w:r>
        <w:rPr>
          <w:rFonts w:hint="eastAsia" w:ascii="宋体" w:hAnsi="宋体" w:eastAsia="宋体" w:cs="宋体"/>
          <w:bCs/>
          <w:color w:val="FF0000"/>
          <w:sz w:val="24"/>
          <w:szCs w:val="24"/>
          <w:highlight w:val="none"/>
        </w:rPr>
        <w:t>年</w:t>
      </w:r>
      <w:r>
        <w:rPr>
          <w:rFonts w:hint="eastAsia" w:ascii="宋体" w:hAnsi="宋体" w:cs="宋体"/>
          <w:bCs/>
          <w:color w:val="FF0000"/>
          <w:sz w:val="24"/>
          <w:szCs w:val="24"/>
          <w:highlight w:val="none"/>
          <w:lang w:val="en-US" w:eastAsia="zh-CN"/>
        </w:rPr>
        <w:t>9</w:t>
      </w:r>
      <w:r>
        <w:rPr>
          <w:rFonts w:hint="eastAsia" w:ascii="宋体" w:hAnsi="宋体" w:eastAsia="宋体" w:cs="宋体"/>
          <w:bCs/>
          <w:color w:val="FF0000"/>
          <w:sz w:val="24"/>
          <w:szCs w:val="24"/>
          <w:highlight w:val="none"/>
        </w:rPr>
        <w:t>月</w:t>
      </w:r>
      <w:r>
        <w:rPr>
          <w:rFonts w:hint="eastAsia" w:ascii="宋体" w:hAnsi="宋体" w:cs="宋体"/>
          <w:bCs/>
          <w:color w:val="FF0000"/>
          <w:sz w:val="24"/>
          <w:szCs w:val="24"/>
          <w:highlight w:val="none"/>
          <w:lang w:val="en-US" w:eastAsia="zh-CN"/>
        </w:rPr>
        <w:t>1</w:t>
      </w:r>
      <w:r>
        <w:rPr>
          <w:rFonts w:hint="eastAsia" w:ascii="宋体" w:hAnsi="宋体" w:eastAsia="宋体" w:cs="宋体"/>
          <w:bCs/>
          <w:color w:val="FF0000"/>
          <w:sz w:val="24"/>
          <w:szCs w:val="24"/>
          <w:highlight w:val="none"/>
        </w:rPr>
        <w:t>日</w:t>
      </w:r>
      <w:r>
        <w:rPr>
          <w:rFonts w:hint="eastAsia" w:ascii="宋体" w:hAnsi="宋体" w:eastAsia="宋体" w:cs="宋体"/>
          <w:color w:val="FF0000"/>
          <w:sz w:val="24"/>
          <w:szCs w:val="24"/>
          <w:highlight w:val="none"/>
          <w:lang w:val="en-US" w:eastAsia="zh-CN"/>
        </w:rPr>
        <w:t>09</w:t>
      </w:r>
      <w:r>
        <w:rPr>
          <w:rFonts w:hint="eastAsia" w:ascii="宋体" w:hAnsi="宋体" w:eastAsia="宋体" w:cs="宋体"/>
          <w:bCs/>
          <w:color w:val="FF0000"/>
          <w:sz w:val="24"/>
          <w:szCs w:val="24"/>
          <w:highlight w:val="none"/>
        </w:rPr>
        <w:t>时</w:t>
      </w:r>
      <w:r>
        <w:rPr>
          <w:rFonts w:hint="eastAsia" w:ascii="宋体" w:hAnsi="宋体" w:eastAsia="宋体" w:cs="宋体"/>
          <w:color w:val="FF0000"/>
          <w:sz w:val="24"/>
          <w:szCs w:val="24"/>
          <w:highlight w:val="none"/>
          <w:lang w:val="en-US" w:eastAsia="zh-CN"/>
        </w:rPr>
        <w:t>0</w:t>
      </w:r>
      <w:r>
        <w:rPr>
          <w:rFonts w:hint="eastAsia" w:ascii="宋体" w:hAnsi="宋体" w:eastAsia="宋体" w:cs="宋体"/>
          <w:color w:val="FF0000"/>
          <w:sz w:val="24"/>
          <w:szCs w:val="24"/>
          <w:highlight w:val="none"/>
        </w:rPr>
        <w:t>0</w:t>
      </w:r>
      <w:r>
        <w:rPr>
          <w:rFonts w:hint="eastAsia" w:ascii="宋体" w:hAnsi="宋体" w:eastAsia="宋体" w:cs="宋体"/>
          <w:bCs/>
          <w:color w:val="FF0000"/>
          <w:sz w:val="24"/>
          <w:szCs w:val="24"/>
          <w:highlight w:val="none"/>
        </w:rPr>
        <w:t>分</w:t>
      </w:r>
      <w:r>
        <w:rPr>
          <w:rFonts w:hint="eastAsia" w:ascii="宋体" w:hAnsi="宋体" w:eastAsia="宋体" w:cs="宋体"/>
          <w:bCs/>
          <w:color w:val="000000"/>
          <w:sz w:val="24"/>
          <w:szCs w:val="24"/>
          <w:highlight w:val="none"/>
        </w:rPr>
        <w:t>（北京时间）。</w:t>
      </w:r>
    </w:p>
    <w:p w14:paraId="565E7070">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2.地点：江苏省政府采购交易系统（以下简称“苏采云系统”）网上开标大厅。</w:t>
      </w:r>
    </w:p>
    <w:p w14:paraId="76D9D55A">
      <w:pPr>
        <w:pStyle w:val="232"/>
        <w:pageBreakBefore w:val="0"/>
        <w:kinsoku/>
        <w:wordWrap/>
        <w:overflowPunct/>
        <w:autoSpaceDE/>
        <w:autoSpaceDN/>
        <w:bidi w:val="0"/>
        <w:adjustRightInd/>
        <w:snapToGrid/>
        <w:spacing w:before="145" w:after="145" w:line="420" w:lineRule="exact"/>
        <w:ind w:firstLine="373"/>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五、公告期限</w:t>
      </w:r>
      <w:bookmarkEnd w:id="27"/>
      <w:bookmarkEnd w:id="28"/>
      <w:bookmarkEnd w:id="29"/>
      <w:bookmarkEnd w:id="30"/>
      <w:bookmarkEnd w:id="31"/>
    </w:p>
    <w:p w14:paraId="5067DA0B">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bookmarkStart w:id="32" w:name="_Toc35393626"/>
      <w:bookmarkStart w:id="33" w:name="_Toc35393795"/>
      <w:bookmarkStart w:id="34" w:name="_Toc38985268"/>
      <w:r>
        <w:rPr>
          <w:rFonts w:hint="eastAsia" w:ascii="宋体" w:hAnsi="宋体" w:eastAsia="宋体" w:cs="宋体"/>
          <w:color w:val="000000"/>
          <w:sz w:val="24"/>
          <w:szCs w:val="24"/>
          <w:highlight w:val="none"/>
        </w:rPr>
        <w:t>公告期限为自招标文件公告发布之日起5个工作日。</w:t>
      </w:r>
    </w:p>
    <w:p w14:paraId="0167B157">
      <w:pPr>
        <w:pStyle w:val="232"/>
        <w:pageBreakBefore w:val="0"/>
        <w:kinsoku/>
        <w:wordWrap/>
        <w:overflowPunct/>
        <w:autoSpaceDE/>
        <w:autoSpaceDN/>
        <w:bidi w:val="0"/>
        <w:adjustRightInd/>
        <w:snapToGrid/>
        <w:spacing w:before="145" w:after="145" w:line="420" w:lineRule="exact"/>
        <w:ind w:firstLine="373"/>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六、其他事宜</w:t>
      </w:r>
      <w:bookmarkEnd w:id="32"/>
      <w:bookmarkEnd w:id="33"/>
      <w:bookmarkEnd w:id="34"/>
    </w:p>
    <w:p w14:paraId="1ED49543">
      <w:pPr>
        <w:pageBreakBefore w:val="0"/>
        <w:tabs>
          <w:tab w:val="left" w:pos="900"/>
        </w:tabs>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rPr>
      </w:pPr>
      <w:bookmarkStart w:id="35" w:name="_Toc35393627"/>
      <w:bookmarkStart w:id="36" w:name="_Toc28359008"/>
      <w:bookmarkStart w:id="37" w:name="_Toc35393796"/>
      <w:bookmarkStart w:id="38" w:name="_Toc28359085"/>
      <w:bookmarkStart w:id="39" w:name="_Toc38985269"/>
      <w:r>
        <w:rPr>
          <w:rFonts w:hint="eastAsia" w:ascii="宋体" w:hAnsi="宋体" w:eastAsia="宋体" w:cs="宋体"/>
          <w:color w:val="000000"/>
          <w:sz w:val="24"/>
          <w:szCs w:val="24"/>
          <w:highlight w:val="none"/>
        </w:rPr>
        <w:t>1.</w:t>
      </w:r>
      <w:r>
        <w:rPr>
          <w:rFonts w:hint="eastAsia" w:ascii="宋体" w:hAnsi="宋体" w:eastAsia="宋体" w:cs="宋体"/>
          <w:bCs/>
          <w:color w:val="000000"/>
          <w:sz w:val="24"/>
          <w:szCs w:val="24"/>
          <w:highlight w:val="none"/>
        </w:rPr>
        <w:t>本次招标不收取投标保证金。</w:t>
      </w:r>
    </w:p>
    <w:p w14:paraId="691FFEEB">
      <w:pPr>
        <w:pageBreakBefore w:val="0"/>
        <w:tabs>
          <w:tab w:val="left" w:pos="900"/>
        </w:tabs>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2.本项目不组织集中勘察及答疑，供应商如对采购需求有疑问，请咨询采购单位联系人。未</w:t>
      </w:r>
      <w:r>
        <w:rPr>
          <w:rFonts w:hint="eastAsia" w:ascii="宋体" w:hAnsi="宋体" w:cs="宋体"/>
          <w:color w:val="000000"/>
          <w:sz w:val="24"/>
          <w:szCs w:val="24"/>
          <w:highlight w:val="none"/>
          <w:lang w:eastAsia="zh-CN"/>
        </w:rPr>
        <w:t>勘查现场</w:t>
      </w:r>
      <w:r>
        <w:rPr>
          <w:rFonts w:hint="eastAsia" w:ascii="宋体" w:hAnsi="宋体" w:eastAsia="宋体" w:cs="宋体"/>
          <w:color w:val="000000"/>
          <w:sz w:val="24"/>
          <w:szCs w:val="24"/>
          <w:highlight w:val="none"/>
        </w:rPr>
        <w:t>供应商也可参与本项目，但因未勘察现场造成的数据错误与报价偏差，责任自负。</w:t>
      </w:r>
    </w:p>
    <w:p w14:paraId="184C73A5">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p>
    <w:p w14:paraId="20A120C0">
      <w:pPr>
        <w:pageBreakBefore w:val="0"/>
        <w:tabs>
          <w:tab w:val="left" w:pos="900"/>
        </w:tabs>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4.根据《关于在政府采购活动中推行信用承诺制的通知》宁财购通〔2021〕5号规定，参加南京地区政府采购活</w:t>
      </w:r>
      <w:r>
        <w:rPr>
          <w:rFonts w:hint="eastAsia" w:ascii="宋体" w:hAnsi="宋体" w:cs="宋体"/>
          <w:bCs/>
          <w:color w:val="000000"/>
          <w:sz w:val="24"/>
          <w:szCs w:val="24"/>
          <w:highlight w:val="none"/>
          <w:lang w:eastAsia="zh-CN"/>
        </w:rPr>
        <w:t>动的</w:t>
      </w:r>
      <w:r>
        <w:rPr>
          <w:rFonts w:hint="eastAsia" w:ascii="宋体" w:hAnsi="宋体" w:eastAsia="宋体" w:cs="宋体"/>
          <w:bCs/>
          <w:color w:val="000000"/>
          <w:sz w:val="24"/>
          <w:szCs w:val="24"/>
          <w:highlight w:val="none"/>
        </w:rPr>
        <w:t>供应商，应以书面形式向采购人或政府采购代理机构作出信用承诺。供应商应尽早做好承诺工作，点击‘南京公共采购信息网’（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w:t>
      </w:r>
      <w:r>
        <w:rPr>
          <w:rFonts w:hint="eastAsia" w:ascii="宋体" w:hAnsi="宋体" w:cs="宋体"/>
          <w:bCs/>
          <w:color w:val="000000"/>
          <w:sz w:val="24"/>
          <w:szCs w:val="24"/>
          <w:highlight w:val="none"/>
          <w:lang w:eastAsia="zh-CN"/>
        </w:rPr>
        <w:t>并加</w:t>
      </w:r>
      <w:r>
        <w:rPr>
          <w:rFonts w:hint="eastAsia" w:ascii="宋体" w:hAnsi="宋体" w:eastAsia="宋体" w:cs="宋体"/>
          <w:bCs/>
          <w:color w:val="000000"/>
          <w:sz w:val="24"/>
          <w:szCs w:val="24"/>
          <w:highlight w:val="none"/>
        </w:rPr>
        <w:t>盖单位公章，随响应文件一并递交。</w:t>
      </w:r>
    </w:p>
    <w:p w14:paraId="15830FD7">
      <w:pPr>
        <w:pageBreakBefore w:val="0"/>
        <w:tabs>
          <w:tab w:val="left" w:pos="900"/>
        </w:tabs>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打印时间为本招标公告发布之日起至递交响应文件截止日前，未按上述要求提供信用记录表的，响应文件可能被拒绝接收。</w:t>
      </w:r>
    </w:p>
    <w:p w14:paraId="499AD72E">
      <w:pPr>
        <w:pageBreakBefore w:val="0"/>
        <w:tabs>
          <w:tab w:val="left" w:pos="900"/>
        </w:tabs>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0BF98405">
      <w:pPr>
        <w:pageBreakBefore w:val="0"/>
        <w:tabs>
          <w:tab w:val="left" w:pos="900"/>
        </w:tabs>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供应商在中标（成交）后，应按采购文件要求，将上述由信用承诺书替代的证明材料提交采购人或采购代理机构核验。经核验无误后，由采购人或采购代理机构发出中标（成交）通知书。</w:t>
      </w:r>
    </w:p>
    <w:p w14:paraId="4CF47051">
      <w:pPr>
        <w:pageBreakBefore w:val="0"/>
        <w:tabs>
          <w:tab w:val="left" w:pos="900"/>
        </w:tabs>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供应商涉及以下情形的，不适用信用承诺：</w:t>
      </w:r>
    </w:p>
    <w:p w14:paraId="32BD8C11">
      <w:pPr>
        <w:pageBreakBefore w:val="0"/>
        <w:tabs>
          <w:tab w:val="left" w:pos="900"/>
        </w:tabs>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（1）供应商被列入严重失信主体名单；</w:t>
      </w:r>
    </w:p>
    <w:p w14:paraId="413C65BE">
      <w:pPr>
        <w:pageBreakBefore w:val="0"/>
        <w:tabs>
          <w:tab w:val="left" w:pos="900"/>
        </w:tabs>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（2）被相关监管部门作出行政处罚且尚在处罚有效期内；</w:t>
      </w:r>
    </w:p>
    <w:p w14:paraId="639C6A49">
      <w:pPr>
        <w:pageBreakBefore w:val="0"/>
        <w:tabs>
          <w:tab w:val="left" w:pos="900"/>
        </w:tabs>
        <w:kinsoku/>
        <w:wordWrap/>
        <w:overflowPunct/>
        <w:autoSpaceDE/>
        <w:autoSpaceDN/>
        <w:bidi w:val="0"/>
        <w:adjustRightInd/>
        <w:snapToGrid/>
        <w:spacing w:line="420" w:lineRule="exact"/>
        <w:ind w:firstLine="480"/>
        <w:textAlignment w:val="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（3）其他法律、行政法规规定的不适用信用承诺的情形。</w:t>
      </w:r>
    </w:p>
    <w:p w14:paraId="4F95ED08">
      <w:pPr>
        <w:pageBreakBefore w:val="0"/>
        <w:tabs>
          <w:tab w:val="left" w:pos="900"/>
        </w:tabs>
        <w:kinsoku/>
        <w:wordWrap/>
        <w:overflowPunct/>
        <w:autoSpaceDE/>
        <w:autoSpaceDN/>
        <w:bidi w:val="0"/>
        <w:adjustRightInd/>
        <w:snapToGrid/>
        <w:spacing w:line="420" w:lineRule="exact"/>
        <w:ind w:firstLine="480"/>
        <w:textAlignment w:val="auto"/>
        <w:rPr>
          <w:rFonts w:hint="default" w:eastAsia="宋体"/>
          <w:highlight w:val="none"/>
          <w:lang w:val="en-US" w:eastAsia="zh-CN"/>
        </w:rPr>
      </w:pPr>
      <w:r>
        <w:rPr>
          <w:rFonts w:hint="eastAsia" w:ascii="宋体" w:hAnsi="宋体" w:eastAsia="宋体" w:cs="宋体"/>
          <w:bCs/>
          <w:color w:val="000000"/>
          <w:sz w:val="24"/>
          <w:szCs w:val="24"/>
          <w:highlight w:val="none"/>
        </w:rPr>
        <w:t>供应商对信用承诺内容的真实性、合法性、有效性负责。如作出虚假信用承诺，视同为“提供虚假材料谋取中标、成交”的违法行为。</w:t>
      </w:r>
    </w:p>
    <w:p w14:paraId="15FE86AC">
      <w:pPr>
        <w:pageBreakBefore w:val="0"/>
        <w:kinsoku/>
        <w:wordWrap/>
        <w:overflowPunct/>
        <w:autoSpaceDE/>
        <w:autoSpaceDN/>
        <w:bidi w:val="0"/>
        <w:adjustRightInd/>
        <w:snapToGrid/>
        <w:spacing w:line="420" w:lineRule="exact"/>
        <w:ind w:firstLine="480"/>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5.</w:t>
      </w:r>
      <w:r>
        <w:rPr>
          <w:rFonts w:hint="eastAsia" w:ascii="宋体" w:hAnsi="宋体" w:cs="宋体"/>
          <w:color w:val="000000"/>
          <w:sz w:val="24"/>
          <w:szCs w:val="24"/>
          <w:highlight w:val="none"/>
          <w:lang w:eastAsia="zh-CN"/>
        </w:rPr>
        <w:t>中标人需打印</w:t>
      </w:r>
      <w:r>
        <w:rPr>
          <w:rFonts w:hint="eastAsia" w:ascii="宋体" w:hAnsi="宋体" w:cs="宋体"/>
          <w:color w:val="000000"/>
          <w:sz w:val="24"/>
          <w:szCs w:val="24"/>
          <w:highlight w:val="none"/>
          <w:lang w:val="en-US" w:eastAsia="zh-CN"/>
        </w:rPr>
        <w:t>2份纸质投标文件盖章后交代理机构。</w:t>
      </w:r>
    </w:p>
    <w:p w14:paraId="44026C83">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.有关本次招标的事项若存在变动或修改，请及时关注“</w:t>
      </w:r>
      <w:r>
        <w:rPr>
          <w:rFonts w:hint="eastAsia" w:ascii="宋体" w:hAnsi="宋体" w:cs="宋体"/>
          <w:color w:val="000000"/>
          <w:kern w:val="0"/>
          <w:sz w:val="24"/>
          <w:szCs w:val="24"/>
          <w:highlight w:val="none"/>
          <w:lang w:bidi="ar"/>
        </w:rPr>
        <w:t>江苏政府采购网、南京公共采购信息网</w:t>
      </w:r>
      <w:r>
        <w:rPr>
          <w:rFonts w:hint="eastAsia" w:ascii="宋体" w:hAnsi="宋体" w:eastAsia="宋体" w:cs="宋体"/>
          <w:color w:val="000000"/>
          <w:sz w:val="24"/>
          <w:szCs w:val="24"/>
          <w:highlight w:val="none"/>
        </w:rPr>
        <w:t>”（www.ccgp-jiangsu.gov.cn</w:t>
      </w:r>
      <w:r>
        <w:rPr>
          <w:rFonts w:hint="eastAsia" w:ascii="宋体" w:hAnsi="宋体" w:cs="宋体"/>
          <w:color w:val="000000"/>
          <w:sz w:val="24"/>
          <w:szCs w:val="24"/>
          <w:highlight w:val="none"/>
          <w:lang w:eastAsia="zh-CN"/>
        </w:rPr>
        <w:t>、https://njgc.jfh.com/</w:t>
      </w:r>
      <w:r>
        <w:rPr>
          <w:rFonts w:hint="eastAsia" w:ascii="宋体" w:hAnsi="宋体" w:eastAsia="宋体" w:cs="宋体"/>
          <w:color w:val="000000"/>
          <w:sz w:val="24"/>
          <w:szCs w:val="24"/>
          <w:highlight w:val="none"/>
        </w:rPr>
        <w:t>）更正公告。</w:t>
      </w:r>
    </w:p>
    <w:p w14:paraId="012F3A33">
      <w:pPr>
        <w:pStyle w:val="232"/>
        <w:pageBreakBefore w:val="0"/>
        <w:kinsoku/>
        <w:wordWrap/>
        <w:overflowPunct/>
        <w:autoSpaceDE/>
        <w:autoSpaceDN/>
        <w:bidi w:val="0"/>
        <w:adjustRightInd/>
        <w:snapToGrid/>
        <w:spacing w:before="145" w:after="145" w:line="420" w:lineRule="exac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七、本次招标联系方式</w:t>
      </w:r>
      <w:bookmarkEnd w:id="35"/>
      <w:bookmarkEnd w:id="36"/>
      <w:bookmarkEnd w:id="37"/>
      <w:bookmarkEnd w:id="38"/>
      <w:bookmarkEnd w:id="39"/>
    </w:p>
    <w:p w14:paraId="3D84CB43">
      <w:pPr>
        <w:pageBreakBefore w:val="0"/>
        <w:kinsoku/>
        <w:wordWrap/>
        <w:overflowPunct/>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1.采购人</w:t>
      </w:r>
    </w:p>
    <w:p w14:paraId="3756B0E2">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名  称：</w:t>
      </w:r>
      <w:r>
        <w:rPr>
          <w:rFonts w:hint="eastAsia" w:ascii="宋体" w:hAnsi="宋体" w:eastAsia="宋体" w:cs="宋体"/>
          <w:color w:val="000000"/>
          <w:sz w:val="24"/>
          <w:szCs w:val="24"/>
          <w:highlight w:val="none"/>
          <w:lang w:eastAsia="zh-CN"/>
        </w:rPr>
        <w:t>南京市六合区建筑工程质量监督站（南京市六合区建设工程质量检测中心）</w:t>
      </w:r>
      <w:r>
        <w:rPr>
          <w:rFonts w:hint="eastAsia" w:ascii="宋体" w:hAnsi="宋体" w:eastAsia="宋体" w:cs="宋体"/>
          <w:color w:val="000000"/>
          <w:sz w:val="24"/>
          <w:szCs w:val="24"/>
          <w:highlight w:val="none"/>
        </w:rPr>
        <w:t xml:space="preserve">          </w:t>
      </w:r>
    </w:p>
    <w:p w14:paraId="2610353F">
      <w:pPr>
        <w:keepNext w:val="0"/>
        <w:keepLines w:val="0"/>
        <w:pageBreakBefore w:val="0"/>
        <w:widowControl/>
        <w:kinsoku/>
        <w:wordWrap/>
        <w:overflowPunct/>
        <w:topLinePunct w:val="0"/>
        <w:autoSpaceDE/>
        <w:autoSpaceDN/>
        <w:bidi w:val="0"/>
        <w:adjustRightInd/>
        <w:snapToGrid/>
        <w:spacing w:before="75" w:after="75" w:line="420" w:lineRule="exact"/>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地  址：</w:t>
      </w:r>
      <w:r>
        <w:rPr>
          <w:rFonts w:hint="eastAsia" w:ascii="宋体" w:hAnsi="宋体" w:eastAsia="宋体" w:cs="宋体"/>
          <w:kern w:val="0"/>
          <w:sz w:val="24"/>
          <w:szCs w:val="24"/>
          <w:highlight w:val="none"/>
        </w:rPr>
        <w:t>南京市六合区峨嵋路302号</w:t>
      </w:r>
    </w:p>
    <w:p w14:paraId="2F6DB649">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联系人：</w:t>
      </w:r>
      <w:r>
        <w:rPr>
          <w:rFonts w:hint="eastAsia" w:ascii="宋体" w:hAnsi="宋体" w:eastAsia="宋体" w:cs="宋体"/>
          <w:kern w:val="0"/>
          <w:sz w:val="24"/>
          <w:szCs w:val="24"/>
          <w:highlight w:val="none"/>
          <w:lang w:val="en-US" w:eastAsia="zh-CN"/>
        </w:rPr>
        <w:t>吴科长</w:t>
      </w:r>
    </w:p>
    <w:p w14:paraId="76922322">
      <w:pPr>
        <w:keepNext w:val="0"/>
        <w:keepLines w:val="0"/>
        <w:pageBreakBefore w:val="0"/>
        <w:kinsoku/>
        <w:wordWrap/>
        <w:overflowPunct/>
        <w:topLinePunct w:val="0"/>
        <w:autoSpaceDE/>
        <w:autoSpaceDN/>
        <w:bidi w:val="0"/>
        <w:adjustRightInd/>
        <w:snapToGrid/>
        <w:spacing w:line="420" w:lineRule="exact"/>
        <w:ind w:firstLine="480"/>
        <w:textAlignment w:val="auto"/>
        <w:rPr>
          <w:rFonts w:hint="default"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联系电话：</w:t>
      </w:r>
      <w:bookmarkStart w:id="40" w:name="_Toc28359009"/>
      <w:bookmarkStart w:id="41" w:name="_Toc28359086"/>
      <w:r>
        <w:rPr>
          <w:rFonts w:hint="eastAsia" w:ascii="宋体" w:hAnsi="宋体" w:eastAsia="宋体" w:cs="宋体"/>
          <w:b w:val="0"/>
          <w:bCs/>
          <w:sz w:val="24"/>
          <w:szCs w:val="24"/>
          <w:highlight w:val="none"/>
          <w:lang w:eastAsia="zh-CN"/>
        </w:rPr>
        <w:t>57</w:t>
      </w:r>
      <w:r>
        <w:rPr>
          <w:rFonts w:hint="eastAsia" w:ascii="宋体" w:hAnsi="宋体" w:cs="宋体"/>
          <w:b w:val="0"/>
          <w:bCs/>
          <w:sz w:val="24"/>
          <w:szCs w:val="24"/>
          <w:highlight w:val="none"/>
          <w:lang w:val="en-US" w:eastAsia="zh-CN"/>
        </w:rPr>
        <w:t>758013</w:t>
      </w:r>
    </w:p>
    <w:p w14:paraId="02F7AC80">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bookmarkEnd w:id="40"/>
      <w:bookmarkEnd w:id="41"/>
      <w:r>
        <w:rPr>
          <w:rFonts w:hint="eastAsia" w:ascii="宋体" w:hAnsi="宋体" w:eastAsia="宋体" w:cs="宋体"/>
          <w:color w:val="000000"/>
          <w:sz w:val="24"/>
          <w:szCs w:val="24"/>
          <w:highlight w:val="none"/>
        </w:rPr>
        <w:t>代理机构</w:t>
      </w:r>
    </w:p>
    <w:p w14:paraId="0BA4B924">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名  称：</w:t>
      </w:r>
      <w:r>
        <w:rPr>
          <w:rFonts w:hint="eastAsia" w:ascii="宋体" w:hAnsi="宋体" w:eastAsia="宋体" w:cs="宋体"/>
          <w:color w:val="000000"/>
          <w:sz w:val="24"/>
          <w:szCs w:val="24"/>
          <w:highlight w:val="none"/>
          <w:lang w:eastAsia="zh-CN"/>
        </w:rPr>
        <w:t>南京同正工程项目管理有限公司</w:t>
      </w:r>
    </w:p>
    <w:p w14:paraId="42006733">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地　址：南京市</w:t>
      </w:r>
      <w:r>
        <w:rPr>
          <w:rFonts w:hint="eastAsia" w:ascii="宋体" w:hAnsi="宋体" w:eastAsia="宋体" w:cs="宋体"/>
          <w:color w:val="000000"/>
          <w:sz w:val="24"/>
          <w:szCs w:val="24"/>
          <w:highlight w:val="none"/>
          <w:lang w:eastAsia="zh-CN"/>
        </w:rPr>
        <w:t>六合区雄州东路</w:t>
      </w:r>
      <w:r>
        <w:rPr>
          <w:rFonts w:hint="eastAsia" w:ascii="宋体" w:hAnsi="宋体" w:eastAsia="宋体" w:cs="宋体"/>
          <w:color w:val="000000"/>
          <w:sz w:val="24"/>
          <w:szCs w:val="24"/>
          <w:highlight w:val="none"/>
          <w:lang w:val="en-US" w:eastAsia="zh-CN"/>
        </w:rPr>
        <w:t>148号</w:t>
      </w:r>
      <w:r>
        <w:rPr>
          <w:rFonts w:hint="eastAsia" w:ascii="宋体" w:hAnsi="宋体" w:eastAsia="宋体" w:cs="宋体"/>
          <w:color w:val="000000"/>
          <w:sz w:val="24"/>
          <w:szCs w:val="24"/>
          <w:highlight w:val="none"/>
        </w:rPr>
        <w:t xml:space="preserve"> </w:t>
      </w:r>
    </w:p>
    <w:p w14:paraId="59E98ACC">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联系人：</w:t>
      </w:r>
      <w:r>
        <w:rPr>
          <w:rFonts w:hint="eastAsia" w:ascii="宋体" w:hAnsi="宋体" w:cs="宋体"/>
          <w:color w:val="000000"/>
          <w:sz w:val="24"/>
          <w:szCs w:val="24"/>
          <w:highlight w:val="none"/>
          <w:lang w:eastAsia="zh-CN"/>
        </w:rPr>
        <w:t>林</w:t>
      </w:r>
      <w:r>
        <w:rPr>
          <w:rFonts w:hint="eastAsia" w:ascii="宋体" w:hAnsi="宋体" w:eastAsia="宋体" w:cs="宋体"/>
          <w:color w:val="000000"/>
          <w:sz w:val="24"/>
          <w:szCs w:val="24"/>
          <w:highlight w:val="none"/>
        </w:rPr>
        <w:t>工</w:t>
      </w:r>
    </w:p>
    <w:p w14:paraId="141EB069">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联系电话：</w:t>
      </w:r>
      <w:r>
        <w:rPr>
          <w:rFonts w:hint="eastAsia" w:ascii="宋体" w:hAnsi="宋体" w:eastAsia="宋体" w:cs="宋体"/>
          <w:color w:val="000000"/>
          <w:sz w:val="24"/>
          <w:szCs w:val="24"/>
          <w:highlight w:val="none"/>
          <w:lang w:val="en-US" w:eastAsia="zh-CN"/>
        </w:rPr>
        <w:t>57104960</w:t>
      </w:r>
    </w:p>
    <w:bookmarkEnd w:id="1"/>
    <w:bookmarkEnd w:id="2"/>
    <w:bookmarkEnd w:id="3"/>
    <w:bookmarkEnd w:id="4"/>
    <w:bookmarkEnd w:id="5"/>
    <w:p w14:paraId="26D29D51">
      <w:pPr>
        <w:pStyle w:val="43"/>
        <w:tabs>
          <w:tab w:val="left" w:pos="463"/>
        </w:tabs>
        <w:ind w:left="0"/>
        <w:jc w:val="both"/>
        <w:rPr>
          <w:rFonts w:hint="eastAsia" w:ascii="方正小标宋简体" w:hAnsi="方正小标宋简体" w:eastAsia="方正小标宋简体" w:cs="方正小标宋简体"/>
          <w:color w:val="000000"/>
          <w:sz w:val="36"/>
          <w:szCs w:val="36"/>
          <w:highlight w:val="none"/>
          <w:lang w:val="en-US"/>
        </w:rPr>
      </w:pPr>
      <w:bookmarkStart w:id="42" w:name="_Toc16938590"/>
      <w:bookmarkStart w:id="43" w:name="_Toc120614244"/>
      <w:bookmarkStart w:id="44" w:name="_Toc20823346"/>
      <w:bookmarkStart w:id="45" w:name="_Hlt16619350"/>
      <w:bookmarkStart w:id="46" w:name="_Toc479757211"/>
      <w:bookmarkStart w:id="47" w:name="_Toc462564139"/>
      <w:r>
        <w:rPr>
          <w:rFonts w:ascii="黑体" w:eastAsia="黑体"/>
          <w:bCs/>
          <w:color w:val="000000"/>
          <w:sz w:val="44"/>
          <w:highlight w:val="none"/>
        </w:rPr>
        <w:br w:type="page" w:clear="all"/>
      </w:r>
      <w:bookmarkStart w:id="48" w:name="_Toc120614211"/>
      <w:r>
        <w:rPr>
          <w:rFonts w:hint="eastAsia" w:ascii="黑体" w:eastAsia="黑体"/>
          <w:bCs/>
          <w:color w:val="000000"/>
          <w:sz w:val="44"/>
          <w:highlight w:val="none"/>
          <w:lang w:val="en-US" w:eastAsia="zh-CN"/>
        </w:rPr>
        <w:t xml:space="preserve">            </w:t>
      </w:r>
      <w:r>
        <w:rPr>
          <w:rFonts w:hint="eastAsia" w:ascii="宋体" w:hAnsi="宋体" w:eastAsia="宋体"/>
          <w:b/>
          <w:bCs/>
          <w:color w:val="000000"/>
          <w:sz w:val="36"/>
          <w:szCs w:val="36"/>
          <w:highlight w:val="none"/>
          <w:lang w:val="en-US"/>
        </w:rPr>
        <w:t xml:space="preserve">第二章  </w:t>
      </w:r>
      <w:bookmarkEnd w:id="48"/>
      <w:bookmarkStart w:id="49" w:name="_Toc513029202"/>
      <w:bookmarkStart w:id="50" w:name="_Toc120614213"/>
      <w:bookmarkStart w:id="51" w:name="_Toc16938518"/>
      <w:bookmarkStart w:id="52" w:name="_Toc20823274"/>
      <w:r>
        <w:rPr>
          <w:rFonts w:hint="eastAsia" w:ascii="宋体" w:hAnsi="宋体" w:eastAsia="宋体"/>
          <w:b/>
          <w:bCs/>
          <w:color w:val="000000"/>
          <w:sz w:val="36"/>
          <w:szCs w:val="36"/>
          <w:highlight w:val="none"/>
          <w:lang w:val="en-US"/>
        </w:rPr>
        <w:t>投标人须知</w:t>
      </w:r>
      <w:bookmarkEnd w:id="49"/>
      <w:bookmarkEnd w:id="50"/>
      <w:bookmarkEnd w:id="51"/>
      <w:bookmarkEnd w:id="52"/>
    </w:p>
    <w:p w14:paraId="56582391">
      <w:pPr>
        <w:pStyle w:val="232"/>
        <w:pageBreakBefore w:val="0"/>
        <w:widowControl w:val="0"/>
        <w:kinsoku/>
        <w:wordWrap/>
        <w:overflowPunct/>
        <w:topLinePunct w:val="0"/>
        <w:autoSpaceDE/>
        <w:autoSpaceDN/>
        <w:bidi w:val="0"/>
        <w:adjustRightInd/>
        <w:snapToGrid/>
        <w:spacing w:before="145" w:after="145" w:line="300" w:lineRule="exact"/>
        <w:ind w:firstLine="373"/>
        <w:textAlignment w:val="auto"/>
        <w:rPr>
          <w:rFonts w:hint="eastAsia" w:ascii="宋体" w:hAnsi="宋体" w:cs="宋体"/>
          <w:color w:val="000000"/>
          <w:sz w:val="24"/>
          <w:szCs w:val="24"/>
          <w:highlight w:val="none"/>
        </w:rPr>
      </w:pPr>
      <w:bookmarkStart w:id="53" w:name="_Toc513029203"/>
      <w:bookmarkStart w:id="54" w:name="_Toc16938519"/>
      <w:bookmarkStart w:id="55" w:name="_Toc120614214"/>
      <w:bookmarkStart w:id="56" w:name="_Toc20823275"/>
      <w:bookmarkStart w:id="57" w:name="_Toc513029242"/>
      <w:bookmarkStart w:id="58" w:name="_Toc20823314"/>
      <w:bookmarkStart w:id="59" w:name="_Toc479757207"/>
      <w:bookmarkStart w:id="60" w:name="_Toc16938558"/>
      <w:bookmarkStart w:id="61" w:name="_Toc120614221"/>
      <w:r>
        <w:rPr>
          <w:rFonts w:hint="eastAsia" w:ascii="宋体" w:hAnsi="宋体" w:cs="宋体"/>
          <w:color w:val="000000"/>
          <w:sz w:val="24"/>
          <w:szCs w:val="24"/>
          <w:highlight w:val="none"/>
        </w:rPr>
        <w:t>一、总则</w:t>
      </w:r>
      <w:bookmarkEnd w:id="53"/>
      <w:bookmarkEnd w:id="54"/>
      <w:bookmarkEnd w:id="55"/>
      <w:bookmarkEnd w:id="56"/>
    </w:p>
    <w:p w14:paraId="2C445B8E">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62" w:name="_Hlt16619475"/>
      <w:bookmarkEnd w:id="62"/>
      <w:bookmarkStart w:id="63" w:name="_Toc458694821"/>
      <w:bookmarkStart w:id="64" w:name="_Toc20823276"/>
      <w:bookmarkStart w:id="65" w:name="_Toc513029204"/>
      <w:bookmarkStart w:id="66" w:name="_Toc16938520"/>
      <w:r>
        <w:rPr>
          <w:rFonts w:hint="eastAsia" w:ascii="宋体" w:hAnsi="宋体" w:eastAsia="宋体" w:cs="宋体"/>
          <w:color w:val="000000"/>
          <w:sz w:val="24"/>
          <w:szCs w:val="24"/>
          <w:highlight w:val="none"/>
        </w:rPr>
        <w:t>1</w:t>
      </w:r>
      <w:bookmarkEnd w:id="63"/>
      <w:r>
        <w:rPr>
          <w:rFonts w:hint="eastAsia" w:ascii="宋体" w:hAnsi="宋体" w:eastAsia="宋体" w:cs="宋体"/>
          <w:color w:val="000000"/>
          <w:sz w:val="24"/>
          <w:szCs w:val="24"/>
          <w:highlight w:val="none"/>
        </w:rPr>
        <w:t>.招标方式</w:t>
      </w:r>
      <w:bookmarkEnd w:id="64"/>
      <w:bookmarkEnd w:id="65"/>
      <w:bookmarkEnd w:id="66"/>
    </w:p>
    <w:p w14:paraId="6FEAF90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1.1 本次招标采取公开招标方式，本文件仅适用于招标公告中所述项目。</w:t>
      </w:r>
    </w:p>
    <w:p w14:paraId="0DDB238A">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67" w:name="_Toc16938521"/>
      <w:bookmarkStart w:id="68" w:name="_Toc20823277"/>
      <w:bookmarkStart w:id="69" w:name="_Toc513029205"/>
      <w:r>
        <w:rPr>
          <w:rFonts w:hint="eastAsia" w:ascii="宋体" w:hAnsi="宋体" w:eastAsia="宋体" w:cs="宋体"/>
          <w:color w:val="000000"/>
          <w:sz w:val="24"/>
          <w:szCs w:val="24"/>
          <w:highlight w:val="none"/>
        </w:rPr>
        <w:t>2.合格的投标人</w:t>
      </w:r>
      <w:bookmarkEnd w:id="67"/>
      <w:bookmarkEnd w:id="68"/>
      <w:bookmarkEnd w:id="69"/>
    </w:p>
    <w:p w14:paraId="5409B427">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2.1 满足招标公告对供应商资格要求的规定。</w:t>
      </w:r>
    </w:p>
    <w:p w14:paraId="30C315B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2.2 满足招标文件规定的实质性要求和条件。</w:t>
      </w:r>
    </w:p>
    <w:p w14:paraId="73B34D05">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70" w:name="_Toc16938522"/>
      <w:bookmarkStart w:id="71" w:name="_Toc20823278"/>
      <w:bookmarkStart w:id="72" w:name="_Toc513029206"/>
      <w:r>
        <w:rPr>
          <w:rFonts w:hint="eastAsia" w:ascii="宋体" w:hAnsi="宋体" w:eastAsia="宋体" w:cs="宋体"/>
          <w:color w:val="000000"/>
          <w:sz w:val="24"/>
          <w:szCs w:val="24"/>
          <w:highlight w:val="none"/>
        </w:rPr>
        <w:t>3.适用法律</w:t>
      </w:r>
      <w:bookmarkEnd w:id="70"/>
      <w:bookmarkEnd w:id="71"/>
      <w:bookmarkEnd w:id="72"/>
    </w:p>
    <w:p w14:paraId="21D3397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3.1 本次招标及由此产生的合同受中华人民共和国有关的法律法规制约和保护。</w:t>
      </w:r>
    </w:p>
    <w:p w14:paraId="26956B36">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73" w:name="_Toc513029207"/>
      <w:bookmarkStart w:id="74" w:name="_Toc462564067"/>
      <w:bookmarkStart w:id="75" w:name="_Toc20823279"/>
      <w:bookmarkStart w:id="76" w:name="_Toc16938523"/>
      <w:r>
        <w:rPr>
          <w:rFonts w:hint="eastAsia" w:ascii="宋体" w:hAnsi="宋体" w:eastAsia="宋体" w:cs="宋体"/>
          <w:color w:val="000000"/>
          <w:sz w:val="24"/>
          <w:szCs w:val="24"/>
          <w:highlight w:val="none"/>
        </w:rPr>
        <w:t>4.投标费用</w:t>
      </w:r>
      <w:bookmarkEnd w:id="73"/>
      <w:bookmarkEnd w:id="74"/>
      <w:bookmarkEnd w:id="75"/>
      <w:bookmarkEnd w:id="76"/>
    </w:p>
    <w:p w14:paraId="67454272">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4.1 投标人应自行承担所有与参加投标有关的费用，无论投标过程中的做法和结果如何，代理机构在任何情况下均无义务和责任承担这些费用。</w:t>
      </w:r>
    </w:p>
    <w:p w14:paraId="3EBAAFD6">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5.招标文件的约束力</w:t>
      </w:r>
    </w:p>
    <w:p w14:paraId="5A0ECA4B">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5.1 投标人一旦参加本项目采购活动，即被认为接受了本文件的规定和约束。</w:t>
      </w:r>
    </w:p>
    <w:p w14:paraId="0DC4ABE0">
      <w:pPr>
        <w:pStyle w:val="232"/>
        <w:pageBreakBefore w:val="0"/>
        <w:widowControl w:val="0"/>
        <w:kinsoku/>
        <w:wordWrap/>
        <w:overflowPunct/>
        <w:topLinePunct w:val="0"/>
        <w:autoSpaceDE/>
        <w:autoSpaceDN/>
        <w:bidi w:val="0"/>
        <w:adjustRightInd/>
        <w:snapToGrid/>
        <w:spacing w:before="145" w:after="145" w:line="300" w:lineRule="exact"/>
        <w:ind w:firstLine="373"/>
        <w:textAlignment w:val="auto"/>
        <w:rPr>
          <w:rFonts w:hint="eastAsia" w:ascii="宋体" w:hAnsi="宋体" w:cs="宋体"/>
          <w:color w:val="000000"/>
          <w:sz w:val="24"/>
          <w:szCs w:val="24"/>
          <w:highlight w:val="none"/>
        </w:rPr>
      </w:pPr>
      <w:bookmarkStart w:id="77" w:name="_Toc16938525"/>
      <w:bookmarkStart w:id="78" w:name="_Toc20823281"/>
      <w:bookmarkStart w:id="79" w:name="_Toc513029209"/>
      <w:bookmarkStart w:id="80" w:name="_Toc120614215"/>
      <w:r>
        <w:rPr>
          <w:rFonts w:hint="eastAsia" w:ascii="宋体" w:hAnsi="宋体" w:cs="宋体"/>
          <w:color w:val="000000"/>
          <w:sz w:val="24"/>
          <w:szCs w:val="24"/>
          <w:highlight w:val="none"/>
        </w:rPr>
        <w:t>二、招标文件</w:t>
      </w:r>
      <w:bookmarkEnd w:id="77"/>
      <w:bookmarkEnd w:id="78"/>
      <w:bookmarkEnd w:id="79"/>
      <w:bookmarkEnd w:id="80"/>
    </w:p>
    <w:p w14:paraId="0AEAA9D1">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81" w:name="_Toc16938526"/>
      <w:bookmarkStart w:id="82" w:name="_Toc513029210"/>
      <w:bookmarkStart w:id="83" w:name="_Toc20823282"/>
      <w:r>
        <w:rPr>
          <w:rFonts w:hint="eastAsia" w:ascii="宋体" w:hAnsi="宋体" w:eastAsia="宋体" w:cs="宋体"/>
          <w:color w:val="000000"/>
          <w:sz w:val="24"/>
          <w:szCs w:val="24"/>
          <w:highlight w:val="none"/>
        </w:rPr>
        <w:t>6.招标文件构成</w:t>
      </w:r>
      <w:bookmarkEnd w:id="81"/>
      <w:bookmarkEnd w:id="82"/>
      <w:bookmarkEnd w:id="83"/>
    </w:p>
    <w:p w14:paraId="28E290C0">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6.1 招标文件由以下部分组成：</w:t>
      </w:r>
    </w:p>
    <w:p w14:paraId="697E218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（1）投标邀请</w:t>
      </w:r>
    </w:p>
    <w:p w14:paraId="509E795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（2）投标人须知</w:t>
      </w:r>
    </w:p>
    <w:p w14:paraId="6F5BD8B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（3）合同文本</w:t>
      </w:r>
    </w:p>
    <w:p w14:paraId="40101D2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（4）采购需求</w:t>
      </w:r>
    </w:p>
    <w:p w14:paraId="1460F3E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（5）评标方法与评标标准</w:t>
      </w:r>
    </w:p>
    <w:p w14:paraId="2B77DF87">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（6）投标文件格式</w:t>
      </w:r>
    </w:p>
    <w:p w14:paraId="62D931F8">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投标人应仔细检查招标文件是否齐全，如有缺漏请立即与代理机构联系。</w:t>
      </w:r>
    </w:p>
    <w:p w14:paraId="51BFA4C3">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1BAAD8E">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84" w:name="_Toc513029211"/>
      <w:bookmarkStart w:id="85" w:name="_Toc16938527"/>
      <w:bookmarkStart w:id="86" w:name="_Toc462564070"/>
      <w:bookmarkStart w:id="87" w:name="_Toc20823283"/>
      <w:r>
        <w:rPr>
          <w:rFonts w:hint="eastAsia" w:ascii="宋体" w:hAnsi="宋体" w:eastAsia="宋体" w:cs="宋体"/>
          <w:color w:val="000000"/>
          <w:sz w:val="24"/>
          <w:szCs w:val="24"/>
          <w:highlight w:val="none"/>
        </w:rPr>
        <w:t>7.招标文件的澄清</w:t>
      </w:r>
      <w:bookmarkEnd w:id="84"/>
      <w:bookmarkEnd w:id="85"/>
      <w:bookmarkEnd w:id="86"/>
      <w:bookmarkEnd w:id="87"/>
    </w:p>
    <w:p w14:paraId="1EEF5389">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7.1 任何要求对招标文件进行澄清的投标人，应在投标截止期十日前按招标公告中的通讯地址，以书面形式通知代理机构。</w:t>
      </w:r>
    </w:p>
    <w:p w14:paraId="66D2F1A3">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88" w:name="_Toc513029212"/>
      <w:bookmarkStart w:id="89" w:name="_Toc20823284"/>
      <w:bookmarkStart w:id="90" w:name="_Toc462564071"/>
      <w:bookmarkStart w:id="91" w:name="_Toc16938528"/>
      <w:r>
        <w:rPr>
          <w:rFonts w:hint="eastAsia" w:ascii="宋体" w:hAnsi="宋体" w:eastAsia="宋体" w:cs="宋体"/>
          <w:color w:val="000000"/>
          <w:sz w:val="24"/>
          <w:szCs w:val="24"/>
          <w:highlight w:val="none"/>
        </w:rPr>
        <w:t>8.招标文件的修改</w:t>
      </w:r>
      <w:bookmarkEnd w:id="88"/>
      <w:bookmarkEnd w:id="89"/>
      <w:bookmarkEnd w:id="90"/>
      <w:bookmarkEnd w:id="91"/>
    </w:p>
    <w:p w14:paraId="4828DE9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bookmarkStart w:id="92" w:name="_Toc513029213"/>
      <w:bookmarkStart w:id="93" w:name="_Toc120614216"/>
      <w:bookmarkStart w:id="94" w:name="_Toc16938529"/>
      <w:bookmarkStart w:id="95" w:name="_Toc20823285"/>
      <w:bookmarkStart w:id="96" w:name="_Toc462564072"/>
      <w:r>
        <w:rPr>
          <w:rFonts w:hint="eastAsia" w:ascii="宋体" w:hAnsi="宋体" w:cs="宋体"/>
          <w:color w:val="000000"/>
          <w:sz w:val="24"/>
          <w:szCs w:val="24"/>
          <w:highlight w:val="none"/>
        </w:rPr>
        <w:t>8.1 在投标截止时间前，代理机构可以对招标文件进行修改。招标文件的修改将在原公告媒体发布更正公告，更正内容将作为招标文件的组成部分，并对投标人具有约束力。</w:t>
      </w:r>
    </w:p>
    <w:p w14:paraId="48614C2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8.2 投标人应在提交投标文件截止时间前，关注原公告媒体有关本项目的更正公告，根据更正公告内容自行决定是否需要重新制作和提交投标文件，并承担由此产生的相应责任。</w:t>
      </w:r>
    </w:p>
    <w:p w14:paraId="36703A67">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8.3 代理机构有权按照法定的要求推迟投标截止日期和开标日期，并在原公告媒体发布更正公告。</w:t>
      </w:r>
    </w:p>
    <w:p w14:paraId="5F74A9CC">
      <w:pPr>
        <w:pStyle w:val="232"/>
        <w:pageBreakBefore w:val="0"/>
        <w:widowControl w:val="0"/>
        <w:kinsoku/>
        <w:wordWrap/>
        <w:overflowPunct/>
        <w:topLinePunct w:val="0"/>
        <w:autoSpaceDE/>
        <w:autoSpaceDN/>
        <w:bidi w:val="0"/>
        <w:adjustRightInd/>
        <w:snapToGrid/>
        <w:spacing w:before="145" w:after="145" w:line="300" w:lineRule="exact"/>
        <w:ind w:firstLine="373"/>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三、投标文件的编制</w:t>
      </w:r>
      <w:bookmarkEnd w:id="92"/>
      <w:bookmarkEnd w:id="93"/>
      <w:bookmarkEnd w:id="94"/>
      <w:bookmarkEnd w:id="95"/>
      <w:bookmarkEnd w:id="96"/>
    </w:p>
    <w:p w14:paraId="0C4F4EF9">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97" w:name="_Toc462564073"/>
      <w:bookmarkStart w:id="98" w:name="_Toc16938530"/>
      <w:bookmarkStart w:id="99" w:name="_Toc513029214"/>
      <w:bookmarkStart w:id="100" w:name="_Toc20823286"/>
      <w:r>
        <w:rPr>
          <w:rFonts w:hint="eastAsia" w:ascii="宋体" w:hAnsi="宋体" w:eastAsia="宋体" w:cs="宋体"/>
          <w:color w:val="000000"/>
          <w:sz w:val="24"/>
          <w:szCs w:val="24"/>
          <w:highlight w:val="none"/>
        </w:rPr>
        <w:t>9.投标文件的语言及度量衡单位</w:t>
      </w:r>
      <w:bookmarkEnd w:id="97"/>
      <w:bookmarkEnd w:id="98"/>
      <w:bookmarkEnd w:id="99"/>
      <w:bookmarkEnd w:id="100"/>
    </w:p>
    <w:p w14:paraId="317F057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9.1 投标人提交的投标文件以及投标人与代理机构就有关投标的所有来往通知、函件和文件均应使用简体中文。</w:t>
      </w:r>
    </w:p>
    <w:p w14:paraId="1D67E0F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9.2 除技术性能另有规定外，投标文件所使用的度量衡单位，均须采用国家法定计量单位。</w:t>
      </w:r>
    </w:p>
    <w:p w14:paraId="4E20B556">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01" w:name="_Toc513029215"/>
      <w:bookmarkStart w:id="102" w:name="_Toc20823287"/>
      <w:bookmarkStart w:id="103" w:name="_Toc16938531"/>
      <w:bookmarkStart w:id="104" w:name="_Toc462564074"/>
      <w:r>
        <w:rPr>
          <w:rFonts w:hint="eastAsia" w:ascii="宋体" w:hAnsi="宋体" w:eastAsia="宋体" w:cs="宋体"/>
          <w:color w:val="000000"/>
          <w:sz w:val="24"/>
          <w:szCs w:val="24"/>
          <w:highlight w:val="none"/>
        </w:rPr>
        <w:t>10.投标文件构成</w:t>
      </w:r>
      <w:bookmarkEnd w:id="101"/>
      <w:bookmarkEnd w:id="102"/>
      <w:bookmarkEnd w:id="103"/>
      <w:bookmarkEnd w:id="104"/>
    </w:p>
    <w:p w14:paraId="427539D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10.1 投标人编写的投标文件应包括资格证明文件、符合性证明文件、响应及偏离表、其他证明文件、投标函、开标一览表等部分。</w:t>
      </w:r>
      <w:r>
        <w:rPr>
          <w:rFonts w:hint="eastAsia" w:ascii="宋体" w:hAnsi="宋体" w:cs="宋体"/>
          <w:color w:val="000000"/>
          <w:sz w:val="24"/>
          <w:szCs w:val="24"/>
          <w:highlight w:val="none"/>
          <w:lang w:val="zh-CN"/>
        </w:rPr>
        <w:t>包括但不限于下列文件，其中加“★”项目不得有缺失或无效：</w:t>
      </w:r>
    </w:p>
    <w:p w14:paraId="0365829B">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w:t>
      </w:r>
      <w:r>
        <w:rPr>
          <w:rFonts w:hint="eastAsia" w:ascii="宋体" w:hAnsi="宋体" w:cs="宋体"/>
          <w:bCs/>
          <w:color w:val="000000"/>
          <w:sz w:val="24"/>
          <w:szCs w:val="24"/>
          <w:highlight w:val="none"/>
          <w:lang w:val="zh-CN"/>
        </w:rPr>
        <w:t>投标函（投标申请及声明）</w:t>
      </w:r>
      <w:r>
        <w:rPr>
          <w:rFonts w:hint="eastAsia" w:ascii="宋体" w:hAnsi="宋体" w:cs="宋体"/>
          <w:color w:val="000000"/>
          <w:sz w:val="24"/>
          <w:szCs w:val="24"/>
          <w:highlight w:val="none"/>
          <w:lang w:val="zh-CN"/>
        </w:rPr>
        <w:t>；</w:t>
      </w:r>
    </w:p>
    <w:p w14:paraId="5400CA68">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（2） 法人授权书及委托代理人的身</w:t>
      </w:r>
      <w:r>
        <w:rPr>
          <w:rFonts w:hint="eastAsia" w:ascii="宋体" w:hAnsi="宋体" w:cs="宋体"/>
          <w:color w:val="000000"/>
          <w:sz w:val="24"/>
          <w:szCs w:val="24"/>
          <w:highlight w:val="none"/>
        </w:rPr>
        <w:t xml:space="preserve">份证复印件； </w:t>
      </w:r>
    </w:p>
    <w:p w14:paraId="3B5770C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第一章</w:t>
      </w:r>
      <w:r>
        <w:rPr>
          <w:rFonts w:hint="eastAsia" w:ascii="宋体" w:hAnsi="宋体" w:cs="宋体"/>
          <w:color w:val="000000"/>
          <w:sz w:val="24"/>
          <w:szCs w:val="24"/>
          <w:highlight w:val="none"/>
        </w:rPr>
        <w:t>投标</w:t>
      </w:r>
      <w:r>
        <w:rPr>
          <w:rFonts w:hint="eastAsia" w:ascii="宋体" w:hAnsi="宋体" w:cs="宋体"/>
          <w:color w:val="000000"/>
          <w:sz w:val="24"/>
          <w:szCs w:val="24"/>
          <w:highlight w:val="none"/>
          <w:lang w:val="zh-CN"/>
        </w:rPr>
        <w:t>邀请中</w:t>
      </w:r>
      <w:r>
        <w:rPr>
          <w:rFonts w:hint="eastAsia" w:ascii="宋体" w:hAnsi="宋体" w:cs="宋体"/>
          <w:color w:val="000000"/>
          <w:sz w:val="24"/>
          <w:szCs w:val="24"/>
          <w:highlight w:val="none"/>
        </w:rPr>
        <w:t>第二条</w:t>
      </w:r>
      <w:r>
        <w:rPr>
          <w:rFonts w:hint="eastAsia" w:ascii="宋体" w:hAnsi="宋体" w:cs="宋体"/>
          <w:color w:val="000000"/>
          <w:sz w:val="24"/>
          <w:szCs w:val="24"/>
          <w:highlight w:val="none"/>
          <w:lang w:val="zh-CN"/>
        </w:rPr>
        <w:t>申请人的资格要求规定的资格证明材料</w:t>
      </w:r>
      <w:r>
        <w:rPr>
          <w:rFonts w:hint="eastAsia" w:ascii="宋体" w:hAnsi="宋体" w:cs="宋体"/>
          <w:color w:val="000000"/>
          <w:sz w:val="24"/>
          <w:szCs w:val="24"/>
          <w:highlight w:val="none"/>
        </w:rPr>
        <w:t>；</w:t>
      </w:r>
    </w:p>
    <w:p w14:paraId="2E67E64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《南京市政府采购供应商信用记录表》；</w:t>
      </w:r>
    </w:p>
    <w:p w14:paraId="36EEF29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en-US" w:eastAsia="zh-CN"/>
        </w:rPr>
        <w:t>供货一览表</w:t>
      </w:r>
      <w:r>
        <w:rPr>
          <w:rFonts w:hint="eastAsia" w:ascii="宋体" w:hAnsi="宋体" w:cs="宋体"/>
          <w:color w:val="000000"/>
          <w:sz w:val="24"/>
          <w:szCs w:val="24"/>
          <w:highlight w:val="none"/>
        </w:rPr>
        <w:t>；</w:t>
      </w:r>
    </w:p>
    <w:p w14:paraId="3D28980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《商务条款偏离表》</w:t>
      </w:r>
      <w:r>
        <w:rPr>
          <w:rFonts w:hint="eastAsia" w:ascii="宋体" w:hAnsi="宋体" w:cs="宋体"/>
          <w:color w:val="000000"/>
          <w:sz w:val="24"/>
          <w:szCs w:val="24"/>
          <w:highlight w:val="none"/>
          <w:lang w:val="zh-CN"/>
        </w:rPr>
        <w:t>；</w:t>
      </w:r>
    </w:p>
    <w:p w14:paraId="34E63CF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7</w:t>
      </w:r>
      <w:r>
        <w:rPr>
          <w:rFonts w:hint="eastAsia" w:ascii="宋体" w:hAnsi="宋体" w:cs="宋体"/>
          <w:color w:val="000000"/>
          <w:sz w:val="24"/>
          <w:szCs w:val="24"/>
          <w:highlight w:val="none"/>
          <w:lang w:val="zh-CN"/>
        </w:rPr>
        <w:t>）★《技术条款偏离表》；</w:t>
      </w:r>
    </w:p>
    <w:p w14:paraId="58A28F95">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（8）</w:t>
      </w:r>
      <w:r>
        <w:rPr>
          <w:rFonts w:hint="eastAsia" w:ascii="宋体" w:hAnsi="宋体" w:cs="宋体"/>
          <w:color w:val="000000"/>
          <w:sz w:val="24"/>
          <w:szCs w:val="24"/>
          <w:highlight w:val="none"/>
          <w:lang w:val="zh-CN"/>
        </w:rPr>
        <w:t>验收标准；</w:t>
      </w:r>
    </w:p>
    <w:p w14:paraId="47A36A19">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9</w:t>
      </w:r>
      <w:r>
        <w:rPr>
          <w:rFonts w:hint="eastAsia" w:ascii="宋体" w:hAnsi="宋体" w:cs="宋体"/>
          <w:color w:val="000000"/>
          <w:sz w:val="24"/>
          <w:szCs w:val="24"/>
          <w:highlight w:val="none"/>
          <w:lang w:val="zh-CN"/>
        </w:rPr>
        <w:t>）供应商认为需要提供的其他技术资料；</w:t>
      </w:r>
    </w:p>
    <w:p w14:paraId="52E0DC67">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（10）供应商认为需要提供的其他资格证明文件和商务资料。</w:t>
      </w:r>
    </w:p>
    <w:p w14:paraId="7E3CA6B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10.2 如标书制作工具中格式和内容与“江苏政府采购网”发布的招标文件不一致，以“江苏政府采购网”发布的招标文件为准。</w:t>
      </w:r>
    </w:p>
    <w:p w14:paraId="6E86E650">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05" w:name="_Hlt26668975"/>
      <w:bookmarkEnd w:id="105"/>
      <w:bookmarkStart w:id="106" w:name="_Hlt26670360"/>
      <w:bookmarkEnd w:id="106"/>
      <w:bookmarkStart w:id="107" w:name="_Hlt26954838"/>
      <w:bookmarkEnd w:id="107"/>
      <w:bookmarkStart w:id="108" w:name="_Toc49090509"/>
      <w:bookmarkStart w:id="109" w:name="_Toc49090507"/>
      <w:bookmarkStart w:id="110" w:name="_Toc14577357"/>
      <w:bookmarkStart w:id="111" w:name="_Toc513029219"/>
      <w:bookmarkStart w:id="112" w:name="_Toc513029216"/>
      <w:bookmarkStart w:id="113" w:name="_Toc14577354"/>
      <w:r>
        <w:rPr>
          <w:rFonts w:hint="eastAsia" w:ascii="宋体" w:hAnsi="宋体" w:eastAsia="宋体" w:cs="宋体"/>
          <w:color w:val="000000"/>
          <w:sz w:val="24"/>
          <w:szCs w:val="24"/>
          <w:highlight w:val="none"/>
        </w:rPr>
        <w:t>11.证明投标人及投标标的符合招标文件规定的文件</w:t>
      </w:r>
      <w:bookmarkEnd w:id="108"/>
      <w:bookmarkEnd w:id="109"/>
      <w:bookmarkEnd w:id="110"/>
      <w:bookmarkEnd w:id="111"/>
      <w:bookmarkEnd w:id="112"/>
      <w:bookmarkEnd w:id="113"/>
    </w:p>
    <w:p w14:paraId="62CF918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bookmarkStart w:id="114" w:name="_Toc49090508"/>
      <w:bookmarkStart w:id="115" w:name="_Toc14577355"/>
      <w:r>
        <w:rPr>
          <w:rFonts w:hint="eastAsia" w:ascii="宋体" w:hAnsi="宋体" w:cs="宋体"/>
          <w:color w:val="000000"/>
          <w:sz w:val="24"/>
          <w:szCs w:val="24"/>
          <w:highlight w:val="none"/>
        </w:rPr>
        <w:t>11.1 投标人应按照</w:t>
      </w:r>
      <w:r>
        <w:rPr>
          <w:rFonts w:hint="eastAsia" w:ascii="宋体" w:hAnsi="宋体" w:cs="宋体"/>
          <w:color w:val="000000"/>
          <w:sz w:val="24"/>
          <w:szCs w:val="24"/>
          <w:highlight w:val="none"/>
          <w:lang w:eastAsia="zh-CN"/>
        </w:rPr>
        <w:t>法律法规</w:t>
      </w:r>
      <w:r>
        <w:rPr>
          <w:rFonts w:hint="eastAsia" w:ascii="宋体" w:hAnsi="宋体" w:cs="宋体"/>
          <w:color w:val="000000"/>
          <w:sz w:val="24"/>
          <w:szCs w:val="24"/>
          <w:highlight w:val="none"/>
        </w:rPr>
        <w:t>、规章和规范性文件以及招标文件要求提交证明文件，证明其投标标的符合招标文件规定。</w:t>
      </w:r>
    </w:p>
    <w:p w14:paraId="08BA5F8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11.2 招标文件对证明文件无明确形式要求的，证明文件可以以文字资料、图纸和数据等形式提交。</w:t>
      </w:r>
    </w:p>
    <w:p w14:paraId="058EF4E1">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12</w:t>
      </w:r>
      <w:bookmarkEnd w:id="114"/>
      <w:bookmarkEnd w:id="115"/>
      <w:r>
        <w:rPr>
          <w:rFonts w:hint="eastAsia" w:ascii="宋体" w:hAnsi="宋体" w:eastAsia="宋体" w:cs="宋体"/>
          <w:color w:val="000000"/>
          <w:sz w:val="24"/>
          <w:szCs w:val="24"/>
          <w:highlight w:val="none"/>
        </w:rPr>
        <w:t>.投标分项报价表（如有）</w:t>
      </w:r>
    </w:p>
    <w:p w14:paraId="562C8A0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12.1 投</w:t>
      </w:r>
      <w:bookmarkStart w:id="116" w:name="_Hlt26954840"/>
      <w:bookmarkEnd w:id="116"/>
      <w:r>
        <w:rPr>
          <w:rFonts w:hint="eastAsia" w:ascii="宋体" w:hAnsi="宋体" w:cs="宋体"/>
          <w:color w:val="000000"/>
          <w:sz w:val="24"/>
          <w:szCs w:val="24"/>
          <w:highlight w:val="none"/>
        </w:rPr>
        <w:t>标人应按照招标文件规定格式填报</w:t>
      </w:r>
      <w:bookmarkStart w:id="117" w:name="_Hlt26670399"/>
      <w:bookmarkEnd w:id="117"/>
      <w:r>
        <w:rPr>
          <w:rFonts w:hint="eastAsia" w:ascii="宋体" w:hAnsi="宋体" w:cs="宋体"/>
          <w:color w:val="000000"/>
          <w:sz w:val="24"/>
          <w:szCs w:val="24"/>
          <w:highlight w:val="none"/>
        </w:rPr>
        <w:t>投标分项报价表。</w:t>
      </w:r>
    </w:p>
    <w:p w14:paraId="5B5AEB80">
      <w:pPr>
        <w:pageBreakBefore w:val="0"/>
        <w:widowControl w:val="0"/>
        <w:kinsoku/>
        <w:wordWrap/>
        <w:overflowPunct/>
        <w:topLinePunct w:val="0"/>
        <w:autoSpaceDE/>
        <w:autoSpaceDN/>
        <w:bidi w:val="0"/>
        <w:adjustRightInd/>
        <w:snapToGrid/>
        <w:spacing w:line="300" w:lineRule="exact"/>
        <w:ind w:firstLine="420"/>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12.2 投标文件中的单价和总价无特殊规定的采用人民币报价，以元为单位标注。招标文件另有规定的按规定执行。</w:t>
      </w:r>
      <w:r>
        <w:rPr>
          <w:rFonts w:hint="eastAsia" w:ascii="宋体" w:hAnsi="宋体" w:cs="宋体"/>
          <w:color w:val="000000"/>
          <w:sz w:val="24"/>
          <w:szCs w:val="24"/>
          <w:highlight w:val="none"/>
          <w:lang w:val="en-US" w:eastAsia="zh-CN"/>
        </w:rPr>
        <w:t>本项目采用优惠率报价方式。</w:t>
      </w:r>
    </w:p>
    <w:p w14:paraId="4662533B">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18" w:name="_Hlt26670482"/>
      <w:bookmarkEnd w:id="118"/>
      <w:bookmarkStart w:id="119" w:name="_Hlt26954844"/>
      <w:bookmarkEnd w:id="119"/>
      <w:bookmarkStart w:id="120" w:name="_Hlt26668983"/>
      <w:bookmarkEnd w:id="120"/>
      <w:bookmarkStart w:id="121" w:name="_Hlt26954842"/>
      <w:bookmarkEnd w:id="121"/>
      <w:bookmarkStart w:id="122" w:name="_Hlt26954848"/>
      <w:bookmarkEnd w:id="122"/>
      <w:bookmarkStart w:id="123" w:name="_Hlt26954731"/>
      <w:bookmarkEnd w:id="123"/>
      <w:bookmarkStart w:id="124" w:name="_Hlt26954846"/>
      <w:bookmarkEnd w:id="124"/>
      <w:bookmarkStart w:id="125" w:name="_Hlt26670403"/>
      <w:bookmarkEnd w:id="125"/>
      <w:bookmarkStart w:id="126" w:name="_Hlt26670486"/>
      <w:bookmarkEnd w:id="126"/>
      <w:bookmarkStart w:id="127" w:name="_Hlt26670425"/>
      <w:bookmarkEnd w:id="127"/>
      <w:r>
        <w:rPr>
          <w:rFonts w:hint="eastAsia" w:ascii="宋体" w:hAnsi="宋体" w:eastAsia="宋体" w:cs="宋体"/>
          <w:color w:val="000000"/>
          <w:sz w:val="24"/>
          <w:szCs w:val="24"/>
          <w:highlight w:val="none"/>
        </w:rPr>
        <w:t>13.响应及偏离表</w:t>
      </w:r>
    </w:p>
    <w:p w14:paraId="6C71E08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13.1 投标人需对招标文件中的技术要求与商务要求逐项作出响应</w:t>
      </w:r>
      <w:r>
        <w:rPr>
          <w:rFonts w:hint="eastAsia" w:ascii="宋体" w:hAnsi="宋体" w:cs="宋体"/>
          <w:color w:val="000000"/>
          <w:sz w:val="24"/>
          <w:szCs w:val="24"/>
          <w:highlight w:val="none"/>
        </w:rPr>
        <w:t>或</w:t>
      </w:r>
      <w:r>
        <w:rPr>
          <w:rFonts w:hint="eastAsia" w:ascii="宋体" w:hAnsi="宋体" w:cs="宋体"/>
          <w:color w:val="000000"/>
          <w:sz w:val="24"/>
          <w:szCs w:val="24"/>
          <w:highlight w:val="none"/>
          <w:lang w:val="zh-CN"/>
        </w:rPr>
        <w:t>偏离说明。</w:t>
      </w:r>
    </w:p>
    <w:p w14:paraId="0396CE4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13.2 投标人可以在投标文件中提供认为需要的其他技术文件或说明。</w:t>
      </w:r>
    </w:p>
    <w:p w14:paraId="2B79B9A9">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28" w:name="_Toc14577359"/>
      <w:bookmarkStart w:id="129" w:name="_Toc49090510"/>
      <w:r>
        <w:rPr>
          <w:rFonts w:hint="eastAsia" w:ascii="宋体" w:hAnsi="宋体" w:eastAsia="宋体" w:cs="宋体"/>
          <w:color w:val="000000"/>
          <w:sz w:val="24"/>
          <w:szCs w:val="24"/>
          <w:highlight w:val="none"/>
          <w:lang w:eastAsia="zh-CN"/>
        </w:rPr>
        <w:t>14.</w:t>
      </w:r>
      <w:r>
        <w:rPr>
          <w:rFonts w:hint="eastAsia" w:ascii="宋体" w:hAnsi="宋体" w:eastAsia="宋体" w:cs="宋体"/>
          <w:color w:val="000000"/>
          <w:sz w:val="24"/>
          <w:szCs w:val="24"/>
          <w:highlight w:val="none"/>
        </w:rPr>
        <w:t>投标函和开标一览表</w:t>
      </w:r>
    </w:p>
    <w:p w14:paraId="25FDA68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14.1 投标人应按照招标文件提供的格式完整、正确填写投标函、开标一览表。</w:t>
      </w:r>
    </w:p>
    <w:p w14:paraId="5C76115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14.2 对于采用</w:t>
      </w:r>
      <w:r>
        <w:rPr>
          <w:rFonts w:hint="eastAsia" w:ascii="宋体" w:hAnsi="宋体" w:cs="宋体"/>
          <w:color w:val="000000"/>
          <w:sz w:val="24"/>
          <w:szCs w:val="24"/>
          <w:highlight w:val="none"/>
          <w:lang w:val="en-US" w:eastAsia="zh-CN"/>
        </w:rPr>
        <w:t>优惠率</w:t>
      </w:r>
      <w:r>
        <w:rPr>
          <w:rFonts w:hint="eastAsia" w:ascii="宋体" w:hAnsi="宋体" w:cs="宋体"/>
          <w:color w:val="000000"/>
          <w:sz w:val="24"/>
          <w:szCs w:val="24"/>
          <w:highlight w:val="none"/>
          <w:lang w:val="zh-CN"/>
        </w:rPr>
        <w:t>报价的项目，开标一览表中的投标总报价应与投标分项报价表中的投标总报价一致，如不一致，不作为无效投标处理，但评标时按开标一览表中价格为准。</w:t>
      </w:r>
      <w:bookmarkEnd w:id="128"/>
      <w:bookmarkEnd w:id="129"/>
    </w:p>
    <w:p w14:paraId="0362A9A7">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30" w:name="_Hlt26670489"/>
      <w:bookmarkEnd w:id="130"/>
      <w:bookmarkStart w:id="131" w:name="_Hlt26954850"/>
      <w:bookmarkEnd w:id="131"/>
      <w:bookmarkStart w:id="132" w:name="_Hlt26954734"/>
      <w:bookmarkEnd w:id="132"/>
      <w:bookmarkStart w:id="133" w:name="_Toc49090511"/>
      <w:bookmarkStart w:id="134" w:name="_Toc14577360"/>
      <w:r>
        <w:rPr>
          <w:rFonts w:hint="eastAsia" w:ascii="宋体" w:hAnsi="宋体" w:eastAsia="宋体" w:cs="宋体"/>
          <w:color w:val="000000"/>
          <w:sz w:val="24"/>
          <w:szCs w:val="24"/>
          <w:highlight w:val="none"/>
        </w:rPr>
        <w:t>15.投标有效期</w:t>
      </w:r>
      <w:bookmarkEnd w:id="133"/>
      <w:bookmarkEnd w:id="134"/>
    </w:p>
    <w:p w14:paraId="2D6A3C40">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15.1 投标有效期为招标公告规定的开标之日起六十天。投标有效期比规定短的将被视为未实质性响应招标文件而被拒绝。</w:t>
      </w:r>
    </w:p>
    <w:p w14:paraId="452AA3F2">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16.投标有效期的延长</w:t>
      </w:r>
    </w:p>
    <w:p w14:paraId="228B0FC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p>
    <w:p w14:paraId="2EBB7241">
      <w:pPr>
        <w:pStyle w:val="232"/>
        <w:pageBreakBefore w:val="0"/>
        <w:widowControl w:val="0"/>
        <w:kinsoku/>
        <w:wordWrap/>
        <w:overflowPunct/>
        <w:topLinePunct w:val="0"/>
        <w:autoSpaceDE/>
        <w:autoSpaceDN/>
        <w:bidi w:val="0"/>
        <w:adjustRightInd/>
        <w:snapToGrid/>
        <w:spacing w:before="145" w:after="145" w:line="300" w:lineRule="exact"/>
        <w:ind w:firstLine="373"/>
        <w:textAlignment w:val="auto"/>
        <w:rPr>
          <w:rFonts w:hint="eastAsia" w:ascii="宋体" w:hAnsi="宋体" w:cs="宋体"/>
          <w:color w:val="000000"/>
          <w:sz w:val="24"/>
          <w:szCs w:val="24"/>
          <w:highlight w:val="none"/>
        </w:rPr>
      </w:pPr>
      <w:bookmarkStart w:id="135" w:name="_Hlt26954852"/>
      <w:bookmarkEnd w:id="135"/>
      <w:bookmarkStart w:id="136" w:name="_Hlt26954739"/>
      <w:bookmarkEnd w:id="136"/>
      <w:bookmarkStart w:id="137" w:name="_Toc16938540"/>
      <w:bookmarkStart w:id="138" w:name="_Toc20823296"/>
      <w:bookmarkStart w:id="139" w:name="_Toc120614217"/>
      <w:bookmarkStart w:id="140" w:name="_Toc513029224"/>
      <w:bookmarkStart w:id="141" w:name="_Toc20823309"/>
      <w:bookmarkStart w:id="142" w:name="_Toc16938553"/>
      <w:bookmarkStart w:id="143" w:name="_Toc513029237"/>
      <w:r>
        <w:rPr>
          <w:rFonts w:hint="eastAsia" w:ascii="宋体" w:hAnsi="宋体" w:cs="宋体"/>
          <w:color w:val="000000"/>
          <w:sz w:val="24"/>
          <w:szCs w:val="24"/>
          <w:highlight w:val="none"/>
        </w:rPr>
        <w:t>四、投标文件的递交</w:t>
      </w:r>
      <w:bookmarkEnd w:id="137"/>
      <w:bookmarkEnd w:id="138"/>
      <w:bookmarkEnd w:id="139"/>
      <w:bookmarkEnd w:id="140"/>
    </w:p>
    <w:p w14:paraId="1B20458F">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44" w:name="_Toc513029225"/>
      <w:bookmarkStart w:id="145" w:name="_Toc16938541"/>
      <w:bookmarkStart w:id="146" w:name="_Toc20823297"/>
      <w:bookmarkStart w:id="147" w:name="_Toc462564084"/>
      <w:r>
        <w:rPr>
          <w:rFonts w:hint="eastAsia" w:ascii="宋体" w:hAnsi="宋体" w:eastAsia="宋体" w:cs="宋体"/>
          <w:color w:val="000000"/>
          <w:sz w:val="24"/>
          <w:szCs w:val="24"/>
          <w:highlight w:val="none"/>
        </w:rPr>
        <w:t>17.投标文件</w:t>
      </w:r>
      <w:bookmarkEnd w:id="144"/>
      <w:bookmarkEnd w:id="145"/>
      <w:bookmarkEnd w:id="146"/>
      <w:bookmarkEnd w:id="147"/>
      <w:r>
        <w:rPr>
          <w:rFonts w:hint="eastAsia" w:ascii="宋体" w:hAnsi="宋体" w:eastAsia="宋体" w:cs="宋体"/>
          <w:color w:val="000000"/>
          <w:sz w:val="24"/>
          <w:szCs w:val="24"/>
          <w:highlight w:val="none"/>
        </w:rPr>
        <w:t>的递交</w:t>
      </w:r>
    </w:p>
    <w:p w14:paraId="1637107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17.1 投标人应当按照《操作手册》规定，在招标公告规定的投标截止时间前制作并上传电子投标文件。</w:t>
      </w:r>
      <w:bookmarkStart w:id="148" w:name="_Toc20823298"/>
      <w:bookmarkEnd w:id="148"/>
      <w:bookmarkStart w:id="149" w:name="_Toc16938542"/>
      <w:bookmarkEnd w:id="149"/>
      <w:bookmarkStart w:id="150" w:name="_Toc513029226"/>
      <w:bookmarkEnd w:id="150"/>
    </w:p>
    <w:p w14:paraId="4AA8573B">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w:t>
      </w:r>
      <w:r>
        <w:rPr>
          <w:rFonts w:hint="eastAsia" w:ascii="宋体" w:hAnsi="宋体" w:cs="宋体"/>
          <w:color w:val="000000"/>
          <w:sz w:val="24"/>
          <w:szCs w:val="24"/>
          <w:highlight w:val="none"/>
        </w:rPr>
        <w:t>7</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zh-CN"/>
        </w:rPr>
        <w:t xml:space="preserve"> 投标人应充分考虑网络环境、网络带宽等因素</w:t>
      </w:r>
      <w:r>
        <w:rPr>
          <w:rFonts w:hint="eastAsia" w:ascii="宋体" w:hAnsi="宋体" w:cs="宋体"/>
          <w:color w:val="000000"/>
          <w:sz w:val="24"/>
          <w:szCs w:val="24"/>
          <w:highlight w:val="none"/>
        </w:rPr>
        <w:t>可能对投标产生的影响</w:t>
      </w:r>
      <w:r>
        <w:rPr>
          <w:rFonts w:hint="eastAsia" w:ascii="宋体" w:hAnsi="宋体" w:cs="宋体"/>
          <w:color w:val="000000"/>
          <w:sz w:val="24"/>
          <w:szCs w:val="24"/>
          <w:highlight w:val="none"/>
          <w:lang w:val="zh-CN"/>
        </w:rPr>
        <w:t>，如因投标人自身原因造成的电子投标文件上传不成功的，按照本招标文件第二章第2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.1条规定作无效投标处理。</w:t>
      </w:r>
    </w:p>
    <w:p w14:paraId="4813304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w:t>
      </w:r>
      <w:r>
        <w:rPr>
          <w:rFonts w:hint="eastAsia" w:ascii="宋体" w:hAnsi="宋体" w:cs="宋体"/>
          <w:color w:val="000000"/>
          <w:sz w:val="24"/>
          <w:szCs w:val="24"/>
          <w:highlight w:val="none"/>
        </w:rPr>
        <w:t>7</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 xml:space="preserve"> 代理机构可以按照规定，通过修改招标文件酌情延长投标截止时间，在此情况下，投标人的所有权利和义务均以延长后新的截止时间为准。</w:t>
      </w:r>
    </w:p>
    <w:p w14:paraId="472649C9">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51" w:name="_Toc16938543"/>
      <w:bookmarkStart w:id="152" w:name="_Toc513029227"/>
      <w:bookmarkStart w:id="153" w:name="_Toc20823299"/>
      <w:r>
        <w:rPr>
          <w:rFonts w:hint="eastAsia" w:ascii="宋体" w:hAnsi="宋体" w:eastAsia="宋体" w:cs="宋体"/>
          <w:color w:val="000000"/>
          <w:sz w:val="24"/>
          <w:szCs w:val="24"/>
          <w:highlight w:val="none"/>
        </w:rPr>
        <w:t>18.投标文件</w:t>
      </w:r>
      <w:bookmarkEnd w:id="151"/>
      <w:bookmarkEnd w:id="152"/>
      <w:bookmarkEnd w:id="153"/>
      <w:r>
        <w:rPr>
          <w:rFonts w:hint="eastAsia" w:ascii="宋体" w:hAnsi="宋体" w:eastAsia="宋体" w:cs="宋体"/>
          <w:color w:val="000000"/>
          <w:sz w:val="24"/>
          <w:szCs w:val="24"/>
          <w:highlight w:val="none"/>
        </w:rPr>
        <w:t>的拒收</w:t>
      </w:r>
    </w:p>
    <w:p w14:paraId="1321F079">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w:t>
      </w:r>
      <w:r>
        <w:rPr>
          <w:rFonts w:hint="eastAsia" w:ascii="宋体" w:hAnsi="宋体" w:cs="宋体"/>
          <w:color w:val="000000"/>
          <w:sz w:val="24"/>
          <w:szCs w:val="24"/>
          <w:highlight w:val="none"/>
        </w:rPr>
        <w:t>8</w:t>
      </w:r>
      <w:r>
        <w:rPr>
          <w:rFonts w:hint="eastAsia" w:ascii="宋体" w:hAnsi="宋体" w:cs="宋体"/>
          <w:color w:val="000000"/>
          <w:sz w:val="24"/>
          <w:szCs w:val="24"/>
          <w:highlight w:val="none"/>
          <w:lang w:val="zh-CN"/>
        </w:rPr>
        <w:t>.1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投标截止时间后上传的任何投标文件将被拒绝。</w:t>
      </w:r>
    </w:p>
    <w:p w14:paraId="28D76F30">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54" w:name="_Toc20823300"/>
      <w:bookmarkStart w:id="155" w:name="_Toc513029228"/>
      <w:bookmarkStart w:id="156" w:name="_Toc16938544"/>
      <w:r>
        <w:rPr>
          <w:rFonts w:hint="eastAsia" w:ascii="宋体" w:hAnsi="宋体" w:eastAsia="宋体" w:cs="宋体"/>
          <w:color w:val="000000"/>
          <w:sz w:val="24"/>
          <w:szCs w:val="24"/>
          <w:highlight w:val="none"/>
        </w:rPr>
        <w:t>19.投标文件的撤回和修改</w:t>
      </w:r>
      <w:bookmarkEnd w:id="154"/>
      <w:bookmarkEnd w:id="155"/>
      <w:bookmarkEnd w:id="156"/>
    </w:p>
    <w:p w14:paraId="2CB9FDE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19</w:t>
      </w:r>
      <w:r>
        <w:rPr>
          <w:rFonts w:hint="eastAsia" w:ascii="宋体" w:hAnsi="宋体" w:cs="宋体"/>
          <w:color w:val="000000"/>
          <w:sz w:val="24"/>
          <w:szCs w:val="24"/>
          <w:highlight w:val="none"/>
          <w:lang w:val="zh-CN"/>
        </w:rPr>
        <w:t>.1 投标文件的撤回</w:t>
      </w:r>
    </w:p>
    <w:p w14:paraId="6A66BBE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19</w:t>
      </w:r>
      <w:r>
        <w:rPr>
          <w:rFonts w:hint="eastAsia" w:ascii="宋体" w:hAnsi="宋体" w:cs="宋体"/>
          <w:color w:val="000000"/>
          <w:sz w:val="24"/>
          <w:szCs w:val="24"/>
          <w:highlight w:val="none"/>
          <w:lang w:val="zh-CN"/>
        </w:rPr>
        <w:t>.1.1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投标人可在投标截止时间前撤回其电子投标文件，具体操作方法见《操作手册》。</w:t>
      </w:r>
    </w:p>
    <w:p w14:paraId="0FB661E9">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19</w:t>
      </w:r>
      <w:r>
        <w:rPr>
          <w:rFonts w:hint="eastAsia" w:ascii="宋体" w:hAnsi="宋体" w:cs="宋体"/>
          <w:color w:val="000000"/>
          <w:sz w:val="24"/>
          <w:szCs w:val="24"/>
          <w:highlight w:val="none"/>
          <w:lang w:val="zh-CN"/>
        </w:rPr>
        <w:t>.1.2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投标人撤回电子投标文件，则认为其不再参与本项目投标活动。</w:t>
      </w:r>
    </w:p>
    <w:p w14:paraId="10124BF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19</w:t>
      </w:r>
      <w:r>
        <w:rPr>
          <w:rFonts w:hint="eastAsia" w:ascii="宋体" w:hAnsi="宋体" w:cs="宋体"/>
          <w:color w:val="000000"/>
          <w:sz w:val="24"/>
          <w:szCs w:val="24"/>
          <w:highlight w:val="none"/>
          <w:lang w:val="zh-CN"/>
        </w:rPr>
        <w:t>.2 投标文件的修改</w:t>
      </w:r>
    </w:p>
    <w:p w14:paraId="79B8BDC7">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19</w:t>
      </w:r>
      <w:r>
        <w:rPr>
          <w:rFonts w:hint="eastAsia" w:ascii="宋体" w:hAnsi="宋体" w:cs="宋体"/>
          <w:color w:val="000000"/>
          <w:sz w:val="24"/>
          <w:szCs w:val="24"/>
          <w:highlight w:val="none"/>
          <w:lang w:val="zh-CN"/>
        </w:rPr>
        <w:t>.2.1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投标人可在投标截止时间前对其电子投标文件进行修改，具体操作方法见《操作手册》。</w:t>
      </w:r>
    </w:p>
    <w:p w14:paraId="2D82DE2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19</w:t>
      </w:r>
      <w:r>
        <w:rPr>
          <w:rFonts w:hint="eastAsia" w:ascii="宋体" w:hAnsi="宋体" w:cs="宋体"/>
          <w:color w:val="000000"/>
          <w:sz w:val="24"/>
          <w:szCs w:val="24"/>
          <w:highlight w:val="none"/>
          <w:lang w:val="zh-CN"/>
        </w:rPr>
        <w:t>.2.2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投标截止时间之后，投标人不得对其电子投标文件作任何修改。</w:t>
      </w:r>
    </w:p>
    <w:p w14:paraId="193C5D30">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19</w:t>
      </w:r>
      <w:r>
        <w:rPr>
          <w:rFonts w:hint="eastAsia" w:ascii="宋体" w:hAnsi="宋体" w:cs="宋体"/>
          <w:color w:val="000000"/>
          <w:sz w:val="24"/>
          <w:szCs w:val="24"/>
          <w:highlight w:val="none"/>
          <w:lang w:val="zh-CN"/>
        </w:rPr>
        <w:t>.3 在投标截止时间至招标文件中规定的投标有效期满之间的这段时间内，投标人不得撤回其投标。</w:t>
      </w:r>
      <w:bookmarkStart w:id="157" w:name="_Toc20823301"/>
      <w:bookmarkStart w:id="158" w:name="_Toc120614218"/>
      <w:bookmarkStart w:id="159" w:name="_Toc16938545"/>
      <w:bookmarkStart w:id="160" w:name="_Toc513029229"/>
    </w:p>
    <w:p w14:paraId="1130F3C3">
      <w:pPr>
        <w:pStyle w:val="232"/>
        <w:pageBreakBefore w:val="0"/>
        <w:widowControl w:val="0"/>
        <w:kinsoku/>
        <w:wordWrap/>
        <w:overflowPunct/>
        <w:topLinePunct w:val="0"/>
        <w:autoSpaceDE/>
        <w:autoSpaceDN/>
        <w:bidi w:val="0"/>
        <w:adjustRightInd/>
        <w:snapToGrid/>
        <w:spacing w:before="145" w:after="145" w:line="300" w:lineRule="exact"/>
        <w:ind w:firstLine="373"/>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五、开标与评标</w:t>
      </w:r>
      <w:bookmarkEnd w:id="157"/>
      <w:bookmarkEnd w:id="158"/>
      <w:bookmarkEnd w:id="159"/>
      <w:bookmarkEnd w:id="160"/>
    </w:p>
    <w:p w14:paraId="3FBBA980">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61" w:name="_Toc513029230"/>
      <w:bookmarkStart w:id="162" w:name="_Toc20823302"/>
      <w:bookmarkStart w:id="163" w:name="_Toc16938546"/>
      <w:r>
        <w:rPr>
          <w:rFonts w:hint="eastAsia" w:ascii="宋体" w:hAnsi="宋体" w:eastAsia="宋体" w:cs="宋体"/>
          <w:color w:val="000000"/>
          <w:sz w:val="24"/>
          <w:szCs w:val="24"/>
          <w:highlight w:val="none"/>
        </w:rPr>
        <w:t>20.开标</w:t>
      </w:r>
      <w:bookmarkEnd w:id="161"/>
      <w:bookmarkEnd w:id="162"/>
      <w:bookmarkEnd w:id="163"/>
    </w:p>
    <w:p w14:paraId="0F11C25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0</w:t>
      </w:r>
      <w:r>
        <w:rPr>
          <w:rFonts w:hint="eastAsia" w:ascii="宋体" w:hAnsi="宋体" w:cs="宋体"/>
          <w:color w:val="000000"/>
          <w:sz w:val="24"/>
          <w:szCs w:val="24"/>
          <w:highlight w:val="none"/>
          <w:lang w:val="zh-CN"/>
        </w:rPr>
        <w:t>.1 代理机构在招标公告中规定的时间和地点组织公开开标。按包</w:t>
      </w:r>
      <w:r>
        <w:rPr>
          <w:rFonts w:hint="eastAsia" w:ascii="宋体" w:hAnsi="宋体" w:cs="宋体"/>
          <w:color w:val="000000"/>
          <w:sz w:val="24"/>
          <w:szCs w:val="24"/>
          <w:highlight w:val="none"/>
          <w:lang w:val="en-US" w:eastAsia="zh-CN"/>
        </w:rPr>
        <w:t>1、包2、包3</w:t>
      </w:r>
      <w:r>
        <w:rPr>
          <w:rFonts w:hint="eastAsia" w:ascii="宋体" w:hAnsi="宋体" w:cs="宋体"/>
          <w:color w:val="000000"/>
          <w:sz w:val="24"/>
          <w:szCs w:val="24"/>
          <w:highlight w:val="none"/>
          <w:lang w:val="zh-CN"/>
        </w:rPr>
        <w:t>，投标人按照《操作手册》规定参加开标活动，并在苏采云系统规定的时间内对投标文件进行解密。苏采云系统公布各投标人名称和投标价格。</w:t>
      </w:r>
    </w:p>
    <w:p w14:paraId="7B8572D8">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0</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 xml:space="preserve">2 </w:t>
      </w:r>
      <w:r>
        <w:rPr>
          <w:rFonts w:hint="eastAsia" w:ascii="宋体" w:hAnsi="宋体" w:cs="宋体"/>
          <w:color w:val="000000"/>
          <w:sz w:val="24"/>
          <w:szCs w:val="24"/>
          <w:highlight w:val="none"/>
          <w:lang w:val="zh-CN"/>
        </w:rPr>
        <w:t>投标人在开标过程中涉及的投标文件解密、开标结果确认等工作，应按照《操作手册》规定执行。</w:t>
      </w:r>
    </w:p>
    <w:p w14:paraId="4CB78A3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0</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 xml:space="preserve">3 </w:t>
      </w:r>
      <w:r>
        <w:rPr>
          <w:rFonts w:hint="eastAsia" w:ascii="宋体" w:hAnsi="宋体" w:cs="宋体"/>
          <w:color w:val="000000"/>
          <w:sz w:val="24"/>
          <w:szCs w:val="24"/>
          <w:highlight w:val="none"/>
          <w:lang w:val="zh-CN"/>
        </w:rPr>
        <w:t>投标人如果对开标过程和开标结果有疑义，应当根据《操作手册》规定提出，苏采云系统中《开标记录表》公布后5分钟内未提出的，视同认可开标结果。</w:t>
      </w:r>
    </w:p>
    <w:p w14:paraId="03AE264B">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64" w:name="_Toc16938547"/>
      <w:bookmarkStart w:id="165" w:name="_Toc513029231"/>
      <w:bookmarkStart w:id="166" w:name="_Toc20823303"/>
      <w:r>
        <w:rPr>
          <w:rFonts w:hint="eastAsia" w:ascii="宋体" w:hAnsi="宋体" w:eastAsia="宋体" w:cs="宋体"/>
          <w:color w:val="000000"/>
          <w:sz w:val="24"/>
          <w:szCs w:val="24"/>
          <w:highlight w:val="none"/>
        </w:rPr>
        <w:t>21.评标</w:t>
      </w:r>
    </w:p>
    <w:p w14:paraId="3F5FCAE7">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zh-CN"/>
        </w:rPr>
        <w:t xml:space="preserve">.1 </w:t>
      </w:r>
      <w:r>
        <w:rPr>
          <w:rFonts w:hint="eastAsia" w:ascii="宋体" w:hAnsi="宋体" w:cs="宋体"/>
          <w:color w:val="000000"/>
          <w:sz w:val="24"/>
          <w:szCs w:val="24"/>
          <w:highlight w:val="none"/>
        </w:rPr>
        <w:t>评标由</w:t>
      </w:r>
      <w:r>
        <w:rPr>
          <w:rFonts w:hint="eastAsia" w:ascii="宋体" w:hAnsi="宋体" w:cs="宋体"/>
          <w:color w:val="000000"/>
          <w:sz w:val="24"/>
          <w:szCs w:val="24"/>
          <w:highlight w:val="none"/>
          <w:lang w:val="zh-CN"/>
        </w:rPr>
        <w:t>依法组建的评标委员会（以下简称“评委会”）进行。</w:t>
      </w:r>
    </w:p>
    <w:p w14:paraId="34D2BC2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zh-CN"/>
        </w:rPr>
        <w:t>.2 评委会由采购人代表和有关技术、经济或法律等方面的专家组成，且人员构成符合政府采购有关规定。</w:t>
      </w:r>
    </w:p>
    <w:p w14:paraId="434C6AF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zh-CN"/>
        </w:rPr>
        <w:t>.3</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评委会独立工作，负责评审所有投标文件并</w:t>
      </w:r>
      <w:r>
        <w:rPr>
          <w:rFonts w:hint="eastAsia" w:ascii="宋体" w:hAnsi="宋体" w:cs="宋体"/>
          <w:color w:val="000000"/>
          <w:sz w:val="24"/>
          <w:szCs w:val="24"/>
          <w:highlight w:val="none"/>
        </w:rPr>
        <w:t>推荐</w:t>
      </w:r>
      <w:r>
        <w:rPr>
          <w:rFonts w:hint="eastAsia" w:ascii="宋体" w:hAnsi="宋体" w:cs="宋体"/>
          <w:color w:val="000000"/>
          <w:sz w:val="24"/>
          <w:szCs w:val="24"/>
          <w:highlight w:val="none"/>
          <w:lang w:val="zh-CN"/>
        </w:rPr>
        <w:t>中标候选人，</w:t>
      </w:r>
      <w:r>
        <w:rPr>
          <w:rFonts w:hint="eastAsia" w:ascii="宋体" w:hAnsi="宋体" w:cs="宋体"/>
          <w:color w:val="000000"/>
          <w:sz w:val="24"/>
          <w:szCs w:val="24"/>
          <w:highlight w:val="none"/>
        </w:rPr>
        <w:t>或根据采购人授权直接确定中标人</w:t>
      </w:r>
      <w:r>
        <w:rPr>
          <w:rFonts w:hint="eastAsia" w:ascii="宋体" w:hAnsi="宋体" w:cs="宋体"/>
          <w:color w:val="000000"/>
          <w:sz w:val="24"/>
          <w:szCs w:val="24"/>
          <w:highlight w:val="none"/>
          <w:lang w:val="zh-CN"/>
        </w:rPr>
        <w:t>。</w:t>
      </w:r>
    </w:p>
    <w:p w14:paraId="445415D6">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22.评标过程的保密与公正</w:t>
      </w:r>
      <w:bookmarkEnd w:id="164"/>
      <w:bookmarkEnd w:id="165"/>
      <w:bookmarkEnd w:id="166"/>
    </w:p>
    <w:p w14:paraId="5E16FBC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zh-CN"/>
        </w:rPr>
        <w:t>.1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凡是与审查、澄清、评价和比较投标的有关资料以及授标建议等，采购人、评委、代理机构均不得向投标人或与评标无关的其他人员透露。</w:t>
      </w:r>
    </w:p>
    <w:p w14:paraId="783CED12">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投标人不得以任何方式影响评标，否则其投标文件将被作为无效投标文件。</w:t>
      </w:r>
    </w:p>
    <w:p w14:paraId="01702D6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zh-CN"/>
        </w:rPr>
        <w:t>.3 代理机构和评委会不向未中标的投标人解释未中标原因，也不公布评标过程中的相关细节。</w:t>
      </w:r>
    </w:p>
    <w:p w14:paraId="161639D0">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2</w:t>
      </w:r>
      <w:r>
        <w:rPr>
          <w:rFonts w:hint="eastAsia" w:ascii="宋体" w:hAnsi="宋体" w:cs="宋体"/>
          <w:color w:val="000000"/>
          <w:sz w:val="24"/>
          <w:szCs w:val="24"/>
          <w:highlight w:val="none"/>
          <w:lang w:val="zh-CN"/>
        </w:rPr>
        <w:t>.4 采用综合评分法的项目，未中标的投标人可于中标结果公告期限届满之日起通过苏采云系统查看本单位的评审得分及排名情况。</w:t>
      </w:r>
    </w:p>
    <w:p w14:paraId="0F5EF717">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67" w:name="_Toc20823304"/>
      <w:bookmarkStart w:id="168" w:name="_Toc513029232"/>
      <w:bookmarkStart w:id="169" w:name="_Toc16938548"/>
      <w:r>
        <w:rPr>
          <w:rFonts w:hint="eastAsia" w:ascii="宋体" w:hAnsi="宋体" w:eastAsia="宋体" w:cs="宋体"/>
          <w:color w:val="000000"/>
          <w:sz w:val="24"/>
          <w:szCs w:val="24"/>
          <w:highlight w:val="none"/>
        </w:rPr>
        <w:t>23.投标文件的澄清</w:t>
      </w:r>
      <w:bookmarkEnd w:id="167"/>
      <w:bookmarkEnd w:id="168"/>
      <w:bookmarkEnd w:id="169"/>
    </w:p>
    <w:p w14:paraId="01D1C40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评标期间，评委会对投标文件中含义不明确、同类问题表述不一致或者有明显文字和计算错误的内容，有权要求投标人作出必要的澄清、说明或者补正。</w:t>
      </w:r>
    </w:p>
    <w:p w14:paraId="44C6F1F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投标人的澄清、说明或者补正不得超出投标文件的范围或者改变投标文件的实质性内容。</w:t>
      </w:r>
    </w:p>
    <w:p w14:paraId="3043A442">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评委会并非对每个投标人都做澄清要求。</w:t>
      </w:r>
    </w:p>
    <w:p w14:paraId="1D2832A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需要供应商进行澄清、说明和补正的，评委会将通过苏采云系统向</w:t>
      </w:r>
      <w:r>
        <w:rPr>
          <w:rFonts w:hint="eastAsia" w:ascii="宋体" w:hAnsi="宋体" w:cs="宋体"/>
          <w:color w:val="000000"/>
          <w:sz w:val="24"/>
          <w:szCs w:val="24"/>
          <w:highlight w:val="none"/>
        </w:rPr>
        <w:t>投标人</w:t>
      </w:r>
      <w:r>
        <w:rPr>
          <w:rFonts w:hint="eastAsia" w:ascii="宋体" w:hAnsi="宋体" w:cs="宋体"/>
          <w:color w:val="000000"/>
          <w:sz w:val="24"/>
          <w:szCs w:val="24"/>
          <w:highlight w:val="none"/>
          <w:lang w:val="zh-CN"/>
        </w:rPr>
        <w:t>发出《澄清要求函》，接到《澄清要求函》的</w:t>
      </w:r>
      <w:r>
        <w:rPr>
          <w:rFonts w:hint="eastAsia" w:ascii="宋体" w:hAnsi="宋体" w:cs="宋体"/>
          <w:color w:val="000000"/>
          <w:sz w:val="24"/>
          <w:szCs w:val="24"/>
          <w:highlight w:val="none"/>
        </w:rPr>
        <w:t>投标人</w:t>
      </w:r>
      <w:r>
        <w:rPr>
          <w:rFonts w:hint="eastAsia" w:ascii="宋体" w:hAnsi="宋体" w:cs="宋体"/>
          <w:color w:val="000000"/>
          <w:sz w:val="24"/>
          <w:szCs w:val="24"/>
          <w:highlight w:val="none"/>
          <w:lang w:val="zh-CN"/>
        </w:rPr>
        <w:t>应当按照要求在苏采云系统中提交《澄清响应函》并加盖电子公章。澄清、说明和补正的内容作为投标文件的补充部分，具体操作方式见《操作手册》。</w:t>
      </w:r>
    </w:p>
    <w:p w14:paraId="3EB47639">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.3 接到评委会澄清、说明和补正要求的，投标人如未按规定作出澄清、说明和补正，其风险由投标人自行承担。</w:t>
      </w:r>
    </w:p>
    <w:p w14:paraId="3B199613">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70" w:name="_Toc20823305"/>
      <w:bookmarkStart w:id="171" w:name="_Toc513029233"/>
      <w:bookmarkStart w:id="172" w:name="_Toc16938549"/>
      <w:r>
        <w:rPr>
          <w:rFonts w:hint="eastAsia" w:ascii="宋体" w:hAnsi="宋体" w:eastAsia="宋体" w:cs="宋体"/>
          <w:color w:val="000000"/>
          <w:sz w:val="24"/>
          <w:szCs w:val="24"/>
          <w:highlight w:val="none"/>
        </w:rPr>
        <w:t>24.投标文件的</w:t>
      </w:r>
      <w:bookmarkEnd w:id="170"/>
      <w:bookmarkEnd w:id="171"/>
      <w:bookmarkEnd w:id="172"/>
      <w:r>
        <w:rPr>
          <w:rFonts w:hint="eastAsia" w:ascii="宋体" w:hAnsi="宋体" w:eastAsia="宋体" w:cs="宋体"/>
          <w:color w:val="000000"/>
          <w:sz w:val="24"/>
          <w:szCs w:val="24"/>
          <w:highlight w:val="none"/>
        </w:rPr>
        <w:t>审查</w:t>
      </w:r>
    </w:p>
    <w:p w14:paraId="1DFFB060">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24.1 投标文件审查分为资格审查和符合性审查。</w:t>
      </w:r>
    </w:p>
    <w:p w14:paraId="05B227E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24.1.1 资格审查。依据法律法规和招标文件规定，由采购人对投标文件中的资格证明文件进行审查，并向评委会反馈审查结论。</w:t>
      </w:r>
    </w:p>
    <w:p w14:paraId="5303A358">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采购人进行资格审查时，将在“信用中国”网站（www.creditchina.gov.cn）查询投标人的信用记录，以确定投标人是否具备投标资格，查询结果留存并归档。</w:t>
      </w:r>
    </w:p>
    <w:p w14:paraId="42CFA5F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接受联合体的项目，联合体成员存在不良信用记录的，视同联合体存在不良信用记录。</w:t>
      </w:r>
    </w:p>
    <w:p w14:paraId="0997DEE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24.1.2 符合性审查。依据招标文件的规定，由评委会从有效性、完整性和对招标文件的响应程度等方面对投标文件进行审查，以确定是否对招标文件的实质性要求作出响应。</w:t>
      </w:r>
    </w:p>
    <w:p w14:paraId="00B1FA4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24.1.3 未通过资格审查或符合性审查的投标人，代理机构将通过苏采云系统告知其具体原因，评标结束后不再接受有关询问。</w:t>
      </w:r>
    </w:p>
    <w:p w14:paraId="7B58447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24.2 评委会仅对实质性响应招标文件要求的投标文件进行详细评审。实质性响应的投标文件应该是与招标文件要求的全部条款、条件和规格相符，没有重大偏离或保留的文件。</w:t>
      </w:r>
    </w:p>
    <w:p w14:paraId="53E90BE2">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p>
    <w:p w14:paraId="2649173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zh-CN"/>
        </w:rPr>
        <w:t>.3</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如果投标文件实质上没有响应招标文件的要求，评委会将予以拒绝，投标人不得通过修改或撤销不合要求的偏离或保留而使其投标成为实质性响应的投标。</w:t>
      </w:r>
    </w:p>
    <w:p w14:paraId="1FF91625">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zh-CN"/>
        </w:rPr>
        <w:t>.4</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评委会将对确定为实质性响应的投标进行进一步审核，确定其是否有计算上或累加上的算术错误。修正错误的原则如下：</w:t>
      </w:r>
    </w:p>
    <w:p w14:paraId="59A21CDB">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（1）投标文件中开标一览表内容与投标文件中相应内容不一致的，以开标一览表为准；</w:t>
      </w:r>
    </w:p>
    <w:p w14:paraId="65456E72">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（2）大写金额和小写金额不一致的，以大写金额为准；</w:t>
      </w:r>
    </w:p>
    <w:p w14:paraId="34092AD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（3）单价金额小数点或者百分比有明显错位的，以开标一览表的总价为准，并修改单价；</w:t>
      </w:r>
    </w:p>
    <w:p w14:paraId="15301633">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（4）总价金额与按单价汇总金额不一致的，以单价金额计算结果为准。</w:t>
      </w:r>
    </w:p>
    <w:p w14:paraId="6CA4D5B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同时出现两种以上错误的，按照前款规定的顺序修正。</w:t>
      </w:r>
    </w:p>
    <w:p w14:paraId="53BC3EB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zh-CN"/>
        </w:rPr>
        <w:t>.5 评委会将按上述修正错误的方法调整投标文件中的投标报价，并通过苏采云系统告知投标人，调整后的价格对投标人具有约束力。如果投标人不接受修正后的价格，则其投标将被拒绝。</w:t>
      </w:r>
    </w:p>
    <w:p w14:paraId="06B038E0">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bookmarkStart w:id="173" w:name="_Toc16938550"/>
      <w:bookmarkStart w:id="174" w:name="_Toc513029234"/>
      <w:bookmarkStart w:id="175" w:name="_Toc20823306"/>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4</w:t>
      </w:r>
      <w:r>
        <w:rPr>
          <w:rFonts w:hint="eastAsia" w:ascii="宋体" w:hAnsi="宋体" w:cs="宋体"/>
          <w:color w:val="000000"/>
          <w:sz w:val="24"/>
          <w:szCs w:val="24"/>
          <w:highlight w:val="none"/>
          <w:lang w:val="zh-CN"/>
        </w:rPr>
        <w:t>.6</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投标人在开、评标全过程中应保持通信畅通，及时登录苏采云系统查阅、答复相关信息，并安排专人与代理机构及评委会联系。</w:t>
      </w:r>
    </w:p>
    <w:p w14:paraId="394E07FF">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24.7</w:t>
      </w:r>
      <w:r>
        <w:rPr>
          <w:rFonts w:hint="eastAsia" w:ascii="宋体" w:hAnsi="宋体" w:eastAsia="宋体" w:cs="宋体"/>
          <w:color w:val="auto"/>
          <w:sz w:val="24"/>
          <w:szCs w:val="24"/>
          <w:highlight w:val="none"/>
          <w:lang w:val="en-US" w:eastAsia="zh-CN"/>
        </w:rPr>
        <w:t>《关于推动解决政府采购异常低价问题的通知》（财库〔2026〕2号），评审委员会启动异常低价投标（响应）审查的情形和具体要求，包括：</w:t>
      </w:r>
    </w:p>
    <w:p w14:paraId="014A7CD5">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）评审过程中出现下列情形之一的，评审委员会应当启动异常低价投标（响应）审查程序：</w:t>
      </w:r>
    </w:p>
    <w:p w14:paraId="4E918B0D">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76CB53AB">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6BCE6354">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3.投标（响应）报价低于采购项目最高限价45%的，即投标（响应）报价&lt;采购项目最高限价×45%；</w:t>
      </w:r>
    </w:p>
    <w:p w14:paraId="0070C380">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4.评审委员会基于专业判断，认为供应商报价过低，有可能影响产品质量或者不能诚信履约的其他情形。</w:t>
      </w:r>
    </w:p>
    <w:p w14:paraId="57425386">
      <w:pPr>
        <w:keepNext w:val="0"/>
        <w:keepLines w:val="0"/>
        <w:pageBreakBefore w:val="0"/>
        <w:widowControl w:val="0"/>
        <w:kinsoku/>
        <w:wordWrap/>
        <w:overflowPunct/>
        <w:topLinePunct w:val="0"/>
        <w:autoSpaceDE/>
        <w:autoSpaceDN/>
        <w:bidi w:val="0"/>
        <w:adjustRightInd w:val="0"/>
        <w:snapToGrid w:val="0"/>
        <w:spacing w:line="3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采购人可以结合具体项目实际情况，提高上述第1项至第3项中启动异常低价投标（响应）审查的数值标准，但是最高不得超过65%。</w:t>
      </w:r>
    </w:p>
    <w:p w14:paraId="572CCEB7">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firstLine="240" w:firstLineChars="1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评审委员会启动异常低价投标（响应）审查后，属于前述第1项至第4项情形的，应当要求相关供应商在评审现场合理的时间内对投标（响应）价格作出解释</w:t>
      </w:r>
      <w:r>
        <w:rPr>
          <w:rFonts w:hint="eastAsia" w:ascii="宋体" w:hAnsi="宋体" w:cs="宋体"/>
          <w:color w:val="auto"/>
          <w:sz w:val="24"/>
          <w:szCs w:val="24"/>
          <w:highlight w:val="none"/>
          <w:lang w:val="en-US" w:eastAsia="zh-CN"/>
        </w:rPr>
        <w:t>，并</w:t>
      </w:r>
      <w:r>
        <w:rPr>
          <w:rFonts w:hint="eastAsia" w:ascii="宋体" w:hAnsi="宋体" w:eastAsia="宋体" w:cs="宋体"/>
          <w:color w:val="auto"/>
          <w:sz w:val="24"/>
          <w:szCs w:val="24"/>
          <w:highlight w:val="none"/>
          <w:lang w:val="en-US" w:eastAsia="zh-CN"/>
        </w:rPr>
        <w:t>提供项目具体成本测算等与报价合理性相关的书面说明及必要的证明材料，包括但不限于原材料成本、人工成本、制造费用等，给予相关供应商的合理时间一般不少于30分钟。</w:t>
      </w:r>
    </w:p>
    <w:p w14:paraId="4991D5F3">
      <w:pPr>
        <w:keepNext w:val="0"/>
        <w:keepLines w:val="0"/>
        <w:pageBreakBefore w:val="0"/>
        <w:widowControl w:val="0"/>
        <w:numPr>
          <w:ilvl w:val="0"/>
          <w:numId w:val="0"/>
        </w:numPr>
        <w:kinsoku/>
        <w:wordWrap/>
        <w:overflowPunct/>
        <w:topLinePunct w:val="0"/>
        <w:autoSpaceDE/>
        <w:autoSpaceDN/>
        <w:bidi w:val="0"/>
        <w:adjustRightInd w:val="0"/>
        <w:snapToGrid w:val="0"/>
        <w:spacing w:line="30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DF1ECDE">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bookmarkEnd w:id="173"/>
      <w:bookmarkEnd w:id="174"/>
      <w:bookmarkEnd w:id="175"/>
      <w:r>
        <w:rPr>
          <w:rFonts w:hint="eastAsia" w:ascii="宋体" w:hAnsi="宋体" w:eastAsia="宋体" w:cs="宋体"/>
          <w:color w:val="000000"/>
          <w:sz w:val="24"/>
          <w:szCs w:val="24"/>
          <w:highlight w:val="none"/>
        </w:rPr>
        <w:t>5.无效投标和废标</w:t>
      </w:r>
    </w:p>
    <w:p w14:paraId="6CD43BD8">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bookmarkStart w:id="176" w:name="_Toc513029235"/>
      <w:bookmarkStart w:id="177" w:name="_Toc16938551"/>
      <w:bookmarkStart w:id="178" w:name="_Toc20823307"/>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无效投标</w:t>
      </w:r>
      <w:r>
        <w:rPr>
          <w:rFonts w:hint="eastAsia" w:ascii="宋体" w:hAnsi="宋体" w:cs="宋体"/>
          <w:color w:val="000000"/>
          <w:sz w:val="24"/>
          <w:szCs w:val="24"/>
          <w:highlight w:val="none"/>
        </w:rPr>
        <w:t>情形</w:t>
      </w:r>
    </w:p>
    <w:p w14:paraId="338C09A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投标人在苏采云系统规定的时间内未成功解密电子投标文件。</w:t>
      </w:r>
    </w:p>
    <w:p w14:paraId="09DDA719">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投标人未按照招标文件要求上传电子投标文件。</w:t>
      </w:r>
    </w:p>
    <w:p w14:paraId="4DCE0772">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.1.3</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同一投标人提交两个（含两个）以上不同的投标报价。</w:t>
      </w:r>
    </w:p>
    <w:p w14:paraId="12823AE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.1.4</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投标人不具备招标文件中规定资格要求。</w:t>
      </w:r>
    </w:p>
    <w:p w14:paraId="6267E1F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.1.5</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投标人的报价超过了采购预算或最高限价。</w:t>
      </w:r>
    </w:p>
    <w:p w14:paraId="22850EB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.1.6</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未通过符合性审查。</w:t>
      </w:r>
    </w:p>
    <w:p w14:paraId="242D4F6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.1.7</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不符合招标文件中实质性要求和条件</w:t>
      </w:r>
      <w:r>
        <w:rPr>
          <w:rFonts w:hint="eastAsia" w:ascii="宋体" w:hAnsi="宋体" w:cs="宋体"/>
          <w:iCs/>
          <w:color w:val="000000"/>
          <w:sz w:val="24"/>
          <w:szCs w:val="24"/>
          <w:highlight w:val="none"/>
          <w:lang w:val="zh-CN"/>
        </w:rPr>
        <w:t>（</w:t>
      </w:r>
      <w:r>
        <w:rPr>
          <w:rFonts w:hint="eastAsia" w:ascii="宋体" w:hAnsi="宋体" w:cs="宋体"/>
          <w:b/>
          <w:bCs/>
          <w:iCs/>
          <w:color w:val="000000"/>
          <w:sz w:val="24"/>
          <w:szCs w:val="24"/>
          <w:highlight w:val="none"/>
          <w:lang w:val="zh-CN"/>
        </w:rPr>
        <w:t>本文件中打“</w:t>
      </w:r>
      <w:r>
        <w:rPr>
          <w:rFonts w:hint="eastAsia" w:ascii="宋体" w:hAnsi="宋体" w:cs="宋体"/>
          <w:b/>
          <w:bCs/>
          <w:iCs/>
          <w:color w:val="000000"/>
          <w:sz w:val="24"/>
          <w:szCs w:val="24"/>
          <w:highlight w:val="none"/>
        </w:rPr>
        <w:t>★</w:t>
      </w:r>
      <w:r>
        <w:rPr>
          <w:rFonts w:hint="eastAsia" w:ascii="宋体" w:hAnsi="宋体" w:cs="宋体"/>
          <w:b/>
          <w:bCs/>
          <w:iCs/>
          <w:color w:val="000000"/>
          <w:sz w:val="24"/>
          <w:szCs w:val="24"/>
          <w:highlight w:val="none"/>
          <w:lang w:val="zh-CN"/>
        </w:rPr>
        <w:t>”内容为实质性要求和条件</w:t>
      </w:r>
      <w:r>
        <w:rPr>
          <w:rFonts w:hint="eastAsia" w:ascii="宋体" w:hAnsi="宋体" w:cs="宋体"/>
          <w:iCs/>
          <w:color w:val="000000"/>
          <w:sz w:val="24"/>
          <w:szCs w:val="24"/>
          <w:highlight w:val="none"/>
          <w:lang w:val="zh-CN"/>
        </w:rPr>
        <w:t>）。</w:t>
      </w:r>
    </w:p>
    <w:p w14:paraId="58538C1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.1.8</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C854185">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.1.9</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投标文件含有采购人不能接受的附加条件。</w:t>
      </w:r>
    </w:p>
    <w:p w14:paraId="62B6E11B">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.1.10</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评委会认为投标人的报价明显低于其他通过符合性审查投标人的报价，有可能影响</w:t>
      </w:r>
      <w:r>
        <w:rPr>
          <w:rFonts w:hint="eastAsia" w:ascii="宋体" w:hAnsi="宋体" w:cs="宋体"/>
          <w:color w:val="000000"/>
          <w:sz w:val="24"/>
          <w:szCs w:val="24"/>
          <w:highlight w:val="none"/>
        </w:rPr>
        <w:t>服务</w:t>
      </w:r>
      <w:r>
        <w:rPr>
          <w:rFonts w:hint="eastAsia" w:ascii="宋体" w:hAnsi="宋体" w:cs="宋体"/>
          <w:color w:val="000000"/>
          <w:sz w:val="24"/>
          <w:szCs w:val="24"/>
          <w:highlight w:val="none"/>
          <w:lang w:val="zh-CN"/>
        </w:rPr>
        <w:t>质量或者不能诚信履约的，将通过苏采云系统要求其在合理的时间内提供说明，必要时提交相关证明材料。投标人不能证明其报价合理性的，评委会应当将其作为无效投标处理。</w:t>
      </w:r>
    </w:p>
    <w:p w14:paraId="18D9197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25.1.11 采购产品被财政部、国家发改委、生态环境部等列入“节能产品品目清单”强制采购范围，而投标人提供的产品不在强制采购范围内。</w:t>
      </w:r>
    </w:p>
    <w:p w14:paraId="6F43B28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.1.1</w:t>
      </w:r>
      <w:r>
        <w:rPr>
          <w:rFonts w:hint="eastAsia" w:ascii="宋体" w:hAnsi="宋体" w:cs="宋体"/>
          <w:color w:val="000000"/>
          <w:sz w:val="24"/>
          <w:szCs w:val="24"/>
          <w:highlight w:val="none"/>
        </w:rPr>
        <w:t xml:space="preserve">2 </w:t>
      </w:r>
      <w:r>
        <w:rPr>
          <w:rFonts w:hint="eastAsia" w:ascii="宋体" w:hAnsi="宋体" w:cs="宋体"/>
          <w:color w:val="000000"/>
          <w:sz w:val="24"/>
          <w:szCs w:val="24"/>
          <w:highlight w:val="none"/>
          <w:lang w:val="zh-CN"/>
        </w:rPr>
        <w:t>投标文件未按照招标文件要求加盖电子公章。</w:t>
      </w:r>
    </w:p>
    <w:p w14:paraId="7994F66B">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.1.1</w:t>
      </w:r>
      <w:r>
        <w:rPr>
          <w:rFonts w:hint="eastAsia" w:ascii="宋体" w:hAnsi="宋体" w:cs="宋体"/>
          <w:color w:val="000000"/>
          <w:sz w:val="24"/>
          <w:szCs w:val="24"/>
          <w:highlight w:val="none"/>
        </w:rPr>
        <w:t xml:space="preserve">3 </w:t>
      </w:r>
      <w:r>
        <w:rPr>
          <w:rFonts w:hint="eastAsia" w:ascii="宋体" w:hAnsi="宋体" w:cs="宋体"/>
          <w:color w:val="000000"/>
          <w:sz w:val="24"/>
          <w:szCs w:val="24"/>
          <w:highlight w:val="none"/>
          <w:lang w:val="zh-CN"/>
        </w:rPr>
        <w:t>法律法规及本招标文件规定的</w:t>
      </w:r>
      <w:r>
        <w:rPr>
          <w:rFonts w:hint="eastAsia" w:ascii="宋体" w:hAnsi="宋体" w:cs="宋体"/>
          <w:color w:val="000000"/>
          <w:sz w:val="24"/>
          <w:szCs w:val="24"/>
          <w:highlight w:val="none"/>
        </w:rPr>
        <w:t>其他</w:t>
      </w:r>
      <w:r>
        <w:rPr>
          <w:rFonts w:hint="eastAsia" w:ascii="宋体" w:hAnsi="宋体" w:cs="宋体"/>
          <w:color w:val="000000"/>
          <w:sz w:val="24"/>
          <w:szCs w:val="24"/>
          <w:highlight w:val="none"/>
          <w:lang w:val="zh-CN"/>
        </w:rPr>
        <w:t>无效投标情形。</w:t>
      </w:r>
    </w:p>
    <w:p w14:paraId="56814313">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废标</w:t>
      </w:r>
      <w:r>
        <w:rPr>
          <w:rFonts w:hint="eastAsia" w:ascii="宋体" w:hAnsi="宋体" w:cs="宋体"/>
          <w:color w:val="000000"/>
          <w:sz w:val="24"/>
          <w:szCs w:val="24"/>
          <w:highlight w:val="none"/>
        </w:rPr>
        <w:t>情形</w:t>
      </w:r>
    </w:p>
    <w:p w14:paraId="1ED5129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.2.1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符合资格条件的供应商或者对招标文件作实质响应的供应商不足三家。</w:t>
      </w:r>
    </w:p>
    <w:p w14:paraId="46672DB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.2.2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出现影响采购公正的违法、违规行为。</w:t>
      </w:r>
    </w:p>
    <w:p w14:paraId="769AC6D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.2.3</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因重大变故采购任务取消。</w:t>
      </w:r>
    </w:p>
    <w:p w14:paraId="4AEEFAF9">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.2.4</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评委会认定招标文件存在歧义、重大缺陷导致评审工作无法进行。</w:t>
      </w:r>
    </w:p>
    <w:p w14:paraId="1F03F929">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.2.5</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因苏采云系统故障造成开标不成功。</w:t>
      </w:r>
    </w:p>
    <w:p w14:paraId="02B31A3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.3 如出现投标截止时间后参加投标的供应商或者对招标文件作出实质</w:t>
      </w:r>
      <w:r>
        <w:rPr>
          <w:rFonts w:hint="eastAsia" w:ascii="宋体" w:hAnsi="宋体" w:cs="宋体"/>
          <w:color w:val="000000"/>
          <w:sz w:val="24"/>
          <w:szCs w:val="24"/>
          <w:highlight w:val="none"/>
        </w:rPr>
        <w:t>性</w:t>
      </w:r>
      <w:r>
        <w:rPr>
          <w:rFonts w:hint="eastAsia" w:ascii="宋体" w:hAnsi="宋体" w:cs="宋体"/>
          <w:color w:val="000000"/>
          <w:sz w:val="24"/>
          <w:szCs w:val="24"/>
          <w:highlight w:val="none"/>
          <w:lang w:val="zh-CN"/>
        </w:rPr>
        <w:t>响应的供应商不足三家</w:t>
      </w:r>
      <w:r>
        <w:rPr>
          <w:rFonts w:hint="eastAsia" w:ascii="宋体" w:hAnsi="宋体" w:cs="宋体"/>
          <w:color w:val="000000"/>
          <w:sz w:val="24"/>
          <w:szCs w:val="24"/>
          <w:highlight w:val="none"/>
        </w:rPr>
        <w:t>的</w:t>
      </w:r>
      <w:r>
        <w:rPr>
          <w:rFonts w:hint="eastAsia" w:ascii="宋体" w:hAnsi="宋体" w:cs="宋体"/>
          <w:color w:val="000000"/>
          <w:sz w:val="24"/>
          <w:szCs w:val="24"/>
          <w:highlight w:val="none"/>
          <w:lang w:val="zh-CN"/>
        </w:rPr>
        <w:t>情况，按政府采购相关规定执行。</w:t>
      </w:r>
      <w:bookmarkEnd w:id="141"/>
      <w:bookmarkEnd w:id="142"/>
      <w:bookmarkEnd w:id="143"/>
      <w:bookmarkEnd w:id="176"/>
      <w:bookmarkEnd w:id="177"/>
      <w:bookmarkEnd w:id="178"/>
    </w:p>
    <w:p w14:paraId="6DCCB3A6">
      <w:pPr>
        <w:pStyle w:val="232"/>
        <w:pageBreakBefore w:val="0"/>
        <w:widowControl w:val="0"/>
        <w:kinsoku/>
        <w:wordWrap/>
        <w:overflowPunct/>
        <w:topLinePunct w:val="0"/>
        <w:autoSpaceDE/>
        <w:autoSpaceDN/>
        <w:bidi w:val="0"/>
        <w:adjustRightInd/>
        <w:snapToGrid/>
        <w:spacing w:before="145" w:after="145" w:line="300" w:lineRule="exact"/>
        <w:ind w:firstLine="373"/>
        <w:textAlignment w:val="auto"/>
        <w:rPr>
          <w:rFonts w:hint="eastAsia" w:ascii="宋体" w:hAnsi="宋体" w:cs="宋体"/>
          <w:color w:val="000000"/>
          <w:sz w:val="24"/>
          <w:szCs w:val="24"/>
          <w:highlight w:val="none"/>
        </w:rPr>
      </w:pPr>
      <w:bookmarkStart w:id="179" w:name="_Toc120614219"/>
      <w:r>
        <w:rPr>
          <w:rFonts w:hint="eastAsia" w:ascii="宋体" w:hAnsi="宋体" w:cs="宋体"/>
          <w:color w:val="000000"/>
          <w:sz w:val="24"/>
          <w:szCs w:val="24"/>
          <w:highlight w:val="none"/>
        </w:rPr>
        <w:t>六、定标</w:t>
      </w:r>
      <w:bookmarkEnd w:id="179"/>
    </w:p>
    <w:p w14:paraId="4226C409">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bookmarkStart w:id="180" w:name="_Toc513029238"/>
      <w:bookmarkStart w:id="181" w:name="_Toc16938554"/>
      <w:bookmarkStart w:id="182" w:name="_Toc20823310"/>
      <w:r>
        <w:rPr>
          <w:rFonts w:hint="eastAsia" w:ascii="宋体" w:hAnsi="宋体" w:eastAsia="宋体" w:cs="宋体"/>
          <w:color w:val="000000"/>
          <w:sz w:val="24"/>
          <w:szCs w:val="24"/>
          <w:highlight w:val="none"/>
        </w:rPr>
        <w:t>2</w:t>
      </w:r>
      <w:bookmarkEnd w:id="180"/>
      <w:r>
        <w:rPr>
          <w:rFonts w:hint="eastAsia" w:ascii="宋体" w:hAnsi="宋体" w:eastAsia="宋体" w:cs="宋体"/>
          <w:color w:val="000000"/>
          <w:sz w:val="24"/>
          <w:szCs w:val="24"/>
          <w:highlight w:val="none"/>
        </w:rPr>
        <w:t>6.确定</w:t>
      </w:r>
      <w:bookmarkEnd w:id="181"/>
      <w:bookmarkEnd w:id="182"/>
      <w:r>
        <w:rPr>
          <w:rFonts w:hint="eastAsia" w:ascii="宋体" w:hAnsi="宋体" w:eastAsia="宋体" w:cs="宋体"/>
          <w:color w:val="000000"/>
          <w:sz w:val="24"/>
          <w:szCs w:val="24"/>
          <w:highlight w:val="none"/>
        </w:rPr>
        <w:t>中标单位</w:t>
      </w:r>
    </w:p>
    <w:p w14:paraId="73A4DC63">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中标候选人的</w:t>
      </w:r>
      <w:r>
        <w:rPr>
          <w:rFonts w:hint="eastAsia" w:ascii="宋体" w:hAnsi="宋体" w:cs="宋体"/>
          <w:color w:val="000000"/>
          <w:sz w:val="24"/>
          <w:szCs w:val="24"/>
          <w:highlight w:val="none"/>
        </w:rPr>
        <w:t>确定</w:t>
      </w:r>
      <w:r>
        <w:rPr>
          <w:rFonts w:hint="eastAsia" w:ascii="宋体" w:hAnsi="宋体" w:cs="宋体"/>
          <w:color w:val="000000"/>
          <w:sz w:val="24"/>
          <w:szCs w:val="24"/>
          <w:highlight w:val="none"/>
          <w:lang w:val="zh-CN"/>
        </w:rPr>
        <w:t xml:space="preserve">原则和数量见招标文件第五章。 </w:t>
      </w:r>
    </w:p>
    <w:p w14:paraId="3F599D6B">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.2 按以下第（</w:t>
      </w:r>
      <w:r>
        <w:rPr>
          <w:rFonts w:hint="eastAsia" w:ascii="宋体" w:hAnsi="宋体" w:cs="宋体"/>
          <w:color w:val="000000"/>
          <w:sz w:val="24"/>
          <w:szCs w:val="24"/>
          <w:highlight w:val="none"/>
        </w:rPr>
        <w:t>1</w:t>
      </w:r>
      <w:r>
        <w:rPr>
          <w:rFonts w:hint="eastAsia" w:ascii="宋体" w:hAnsi="宋体" w:cs="宋体"/>
          <w:color w:val="000000"/>
          <w:sz w:val="24"/>
          <w:szCs w:val="24"/>
          <w:highlight w:val="none"/>
          <w:lang w:val="zh-CN"/>
        </w:rPr>
        <w:t>）种方式确定中标人：</w:t>
      </w:r>
    </w:p>
    <w:p w14:paraId="7AADC960">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（1）评委会直接确定排名每个包第一的中标候选人为中标人；</w:t>
      </w:r>
    </w:p>
    <w:p w14:paraId="52E5CD5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（2）采购人在评委会推荐的中标候选人中按顺序确定中标人。</w:t>
      </w:r>
    </w:p>
    <w:p w14:paraId="6944F10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按第二种方式确定中标人的，代理机构自评审结束之日起两个工作日内将评审报告送</w:t>
      </w:r>
      <w:r>
        <w:rPr>
          <w:rFonts w:hint="eastAsia" w:ascii="宋体" w:hAnsi="宋体" w:cs="宋体"/>
          <w:color w:val="000000"/>
          <w:sz w:val="24"/>
          <w:szCs w:val="24"/>
          <w:highlight w:val="none"/>
        </w:rPr>
        <w:t>达</w:t>
      </w:r>
      <w:r>
        <w:rPr>
          <w:rFonts w:hint="eastAsia" w:ascii="宋体" w:hAnsi="宋体" w:cs="宋体"/>
          <w:color w:val="000000"/>
          <w:sz w:val="24"/>
          <w:szCs w:val="24"/>
          <w:highlight w:val="none"/>
          <w:lang w:val="zh-CN"/>
        </w:rPr>
        <w:t>采购人，采购人自收到评审报告之日起五个工作日内，在评审报告推荐的中标候选人中按顺序确定中标人。</w:t>
      </w:r>
    </w:p>
    <w:p w14:paraId="03C0F707">
      <w:pPr>
        <w:keepNext w:val="0"/>
        <w:keepLines w:val="0"/>
        <w:pageBreakBefore w:val="0"/>
        <w:spacing w:line="40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000000"/>
          <w:sz w:val="24"/>
          <w:szCs w:val="24"/>
          <w:highlight w:val="none"/>
          <w:lang w:val="en-US" w:eastAsia="zh-CN"/>
        </w:rPr>
        <w:t xml:space="preserve">26.2.1 </w:t>
      </w:r>
      <w:r>
        <w:rPr>
          <w:rFonts w:hint="eastAsia" w:ascii="宋体" w:hAnsi="宋体" w:eastAsia="宋体" w:cs="宋体"/>
          <w:b/>
          <w:color w:val="auto"/>
          <w:sz w:val="24"/>
          <w:szCs w:val="24"/>
          <w:highlight w:val="none"/>
        </w:rPr>
        <w:t>供应商可以兼投</w:t>
      </w:r>
      <w:r>
        <w:rPr>
          <w:rFonts w:hint="eastAsia" w:ascii="宋体" w:hAnsi="宋体" w:cs="宋体"/>
          <w:b/>
          <w:color w:val="auto"/>
          <w:sz w:val="24"/>
          <w:szCs w:val="24"/>
          <w:highlight w:val="none"/>
          <w:lang w:val="en-US" w:eastAsia="zh-CN"/>
        </w:rPr>
        <w:t>3</w:t>
      </w:r>
      <w:r>
        <w:rPr>
          <w:rFonts w:hint="eastAsia" w:ascii="宋体" w:hAnsi="宋体" w:eastAsia="宋体" w:cs="宋体"/>
          <w:b/>
          <w:color w:val="auto"/>
          <w:sz w:val="24"/>
          <w:szCs w:val="24"/>
          <w:highlight w:val="none"/>
        </w:rPr>
        <w:t>个包，但不可以兼中，开标评标顺序分别为：包</w:t>
      </w:r>
      <w:r>
        <w:rPr>
          <w:rFonts w:hint="eastAsia" w:ascii="宋体" w:hAnsi="宋体" w:cs="宋体"/>
          <w:b/>
          <w:color w:val="auto"/>
          <w:sz w:val="24"/>
          <w:szCs w:val="24"/>
          <w:highlight w:val="none"/>
          <w:lang w:val="en-US" w:eastAsia="zh-CN"/>
        </w:rPr>
        <w:t>1</w:t>
      </w:r>
      <w:r>
        <w:rPr>
          <w:rFonts w:hint="eastAsia" w:ascii="宋体" w:hAnsi="宋体" w:eastAsia="宋体" w:cs="宋体"/>
          <w:b/>
          <w:color w:val="auto"/>
          <w:sz w:val="24"/>
          <w:szCs w:val="24"/>
          <w:highlight w:val="none"/>
        </w:rPr>
        <w:t>、包</w:t>
      </w: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rPr>
        <w:t>、包</w:t>
      </w:r>
      <w:r>
        <w:rPr>
          <w:rFonts w:hint="eastAsia" w:ascii="宋体" w:hAnsi="宋体" w:cs="宋体"/>
          <w:b/>
          <w:color w:val="auto"/>
          <w:sz w:val="24"/>
          <w:szCs w:val="24"/>
          <w:highlight w:val="none"/>
          <w:lang w:val="en-US" w:eastAsia="zh-CN"/>
        </w:rPr>
        <w:t>3</w:t>
      </w:r>
      <w:r>
        <w:rPr>
          <w:rFonts w:hint="eastAsia" w:ascii="宋体" w:hAnsi="宋体" w:eastAsia="宋体" w:cs="宋体"/>
          <w:b/>
          <w:color w:val="auto"/>
          <w:sz w:val="24"/>
          <w:szCs w:val="24"/>
          <w:highlight w:val="none"/>
        </w:rPr>
        <w:t>，</w:t>
      </w:r>
      <w:r>
        <w:rPr>
          <w:rFonts w:hint="eastAsia" w:ascii="宋体" w:hAnsi="宋体" w:cs="宋体"/>
          <w:b/>
          <w:bCs/>
          <w:i/>
          <w:iCs/>
          <w:sz w:val="24"/>
          <w:szCs w:val="24"/>
          <w:highlight w:val="none"/>
          <w:lang w:eastAsia="zh-CN"/>
        </w:rPr>
        <w:t>投标人包</w:t>
      </w:r>
      <w:r>
        <w:rPr>
          <w:rFonts w:hint="eastAsia" w:ascii="宋体" w:hAnsi="宋体" w:cs="宋体"/>
          <w:b/>
          <w:bCs/>
          <w:i/>
          <w:iCs/>
          <w:sz w:val="24"/>
          <w:szCs w:val="24"/>
          <w:highlight w:val="none"/>
          <w:lang w:val="en-US" w:eastAsia="zh-CN"/>
        </w:rPr>
        <w:t>1</w:t>
      </w:r>
      <w:r>
        <w:rPr>
          <w:rFonts w:hint="eastAsia" w:ascii="宋体" w:hAnsi="宋体" w:cs="宋体"/>
          <w:b/>
          <w:bCs/>
          <w:i/>
          <w:iCs/>
          <w:sz w:val="24"/>
          <w:szCs w:val="24"/>
          <w:highlight w:val="none"/>
          <w:lang w:eastAsia="zh-CN"/>
        </w:rPr>
        <w:t>中标，不能继续参与包</w:t>
      </w:r>
      <w:r>
        <w:rPr>
          <w:rFonts w:hint="eastAsia" w:ascii="宋体" w:hAnsi="宋体" w:cs="宋体"/>
          <w:b/>
          <w:bCs/>
          <w:i/>
          <w:iCs/>
          <w:sz w:val="24"/>
          <w:szCs w:val="24"/>
          <w:highlight w:val="none"/>
          <w:lang w:val="en-US" w:eastAsia="zh-CN"/>
        </w:rPr>
        <w:t>2或包3</w:t>
      </w:r>
      <w:r>
        <w:rPr>
          <w:rFonts w:hint="eastAsia" w:ascii="宋体" w:hAnsi="宋体" w:cs="宋体"/>
          <w:b/>
          <w:bCs/>
          <w:i/>
          <w:iCs/>
          <w:sz w:val="24"/>
          <w:szCs w:val="24"/>
          <w:highlight w:val="none"/>
          <w:lang w:eastAsia="zh-CN"/>
        </w:rPr>
        <w:t>评审；投标人包</w:t>
      </w:r>
      <w:r>
        <w:rPr>
          <w:rFonts w:hint="eastAsia" w:ascii="宋体" w:hAnsi="宋体" w:cs="宋体"/>
          <w:b/>
          <w:bCs/>
          <w:i/>
          <w:iCs/>
          <w:sz w:val="24"/>
          <w:szCs w:val="24"/>
          <w:highlight w:val="none"/>
          <w:lang w:val="en-US" w:eastAsia="zh-CN"/>
        </w:rPr>
        <w:t>2</w:t>
      </w:r>
      <w:r>
        <w:rPr>
          <w:rFonts w:hint="eastAsia" w:ascii="宋体" w:hAnsi="宋体" w:cs="宋体"/>
          <w:b/>
          <w:bCs/>
          <w:i/>
          <w:iCs/>
          <w:sz w:val="24"/>
          <w:szCs w:val="24"/>
          <w:highlight w:val="none"/>
          <w:lang w:eastAsia="zh-CN"/>
        </w:rPr>
        <w:t>中标，不能继续参与</w:t>
      </w:r>
      <w:r>
        <w:rPr>
          <w:rFonts w:hint="eastAsia" w:ascii="宋体" w:hAnsi="宋体" w:cs="宋体"/>
          <w:b/>
          <w:bCs/>
          <w:i/>
          <w:iCs/>
          <w:sz w:val="24"/>
          <w:szCs w:val="24"/>
          <w:highlight w:val="none"/>
          <w:lang w:val="en-US" w:eastAsia="zh-CN"/>
        </w:rPr>
        <w:t>包3</w:t>
      </w:r>
      <w:r>
        <w:rPr>
          <w:rFonts w:hint="eastAsia" w:ascii="宋体" w:hAnsi="宋体" w:cs="宋体"/>
          <w:b/>
          <w:bCs/>
          <w:i/>
          <w:iCs/>
          <w:sz w:val="24"/>
          <w:szCs w:val="24"/>
          <w:highlight w:val="none"/>
          <w:lang w:eastAsia="zh-CN"/>
        </w:rPr>
        <w:t>评审。</w:t>
      </w:r>
    </w:p>
    <w:p w14:paraId="2C540123">
      <w:pPr>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lang w:val="zh-CN"/>
        </w:rPr>
        <w:t>代理机构将在“江苏政府采购网</w:t>
      </w:r>
      <w:r>
        <w:rPr>
          <w:rFonts w:hint="eastAsia" w:ascii="宋体" w:hAnsi="宋体" w:cs="宋体"/>
          <w:color w:val="000000"/>
          <w:sz w:val="24"/>
          <w:szCs w:val="24"/>
          <w:highlight w:val="none"/>
          <w:lang w:val="zh-CN" w:eastAsia="zh-CN"/>
        </w:rPr>
        <w:t>、</w:t>
      </w:r>
      <w:r>
        <w:rPr>
          <w:rFonts w:hint="eastAsia" w:ascii="宋体" w:hAnsi="宋体" w:cs="宋体"/>
          <w:color w:val="000000"/>
          <w:kern w:val="0"/>
          <w:sz w:val="24"/>
          <w:szCs w:val="24"/>
          <w:highlight w:val="none"/>
          <w:lang w:bidi="ar"/>
        </w:rPr>
        <w:t>南京公共采购信息网</w:t>
      </w:r>
      <w:r>
        <w:rPr>
          <w:rFonts w:hint="eastAsia" w:ascii="宋体" w:hAnsi="宋体" w:cs="宋体"/>
          <w:color w:val="000000"/>
          <w:sz w:val="24"/>
          <w:szCs w:val="24"/>
          <w:highlight w:val="none"/>
          <w:lang w:val="zh-CN"/>
        </w:rPr>
        <w:t>”发布中标公告，公告期限为1个工作日。</w:t>
      </w:r>
    </w:p>
    <w:p w14:paraId="0575247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b/>
          <w:bCs/>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.4</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lang w:val="zh-CN"/>
        </w:rPr>
        <w:t>若有充分证据证明中标人</w:t>
      </w:r>
      <w:r>
        <w:rPr>
          <w:rFonts w:hint="eastAsia" w:ascii="宋体" w:hAnsi="宋体" w:cs="宋体"/>
          <w:b/>
          <w:bCs/>
          <w:color w:val="000000"/>
          <w:sz w:val="24"/>
          <w:szCs w:val="24"/>
          <w:highlight w:val="none"/>
        </w:rPr>
        <w:t>有</w:t>
      </w:r>
      <w:r>
        <w:rPr>
          <w:rFonts w:hint="eastAsia" w:ascii="宋体" w:hAnsi="宋体" w:cs="宋体"/>
          <w:b/>
          <w:bCs/>
          <w:color w:val="000000"/>
          <w:sz w:val="24"/>
          <w:szCs w:val="24"/>
          <w:highlight w:val="none"/>
          <w:lang w:val="zh-CN"/>
        </w:rPr>
        <w:t>下列情况之一的，一经查实将被取消中标资格：</w:t>
      </w:r>
    </w:p>
    <w:p w14:paraId="14FB704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.4.1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提供虚假材料谋取中标。</w:t>
      </w:r>
    </w:p>
    <w:p w14:paraId="356CFC2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.4.2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向评审专家、采购人或代理机构工作人员行贿或者提供其他不正当利益。</w:t>
      </w:r>
    </w:p>
    <w:p w14:paraId="4FE61FC3">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.4.3</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与其他供应商、评审专家、采购人或代理机构工作人员恶意串通。</w:t>
      </w:r>
    </w:p>
    <w:p w14:paraId="6E60A08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.4.4</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属于本文件规定的无效</w:t>
      </w:r>
      <w:r>
        <w:rPr>
          <w:rFonts w:hint="eastAsia" w:ascii="宋体" w:hAnsi="宋体" w:cs="宋体"/>
          <w:color w:val="000000"/>
          <w:sz w:val="24"/>
          <w:szCs w:val="24"/>
          <w:highlight w:val="none"/>
        </w:rPr>
        <w:t>投标情形</w:t>
      </w:r>
      <w:r>
        <w:rPr>
          <w:rFonts w:hint="eastAsia" w:ascii="宋体" w:hAnsi="宋体" w:cs="宋体"/>
          <w:color w:val="000000"/>
          <w:sz w:val="24"/>
          <w:szCs w:val="24"/>
          <w:highlight w:val="none"/>
          <w:lang w:val="zh-CN"/>
        </w:rPr>
        <w:t>，但在评标过程中未被评委会发现。</w:t>
      </w:r>
    </w:p>
    <w:p w14:paraId="06FD5C4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.4.5</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采取不正当手段诋毁、排挤其他供应商。</w:t>
      </w:r>
    </w:p>
    <w:p w14:paraId="32F084A2">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b/>
          <w:bCs/>
          <w:color w:val="000000"/>
          <w:sz w:val="24"/>
          <w:szCs w:val="24"/>
          <w:highlight w:val="none"/>
          <w:lang w:val="zh-CN"/>
        </w:rPr>
      </w:pPr>
      <w:bookmarkStart w:id="183" w:name="_Toc200451960"/>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.5</w:t>
      </w:r>
      <w:r>
        <w:rPr>
          <w:rFonts w:hint="eastAsia" w:ascii="宋体" w:hAnsi="宋体" w:cs="宋体"/>
          <w:color w:val="000000"/>
          <w:sz w:val="24"/>
          <w:szCs w:val="24"/>
          <w:highlight w:val="none"/>
        </w:rPr>
        <w:t xml:space="preserve"> </w:t>
      </w:r>
      <w:r>
        <w:rPr>
          <w:rFonts w:hint="eastAsia" w:ascii="宋体" w:hAnsi="宋体" w:cs="宋体"/>
          <w:b/>
          <w:bCs/>
          <w:color w:val="000000"/>
          <w:sz w:val="24"/>
          <w:szCs w:val="24"/>
          <w:highlight w:val="none"/>
          <w:lang w:val="zh-CN"/>
        </w:rPr>
        <w:t>有下列情形之一的视为投标人串通投标，投标无效：</w:t>
      </w:r>
    </w:p>
    <w:p w14:paraId="35302A28">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.5.1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不同投标人的投标文件由同一单位或者个人编制。</w:t>
      </w:r>
    </w:p>
    <w:p w14:paraId="48273F7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.5.2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不同投标人委托同一单位或者个人办理投标事宜。</w:t>
      </w:r>
    </w:p>
    <w:p w14:paraId="11A1644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.5.3</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不同投标人的投标文件载明的项目管理成员或者联系人员为同一人。</w:t>
      </w:r>
    </w:p>
    <w:p w14:paraId="573AA3D5">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.5.4</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不同投标人的投标文件异常一致或者投标报价呈规律性差异。</w:t>
      </w:r>
      <w:bookmarkEnd w:id="183"/>
    </w:p>
    <w:p w14:paraId="14543E4A">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27.中标通知书</w:t>
      </w:r>
    </w:p>
    <w:p w14:paraId="661ACE5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7</w:t>
      </w:r>
      <w:r>
        <w:rPr>
          <w:rFonts w:hint="eastAsia" w:ascii="宋体" w:hAnsi="宋体" w:cs="宋体"/>
          <w:color w:val="000000"/>
          <w:sz w:val="24"/>
          <w:szCs w:val="24"/>
          <w:highlight w:val="none"/>
          <w:lang w:val="zh-CN"/>
        </w:rPr>
        <w:t>.l 中标结果确定后，代理机构将向中标人发出《中标通知书》。中标人</w:t>
      </w:r>
      <w:r>
        <w:rPr>
          <w:rFonts w:hint="eastAsia" w:ascii="宋体" w:hAnsi="宋体" w:cs="宋体"/>
          <w:color w:val="000000"/>
          <w:sz w:val="24"/>
          <w:szCs w:val="24"/>
          <w:highlight w:val="none"/>
        </w:rPr>
        <w:t>可</w:t>
      </w:r>
      <w:r>
        <w:rPr>
          <w:rFonts w:hint="eastAsia" w:ascii="宋体" w:hAnsi="宋体" w:cs="宋体"/>
          <w:color w:val="000000"/>
          <w:sz w:val="24"/>
          <w:szCs w:val="24"/>
          <w:highlight w:val="none"/>
          <w:lang w:val="zh-CN"/>
        </w:rPr>
        <w:t>在中标结果公告届满之日起三十日内，登录苏采云系统下载。</w:t>
      </w:r>
    </w:p>
    <w:p w14:paraId="6ECD2C5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因系统存储空间有限，中标结果公告届满之日起三十日后，苏采云系统不再保证提供下载《中标通知书》服务，因未及时下载而造成的不利后果由中标人自行承担。</w:t>
      </w:r>
    </w:p>
    <w:p w14:paraId="28FB10D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7</w:t>
      </w:r>
      <w:r>
        <w:rPr>
          <w:rFonts w:hint="eastAsia" w:ascii="宋体" w:hAnsi="宋体" w:cs="宋体"/>
          <w:color w:val="000000"/>
          <w:sz w:val="24"/>
          <w:szCs w:val="24"/>
          <w:highlight w:val="none"/>
          <w:lang w:val="zh-CN"/>
        </w:rPr>
        <w:t>.2</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中标通知书</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zh-CN"/>
        </w:rPr>
        <w:t>是合同的一个组成部分，对采购人和中标人均具有法律效力。《中标通知书》发出后，采购人改变中标结果或者中标人放弃中标项目的，应当依法承担法律责任。</w:t>
      </w:r>
    </w:p>
    <w:p w14:paraId="01A301C2">
      <w:pPr>
        <w:pStyle w:val="232"/>
        <w:pageBreakBefore w:val="0"/>
        <w:widowControl w:val="0"/>
        <w:kinsoku/>
        <w:wordWrap/>
        <w:overflowPunct/>
        <w:topLinePunct w:val="0"/>
        <w:autoSpaceDE/>
        <w:autoSpaceDN/>
        <w:bidi w:val="0"/>
        <w:adjustRightInd/>
        <w:snapToGrid/>
        <w:spacing w:before="145" w:after="145" w:line="300" w:lineRule="exact"/>
        <w:ind w:firstLine="373"/>
        <w:textAlignment w:val="auto"/>
        <w:rPr>
          <w:rFonts w:hint="eastAsia" w:ascii="宋体" w:hAnsi="宋体" w:cs="宋体"/>
          <w:color w:val="000000"/>
          <w:sz w:val="24"/>
          <w:szCs w:val="24"/>
          <w:highlight w:val="none"/>
        </w:rPr>
      </w:pPr>
      <w:bookmarkStart w:id="184" w:name="_Toc20823308"/>
      <w:bookmarkStart w:id="185" w:name="_Toc16938552"/>
      <w:bookmarkStart w:id="186" w:name="_Toc513029236"/>
      <w:bookmarkStart w:id="187" w:name="_Toc120614220"/>
      <w:r>
        <w:rPr>
          <w:rFonts w:hint="eastAsia" w:ascii="宋体" w:hAnsi="宋体" w:cs="宋体"/>
          <w:color w:val="000000"/>
          <w:sz w:val="24"/>
          <w:szCs w:val="24"/>
          <w:highlight w:val="none"/>
        </w:rPr>
        <w:t>七、授予合同</w:t>
      </w:r>
      <w:bookmarkEnd w:id="184"/>
      <w:bookmarkEnd w:id="185"/>
      <w:bookmarkEnd w:id="186"/>
      <w:bookmarkEnd w:id="187"/>
    </w:p>
    <w:p w14:paraId="5965BCAB">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28.签订合同</w:t>
      </w:r>
    </w:p>
    <w:p w14:paraId="5AFC992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28</w:t>
      </w:r>
      <w:r>
        <w:rPr>
          <w:rFonts w:hint="eastAsia" w:ascii="宋体" w:hAnsi="宋体" w:cs="宋体"/>
          <w:color w:val="000000"/>
          <w:sz w:val="24"/>
          <w:szCs w:val="24"/>
          <w:highlight w:val="none"/>
          <w:lang w:val="zh-CN"/>
        </w:rPr>
        <w:t>.l</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中标人应当</w:t>
      </w:r>
      <w:r>
        <w:rPr>
          <w:rFonts w:hint="eastAsia" w:ascii="宋体" w:hAnsi="宋体" w:cs="宋体"/>
          <w:color w:val="000000"/>
          <w:sz w:val="24"/>
          <w:szCs w:val="24"/>
          <w:highlight w:val="none"/>
        </w:rPr>
        <w:t>在</w:t>
      </w:r>
      <w:r>
        <w:rPr>
          <w:rFonts w:hint="eastAsia" w:ascii="宋体" w:hAnsi="宋体" w:cs="宋体"/>
          <w:color w:val="000000"/>
          <w:sz w:val="24"/>
          <w:szCs w:val="24"/>
          <w:highlight w:val="none"/>
          <w:lang w:val="zh-CN"/>
        </w:rPr>
        <w:t>《中标通知书》发出之日起三十日内，按照招标文件确定的事项与采购人签订政府采购合同。采购人于合同签订后2个工作日内通过苏采云系统进行公示。</w:t>
      </w:r>
    </w:p>
    <w:p w14:paraId="46942E67">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28</w:t>
      </w:r>
      <w:r>
        <w:rPr>
          <w:rFonts w:hint="eastAsia" w:ascii="宋体" w:hAnsi="宋体" w:cs="宋体"/>
          <w:color w:val="000000"/>
          <w:sz w:val="24"/>
          <w:szCs w:val="24"/>
          <w:highlight w:val="none"/>
          <w:lang w:val="zh-CN"/>
        </w:rPr>
        <w:t>.2 招标文件、中标人的投标文件及招标过程中有关澄清、承诺文件均作为合同附件。</w:t>
      </w:r>
    </w:p>
    <w:p w14:paraId="51381A4F">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28</w:t>
      </w:r>
      <w:r>
        <w:rPr>
          <w:rFonts w:hint="eastAsia" w:ascii="宋体" w:hAnsi="宋体" w:cs="宋体"/>
          <w:color w:val="000000"/>
          <w:sz w:val="24"/>
          <w:szCs w:val="24"/>
          <w:highlight w:val="none"/>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18070FA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28</w:t>
      </w:r>
      <w:r>
        <w:rPr>
          <w:rFonts w:hint="eastAsia" w:ascii="宋体" w:hAnsi="宋体" w:cs="宋体"/>
          <w:color w:val="000000"/>
          <w:sz w:val="24"/>
          <w:szCs w:val="24"/>
          <w:highlight w:val="none"/>
          <w:lang w:val="zh-CN"/>
        </w:rPr>
        <w:t>.4 中标人因自身原因拒绝与采购人签订合同的，不得参加采购人</w:t>
      </w:r>
      <w:r>
        <w:rPr>
          <w:rFonts w:hint="eastAsia" w:ascii="宋体" w:hAnsi="宋体" w:cs="宋体"/>
          <w:color w:val="000000"/>
          <w:sz w:val="24"/>
          <w:szCs w:val="24"/>
          <w:highlight w:val="none"/>
        </w:rPr>
        <w:t>重新组织的</w:t>
      </w:r>
      <w:r>
        <w:rPr>
          <w:rFonts w:hint="eastAsia" w:ascii="宋体" w:hAnsi="宋体" w:cs="宋体"/>
          <w:color w:val="000000"/>
          <w:sz w:val="24"/>
          <w:szCs w:val="24"/>
          <w:highlight w:val="none"/>
          <w:lang w:val="zh-CN"/>
        </w:rPr>
        <w:t>采购活动</w:t>
      </w:r>
      <w:r>
        <w:rPr>
          <w:rFonts w:hint="eastAsia" w:ascii="宋体" w:hAnsi="宋体" w:cs="宋体"/>
          <w:color w:val="000000"/>
          <w:sz w:val="24"/>
          <w:szCs w:val="24"/>
          <w:highlight w:val="none"/>
        </w:rPr>
        <w:t>，且将可能被拒绝参加该采购人</w:t>
      </w:r>
      <w:r>
        <w:rPr>
          <w:rFonts w:hint="eastAsia" w:ascii="宋体" w:hAnsi="宋体" w:cs="宋体"/>
          <w:color w:val="000000"/>
          <w:sz w:val="24"/>
          <w:szCs w:val="24"/>
          <w:highlight w:val="none"/>
          <w:lang w:val="zh-CN"/>
        </w:rPr>
        <w:t>一年内</w:t>
      </w:r>
      <w:r>
        <w:rPr>
          <w:rFonts w:hint="eastAsia" w:ascii="宋体" w:hAnsi="宋体" w:cs="宋体"/>
          <w:color w:val="000000"/>
          <w:sz w:val="24"/>
          <w:szCs w:val="24"/>
          <w:highlight w:val="none"/>
        </w:rPr>
        <w:t>的其他</w:t>
      </w:r>
      <w:r>
        <w:rPr>
          <w:rFonts w:hint="eastAsia" w:ascii="宋体" w:hAnsi="宋体" w:cs="宋体"/>
          <w:color w:val="000000"/>
          <w:sz w:val="24"/>
          <w:szCs w:val="24"/>
          <w:highlight w:val="none"/>
          <w:lang w:val="zh-CN"/>
        </w:rPr>
        <w:t>政府采购活动。</w:t>
      </w:r>
    </w:p>
    <w:p w14:paraId="7613CB06">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29.标的物的追加</w:t>
      </w:r>
    </w:p>
    <w:p w14:paraId="62EDD1C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29</w:t>
      </w:r>
      <w:r>
        <w:rPr>
          <w:rFonts w:hint="eastAsia" w:ascii="宋体" w:hAnsi="宋体" w:cs="宋体"/>
          <w:color w:val="000000"/>
          <w:sz w:val="24"/>
          <w:szCs w:val="24"/>
          <w:highlight w:val="none"/>
          <w:lang w:val="zh-CN"/>
        </w:rPr>
        <w:t>.1</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s="宋体"/>
          <w:color w:val="000000"/>
          <w:sz w:val="24"/>
          <w:szCs w:val="24"/>
          <w:highlight w:val="none"/>
        </w:rPr>
        <w:t>的</w:t>
      </w:r>
      <w:r>
        <w:rPr>
          <w:rFonts w:hint="eastAsia" w:ascii="宋体" w:hAnsi="宋体" w:cs="宋体"/>
          <w:color w:val="000000"/>
          <w:sz w:val="24"/>
          <w:szCs w:val="24"/>
          <w:highlight w:val="none"/>
          <w:lang w:val="zh-CN"/>
        </w:rPr>
        <w:t>10%。（不采用）</w:t>
      </w:r>
    </w:p>
    <w:p w14:paraId="7C0D2603">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30.政府采购履约资金扶持政策</w:t>
      </w:r>
    </w:p>
    <w:p w14:paraId="1F8B7593">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30.1 </w:t>
      </w:r>
      <w:r>
        <w:rPr>
          <w:rFonts w:hint="eastAsia" w:ascii="宋体" w:hAnsi="宋体" w:cs="宋体"/>
          <w:color w:val="000000"/>
          <w:sz w:val="24"/>
          <w:szCs w:val="24"/>
          <w:highlight w:val="none"/>
          <w:lang w:val="zh-CN"/>
        </w:rPr>
        <w:t>中标</w:t>
      </w:r>
      <w:r>
        <w:rPr>
          <w:rFonts w:hint="eastAsia" w:ascii="宋体" w:hAnsi="宋体" w:cs="宋体"/>
          <w:color w:val="000000"/>
          <w:sz w:val="24"/>
          <w:szCs w:val="24"/>
          <w:highlight w:val="none"/>
        </w:rPr>
        <w:t>供应商</w:t>
      </w:r>
      <w:r>
        <w:rPr>
          <w:rFonts w:hint="eastAsia" w:ascii="宋体" w:hAnsi="宋体" w:cs="宋体"/>
          <w:color w:val="000000"/>
          <w:sz w:val="24"/>
          <w:szCs w:val="24"/>
          <w:highlight w:val="none"/>
          <w:lang w:val="zh-CN"/>
        </w:rPr>
        <w:t>可</w:t>
      </w:r>
      <w:r>
        <w:rPr>
          <w:rFonts w:hint="eastAsia" w:ascii="宋体" w:hAnsi="宋体" w:cs="宋体"/>
          <w:color w:val="000000"/>
          <w:sz w:val="24"/>
          <w:szCs w:val="24"/>
          <w:highlight w:val="none"/>
        </w:rPr>
        <w:t>通过</w:t>
      </w:r>
      <w:r>
        <w:rPr>
          <w:rFonts w:hint="eastAsia" w:ascii="宋体" w:hAnsi="宋体" w:cs="宋体"/>
          <w:color w:val="000000"/>
          <w:sz w:val="24"/>
          <w:szCs w:val="24"/>
          <w:highlight w:val="none"/>
          <w:lang w:val="zh-CN"/>
        </w:rPr>
        <w:t>南京市公共资源交易</w:t>
      </w:r>
      <w:r>
        <w:rPr>
          <w:rFonts w:hint="eastAsia" w:ascii="宋体" w:hAnsi="宋体" w:cs="宋体"/>
          <w:color w:val="000000"/>
          <w:sz w:val="24"/>
          <w:szCs w:val="24"/>
          <w:highlight w:val="none"/>
        </w:rPr>
        <w:t>平台</w:t>
      </w:r>
      <w:r>
        <w:rPr>
          <w:rFonts w:hint="eastAsia" w:ascii="宋体" w:hAnsi="宋体" w:cs="宋体"/>
          <w:color w:val="000000"/>
          <w:sz w:val="24"/>
          <w:szCs w:val="24"/>
          <w:highlight w:val="none"/>
          <w:lang w:val="zh-CN"/>
        </w:rPr>
        <w:t>网站“小企业融资平台”，</w:t>
      </w:r>
      <w:r>
        <w:rPr>
          <w:rFonts w:hint="eastAsia" w:ascii="宋体" w:hAnsi="宋体" w:cs="宋体"/>
          <w:color w:val="000000"/>
          <w:sz w:val="24"/>
          <w:szCs w:val="24"/>
          <w:highlight w:val="none"/>
        </w:rPr>
        <w:t>选择相应的金融机构</w:t>
      </w:r>
      <w:r>
        <w:rPr>
          <w:rFonts w:hint="eastAsia" w:ascii="宋体" w:hAnsi="宋体" w:cs="宋体"/>
          <w:color w:val="000000"/>
          <w:sz w:val="24"/>
          <w:szCs w:val="24"/>
          <w:highlight w:val="none"/>
          <w:lang w:val="zh-CN"/>
        </w:rPr>
        <w:t>办理融资贷款。</w:t>
      </w:r>
    </w:p>
    <w:p w14:paraId="6A29AC1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30.2 依据《关于在全省政府采购领域推行电子履约保函（保险）的通知》（苏财购〔2023〕150号），需要缴纳履约保证金的，</w:t>
      </w:r>
      <w:r>
        <w:rPr>
          <w:rFonts w:hint="eastAsia" w:ascii="宋体" w:hAnsi="宋体" w:cs="宋体"/>
          <w:color w:val="000000"/>
          <w:sz w:val="24"/>
          <w:szCs w:val="24"/>
          <w:highlight w:val="none"/>
          <w:lang w:val="zh-CN"/>
        </w:rPr>
        <w:t>中标</w:t>
      </w:r>
      <w:r>
        <w:rPr>
          <w:rFonts w:hint="eastAsia" w:ascii="宋体" w:hAnsi="宋体" w:cs="宋体"/>
          <w:color w:val="000000"/>
          <w:sz w:val="24"/>
          <w:szCs w:val="24"/>
          <w:highlight w:val="none"/>
        </w:rPr>
        <w:t>供应商</w:t>
      </w:r>
      <w:r>
        <w:rPr>
          <w:rFonts w:hint="eastAsia" w:ascii="宋体" w:hAnsi="宋体" w:cs="宋体"/>
          <w:color w:val="000000"/>
          <w:sz w:val="24"/>
          <w:szCs w:val="24"/>
          <w:highlight w:val="none"/>
          <w:lang w:val="zh-CN"/>
        </w:rPr>
        <w:t>可</w:t>
      </w:r>
      <w:r>
        <w:rPr>
          <w:rFonts w:hint="eastAsia" w:ascii="宋体" w:hAnsi="宋体" w:cs="宋体"/>
          <w:color w:val="000000"/>
          <w:sz w:val="24"/>
          <w:szCs w:val="24"/>
          <w:highlight w:val="none"/>
        </w:rPr>
        <w:t>通过江苏政府采购网“政府采购电子履约保函（保险）综合服务平台”线上办理履约保函（保险）</w:t>
      </w:r>
      <w:r>
        <w:rPr>
          <w:rFonts w:hint="eastAsia" w:ascii="宋体" w:hAnsi="宋体" w:cs="宋体"/>
          <w:color w:val="000000"/>
          <w:sz w:val="24"/>
          <w:szCs w:val="24"/>
          <w:highlight w:val="none"/>
          <w:lang w:val="zh-CN"/>
        </w:rPr>
        <w:t>。</w:t>
      </w:r>
    </w:p>
    <w:p w14:paraId="3764D514">
      <w:pPr>
        <w:pStyle w:val="232"/>
        <w:pageBreakBefore w:val="0"/>
        <w:widowControl w:val="0"/>
        <w:kinsoku/>
        <w:wordWrap/>
        <w:overflowPunct/>
        <w:topLinePunct w:val="0"/>
        <w:autoSpaceDE/>
        <w:autoSpaceDN/>
        <w:bidi w:val="0"/>
        <w:adjustRightInd/>
        <w:snapToGrid/>
        <w:spacing w:before="145" w:after="145" w:line="300" w:lineRule="exact"/>
        <w:ind w:firstLine="373"/>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八、质疑</w:t>
      </w:r>
    </w:p>
    <w:p w14:paraId="6CBEFAB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31.</w:t>
      </w:r>
      <w:r>
        <w:rPr>
          <w:rFonts w:hint="eastAsia" w:ascii="宋体" w:hAnsi="宋体" w:cs="宋体"/>
          <w:color w:val="000000"/>
          <w:sz w:val="24"/>
          <w:szCs w:val="24"/>
          <w:highlight w:val="none"/>
          <w:lang w:val="zh-CN"/>
        </w:rPr>
        <w:t>提出质疑的供应商应当是参与所质疑项目采购活动的供应商，潜在供应商依法获取其可质疑的采购文件的，可以对采购文件提出质疑。</w:t>
      </w:r>
    </w:p>
    <w:p w14:paraId="5C3C6A3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32.</w:t>
      </w:r>
      <w:r>
        <w:rPr>
          <w:rFonts w:hint="eastAsia" w:ascii="宋体" w:hAnsi="宋体" w:cs="宋体"/>
          <w:color w:val="000000"/>
          <w:sz w:val="24"/>
          <w:szCs w:val="24"/>
          <w:highlight w:val="none"/>
          <w:lang w:val="zh-CN"/>
        </w:rPr>
        <w:t>供应商认为采购文件、采购过程和采购结果使自己的权益受到损害的，可以在知道或应知其权益受到损害之日起七个工作日内，</w:t>
      </w:r>
      <w:r>
        <w:rPr>
          <w:rFonts w:hint="eastAsia" w:ascii="宋体" w:hAnsi="宋体" w:cs="宋体"/>
          <w:color w:val="000000"/>
          <w:sz w:val="24"/>
          <w:szCs w:val="24"/>
          <w:highlight w:val="none"/>
        </w:rPr>
        <w:t>按照第3</w:t>
      </w:r>
      <w:r>
        <w:rPr>
          <w:rFonts w:hint="eastAsia" w:ascii="宋体" w:hAnsi="宋体" w:cs="宋体"/>
          <w:color w:val="000000"/>
          <w:sz w:val="24"/>
          <w:szCs w:val="24"/>
          <w:highlight w:val="none"/>
          <w:lang w:val="zh-CN"/>
        </w:rPr>
        <w:t>4</w:t>
      </w:r>
      <w:r>
        <w:rPr>
          <w:rFonts w:hint="eastAsia" w:ascii="宋体" w:hAnsi="宋体" w:cs="宋体"/>
          <w:color w:val="000000"/>
          <w:sz w:val="24"/>
          <w:szCs w:val="24"/>
          <w:highlight w:val="none"/>
        </w:rPr>
        <w:t>条</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第35</w:t>
      </w:r>
      <w:r>
        <w:rPr>
          <w:rFonts w:hint="eastAsia" w:ascii="宋体" w:hAnsi="宋体" w:cs="宋体"/>
          <w:color w:val="000000"/>
          <w:sz w:val="24"/>
          <w:szCs w:val="24"/>
          <w:highlight w:val="none"/>
          <w:lang w:val="zh-CN"/>
        </w:rPr>
        <w:t>条</w:t>
      </w:r>
      <w:r>
        <w:rPr>
          <w:rFonts w:hint="eastAsia" w:ascii="宋体" w:hAnsi="宋体" w:cs="宋体"/>
          <w:color w:val="000000"/>
          <w:sz w:val="24"/>
          <w:szCs w:val="24"/>
          <w:highlight w:val="none"/>
        </w:rPr>
        <w:t>之</w:t>
      </w:r>
      <w:r>
        <w:rPr>
          <w:rFonts w:hint="eastAsia" w:ascii="宋体" w:hAnsi="宋体" w:cs="宋体"/>
          <w:color w:val="000000"/>
          <w:sz w:val="24"/>
          <w:szCs w:val="24"/>
          <w:highlight w:val="none"/>
          <w:lang w:val="zh-CN"/>
        </w:rPr>
        <w:t>规定以书面形式向采购人或代理机构提出质疑。上述应知其权益受到损害之日是指：</w:t>
      </w:r>
    </w:p>
    <w:p w14:paraId="08A68508">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2.1 对采购文件提出质疑的，为收到采购文件之日或者采购文件公告期限届满之日。</w:t>
      </w:r>
    </w:p>
    <w:p w14:paraId="18AA8511">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2.2 对采购过程提出质疑的，为各采购程序环节结束之日。</w:t>
      </w:r>
    </w:p>
    <w:p w14:paraId="7155FB7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2.3 对中标或者成交结果提出质疑的，为中标或者成交结果公告期限届满之日。</w:t>
      </w:r>
    </w:p>
    <w:p w14:paraId="112B61E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33.</w:t>
      </w:r>
      <w:r>
        <w:rPr>
          <w:rFonts w:hint="eastAsia" w:ascii="宋体" w:hAnsi="宋体" w:cs="宋体"/>
          <w:color w:val="000000"/>
          <w:sz w:val="24"/>
          <w:szCs w:val="24"/>
          <w:highlight w:val="none"/>
          <w:lang w:val="zh-CN"/>
        </w:rPr>
        <w:t>供应商应当在法定质疑期内一次性提出针对同一采购程序环节的质疑。供应商如在法定期限内对同一采购程序环节提出多次质疑的，代理机构或采购人将只对供应商第一次质疑作出答复。</w:t>
      </w:r>
    </w:p>
    <w:p w14:paraId="4E79519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34.</w:t>
      </w:r>
      <w:r>
        <w:rPr>
          <w:rFonts w:hint="eastAsia" w:ascii="宋体" w:hAnsi="宋体" w:cs="宋体"/>
          <w:color w:val="000000"/>
          <w:sz w:val="24"/>
          <w:szCs w:val="24"/>
          <w:highlight w:val="none"/>
          <w:lang w:val="zh-CN"/>
        </w:rPr>
        <w:t>供应商提出质疑应提交《质疑函》原件，且尽可能通过邮寄方式送达，代理机构和采购人不接受无运单的快件。《质疑函》应按照本招标文件中《质疑函范本》</w:t>
      </w:r>
      <w:r>
        <w:rPr>
          <w:rFonts w:hint="eastAsia" w:ascii="宋体" w:hAnsi="宋体" w:cs="宋体"/>
          <w:color w:val="000000"/>
          <w:sz w:val="24"/>
          <w:szCs w:val="24"/>
          <w:highlight w:val="none"/>
        </w:rPr>
        <w:t>的</w:t>
      </w:r>
      <w:r>
        <w:rPr>
          <w:rFonts w:hint="eastAsia" w:ascii="宋体" w:hAnsi="宋体" w:cs="宋体"/>
          <w:color w:val="000000"/>
          <w:sz w:val="24"/>
          <w:szCs w:val="24"/>
          <w:highlight w:val="none"/>
          <w:lang w:val="zh-CN"/>
        </w:rPr>
        <w:t>格式和内容填写。</w:t>
      </w:r>
    </w:p>
    <w:p w14:paraId="1E973AE4">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供应商如组成联合体参加采购活动，《质疑函范本》中要求加盖公章之处，联合体各方均须按要求加盖公章。</w:t>
      </w:r>
    </w:p>
    <w:p w14:paraId="1F38E615">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35.</w:t>
      </w:r>
      <w:r>
        <w:rPr>
          <w:rFonts w:hint="eastAsia" w:ascii="宋体" w:hAnsi="宋体" w:cs="宋体"/>
          <w:color w:val="000000"/>
          <w:sz w:val="24"/>
          <w:szCs w:val="24"/>
          <w:highlight w:val="none"/>
          <w:lang w:val="zh-CN"/>
        </w:rPr>
        <w:t>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p>
    <w:p w14:paraId="543CA84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采购人《质疑函》接收人及联系方式见</w:t>
      </w:r>
      <w:r>
        <w:rPr>
          <w:rFonts w:hint="eastAsia" w:ascii="宋体" w:hAnsi="宋体" w:cs="宋体"/>
          <w:color w:val="000000"/>
          <w:sz w:val="24"/>
          <w:szCs w:val="24"/>
          <w:highlight w:val="none"/>
        </w:rPr>
        <w:t>招标</w:t>
      </w:r>
      <w:r>
        <w:rPr>
          <w:rFonts w:hint="eastAsia" w:ascii="宋体" w:hAnsi="宋体" w:cs="宋体"/>
          <w:color w:val="000000"/>
          <w:sz w:val="24"/>
          <w:szCs w:val="24"/>
          <w:highlight w:val="none"/>
          <w:lang w:val="zh-CN"/>
        </w:rPr>
        <w:t>文件第一章。</w:t>
      </w:r>
    </w:p>
    <w:p w14:paraId="44CC124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由采购人负责答复的质疑，采购人将《质疑答复函》抄送代理机构。</w:t>
      </w:r>
    </w:p>
    <w:p w14:paraId="6400396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6</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zh-CN"/>
        </w:rPr>
        <w:t>以下情形的质疑不予受理：</w:t>
      </w:r>
    </w:p>
    <w:p w14:paraId="333B3AE0">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6.1 内容不符合《政府采购质疑和投诉办法》第十二条规定的质疑。</w:t>
      </w:r>
    </w:p>
    <w:p w14:paraId="4B3A4F3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6.2 超出政府采购法定期限的质疑。</w:t>
      </w:r>
    </w:p>
    <w:p w14:paraId="580D7098">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6.3 以传真、电子邮件等方式递交的非原件形式的质疑。</w:t>
      </w:r>
    </w:p>
    <w:p w14:paraId="2D774489">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6.4 未参加采购活动或在采购活动中自身权益未受到损害的供应商所提出的质疑。</w:t>
      </w:r>
    </w:p>
    <w:p w14:paraId="7C187C9E">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6.5 供应商组成联合体参加采购活动，联合体中任何一方或多方未按要求签字</w:t>
      </w:r>
      <w:r>
        <w:rPr>
          <w:rFonts w:hint="eastAsia" w:ascii="宋体" w:hAnsi="宋体" w:cs="宋体"/>
          <w:color w:val="000000"/>
          <w:sz w:val="24"/>
          <w:szCs w:val="24"/>
          <w:highlight w:val="none"/>
        </w:rPr>
        <w:t>或签章</w:t>
      </w:r>
      <w:r>
        <w:rPr>
          <w:rFonts w:hint="eastAsia" w:ascii="宋体" w:hAnsi="宋体" w:cs="宋体"/>
          <w:color w:val="000000"/>
          <w:sz w:val="24"/>
          <w:szCs w:val="24"/>
          <w:highlight w:val="none"/>
          <w:lang w:val="zh-CN"/>
        </w:rPr>
        <w:t>、加盖公章的质疑。</w:t>
      </w:r>
    </w:p>
    <w:p w14:paraId="31BE2333">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w:t>
      </w:r>
      <w:r>
        <w:rPr>
          <w:rFonts w:hint="eastAsia" w:ascii="宋体" w:hAnsi="宋体" w:cs="宋体"/>
          <w:color w:val="000000"/>
          <w:sz w:val="24"/>
          <w:szCs w:val="24"/>
          <w:highlight w:val="none"/>
          <w:lang w:val="zh-CN"/>
        </w:rPr>
        <w:t>6.</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 xml:space="preserve"> 法律法规规定的</w:t>
      </w:r>
      <w:r>
        <w:rPr>
          <w:rFonts w:hint="eastAsia" w:ascii="宋体" w:hAnsi="宋体" w:cs="宋体"/>
          <w:color w:val="000000"/>
          <w:sz w:val="24"/>
          <w:szCs w:val="24"/>
          <w:highlight w:val="none"/>
        </w:rPr>
        <w:t>其他</w:t>
      </w:r>
      <w:r>
        <w:rPr>
          <w:rFonts w:hint="eastAsia" w:ascii="宋体" w:hAnsi="宋体" w:cs="宋体"/>
          <w:color w:val="000000"/>
          <w:sz w:val="24"/>
          <w:szCs w:val="24"/>
          <w:highlight w:val="none"/>
          <w:lang w:val="zh-CN"/>
        </w:rPr>
        <w:t>不予受理情形。</w:t>
      </w:r>
    </w:p>
    <w:p w14:paraId="05F76787">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37.</w:t>
      </w:r>
      <w:r>
        <w:rPr>
          <w:rFonts w:hint="eastAsia" w:ascii="宋体" w:hAnsi="宋体" w:cs="宋体"/>
          <w:color w:val="000000"/>
          <w:sz w:val="24"/>
          <w:szCs w:val="24"/>
          <w:highlight w:val="none"/>
          <w:lang w:val="zh-CN"/>
        </w:rPr>
        <w:t>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p>
    <w:p w14:paraId="4FF86B42">
      <w:pPr>
        <w:pStyle w:val="232"/>
        <w:pageBreakBefore w:val="0"/>
        <w:widowControl w:val="0"/>
        <w:kinsoku/>
        <w:wordWrap/>
        <w:overflowPunct/>
        <w:topLinePunct w:val="0"/>
        <w:autoSpaceDE/>
        <w:autoSpaceDN/>
        <w:bidi w:val="0"/>
        <w:adjustRightInd/>
        <w:snapToGrid/>
        <w:spacing w:before="145" w:after="145" w:line="300" w:lineRule="exact"/>
        <w:ind w:firstLine="373"/>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九、政策功能落实</w:t>
      </w:r>
    </w:p>
    <w:p w14:paraId="58244DA4">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38.促进中小企业发展</w:t>
      </w:r>
    </w:p>
    <w:p w14:paraId="7C7639E7">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38.1 本项目</w:t>
      </w:r>
      <w:r>
        <w:rPr>
          <w:rFonts w:hint="eastAsia" w:ascii="宋体" w:hAnsi="宋体" w:cs="宋体"/>
          <w:color w:val="000000"/>
          <w:sz w:val="24"/>
          <w:szCs w:val="24"/>
          <w:highlight w:val="none"/>
          <w:lang w:val="zh-CN"/>
        </w:rPr>
        <w:t>服务由中小企业承接的，</w:t>
      </w:r>
      <w:r>
        <w:rPr>
          <w:rFonts w:hint="eastAsia" w:ascii="宋体" w:hAnsi="宋体" w:cs="宋体"/>
          <w:color w:val="000000"/>
          <w:sz w:val="24"/>
          <w:szCs w:val="24"/>
          <w:highlight w:val="none"/>
        </w:rPr>
        <w:t>投标供应商</w:t>
      </w:r>
      <w:r>
        <w:rPr>
          <w:rFonts w:hint="eastAsia" w:ascii="宋体" w:hAnsi="宋体" w:cs="宋体"/>
          <w:color w:val="000000"/>
          <w:sz w:val="24"/>
          <w:szCs w:val="24"/>
          <w:highlight w:val="none"/>
          <w:lang w:val="zh-CN"/>
        </w:rPr>
        <w:t>享受中小企业扶持政策。</w:t>
      </w:r>
    </w:p>
    <w:p w14:paraId="1012601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38.2 </w:t>
      </w:r>
      <w:r>
        <w:rPr>
          <w:rFonts w:hint="eastAsia" w:ascii="宋体" w:hAnsi="宋体" w:cs="宋体"/>
          <w:color w:val="000000"/>
          <w:sz w:val="24"/>
          <w:szCs w:val="24"/>
          <w:highlight w:val="none"/>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6EAD0FB">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38.3 </w:t>
      </w:r>
      <w:r>
        <w:rPr>
          <w:rFonts w:hint="eastAsia" w:ascii="宋体" w:hAnsi="宋体" w:cs="宋体"/>
          <w:color w:val="000000"/>
          <w:sz w:val="24"/>
          <w:szCs w:val="24"/>
          <w:highlight w:val="none"/>
          <w:lang w:val="zh-CN"/>
        </w:rPr>
        <w:t>中小企业参加政府采购活动，应当出具《中小企业声明函》，否则不享受相关中小企业</w:t>
      </w:r>
      <w:r>
        <w:rPr>
          <w:rFonts w:hint="eastAsia" w:ascii="宋体" w:hAnsi="宋体" w:cs="宋体"/>
          <w:color w:val="000000"/>
          <w:sz w:val="24"/>
          <w:szCs w:val="24"/>
          <w:highlight w:val="none"/>
        </w:rPr>
        <w:t>支持</w:t>
      </w:r>
      <w:r>
        <w:rPr>
          <w:rFonts w:hint="eastAsia" w:ascii="宋体" w:hAnsi="宋体" w:cs="宋体"/>
          <w:color w:val="000000"/>
          <w:sz w:val="24"/>
          <w:szCs w:val="24"/>
          <w:highlight w:val="none"/>
          <w:lang w:val="zh-CN"/>
        </w:rPr>
        <w:t>政策。</w:t>
      </w:r>
    </w:p>
    <w:p w14:paraId="0657844C">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38.4 </w:t>
      </w:r>
      <w:r>
        <w:rPr>
          <w:rFonts w:hint="eastAsia" w:ascii="宋体" w:hAnsi="宋体" w:cs="宋体"/>
          <w:color w:val="000000"/>
          <w:sz w:val="24"/>
          <w:szCs w:val="24"/>
          <w:highlight w:val="none"/>
          <w:lang w:val="zh-CN"/>
        </w:rPr>
        <w:t>以联合体形式参加政府采购活动，联合体各方均为中小企业的，联合体视同中小企业。其中，联合体各方均为小微企业的，联合体视同小微企业。</w:t>
      </w:r>
    </w:p>
    <w:p w14:paraId="12B4982D">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3</w:t>
      </w:r>
      <w:r>
        <w:rPr>
          <w:rFonts w:hint="eastAsia" w:ascii="宋体" w:hAnsi="宋体" w:cs="宋体"/>
          <w:color w:val="000000"/>
          <w:sz w:val="24"/>
          <w:szCs w:val="24"/>
          <w:highlight w:val="none"/>
        </w:rPr>
        <w:t>8</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5</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监狱和戒毒企业（简称监狱企业）视同小型、微型企业</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按照</w:t>
      </w:r>
      <w:r>
        <w:rPr>
          <w:rFonts w:hint="eastAsia" w:ascii="宋体" w:hAnsi="宋体" w:cs="宋体"/>
          <w:color w:val="000000"/>
          <w:sz w:val="24"/>
          <w:szCs w:val="24"/>
          <w:highlight w:val="none"/>
          <w:lang w:val="zh-CN"/>
        </w:rPr>
        <w:t>《关于政府采购支持监狱企业发展有关问题的通知》（财库〔2014〕68号）</w:t>
      </w:r>
      <w:r>
        <w:rPr>
          <w:rFonts w:hint="eastAsia" w:ascii="宋体" w:hAnsi="宋体" w:cs="宋体"/>
          <w:color w:val="000000"/>
          <w:sz w:val="24"/>
          <w:szCs w:val="24"/>
          <w:highlight w:val="none"/>
        </w:rPr>
        <w:t>规定，</w:t>
      </w:r>
      <w:r>
        <w:rPr>
          <w:rFonts w:hint="eastAsia" w:ascii="宋体" w:hAnsi="宋体" w:cs="宋体"/>
          <w:color w:val="000000"/>
          <w:sz w:val="24"/>
          <w:szCs w:val="24"/>
          <w:highlight w:val="none"/>
          <w:lang w:val="zh-CN"/>
        </w:rPr>
        <w:t>监狱企业需提供由省级以上监狱管理局、戒毒管理局（含新疆生产建设兵团）出具的属于监狱企业的证明文件。</w:t>
      </w:r>
    </w:p>
    <w:p w14:paraId="70500DE3">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3</w:t>
      </w:r>
      <w:r>
        <w:rPr>
          <w:rFonts w:hint="eastAsia" w:ascii="宋体" w:hAnsi="宋体" w:cs="宋体"/>
          <w:color w:val="000000"/>
          <w:sz w:val="24"/>
          <w:szCs w:val="24"/>
          <w:highlight w:val="none"/>
        </w:rPr>
        <w:t>8</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6</w:t>
      </w:r>
      <w:r>
        <w:rPr>
          <w:rFonts w:hint="eastAsia" w:ascii="宋体" w:hAnsi="宋体" w:cs="宋体"/>
          <w:color w:val="000000"/>
          <w:sz w:val="24"/>
          <w:szCs w:val="24"/>
          <w:highlight w:val="none"/>
          <w:lang w:val="zh-CN"/>
        </w:rPr>
        <w:t xml:space="preserve"> 残疾人福利性单位</w:t>
      </w:r>
      <w:r>
        <w:rPr>
          <w:rFonts w:hint="eastAsia" w:ascii="宋体" w:hAnsi="宋体" w:cs="宋体"/>
          <w:color w:val="000000"/>
          <w:sz w:val="24"/>
          <w:szCs w:val="24"/>
          <w:highlight w:val="none"/>
        </w:rPr>
        <w:t>视同小型、微型企业</w:t>
      </w:r>
      <w:r>
        <w:rPr>
          <w:rFonts w:hint="eastAsia" w:ascii="宋体" w:hAnsi="宋体" w:cs="宋体"/>
          <w:color w:val="000000"/>
          <w:sz w:val="24"/>
          <w:szCs w:val="24"/>
          <w:highlight w:val="none"/>
          <w:lang w:val="zh-CN"/>
        </w:rPr>
        <w:t>。</w:t>
      </w:r>
      <w:r>
        <w:rPr>
          <w:rFonts w:hint="eastAsia" w:ascii="宋体" w:hAnsi="宋体" w:cs="宋体"/>
          <w:color w:val="000000"/>
          <w:sz w:val="24"/>
          <w:szCs w:val="24"/>
          <w:highlight w:val="none"/>
        </w:rPr>
        <w:t>按照《关于促进残疾人就业政府采购政策的通知》（财库〔2017〕141号）规定，残疾人福利单位需</w:t>
      </w:r>
      <w:r>
        <w:rPr>
          <w:rFonts w:hint="eastAsia" w:ascii="宋体" w:hAnsi="宋体" w:cs="宋体"/>
          <w:color w:val="000000"/>
          <w:sz w:val="24"/>
          <w:szCs w:val="24"/>
          <w:highlight w:val="none"/>
          <w:lang w:val="zh-CN"/>
        </w:rPr>
        <w:t>提供《残疾人福利性单位声明函》。</w:t>
      </w:r>
    </w:p>
    <w:p w14:paraId="55982548">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3</w:t>
      </w:r>
      <w:r>
        <w:rPr>
          <w:rFonts w:hint="eastAsia" w:ascii="宋体" w:hAnsi="宋体" w:eastAsia="宋体" w:cs="宋体"/>
          <w:color w:val="000000"/>
          <w:sz w:val="24"/>
          <w:szCs w:val="24"/>
          <w:highlight w:val="none"/>
        </w:rPr>
        <w:t>9</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rPr>
        <w:t>节能环保产品</w:t>
      </w:r>
    </w:p>
    <w:p w14:paraId="0022C952">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7E26CEB9">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39.2 采购产品</w:t>
      </w:r>
      <w:r>
        <w:rPr>
          <w:rFonts w:hint="eastAsia" w:ascii="宋体" w:hAnsi="宋体" w:cs="宋体"/>
          <w:color w:val="000000"/>
          <w:sz w:val="24"/>
          <w:szCs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3E4E5430">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39.3 采购产品</w:t>
      </w:r>
      <w:r>
        <w:rPr>
          <w:rFonts w:hint="eastAsia" w:ascii="宋体" w:hAnsi="宋体" w:cs="宋体"/>
          <w:color w:val="000000"/>
          <w:sz w:val="24"/>
          <w:szCs w:val="24"/>
          <w:highlight w:val="none"/>
          <w:lang w:val="zh-CN"/>
        </w:rPr>
        <w:t>属于政府优先采购节能产品和环境标志产品的，对供应商提供的国家确定的认证机构出具的、处于有效期之内的节能产品或环境标志产品认证证书，在评审时给予加分。</w:t>
      </w:r>
    </w:p>
    <w:p w14:paraId="79B33856">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40</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rPr>
        <w:t>绿色采购</w:t>
      </w:r>
    </w:p>
    <w:p w14:paraId="7EB8A3E2">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p>
    <w:p w14:paraId="523308E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DF8660A">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7B1A1483">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rPr>
      </w:pPr>
      <w:r>
        <w:rPr>
          <w:rFonts w:hint="eastAsia" w:ascii="宋体" w:hAnsi="宋体" w:cs="宋体"/>
          <w:color w:val="000000"/>
          <w:sz w:val="24"/>
          <w:szCs w:val="24"/>
          <w:highlight w:val="none"/>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056A9142">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41</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rPr>
        <w:t>创新产品采购</w:t>
      </w:r>
    </w:p>
    <w:p w14:paraId="56BA9AE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41.1 优先采购各级政府部门公开发布的有效期内的创新产品、首台套等《目录》内的创新产品。创新产品自进入《目录》起2年内视同具备相应销售业绩。</w:t>
      </w:r>
    </w:p>
    <w:p w14:paraId="0F0405E4">
      <w:pPr>
        <w:pStyle w:val="233"/>
        <w:pageBreakBefore w:val="0"/>
        <w:widowControl w:val="0"/>
        <w:kinsoku/>
        <w:wordWrap/>
        <w:overflowPunct/>
        <w:topLinePunct w:val="0"/>
        <w:autoSpaceDE/>
        <w:autoSpaceDN/>
        <w:bidi w:val="0"/>
        <w:adjustRightInd/>
        <w:snapToGrid/>
        <w:spacing w:before="0" w:after="0" w:line="300" w:lineRule="exact"/>
        <w:ind w:firstLine="361"/>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42.</w:t>
      </w:r>
      <w:r>
        <w:rPr>
          <w:rFonts w:hint="eastAsia" w:ascii="宋体" w:hAnsi="宋体" w:eastAsia="宋体" w:cs="宋体"/>
          <w:color w:val="000000"/>
          <w:sz w:val="24"/>
          <w:szCs w:val="24"/>
          <w:highlight w:val="none"/>
          <w:lang w:val="zh-CN"/>
        </w:rPr>
        <w:t>网络产品、市场准入类产品采购</w:t>
      </w:r>
    </w:p>
    <w:p w14:paraId="5789C056">
      <w:pPr>
        <w:pageBreakBefore w:val="0"/>
        <w:widowControl w:val="0"/>
        <w:kinsoku/>
        <w:wordWrap/>
        <w:overflowPunct/>
        <w:topLinePunct w:val="0"/>
        <w:autoSpaceDE/>
        <w:autoSpaceDN/>
        <w:bidi w:val="0"/>
        <w:adjustRightInd/>
        <w:snapToGrid/>
        <w:spacing w:line="300" w:lineRule="exact"/>
        <w:ind w:firstLine="420"/>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42.1 </w:t>
      </w:r>
      <w:r>
        <w:rPr>
          <w:rFonts w:hint="eastAsia" w:ascii="宋体" w:hAnsi="宋体" w:cs="宋体"/>
          <w:color w:val="000000"/>
          <w:sz w:val="24"/>
          <w:szCs w:val="24"/>
          <w:highlight w:val="none"/>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582FA68B">
      <w:pPr>
        <w:pageBreakBefore w:val="0"/>
        <w:widowControl w:val="0"/>
        <w:kinsoku/>
        <w:wordWrap/>
        <w:overflowPunct/>
        <w:topLinePunct w:val="0"/>
        <w:autoSpaceDE/>
        <w:autoSpaceDN/>
        <w:bidi w:val="0"/>
        <w:adjustRightInd/>
        <w:snapToGrid/>
        <w:spacing w:line="300" w:lineRule="exact"/>
        <w:ind w:firstLine="420"/>
        <w:jc w:val="left"/>
        <w:textAlignment w:val="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42.2 </w:t>
      </w:r>
      <w:r>
        <w:rPr>
          <w:rFonts w:hint="eastAsia" w:ascii="宋体" w:hAnsi="宋体" w:cs="宋体"/>
          <w:color w:val="000000"/>
          <w:sz w:val="24"/>
          <w:szCs w:val="24"/>
          <w:highlight w:val="none"/>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bookmarkEnd w:id="57"/>
    <w:bookmarkEnd w:id="58"/>
    <w:bookmarkEnd w:id="59"/>
    <w:bookmarkEnd w:id="60"/>
    <w:bookmarkEnd w:id="61"/>
    <w:p w14:paraId="06D94CA9">
      <w:pPr>
        <w:numPr>
          <w:ilvl w:val="0"/>
          <w:numId w:val="0"/>
        </w:numPr>
        <w:adjustRightInd w:val="0"/>
        <w:snapToGrid w:val="0"/>
        <w:spacing w:line="360" w:lineRule="auto"/>
        <w:ind w:left="2730" w:leftChars="0"/>
        <w:jc w:val="both"/>
        <w:rPr>
          <w:rFonts w:hint="eastAsia" w:ascii="宋体" w:hAnsi="宋体"/>
          <w:b/>
          <w:bCs/>
          <w:color w:val="000000"/>
          <w:sz w:val="36"/>
          <w:szCs w:val="36"/>
          <w:highlight w:val="none"/>
          <w:lang w:eastAsia="zh-CN"/>
        </w:rPr>
      </w:pPr>
    </w:p>
    <w:p w14:paraId="12BB51DD">
      <w:pPr>
        <w:numPr>
          <w:ilvl w:val="0"/>
          <w:numId w:val="0"/>
        </w:numPr>
        <w:adjustRightInd w:val="0"/>
        <w:snapToGrid w:val="0"/>
        <w:spacing w:line="360" w:lineRule="auto"/>
        <w:ind w:left="2730" w:leftChars="0"/>
        <w:jc w:val="both"/>
        <w:rPr>
          <w:rFonts w:hint="eastAsia" w:ascii="黑体" w:hAnsi="Verdana" w:eastAsia="黑体"/>
          <w:sz w:val="36"/>
          <w:szCs w:val="36"/>
          <w:highlight w:val="none"/>
          <w:lang w:val="zh-CN"/>
        </w:rPr>
      </w:pPr>
      <w:r>
        <w:rPr>
          <w:rFonts w:hint="eastAsia" w:ascii="宋体" w:hAnsi="宋体"/>
          <w:b/>
          <w:bCs/>
          <w:color w:val="000000"/>
          <w:sz w:val="36"/>
          <w:szCs w:val="36"/>
          <w:highlight w:val="none"/>
          <w:lang w:eastAsia="zh-CN"/>
        </w:rPr>
        <w:t>第三章</w:t>
      </w:r>
      <w:r>
        <w:rPr>
          <w:rFonts w:ascii="黑体" w:hAnsi="Verdana" w:eastAsia="黑体"/>
          <w:sz w:val="36"/>
          <w:szCs w:val="36"/>
          <w:highlight w:val="none"/>
          <w:lang w:val="zh-CN"/>
        </w:rPr>
        <w:t xml:space="preserve"> </w:t>
      </w:r>
      <w:r>
        <w:rPr>
          <w:rFonts w:hint="eastAsia" w:ascii="黑体" w:hAnsi="Verdana" w:eastAsia="黑体"/>
          <w:sz w:val="36"/>
          <w:szCs w:val="36"/>
          <w:highlight w:val="none"/>
          <w:lang w:val="zh-CN"/>
        </w:rPr>
        <w:t>合同草案条款</w:t>
      </w:r>
    </w:p>
    <w:p w14:paraId="54B8042B">
      <w:pPr>
        <w:keepNext w:val="0"/>
        <w:keepLines w:val="0"/>
        <w:pageBreakBefore w:val="0"/>
        <w:widowControl/>
        <w:suppressLineNumbers w:val="0"/>
        <w:kinsoku/>
        <w:wordWrap/>
        <w:overflowPunct/>
        <w:topLinePunct w:val="0"/>
        <w:autoSpaceDE/>
        <w:autoSpaceDN/>
        <w:bidi w:val="0"/>
        <w:adjustRightInd/>
        <w:snapToGrid/>
        <w:spacing w:line="480" w:lineRule="auto"/>
        <w:ind w:left="0" w:leftChars="0" w:right="0" w:rightChars="0" w:firstLine="2400" w:firstLineChars="500"/>
        <w:jc w:val="left"/>
        <w:textAlignment w:val="auto"/>
        <w:outlineLvl w:val="9"/>
        <w:rPr>
          <w:rFonts w:ascii="宋体" w:hAnsi="宋体" w:eastAsia="宋体" w:cs="宋体"/>
          <w:b w:val="0"/>
          <w:bCs w:val="0"/>
          <w:color w:val="000000"/>
          <w:kern w:val="0"/>
          <w:sz w:val="48"/>
          <w:szCs w:val="48"/>
          <w:highlight w:val="none"/>
          <w:lang w:val="en-US" w:eastAsia="zh-CN" w:bidi="ar"/>
        </w:rPr>
      </w:pPr>
    </w:p>
    <w:p w14:paraId="62E7EAA0">
      <w:pPr>
        <w:pStyle w:val="35"/>
        <w:numPr>
          <w:ilvl w:val="0"/>
          <w:numId w:val="0"/>
        </w:numPr>
        <w:ind w:leftChars="200"/>
        <w:rPr>
          <w:highlight w:val="none"/>
        </w:rPr>
      </w:pPr>
    </w:p>
    <w:p w14:paraId="4835ADDF">
      <w:pPr>
        <w:pStyle w:val="35"/>
        <w:numPr>
          <w:ilvl w:val="0"/>
          <w:numId w:val="0"/>
        </w:numPr>
        <w:ind w:leftChars="200"/>
        <w:rPr>
          <w:highlight w:val="none"/>
        </w:rPr>
      </w:pPr>
    </w:p>
    <w:p w14:paraId="170FC173">
      <w:pPr>
        <w:pStyle w:val="35"/>
        <w:numPr>
          <w:ilvl w:val="0"/>
          <w:numId w:val="0"/>
        </w:numPr>
        <w:ind w:leftChars="200"/>
        <w:rPr>
          <w:highlight w:val="none"/>
        </w:rPr>
      </w:pPr>
    </w:p>
    <w:p w14:paraId="43A368C9">
      <w:pPr>
        <w:adjustRightInd w:val="0"/>
        <w:snapToGrid w:val="0"/>
        <w:rPr>
          <w:rFonts w:hint="eastAsia" w:ascii="宋体" w:hAnsi="宋体" w:cs="宋体"/>
          <w:color w:val="auto"/>
          <w:szCs w:val="21"/>
          <w:highlight w:val="none"/>
          <w:lang w:val="zh-CN"/>
        </w:rPr>
      </w:pPr>
    </w:p>
    <w:p w14:paraId="2BA6B94B">
      <w:pPr>
        <w:spacing w:line="360" w:lineRule="auto"/>
        <w:jc w:val="center"/>
        <w:rPr>
          <w:rFonts w:ascii="黑体" w:eastAsia="黑体" w:cs="黑体"/>
          <w:color w:val="000000"/>
          <w:sz w:val="36"/>
          <w:szCs w:val="36"/>
          <w:highlight w:val="none"/>
          <w:lang w:val="zh-CN"/>
        </w:rPr>
      </w:pPr>
      <w:r>
        <w:rPr>
          <w:rFonts w:hint="eastAsia" w:ascii="黑体" w:eastAsia="黑体" w:cs="黑体"/>
          <w:color w:val="000000"/>
          <w:sz w:val="36"/>
          <w:szCs w:val="36"/>
          <w:highlight w:val="none"/>
          <w:lang w:val="zh-CN"/>
        </w:rPr>
        <w:t>（合同仅供参考）</w:t>
      </w:r>
    </w:p>
    <w:p w14:paraId="7EA1FBF5">
      <w:pPr>
        <w:ind w:firstLine="720" w:firstLineChars="200"/>
        <w:jc w:val="center"/>
        <w:rPr>
          <w:rFonts w:ascii="黑体" w:hAnsi="Arial" w:eastAsia="黑体" w:cs="Arial"/>
          <w:color w:val="000000"/>
          <w:sz w:val="36"/>
          <w:szCs w:val="36"/>
          <w:highlight w:val="none"/>
          <w:lang w:val="zh-CN"/>
        </w:rPr>
      </w:pPr>
    </w:p>
    <w:p w14:paraId="73A3ABCC">
      <w:pPr>
        <w:ind w:firstLine="720" w:firstLineChars="200"/>
        <w:jc w:val="center"/>
        <w:rPr>
          <w:rFonts w:ascii="黑体" w:hAnsi="Arial" w:eastAsia="黑体" w:cs="Arial"/>
          <w:color w:val="000000"/>
          <w:sz w:val="36"/>
          <w:szCs w:val="36"/>
          <w:highlight w:val="none"/>
          <w:lang w:val="zh-CN"/>
        </w:rPr>
      </w:pPr>
    </w:p>
    <w:p w14:paraId="76756ECC">
      <w:pPr>
        <w:ind w:firstLine="1040" w:firstLineChars="200"/>
        <w:jc w:val="center"/>
        <w:rPr>
          <w:rFonts w:eastAsia="黑体"/>
          <w:color w:val="000000"/>
          <w:sz w:val="52"/>
          <w:highlight w:val="none"/>
        </w:rPr>
      </w:pPr>
      <w:r>
        <w:rPr>
          <w:rFonts w:hint="eastAsia" w:eastAsia="黑体" w:cs="黑体"/>
          <w:color w:val="000000"/>
          <w:sz w:val="52"/>
          <w:highlight w:val="none"/>
        </w:rPr>
        <w:t>南京市政府采购合同</w:t>
      </w:r>
    </w:p>
    <w:p w14:paraId="40BA95D8">
      <w:pPr>
        <w:ind w:firstLine="1800" w:firstLineChars="500"/>
        <w:rPr>
          <w:rFonts w:ascii="黑体" w:eastAsia="黑体" w:cs="黑体"/>
          <w:b/>
          <w:color w:val="000000"/>
          <w:sz w:val="36"/>
          <w:highlight w:val="none"/>
        </w:rPr>
      </w:pPr>
    </w:p>
    <w:p w14:paraId="49FDF58F">
      <w:pPr>
        <w:ind w:firstLine="1800" w:firstLineChars="500"/>
        <w:rPr>
          <w:rFonts w:ascii="黑体" w:eastAsia="黑体" w:cs="黑体"/>
          <w:b/>
          <w:color w:val="000000"/>
          <w:sz w:val="36"/>
          <w:highlight w:val="none"/>
        </w:rPr>
      </w:pPr>
    </w:p>
    <w:p w14:paraId="6E19C89C">
      <w:pPr>
        <w:keepNext w:val="0"/>
        <w:keepLines w:val="0"/>
        <w:pageBreakBefore w:val="0"/>
        <w:widowControl w:val="0"/>
        <w:kinsoku/>
        <w:wordWrap/>
        <w:overflowPunct/>
        <w:topLinePunct w:val="0"/>
        <w:autoSpaceDE/>
        <w:autoSpaceDN/>
        <w:bidi w:val="0"/>
        <w:adjustRightInd/>
        <w:snapToGrid/>
        <w:spacing w:line="480" w:lineRule="auto"/>
        <w:ind w:firstLine="1918"/>
        <w:textAlignment w:val="auto"/>
        <w:rPr>
          <w:rFonts w:hint="default" w:ascii="黑体" w:eastAsia="黑体" w:cs="黑体"/>
          <w:b/>
          <w:color w:val="000000"/>
          <w:sz w:val="36"/>
          <w:highlight w:val="none"/>
          <w:u w:val="single"/>
          <w:lang w:val="en-US" w:eastAsia="zh-CN"/>
        </w:rPr>
      </w:pPr>
      <w:r>
        <w:rPr>
          <w:rFonts w:hint="eastAsia" w:ascii="黑体" w:eastAsia="黑体" w:cs="黑体"/>
          <w:b/>
          <w:color w:val="000000"/>
          <w:spacing w:val="0"/>
          <w:kern w:val="0"/>
          <w:sz w:val="36"/>
          <w:highlight w:val="none"/>
          <w:fitText w:val="1980" w:id="1022887475"/>
        </w:rPr>
        <w:t>合同编号 ：</w:t>
      </w:r>
      <w:r>
        <w:rPr>
          <w:rFonts w:hint="eastAsia" w:ascii="黑体" w:eastAsia="黑体" w:cs="黑体"/>
          <w:b/>
          <w:color w:val="000000"/>
          <w:kern w:val="0"/>
          <w:sz w:val="36"/>
          <w:highlight w:val="none"/>
          <w:u w:val="single"/>
          <w:lang w:val="en-US" w:eastAsia="zh-CN"/>
        </w:rPr>
        <w:t xml:space="preserve">                        </w:t>
      </w:r>
    </w:p>
    <w:p w14:paraId="1F15AEBC">
      <w:pPr>
        <w:keepNext w:val="0"/>
        <w:keepLines w:val="0"/>
        <w:pageBreakBefore w:val="0"/>
        <w:widowControl w:val="0"/>
        <w:kinsoku/>
        <w:wordWrap/>
        <w:overflowPunct/>
        <w:topLinePunct w:val="0"/>
        <w:autoSpaceDE/>
        <w:autoSpaceDN/>
        <w:bidi w:val="0"/>
        <w:adjustRightInd/>
        <w:snapToGrid/>
        <w:spacing w:line="480" w:lineRule="auto"/>
        <w:ind w:firstLine="1918"/>
        <w:textAlignment w:val="auto"/>
        <w:rPr>
          <w:rFonts w:ascii="黑体" w:eastAsia="黑体" w:cs="黑体"/>
          <w:b/>
          <w:color w:val="000000"/>
          <w:sz w:val="36"/>
          <w:highlight w:val="none"/>
          <w:u w:val="single"/>
        </w:rPr>
      </w:pPr>
      <w:r>
        <w:rPr>
          <w:rFonts w:hint="eastAsia" w:ascii="黑体" w:eastAsia="黑体" w:cs="黑体"/>
          <w:b/>
          <w:color w:val="000000"/>
          <w:sz w:val="36"/>
          <w:highlight w:val="none"/>
        </w:rPr>
        <w:t>项目名称 ：</w:t>
      </w:r>
      <w:r>
        <w:rPr>
          <w:rFonts w:hint="eastAsia" w:ascii="黑体" w:eastAsia="黑体" w:cs="黑体"/>
          <w:b/>
          <w:color w:val="000000"/>
          <w:kern w:val="0"/>
          <w:sz w:val="36"/>
          <w:highlight w:val="none"/>
          <w:u w:val="single"/>
          <w:lang w:val="en-US" w:eastAsia="zh-CN"/>
        </w:rPr>
        <w:t xml:space="preserve">                        </w:t>
      </w:r>
    </w:p>
    <w:p w14:paraId="144F1A24">
      <w:pPr>
        <w:keepNext w:val="0"/>
        <w:keepLines w:val="0"/>
        <w:pageBreakBefore w:val="0"/>
        <w:widowControl w:val="0"/>
        <w:kinsoku/>
        <w:wordWrap/>
        <w:overflowPunct/>
        <w:topLinePunct w:val="0"/>
        <w:autoSpaceDE/>
        <w:autoSpaceDN/>
        <w:bidi w:val="0"/>
        <w:adjustRightInd/>
        <w:snapToGrid/>
        <w:spacing w:line="480" w:lineRule="auto"/>
        <w:ind w:firstLine="1918"/>
        <w:textAlignment w:val="auto"/>
        <w:rPr>
          <w:rFonts w:ascii="黑体" w:eastAsia="黑体" w:cs="黑体"/>
          <w:b/>
          <w:color w:val="000000"/>
          <w:sz w:val="36"/>
          <w:highlight w:val="none"/>
          <w:u w:val="single"/>
        </w:rPr>
      </w:pPr>
      <w:r>
        <w:rPr>
          <w:rFonts w:hint="eastAsia" w:ascii="黑体" w:eastAsia="黑体" w:cs="黑体"/>
          <w:b/>
          <w:color w:val="000000"/>
          <w:spacing w:val="0"/>
          <w:kern w:val="0"/>
          <w:sz w:val="36"/>
          <w:highlight w:val="none"/>
          <w:fitText w:val="1980" w:id="647577587"/>
        </w:rPr>
        <w:t>采</w:t>
      </w:r>
      <w:r>
        <w:rPr>
          <w:rFonts w:hint="eastAsia" w:ascii="黑体" w:eastAsia="黑体" w:cs="黑体"/>
          <w:b/>
          <w:color w:val="000000"/>
          <w:spacing w:val="0"/>
          <w:kern w:val="0"/>
          <w:sz w:val="36"/>
          <w:highlight w:val="none"/>
          <w:fitText w:val="1980" w:id="647577587"/>
          <w:lang w:val="en-US" w:eastAsia="zh-CN"/>
        </w:rPr>
        <w:t xml:space="preserve"> </w:t>
      </w:r>
      <w:r>
        <w:rPr>
          <w:rFonts w:hint="eastAsia" w:ascii="黑体" w:eastAsia="黑体" w:cs="黑体"/>
          <w:b/>
          <w:color w:val="000000"/>
          <w:spacing w:val="0"/>
          <w:kern w:val="0"/>
          <w:sz w:val="36"/>
          <w:highlight w:val="none"/>
          <w:fitText w:val="1980" w:id="647577587"/>
        </w:rPr>
        <w:t>购</w:t>
      </w:r>
      <w:r>
        <w:rPr>
          <w:rFonts w:hint="eastAsia" w:ascii="黑体" w:eastAsia="黑体" w:cs="黑体"/>
          <w:b/>
          <w:color w:val="000000"/>
          <w:spacing w:val="0"/>
          <w:kern w:val="0"/>
          <w:sz w:val="36"/>
          <w:highlight w:val="none"/>
          <w:fitText w:val="1980" w:id="647577587"/>
          <w:lang w:val="en-US" w:eastAsia="zh-CN"/>
        </w:rPr>
        <w:t xml:space="preserve"> </w:t>
      </w:r>
      <w:r>
        <w:rPr>
          <w:rFonts w:hint="eastAsia" w:ascii="黑体" w:eastAsia="黑体" w:cs="黑体"/>
          <w:b/>
          <w:color w:val="000000"/>
          <w:spacing w:val="0"/>
          <w:kern w:val="0"/>
          <w:sz w:val="36"/>
          <w:highlight w:val="none"/>
          <w:fitText w:val="1980" w:id="647577587"/>
        </w:rPr>
        <w:t>人 ：</w:t>
      </w:r>
      <w:r>
        <w:rPr>
          <w:rFonts w:hint="eastAsia" w:ascii="黑体" w:eastAsia="黑体" w:cs="黑体"/>
          <w:b/>
          <w:color w:val="000000"/>
          <w:kern w:val="0"/>
          <w:sz w:val="36"/>
          <w:highlight w:val="none"/>
          <w:u w:val="single"/>
          <w:lang w:val="en-US" w:eastAsia="zh-CN"/>
        </w:rPr>
        <w:t xml:space="preserve">                        </w:t>
      </w:r>
    </w:p>
    <w:p w14:paraId="78517822">
      <w:pPr>
        <w:keepNext w:val="0"/>
        <w:keepLines w:val="0"/>
        <w:pageBreakBefore w:val="0"/>
        <w:widowControl w:val="0"/>
        <w:kinsoku/>
        <w:wordWrap/>
        <w:overflowPunct/>
        <w:topLinePunct w:val="0"/>
        <w:autoSpaceDE/>
        <w:autoSpaceDN/>
        <w:bidi w:val="0"/>
        <w:adjustRightInd/>
        <w:snapToGrid/>
        <w:spacing w:line="480" w:lineRule="auto"/>
        <w:ind w:firstLine="1916"/>
        <w:textAlignment w:val="auto"/>
        <w:rPr>
          <w:rFonts w:hint="eastAsia" w:ascii="黑体" w:eastAsia="黑体" w:cs="黑体"/>
          <w:b/>
          <w:color w:val="000000"/>
          <w:sz w:val="36"/>
          <w:highlight w:val="none"/>
        </w:rPr>
      </w:pPr>
      <w:r>
        <w:rPr>
          <w:rFonts w:hint="eastAsia" w:ascii="黑体" w:eastAsia="黑体" w:cs="黑体"/>
          <w:b/>
          <w:color w:val="000000"/>
          <w:sz w:val="36"/>
          <w:highlight w:val="none"/>
        </w:rPr>
        <w:t>供</w:t>
      </w:r>
      <w:r>
        <w:rPr>
          <w:rFonts w:hint="eastAsia" w:ascii="黑体" w:eastAsia="黑体" w:cs="黑体"/>
          <w:b/>
          <w:color w:val="000000"/>
          <w:sz w:val="36"/>
          <w:highlight w:val="none"/>
          <w:lang w:val="en-US" w:eastAsia="zh-CN"/>
        </w:rPr>
        <w:t xml:space="preserve"> </w:t>
      </w:r>
      <w:r>
        <w:rPr>
          <w:rFonts w:hint="eastAsia" w:ascii="黑体" w:eastAsia="黑体" w:cs="黑体"/>
          <w:b/>
          <w:color w:val="000000"/>
          <w:sz w:val="36"/>
          <w:highlight w:val="none"/>
        </w:rPr>
        <w:t>应</w:t>
      </w:r>
      <w:r>
        <w:rPr>
          <w:rFonts w:hint="eastAsia" w:ascii="黑体" w:eastAsia="黑体" w:cs="黑体"/>
          <w:b/>
          <w:color w:val="000000"/>
          <w:sz w:val="36"/>
          <w:highlight w:val="none"/>
          <w:lang w:val="en-US" w:eastAsia="zh-CN"/>
        </w:rPr>
        <w:t xml:space="preserve"> </w:t>
      </w:r>
      <w:r>
        <w:rPr>
          <w:rFonts w:hint="eastAsia" w:ascii="黑体" w:eastAsia="黑体" w:cs="黑体"/>
          <w:b/>
          <w:color w:val="000000"/>
          <w:sz w:val="36"/>
          <w:highlight w:val="none"/>
        </w:rPr>
        <w:t>商 ：</w:t>
      </w:r>
      <w:r>
        <w:rPr>
          <w:rFonts w:hint="eastAsia" w:ascii="黑体" w:eastAsia="黑体" w:cs="黑体"/>
          <w:b/>
          <w:color w:val="000000"/>
          <w:kern w:val="0"/>
          <w:sz w:val="36"/>
          <w:highlight w:val="none"/>
          <w:u w:val="single"/>
          <w:lang w:val="en-US" w:eastAsia="zh-CN"/>
        </w:rPr>
        <w:t xml:space="preserve">                        </w:t>
      </w:r>
    </w:p>
    <w:p w14:paraId="6397F63A">
      <w:pPr>
        <w:keepNext w:val="0"/>
        <w:keepLines w:val="0"/>
        <w:pageBreakBefore w:val="0"/>
        <w:widowControl w:val="0"/>
        <w:kinsoku/>
        <w:wordWrap/>
        <w:overflowPunct/>
        <w:topLinePunct w:val="0"/>
        <w:autoSpaceDE/>
        <w:autoSpaceDN/>
        <w:bidi w:val="0"/>
        <w:adjustRightInd/>
        <w:snapToGrid/>
        <w:spacing w:line="480" w:lineRule="auto"/>
        <w:ind w:firstLine="1916"/>
        <w:textAlignment w:val="auto"/>
        <w:rPr>
          <w:rFonts w:ascii="黑体" w:eastAsia="黑体" w:cs="黑体"/>
          <w:b/>
          <w:color w:val="000000"/>
          <w:sz w:val="36"/>
          <w:highlight w:val="none"/>
        </w:rPr>
      </w:pPr>
      <w:r>
        <w:rPr>
          <w:rFonts w:hint="eastAsia" w:ascii="黑体" w:eastAsia="黑体" w:cs="黑体"/>
          <w:b/>
          <w:color w:val="000000"/>
          <w:sz w:val="36"/>
          <w:highlight w:val="none"/>
        </w:rPr>
        <w:t>签订日期 ：</w:t>
      </w:r>
      <w:r>
        <w:rPr>
          <w:rFonts w:hint="eastAsia" w:ascii="黑体" w:eastAsia="黑体" w:cs="黑体"/>
          <w:b/>
          <w:color w:val="000000"/>
          <w:kern w:val="0"/>
          <w:sz w:val="36"/>
          <w:highlight w:val="none"/>
          <w:u w:val="single"/>
          <w:lang w:val="en-US" w:eastAsia="zh-CN"/>
        </w:rPr>
        <w:t xml:space="preserve">     年    月    日     </w:t>
      </w:r>
    </w:p>
    <w:p w14:paraId="02520E80">
      <w:pPr>
        <w:spacing w:line="360" w:lineRule="auto"/>
        <w:ind w:firstLine="632"/>
        <w:jc w:val="center"/>
        <w:rPr>
          <w:rFonts w:hint="eastAsia" w:ascii="方正小标宋简体" w:hAnsi="方正小标宋简体" w:eastAsia="方正小标宋简体" w:cs="方正小标宋简体"/>
          <w:color w:val="000000"/>
          <w:sz w:val="36"/>
          <w:szCs w:val="36"/>
          <w:highlight w:val="none"/>
        </w:rPr>
      </w:pPr>
    </w:p>
    <w:p w14:paraId="3C90D09C">
      <w:pPr>
        <w:pStyle w:val="35"/>
        <w:rPr>
          <w:rFonts w:hint="eastAsia" w:ascii="方正小标宋简体" w:hAnsi="方正小标宋简体" w:eastAsia="方正小标宋简体" w:cs="方正小标宋简体"/>
          <w:color w:val="000000"/>
          <w:sz w:val="36"/>
          <w:szCs w:val="36"/>
          <w:highlight w:val="none"/>
        </w:rPr>
      </w:pPr>
    </w:p>
    <w:p w14:paraId="280AABC0">
      <w:pPr>
        <w:pStyle w:val="35"/>
        <w:rPr>
          <w:rFonts w:hint="eastAsia" w:ascii="方正小标宋简体" w:hAnsi="方正小标宋简体" w:eastAsia="方正小标宋简体" w:cs="方正小标宋简体"/>
          <w:color w:val="000000"/>
          <w:sz w:val="36"/>
          <w:szCs w:val="36"/>
          <w:highlight w:val="none"/>
        </w:rPr>
      </w:pPr>
    </w:p>
    <w:p w14:paraId="06307397">
      <w:pPr>
        <w:rPr>
          <w:rFonts w:hint="eastAsia" w:ascii="方正小标宋简体" w:hAnsi="方正小标宋简体" w:eastAsia="方正小标宋简体" w:cs="方正小标宋简体"/>
          <w:color w:val="000000"/>
          <w:sz w:val="36"/>
          <w:szCs w:val="36"/>
          <w:highlight w:val="none"/>
        </w:rPr>
      </w:pPr>
    </w:p>
    <w:p w14:paraId="636B089E">
      <w:pPr>
        <w:spacing w:line="480" w:lineRule="exact"/>
        <w:rPr>
          <w:rFonts w:hint="eastAsia" w:ascii="宋体" w:hAnsi="宋体" w:cs="宋体"/>
          <w:sz w:val="24"/>
          <w:highlight w:val="none"/>
          <w:lang w:val="zh-CN"/>
        </w:rPr>
      </w:pPr>
    </w:p>
    <w:p w14:paraId="3CBD0F30">
      <w:pPr>
        <w:spacing w:line="480" w:lineRule="exact"/>
        <w:rPr>
          <w:rFonts w:ascii="宋体" w:hAnsi="宋体" w:cs="宋体"/>
          <w:sz w:val="24"/>
          <w:highlight w:val="none"/>
        </w:rPr>
      </w:pPr>
      <w:r>
        <w:rPr>
          <w:rFonts w:hint="eastAsia" w:ascii="宋体" w:hAnsi="宋体" w:cs="宋体"/>
          <w:sz w:val="24"/>
          <w:highlight w:val="none"/>
          <w:lang w:val="zh-CN"/>
        </w:rPr>
        <w:t>合同编号：</w:t>
      </w:r>
      <w:r>
        <w:rPr>
          <w:rFonts w:hint="eastAsia" w:ascii="宋体" w:hAnsi="宋体" w:cs="宋体"/>
          <w:sz w:val="24"/>
          <w:highlight w:val="none"/>
        </w:rPr>
        <w:t xml:space="preserve">                            </w:t>
      </w:r>
      <w:r>
        <w:rPr>
          <w:rFonts w:hint="eastAsia" w:ascii="宋体" w:hAnsi="宋体" w:cs="宋体"/>
          <w:sz w:val="24"/>
          <w:highlight w:val="none"/>
          <w:lang w:val="zh-CN"/>
        </w:rPr>
        <w:t>政府采购计划号：</w:t>
      </w:r>
    </w:p>
    <w:tbl>
      <w:tblPr>
        <w:tblStyle w:val="36"/>
        <w:tblW w:w="0" w:type="auto"/>
        <w:tblInd w:w="-108" w:type="dxa"/>
        <w:tblLayout w:type="fixed"/>
        <w:tblCellMar>
          <w:top w:w="0" w:type="dxa"/>
          <w:left w:w="0" w:type="dxa"/>
          <w:bottom w:w="0" w:type="dxa"/>
          <w:right w:w="0" w:type="dxa"/>
        </w:tblCellMar>
      </w:tblPr>
      <w:tblGrid>
        <w:gridCol w:w="4643"/>
        <w:gridCol w:w="4643"/>
      </w:tblGrid>
      <w:tr w14:paraId="30B49C8B">
        <w:tblPrEx>
          <w:tblCellMar>
            <w:top w:w="0" w:type="dxa"/>
            <w:left w:w="0" w:type="dxa"/>
            <w:bottom w:w="0" w:type="dxa"/>
            <w:right w:w="0" w:type="dxa"/>
          </w:tblCellMar>
        </w:tblPrEx>
        <w:tc>
          <w:tcPr>
            <w:tcW w:w="4643" w:type="dxa"/>
            <w:tcBorders>
              <w:top w:val="nil"/>
              <w:left w:val="nil"/>
              <w:bottom w:val="nil"/>
              <w:right w:val="nil"/>
            </w:tcBorders>
            <w:noWrap/>
            <w:vAlign w:val="top"/>
          </w:tcPr>
          <w:p w14:paraId="5821C2ED">
            <w:pPr>
              <w:autoSpaceDE w:val="0"/>
              <w:autoSpaceDN w:val="0"/>
              <w:adjustRightInd w:val="0"/>
              <w:spacing w:line="480" w:lineRule="exact"/>
              <w:jc w:val="left"/>
              <w:rPr>
                <w:rFonts w:ascii="宋体" w:hAnsi="宋体" w:cs="宋体"/>
                <w:sz w:val="24"/>
                <w:highlight w:val="none"/>
                <w:lang w:val="zh-CN"/>
              </w:rPr>
            </w:pPr>
            <w:r>
              <w:rPr>
                <w:rFonts w:hint="eastAsia" w:ascii="宋体" w:hAnsi="宋体" w:cs="宋体"/>
                <w:sz w:val="24"/>
                <w:highlight w:val="none"/>
                <w:lang w:val="zh-CN"/>
              </w:rPr>
              <w:t>采购人：（以下简称甲方）</w:t>
            </w:r>
          </w:p>
        </w:tc>
        <w:tc>
          <w:tcPr>
            <w:tcW w:w="4643" w:type="dxa"/>
            <w:tcBorders>
              <w:top w:val="nil"/>
              <w:left w:val="nil"/>
              <w:bottom w:val="nil"/>
              <w:right w:val="nil"/>
            </w:tcBorders>
            <w:noWrap/>
            <w:vAlign w:val="top"/>
          </w:tcPr>
          <w:p w14:paraId="105E44D3">
            <w:pPr>
              <w:autoSpaceDE w:val="0"/>
              <w:autoSpaceDN w:val="0"/>
              <w:adjustRightInd w:val="0"/>
              <w:spacing w:line="480" w:lineRule="exact"/>
              <w:jc w:val="left"/>
              <w:rPr>
                <w:rFonts w:ascii="宋体" w:hAnsi="宋体" w:cs="宋体"/>
                <w:sz w:val="24"/>
                <w:highlight w:val="none"/>
                <w:lang w:val="zh-CN"/>
              </w:rPr>
            </w:pPr>
            <w:r>
              <w:rPr>
                <w:rFonts w:hint="eastAsia" w:ascii="宋体" w:hAnsi="宋体" w:cs="宋体"/>
                <w:sz w:val="24"/>
                <w:highlight w:val="none"/>
                <w:lang w:val="zh-CN"/>
              </w:rPr>
              <w:t>供应商：（以下简称乙方）</w:t>
            </w:r>
          </w:p>
        </w:tc>
      </w:tr>
      <w:tr w14:paraId="5B3E4206">
        <w:tblPrEx>
          <w:tblCellMar>
            <w:top w:w="0" w:type="dxa"/>
            <w:left w:w="0" w:type="dxa"/>
            <w:bottom w:w="0" w:type="dxa"/>
            <w:right w:w="0" w:type="dxa"/>
          </w:tblCellMar>
        </w:tblPrEx>
        <w:tc>
          <w:tcPr>
            <w:tcW w:w="4643" w:type="dxa"/>
            <w:tcBorders>
              <w:top w:val="nil"/>
              <w:left w:val="nil"/>
              <w:bottom w:val="nil"/>
              <w:right w:val="nil"/>
            </w:tcBorders>
            <w:noWrap/>
            <w:vAlign w:val="top"/>
          </w:tcPr>
          <w:p w14:paraId="2135BF4F">
            <w:pPr>
              <w:autoSpaceDE w:val="0"/>
              <w:autoSpaceDN w:val="0"/>
              <w:adjustRightInd w:val="0"/>
              <w:spacing w:line="480" w:lineRule="exact"/>
              <w:jc w:val="left"/>
              <w:rPr>
                <w:rFonts w:ascii="宋体" w:hAnsi="宋体" w:cs="宋体"/>
                <w:sz w:val="24"/>
                <w:highlight w:val="none"/>
              </w:rPr>
            </w:pPr>
            <w:r>
              <w:rPr>
                <w:rFonts w:hint="eastAsia" w:ascii="宋体" w:hAnsi="宋体" w:cs="宋体"/>
                <w:sz w:val="24"/>
                <w:highlight w:val="none"/>
                <w:lang w:val="zh-CN"/>
              </w:rPr>
              <w:t>住所地：</w:t>
            </w:r>
          </w:p>
        </w:tc>
        <w:tc>
          <w:tcPr>
            <w:tcW w:w="4643" w:type="dxa"/>
            <w:tcBorders>
              <w:top w:val="nil"/>
              <w:left w:val="nil"/>
              <w:bottom w:val="nil"/>
              <w:right w:val="nil"/>
            </w:tcBorders>
            <w:noWrap/>
            <w:vAlign w:val="top"/>
          </w:tcPr>
          <w:p w14:paraId="4BBDF1F5">
            <w:pPr>
              <w:autoSpaceDE w:val="0"/>
              <w:autoSpaceDN w:val="0"/>
              <w:adjustRightInd w:val="0"/>
              <w:spacing w:line="480" w:lineRule="exact"/>
              <w:jc w:val="left"/>
              <w:rPr>
                <w:rFonts w:ascii="宋体" w:hAnsi="宋体" w:cs="宋体"/>
                <w:sz w:val="24"/>
                <w:highlight w:val="none"/>
              </w:rPr>
            </w:pPr>
            <w:r>
              <w:rPr>
                <w:rFonts w:hint="eastAsia" w:ascii="宋体" w:hAnsi="宋体" w:cs="宋体"/>
                <w:sz w:val="24"/>
                <w:highlight w:val="none"/>
                <w:lang w:val="zh-CN"/>
              </w:rPr>
              <w:t>住所地：</w:t>
            </w:r>
          </w:p>
        </w:tc>
      </w:tr>
    </w:tbl>
    <w:p w14:paraId="46441895">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sz w:val="24"/>
          <w:highlight w:val="none"/>
        </w:rPr>
      </w:pPr>
      <w:r>
        <w:rPr>
          <w:rFonts w:hint="eastAsia" w:ascii="宋体" w:hAnsi="宋体" w:cs="宋体"/>
          <w:sz w:val="24"/>
          <w:highlight w:val="none"/>
          <w:lang w:val="zh-CN"/>
        </w:rPr>
        <w:t>根据《中华人民共和国政府采购法》《中华人民共和国民法典》等法律法规的规定，甲乙双方按照招标结果签订本合同。</w:t>
      </w:r>
    </w:p>
    <w:p w14:paraId="03E960EC">
      <w:pPr>
        <w:keepNext w:val="0"/>
        <w:keepLines w:val="0"/>
        <w:pageBreakBefore w:val="0"/>
        <w:kinsoku/>
        <w:wordWrap/>
        <w:overflowPunct/>
        <w:topLinePunct w:val="0"/>
        <w:autoSpaceDE w:val="0"/>
        <w:autoSpaceDN w:val="0"/>
        <w:bidi w:val="0"/>
        <w:adjustRightInd w:val="0"/>
        <w:snapToGrid/>
        <w:spacing w:line="480" w:lineRule="exact"/>
        <w:ind w:firstLine="480" w:firstLineChars="200"/>
        <w:textAlignment w:val="auto"/>
        <w:rPr>
          <w:rFonts w:ascii="宋体" w:hAnsi="宋体" w:cs="宋体"/>
          <w:color w:val="auto"/>
          <w:sz w:val="24"/>
          <w:szCs w:val="24"/>
          <w:highlight w:val="none"/>
          <w:lang w:val="zh-CN"/>
        </w:rPr>
      </w:pPr>
      <w:r>
        <w:rPr>
          <w:rFonts w:hint="eastAsia" w:ascii="宋体" w:hAnsi="宋体" w:cs="宋体"/>
          <w:b/>
          <w:bCs/>
          <w:sz w:val="24"/>
          <w:highlight w:val="none"/>
          <w:lang w:val="zh-CN"/>
        </w:rPr>
        <w:t>第一条 合同标的</w:t>
      </w:r>
      <w:r>
        <w:rPr>
          <w:rFonts w:hint="eastAsia" w:ascii="宋体" w:hAnsi="宋体" w:cs="宋体"/>
          <w:sz w:val="24"/>
          <w:highlight w:val="none"/>
          <w:lang w:val="zh-CN"/>
        </w:rPr>
        <w:t xml:space="preserve">  乙方根据甲方需求提供</w:t>
      </w:r>
      <w:r>
        <w:rPr>
          <w:rFonts w:hint="eastAsia" w:ascii="宋体" w:hAnsi="宋体" w:cs="宋体"/>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zh-CN"/>
        </w:rPr>
        <w:t>，</w:t>
      </w:r>
      <w:r>
        <w:rPr>
          <w:rFonts w:hint="eastAsia" w:ascii="宋体" w:hAnsi="宋体" w:cs="宋体"/>
          <w:color w:val="auto"/>
          <w:sz w:val="24"/>
          <w:szCs w:val="24"/>
          <w:highlight w:val="none"/>
          <w:u w:val="none"/>
          <w:lang w:val="en-US" w:eastAsia="zh-CN"/>
        </w:rPr>
        <w:t>本</w:t>
      </w:r>
      <w:r>
        <w:rPr>
          <w:rFonts w:hint="eastAsia" w:ascii="宋体" w:hAnsi="宋体" w:cs="宋体"/>
          <w:color w:val="auto"/>
          <w:sz w:val="24"/>
          <w:szCs w:val="24"/>
          <w:highlight w:val="none"/>
          <w:u w:val="none"/>
          <w:lang w:val="zh-CN" w:eastAsia="zh-CN"/>
        </w:rPr>
        <w:t>合同总额</w:t>
      </w:r>
      <w:r>
        <w:rPr>
          <w:rFonts w:hint="eastAsia" w:ascii="宋体" w:hAnsi="宋体" w:cs="宋体"/>
          <w:color w:val="auto"/>
          <w:sz w:val="24"/>
          <w:szCs w:val="24"/>
          <w:highlight w:val="none"/>
          <w:u w:val="none"/>
          <w:lang w:val="en-US" w:eastAsia="zh-CN"/>
        </w:rPr>
        <w:t>为70</w:t>
      </w:r>
      <w:r>
        <w:rPr>
          <w:rFonts w:hint="eastAsia" w:ascii="宋体" w:hAnsi="宋体" w:cs="宋体"/>
          <w:color w:val="auto"/>
          <w:sz w:val="24"/>
          <w:szCs w:val="24"/>
          <w:highlight w:val="none"/>
          <w:u w:val="none"/>
          <w:lang w:val="zh-CN" w:eastAsia="zh-CN"/>
        </w:rPr>
        <w:t>万元，</w:t>
      </w:r>
      <w:r>
        <w:rPr>
          <w:rFonts w:hint="eastAsia" w:ascii="宋体" w:hAnsi="宋体" w:cs="宋体"/>
          <w:color w:val="auto"/>
          <w:sz w:val="24"/>
          <w:szCs w:val="24"/>
          <w:highlight w:val="none"/>
          <w:lang w:val="zh-CN"/>
        </w:rPr>
        <w:t>详见乙方投标文件</w:t>
      </w:r>
      <w:r>
        <w:rPr>
          <w:rFonts w:hint="eastAsia" w:ascii="宋体" w:hAnsi="宋体" w:cs="宋体"/>
          <w:color w:val="auto"/>
          <w:sz w:val="24"/>
          <w:szCs w:val="24"/>
          <w:highlight w:val="none"/>
          <w:u w:val="none"/>
          <w:lang w:val="zh-CN" w:eastAsia="zh-CN"/>
        </w:rPr>
        <w:t>，</w:t>
      </w:r>
      <w:r>
        <w:rPr>
          <w:rFonts w:hint="eastAsia" w:ascii="宋体" w:hAnsi="宋体" w:cs="宋体"/>
          <w:color w:val="auto"/>
          <w:sz w:val="24"/>
          <w:szCs w:val="24"/>
          <w:highlight w:val="none"/>
          <w:lang w:val="zh-CN" w:eastAsia="zh-CN"/>
        </w:rPr>
        <w:t>最终按实际发生工作量结算且结算总额最高不超过70万元</w:t>
      </w:r>
      <w:r>
        <w:rPr>
          <w:rFonts w:hint="eastAsia" w:ascii="宋体" w:hAnsi="宋体" w:cs="宋体"/>
          <w:color w:val="auto"/>
          <w:sz w:val="24"/>
          <w:szCs w:val="24"/>
          <w:highlight w:val="none"/>
          <w:lang w:val="zh-CN"/>
        </w:rPr>
        <w:t>。</w:t>
      </w:r>
    </w:p>
    <w:p w14:paraId="0FF1D1C1">
      <w:pPr>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b w:val="0"/>
          <w:bCs w:val="0"/>
          <w:color w:val="auto"/>
          <w:sz w:val="24"/>
          <w:szCs w:val="24"/>
          <w:highlight w:val="none"/>
        </w:rPr>
      </w:pPr>
      <w:r>
        <w:rPr>
          <w:rFonts w:hint="eastAsia"/>
          <w:color w:val="auto"/>
          <w:sz w:val="24"/>
          <w:szCs w:val="24"/>
          <w:highlight w:val="none"/>
        </w:rPr>
        <w:t>合同时间：自_____年_____月_____日至_____年_____月_____日止</w:t>
      </w:r>
      <w:r>
        <w:rPr>
          <w:rFonts w:hint="eastAsia"/>
          <w:b/>
          <w:bCs/>
          <w:color w:val="auto"/>
          <w:sz w:val="24"/>
          <w:szCs w:val="24"/>
          <w:highlight w:val="none"/>
        </w:rPr>
        <w:t>。</w:t>
      </w:r>
      <w:r>
        <w:rPr>
          <w:rFonts w:hint="eastAsia" w:ascii="宋体" w:hAnsi="宋体" w:cs="宋体"/>
          <w:b w:val="0"/>
          <w:bCs w:val="0"/>
          <w:color w:val="auto"/>
          <w:sz w:val="24"/>
          <w:szCs w:val="24"/>
          <w:highlight w:val="none"/>
        </w:rPr>
        <w:t>每年服务期</w:t>
      </w:r>
      <w:r>
        <w:rPr>
          <w:rFonts w:hint="eastAsia" w:ascii="宋体" w:hAnsi="宋体" w:cs="宋体"/>
          <w:b w:val="0"/>
          <w:bCs w:val="0"/>
          <w:color w:val="auto"/>
          <w:sz w:val="24"/>
          <w:szCs w:val="24"/>
          <w:highlight w:val="none"/>
          <w:lang w:eastAsia="zh-CN"/>
        </w:rPr>
        <w:t>届</w:t>
      </w:r>
      <w:r>
        <w:rPr>
          <w:rFonts w:hint="eastAsia" w:ascii="宋体" w:hAnsi="宋体" w:cs="宋体"/>
          <w:b w:val="0"/>
          <w:bCs w:val="0"/>
          <w:color w:val="auto"/>
          <w:sz w:val="24"/>
          <w:szCs w:val="24"/>
          <w:highlight w:val="none"/>
        </w:rPr>
        <w:t>满</w:t>
      </w:r>
      <w:r>
        <w:rPr>
          <w:rFonts w:hint="eastAsia" w:ascii="宋体" w:hAnsi="宋体" w:cs="宋体"/>
          <w:b w:val="0"/>
          <w:bCs w:val="0"/>
          <w:color w:val="auto"/>
          <w:sz w:val="24"/>
          <w:szCs w:val="24"/>
          <w:highlight w:val="none"/>
          <w:lang w:eastAsia="zh-CN"/>
        </w:rPr>
        <w:t>前一个月</w:t>
      </w:r>
      <w:r>
        <w:rPr>
          <w:rFonts w:hint="eastAsia" w:ascii="宋体" w:hAnsi="宋体" w:cs="宋体"/>
          <w:b w:val="0"/>
          <w:bCs w:val="0"/>
          <w:color w:val="auto"/>
          <w:sz w:val="24"/>
          <w:szCs w:val="24"/>
          <w:highlight w:val="none"/>
        </w:rPr>
        <w:t>，采购人有权根据履约情况决定是否与供应商签订下一年的服务合同或另行采购。</w:t>
      </w:r>
    </w:p>
    <w:p w14:paraId="2171E0F3">
      <w:pPr>
        <w:keepLines w:val="0"/>
        <w:pageBreakBefore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b w:val="0"/>
          <w:bCs w:val="0"/>
          <w:color w:val="auto"/>
          <w:kern w:val="0"/>
          <w:sz w:val="24"/>
          <w:szCs w:val="24"/>
          <w:highlight w:val="none"/>
          <w:lang w:val="en-US" w:eastAsia="zh-CN" w:bidi="ar"/>
        </w:rPr>
      </w:pPr>
      <w:r>
        <w:rPr>
          <w:rFonts w:hint="eastAsia" w:ascii="宋体" w:hAnsi="宋体" w:cs="宋体"/>
          <w:b w:val="0"/>
          <w:bCs w:val="0"/>
          <w:color w:val="auto"/>
          <w:sz w:val="24"/>
          <w:szCs w:val="24"/>
          <w:highlight w:val="none"/>
          <w:lang w:eastAsia="zh-CN"/>
        </w:rPr>
        <w:t>合同按年度签订，每年签署1份。当年度验收考核得分不低于80分且经采购人书面同意的，方可续签下一年度合同，最多续签2次。当年度验收考核得分低于80分的，采购人不再续签下一年度合同，并可另行组织招标。</w:t>
      </w:r>
    </w:p>
    <w:p w14:paraId="66BA87EE">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Cs/>
          <w:color w:val="auto"/>
          <w:sz w:val="24"/>
          <w:szCs w:val="24"/>
          <w:highlight w:val="none"/>
          <w:u w:val="none"/>
          <w:lang w:eastAsia="zh-CN"/>
        </w:rPr>
      </w:pPr>
      <w:r>
        <w:rPr>
          <w:rFonts w:hint="eastAsia" w:ascii="宋体" w:hAnsi="宋体" w:eastAsia="宋体" w:cs="宋体"/>
          <w:b w:val="0"/>
          <w:bCs w:val="0"/>
          <w:color w:val="auto"/>
          <w:sz w:val="24"/>
          <w:szCs w:val="24"/>
          <w:highlight w:val="none"/>
        </w:rPr>
        <w:t>服务范围：</w:t>
      </w:r>
      <w:r>
        <w:rPr>
          <w:rFonts w:hint="eastAsia" w:ascii="宋体" w:hAnsi="宋体" w:cs="宋体"/>
          <w:b w:val="0"/>
          <w:bCs w:val="0"/>
          <w:color w:val="auto"/>
          <w:sz w:val="24"/>
          <w:szCs w:val="24"/>
          <w:highlight w:val="none"/>
          <w:lang w:val="en-US" w:eastAsia="zh-CN"/>
        </w:rPr>
        <w:t xml:space="preserve">  </w:t>
      </w:r>
      <w:r>
        <w:rPr>
          <w:rFonts w:hint="eastAsia" w:ascii="宋体" w:hAnsi="宋体" w:eastAsia="宋体" w:cs="宋体"/>
          <w:b/>
          <w:bCs/>
          <w:color w:val="auto"/>
          <w:sz w:val="24"/>
          <w:szCs w:val="24"/>
          <w:highlight w:val="none"/>
        </w:rPr>
        <w:sym w:font="Wingdings" w:char="00A8"/>
      </w:r>
      <w:r>
        <w:rPr>
          <w:rFonts w:hint="eastAsia" w:ascii="宋体" w:hAnsi="宋体" w:eastAsia="宋体" w:cs="宋体"/>
          <w:b w:val="0"/>
          <w:bCs w:val="0"/>
          <w:color w:val="auto"/>
          <w:sz w:val="24"/>
          <w:szCs w:val="24"/>
          <w:highlight w:val="none"/>
          <w:u w:val="none"/>
        </w:rPr>
        <w:t>包1覆盖</w:t>
      </w:r>
      <w:r>
        <w:rPr>
          <w:rFonts w:hint="eastAsia" w:ascii="宋体" w:hAnsi="宋体" w:eastAsia="宋体" w:cs="宋体"/>
          <w:bCs/>
          <w:color w:val="auto"/>
          <w:sz w:val="24"/>
          <w:szCs w:val="24"/>
          <w:highlight w:val="none"/>
          <w:u w:val="none"/>
        </w:rPr>
        <w:t>雄州街道、横梁街道、龙袍街道片区</w:t>
      </w:r>
      <w:r>
        <w:rPr>
          <w:rFonts w:hint="eastAsia" w:ascii="宋体" w:hAnsi="宋体" w:cs="宋体"/>
          <w:bCs/>
          <w:color w:val="auto"/>
          <w:sz w:val="24"/>
          <w:szCs w:val="24"/>
          <w:highlight w:val="none"/>
          <w:u w:val="none"/>
          <w:lang w:eastAsia="zh-CN"/>
        </w:rPr>
        <w:t>；</w:t>
      </w:r>
    </w:p>
    <w:p w14:paraId="6339A7D8">
      <w:pPr>
        <w:keepNext w:val="0"/>
        <w:keepLines w:val="0"/>
        <w:pageBreakBefore w:val="0"/>
        <w:widowControl/>
        <w:kinsoku/>
        <w:wordWrap/>
        <w:overflowPunct/>
        <w:topLinePunct w:val="0"/>
        <w:autoSpaceDE/>
        <w:autoSpaceDN/>
        <w:bidi w:val="0"/>
        <w:adjustRightInd/>
        <w:snapToGrid/>
        <w:spacing w:line="480" w:lineRule="exact"/>
        <w:ind w:firstLine="1920" w:firstLineChars="800"/>
        <w:jc w:val="left"/>
        <w:textAlignment w:val="auto"/>
        <w:rPr>
          <w:rFonts w:hint="eastAsia" w:ascii="宋体" w:hAnsi="宋体" w:eastAsia="宋体" w:cs="宋体"/>
          <w:bCs/>
          <w:color w:val="auto"/>
          <w:sz w:val="24"/>
          <w:szCs w:val="24"/>
          <w:highlight w:val="none"/>
          <w:u w:val="none"/>
          <w:lang w:eastAsia="zh-CN"/>
        </w:rPr>
      </w:pPr>
      <w:r>
        <w:rPr>
          <w:rFonts w:hint="eastAsia" w:ascii="宋体" w:hAnsi="宋体" w:eastAsia="宋体" w:cs="宋体"/>
          <w:b w:val="0"/>
          <w:bCs w:val="0"/>
          <w:color w:val="auto"/>
          <w:sz w:val="24"/>
          <w:szCs w:val="24"/>
          <w:highlight w:val="none"/>
          <w:u w:val="none"/>
        </w:rPr>
        <w:sym w:font="Wingdings" w:char="00A8"/>
      </w:r>
      <w:r>
        <w:rPr>
          <w:rFonts w:hint="eastAsia" w:ascii="宋体" w:hAnsi="宋体" w:eastAsia="宋体" w:cs="宋体"/>
          <w:b w:val="0"/>
          <w:bCs w:val="0"/>
          <w:color w:val="auto"/>
          <w:sz w:val="24"/>
          <w:szCs w:val="24"/>
          <w:highlight w:val="none"/>
          <w:u w:val="none"/>
        </w:rPr>
        <w:t>包2</w:t>
      </w:r>
      <w:r>
        <w:rPr>
          <w:rFonts w:hint="eastAsia" w:ascii="宋体" w:hAnsi="宋体" w:eastAsia="宋体" w:cs="宋体"/>
          <w:bCs/>
          <w:color w:val="auto"/>
          <w:sz w:val="24"/>
          <w:szCs w:val="24"/>
          <w:highlight w:val="none"/>
          <w:u w:val="none"/>
        </w:rPr>
        <w:t>覆盖马鞍街道、冶山街道、金牛湖街道片区</w:t>
      </w:r>
      <w:r>
        <w:rPr>
          <w:rFonts w:hint="eastAsia" w:ascii="宋体" w:hAnsi="宋体" w:cs="宋体"/>
          <w:bCs/>
          <w:color w:val="auto"/>
          <w:sz w:val="24"/>
          <w:szCs w:val="24"/>
          <w:highlight w:val="none"/>
          <w:u w:val="none"/>
          <w:lang w:eastAsia="zh-CN"/>
        </w:rPr>
        <w:t>；</w:t>
      </w:r>
    </w:p>
    <w:p w14:paraId="5D5CAE35">
      <w:pPr>
        <w:keepNext w:val="0"/>
        <w:keepLines w:val="0"/>
        <w:pageBreakBefore w:val="0"/>
        <w:widowControl/>
        <w:kinsoku/>
        <w:wordWrap/>
        <w:overflowPunct/>
        <w:topLinePunct w:val="0"/>
        <w:autoSpaceDE/>
        <w:autoSpaceDN/>
        <w:bidi w:val="0"/>
        <w:adjustRightInd/>
        <w:snapToGrid/>
        <w:spacing w:line="480" w:lineRule="exact"/>
        <w:ind w:firstLine="1920" w:firstLineChars="800"/>
        <w:jc w:val="left"/>
        <w:textAlignment w:val="auto"/>
        <w:rPr>
          <w:rFonts w:hint="eastAsia" w:ascii="宋体" w:hAnsi="宋体" w:eastAsia="宋体" w:cs="宋体"/>
          <w:bCs/>
          <w:color w:val="auto"/>
          <w:sz w:val="24"/>
          <w:szCs w:val="24"/>
          <w:highlight w:val="none"/>
          <w:u w:val="none"/>
          <w:lang w:eastAsia="zh-CN"/>
        </w:rPr>
      </w:pPr>
      <w:r>
        <w:rPr>
          <w:rFonts w:hint="eastAsia" w:ascii="宋体" w:hAnsi="宋体" w:eastAsia="宋体" w:cs="宋体"/>
          <w:b w:val="0"/>
          <w:bCs w:val="0"/>
          <w:color w:val="auto"/>
          <w:sz w:val="24"/>
          <w:szCs w:val="24"/>
          <w:highlight w:val="none"/>
          <w:u w:val="none"/>
        </w:rPr>
        <w:sym w:font="Wingdings" w:char="00A8"/>
      </w:r>
      <w:r>
        <w:rPr>
          <w:rFonts w:hint="eastAsia" w:ascii="宋体" w:hAnsi="宋体" w:eastAsia="宋体" w:cs="宋体"/>
          <w:b w:val="0"/>
          <w:bCs w:val="0"/>
          <w:color w:val="auto"/>
          <w:sz w:val="24"/>
          <w:szCs w:val="24"/>
          <w:highlight w:val="none"/>
          <w:u w:val="none"/>
        </w:rPr>
        <w:t>包</w:t>
      </w:r>
      <w:r>
        <w:rPr>
          <w:rFonts w:hint="eastAsia" w:ascii="宋体" w:hAnsi="宋体" w:cs="宋体"/>
          <w:b w:val="0"/>
          <w:bCs w:val="0"/>
          <w:color w:val="auto"/>
          <w:sz w:val="24"/>
          <w:szCs w:val="24"/>
          <w:highlight w:val="none"/>
          <w:u w:val="none"/>
          <w:lang w:val="en-US" w:eastAsia="zh-CN"/>
        </w:rPr>
        <w:t>3</w:t>
      </w:r>
      <w:r>
        <w:rPr>
          <w:rFonts w:hint="eastAsia" w:ascii="宋体" w:hAnsi="宋体" w:eastAsia="宋体" w:cs="宋体"/>
          <w:bCs/>
          <w:color w:val="auto"/>
          <w:sz w:val="24"/>
          <w:szCs w:val="24"/>
          <w:highlight w:val="none"/>
          <w:u w:val="none"/>
        </w:rPr>
        <w:t>覆盖龙池街道、程桥街道、竹镇镇片区</w:t>
      </w:r>
      <w:r>
        <w:rPr>
          <w:rFonts w:hint="eastAsia" w:ascii="宋体" w:hAnsi="宋体" w:cs="宋体"/>
          <w:bCs/>
          <w:color w:val="auto"/>
          <w:sz w:val="24"/>
          <w:szCs w:val="24"/>
          <w:highlight w:val="none"/>
          <w:u w:val="none"/>
          <w:lang w:eastAsia="zh-CN"/>
        </w:rPr>
        <w:t>；</w:t>
      </w:r>
    </w:p>
    <w:p w14:paraId="01B44FD2">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rPr>
        <w:t>项目分配原则：为实现公平原则，保证项目不影响工期，</w:t>
      </w:r>
      <w:r>
        <w:rPr>
          <w:rFonts w:hint="eastAsia" w:ascii="宋体" w:hAnsi="宋体" w:eastAsia="宋体" w:cs="宋体"/>
          <w:bCs/>
          <w:sz w:val="24"/>
          <w:szCs w:val="24"/>
          <w:highlight w:val="none"/>
          <w:lang w:val="zh-CN" w:eastAsia="zh-CN"/>
        </w:rPr>
        <w:t>实行以下项目分配原则：</w:t>
      </w:r>
    </w:p>
    <w:p w14:paraId="12F5CBC7">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（一）</w:t>
      </w:r>
      <w:r>
        <w:rPr>
          <w:rFonts w:hint="eastAsia" w:ascii="宋体" w:hAnsi="宋体" w:eastAsia="宋体" w:cs="宋体"/>
          <w:bCs/>
          <w:sz w:val="24"/>
          <w:szCs w:val="24"/>
          <w:highlight w:val="none"/>
          <w:lang w:val="zh-CN"/>
        </w:rPr>
        <w:t>合同期内乙方达到4个项目同时实施中，同期另</w:t>
      </w:r>
      <w:r>
        <w:rPr>
          <w:rFonts w:hint="eastAsia" w:ascii="宋体" w:hAnsi="宋体" w:cs="宋体"/>
          <w:bCs/>
          <w:sz w:val="24"/>
          <w:szCs w:val="24"/>
          <w:highlight w:val="none"/>
          <w:lang w:val="zh-CN"/>
        </w:rPr>
        <w:t>两家</w:t>
      </w:r>
      <w:r>
        <w:rPr>
          <w:rFonts w:hint="eastAsia" w:ascii="宋体" w:hAnsi="宋体" w:eastAsia="宋体" w:cs="宋体"/>
          <w:bCs/>
          <w:sz w:val="24"/>
          <w:szCs w:val="24"/>
          <w:highlight w:val="none"/>
          <w:lang w:val="zh-CN"/>
        </w:rPr>
        <w:t>供应商低于2个（包含本数）项目同时实施中，甲方有权在新开工项目中，分配给项目少的一家供应商</w:t>
      </w:r>
      <w:r>
        <w:rPr>
          <w:rFonts w:hint="eastAsia" w:ascii="宋体" w:hAnsi="宋体" w:eastAsia="宋体" w:cs="宋体"/>
          <w:bCs/>
          <w:sz w:val="24"/>
          <w:szCs w:val="24"/>
          <w:highlight w:val="none"/>
          <w:lang w:val="zh-CN" w:eastAsia="zh-CN"/>
        </w:rPr>
        <w:t>，</w:t>
      </w:r>
      <w:r>
        <w:rPr>
          <w:rFonts w:hint="eastAsia" w:ascii="宋体" w:hAnsi="宋体" w:eastAsia="宋体" w:cs="宋体"/>
          <w:bCs/>
          <w:sz w:val="24"/>
          <w:szCs w:val="24"/>
          <w:highlight w:val="none"/>
          <w:lang w:val="zh-CN"/>
        </w:rPr>
        <w:t>直至</w:t>
      </w:r>
      <w:r>
        <w:rPr>
          <w:rFonts w:hint="eastAsia" w:ascii="宋体" w:hAnsi="宋体" w:cs="宋体"/>
          <w:bCs/>
          <w:sz w:val="24"/>
          <w:szCs w:val="24"/>
          <w:highlight w:val="none"/>
          <w:lang w:val="zh-CN"/>
        </w:rPr>
        <w:t>三</w:t>
      </w:r>
      <w:r>
        <w:rPr>
          <w:rFonts w:hint="eastAsia" w:ascii="宋体" w:hAnsi="宋体" w:eastAsia="宋体" w:cs="宋体"/>
          <w:bCs/>
          <w:sz w:val="24"/>
          <w:szCs w:val="24"/>
          <w:highlight w:val="none"/>
          <w:lang w:val="zh-CN"/>
        </w:rPr>
        <w:t>家供应商在手项目数量相等</w:t>
      </w:r>
      <w:r>
        <w:rPr>
          <w:rFonts w:hint="eastAsia" w:ascii="宋体" w:hAnsi="宋体" w:eastAsia="宋体" w:cs="宋体"/>
          <w:bCs/>
          <w:sz w:val="24"/>
          <w:szCs w:val="24"/>
          <w:highlight w:val="none"/>
          <w:lang w:val="zh-CN" w:eastAsia="zh-CN"/>
        </w:rPr>
        <w:t>；</w:t>
      </w:r>
    </w:p>
    <w:p w14:paraId="4F6F51D3">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Cs/>
          <w:sz w:val="24"/>
          <w:szCs w:val="24"/>
          <w:highlight w:val="none"/>
          <w:lang w:val="zh-CN" w:eastAsia="zh-CN"/>
        </w:rPr>
      </w:pPr>
      <w:r>
        <w:rPr>
          <w:rFonts w:hint="eastAsia" w:ascii="宋体" w:hAnsi="宋体" w:eastAsia="宋体" w:cs="宋体"/>
          <w:bCs/>
          <w:sz w:val="24"/>
          <w:szCs w:val="24"/>
          <w:highlight w:val="none"/>
          <w:lang w:val="zh-CN" w:eastAsia="zh-CN"/>
        </w:rPr>
        <w:t>（二）合同期内乙方合同费用达</w:t>
      </w:r>
      <w:r>
        <w:rPr>
          <w:rFonts w:hint="eastAsia" w:ascii="宋体" w:hAnsi="宋体" w:eastAsia="宋体" w:cs="宋体"/>
          <w:bCs/>
          <w:color w:val="auto"/>
          <w:sz w:val="24"/>
          <w:szCs w:val="24"/>
          <w:highlight w:val="none"/>
          <w:lang w:val="zh-CN" w:eastAsia="zh-CN"/>
        </w:rPr>
        <w:t>到</w:t>
      </w:r>
      <w:r>
        <w:rPr>
          <w:rFonts w:hint="eastAsia" w:ascii="宋体" w:hAnsi="宋体" w:cs="宋体"/>
          <w:bCs/>
          <w:color w:val="auto"/>
          <w:sz w:val="24"/>
          <w:szCs w:val="24"/>
          <w:highlight w:val="none"/>
          <w:lang w:val="en-US" w:eastAsia="zh-CN"/>
        </w:rPr>
        <w:t>50</w:t>
      </w:r>
      <w:r>
        <w:rPr>
          <w:rFonts w:hint="eastAsia" w:ascii="宋体" w:hAnsi="宋体" w:eastAsia="宋体" w:cs="宋体"/>
          <w:bCs/>
          <w:color w:val="auto"/>
          <w:sz w:val="24"/>
          <w:szCs w:val="24"/>
          <w:highlight w:val="none"/>
          <w:lang w:val="zh-CN" w:eastAsia="zh-CN"/>
        </w:rPr>
        <w:t>万</w:t>
      </w:r>
      <w:r>
        <w:rPr>
          <w:rFonts w:hint="eastAsia" w:ascii="宋体" w:hAnsi="宋体" w:eastAsia="宋体" w:cs="宋体"/>
          <w:bCs/>
          <w:sz w:val="24"/>
          <w:szCs w:val="24"/>
          <w:highlight w:val="none"/>
          <w:lang w:val="zh-CN" w:eastAsia="zh-CN"/>
        </w:rPr>
        <w:t>元，</w:t>
      </w:r>
      <w:r>
        <w:rPr>
          <w:rFonts w:hint="eastAsia" w:ascii="宋体" w:hAnsi="宋体" w:cs="宋体"/>
          <w:bCs/>
          <w:sz w:val="24"/>
          <w:szCs w:val="24"/>
          <w:highlight w:val="none"/>
          <w:lang w:val="en-US" w:eastAsia="zh-CN"/>
        </w:rPr>
        <w:t>为平衡项目预算，</w:t>
      </w:r>
      <w:r>
        <w:rPr>
          <w:rFonts w:hint="eastAsia" w:ascii="宋体" w:hAnsi="宋体" w:eastAsia="宋体" w:cs="宋体"/>
          <w:bCs/>
          <w:sz w:val="24"/>
          <w:szCs w:val="24"/>
          <w:highlight w:val="none"/>
          <w:lang w:val="zh-CN"/>
        </w:rPr>
        <w:t>甲方有权在新开工项目中，分配给</w:t>
      </w:r>
      <w:r>
        <w:rPr>
          <w:rFonts w:hint="eastAsia" w:ascii="宋体" w:hAnsi="宋体" w:eastAsia="宋体" w:cs="宋体"/>
          <w:bCs/>
          <w:sz w:val="24"/>
          <w:szCs w:val="24"/>
          <w:highlight w:val="none"/>
          <w:lang w:val="zh-CN" w:eastAsia="zh-CN"/>
        </w:rPr>
        <w:t>另</w:t>
      </w:r>
      <w:r>
        <w:rPr>
          <w:rFonts w:hint="eastAsia" w:ascii="宋体" w:hAnsi="宋体" w:cs="宋体"/>
          <w:bCs/>
          <w:sz w:val="24"/>
          <w:szCs w:val="24"/>
          <w:highlight w:val="none"/>
          <w:lang w:val="zh-CN" w:eastAsia="zh-CN"/>
        </w:rPr>
        <w:t>两家</w:t>
      </w:r>
      <w:r>
        <w:rPr>
          <w:rFonts w:hint="eastAsia" w:ascii="宋体" w:hAnsi="宋体" w:eastAsia="宋体" w:cs="宋体"/>
          <w:bCs/>
          <w:sz w:val="24"/>
          <w:szCs w:val="24"/>
          <w:highlight w:val="none"/>
          <w:lang w:val="zh-CN"/>
        </w:rPr>
        <w:t>供应商</w:t>
      </w:r>
      <w:r>
        <w:rPr>
          <w:rFonts w:hint="eastAsia" w:ascii="宋体" w:hAnsi="宋体" w:eastAsia="宋体" w:cs="宋体"/>
          <w:bCs/>
          <w:sz w:val="24"/>
          <w:szCs w:val="24"/>
          <w:highlight w:val="none"/>
          <w:lang w:val="zh-CN" w:eastAsia="zh-CN"/>
        </w:rPr>
        <w:t>，</w:t>
      </w:r>
      <w:r>
        <w:rPr>
          <w:rFonts w:hint="eastAsia" w:ascii="宋体" w:hAnsi="宋体" w:eastAsia="宋体" w:cs="宋体"/>
          <w:bCs/>
          <w:sz w:val="24"/>
          <w:szCs w:val="24"/>
          <w:highlight w:val="none"/>
          <w:lang w:val="zh-CN"/>
        </w:rPr>
        <w:t>直至</w:t>
      </w:r>
      <w:r>
        <w:rPr>
          <w:rFonts w:hint="eastAsia" w:ascii="宋体" w:hAnsi="宋体" w:cs="宋体"/>
          <w:bCs/>
          <w:sz w:val="24"/>
          <w:szCs w:val="24"/>
          <w:highlight w:val="none"/>
          <w:lang w:val="zh-CN"/>
        </w:rPr>
        <w:t>三</w:t>
      </w:r>
      <w:r>
        <w:rPr>
          <w:rFonts w:hint="eastAsia" w:ascii="宋体" w:hAnsi="宋体" w:eastAsia="宋体" w:cs="宋体"/>
          <w:bCs/>
          <w:sz w:val="24"/>
          <w:szCs w:val="24"/>
          <w:highlight w:val="none"/>
          <w:lang w:val="zh-CN"/>
        </w:rPr>
        <w:t>家供应商</w:t>
      </w:r>
      <w:r>
        <w:rPr>
          <w:rFonts w:hint="eastAsia" w:ascii="宋体" w:hAnsi="宋体" w:eastAsia="宋体" w:cs="宋体"/>
          <w:bCs/>
          <w:sz w:val="24"/>
          <w:szCs w:val="24"/>
          <w:highlight w:val="none"/>
          <w:lang w:val="zh-CN" w:eastAsia="zh-CN"/>
        </w:rPr>
        <w:t>合同费用</w:t>
      </w:r>
      <w:r>
        <w:rPr>
          <w:rFonts w:hint="eastAsia" w:ascii="宋体" w:hAnsi="宋体" w:eastAsia="宋体" w:cs="宋体"/>
          <w:bCs/>
          <w:sz w:val="24"/>
          <w:szCs w:val="24"/>
          <w:highlight w:val="none"/>
          <w:lang w:val="zh-CN"/>
        </w:rPr>
        <w:t>相等</w:t>
      </w:r>
      <w:r>
        <w:rPr>
          <w:rFonts w:hint="eastAsia" w:ascii="宋体" w:hAnsi="宋体" w:eastAsia="宋体" w:cs="宋体"/>
          <w:bCs/>
          <w:sz w:val="24"/>
          <w:szCs w:val="24"/>
          <w:highlight w:val="none"/>
          <w:lang w:val="zh-CN" w:eastAsia="zh-CN"/>
        </w:rPr>
        <w:t>。</w:t>
      </w:r>
    </w:p>
    <w:p w14:paraId="00C02372">
      <w:pPr>
        <w:keepNext w:val="0"/>
        <w:keepLines w:val="0"/>
        <w:pageBreakBefore w:val="0"/>
        <w:widowControl/>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Cs/>
          <w:color w:val="auto"/>
          <w:sz w:val="24"/>
          <w:szCs w:val="24"/>
          <w:highlight w:val="none"/>
          <w:lang w:val="zh-CN"/>
        </w:rPr>
      </w:pPr>
      <w:r>
        <w:rPr>
          <w:rFonts w:hint="eastAsia" w:ascii="宋体" w:hAnsi="宋体" w:eastAsia="宋体" w:cs="宋体"/>
          <w:bCs/>
          <w:sz w:val="24"/>
          <w:szCs w:val="24"/>
          <w:highlight w:val="none"/>
          <w:lang w:val="zh-CN" w:eastAsia="zh-CN"/>
        </w:rPr>
        <w:t>按以上分配原则</w:t>
      </w:r>
      <w:r>
        <w:rPr>
          <w:rFonts w:hint="eastAsia" w:ascii="宋体" w:hAnsi="宋体" w:eastAsia="宋体" w:cs="宋体"/>
          <w:bCs/>
          <w:sz w:val="24"/>
          <w:szCs w:val="24"/>
          <w:highlight w:val="none"/>
          <w:lang w:val="zh-CN"/>
        </w:rPr>
        <w:t>调整时不受合同约定</w:t>
      </w:r>
      <w:r>
        <w:rPr>
          <w:rFonts w:hint="eastAsia" w:ascii="宋体" w:hAnsi="宋体" w:cs="宋体"/>
          <w:bCs/>
          <w:sz w:val="24"/>
          <w:szCs w:val="24"/>
          <w:highlight w:val="none"/>
          <w:lang w:val="zh-CN"/>
        </w:rPr>
        <w:t>行政区域划分</w:t>
      </w:r>
      <w:r>
        <w:rPr>
          <w:rFonts w:hint="eastAsia" w:ascii="宋体" w:hAnsi="宋体" w:eastAsia="宋体" w:cs="宋体"/>
          <w:bCs/>
          <w:sz w:val="24"/>
          <w:szCs w:val="24"/>
          <w:highlight w:val="none"/>
          <w:lang w:val="zh-CN"/>
        </w:rPr>
        <w:t>分配项目原则。</w:t>
      </w:r>
      <w:r>
        <w:rPr>
          <w:rFonts w:hint="eastAsia" w:ascii="宋体" w:hAnsi="宋体" w:eastAsia="宋体" w:cs="宋体"/>
          <w:bCs/>
          <w:sz w:val="24"/>
          <w:szCs w:val="24"/>
          <w:highlight w:val="none"/>
          <w:lang w:val="zh-CN" w:eastAsia="zh-CN"/>
        </w:rPr>
        <w:t>甲方</w:t>
      </w:r>
      <w:r>
        <w:rPr>
          <w:rFonts w:hint="eastAsia" w:ascii="宋体" w:hAnsi="宋体" w:eastAsia="宋体" w:cs="宋体"/>
          <w:bCs/>
          <w:color w:val="auto"/>
          <w:sz w:val="24"/>
          <w:szCs w:val="24"/>
          <w:highlight w:val="none"/>
          <w:lang w:val="zh-CN"/>
        </w:rPr>
        <w:t>不</w:t>
      </w:r>
      <w:r>
        <w:rPr>
          <w:rFonts w:hint="eastAsia" w:ascii="宋体" w:hAnsi="宋体" w:cs="宋体"/>
          <w:bCs/>
          <w:color w:val="auto"/>
          <w:sz w:val="24"/>
          <w:szCs w:val="24"/>
          <w:highlight w:val="none"/>
          <w:lang w:val="zh-CN" w:eastAsia="zh-CN"/>
        </w:rPr>
        <w:t>构成</w:t>
      </w:r>
      <w:r>
        <w:rPr>
          <w:rFonts w:hint="eastAsia" w:ascii="宋体" w:hAnsi="宋体" w:eastAsia="宋体" w:cs="宋体"/>
          <w:bCs/>
          <w:color w:val="auto"/>
          <w:sz w:val="24"/>
          <w:szCs w:val="24"/>
          <w:highlight w:val="none"/>
          <w:lang w:val="zh-CN"/>
        </w:rPr>
        <w:t>违约，</w:t>
      </w:r>
      <w:r>
        <w:rPr>
          <w:rFonts w:hint="eastAsia" w:ascii="宋体" w:hAnsi="宋体" w:eastAsia="宋体" w:cs="宋体"/>
          <w:bCs/>
          <w:color w:val="auto"/>
          <w:sz w:val="24"/>
          <w:szCs w:val="24"/>
          <w:highlight w:val="none"/>
          <w:lang w:val="zh-CN" w:eastAsia="zh-CN"/>
        </w:rPr>
        <w:t>乙方</w:t>
      </w:r>
      <w:r>
        <w:rPr>
          <w:rFonts w:hint="eastAsia" w:ascii="宋体" w:hAnsi="宋体" w:cs="宋体"/>
          <w:bCs/>
          <w:color w:val="auto"/>
          <w:sz w:val="24"/>
          <w:szCs w:val="24"/>
          <w:highlight w:val="none"/>
          <w:lang w:val="zh-CN" w:eastAsia="zh-CN"/>
        </w:rPr>
        <w:t>对此无任何异议，放弃就此主张任何损失赔偿或违约责任的权利</w:t>
      </w:r>
      <w:r>
        <w:rPr>
          <w:rFonts w:hint="eastAsia" w:ascii="宋体" w:hAnsi="宋体" w:eastAsia="宋体" w:cs="宋体"/>
          <w:bCs/>
          <w:color w:val="auto"/>
          <w:sz w:val="24"/>
          <w:szCs w:val="24"/>
          <w:highlight w:val="none"/>
          <w:lang w:val="zh-CN"/>
        </w:rPr>
        <w:t>。</w:t>
      </w:r>
    </w:p>
    <w:p w14:paraId="119D7EDF">
      <w:pPr>
        <w:keepNext w:val="0"/>
        <w:keepLines w:val="0"/>
        <w:pageBreakBefore w:val="0"/>
        <w:widowControl/>
        <w:numPr>
          <w:ilvl w:val="0"/>
          <w:numId w:val="5"/>
        </w:numPr>
        <w:shd w:val="clear" w:color="auto" w:fill="FFFFFF"/>
        <w:kinsoku/>
        <w:wordWrap/>
        <w:overflowPunct/>
        <w:topLinePunct w:val="0"/>
        <w:bidi w:val="0"/>
        <w:snapToGrid/>
        <w:spacing w:line="480" w:lineRule="exact"/>
        <w:ind w:firstLine="480" w:firstLineChars="200"/>
        <w:jc w:val="left"/>
        <w:textAlignment w:val="auto"/>
        <w:rPr>
          <w:rFonts w:hint="eastAsia" w:ascii="宋体" w:hAnsi="宋体" w:cs="宋体"/>
          <w:sz w:val="24"/>
          <w:highlight w:val="none"/>
          <w:lang w:val="zh-CN"/>
        </w:rPr>
      </w:pPr>
      <w:r>
        <w:rPr>
          <w:rFonts w:hint="eastAsia" w:ascii="宋体" w:hAnsi="宋体" w:cs="宋体"/>
          <w:b/>
          <w:bCs/>
          <w:sz w:val="24"/>
          <w:highlight w:val="none"/>
          <w:lang w:val="zh-CN"/>
        </w:rPr>
        <w:t>合同价款</w:t>
      </w:r>
      <w:r>
        <w:rPr>
          <w:rFonts w:hint="eastAsia" w:ascii="宋体" w:hAnsi="宋体" w:cs="宋体"/>
          <w:sz w:val="24"/>
          <w:highlight w:val="none"/>
          <w:lang w:val="zh-CN"/>
        </w:rPr>
        <w:t xml:space="preserve">  本合同项目服务</w:t>
      </w:r>
      <w:r>
        <w:rPr>
          <w:rFonts w:hint="eastAsia" w:ascii="宋体" w:hAnsi="宋体" w:cs="宋体"/>
          <w:sz w:val="24"/>
          <w:highlight w:val="none"/>
        </w:rPr>
        <w:t>单</w:t>
      </w:r>
      <w:r>
        <w:rPr>
          <w:rFonts w:hint="eastAsia" w:ascii="宋体" w:hAnsi="宋体" w:cs="宋体"/>
          <w:sz w:val="24"/>
          <w:highlight w:val="none"/>
          <w:lang w:val="zh-CN"/>
        </w:rPr>
        <w:t>价如下：</w:t>
      </w:r>
    </w:p>
    <w:p w14:paraId="784CB68C">
      <w:pPr>
        <w:pStyle w:val="2"/>
        <w:widowControl w:val="0"/>
        <w:numPr>
          <w:ilvl w:val="0"/>
          <w:numId w:val="0"/>
        </w:numPr>
        <w:spacing w:before="120" w:after="120" w:line="400" w:lineRule="exact"/>
        <w:jc w:val="left"/>
        <w:rPr>
          <w:rFonts w:hint="eastAsia"/>
          <w:highlight w:val="none"/>
          <w:lang w:val="zh-CN"/>
        </w:rPr>
      </w:pPr>
    </w:p>
    <w:p w14:paraId="6F20E054">
      <w:pPr>
        <w:rPr>
          <w:rFonts w:hint="eastAsia"/>
          <w:highlight w:val="none"/>
          <w:lang w:val="zh-CN"/>
        </w:rPr>
      </w:pPr>
    </w:p>
    <w:p w14:paraId="546CF98B">
      <w:pPr>
        <w:pStyle w:val="2"/>
        <w:rPr>
          <w:rFonts w:hint="eastAsia"/>
          <w:lang w:val="zh-CN"/>
        </w:rPr>
      </w:pPr>
    </w:p>
    <w:p w14:paraId="7FCC34CF">
      <w:pPr>
        <w:rPr>
          <w:rFonts w:hint="eastAsia"/>
          <w:highlight w:val="none"/>
          <w:lang w:val="zh-CN"/>
        </w:rPr>
      </w:pPr>
    </w:p>
    <w:tbl>
      <w:tblPr>
        <w:tblStyle w:val="36"/>
        <w:tblW w:w="9559" w:type="dxa"/>
        <w:tblInd w:w="-209"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584"/>
        <w:gridCol w:w="1116"/>
        <w:gridCol w:w="1095"/>
        <w:gridCol w:w="1335"/>
        <w:gridCol w:w="3379"/>
      </w:tblGrid>
      <w:tr w14:paraId="66E23A4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518" w:hRule="exact"/>
          <w:tblHeader/>
        </w:trPr>
        <w:tc>
          <w:tcPr>
            <w:tcW w:w="1050" w:type="dxa"/>
            <w:tcBorders>
              <w:top w:val="single" w:color="auto" w:sz="2" w:space="0"/>
              <w:left w:val="single" w:color="auto" w:sz="2" w:space="0"/>
              <w:bottom w:val="single" w:color="auto" w:sz="2" w:space="0"/>
              <w:right w:val="single" w:color="auto" w:sz="2" w:space="0"/>
            </w:tcBorders>
            <w:noWrap/>
            <w:vAlign w:val="center"/>
          </w:tcPr>
          <w:p w14:paraId="68171E14">
            <w:pPr>
              <w:widowControl/>
              <w:jc w:val="center"/>
              <w:textAlignment w:val="center"/>
              <w:rPr>
                <w:rFonts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服务</w:t>
            </w:r>
            <w:r>
              <w:rPr>
                <w:rFonts w:hint="eastAsia" w:ascii="宋体" w:hAnsi="宋体" w:cs="宋体"/>
                <w:b w:val="0"/>
                <w:bCs w:val="0"/>
                <w:kern w:val="0"/>
                <w:sz w:val="18"/>
                <w:szCs w:val="18"/>
                <w:highlight w:val="none"/>
              </w:rPr>
              <w:t>项目</w:t>
            </w:r>
          </w:p>
        </w:tc>
        <w:tc>
          <w:tcPr>
            <w:tcW w:w="1584" w:type="dxa"/>
            <w:tcBorders>
              <w:top w:val="single" w:color="auto" w:sz="2" w:space="0"/>
              <w:left w:val="single" w:color="auto" w:sz="2" w:space="0"/>
              <w:bottom w:val="single" w:color="auto" w:sz="2" w:space="0"/>
              <w:right w:val="single" w:color="auto" w:sz="2" w:space="0"/>
            </w:tcBorders>
            <w:noWrap/>
            <w:vAlign w:val="center"/>
          </w:tcPr>
          <w:p w14:paraId="27FCFFB1">
            <w:pPr>
              <w:widowControl/>
              <w:jc w:val="center"/>
              <w:textAlignment w:val="center"/>
              <w:rPr>
                <w:rFonts w:ascii="宋体" w:hAnsi="宋体" w:cs="宋体"/>
                <w:b w:val="0"/>
                <w:bCs w:val="0"/>
                <w:kern w:val="0"/>
                <w:sz w:val="18"/>
                <w:szCs w:val="18"/>
                <w:highlight w:val="none"/>
              </w:rPr>
            </w:pPr>
            <w:r>
              <w:rPr>
                <w:rFonts w:hint="eastAsia" w:ascii="宋体" w:hAnsi="宋体" w:cs="宋体"/>
                <w:b w:val="0"/>
                <w:bCs w:val="0"/>
                <w:kern w:val="0"/>
                <w:sz w:val="18"/>
                <w:szCs w:val="18"/>
                <w:highlight w:val="none"/>
                <w:lang w:val="en-US" w:eastAsia="zh-CN"/>
              </w:rPr>
              <w:t>服务</w:t>
            </w:r>
            <w:r>
              <w:rPr>
                <w:rFonts w:hint="eastAsia" w:ascii="宋体" w:hAnsi="宋体" w:cs="宋体"/>
                <w:b w:val="0"/>
                <w:bCs w:val="0"/>
                <w:kern w:val="0"/>
                <w:sz w:val="18"/>
                <w:szCs w:val="18"/>
                <w:highlight w:val="none"/>
              </w:rPr>
              <w:t>范围</w:t>
            </w:r>
          </w:p>
        </w:tc>
        <w:tc>
          <w:tcPr>
            <w:tcW w:w="1116" w:type="dxa"/>
            <w:tcBorders>
              <w:top w:val="single" w:color="auto" w:sz="2" w:space="0"/>
              <w:left w:val="single" w:color="auto" w:sz="2" w:space="0"/>
              <w:bottom w:val="single" w:color="auto" w:sz="2" w:space="0"/>
              <w:right w:val="single" w:color="auto" w:sz="2" w:space="0"/>
            </w:tcBorders>
            <w:noWrap/>
            <w:vAlign w:val="center"/>
          </w:tcPr>
          <w:p w14:paraId="6C042ACA">
            <w:pPr>
              <w:widowControl/>
              <w:jc w:val="center"/>
              <w:textAlignment w:val="center"/>
              <w:rPr>
                <w:rFonts w:hint="eastAsia" w:ascii="宋体" w:hAnsi="宋体" w:eastAsia="宋体" w:cs="宋体"/>
                <w:b w:val="0"/>
                <w:bCs w:val="0"/>
                <w:kern w:val="0"/>
                <w:sz w:val="18"/>
                <w:szCs w:val="18"/>
                <w:highlight w:val="none"/>
                <w:lang w:eastAsia="zh-CN"/>
              </w:rPr>
            </w:pPr>
            <w:r>
              <w:rPr>
                <w:rFonts w:hint="eastAsia" w:ascii="宋体" w:hAnsi="宋体" w:cs="宋体"/>
                <w:b w:val="0"/>
                <w:bCs w:val="0"/>
                <w:kern w:val="0"/>
                <w:sz w:val="18"/>
                <w:szCs w:val="18"/>
                <w:highlight w:val="none"/>
                <w:lang w:val="en-US" w:eastAsia="zh-CN"/>
              </w:rPr>
              <w:t>服务数量</w:t>
            </w:r>
          </w:p>
        </w:tc>
        <w:tc>
          <w:tcPr>
            <w:tcW w:w="1095" w:type="dxa"/>
            <w:tcBorders>
              <w:top w:val="single" w:color="auto" w:sz="2" w:space="0"/>
              <w:left w:val="single" w:color="auto" w:sz="2" w:space="0"/>
              <w:bottom w:val="single" w:color="auto" w:sz="2" w:space="0"/>
              <w:right w:val="single" w:color="auto" w:sz="2" w:space="0"/>
            </w:tcBorders>
            <w:noWrap/>
            <w:vAlign w:val="center"/>
          </w:tcPr>
          <w:p w14:paraId="62822059">
            <w:pPr>
              <w:widowControl/>
              <w:spacing w:line="240" w:lineRule="exact"/>
              <w:jc w:val="center"/>
              <w:textAlignment w:val="center"/>
              <w:rPr>
                <w:rFonts w:ascii="宋体" w:hAnsi="宋体" w:cs="宋体"/>
                <w:b w:val="0"/>
                <w:bCs w:val="0"/>
                <w:kern w:val="0"/>
                <w:sz w:val="18"/>
                <w:szCs w:val="18"/>
                <w:highlight w:val="none"/>
              </w:rPr>
            </w:pPr>
            <w:r>
              <w:rPr>
                <w:rFonts w:hint="eastAsia" w:ascii="宋体" w:hAnsi="宋体" w:cs="宋体"/>
                <w:b w:val="0"/>
                <w:bCs w:val="0"/>
                <w:kern w:val="0"/>
                <w:sz w:val="18"/>
                <w:szCs w:val="18"/>
                <w:highlight w:val="none"/>
              </w:rPr>
              <w:t>单位</w:t>
            </w:r>
          </w:p>
        </w:tc>
        <w:tc>
          <w:tcPr>
            <w:tcW w:w="1335" w:type="dxa"/>
            <w:tcBorders>
              <w:top w:val="single" w:color="auto" w:sz="2" w:space="0"/>
              <w:left w:val="single" w:color="auto" w:sz="2" w:space="0"/>
              <w:bottom w:val="single" w:color="auto" w:sz="2" w:space="0"/>
              <w:right w:val="single" w:color="auto" w:sz="2" w:space="0"/>
            </w:tcBorders>
            <w:noWrap/>
            <w:vAlign w:val="center"/>
          </w:tcPr>
          <w:p w14:paraId="1090EEE2">
            <w:pPr>
              <w:widowControl/>
              <w:spacing w:line="240" w:lineRule="exact"/>
              <w:jc w:val="center"/>
              <w:textAlignment w:val="center"/>
              <w:rPr>
                <w:rFonts w:ascii="宋体" w:hAnsi="宋体" w:cs="宋体"/>
                <w:b w:val="0"/>
                <w:bCs w:val="0"/>
                <w:kern w:val="0"/>
                <w:sz w:val="18"/>
                <w:szCs w:val="18"/>
                <w:highlight w:val="none"/>
              </w:rPr>
            </w:pPr>
            <w:r>
              <w:rPr>
                <w:rFonts w:hint="eastAsia" w:ascii="宋体" w:hAnsi="宋体" w:cs="宋体"/>
                <w:b w:val="0"/>
                <w:bCs w:val="0"/>
                <w:kern w:val="0"/>
                <w:sz w:val="18"/>
                <w:szCs w:val="18"/>
                <w:highlight w:val="none"/>
              </w:rPr>
              <w:t>价格（元）</w:t>
            </w:r>
          </w:p>
        </w:tc>
        <w:tc>
          <w:tcPr>
            <w:tcW w:w="3379" w:type="dxa"/>
            <w:tcBorders>
              <w:top w:val="single" w:color="auto" w:sz="2" w:space="0"/>
              <w:left w:val="single" w:color="auto" w:sz="2" w:space="0"/>
              <w:bottom w:val="single" w:color="auto" w:sz="2" w:space="0"/>
              <w:right w:val="single" w:color="auto" w:sz="2" w:space="0"/>
            </w:tcBorders>
            <w:noWrap/>
            <w:vAlign w:val="center"/>
          </w:tcPr>
          <w:p w14:paraId="0E9D0991">
            <w:pPr>
              <w:widowControl/>
              <w:jc w:val="center"/>
              <w:textAlignment w:val="center"/>
              <w:rPr>
                <w:rFonts w:ascii="宋体" w:hAnsi="宋体" w:cs="宋体"/>
                <w:b w:val="0"/>
                <w:bCs w:val="0"/>
                <w:kern w:val="0"/>
                <w:sz w:val="18"/>
                <w:szCs w:val="18"/>
                <w:highlight w:val="none"/>
              </w:rPr>
            </w:pPr>
            <w:r>
              <w:rPr>
                <w:rFonts w:hint="eastAsia" w:ascii="宋体" w:hAnsi="宋体" w:cs="宋体"/>
                <w:b w:val="0"/>
                <w:bCs w:val="0"/>
                <w:kern w:val="0"/>
                <w:sz w:val="18"/>
                <w:szCs w:val="18"/>
                <w:highlight w:val="none"/>
              </w:rPr>
              <w:t>备注</w:t>
            </w:r>
          </w:p>
        </w:tc>
      </w:tr>
      <w:tr w14:paraId="4CE0AE0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80" w:hRule="exact"/>
        </w:trPr>
        <w:tc>
          <w:tcPr>
            <w:tcW w:w="1050" w:type="dxa"/>
            <w:vMerge w:val="restart"/>
            <w:tcBorders>
              <w:top w:val="single" w:color="auto" w:sz="2" w:space="0"/>
              <w:left w:val="single" w:color="auto" w:sz="2" w:space="0"/>
              <w:bottom w:val="single" w:color="auto" w:sz="2" w:space="0"/>
              <w:right w:val="single" w:color="auto" w:sz="2" w:space="0"/>
            </w:tcBorders>
            <w:noWrap/>
            <w:vAlign w:val="center"/>
          </w:tcPr>
          <w:p w14:paraId="505B3204">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 xml:space="preserve">静载检测 </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lang w:val="en-US" w:eastAsia="zh-CN"/>
              </w:rPr>
              <w:t>抗压</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rPr>
              <w:t xml:space="preserve">  </w:t>
            </w:r>
          </w:p>
          <w:p w14:paraId="73460931">
            <w:pPr>
              <w:widowControl/>
              <w:jc w:val="center"/>
              <w:textAlignment w:val="center"/>
              <w:rPr>
                <w:rFonts w:hint="default" w:ascii="宋体" w:hAnsi="宋体" w:eastAsia="宋体" w:cs="宋体"/>
                <w:b/>
                <w:bCs/>
                <w:kern w:val="0"/>
                <w:sz w:val="18"/>
                <w:szCs w:val="18"/>
                <w:highlight w:val="none"/>
                <w:lang w:val="en-US" w:eastAsia="zh-CN"/>
              </w:rPr>
            </w:pP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lang w:val="en-US" w:eastAsia="zh-CN"/>
              </w:rPr>
              <w:t>含水平静载、地基及复合地基</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lang w:val="en-US" w:eastAsia="zh-CN"/>
              </w:rPr>
              <w:t>配合服务</w:t>
            </w:r>
          </w:p>
        </w:tc>
        <w:tc>
          <w:tcPr>
            <w:tcW w:w="1584" w:type="dxa"/>
            <w:vMerge w:val="restart"/>
            <w:tcBorders>
              <w:top w:val="single" w:color="auto" w:sz="2" w:space="0"/>
              <w:left w:val="single" w:color="auto" w:sz="2" w:space="0"/>
              <w:bottom w:val="single" w:color="auto" w:sz="2" w:space="0"/>
              <w:right w:val="single" w:color="auto" w:sz="2" w:space="0"/>
            </w:tcBorders>
            <w:noWrap/>
            <w:vAlign w:val="center"/>
          </w:tcPr>
          <w:p w14:paraId="168E776B">
            <w:pPr>
              <w:widowControl/>
              <w:jc w:val="center"/>
              <w:textAlignment w:val="center"/>
              <w:rPr>
                <w:rFonts w:hint="eastAsia" w:ascii="宋体" w:hAnsi="宋体" w:eastAsia="宋体" w:cs="宋体"/>
                <w:b/>
                <w:bCs/>
                <w:kern w:val="0"/>
                <w:sz w:val="18"/>
                <w:szCs w:val="18"/>
                <w:highlight w:val="none"/>
                <w:lang w:eastAsia="zh-CN"/>
              </w:rPr>
            </w:pPr>
            <w:r>
              <w:rPr>
                <w:rFonts w:hint="eastAsia" w:ascii="宋体" w:hAnsi="宋体" w:cs="宋体"/>
                <w:b/>
                <w:bCs/>
                <w:kern w:val="0"/>
                <w:sz w:val="18"/>
                <w:szCs w:val="18"/>
                <w:highlight w:val="none"/>
              </w:rPr>
              <w:t>堆载</w:t>
            </w:r>
            <w:r>
              <w:rPr>
                <w:rFonts w:hint="eastAsia" w:ascii="宋体" w:hAnsi="宋体" w:cs="宋体"/>
                <w:b/>
                <w:bCs/>
                <w:kern w:val="0"/>
                <w:sz w:val="18"/>
                <w:szCs w:val="18"/>
                <w:highlight w:val="none"/>
                <w:lang w:val="en-US" w:eastAsia="zh-CN"/>
              </w:rPr>
              <w:t>1—</w:t>
            </w:r>
            <w:r>
              <w:rPr>
                <w:rFonts w:hint="eastAsia" w:ascii="宋体" w:hAnsi="宋体" w:cs="宋体"/>
                <w:b/>
                <w:bCs/>
                <w:kern w:val="0"/>
                <w:sz w:val="18"/>
                <w:szCs w:val="18"/>
                <w:highlight w:val="none"/>
              </w:rPr>
              <w:t>100吨</w:t>
            </w:r>
          </w:p>
        </w:tc>
        <w:tc>
          <w:tcPr>
            <w:tcW w:w="1116" w:type="dxa"/>
            <w:tcBorders>
              <w:top w:val="single" w:color="auto" w:sz="2" w:space="0"/>
              <w:left w:val="single" w:color="auto" w:sz="2" w:space="0"/>
              <w:bottom w:val="single" w:color="auto" w:sz="2" w:space="0"/>
              <w:right w:val="single" w:color="auto" w:sz="2" w:space="0"/>
            </w:tcBorders>
            <w:noWrap/>
            <w:vAlign w:val="center"/>
          </w:tcPr>
          <w:p w14:paraId="68765A15">
            <w:pPr>
              <w:widowControl/>
              <w:jc w:val="center"/>
              <w:textAlignment w:val="center"/>
              <w:rPr>
                <w:rFonts w:ascii="等线" w:hAnsi="等线" w:eastAsia="等线" w:cs="等线"/>
                <w:kern w:val="0"/>
                <w:sz w:val="18"/>
                <w:szCs w:val="18"/>
                <w:highlight w:val="none"/>
              </w:rPr>
            </w:pPr>
            <w:r>
              <w:rPr>
                <w:rFonts w:hint="eastAsia" w:ascii="等线" w:hAnsi="等线" w:eastAsia="等线" w:cs="等线"/>
                <w:kern w:val="0"/>
                <w:sz w:val="18"/>
                <w:szCs w:val="18"/>
                <w:highlight w:val="none"/>
              </w:rPr>
              <w:t>1</w:t>
            </w:r>
            <w:r>
              <w:rPr>
                <w:rFonts w:hint="eastAsia" w:ascii="等线" w:hAnsi="等线" w:eastAsia="等线" w:cs="等线"/>
                <w:kern w:val="0"/>
                <w:sz w:val="18"/>
                <w:szCs w:val="18"/>
                <w:highlight w:val="none"/>
                <w:lang w:eastAsia="zh-CN"/>
              </w:rPr>
              <w:t>—</w:t>
            </w:r>
            <w:r>
              <w:rPr>
                <w:rFonts w:hint="eastAsia" w:ascii="等线" w:hAnsi="等线" w:eastAsia="等线" w:cs="等线"/>
                <w:kern w:val="0"/>
                <w:sz w:val="18"/>
                <w:szCs w:val="18"/>
                <w:highlight w:val="none"/>
              </w:rPr>
              <w:t>5根</w:t>
            </w:r>
          </w:p>
        </w:tc>
        <w:tc>
          <w:tcPr>
            <w:tcW w:w="1095" w:type="dxa"/>
            <w:tcBorders>
              <w:top w:val="single" w:color="auto" w:sz="2" w:space="0"/>
              <w:left w:val="single" w:color="auto" w:sz="2" w:space="0"/>
              <w:bottom w:val="single" w:color="auto" w:sz="2" w:space="0"/>
              <w:right w:val="single" w:color="auto" w:sz="2" w:space="0"/>
            </w:tcBorders>
            <w:noWrap/>
            <w:vAlign w:val="center"/>
          </w:tcPr>
          <w:p w14:paraId="15BC99D3">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061DE5F8">
            <w:pPr>
              <w:widowControl/>
              <w:jc w:val="center"/>
              <w:textAlignment w:val="center"/>
              <w:rPr>
                <w:rFonts w:ascii="宋体" w:hAnsi="宋体" w:cs="宋体"/>
                <w:kern w:val="0"/>
                <w:sz w:val="18"/>
                <w:szCs w:val="18"/>
                <w:highlight w:val="none"/>
              </w:rPr>
            </w:pPr>
          </w:p>
        </w:tc>
        <w:tc>
          <w:tcPr>
            <w:tcW w:w="3379" w:type="dxa"/>
            <w:vMerge w:val="restart"/>
            <w:tcBorders>
              <w:top w:val="single" w:color="auto" w:sz="2" w:space="0"/>
              <w:left w:val="single" w:color="auto" w:sz="2" w:space="0"/>
              <w:bottom w:val="single" w:color="auto" w:sz="2" w:space="0"/>
              <w:right w:val="single" w:color="auto" w:sz="2" w:space="0"/>
            </w:tcBorders>
            <w:noWrap/>
            <w:vAlign w:val="top"/>
          </w:tcPr>
          <w:p w14:paraId="16779F7E">
            <w:pPr>
              <w:jc w:val="left"/>
              <w:rPr>
                <w:rFonts w:ascii="宋体" w:hAnsi="宋体" w:cs="楷体"/>
                <w:sz w:val="21"/>
                <w:szCs w:val="21"/>
                <w:highlight w:val="none"/>
              </w:rPr>
            </w:pPr>
            <w:r>
              <w:rPr>
                <w:rFonts w:hint="eastAsia" w:ascii="宋体" w:hAnsi="宋体" w:cs="楷体"/>
                <w:sz w:val="21"/>
                <w:szCs w:val="21"/>
                <w:highlight w:val="none"/>
                <w:lang w:eastAsia="zh-CN"/>
              </w:rPr>
              <w:t>1.</w:t>
            </w:r>
            <w:r>
              <w:rPr>
                <w:rFonts w:hint="eastAsia" w:ascii="宋体" w:hAnsi="宋体" w:cs="楷体"/>
                <w:sz w:val="21"/>
                <w:szCs w:val="21"/>
                <w:highlight w:val="none"/>
              </w:rPr>
              <w:t>乙方提供设备及运输吊装、</w:t>
            </w:r>
            <w:r>
              <w:rPr>
                <w:rFonts w:hint="eastAsia" w:ascii="宋体" w:hAnsi="宋体" w:cs="楷体"/>
                <w:sz w:val="21"/>
                <w:szCs w:val="21"/>
                <w:highlight w:val="none"/>
                <w:lang w:val="en-US" w:eastAsia="zh-CN"/>
              </w:rPr>
              <w:t>作业人员</w:t>
            </w:r>
            <w:r>
              <w:rPr>
                <w:rFonts w:hint="eastAsia" w:ascii="宋体" w:hAnsi="宋体" w:cs="楷体"/>
                <w:sz w:val="21"/>
                <w:szCs w:val="21"/>
                <w:highlight w:val="none"/>
              </w:rPr>
              <w:t>等工作，包括静载试验现场踏勘，确定试验路径。应满足甲方试验人员仅需携带检测仪器（</w:t>
            </w:r>
            <w:r>
              <w:rPr>
                <w:rFonts w:hint="eastAsia" w:ascii="宋体" w:hAnsi="宋体" w:cs="楷体"/>
                <w:sz w:val="21"/>
                <w:szCs w:val="21"/>
                <w:highlight w:val="none"/>
                <w:lang w:val="en-US" w:eastAsia="zh-CN"/>
              </w:rPr>
              <w:t>静载仪、</w:t>
            </w:r>
            <w:r>
              <w:rPr>
                <w:rFonts w:hint="eastAsia" w:ascii="宋体" w:hAnsi="宋体" w:cs="楷体"/>
                <w:sz w:val="21"/>
                <w:szCs w:val="21"/>
                <w:highlight w:val="none"/>
              </w:rPr>
              <w:t>精密压力表及百分表）即可顺利完成检测任务。</w:t>
            </w:r>
          </w:p>
          <w:p w14:paraId="3544D016">
            <w:pPr>
              <w:jc w:val="left"/>
              <w:rPr>
                <w:rFonts w:ascii="宋体" w:hAnsi="宋体" w:cs="楷体"/>
                <w:sz w:val="21"/>
                <w:szCs w:val="21"/>
                <w:highlight w:val="none"/>
              </w:rPr>
            </w:pPr>
            <w:r>
              <w:rPr>
                <w:rFonts w:hint="eastAsia" w:ascii="宋体" w:hAnsi="宋体" w:cs="楷体"/>
                <w:sz w:val="21"/>
                <w:szCs w:val="21"/>
                <w:highlight w:val="none"/>
                <w:lang w:eastAsia="zh-CN"/>
              </w:rPr>
              <w:t>2.</w:t>
            </w:r>
            <w:r>
              <w:rPr>
                <w:rFonts w:hint="eastAsia" w:ascii="宋体" w:hAnsi="宋体" w:cs="楷体"/>
                <w:sz w:val="21"/>
                <w:szCs w:val="21"/>
                <w:highlight w:val="none"/>
              </w:rPr>
              <w:t>乙方应确保投标所列设备均能同时应用于</w:t>
            </w:r>
            <w:r>
              <w:rPr>
                <w:rFonts w:hint="eastAsia" w:ascii="宋体" w:hAnsi="宋体" w:cs="楷体"/>
                <w:sz w:val="21"/>
                <w:szCs w:val="21"/>
                <w:highlight w:val="none"/>
                <w:lang w:eastAsia="zh-CN"/>
              </w:rPr>
              <w:t>项目</w:t>
            </w:r>
            <w:r>
              <w:rPr>
                <w:rFonts w:hint="eastAsia" w:ascii="宋体" w:hAnsi="宋体" w:cs="楷体"/>
                <w:sz w:val="21"/>
                <w:szCs w:val="21"/>
                <w:highlight w:val="none"/>
              </w:rPr>
              <w:t>现场，设备与效率均能</w:t>
            </w:r>
            <w:r>
              <w:rPr>
                <w:rFonts w:hint="eastAsia" w:ascii="宋体" w:hAnsi="宋体" w:cs="楷体"/>
                <w:sz w:val="21"/>
                <w:szCs w:val="21"/>
                <w:highlight w:val="none"/>
                <w:lang w:eastAsia="zh-CN"/>
              </w:rPr>
              <w:t>满足</w:t>
            </w:r>
            <w:r>
              <w:rPr>
                <w:rFonts w:hint="eastAsia" w:ascii="宋体" w:hAnsi="宋体" w:cs="楷体"/>
                <w:sz w:val="21"/>
                <w:szCs w:val="21"/>
                <w:highlight w:val="none"/>
              </w:rPr>
              <w:t>现场建设方的工期要求。</w:t>
            </w:r>
          </w:p>
          <w:p w14:paraId="33E3ADC2">
            <w:pPr>
              <w:jc w:val="left"/>
              <w:rPr>
                <w:rFonts w:ascii="宋体" w:hAnsi="宋体" w:cs="楷体"/>
                <w:sz w:val="21"/>
                <w:szCs w:val="21"/>
                <w:highlight w:val="none"/>
              </w:rPr>
            </w:pPr>
            <w:r>
              <w:rPr>
                <w:rFonts w:hint="eastAsia" w:ascii="宋体" w:hAnsi="宋体" w:cs="楷体"/>
                <w:sz w:val="21"/>
                <w:szCs w:val="21"/>
                <w:highlight w:val="none"/>
                <w:lang w:val="en-US" w:eastAsia="zh-CN"/>
              </w:rPr>
              <w:t>3.</w:t>
            </w:r>
            <w:r>
              <w:rPr>
                <w:rFonts w:hint="eastAsia" w:ascii="宋体" w:hAnsi="宋体" w:cs="楷体"/>
                <w:sz w:val="21"/>
                <w:szCs w:val="21"/>
                <w:highlight w:val="none"/>
              </w:rPr>
              <w:t>岩基堆载，深度在10米内，按堆载价格的1.3倍计算，深度每增加10米，价格按前档位价格的1.3倍计算，以此类推。</w:t>
            </w:r>
          </w:p>
          <w:p w14:paraId="0575A19F">
            <w:pPr>
              <w:widowControl/>
              <w:textAlignment w:val="center"/>
              <w:rPr>
                <w:rFonts w:ascii="宋体" w:hAnsi="宋体" w:cs="宋体"/>
                <w:kern w:val="0"/>
                <w:sz w:val="18"/>
                <w:szCs w:val="18"/>
                <w:highlight w:val="none"/>
              </w:rPr>
            </w:pPr>
            <w:r>
              <w:rPr>
                <w:rFonts w:hint="eastAsia" w:ascii="宋体" w:hAnsi="宋体" w:cs="楷体"/>
                <w:sz w:val="21"/>
                <w:szCs w:val="21"/>
                <w:highlight w:val="none"/>
                <w:lang w:val="en-US" w:eastAsia="zh-CN"/>
              </w:rPr>
              <w:t>4.</w:t>
            </w:r>
            <w:r>
              <w:rPr>
                <w:rFonts w:hint="eastAsia" w:ascii="宋体" w:hAnsi="宋体" w:cs="楷体"/>
                <w:sz w:val="21"/>
                <w:szCs w:val="21"/>
                <w:highlight w:val="none"/>
              </w:rPr>
              <w:t>费用结算时按实际堆载值计。</w:t>
            </w:r>
          </w:p>
        </w:tc>
      </w:tr>
      <w:tr w14:paraId="4D803C6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23" w:hRule="exac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3997BE12">
            <w:pPr>
              <w:widowControl/>
              <w:jc w:val="center"/>
              <w:textAlignment w:val="center"/>
              <w:rPr>
                <w:rFonts w:ascii="宋体" w:hAnsi="宋体" w:cs="宋体"/>
                <w:b/>
                <w:bCs/>
                <w:kern w:val="0"/>
                <w:sz w:val="18"/>
                <w:szCs w:val="18"/>
                <w:highlight w:val="none"/>
              </w:rPr>
            </w:pPr>
          </w:p>
        </w:tc>
        <w:tc>
          <w:tcPr>
            <w:tcW w:w="1584" w:type="dxa"/>
            <w:vMerge w:val="continue"/>
            <w:tcBorders>
              <w:top w:val="single" w:color="auto" w:sz="2" w:space="0"/>
              <w:left w:val="single" w:color="auto" w:sz="2" w:space="0"/>
              <w:bottom w:val="single" w:color="auto" w:sz="2" w:space="0"/>
              <w:right w:val="single" w:color="auto" w:sz="2" w:space="0"/>
            </w:tcBorders>
            <w:noWrap/>
            <w:vAlign w:val="center"/>
          </w:tcPr>
          <w:p w14:paraId="5FEEB022">
            <w:pPr>
              <w:widowControl/>
              <w:jc w:val="center"/>
              <w:textAlignment w:val="center"/>
              <w:rPr>
                <w:rFonts w:ascii="宋体" w:hAnsi="宋体" w:cs="宋体"/>
                <w:b/>
                <w:bCs/>
                <w:kern w:val="0"/>
                <w:sz w:val="18"/>
                <w:szCs w:val="18"/>
                <w:highlight w:val="none"/>
              </w:rPr>
            </w:pPr>
          </w:p>
        </w:tc>
        <w:tc>
          <w:tcPr>
            <w:tcW w:w="1116" w:type="dxa"/>
            <w:tcBorders>
              <w:top w:val="single" w:color="auto" w:sz="2" w:space="0"/>
              <w:left w:val="single" w:color="auto" w:sz="2" w:space="0"/>
              <w:bottom w:val="single" w:color="auto" w:sz="2" w:space="0"/>
              <w:right w:val="single" w:color="auto" w:sz="2" w:space="0"/>
            </w:tcBorders>
            <w:noWrap/>
            <w:vAlign w:val="center"/>
          </w:tcPr>
          <w:p w14:paraId="78043309">
            <w:pPr>
              <w:widowControl/>
              <w:jc w:val="center"/>
              <w:textAlignment w:val="center"/>
              <w:rPr>
                <w:rFonts w:ascii="等线" w:hAnsi="等线" w:eastAsia="等线" w:cs="等线"/>
                <w:kern w:val="0"/>
                <w:sz w:val="18"/>
                <w:szCs w:val="18"/>
                <w:highlight w:val="none"/>
              </w:rPr>
            </w:pPr>
            <w:r>
              <w:rPr>
                <w:rFonts w:hint="eastAsia" w:ascii="等线" w:hAnsi="等线" w:eastAsia="等线" w:cs="等线"/>
                <w:kern w:val="0"/>
                <w:sz w:val="18"/>
                <w:szCs w:val="18"/>
                <w:highlight w:val="none"/>
              </w:rPr>
              <w:t>6根以上</w:t>
            </w:r>
          </w:p>
        </w:tc>
        <w:tc>
          <w:tcPr>
            <w:tcW w:w="1095" w:type="dxa"/>
            <w:tcBorders>
              <w:top w:val="single" w:color="auto" w:sz="2" w:space="0"/>
              <w:left w:val="single" w:color="auto" w:sz="2" w:space="0"/>
              <w:bottom w:val="single" w:color="auto" w:sz="2" w:space="0"/>
              <w:right w:val="single" w:color="auto" w:sz="2" w:space="0"/>
            </w:tcBorders>
            <w:noWrap/>
            <w:vAlign w:val="center"/>
          </w:tcPr>
          <w:p w14:paraId="675C3F8F">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145D8EDA">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0D700D41">
            <w:pPr>
              <w:widowControl/>
              <w:jc w:val="center"/>
              <w:textAlignment w:val="center"/>
              <w:rPr>
                <w:rFonts w:ascii="宋体" w:hAnsi="宋体" w:cs="宋体"/>
                <w:kern w:val="0"/>
                <w:sz w:val="18"/>
                <w:szCs w:val="18"/>
                <w:highlight w:val="none"/>
              </w:rPr>
            </w:pPr>
          </w:p>
        </w:tc>
      </w:tr>
      <w:tr w14:paraId="7D7ECE6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98" w:hRule="exac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56F343F7">
            <w:pPr>
              <w:widowControl/>
              <w:jc w:val="center"/>
              <w:textAlignment w:val="center"/>
              <w:rPr>
                <w:rFonts w:ascii="宋体" w:hAnsi="宋体" w:cs="宋体"/>
                <w:b/>
                <w:bCs/>
                <w:kern w:val="0"/>
                <w:sz w:val="18"/>
                <w:szCs w:val="18"/>
                <w:highlight w:val="none"/>
              </w:rPr>
            </w:pPr>
          </w:p>
        </w:tc>
        <w:tc>
          <w:tcPr>
            <w:tcW w:w="1584" w:type="dxa"/>
            <w:vMerge w:val="restart"/>
            <w:tcBorders>
              <w:top w:val="single" w:color="auto" w:sz="2" w:space="0"/>
              <w:left w:val="single" w:color="auto" w:sz="2" w:space="0"/>
              <w:bottom w:val="single" w:color="auto" w:sz="2" w:space="0"/>
              <w:right w:val="single" w:color="auto" w:sz="2" w:space="0"/>
            </w:tcBorders>
            <w:noWrap/>
            <w:vAlign w:val="center"/>
          </w:tcPr>
          <w:p w14:paraId="7E705920">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堆载100吨以上</w:t>
            </w:r>
          </w:p>
        </w:tc>
        <w:tc>
          <w:tcPr>
            <w:tcW w:w="1116" w:type="dxa"/>
            <w:tcBorders>
              <w:top w:val="single" w:color="auto" w:sz="2" w:space="0"/>
              <w:left w:val="single" w:color="auto" w:sz="2" w:space="0"/>
              <w:bottom w:val="single" w:color="auto" w:sz="2" w:space="0"/>
              <w:right w:val="single" w:color="auto" w:sz="2" w:space="0"/>
            </w:tcBorders>
            <w:noWrap/>
            <w:vAlign w:val="center"/>
          </w:tcPr>
          <w:p w14:paraId="15A4F35D">
            <w:pPr>
              <w:jc w:val="center"/>
              <w:rPr>
                <w:rFonts w:ascii="等线" w:hAnsi="等线" w:eastAsia="等线" w:cs="等线"/>
                <w:sz w:val="18"/>
                <w:szCs w:val="18"/>
                <w:highlight w:val="none"/>
              </w:rPr>
            </w:pPr>
            <w:r>
              <w:rPr>
                <w:rFonts w:hint="eastAsia" w:ascii="等线" w:hAnsi="等线" w:eastAsia="等线" w:cs="等线"/>
                <w:sz w:val="18"/>
                <w:szCs w:val="18"/>
                <w:highlight w:val="none"/>
              </w:rPr>
              <w:t>1</w:t>
            </w:r>
            <w:r>
              <w:rPr>
                <w:rFonts w:hint="eastAsia" w:ascii="等线" w:hAnsi="等线" w:eastAsia="等线" w:cs="等线"/>
                <w:sz w:val="18"/>
                <w:szCs w:val="18"/>
                <w:highlight w:val="none"/>
                <w:lang w:eastAsia="zh-CN"/>
              </w:rPr>
              <w:t>—</w:t>
            </w:r>
            <w:r>
              <w:rPr>
                <w:rFonts w:hint="eastAsia" w:ascii="等线" w:hAnsi="等线" w:eastAsia="等线" w:cs="等线"/>
                <w:sz w:val="18"/>
                <w:szCs w:val="18"/>
                <w:highlight w:val="none"/>
              </w:rPr>
              <w:t>5根</w:t>
            </w:r>
          </w:p>
        </w:tc>
        <w:tc>
          <w:tcPr>
            <w:tcW w:w="1095" w:type="dxa"/>
            <w:tcBorders>
              <w:top w:val="single" w:color="auto" w:sz="2" w:space="0"/>
              <w:left w:val="single" w:color="auto" w:sz="2" w:space="0"/>
              <w:bottom w:val="single" w:color="auto" w:sz="2" w:space="0"/>
              <w:right w:val="single" w:color="auto" w:sz="2" w:space="0"/>
            </w:tcBorders>
            <w:noWrap/>
            <w:vAlign w:val="center"/>
          </w:tcPr>
          <w:p w14:paraId="622F979D">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吨</w:t>
            </w:r>
          </w:p>
        </w:tc>
        <w:tc>
          <w:tcPr>
            <w:tcW w:w="1335" w:type="dxa"/>
            <w:tcBorders>
              <w:top w:val="single" w:color="auto" w:sz="2" w:space="0"/>
              <w:left w:val="single" w:color="auto" w:sz="2" w:space="0"/>
              <w:bottom w:val="single" w:color="auto" w:sz="2" w:space="0"/>
              <w:right w:val="single" w:color="auto" w:sz="2" w:space="0"/>
            </w:tcBorders>
            <w:noWrap/>
            <w:vAlign w:val="center"/>
          </w:tcPr>
          <w:p w14:paraId="1F01B958">
            <w:pPr>
              <w:pStyle w:val="6"/>
              <w:outlineLvl w:val="2"/>
              <w:rPr>
                <w:highlight w:val="none"/>
                <w:lang w:val="en-US" w:eastAsia="zh-CN"/>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6621B536">
            <w:pPr>
              <w:widowControl/>
              <w:jc w:val="center"/>
              <w:textAlignment w:val="center"/>
              <w:rPr>
                <w:rFonts w:ascii="宋体" w:hAnsi="宋体" w:cs="宋体"/>
                <w:kern w:val="0"/>
                <w:sz w:val="18"/>
                <w:szCs w:val="18"/>
                <w:highlight w:val="none"/>
              </w:rPr>
            </w:pPr>
          </w:p>
        </w:tc>
      </w:tr>
      <w:tr w14:paraId="301CFC4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525" w:hRule="exac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573D2148">
            <w:pPr>
              <w:widowControl/>
              <w:jc w:val="center"/>
              <w:textAlignment w:val="center"/>
              <w:rPr>
                <w:rFonts w:ascii="宋体" w:hAnsi="宋体" w:cs="宋体"/>
                <w:b/>
                <w:bCs/>
                <w:kern w:val="0"/>
                <w:sz w:val="18"/>
                <w:szCs w:val="18"/>
                <w:highlight w:val="none"/>
              </w:rPr>
            </w:pPr>
          </w:p>
        </w:tc>
        <w:tc>
          <w:tcPr>
            <w:tcW w:w="1584" w:type="dxa"/>
            <w:vMerge w:val="continue"/>
            <w:tcBorders>
              <w:top w:val="single" w:color="auto" w:sz="2" w:space="0"/>
              <w:left w:val="single" w:color="auto" w:sz="2" w:space="0"/>
              <w:bottom w:val="single" w:color="auto" w:sz="2" w:space="0"/>
              <w:right w:val="single" w:color="auto" w:sz="2" w:space="0"/>
            </w:tcBorders>
            <w:noWrap/>
            <w:vAlign w:val="center"/>
          </w:tcPr>
          <w:p w14:paraId="377A934B">
            <w:pPr>
              <w:widowControl/>
              <w:jc w:val="center"/>
              <w:textAlignment w:val="center"/>
              <w:rPr>
                <w:rFonts w:ascii="宋体" w:hAnsi="宋体" w:cs="宋体"/>
                <w:b/>
                <w:bCs/>
                <w:kern w:val="0"/>
                <w:sz w:val="18"/>
                <w:szCs w:val="18"/>
                <w:highlight w:val="none"/>
              </w:rPr>
            </w:pPr>
          </w:p>
        </w:tc>
        <w:tc>
          <w:tcPr>
            <w:tcW w:w="1116" w:type="dxa"/>
            <w:tcBorders>
              <w:top w:val="single" w:color="auto" w:sz="2" w:space="0"/>
              <w:left w:val="single" w:color="auto" w:sz="2" w:space="0"/>
              <w:bottom w:val="single" w:color="auto" w:sz="2" w:space="0"/>
              <w:right w:val="single" w:color="auto" w:sz="2" w:space="0"/>
            </w:tcBorders>
            <w:noWrap/>
            <w:vAlign w:val="center"/>
          </w:tcPr>
          <w:p w14:paraId="6379805E">
            <w:pPr>
              <w:widowControl/>
              <w:jc w:val="center"/>
              <w:textAlignment w:val="center"/>
              <w:rPr>
                <w:rFonts w:ascii="等线" w:hAnsi="等线" w:eastAsia="等线" w:cs="等线"/>
                <w:kern w:val="0"/>
                <w:sz w:val="18"/>
                <w:szCs w:val="18"/>
                <w:highlight w:val="none"/>
              </w:rPr>
            </w:pPr>
            <w:r>
              <w:rPr>
                <w:rFonts w:hint="eastAsia" w:ascii="等线" w:hAnsi="等线" w:eastAsia="等线" w:cs="等线"/>
                <w:kern w:val="0"/>
                <w:sz w:val="18"/>
                <w:szCs w:val="18"/>
                <w:highlight w:val="none"/>
              </w:rPr>
              <w:t>6</w:t>
            </w:r>
            <w:r>
              <w:rPr>
                <w:rFonts w:hint="eastAsia" w:ascii="等线" w:hAnsi="等线" w:eastAsia="等线" w:cs="等线"/>
                <w:kern w:val="0"/>
                <w:sz w:val="18"/>
                <w:szCs w:val="18"/>
                <w:highlight w:val="none"/>
                <w:lang w:eastAsia="zh-CN"/>
              </w:rPr>
              <w:t>—</w:t>
            </w:r>
            <w:r>
              <w:rPr>
                <w:rFonts w:hint="eastAsia" w:ascii="等线" w:hAnsi="等线" w:eastAsia="等线" w:cs="等线"/>
                <w:kern w:val="0"/>
                <w:sz w:val="18"/>
                <w:szCs w:val="18"/>
                <w:highlight w:val="none"/>
              </w:rPr>
              <w:t>10根</w:t>
            </w:r>
          </w:p>
        </w:tc>
        <w:tc>
          <w:tcPr>
            <w:tcW w:w="1095" w:type="dxa"/>
            <w:tcBorders>
              <w:top w:val="single" w:color="auto" w:sz="2" w:space="0"/>
              <w:left w:val="single" w:color="auto" w:sz="2" w:space="0"/>
              <w:bottom w:val="single" w:color="auto" w:sz="2" w:space="0"/>
              <w:right w:val="single" w:color="auto" w:sz="2" w:space="0"/>
            </w:tcBorders>
            <w:noWrap/>
            <w:vAlign w:val="center"/>
          </w:tcPr>
          <w:p w14:paraId="44FBF05F">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吨</w:t>
            </w:r>
          </w:p>
        </w:tc>
        <w:tc>
          <w:tcPr>
            <w:tcW w:w="1335" w:type="dxa"/>
            <w:tcBorders>
              <w:top w:val="single" w:color="auto" w:sz="2" w:space="0"/>
              <w:left w:val="single" w:color="auto" w:sz="2" w:space="0"/>
              <w:bottom w:val="single" w:color="auto" w:sz="2" w:space="0"/>
              <w:right w:val="single" w:color="auto" w:sz="2" w:space="0"/>
            </w:tcBorders>
            <w:noWrap/>
            <w:vAlign w:val="center"/>
          </w:tcPr>
          <w:p w14:paraId="76D86DA3">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4E74DF6D">
            <w:pPr>
              <w:widowControl/>
              <w:jc w:val="center"/>
              <w:textAlignment w:val="center"/>
              <w:rPr>
                <w:rFonts w:ascii="宋体" w:hAnsi="宋体" w:cs="宋体"/>
                <w:kern w:val="0"/>
                <w:sz w:val="18"/>
                <w:szCs w:val="18"/>
                <w:highlight w:val="none"/>
              </w:rPr>
            </w:pPr>
          </w:p>
        </w:tc>
      </w:tr>
      <w:tr w14:paraId="51D4ABF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08" w:hRule="exac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366133B0">
            <w:pPr>
              <w:widowControl/>
              <w:jc w:val="center"/>
              <w:textAlignment w:val="center"/>
              <w:rPr>
                <w:rFonts w:ascii="宋体" w:hAnsi="宋体" w:cs="宋体"/>
                <w:b/>
                <w:bCs/>
                <w:kern w:val="0"/>
                <w:sz w:val="18"/>
                <w:szCs w:val="18"/>
                <w:highlight w:val="none"/>
              </w:rPr>
            </w:pPr>
          </w:p>
        </w:tc>
        <w:tc>
          <w:tcPr>
            <w:tcW w:w="1584" w:type="dxa"/>
            <w:vMerge w:val="continue"/>
            <w:tcBorders>
              <w:top w:val="single" w:color="auto" w:sz="2" w:space="0"/>
              <w:left w:val="single" w:color="auto" w:sz="2" w:space="0"/>
              <w:bottom w:val="single" w:color="auto" w:sz="2" w:space="0"/>
              <w:right w:val="single" w:color="auto" w:sz="2" w:space="0"/>
            </w:tcBorders>
            <w:noWrap/>
            <w:vAlign w:val="center"/>
          </w:tcPr>
          <w:p w14:paraId="53D49DE3">
            <w:pPr>
              <w:widowControl/>
              <w:jc w:val="center"/>
              <w:textAlignment w:val="center"/>
              <w:rPr>
                <w:rFonts w:ascii="宋体" w:hAnsi="宋体" w:cs="宋体"/>
                <w:b/>
                <w:bCs/>
                <w:kern w:val="0"/>
                <w:sz w:val="18"/>
                <w:szCs w:val="18"/>
                <w:highlight w:val="none"/>
              </w:rPr>
            </w:pPr>
          </w:p>
        </w:tc>
        <w:tc>
          <w:tcPr>
            <w:tcW w:w="1116" w:type="dxa"/>
            <w:tcBorders>
              <w:top w:val="single" w:color="auto" w:sz="2" w:space="0"/>
              <w:left w:val="single" w:color="auto" w:sz="2" w:space="0"/>
              <w:bottom w:val="single" w:color="auto" w:sz="2" w:space="0"/>
              <w:right w:val="single" w:color="auto" w:sz="2" w:space="0"/>
            </w:tcBorders>
            <w:noWrap/>
            <w:vAlign w:val="center"/>
          </w:tcPr>
          <w:p w14:paraId="6781296D">
            <w:pPr>
              <w:widowControl/>
              <w:jc w:val="center"/>
              <w:textAlignment w:val="center"/>
              <w:rPr>
                <w:rFonts w:ascii="等线" w:hAnsi="等线" w:eastAsia="等线" w:cs="等线"/>
                <w:kern w:val="0"/>
                <w:sz w:val="18"/>
                <w:szCs w:val="18"/>
                <w:highlight w:val="none"/>
              </w:rPr>
            </w:pPr>
            <w:r>
              <w:rPr>
                <w:rFonts w:hint="eastAsia" w:ascii="等线" w:hAnsi="等线" w:eastAsia="等线" w:cs="等线"/>
                <w:kern w:val="0"/>
                <w:sz w:val="18"/>
                <w:szCs w:val="18"/>
                <w:highlight w:val="none"/>
              </w:rPr>
              <w:t>11根以上</w:t>
            </w:r>
          </w:p>
        </w:tc>
        <w:tc>
          <w:tcPr>
            <w:tcW w:w="1095" w:type="dxa"/>
            <w:tcBorders>
              <w:top w:val="single" w:color="auto" w:sz="2" w:space="0"/>
              <w:left w:val="single" w:color="auto" w:sz="2" w:space="0"/>
              <w:bottom w:val="single" w:color="auto" w:sz="2" w:space="0"/>
              <w:right w:val="single" w:color="auto" w:sz="2" w:space="0"/>
            </w:tcBorders>
            <w:noWrap/>
            <w:vAlign w:val="center"/>
          </w:tcPr>
          <w:p w14:paraId="3ABD8794">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吨</w:t>
            </w:r>
          </w:p>
        </w:tc>
        <w:tc>
          <w:tcPr>
            <w:tcW w:w="1335" w:type="dxa"/>
            <w:tcBorders>
              <w:top w:val="single" w:color="auto" w:sz="2" w:space="0"/>
              <w:left w:val="single" w:color="auto" w:sz="2" w:space="0"/>
              <w:bottom w:val="single" w:color="auto" w:sz="2" w:space="0"/>
              <w:right w:val="single" w:color="auto" w:sz="2" w:space="0"/>
            </w:tcBorders>
            <w:noWrap/>
            <w:vAlign w:val="center"/>
          </w:tcPr>
          <w:p w14:paraId="0EA5DB4E">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1892E737">
            <w:pPr>
              <w:widowControl/>
              <w:jc w:val="center"/>
              <w:textAlignment w:val="center"/>
              <w:rPr>
                <w:rFonts w:ascii="宋体" w:hAnsi="宋体" w:cs="宋体"/>
                <w:kern w:val="0"/>
                <w:sz w:val="18"/>
                <w:szCs w:val="18"/>
                <w:highlight w:val="none"/>
              </w:rPr>
            </w:pPr>
          </w:p>
        </w:tc>
      </w:tr>
      <w:tr w14:paraId="30C6102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48" w:hRule="exact"/>
        </w:trPr>
        <w:tc>
          <w:tcPr>
            <w:tcW w:w="1050" w:type="dxa"/>
            <w:vMerge w:val="restart"/>
            <w:tcBorders>
              <w:top w:val="single" w:color="auto" w:sz="2" w:space="0"/>
              <w:left w:val="single" w:color="auto" w:sz="2" w:space="0"/>
              <w:bottom w:val="single" w:color="auto" w:sz="2" w:space="0"/>
              <w:right w:val="single" w:color="auto" w:sz="2" w:space="0"/>
            </w:tcBorders>
            <w:noWrap/>
            <w:vAlign w:val="center"/>
          </w:tcPr>
          <w:p w14:paraId="20DB7A80">
            <w:pPr>
              <w:widowControl/>
              <w:jc w:val="center"/>
              <w:textAlignment w:val="center"/>
              <w:rPr>
                <w:rFonts w:hint="default" w:ascii="宋体" w:hAnsi="宋体" w:cs="宋体"/>
                <w:b/>
                <w:bCs/>
                <w:kern w:val="0"/>
                <w:sz w:val="18"/>
                <w:szCs w:val="18"/>
                <w:highlight w:val="none"/>
                <w:lang w:val="en-US"/>
              </w:rPr>
            </w:pPr>
            <w:r>
              <w:rPr>
                <w:rFonts w:hint="eastAsia" w:ascii="宋体" w:hAnsi="宋体" w:cs="宋体"/>
                <w:b/>
                <w:bCs/>
                <w:kern w:val="0"/>
                <w:sz w:val="18"/>
                <w:szCs w:val="18"/>
                <w:highlight w:val="none"/>
              </w:rPr>
              <w:t xml:space="preserve">静载检测 </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rPr>
              <w:t>抗拔</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lang w:val="en-US" w:eastAsia="zh-CN"/>
              </w:rPr>
              <w:t>配合服务</w:t>
            </w:r>
          </w:p>
        </w:tc>
        <w:tc>
          <w:tcPr>
            <w:tcW w:w="1584" w:type="dxa"/>
            <w:tcBorders>
              <w:top w:val="single" w:color="auto" w:sz="2" w:space="0"/>
              <w:left w:val="single" w:color="auto" w:sz="2" w:space="0"/>
              <w:bottom w:val="single" w:color="auto" w:sz="2" w:space="0"/>
              <w:right w:val="single" w:color="auto" w:sz="2" w:space="0"/>
            </w:tcBorders>
            <w:noWrap/>
            <w:vAlign w:val="center"/>
          </w:tcPr>
          <w:p w14:paraId="1775BC73">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lang w:val="en-US" w:eastAsia="zh-CN"/>
              </w:rPr>
              <w:t>堆载</w:t>
            </w:r>
            <w:r>
              <w:rPr>
                <w:rFonts w:hint="eastAsia" w:ascii="宋体" w:hAnsi="宋体" w:cs="宋体"/>
                <w:b/>
                <w:bCs/>
                <w:kern w:val="0"/>
                <w:sz w:val="18"/>
                <w:szCs w:val="18"/>
                <w:highlight w:val="none"/>
              </w:rPr>
              <w:t>1—200吨</w:t>
            </w:r>
          </w:p>
        </w:tc>
        <w:tc>
          <w:tcPr>
            <w:tcW w:w="1116" w:type="dxa"/>
            <w:tcBorders>
              <w:top w:val="single" w:color="auto" w:sz="2" w:space="0"/>
              <w:left w:val="single" w:color="auto" w:sz="2" w:space="0"/>
              <w:bottom w:val="single" w:color="auto" w:sz="2" w:space="0"/>
              <w:right w:val="single" w:color="auto" w:sz="2" w:space="0"/>
            </w:tcBorders>
            <w:noWrap/>
            <w:vAlign w:val="center"/>
          </w:tcPr>
          <w:p w14:paraId="531420AB">
            <w:pPr>
              <w:widowControl/>
              <w:jc w:val="center"/>
              <w:textAlignment w:val="center"/>
              <w:rPr>
                <w:rFonts w:ascii="宋体" w:hAnsi="宋体" w:cs="宋体"/>
                <w:kern w:val="0"/>
                <w:sz w:val="18"/>
                <w:szCs w:val="18"/>
                <w:highlight w:val="none"/>
              </w:rPr>
            </w:pPr>
          </w:p>
        </w:tc>
        <w:tc>
          <w:tcPr>
            <w:tcW w:w="1095" w:type="dxa"/>
            <w:tcBorders>
              <w:top w:val="single" w:color="auto" w:sz="2" w:space="0"/>
              <w:left w:val="single" w:color="auto" w:sz="2" w:space="0"/>
              <w:bottom w:val="single" w:color="auto" w:sz="2" w:space="0"/>
              <w:right w:val="single" w:color="auto" w:sz="2" w:space="0"/>
            </w:tcBorders>
            <w:noWrap/>
            <w:vAlign w:val="center"/>
          </w:tcPr>
          <w:p w14:paraId="44D5EB79">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573F3CA6">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1A3F1035">
            <w:pPr>
              <w:widowControl/>
              <w:jc w:val="center"/>
              <w:textAlignment w:val="center"/>
              <w:rPr>
                <w:rFonts w:ascii="宋体" w:hAnsi="宋体" w:cs="宋体"/>
                <w:kern w:val="0"/>
                <w:sz w:val="18"/>
                <w:szCs w:val="18"/>
                <w:highlight w:val="none"/>
              </w:rPr>
            </w:pPr>
          </w:p>
        </w:tc>
      </w:tr>
      <w:tr w14:paraId="11E8188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46" w:hRule="exac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22B9DC82">
            <w:pPr>
              <w:widowControl/>
              <w:jc w:val="center"/>
              <w:textAlignment w:val="center"/>
              <w:rPr>
                <w:rFonts w:ascii="宋体" w:hAnsi="宋体" w:cs="宋体"/>
                <w:b/>
                <w:bCs/>
                <w:kern w:val="0"/>
                <w:sz w:val="18"/>
                <w:szCs w:val="18"/>
                <w:highlight w:val="none"/>
              </w:rPr>
            </w:pPr>
          </w:p>
        </w:tc>
        <w:tc>
          <w:tcPr>
            <w:tcW w:w="1584" w:type="dxa"/>
            <w:tcBorders>
              <w:top w:val="single" w:color="auto" w:sz="2" w:space="0"/>
              <w:left w:val="single" w:color="auto" w:sz="2" w:space="0"/>
              <w:bottom w:val="single" w:color="auto" w:sz="2" w:space="0"/>
              <w:right w:val="single" w:color="auto" w:sz="2" w:space="0"/>
            </w:tcBorders>
            <w:noWrap/>
            <w:vAlign w:val="center"/>
          </w:tcPr>
          <w:p w14:paraId="2699D621">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lang w:val="en-US" w:eastAsia="zh-CN"/>
              </w:rPr>
              <w:t>堆载</w:t>
            </w:r>
            <w:r>
              <w:rPr>
                <w:rFonts w:hint="eastAsia" w:ascii="宋体" w:hAnsi="宋体" w:cs="宋体"/>
                <w:b/>
                <w:bCs/>
                <w:kern w:val="0"/>
                <w:sz w:val="18"/>
                <w:szCs w:val="18"/>
                <w:highlight w:val="none"/>
              </w:rPr>
              <w:t>201—300吨</w:t>
            </w:r>
          </w:p>
        </w:tc>
        <w:tc>
          <w:tcPr>
            <w:tcW w:w="1116" w:type="dxa"/>
            <w:tcBorders>
              <w:top w:val="single" w:color="auto" w:sz="2" w:space="0"/>
              <w:left w:val="single" w:color="auto" w:sz="2" w:space="0"/>
              <w:bottom w:val="single" w:color="auto" w:sz="2" w:space="0"/>
              <w:right w:val="single" w:color="auto" w:sz="2" w:space="0"/>
            </w:tcBorders>
            <w:noWrap/>
            <w:vAlign w:val="center"/>
          </w:tcPr>
          <w:p w14:paraId="2B4BA29A">
            <w:pPr>
              <w:widowControl/>
              <w:jc w:val="center"/>
              <w:textAlignment w:val="center"/>
              <w:rPr>
                <w:rFonts w:ascii="宋体" w:hAnsi="宋体" w:cs="宋体"/>
                <w:kern w:val="0"/>
                <w:sz w:val="18"/>
                <w:szCs w:val="18"/>
                <w:highlight w:val="none"/>
              </w:rPr>
            </w:pPr>
          </w:p>
        </w:tc>
        <w:tc>
          <w:tcPr>
            <w:tcW w:w="1095" w:type="dxa"/>
            <w:tcBorders>
              <w:top w:val="single" w:color="auto" w:sz="2" w:space="0"/>
              <w:left w:val="single" w:color="auto" w:sz="2" w:space="0"/>
              <w:bottom w:val="single" w:color="auto" w:sz="2" w:space="0"/>
              <w:right w:val="single" w:color="auto" w:sz="2" w:space="0"/>
            </w:tcBorders>
            <w:noWrap/>
            <w:vAlign w:val="center"/>
          </w:tcPr>
          <w:p w14:paraId="677DC1CD">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34A5C3B6">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0C332753">
            <w:pPr>
              <w:widowControl/>
              <w:jc w:val="center"/>
              <w:textAlignment w:val="center"/>
              <w:rPr>
                <w:rFonts w:ascii="宋体" w:hAnsi="宋体" w:cs="宋体"/>
                <w:kern w:val="0"/>
                <w:sz w:val="18"/>
                <w:szCs w:val="18"/>
                <w:highlight w:val="none"/>
              </w:rPr>
            </w:pPr>
          </w:p>
        </w:tc>
      </w:tr>
      <w:tr w14:paraId="447FD26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21" w:hRule="exac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035AC224">
            <w:pPr>
              <w:widowControl/>
              <w:jc w:val="center"/>
              <w:textAlignment w:val="center"/>
              <w:rPr>
                <w:rFonts w:ascii="宋体" w:hAnsi="宋体" w:cs="宋体"/>
                <w:b/>
                <w:bCs/>
                <w:kern w:val="0"/>
                <w:sz w:val="18"/>
                <w:szCs w:val="18"/>
                <w:highlight w:val="none"/>
              </w:rPr>
            </w:pPr>
          </w:p>
        </w:tc>
        <w:tc>
          <w:tcPr>
            <w:tcW w:w="1584" w:type="dxa"/>
            <w:tcBorders>
              <w:top w:val="single" w:color="auto" w:sz="2" w:space="0"/>
              <w:left w:val="single" w:color="auto" w:sz="2" w:space="0"/>
              <w:bottom w:val="single" w:color="auto" w:sz="2" w:space="0"/>
              <w:right w:val="single" w:color="auto" w:sz="2" w:space="0"/>
            </w:tcBorders>
            <w:noWrap/>
            <w:vAlign w:val="center"/>
          </w:tcPr>
          <w:p w14:paraId="0DF6E159">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lang w:val="en-US" w:eastAsia="zh-CN"/>
              </w:rPr>
              <w:t>堆载</w:t>
            </w:r>
            <w:r>
              <w:rPr>
                <w:rFonts w:hint="eastAsia" w:ascii="宋体" w:hAnsi="宋体" w:cs="宋体"/>
                <w:b/>
                <w:bCs/>
                <w:kern w:val="0"/>
                <w:sz w:val="18"/>
                <w:szCs w:val="18"/>
                <w:highlight w:val="none"/>
              </w:rPr>
              <w:t>301—400吨</w:t>
            </w:r>
          </w:p>
        </w:tc>
        <w:tc>
          <w:tcPr>
            <w:tcW w:w="1116" w:type="dxa"/>
            <w:tcBorders>
              <w:top w:val="single" w:color="auto" w:sz="2" w:space="0"/>
              <w:left w:val="single" w:color="auto" w:sz="2" w:space="0"/>
              <w:bottom w:val="single" w:color="auto" w:sz="2" w:space="0"/>
              <w:right w:val="single" w:color="auto" w:sz="2" w:space="0"/>
            </w:tcBorders>
            <w:noWrap/>
            <w:vAlign w:val="center"/>
          </w:tcPr>
          <w:p w14:paraId="78F3B73B">
            <w:pPr>
              <w:widowControl/>
              <w:jc w:val="center"/>
              <w:textAlignment w:val="center"/>
              <w:rPr>
                <w:rFonts w:ascii="宋体" w:hAnsi="宋体" w:cs="宋体"/>
                <w:kern w:val="0"/>
                <w:sz w:val="18"/>
                <w:szCs w:val="18"/>
                <w:highlight w:val="none"/>
              </w:rPr>
            </w:pPr>
          </w:p>
        </w:tc>
        <w:tc>
          <w:tcPr>
            <w:tcW w:w="1095" w:type="dxa"/>
            <w:tcBorders>
              <w:top w:val="single" w:color="auto" w:sz="2" w:space="0"/>
              <w:left w:val="single" w:color="auto" w:sz="2" w:space="0"/>
              <w:bottom w:val="single" w:color="auto" w:sz="2" w:space="0"/>
              <w:right w:val="single" w:color="auto" w:sz="2" w:space="0"/>
            </w:tcBorders>
            <w:noWrap/>
            <w:vAlign w:val="center"/>
          </w:tcPr>
          <w:p w14:paraId="30C5EC8C">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45796392">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5DC7FD4F">
            <w:pPr>
              <w:widowControl/>
              <w:jc w:val="center"/>
              <w:textAlignment w:val="center"/>
              <w:rPr>
                <w:rFonts w:ascii="宋体" w:hAnsi="宋体" w:cs="宋体"/>
                <w:kern w:val="0"/>
                <w:sz w:val="18"/>
                <w:szCs w:val="18"/>
                <w:highlight w:val="none"/>
              </w:rPr>
            </w:pPr>
          </w:p>
        </w:tc>
      </w:tr>
      <w:tr w14:paraId="475EFBA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4" w:hRule="exac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5444AECD">
            <w:pPr>
              <w:widowControl/>
              <w:jc w:val="center"/>
              <w:textAlignment w:val="center"/>
              <w:rPr>
                <w:rFonts w:ascii="宋体" w:hAnsi="宋体" w:cs="宋体"/>
                <w:b/>
                <w:bCs/>
                <w:kern w:val="0"/>
                <w:sz w:val="18"/>
                <w:szCs w:val="18"/>
                <w:highlight w:val="none"/>
              </w:rPr>
            </w:pPr>
          </w:p>
        </w:tc>
        <w:tc>
          <w:tcPr>
            <w:tcW w:w="1584" w:type="dxa"/>
            <w:tcBorders>
              <w:top w:val="single" w:color="auto" w:sz="2" w:space="0"/>
              <w:left w:val="single" w:color="auto" w:sz="2" w:space="0"/>
              <w:bottom w:val="single" w:color="auto" w:sz="2" w:space="0"/>
              <w:right w:val="single" w:color="auto" w:sz="2" w:space="0"/>
            </w:tcBorders>
            <w:noWrap/>
            <w:vAlign w:val="center"/>
          </w:tcPr>
          <w:p w14:paraId="5DC908E0">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lang w:val="en-US" w:eastAsia="zh-CN"/>
              </w:rPr>
              <w:t>堆载</w:t>
            </w:r>
            <w:r>
              <w:rPr>
                <w:rFonts w:hint="eastAsia" w:ascii="宋体" w:hAnsi="宋体" w:cs="宋体"/>
                <w:b/>
                <w:bCs/>
                <w:kern w:val="0"/>
                <w:sz w:val="18"/>
                <w:szCs w:val="18"/>
                <w:highlight w:val="none"/>
              </w:rPr>
              <w:t>400吨以上</w:t>
            </w:r>
          </w:p>
        </w:tc>
        <w:tc>
          <w:tcPr>
            <w:tcW w:w="1116" w:type="dxa"/>
            <w:tcBorders>
              <w:top w:val="single" w:color="auto" w:sz="2" w:space="0"/>
              <w:left w:val="single" w:color="auto" w:sz="2" w:space="0"/>
              <w:bottom w:val="single" w:color="auto" w:sz="2" w:space="0"/>
              <w:right w:val="single" w:color="auto" w:sz="2" w:space="0"/>
            </w:tcBorders>
            <w:noWrap/>
            <w:vAlign w:val="center"/>
          </w:tcPr>
          <w:p w14:paraId="389C1788">
            <w:pPr>
              <w:widowControl/>
              <w:jc w:val="center"/>
              <w:textAlignment w:val="center"/>
              <w:rPr>
                <w:rFonts w:ascii="宋体" w:hAnsi="宋体" w:cs="宋体"/>
                <w:kern w:val="0"/>
                <w:sz w:val="18"/>
                <w:szCs w:val="18"/>
                <w:highlight w:val="none"/>
              </w:rPr>
            </w:pPr>
          </w:p>
        </w:tc>
        <w:tc>
          <w:tcPr>
            <w:tcW w:w="1095" w:type="dxa"/>
            <w:tcBorders>
              <w:top w:val="single" w:color="auto" w:sz="2" w:space="0"/>
              <w:left w:val="single" w:color="auto" w:sz="2" w:space="0"/>
              <w:bottom w:val="single" w:color="auto" w:sz="2" w:space="0"/>
              <w:right w:val="single" w:color="auto" w:sz="2" w:space="0"/>
            </w:tcBorders>
            <w:noWrap/>
            <w:vAlign w:val="center"/>
          </w:tcPr>
          <w:p w14:paraId="78089B6B">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0142F5B0">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1F4A72AA">
            <w:pPr>
              <w:widowControl/>
              <w:jc w:val="center"/>
              <w:textAlignment w:val="center"/>
              <w:rPr>
                <w:rFonts w:ascii="宋体" w:hAnsi="宋体" w:cs="宋体"/>
                <w:kern w:val="0"/>
                <w:sz w:val="18"/>
                <w:szCs w:val="18"/>
                <w:highlight w:val="none"/>
              </w:rPr>
            </w:pPr>
          </w:p>
        </w:tc>
      </w:tr>
      <w:tr w14:paraId="6643EB3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86" w:hRule="exact"/>
        </w:trPr>
        <w:tc>
          <w:tcPr>
            <w:tcW w:w="1050" w:type="dxa"/>
            <w:vMerge w:val="restart"/>
            <w:tcBorders>
              <w:top w:val="single" w:color="auto" w:sz="2" w:space="0"/>
              <w:left w:val="single" w:color="auto" w:sz="2" w:space="0"/>
              <w:bottom w:val="single" w:color="auto" w:sz="2" w:space="0"/>
              <w:right w:val="single" w:color="auto" w:sz="2" w:space="0"/>
            </w:tcBorders>
            <w:noWrap/>
            <w:vAlign w:val="center"/>
          </w:tcPr>
          <w:p w14:paraId="2041C00D">
            <w:pPr>
              <w:widowControl/>
              <w:jc w:val="center"/>
              <w:textAlignment w:val="center"/>
              <w:rPr>
                <w:rFonts w:hint="eastAsia" w:ascii="宋体" w:hAnsi="宋体" w:eastAsia="宋体" w:cs="宋体"/>
                <w:b/>
                <w:bCs/>
                <w:color w:val="000000"/>
                <w:kern w:val="0"/>
                <w:sz w:val="18"/>
                <w:szCs w:val="18"/>
                <w:highlight w:val="none"/>
                <w:lang w:val="en-US" w:eastAsia="zh-CN"/>
              </w:rPr>
            </w:pPr>
            <w:r>
              <w:rPr>
                <w:rFonts w:hint="eastAsia" w:ascii="宋体" w:hAnsi="宋体" w:cs="宋体"/>
                <w:b/>
                <w:bCs/>
                <w:color w:val="000000"/>
                <w:kern w:val="0"/>
                <w:sz w:val="18"/>
                <w:szCs w:val="18"/>
                <w:highlight w:val="none"/>
              </w:rPr>
              <w:t>高应变</w:t>
            </w:r>
            <w:r>
              <w:rPr>
                <w:rFonts w:hint="eastAsia" w:ascii="宋体" w:hAnsi="宋体" w:cs="宋体"/>
                <w:b/>
                <w:bCs/>
                <w:color w:val="000000"/>
                <w:kern w:val="0"/>
                <w:sz w:val="18"/>
                <w:szCs w:val="18"/>
                <w:highlight w:val="none"/>
                <w:lang w:val="en-US" w:eastAsia="zh-CN"/>
              </w:rPr>
              <w:t>检测配合服务</w:t>
            </w:r>
          </w:p>
        </w:tc>
        <w:tc>
          <w:tcPr>
            <w:tcW w:w="1584" w:type="dxa"/>
            <w:vMerge w:val="restart"/>
            <w:tcBorders>
              <w:top w:val="single" w:color="auto" w:sz="2" w:space="0"/>
              <w:left w:val="single" w:color="auto" w:sz="2" w:space="0"/>
              <w:bottom w:val="single" w:color="auto" w:sz="2" w:space="0"/>
              <w:right w:val="single" w:color="auto" w:sz="2" w:space="0"/>
            </w:tcBorders>
            <w:noWrap/>
            <w:vAlign w:val="center"/>
          </w:tcPr>
          <w:p w14:paraId="1AC263E8">
            <w:pPr>
              <w:widowControl/>
              <w:jc w:val="center"/>
              <w:textAlignment w:val="center"/>
              <w:rPr>
                <w:rFonts w:ascii="宋体" w:hAnsi="宋体" w:cs="宋体"/>
                <w:b/>
                <w:bCs/>
                <w:color w:val="000000"/>
                <w:kern w:val="0"/>
                <w:sz w:val="18"/>
                <w:szCs w:val="18"/>
                <w:highlight w:val="none"/>
              </w:rPr>
            </w:pPr>
          </w:p>
        </w:tc>
        <w:tc>
          <w:tcPr>
            <w:tcW w:w="1116" w:type="dxa"/>
            <w:tcBorders>
              <w:top w:val="single" w:color="auto" w:sz="2" w:space="0"/>
              <w:left w:val="single" w:color="auto" w:sz="2" w:space="0"/>
              <w:bottom w:val="single" w:color="auto" w:sz="2" w:space="0"/>
              <w:right w:val="single" w:color="auto" w:sz="2" w:space="0"/>
            </w:tcBorders>
            <w:noWrap/>
            <w:vAlign w:val="center"/>
          </w:tcPr>
          <w:p w14:paraId="18094285">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≤6吨</w:t>
            </w:r>
          </w:p>
        </w:tc>
        <w:tc>
          <w:tcPr>
            <w:tcW w:w="1095" w:type="dxa"/>
            <w:tcBorders>
              <w:top w:val="single" w:color="auto" w:sz="2" w:space="0"/>
              <w:left w:val="single" w:color="auto" w:sz="2" w:space="0"/>
              <w:bottom w:val="single" w:color="auto" w:sz="2" w:space="0"/>
              <w:right w:val="single" w:color="auto" w:sz="2" w:space="0"/>
            </w:tcBorders>
            <w:noWrap/>
            <w:vAlign w:val="center"/>
          </w:tcPr>
          <w:p w14:paraId="1B94D1ED">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442BC451">
            <w:pPr>
              <w:widowControl/>
              <w:jc w:val="center"/>
              <w:textAlignment w:val="center"/>
              <w:rPr>
                <w:rFonts w:ascii="宋体" w:hAnsi="宋体" w:cs="宋体"/>
                <w:kern w:val="0"/>
                <w:sz w:val="18"/>
                <w:szCs w:val="18"/>
                <w:highlight w:val="none"/>
              </w:rPr>
            </w:pPr>
          </w:p>
        </w:tc>
        <w:tc>
          <w:tcPr>
            <w:tcW w:w="3379" w:type="dxa"/>
            <w:vMerge w:val="restart"/>
            <w:tcBorders>
              <w:top w:val="single" w:color="auto" w:sz="2" w:space="0"/>
              <w:left w:val="single" w:color="auto" w:sz="2" w:space="0"/>
              <w:bottom w:val="single" w:color="auto" w:sz="2" w:space="0"/>
              <w:right w:val="single" w:color="auto" w:sz="2" w:space="0"/>
            </w:tcBorders>
            <w:noWrap/>
            <w:vAlign w:val="center"/>
          </w:tcPr>
          <w:p w14:paraId="63ABD768">
            <w:pPr>
              <w:jc w:val="left"/>
              <w:rPr>
                <w:rFonts w:ascii="宋体" w:hAnsi="宋体" w:cs="楷体"/>
                <w:sz w:val="18"/>
                <w:szCs w:val="18"/>
                <w:highlight w:val="none"/>
              </w:rPr>
            </w:pPr>
            <w:r>
              <w:rPr>
                <w:rFonts w:hint="eastAsia" w:ascii="宋体" w:hAnsi="宋体" w:cs="楷体"/>
                <w:sz w:val="18"/>
                <w:szCs w:val="18"/>
                <w:highlight w:val="none"/>
              </w:rPr>
              <w:t>乙方负责高应变检测中</w:t>
            </w:r>
            <w:r>
              <w:rPr>
                <w:rFonts w:hint="eastAsia" w:ascii="宋体" w:hAnsi="宋体" w:cs="楷体"/>
                <w:sz w:val="18"/>
                <w:szCs w:val="18"/>
                <w:highlight w:val="none"/>
                <w:lang w:val="en-US" w:eastAsia="zh-CN"/>
              </w:rPr>
              <w:t>吊机、</w:t>
            </w:r>
            <w:r>
              <w:rPr>
                <w:rFonts w:hint="eastAsia" w:ascii="宋体" w:hAnsi="宋体" w:cs="楷体"/>
                <w:sz w:val="18"/>
                <w:szCs w:val="18"/>
                <w:highlight w:val="none"/>
              </w:rPr>
              <w:t>重锤、导向架</w:t>
            </w:r>
            <w:r>
              <w:rPr>
                <w:rFonts w:hint="eastAsia" w:ascii="宋体" w:hAnsi="宋体" w:cs="楷体"/>
                <w:sz w:val="18"/>
                <w:szCs w:val="18"/>
                <w:highlight w:val="none"/>
                <w:lang w:eastAsia="zh-CN"/>
              </w:rPr>
              <w:t>、</w:t>
            </w:r>
            <w:r>
              <w:rPr>
                <w:rFonts w:hint="eastAsia" w:ascii="宋体" w:hAnsi="宋体" w:cs="楷体"/>
                <w:sz w:val="18"/>
                <w:szCs w:val="18"/>
                <w:highlight w:val="none"/>
              </w:rPr>
              <w:t>扒杆设备和运输及人员的配合。</w:t>
            </w:r>
          </w:p>
          <w:p w14:paraId="16EB8085">
            <w:pPr>
              <w:jc w:val="center"/>
              <w:rPr>
                <w:rFonts w:ascii="宋体" w:hAnsi="宋体" w:cs="宋体"/>
                <w:kern w:val="0"/>
                <w:sz w:val="18"/>
                <w:szCs w:val="18"/>
                <w:highlight w:val="none"/>
              </w:rPr>
            </w:pPr>
          </w:p>
        </w:tc>
      </w:tr>
      <w:tr w14:paraId="1320AE1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07" w:hRule="exac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6E1F6918">
            <w:pPr>
              <w:widowControl/>
              <w:jc w:val="center"/>
              <w:textAlignment w:val="center"/>
              <w:rPr>
                <w:rFonts w:ascii="宋体" w:hAnsi="宋体" w:cs="宋体"/>
                <w:b/>
                <w:bCs/>
                <w:color w:val="000000"/>
                <w:kern w:val="0"/>
                <w:sz w:val="18"/>
                <w:szCs w:val="18"/>
                <w:highlight w:val="none"/>
              </w:rPr>
            </w:pPr>
          </w:p>
        </w:tc>
        <w:tc>
          <w:tcPr>
            <w:tcW w:w="1584" w:type="dxa"/>
            <w:vMerge w:val="continue"/>
            <w:tcBorders>
              <w:top w:val="single" w:color="auto" w:sz="2" w:space="0"/>
              <w:left w:val="single" w:color="auto" w:sz="2" w:space="0"/>
              <w:bottom w:val="single" w:color="auto" w:sz="2" w:space="0"/>
              <w:right w:val="single" w:color="auto" w:sz="2" w:space="0"/>
            </w:tcBorders>
            <w:noWrap/>
            <w:vAlign w:val="center"/>
          </w:tcPr>
          <w:p w14:paraId="35409D55">
            <w:pPr>
              <w:widowControl/>
              <w:jc w:val="center"/>
              <w:textAlignment w:val="center"/>
              <w:rPr>
                <w:rFonts w:ascii="宋体" w:hAnsi="宋体" w:cs="宋体"/>
                <w:b/>
                <w:bCs/>
                <w:color w:val="000000"/>
                <w:kern w:val="0"/>
                <w:sz w:val="18"/>
                <w:szCs w:val="18"/>
                <w:highlight w:val="none"/>
              </w:rPr>
            </w:pPr>
          </w:p>
        </w:tc>
        <w:tc>
          <w:tcPr>
            <w:tcW w:w="1116" w:type="dxa"/>
            <w:tcBorders>
              <w:top w:val="single" w:color="auto" w:sz="2" w:space="0"/>
              <w:left w:val="single" w:color="auto" w:sz="2" w:space="0"/>
              <w:bottom w:val="single" w:color="auto" w:sz="2" w:space="0"/>
              <w:right w:val="single" w:color="auto" w:sz="2" w:space="0"/>
            </w:tcBorders>
            <w:noWrap/>
            <w:vAlign w:val="center"/>
          </w:tcPr>
          <w:p w14:paraId="01D33961">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6</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rPr>
              <w:t>8吨</w:t>
            </w:r>
          </w:p>
        </w:tc>
        <w:tc>
          <w:tcPr>
            <w:tcW w:w="1095" w:type="dxa"/>
            <w:tcBorders>
              <w:top w:val="single" w:color="auto" w:sz="2" w:space="0"/>
              <w:left w:val="single" w:color="auto" w:sz="2" w:space="0"/>
              <w:bottom w:val="single" w:color="auto" w:sz="2" w:space="0"/>
              <w:right w:val="single" w:color="auto" w:sz="2" w:space="0"/>
            </w:tcBorders>
            <w:noWrap/>
            <w:vAlign w:val="center"/>
          </w:tcPr>
          <w:p w14:paraId="1E175B42">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65B9BA5B">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top"/>
          </w:tcPr>
          <w:p w14:paraId="014BD866">
            <w:pPr>
              <w:widowControl/>
              <w:textAlignment w:val="center"/>
              <w:rPr>
                <w:rFonts w:ascii="宋体" w:hAnsi="宋体" w:cs="宋体"/>
                <w:kern w:val="0"/>
                <w:sz w:val="18"/>
                <w:szCs w:val="18"/>
                <w:highlight w:val="none"/>
              </w:rPr>
            </w:pPr>
          </w:p>
        </w:tc>
      </w:tr>
      <w:tr w14:paraId="14398FF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55" w:hRule="exac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55D80254">
            <w:pPr>
              <w:widowControl/>
              <w:jc w:val="center"/>
              <w:textAlignment w:val="center"/>
              <w:rPr>
                <w:rFonts w:ascii="宋体" w:hAnsi="宋体" w:cs="宋体"/>
                <w:b/>
                <w:bCs/>
                <w:color w:val="000000"/>
                <w:kern w:val="0"/>
                <w:sz w:val="18"/>
                <w:szCs w:val="18"/>
                <w:highlight w:val="none"/>
              </w:rPr>
            </w:pPr>
          </w:p>
        </w:tc>
        <w:tc>
          <w:tcPr>
            <w:tcW w:w="1584" w:type="dxa"/>
            <w:vMerge w:val="continue"/>
            <w:tcBorders>
              <w:top w:val="single" w:color="auto" w:sz="2" w:space="0"/>
              <w:left w:val="single" w:color="auto" w:sz="2" w:space="0"/>
              <w:bottom w:val="single" w:color="auto" w:sz="2" w:space="0"/>
              <w:right w:val="single" w:color="auto" w:sz="2" w:space="0"/>
            </w:tcBorders>
            <w:noWrap/>
            <w:vAlign w:val="center"/>
          </w:tcPr>
          <w:p w14:paraId="603529AF">
            <w:pPr>
              <w:widowControl/>
              <w:jc w:val="center"/>
              <w:textAlignment w:val="center"/>
              <w:rPr>
                <w:rFonts w:ascii="宋体" w:hAnsi="宋体" w:cs="宋体"/>
                <w:b/>
                <w:bCs/>
                <w:color w:val="000000"/>
                <w:kern w:val="0"/>
                <w:sz w:val="18"/>
                <w:szCs w:val="18"/>
                <w:highlight w:val="none"/>
              </w:rPr>
            </w:pPr>
          </w:p>
        </w:tc>
        <w:tc>
          <w:tcPr>
            <w:tcW w:w="1116" w:type="dxa"/>
            <w:tcBorders>
              <w:top w:val="single" w:color="auto" w:sz="2" w:space="0"/>
              <w:left w:val="single" w:color="auto" w:sz="2" w:space="0"/>
              <w:bottom w:val="single" w:color="auto" w:sz="2" w:space="0"/>
              <w:right w:val="single" w:color="auto" w:sz="2" w:space="0"/>
            </w:tcBorders>
            <w:noWrap/>
            <w:vAlign w:val="center"/>
          </w:tcPr>
          <w:p w14:paraId="28BCAB4A">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＞8吨</w:t>
            </w:r>
          </w:p>
        </w:tc>
        <w:tc>
          <w:tcPr>
            <w:tcW w:w="1095" w:type="dxa"/>
            <w:tcBorders>
              <w:top w:val="single" w:color="auto" w:sz="2" w:space="0"/>
              <w:left w:val="single" w:color="auto" w:sz="2" w:space="0"/>
              <w:bottom w:val="single" w:color="auto" w:sz="2" w:space="0"/>
              <w:right w:val="single" w:color="auto" w:sz="2" w:space="0"/>
            </w:tcBorders>
            <w:noWrap/>
            <w:vAlign w:val="center"/>
          </w:tcPr>
          <w:p w14:paraId="4E2D6E08">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701F4BEC">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top"/>
          </w:tcPr>
          <w:p w14:paraId="5FA5E72C">
            <w:pPr>
              <w:widowControl/>
              <w:textAlignment w:val="center"/>
              <w:rPr>
                <w:rFonts w:ascii="宋体" w:hAnsi="宋体" w:cs="宋体"/>
                <w:kern w:val="0"/>
                <w:sz w:val="18"/>
                <w:szCs w:val="18"/>
                <w:highlight w:val="none"/>
              </w:rPr>
            </w:pPr>
          </w:p>
        </w:tc>
      </w:tr>
      <w:tr w14:paraId="574414F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1050" w:type="dxa"/>
            <w:vMerge w:val="restart"/>
            <w:tcBorders>
              <w:top w:val="single" w:color="auto" w:sz="2" w:space="0"/>
              <w:left w:val="single" w:color="auto" w:sz="2" w:space="0"/>
              <w:bottom w:val="single" w:color="auto" w:sz="2" w:space="0"/>
              <w:right w:val="single" w:color="auto" w:sz="2" w:space="0"/>
            </w:tcBorders>
            <w:noWrap/>
            <w:vAlign w:val="center"/>
          </w:tcPr>
          <w:p w14:paraId="59AB3E34">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锚杆/土钉</w:t>
            </w:r>
          </w:p>
          <w:p w14:paraId="3804C8FE">
            <w:pPr>
              <w:widowControl/>
              <w:jc w:val="center"/>
              <w:textAlignment w:val="center"/>
              <w:rPr>
                <w:rFonts w:hint="default" w:ascii="宋体" w:hAnsi="宋体" w:eastAsia="宋体" w:cs="宋体"/>
                <w:b/>
                <w:bCs/>
                <w:color w:val="000000"/>
                <w:kern w:val="0"/>
                <w:sz w:val="18"/>
                <w:szCs w:val="18"/>
                <w:highlight w:val="none"/>
                <w:lang w:val="en-US" w:eastAsia="zh-CN"/>
              </w:rPr>
            </w:pPr>
            <w:r>
              <w:rPr>
                <w:rFonts w:hint="eastAsia" w:ascii="宋体" w:hAnsi="宋体" w:cs="宋体"/>
                <w:b/>
                <w:bCs/>
                <w:color w:val="000000"/>
                <w:kern w:val="0"/>
                <w:sz w:val="18"/>
                <w:szCs w:val="18"/>
                <w:highlight w:val="none"/>
                <w:lang w:val="en-US" w:eastAsia="zh-CN"/>
              </w:rPr>
              <w:t>检测配合服务</w:t>
            </w:r>
          </w:p>
        </w:tc>
        <w:tc>
          <w:tcPr>
            <w:tcW w:w="1584" w:type="dxa"/>
            <w:vMerge w:val="restart"/>
            <w:tcBorders>
              <w:top w:val="single" w:color="auto" w:sz="2" w:space="0"/>
              <w:left w:val="single" w:color="auto" w:sz="2" w:space="0"/>
              <w:bottom w:val="single" w:color="auto" w:sz="2" w:space="0"/>
              <w:right w:val="single" w:color="auto" w:sz="2" w:space="0"/>
            </w:tcBorders>
            <w:noWrap/>
            <w:vAlign w:val="center"/>
          </w:tcPr>
          <w:p w14:paraId="1142E330">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1</w:t>
            </w:r>
            <w:r>
              <w:rPr>
                <w:rFonts w:hint="eastAsia" w:ascii="宋体" w:hAnsi="宋体" w:cs="宋体"/>
                <w:b/>
                <w:bCs/>
                <w:color w:val="000000"/>
                <w:kern w:val="0"/>
                <w:sz w:val="18"/>
                <w:szCs w:val="18"/>
                <w:highlight w:val="none"/>
                <w:lang w:eastAsia="zh-CN"/>
              </w:rPr>
              <w:t>—</w:t>
            </w:r>
            <w:r>
              <w:rPr>
                <w:rFonts w:hint="eastAsia" w:ascii="宋体" w:hAnsi="宋体" w:cs="宋体"/>
                <w:b/>
                <w:bCs/>
                <w:color w:val="000000"/>
                <w:kern w:val="0"/>
                <w:sz w:val="18"/>
                <w:szCs w:val="18"/>
                <w:highlight w:val="none"/>
              </w:rPr>
              <w:t>50吨</w:t>
            </w:r>
          </w:p>
        </w:tc>
        <w:tc>
          <w:tcPr>
            <w:tcW w:w="1116" w:type="dxa"/>
            <w:tcBorders>
              <w:top w:val="single" w:color="auto" w:sz="2" w:space="0"/>
              <w:left w:val="single" w:color="auto" w:sz="2" w:space="0"/>
              <w:bottom w:val="single" w:color="auto" w:sz="2" w:space="0"/>
              <w:right w:val="single" w:color="auto" w:sz="2" w:space="0"/>
            </w:tcBorders>
            <w:noWrap/>
            <w:vAlign w:val="center"/>
          </w:tcPr>
          <w:p w14:paraId="38AFE603">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3</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10根</w:t>
            </w:r>
          </w:p>
        </w:tc>
        <w:tc>
          <w:tcPr>
            <w:tcW w:w="1095" w:type="dxa"/>
            <w:tcBorders>
              <w:top w:val="single" w:color="auto" w:sz="2" w:space="0"/>
              <w:left w:val="single" w:color="auto" w:sz="2" w:space="0"/>
              <w:bottom w:val="single" w:color="auto" w:sz="2" w:space="0"/>
              <w:right w:val="single" w:color="auto" w:sz="2" w:space="0"/>
            </w:tcBorders>
            <w:noWrap/>
            <w:vAlign w:val="center"/>
          </w:tcPr>
          <w:p w14:paraId="6CF850CB">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292CAF82">
            <w:pPr>
              <w:widowControl/>
              <w:jc w:val="center"/>
              <w:textAlignment w:val="center"/>
              <w:rPr>
                <w:highlight w:val="none"/>
              </w:rPr>
            </w:pPr>
          </w:p>
        </w:tc>
        <w:tc>
          <w:tcPr>
            <w:tcW w:w="3379" w:type="dxa"/>
            <w:vMerge w:val="restart"/>
            <w:tcBorders>
              <w:top w:val="single" w:color="auto" w:sz="2" w:space="0"/>
              <w:left w:val="single" w:color="auto" w:sz="2" w:space="0"/>
              <w:bottom w:val="single" w:color="auto" w:sz="2" w:space="0"/>
              <w:right w:val="single" w:color="auto" w:sz="2" w:space="0"/>
            </w:tcBorders>
            <w:noWrap/>
            <w:vAlign w:val="center"/>
          </w:tcPr>
          <w:p w14:paraId="2FE63BDA">
            <w:pPr>
              <w:widowControl/>
              <w:textAlignment w:val="center"/>
              <w:rPr>
                <w:rFonts w:ascii="宋体" w:hAnsi="宋体" w:cs="宋体"/>
                <w:kern w:val="0"/>
                <w:sz w:val="18"/>
                <w:szCs w:val="18"/>
                <w:highlight w:val="none"/>
              </w:rPr>
            </w:pPr>
            <w:r>
              <w:rPr>
                <w:rFonts w:hint="eastAsia" w:ascii="宋体" w:hAnsi="宋体" w:cs="宋体"/>
                <w:kern w:val="0"/>
                <w:sz w:val="18"/>
                <w:szCs w:val="18"/>
                <w:highlight w:val="none"/>
              </w:rPr>
              <w:t>注：需要填两个数，锚杆单价/土钉单价</w:t>
            </w:r>
          </w:p>
        </w:tc>
      </w:tr>
      <w:tr w14:paraId="674A8A7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98" w:hRule="atLeas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1FC80E07">
            <w:pPr>
              <w:widowControl/>
              <w:jc w:val="center"/>
              <w:textAlignment w:val="center"/>
              <w:rPr>
                <w:rFonts w:ascii="宋体" w:hAnsi="宋体" w:cs="宋体"/>
                <w:b/>
                <w:bCs/>
                <w:color w:val="000000"/>
                <w:kern w:val="0"/>
                <w:sz w:val="18"/>
                <w:szCs w:val="18"/>
                <w:highlight w:val="none"/>
              </w:rPr>
            </w:pPr>
          </w:p>
        </w:tc>
        <w:tc>
          <w:tcPr>
            <w:tcW w:w="1584" w:type="dxa"/>
            <w:vMerge w:val="continue"/>
            <w:tcBorders>
              <w:top w:val="single" w:color="auto" w:sz="2" w:space="0"/>
              <w:left w:val="single" w:color="auto" w:sz="2" w:space="0"/>
              <w:bottom w:val="single" w:color="auto" w:sz="2" w:space="0"/>
              <w:right w:val="single" w:color="auto" w:sz="2" w:space="0"/>
            </w:tcBorders>
            <w:noWrap/>
            <w:vAlign w:val="center"/>
          </w:tcPr>
          <w:p w14:paraId="3CE58582">
            <w:pPr>
              <w:widowControl/>
              <w:jc w:val="center"/>
              <w:textAlignment w:val="center"/>
              <w:rPr>
                <w:rFonts w:ascii="宋体" w:hAnsi="宋体" w:cs="宋体"/>
                <w:b/>
                <w:bCs/>
                <w:color w:val="000000"/>
                <w:kern w:val="0"/>
                <w:sz w:val="18"/>
                <w:szCs w:val="18"/>
                <w:highlight w:val="none"/>
              </w:rPr>
            </w:pPr>
          </w:p>
        </w:tc>
        <w:tc>
          <w:tcPr>
            <w:tcW w:w="1116" w:type="dxa"/>
            <w:tcBorders>
              <w:top w:val="single" w:color="auto" w:sz="2" w:space="0"/>
              <w:left w:val="single" w:color="auto" w:sz="2" w:space="0"/>
              <w:bottom w:val="single" w:color="auto" w:sz="2" w:space="0"/>
              <w:right w:val="single" w:color="auto" w:sz="2" w:space="0"/>
            </w:tcBorders>
            <w:noWrap/>
            <w:vAlign w:val="center"/>
          </w:tcPr>
          <w:p w14:paraId="65DC1D89">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11</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50根</w:t>
            </w:r>
          </w:p>
        </w:tc>
        <w:tc>
          <w:tcPr>
            <w:tcW w:w="1095" w:type="dxa"/>
            <w:tcBorders>
              <w:top w:val="single" w:color="auto" w:sz="2" w:space="0"/>
              <w:left w:val="single" w:color="auto" w:sz="2" w:space="0"/>
              <w:bottom w:val="single" w:color="auto" w:sz="2" w:space="0"/>
              <w:right w:val="single" w:color="auto" w:sz="2" w:space="0"/>
            </w:tcBorders>
            <w:noWrap/>
            <w:vAlign w:val="center"/>
          </w:tcPr>
          <w:p w14:paraId="1742105B">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4747D3BD">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744BA999">
            <w:pPr>
              <w:widowControl/>
              <w:textAlignment w:val="center"/>
              <w:rPr>
                <w:rFonts w:ascii="宋体" w:hAnsi="宋体" w:cs="宋体"/>
                <w:color w:val="000000"/>
                <w:kern w:val="0"/>
                <w:sz w:val="18"/>
                <w:szCs w:val="18"/>
                <w:highlight w:val="none"/>
              </w:rPr>
            </w:pPr>
          </w:p>
        </w:tc>
      </w:tr>
      <w:tr w14:paraId="49D2DD24">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39B82CB1">
            <w:pPr>
              <w:widowControl/>
              <w:jc w:val="center"/>
              <w:textAlignment w:val="center"/>
              <w:rPr>
                <w:rFonts w:ascii="宋体" w:hAnsi="宋体" w:cs="宋体"/>
                <w:b/>
                <w:bCs/>
                <w:color w:val="000000"/>
                <w:kern w:val="0"/>
                <w:sz w:val="18"/>
                <w:szCs w:val="18"/>
                <w:highlight w:val="none"/>
              </w:rPr>
            </w:pPr>
          </w:p>
        </w:tc>
        <w:tc>
          <w:tcPr>
            <w:tcW w:w="1584" w:type="dxa"/>
            <w:vMerge w:val="continue"/>
            <w:tcBorders>
              <w:top w:val="single" w:color="auto" w:sz="2" w:space="0"/>
              <w:left w:val="single" w:color="auto" w:sz="2" w:space="0"/>
              <w:bottom w:val="single" w:color="auto" w:sz="2" w:space="0"/>
              <w:right w:val="single" w:color="auto" w:sz="2" w:space="0"/>
            </w:tcBorders>
            <w:noWrap/>
            <w:vAlign w:val="center"/>
          </w:tcPr>
          <w:p w14:paraId="3A576317">
            <w:pPr>
              <w:widowControl/>
              <w:jc w:val="center"/>
              <w:textAlignment w:val="center"/>
              <w:rPr>
                <w:rFonts w:ascii="宋体" w:hAnsi="宋体" w:cs="宋体"/>
                <w:b/>
                <w:bCs/>
                <w:color w:val="000000"/>
                <w:kern w:val="0"/>
                <w:sz w:val="18"/>
                <w:szCs w:val="18"/>
                <w:highlight w:val="none"/>
              </w:rPr>
            </w:pPr>
          </w:p>
        </w:tc>
        <w:tc>
          <w:tcPr>
            <w:tcW w:w="1116" w:type="dxa"/>
            <w:tcBorders>
              <w:top w:val="single" w:color="auto" w:sz="2" w:space="0"/>
              <w:left w:val="single" w:color="auto" w:sz="2" w:space="0"/>
              <w:bottom w:val="single" w:color="auto" w:sz="2" w:space="0"/>
              <w:right w:val="single" w:color="auto" w:sz="2" w:space="0"/>
            </w:tcBorders>
            <w:noWrap/>
            <w:vAlign w:val="center"/>
          </w:tcPr>
          <w:p w14:paraId="0E1047F0">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51</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100根</w:t>
            </w:r>
          </w:p>
        </w:tc>
        <w:tc>
          <w:tcPr>
            <w:tcW w:w="1095" w:type="dxa"/>
            <w:tcBorders>
              <w:top w:val="single" w:color="auto" w:sz="2" w:space="0"/>
              <w:left w:val="single" w:color="auto" w:sz="2" w:space="0"/>
              <w:bottom w:val="single" w:color="auto" w:sz="2" w:space="0"/>
              <w:right w:val="single" w:color="auto" w:sz="2" w:space="0"/>
            </w:tcBorders>
            <w:noWrap/>
            <w:vAlign w:val="center"/>
          </w:tcPr>
          <w:p w14:paraId="000931B4">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2B3B8DA2">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5A22334A">
            <w:pPr>
              <w:widowControl/>
              <w:textAlignment w:val="center"/>
              <w:rPr>
                <w:rFonts w:ascii="宋体" w:hAnsi="宋体" w:cs="宋体"/>
                <w:color w:val="000000"/>
                <w:kern w:val="0"/>
                <w:sz w:val="18"/>
                <w:szCs w:val="18"/>
                <w:highlight w:val="none"/>
              </w:rPr>
            </w:pPr>
          </w:p>
        </w:tc>
      </w:tr>
      <w:tr w14:paraId="05D6B57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76" w:hRule="atLeas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345AF61A">
            <w:pPr>
              <w:widowControl/>
              <w:jc w:val="center"/>
              <w:textAlignment w:val="center"/>
              <w:rPr>
                <w:rFonts w:ascii="宋体" w:hAnsi="宋体" w:cs="宋体"/>
                <w:b/>
                <w:bCs/>
                <w:color w:val="000000"/>
                <w:kern w:val="0"/>
                <w:sz w:val="18"/>
                <w:szCs w:val="18"/>
                <w:highlight w:val="none"/>
              </w:rPr>
            </w:pPr>
          </w:p>
        </w:tc>
        <w:tc>
          <w:tcPr>
            <w:tcW w:w="1584" w:type="dxa"/>
            <w:vMerge w:val="continue"/>
            <w:tcBorders>
              <w:top w:val="single" w:color="auto" w:sz="2" w:space="0"/>
              <w:left w:val="single" w:color="auto" w:sz="2" w:space="0"/>
              <w:bottom w:val="single" w:color="auto" w:sz="2" w:space="0"/>
              <w:right w:val="single" w:color="auto" w:sz="2" w:space="0"/>
            </w:tcBorders>
            <w:noWrap/>
            <w:vAlign w:val="center"/>
          </w:tcPr>
          <w:p w14:paraId="1EB67C65">
            <w:pPr>
              <w:widowControl/>
              <w:jc w:val="center"/>
              <w:textAlignment w:val="center"/>
              <w:rPr>
                <w:rFonts w:ascii="宋体" w:hAnsi="宋体" w:cs="宋体"/>
                <w:b/>
                <w:bCs/>
                <w:color w:val="000000"/>
                <w:kern w:val="0"/>
                <w:sz w:val="18"/>
                <w:szCs w:val="18"/>
                <w:highlight w:val="none"/>
              </w:rPr>
            </w:pPr>
          </w:p>
        </w:tc>
        <w:tc>
          <w:tcPr>
            <w:tcW w:w="1116" w:type="dxa"/>
            <w:tcBorders>
              <w:top w:val="single" w:color="auto" w:sz="2" w:space="0"/>
              <w:left w:val="single" w:color="auto" w:sz="2" w:space="0"/>
              <w:bottom w:val="single" w:color="auto" w:sz="2" w:space="0"/>
              <w:right w:val="single" w:color="auto" w:sz="2" w:space="0"/>
            </w:tcBorders>
            <w:noWrap/>
            <w:vAlign w:val="center"/>
          </w:tcPr>
          <w:p w14:paraId="7741BB71">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101根以上</w:t>
            </w:r>
          </w:p>
        </w:tc>
        <w:tc>
          <w:tcPr>
            <w:tcW w:w="1095" w:type="dxa"/>
            <w:tcBorders>
              <w:top w:val="single" w:color="auto" w:sz="2" w:space="0"/>
              <w:left w:val="single" w:color="auto" w:sz="2" w:space="0"/>
              <w:bottom w:val="single" w:color="auto" w:sz="2" w:space="0"/>
              <w:right w:val="single" w:color="auto" w:sz="2" w:space="0"/>
            </w:tcBorders>
            <w:noWrap/>
            <w:vAlign w:val="center"/>
          </w:tcPr>
          <w:p w14:paraId="7216465E">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35" w:type="dxa"/>
            <w:tcBorders>
              <w:top w:val="single" w:color="auto" w:sz="2" w:space="0"/>
              <w:left w:val="single" w:color="auto" w:sz="2" w:space="0"/>
              <w:bottom w:val="single" w:color="auto" w:sz="2" w:space="0"/>
              <w:right w:val="single" w:color="auto" w:sz="2" w:space="0"/>
            </w:tcBorders>
            <w:noWrap/>
            <w:vAlign w:val="center"/>
          </w:tcPr>
          <w:p w14:paraId="4FF8FEC9">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bottom w:val="single" w:color="auto" w:sz="2" w:space="0"/>
              <w:right w:val="single" w:color="auto" w:sz="2" w:space="0"/>
            </w:tcBorders>
            <w:noWrap/>
            <w:vAlign w:val="center"/>
          </w:tcPr>
          <w:p w14:paraId="28C1738B">
            <w:pPr>
              <w:widowControl/>
              <w:textAlignment w:val="center"/>
              <w:rPr>
                <w:rFonts w:ascii="宋体" w:hAnsi="宋体" w:cs="宋体"/>
                <w:color w:val="000000"/>
                <w:kern w:val="0"/>
                <w:sz w:val="18"/>
                <w:szCs w:val="18"/>
                <w:highlight w:val="none"/>
              </w:rPr>
            </w:pPr>
          </w:p>
        </w:tc>
      </w:tr>
      <w:tr w14:paraId="46F86F6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050" w:type="dxa"/>
            <w:vMerge w:val="continue"/>
            <w:tcBorders>
              <w:top w:val="single" w:color="auto" w:sz="2" w:space="0"/>
              <w:left w:val="single" w:color="auto" w:sz="2" w:space="0"/>
              <w:bottom w:val="single" w:color="auto" w:sz="2" w:space="0"/>
              <w:right w:val="single" w:color="auto" w:sz="2" w:space="0"/>
            </w:tcBorders>
            <w:noWrap/>
            <w:vAlign w:val="center"/>
          </w:tcPr>
          <w:p w14:paraId="337A5822">
            <w:pPr>
              <w:widowControl/>
              <w:jc w:val="center"/>
              <w:textAlignment w:val="center"/>
              <w:rPr>
                <w:rFonts w:ascii="宋体" w:hAnsi="宋体" w:cs="宋体"/>
                <w:b/>
                <w:bCs/>
                <w:color w:val="000000"/>
                <w:kern w:val="0"/>
                <w:sz w:val="18"/>
                <w:szCs w:val="18"/>
                <w:highlight w:val="none"/>
              </w:rPr>
            </w:pPr>
          </w:p>
        </w:tc>
        <w:tc>
          <w:tcPr>
            <w:tcW w:w="1584" w:type="dxa"/>
            <w:tcBorders>
              <w:top w:val="single" w:color="auto" w:sz="2" w:space="0"/>
              <w:left w:val="single" w:color="auto" w:sz="2" w:space="0"/>
              <w:bottom w:val="single" w:color="auto" w:sz="2" w:space="0"/>
              <w:right w:val="single" w:color="auto" w:sz="2" w:space="0"/>
            </w:tcBorders>
            <w:noWrap/>
            <w:vAlign w:val="center"/>
          </w:tcPr>
          <w:p w14:paraId="6BA49CE6">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51吨以上</w:t>
            </w:r>
          </w:p>
        </w:tc>
        <w:tc>
          <w:tcPr>
            <w:tcW w:w="6925" w:type="dxa"/>
            <w:gridSpan w:val="4"/>
            <w:tcBorders>
              <w:top w:val="single" w:color="auto" w:sz="2" w:space="0"/>
              <w:left w:val="single" w:color="auto" w:sz="2" w:space="0"/>
              <w:bottom w:val="single" w:color="auto" w:sz="2" w:space="0"/>
              <w:right w:val="single" w:color="auto" w:sz="2" w:space="0"/>
            </w:tcBorders>
            <w:noWrap/>
            <w:vAlign w:val="center"/>
          </w:tcPr>
          <w:p w14:paraId="15946CE4">
            <w:pPr>
              <w:widowControl/>
              <w:textAlignment w:val="center"/>
              <w:rPr>
                <w:rFonts w:ascii="宋体" w:hAnsi="宋体" w:cs="宋体"/>
                <w:color w:val="000000"/>
                <w:kern w:val="0"/>
                <w:sz w:val="18"/>
                <w:szCs w:val="18"/>
                <w:highlight w:val="none"/>
              </w:rPr>
            </w:pPr>
            <w:r>
              <w:rPr>
                <w:rFonts w:hint="eastAsia" w:ascii="宋体" w:hAnsi="宋体" w:cs="宋体"/>
                <w:kern w:val="0"/>
                <w:sz w:val="18"/>
                <w:szCs w:val="18"/>
                <w:highlight w:val="none"/>
              </w:rPr>
              <w:t>在上述单价基础上加锚杆100元/土钉50元每根</w:t>
            </w:r>
          </w:p>
        </w:tc>
      </w:tr>
      <w:tr w14:paraId="239A630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1050" w:type="dxa"/>
            <w:vMerge w:val="restart"/>
            <w:tcBorders>
              <w:top w:val="single" w:color="auto" w:sz="2" w:space="0"/>
              <w:left w:val="single" w:color="auto" w:sz="2" w:space="0"/>
              <w:bottom w:val="single" w:color="auto" w:sz="2" w:space="0"/>
              <w:right w:val="single" w:color="auto" w:sz="2" w:space="0"/>
            </w:tcBorders>
            <w:noWrap/>
            <w:vAlign w:val="center"/>
          </w:tcPr>
          <w:p w14:paraId="08DF6576">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钻孔取芯</w:t>
            </w:r>
          </w:p>
          <w:p w14:paraId="78F662E4">
            <w:pPr>
              <w:widowControl/>
              <w:jc w:val="center"/>
              <w:textAlignment w:val="center"/>
              <w:rPr>
                <w:rFonts w:hint="eastAsia" w:ascii="宋体" w:hAnsi="宋体" w:eastAsia="宋体" w:cs="宋体"/>
                <w:b/>
                <w:bCs/>
                <w:color w:val="000000"/>
                <w:kern w:val="0"/>
                <w:sz w:val="18"/>
                <w:szCs w:val="18"/>
                <w:highlight w:val="none"/>
                <w:lang w:eastAsia="zh-CN"/>
              </w:rPr>
            </w:pPr>
            <w:r>
              <w:rPr>
                <w:rFonts w:hint="eastAsia" w:ascii="宋体" w:hAnsi="宋体" w:cs="宋体"/>
                <w:b/>
                <w:bCs/>
                <w:color w:val="000000"/>
                <w:kern w:val="0"/>
                <w:sz w:val="18"/>
                <w:szCs w:val="18"/>
                <w:highlight w:val="none"/>
                <w:lang w:val="en-US" w:eastAsia="zh-CN"/>
              </w:rPr>
              <w:t>配合服务</w:t>
            </w:r>
          </w:p>
        </w:tc>
        <w:tc>
          <w:tcPr>
            <w:tcW w:w="1584" w:type="dxa"/>
            <w:tcBorders>
              <w:top w:val="single" w:color="auto" w:sz="2" w:space="0"/>
              <w:left w:val="single" w:color="auto" w:sz="2" w:space="0"/>
              <w:bottom w:val="single" w:color="auto" w:sz="2" w:space="0"/>
              <w:right w:val="single" w:color="auto" w:sz="2" w:space="0"/>
            </w:tcBorders>
            <w:noWrap/>
            <w:vAlign w:val="center"/>
          </w:tcPr>
          <w:p w14:paraId="29D3A6AB">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搅拌桩水泥土</w:t>
            </w:r>
          </w:p>
        </w:tc>
        <w:tc>
          <w:tcPr>
            <w:tcW w:w="1116" w:type="dxa"/>
            <w:tcBorders>
              <w:top w:val="single" w:color="auto" w:sz="2" w:space="0"/>
              <w:left w:val="single" w:color="auto" w:sz="2" w:space="0"/>
              <w:bottom w:val="single" w:color="auto" w:sz="2" w:space="0"/>
              <w:right w:val="single" w:color="auto" w:sz="2" w:space="0"/>
            </w:tcBorders>
            <w:noWrap/>
            <w:vAlign w:val="center"/>
          </w:tcPr>
          <w:p w14:paraId="51F2D624">
            <w:pPr>
              <w:widowControl/>
              <w:jc w:val="center"/>
              <w:textAlignment w:val="center"/>
              <w:rPr>
                <w:rFonts w:ascii="宋体" w:hAnsi="宋体" w:cs="宋体"/>
                <w:kern w:val="0"/>
                <w:sz w:val="18"/>
                <w:szCs w:val="18"/>
                <w:highlight w:val="none"/>
              </w:rPr>
            </w:pPr>
          </w:p>
        </w:tc>
        <w:tc>
          <w:tcPr>
            <w:tcW w:w="1095" w:type="dxa"/>
            <w:tcBorders>
              <w:top w:val="single" w:color="auto" w:sz="2" w:space="0"/>
              <w:left w:val="single" w:color="auto" w:sz="2" w:space="0"/>
              <w:bottom w:val="single" w:color="auto" w:sz="2" w:space="0"/>
              <w:right w:val="single" w:color="auto" w:sz="2" w:space="0"/>
            </w:tcBorders>
            <w:noWrap/>
            <w:vAlign w:val="center"/>
          </w:tcPr>
          <w:p w14:paraId="21B28C08">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米</w:t>
            </w:r>
          </w:p>
        </w:tc>
        <w:tc>
          <w:tcPr>
            <w:tcW w:w="1335" w:type="dxa"/>
            <w:tcBorders>
              <w:top w:val="single" w:color="auto" w:sz="2" w:space="0"/>
              <w:left w:val="single" w:color="auto" w:sz="2" w:space="0"/>
              <w:bottom w:val="single" w:color="auto" w:sz="2" w:space="0"/>
              <w:right w:val="single" w:color="auto" w:sz="2" w:space="0"/>
            </w:tcBorders>
            <w:noWrap/>
            <w:vAlign w:val="center"/>
          </w:tcPr>
          <w:p w14:paraId="763C0A08">
            <w:pPr>
              <w:widowControl/>
              <w:jc w:val="center"/>
              <w:textAlignment w:val="center"/>
              <w:rPr>
                <w:rFonts w:ascii="宋体" w:hAnsi="宋体" w:cs="宋体"/>
                <w:kern w:val="0"/>
                <w:sz w:val="18"/>
                <w:szCs w:val="18"/>
                <w:highlight w:val="none"/>
              </w:rPr>
            </w:pPr>
          </w:p>
        </w:tc>
        <w:tc>
          <w:tcPr>
            <w:tcW w:w="3379" w:type="dxa"/>
            <w:vMerge w:val="restart"/>
            <w:tcBorders>
              <w:top w:val="single" w:color="auto" w:sz="2" w:space="0"/>
              <w:left w:val="single" w:color="auto" w:sz="2" w:space="0"/>
              <w:bottom w:val="single" w:color="auto" w:sz="2" w:space="0"/>
              <w:right w:val="single" w:color="auto" w:sz="2" w:space="0"/>
            </w:tcBorders>
            <w:noWrap/>
            <w:vAlign w:val="center"/>
          </w:tcPr>
          <w:p w14:paraId="539B3EB6">
            <w:pPr>
              <w:widowControl/>
              <w:textAlignment w:val="center"/>
              <w:rPr>
                <w:rFonts w:ascii="宋体" w:hAnsi="宋体" w:cs="宋体"/>
                <w:color w:val="000000"/>
                <w:kern w:val="0"/>
                <w:sz w:val="18"/>
                <w:szCs w:val="18"/>
                <w:highlight w:val="none"/>
              </w:rPr>
            </w:pPr>
            <w:r>
              <w:rPr>
                <w:rFonts w:hint="eastAsia" w:ascii="宋体" w:hAnsi="宋体" w:cs="楷体"/>
                <w:sz w:val="18"/>
                <w:szCs w:val="18"/>
                <w:highlight w:val="none"/>
              </w:rPr>
              <w:t>乙方</w:t>
            </w:r>
            <w:r>
              <w:rPr>
                <w:rFonts w:hint="eastAsia" w:ascii="宋体" w:hAnsi="宋体" w:cs="宋体"/>
                <w:kern w:val="0"/>
                <w:sz w:val="18"/>
                <w:szCs w:val="18"/>
                <w:highlight w:val="none"/>
              </w:rPr>
              <w:t>水泥土抽芯、混凝土抽芯必须保证垂直度（符合规范要求），中途斜孔无效孔不计工作量。</w:t>
            </w:r>
          </w:p>
        </w:tc>
      </w:tr>
      <w:tr w14:paraId="29EAF9CC">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50" w:type="dxa"/>
            <w:vMerge w:val="continue"/>
            <w:tcBorders>
              <w:top w:val="single" w:color="auto" w:sz="2" w:space="0"/>
              <w:left w:val="single" w:color="auto" w:sz="2" w:space="0"/>
              <w:right w:val="single" w:color="auto" w:sz="2" w:space="0"/>
            </w:tcBorders>
            <w:shd w:val="clear" w:color="auto" w:fill="auto"/>
            <w:noWrap/>
            <w:vAlign w:val="center"/>
          </w:tcPr>
          <w:p w14:paraId="0B9D613F">
            <w:pPr>
              <w:widowControl/>
              <w:jc w:val="center"/>
              <w:textAlignment w:val="center"/>
              <w:rPr>
                <w:rFonts w:ascii="宋体" w:hAnsi="宋体" w:cs="宋体"/>
                <w:b/>
                <w:bCs/>
                <w:color w:val="000000"/>
                <w:kern w:val="0"/>
                <w:sz w:val="18"/>
                <w:szCs w:val="18"/>
                <w:highlight w:val="none"/>
              </w:rPr>
            </w:pPr>
          </w:p>
        </w:tc>
        <w:tc>
          <w:tcPr>
            <w:tcW w:w="1584" w:type="dxa"/>
            <w:tcBorders>
              <w:top w:val="single" w:color="auto" w:sz="2" w:space="0"/>
              <w:left w:val="single" w:color="auto" w:sz="2" w:space="0"/>
              <w:bottom w:val="single" w:color="auto" w:sz="2" w:space="0"/>
              <w:right w:val="single" w:color="auto" w:sz="2" w:space="0"/>
            </w:tcBorders>
            <w:shd w:val="clear" w:color="auto" w:fill="auto"/>
            <w:noWrap/>
            <w:vAlign w:val="center"/>
          </w:tcPr>
          <w:p w14:paraId="37D8841C">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混凝土</w:t>
            </w:r>
          </w:p>
        </w:tc>
        <w:tc>
          <w:tcPr>
            <w:tcW w:w="1116" w:type="dxa"/>
            <w:tcBorders>
              <w:top w:val="single" w:color="auto" w:sz="2" w:space="0"/>
              <w:left w:val="single" w:color="auto" w:sz="2" w:space="0"/>
              <w:bottom w:val="single" w:color="auto" w:sz="2" w:space="0"/>
              <w:right w:val="single" w:color="auto" w:sz="2" w:space="0"/>
            </w:tcBorders>
            <w:shd w:val="clear" w:color="auto" w:fill="auto"/>
            <w:noWrap/>
            <w:vAlign w:val="center"/>
          </w:tcPr>
          <w:p w14:paraId="6C8F12F7">
            <w:pPr>
              <w:widowControl/>
              <w:jc w:val="center"/>
              <w:textAlignment w:val="center"/>
              <w:rPr>
                <w:rFonts w:ascii="宋体" w:hAnsi="宋体" w:cs="宋体"/>
                <w:kern w:val="0"/>
                <w:sz w:val="18"/>
                <w:szCs w:val="18"/>
                <w:highlight w:val="none"/>
              </w:rPr>
            </w:pPr>
          </w:p>
        </w:tc>
        <w:tc>
          <w:tcPr>
            <w:tcW w:w="1095" w:type="dxa"/>
            <w:tcBorders>
              <w:top w:val="single" w:color="auto" w:sz="2" w:space="0"/>
              <w:left w:val="single" w:color="auto" w:sz="2" w:space="0"/>
              <w:bottom w:val="single" w:color="auto" w:sz="2" w:space="0"/>
              <w:right w:val="single" w:color="auto" w:sz="2" w:space="0"/>
            </w:tcBorders>
            <w:shd w:val="clear" w:color="auto" w:fill="auto"/>
            <w:noWrap/>
            <w:vAlign w:val="center"/>
          </w:tcPr>
          <w:p w14:paraId="27655EDA">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米</w:t>
            </w:r>
          </w:p>
        </w:tc>
        <w:tc>
          <w:tcPr>
            <w:tcW w:w="1335" w:type="dxa"/>
            <w:tcBorders>
              <w:top w:val="single" w:color="auto" w:sz="2" w:space="0"/>
              <w:left w:val="single" w:color="auto" w:sz="2" w:space="0"/>
              <w:bottom w:val="single" w:color="auto" w:sz="2" w:space="0"/>
              <w:right w:val="single" w:color="auto" w:sz="2" w:space="0"/>
            </w:tcBorders>
            <w:shd w:val="clear" w:color="auto" w:fill="auto"/>
            <w:noWrap/>
            <w:vAlign w:val="center"/>
          </w:tcPr>
          <w:p w14:paraId="51DC103F">
            <w:pPr>
              <w:widowControl/>
              <w:jc w:val="center"/>
              <w:textAlignment w:val="center"/>
              <w:rPr>
                <w:rFonts w:ascii="宋体" w:hAnsi="宋体" w:cs="宋体"/>
                <w:kern w:val="0"/>
                <w:sz w:val="18"/>
                <w:szCs w:val="18"/>
                <w:highlight w:val="none"/>
              </w:rPr>
            </w:pPr>
          </w:p>
        </w:tc>
        <w:tc>
          <w:tcPr>
            <w:tcW w:w="3379" w:type="dxa"/>
            <w:vMerge w:val="continue"/>
            <w:tcBorders>
              <w:top w:val="single" w:color="auto" w:sz="2" w:space="0"/>
              <w:left w:val="single" w:color="auto" w:sz="2" w:space="0"/>
              <w:right w:val="single" w:color="auto" w:sz="2" w:space="0"/>
            </w:tcBorders>
            <w:shd w:val="clear" w:color="auto" w:fill="DCE6F2"/>
            <w:noWrap/>
            <w:vAlign w:val="center"/>
          </w:tcPr>
          <w:p w14:paraId="35E57E0D">
            <w:pPr>
              <w:widowControl/>
              <w:textAlignment w:val="center"/>
              <w:rPr>
                <w:rFonts w:ascii="宋体" w:hAnsi="宋体" w:cs="宋体"/>
                <w:color w:val="000000"/>
                <w:kern w:val="0"/>
                <w:sz w:val="18"/>
                <w:szCs w:val="18"/>
                <w:highlight w:val="none"/>
              </w:rPr>
            </w:pPr>
          </w:p>
        </w:tc>
      </w:tr>
      <w:tr w14:paraId="494A1F3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9559" w:type="dxa"/>
            <w:gridSpan w:val="6"/>
            <w:tcBorders>
              <w:left w:val="single" w:color="auto" w:sz="2" w:space="0"/>
              <w:bottom w:val="single" w:color="auto" w:sz="2" w:space="0"/>
              <w:right w:val="single" w:color="auto" w:sz="2" w:space="0"/>
            </w:tcBorders>
            <w:shd w:val="clear" w:color="auto" w:fill="auto"/>
            <w:noWrap/>
            <w:vAlign w:val="center"/>
          </w:tcPr>
          <w:p w14:paraId="4DB49FB5">
            <w:pPr>
              <w:widowControl/>
              <w:textAlignment w:val="center"/>
              <w:rPr>
                <w:rFonts w:hint="eastAsia" w:ascii="宋体" w:hAnsi="宋体" w:eastAsia="宋体" w:cs="宋体"/>
                <w:color w:val="000000"/>
                <w:kern w:val="0"/>
                <w:sz w:val="18"/>
                <w:szCs w:val="18"/>
                <w:highlight w:val="none"/>
                <w:lang w:val="en-US" w:eastAsia="zh-CN"/>
              </w:rPr>
            </w:pPr>
            <w:r>
              <w:rPr>
                <w:rFonts w:hint="eastAsia" w:ascii="宋体" w:hAnsi="宋体" w:cs="宋体"/>
                <w:color w:val="000000"/>
                <w:kern w:val="0"/>
                <w:sz w:val="24"/>
                <w:szCs w:val="24"/>
                <w:highlight w:val="none"/>
                <w:lang w:val="en-US" w:eastAsia="zh-CN"/>
              </w:rPr>
              <w:t>注：</w:t>
            </w:r>
            <w:r>
              <w:rPr>
                <w:rFonts w:hint="eastAsia" w:ascii="宋体" w:hAnsi="宋体" w:cs="宋体"/>
                <w:color w:val="000000"/>
                <w:kern w:val="0"/>
                <w:sz w:val="24"/>
                <w:szCs w:val="24"/>
                <w:highlight w:val="none"/>
              </w:rPr>
              <w:t>本合同价款包含</w:t>
            </w:r>
            <w:r>
              <w:rPr>
                <w:rFonts w:hint="eastAsia" w:ascii="宋体" w:hAnsi="宋体" w:cs="宋体"/>
                <w:color w:val="000000"/>
                <w:kern w:val="0"/>
                <w:sz w:val="24"/>
                <w:szCs w:val="24"/>
                <w:highlight w:val="none"/>
                <w:lang w:val="en-US" w:eastAsia="zh-CN"/>
              </w:rPr>
              <w:t>钢板、路基箱、吊机、挖机、场地排水及平整、水电等场地处理及设备设施进出场、内倒、桩头处理、焊接、配合试验用水用电、作业人员等涉及配合检测的所有</w:t>
            </w:r>
            <w:r>
              <w:rPr>
                <w:rFonts w:hint="eastAsia" w:ascii="宋体" w:hAnsi="宋体" w:cs="宋体"/>
                <w:color w:val="000000"/>
                <w:kern w:val="0"/>
                <w:sz w:val="24"/>
                <w:szCs w:val="24"/>
                <w:highlight w:val="none"/>
              </w:rPr>
              <w:t>费用，</w:t>
            </w:r>
            <w:r>
              <w:rPr>
                <w:rFonts w:hint="eastAsia" w:ascii="宋体" w:hAnsi="宋体" w:cs="宋体"/>
                <w:color w:val="000000"/>
                <w:kern w:val="0"/>
                <w:sz w:val="24"/>
                <w:szCs w:val="24"/>
                <w:highlight w:val="none"/>
                <w:lang w:eastAsia="zh-CN"/>
              </w:rPr>
              <w:t>甲方</w:t>
            </w:r>
            <w:r>
              <w:rPr>
                <w:rFonts w:hint="eastAsia" w:ascii="宋体" w:hAnsi="宋体" w:cs="宋体"/>
                <w:color w:val="000000"/>
                <w:kern w:val="0"/>
                <w:sz w:val="24"/>
                <w:szCs w:val="24"/>
                <w:highlight w:val="none"/>
              </w:rPr>
              <w:t xml:space="preserve">在上述合同价款之外不再向乙方支付其他任何费用。 </w:t>
            </w:r>
          </w:p>
        </w:tc>
      </w:tr>
    </w:tbl>
    <w:p w14:paraId="7A8E06AD">
      <w:pPr>
        <w:rPr>
          <w:rFonts w:ascii="宋体" w:hAnsi="宋体" w:cs="宋体"/>
          <w:sz w:val="24"/>
          <w:highlight w:val="none"/>
        </w:rPr>
      </w:pPr>
    </w:p>
    <w:p w14:paraId="4AB4964F">
      <w:pPr>
        <w:keepNext w:val="0"/>
        <w:keepLines w:val="0"/>
        <w:pageBreakBefore w:val="0"/>
        <w:widowControl/>
        <w:kinsoku/>
        <w:wordWrap/>
        <w:overflowPunct/>
        <w:topLinePunct w:val="0"/>
        <w:bidi w:val="0"/>
        <w:snapToGrid/>
        <w:spacing w:line="480" w:lineRule="exact"/>
        <w:ind w:firstLine="480" w:firstLineChars="200"/>
        <w:jc w:val="left"/>
        <w:textAlignment w:val="auto"/>
        <w:rPr>
          <w:rFonts w:ascii="宋体" w:hAnsi="宋体" w:cs="宋体"/>
          <w:sz w:val="24"/>
          <w:highlight w:val="none"/>
          <w:lang w:val="zh-CN"/>
        </w:rPr>
      </w:pPr>
      <w:r>
        <w:rPr>
          <w:rFonts w:hint="eastAsia" w:ascii="宋体" w:hAnsi="宋体" w:cs="宋体"/>
          <w:b/>
          <w:bCs/>
          <w:sz w:val="24"/>
          <w:highlight w:val="none"/>
          <w:lang w:val="zh-CN"/>
        </w:rPr>
        <w:t>第三条 组成本合同的有关文件</w:t>
      </w:r>
      <w:r>
        <w:rPr>
          <w:rFonts w:hint="eastAsia" w:ascii="宋体" w:hAnsi="宋体" w:cs="宋体"/>
          <w:sz w:val="24"/>
          <w:highlight w:val="none"/>
          <w:lang w:val="zh-CN"/>
        </w:rPr>
        <w:t xml:space="preserve">  下列关于</w:t>
      </w:r>
      <w:r>
        <w:rPr>
          <w:rFonts w:hint="eastAsia" w:ascii="宋体" w:hAnsi="宋体" w:cs="宋体"/>
          <w:sz w:val="24"/>
          <w:szCs w:val="24"/>
          <w:highlight w:val="none"/>
          <w:u w:val="single"/>
          <w:lang w:val="en-US" w:eastAsia="zh-CN"/>
        </w:rPr>
        <w:t xml:space="preserve">          </w:t>
      </w:r>
      <w:r>
        <w:rPr>
          <w:rFonts w:hint="eastAsia" w:ascii="宋体" w:hAnsi="宋体" w:cs="宋体"/>
          <w:sz w:val="24"/>
          <w:highlight w:val="none"/>
          <w:u w:val="single"/>
          <w:lang w:val="zh-CN"/>
        </w:rPr>
        <w:t>号</w:t>
      </w:r>
      <w:r>
        <w:rPr>
          <w:rFonts w:hint="eastAsia" w:ascii="宋体" w:hAnsi="宋体" w:cs="宋体"/>
          <w:sz w:val="24"/>
          <w:highlight w:val="none"/>
          <w:lang w:val="zh-CN"/>
        </w:rPr>
        <w:t>的招投标文件或与本次采购活动方式相适应的文件及有关附件是本合同不可分割的组成部分，与本合同具有同等法律效力，这些文件包括但不限于：</w:t>
      </w:r>
    </w:p>
    <w:p w14:paraId="51124B0B">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sz w:val="24"/>
          <w:highlight w:val="none"/>
          <w:lang w:val="zh-CN"/>
        </w:rPr>
      </w:pPr>
      <w:r>
        <w:rPr>
          <w:rFonts w:hint="eastAsia" w:ascii="宋体" w:hAnsi="宋体" w:cs="宋体"/>
          <w:sz w:val="24"/>
          <w:highlight w:val="none"/>
          <w:lang w:val="en-US" w:eastAsia="zh-CN"/>
        </w:rPr>
        <w:t>1.</w:t>
      </w:r>
      <w:r>
        <w:rPr>
          <w:rFonts w:hint="eastAsia" w:ascii="宋体" w:hAnsi="宋体" w:cs="宋体"/>
          <w:color w:val="auto"/>
          <w:sz w:val="24"/>
          <w:highlight w:val="none"/>
          <w:lang w:val="en-US" w:eastAsia="zh-CN"/>
        </w:rPr>
        <w:t>招标文件、</w:t>
      </w:r>
      <w:r>
        <w:rPr>
          <w:rFonts w:hint="eastAsia" w:ascii="宋体" w:hAnsi="宋体" w:cs="宋体"/>
          <w:color w:val="auto"/>
          <w:sz w:val="24"/>
          <w:highlight w:val="none"/>
          <w:lang w:val="zh-CN"/>
        </w:rPr>
        <w:t>乙方提供的投标文件和投标报价表；</w:t>
      </w:r>
    </w:p>
    <w:p w14:paraId="69B0043E">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sz w:val="24"/>
          <w:highlight w:val="none"/>
          <w:lang w:val="zh-CN"/>
        </w:rPr>
      </w:pPr>
      <w:r>
        <w:rPr>
          <w:rFonts w:hint="eastAsia" w:ascii="宋体" w:hAnsi="宋体" w:cs="宋体"/>
          <w:sz w:val="24"/>
          <w:highlight w:val="none"/>
          <w:lang w:val="en-US" w:eastAsia="zh-CN"/>
        </w:rPr>
        <w:t>2.</w:t>
      </w:r>
      <w:r>
        <w:rPr>
          <w:rFonts w:hint="eastAsia" w:ascii="宋体" w:hAnsi="宋体" w:cs="宋体"/>
          <w:sz w:val="24"/>
          <w:highlight w:val="none"/>
          <w:lang w:val="zh-CN"/>
        </w:rPr>
        <w:t>商务响应表；</w:t>
      </w:r>
    </w:p>
    <w:p w14:paraId="0E152866">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sz w:val="24"/>
          <w:highlight w:val="none"/>
          <w:lang w:val="zh-CN"/>
        </w:rPr>
      </w:pPr>
      <w:r>
        <w:rPr>
          <w:rFonts w:hint="eastAsia" w:ascii="宋体" w:hAnsi="宋体" w:cs="宋体"/>
          <w:sz w:val="24"/>
          <w:highlight w:val="none"/>
          <w:lang w:val="en-US" w:eastAsia="zh-CN"/>
        </w:rPr>
        <w:t>3.</w:t>
      </w:r>
      <w:r>
        <w:rPr>
          <w:rFonts w:hint="eastAsia" w:ascii="宋体" w:hAnsi="宋体" w:cs="宋体"/>
          <w:sz w:val="24"/>
          <w:highlight w:val="none"/>
          <w:lang w:val="zh-CN"/>
        </w:rPr>
        <w:t>投标承诺/服务承诺；</w:t>
      </w:r>
    </w:p>
    <w:p w14:paraId="2E8875F7">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sz w:val="24"/>
          <w:highlight w:val="none"/>
          <w:lang w:val="zh-CN"/>
        </w:rPr>
      </w:pPr>
      <w:r>
        <w:rPr>
          <w:rFonts w:hint="eastAsia" w:ascii="宋体" w:hAnsi="宋体" w:cs="宋体"/>
          <w:sz w:val="24"/>
          <w:highlight w:val="none"/>
          <w:lang w:val="en-US" w:eastAsia="zh-CN"/>
        </w:rPr>
        <w:t>4.</w:t>
      </w:r>
      <w:r>
        <w:rPr>
          <w:rFonts w:hint="eastAsia" w:ascii="宋体" w:hAnsi="宋体" w:cs="宋体"/>
          <w:sz w:val="24"/>
          <w:highlight w:val="none"/>
          <w:lang w:val="zh-CN"/>
        </w:rPr>
        <w:t>中标通知书；</w:t>
      </w:r>
    </w:p>
    <w:p w14:paraId="72A0DBA5">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sz w:val="24"/>
          <w:highlight w:val="none"/>
          <w:lang w:val="zh-CN"/>
        </w:rPr>
      </w:pPr>
      <w:r>
        <w:rPr>
          <w:rFonts w:hint="eastAsia" w:ascii="宋体" w:hAnsi="宋体" w:cs="宋体"/>
          <w:sz w:val="24"/>
          <w:highlight w:val="none"/>
          <w:lang w:val="en-US" w:eastAsia="zh-CN"/>
        </w:rPr>
        <w:t>5.</w:t>
      </w:r>
      <w:r>
        <w:rPr>
          <w:rFonts w:hint="eastAsia" w:ascii="宋体" w:hAnsi="宋体" w:cs="宋体"/>
          <w:sz w:val="24"/>
          <w:highlight w:val="none"/>
          <w:lang w:val="zh-CN"/>
        </w:rPr>
        <w:t>甲乙双方商定的其他文件等。</w:t>
      </w:r>
    </w:p>
    <w:p w14:paraId="5DF2F75C">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highlight w:val="none"/>
        </w:rPr>
      </w:pPr>
      <w:r>
        <w:rPr>
          <w:rFonts w:hint="eastAsia" w:ascii="宋体" w:hAnsi="宋体" w:cs="宋体"/>
          <w:b/>
          <w:bCs/>
          <w:sz w:val="24"/>
          <w:highlight w:val="none"/>
          <w:lang w:val="zh-CN"/>
        </w:rPr>
        <w:t xml:space="preserve">第四条 </w:t>
      </w:r>
      <w:r>
        <w:rPr>
          <w:rFonts w:ascii="CIDFont" w:hAnsi="CIDFont" w:eastAsia="CIDFont" w:cs="CIDFont"/>
          <w:b/>
          <w:bCs/>
          <w:color w:val="000000"/>
          <w:kern w:val="0"/>
          <w:sz w:val="23"/>
          <w:szCs w:val="23"/>
          <w:highlight w:val="none"/>
        </w:rPr>
        <w:t>转包</w:t>
      </w:r>
      <w:r>
        <w:rPr>
          <w:rFonts w:hint="eastAsia" w:ascii="CIDFont" w:hAnsi="CIDFont" w:eastAsia="CIDFont" w:cs="CIDFont"/>
          <w:b/>
          <w:bCs/>
          <w:color w:val="000000"/>
          <w:kern w:val="0"/>
          <w:sz w:val="23"/>
          <w:szCs w:val="23"/>
          <w:highlight w:val="none"/>
        </w:rPr>
        <w:t>或分包</w:t>
      </w:r>
    </w:p>
    <w:p w14:paraId="44E685EC">
      <w:pPr>
        <w:keepNext w:val="0"/>
        <w:keepLines w:val="0"/>
        <w:pageBreakBefore w:val="0"/>
        <w:widowControl/>
        <w:kinsoku/>
        <w:wordWrap/>
        <w:overflowPunct/>
        <w:topLinePunct w:val="0"/>
        <w:bidi w:val="0"/>
        <w:snapToGrid/>
        <w:spacing w:line="480" w:lineRule="exact"/>
        <w:ind w:firstLine="480" w:firstLineChars="200"/>
        <w:jc w:val="left"/>
        <w:textAlignment w:val="auto"/>
        <w:rPr>
          <w:rFonts w:hint="eastAsia" w:ascii="宋体" w:hAnsi="宋体" w:cs="宋体"/>
          <w:highlight w:val="none"/>
        </w:rPr>
      </w:pPr>
      <w:r>
        <w:rPr>
          <w:rFonts w:hint="eastAsia" w:ascii="宋体" w:hAnsi="宋体" w:cs="宋体"/>
          <w:color w:val="000000"/>
          <w:kern w:val="0"/>
          <w:sz w:val="24"/>
          <w:szCs w:val="24"/>
          <w:highlight w:val="none"/>
        </w:rPr>
        <w:t>本合同范围内服务，应由乙方直接供应，不得转包或分包。</w:t>
      </w:r>
    </w:p>
    <w:p w14:paraId="67B50CDF">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b/>
          <w:bCs/>
          <w:sz w:val="24"/>
          <w:highlight w:val="none"/>
          <w:lang w:val="zh-CN"/>
        </w:rPr>
      </w:pPr>
      <w:r>
        <w:rPr>
          <w:rFonts w:hint="eastAsia" w:ascii="宋体" w:hAnsi="宋体" w:cs="宋体"/>
          <w:b/>
          <w:bCs/>
          <w:sz w:val="24"/>
          <w:highlight w:val="none"/>
          <w:lang w:val="zh-CN"/>
        </w:rPr>
        <w:t>第五条 质量保证</w:t>
      </w:r>
    </w:p>
    <w:p w14:paraId="52CD5FA6">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sz w:val="24"/>
          <w:highlight w:val="none"/>
          <w:lang w:val="zh-CN"/>
        </w:rPr>
      </w:pPr>
      <w:r>
        <w:rPr>
          <w:rFonts w:hint="eastAsia" w:ascii="宋体" w:hAnsi="宋体" w:cs="宋体"/>
          <w:sz w:val="24"/>
          <w:highlight w:val="none"/>
          <w:lang w:val="zh-CN"/>
        </w:rPr>
        <w:t>乙方必须全部达到采购文件各项要求符合相应规定。</w:t>
      </w:r>
    </w:p>
    <w:p w14:paraId="11D3A410">
      <w:pPr>
        <w:keepNext w:val="0"/>
        <w:keepLines w:val="0"/>
        <w:pageBreakBefore w:val="0"/>
        <w:kinsoku/>
        <w:wordWrap/>
        <w:overflowPunct/>
        <w:topLinePunct w:val="0"/>
        <w:bidi w:val="0"/>
        <w:snapToGrid/>
        <w:spacing w:line="360" w:lineRule="auto"/>
        <w:ind w:firstLine="480" w:firstLineChars="200"/>
        <w:textAlignment w:val="auto"/>
        <w:rPr>
          <w:rFonts w:hint="eastAsia" w:ascii="宋体" w:hAnsi="宋体" w:cs="宋体"/>
          <w:color w:val="000000"/>
          <w:kern w:val="0"/>
          <w:sz w:val="24"/>
          <w:szCs w:val="24"/>
          <w:highlight w:val="none"/>
        </w:rPr>
      </w:pPr>
      <w:r>
        <w:rPr>
          <w:rFonts w:hint="eastAsia" w:ascii="宋体" w:hAnsi="宋体" w:cs="宋体"/>
          <w:color w:val="000000"/>
          <w:kern w:val="0"/>
          <w:sz w:val="24"/>
          <w:highlight w:val="none"/>
        </w:rPr>
        <w:t>乙方按采购</w:t>
      </w:r>
      <w:r>
        <w:rPr>
          <w:rFonts w:hint="eastAsia" w:ascii="宋体" w:hAnsi="宋体" w:cs="宋体"/>
          <w:color w:val="000000"/>
          <w:kern w:val="0"/>
          <w:sz w:val="24"/>
          <w:szCs w:val="24"/>
          <w:highlight w:val="none"/>
        </w:rPr>
        <w:t>人工作要求完成工作，若</w:t>
      </w:r>
      <w:r>
        <w:rPr>
          <w:rFonts w:hint="eastAsia" w:ascii="宋体" w:hAnsi="宋体" w:cs="宋体"/>
          <w:color w:val="000000"/>
          <w:kern w:val="0"/>
          <w:sz w:val="24"/>
          <w:szCs w:val="24"/>
          <w:highlight w:val="none"/>
          <w:lang w:val="en-US" w:eastAsia="zh-CN"/>
        </w:rPr>
        <w:t>乙方</w:t>
      </w:r>
      <w:r>
        <w:rPr>
          <w:rFonts w:hint="eastAsia" w:ascii="宋体" w:hAnsi="宋体" w:cs="宋体"/>
          <w:color w:val="000000"/>
          <w:kern w:val="0"/>
          <w:sz w:val="24"/>
          <w:szCs w:val="24"/>
          <w:highlight w:val="none"/>
        </w:rPr>
        <w:t>提供</w:t>
      </w:r>
      <w:r>
        <w:rPr>
          <w:rFonts w:hint="eastAsia" w:ascii="宋体" w:hAnsi="宋体" w:cs="宋体"/>
          <w:color w:val="000000"/>
          <w:kern w:val="0"/>
          <w:sz w:val="24"/>
          <w:szCs w:val="24"/>
          <w:highlight w:val="none"/>
          <w:lang w:val="en-US" w:eastAsia="zh-CN"/>
        </w:rPr>
        <w:t>的服务不能满足甲方需求</w:t>
      </w:r>
      <w:r>
        <w:rPr>
          <w:rFonts w:hint="eastAsia" w:ascii="宋体" w:hAnsi="宋体" w:cs="宋体"/>
          <w:color w:val="000000"/>
          <w:kern w:val="0"/>
          <w:sz w:val="24"/>
          <w:szCs w:val="24"/>
          <w:highlight w:val="none"/>
        </w:rPr>
        <w:t>，需承担经济处罚和法律责任。</w:t>
      </w:r>
    </w:p>
    <w:p w14:paraId="03997741">
      <w:pPr>
        <w:keepNext w:val="0"/>
        <w:keepLines w:val="0"/>
        <w:pageBreakBefore w:val="0"/>
        <w:kinsoku/>
        <w:wordWrap/>
        <w:overflowPunct/>
        <w:topLinePunct w:val="0"/>
        <w:bidi w:val="0"/>
        <w:snapToGrid/>
        <w:spacing w:line="360" w:lineRule="auto"/>
        <w:ind w:firstLine="480" w:firstLineChars="200"/>
        <w:textAlignment w:val="auto"/>
        <w:rPr>
          <w:rFonts w:hint="eastAsia" w:ascii="宋体"/>
          <w:b/>
          <w:bCs/>
          <w:sz w:val="24"/>
          <w:szCs w:val="24"/>
          <w:highlight w:val="none"/>
          <w:lang w:val="zh-CN"/>
        </w:rPr>
      </w:pPr>
      <w:r>
        <w:rPr>
          <w:rFonts w:hint="eastAsia" w:ascii="宋体"/>
          <w:b/>
          <w:bCs/>
          <w:sz w:val="24"/>
          <w:szCs w:val="24"/>
          <w:highlight w:val="none"/>
          <w:lang w:val="zh-CN"/>
        </w:rPr>
        <w:t>第六条 履约保证金</w:t>
      </w:r>
    </w:p>
    <w:p w14:paraId="28787DEC">
      <w:pPr>
        <w:keepNext w:val="0"/>
        <w:keepLines w:val="0"/>
        <w:pageBreakBefore w:val="0"/>
        <w:kinsoku/>
        <w:wordWrap/>
        <w:overflowPunct/>
        <w:topLinePunct w:val="0"/>
        <w:autoSpaceDE w:val="0"/>
        <w:autoSpaceDN w:val="0"/>
        <w:bidi w:val="0"/>
        <w:adjustRightInd w:val="0"/>
        <w:snapToGrid/>
        <w:spacing w:line="360" w:lineRule="exact"/>
        <w:ind w:firstLine="480" w:firstLineChars="200"/>
        <w:jc w:val="left"/>
        <w:textAlignment w:val="auto"/>
        <w:rPr>
          <w:rFonts w:hint="eastAsia" w:ascii="宋体"/>
          <w:sz w:val="24"/>
          <w:szCs w:val="24"/>
          <w:highlight w:val="none"/>
          <w:lang w:val="zh-CN"/>
        </w:rPr>
      </w:pPr>
      <w:r>
        <w:rPr>
          <w:rFonts w:hint="eastAsia" w:ascii="宋体"/>
          <w:sz w:val="24"/>
          <w:szCs w:val="24"/>
          <w:highlight w:val="none"/>
          <w:lang w:val="zh-CN"/>
        </w:rPr>
        <w:t>1.履约保证金采用以下第（</w:t>
      </w:r>
      <w:r>
        <w:rPr>
          <w:rFonts w:hint="eastAsia" w:ascii="宋体"/>
          <w:sz w:val="24"/>
          <w:szCs w:val="24"/>
          <w:highlight w:val="none"/>
        </w:rPr>
        <w:t xml:space="preserve"> 2</w:t>
      </w:r>
      <w:r>
        <w:rPr>
          <w:rFonts w:ascii="宋体"/>
          <w:sz w:val="24"/>
          <w:szCs w:val="24"/>
          <w:highlight w:val="none"/>
        </w:rPr>
        <w:t xml:space="preserve"> </w:t>
      </w:r>
      <w:r>
        <w:rPr>
          <w:rFonts w:hint="eastAsia" w:ascii="宋体"/>
          <w:sz w:val="24"/>
          <w:szCs w:val="24"/>
          <w:highlight w:val="none"/>
          <w:lang w:val="zh-CN"/>
        </w:rPr>
        <w:t>）种方式缴纳。</w:t>
      </w:r>
    </w:p>
    <w:p w14:paraId="7241FC7B">
      <w:pPr>
        <w:keepNext w:val="0"/>
        <w:keepLines w:val="0"/>
        <w:pageBreakBefore w:val="0"/>
        <w:kinsoku/>
        <w:wordWrap/>
        <w:overflowPunct/>
        <w:topLinePunct w:val="0"/>
        <w:autoSpaceDE w:val="0"/>
        <w:autoSpaceDN w:val="0"/>
        <w:bidi w:val="0"/>
        <w:adjustRightInd w:val="0"/>
        <w:snapToGrid/>
        <w:spacing w:line="360" w:lineRule="exact"/>
        <w:ind w:firstLine="480" w:firstLineChars="200"/>
        <w:jc w:val="left"/>
        <w:textAlignment w:val="auto"/>
        <w:rPr>
          <w:rFonts w:hint="eastAsia" w:ascii="宋体"/>
          <w:sz w:val="24"/>
          <w:szCs w:val="24"/>
          <w:highlight w:val="none"/>
          <w:lang w:val="zh-CN"/>
        </w:rPr>
      </w:pPr>
      <w:r>
        <w:rPr>
          <w:rFonts w:hint="eastAsia" w:ascii="宋体"/>
          <w:sz w:val="24"/>
          <w:szCs w:val="24"/>
          <w:highlight w:val="none"/>
          <w:lang w:val="zh-CN"/>
        </w:rPr>
        <w:t>（1）乙方在签订本合同时其投标保证金自动转为履约保证金。</w:t>
      </w:r>
    </w:p>
    <w:p w14:paraId="1F6FDC00">
      <w:pPr>
        <w:keepNext w:val="0"/>
        <w:keepLines w:val="0"/>
        <w:pageBreakBefore w:val="0"/>
        <w:kinsoku/>
        <w:wordWrap/>
        <w:overflowPunct/>
        <w:topLinePunct w:val="0"/>
        <w:autoSpaceDE w:val="0"/>
        <w:autoSpaceDN w:val="0"/>
        <w:bidi w:val="0"/>
        <w:adjustRightInd w:val="0"/>
        <w:snapToGrid/>
        <w:spacing w:line="360" w:lineRule="exact"/>
        <w:ind w:firstLine="480" w:firstLineChars="200"/>
        <w:jc w:val="left"/>
        <w:textAlignment w:val="auto"/>
        <w:rPr>
          <w:rFonts w:hint="eastAsia" w:ascii="宋体"/>
          <w:sz w:val="24"/>
          <w:szCs w:val="24"/>
          <w:highlight w:val="none"/>
          <w:lang w:val="zh-CN"/>
        </w:rPr>
      </w:pPr>
      <w:r>
        <w:rPr>
          <w:rFonts w:hint="eastAsia" w:ascii="宋体"/>
          <w:sz w:val="24"/>
          <w:szCs w:val="24"/>
          <w:highlight w:val="none"/>
          <w:lang w:val="zh-CN"/>
        </w:rPr>
        <w:t>（2）乙方在签订本合同时，向采购人缴纳合同金额的</w:t>
      </w:r>
      <w:r>
        <w:rPr>
          <w:rFonts w:hint="eastAsia" w:ascii="宋体"/>
          <w:sz w:val="24"/>
          <w:szCs w:val="24"/>
          <w:highlight w:val="none"/>
          <w:u w:val="single"/>
        </w:rPr>
        <w:t xml:space="preserve"> 10%</w:t>
      </w:r>
      <w:r>
        <w:rPr>
          <w:rFonts w:hint="eastAsia" w:ascii="宋体"/>
          <w:sz w:val="24"/>
          <w:szCs w:val="24"/>
          <w:highlight w:val="none"/>
          <w:lang w:val="zh-CN"/>
        </w:rPr>
        <w:t>作为履约保证金（提供保函）。</w:t>
      </w:r>
    </w:p>
    <w:p w14:paraId="5122F797">
      <w:pPr>
        <w:pStyle w:val="2"/>
        <w:rPr>
          <w:rFonts w:hint="default" w:eastAsia="宋体"/>
          <w:lang w:val="en-US" w:eastAsia="zh-CN"/>
        </w:rPr>
      </w:pPr>
      <w:r>
        <w:rPr>
          <w:rFonts w:hint="eastAsia"/>
          <w:sz w:val="24"/>
          <w:szCs w:val="24"/>
          <w:highlight w:val="none"/>
          <w:lang w:val="en-US" w:eastAsia="zh-CN"/>
        </w:rPr>
        <w:t xml:space="preserve">  </w:t>
      </w:r>
      <w:r>
        <w:rPr>
          <w:rFonts w:hint="eastAsia"/>
          <w:color w:val="auto"/>
          <w:sz w:val="24"/>
          <w:szCs w:val="24"/>
          <w:highlight w:val="none"/>
          <w:lang w:val="en-US" w:eastAsia="zh-CN"/>
        </w:rPr>
        <w:t xml:space="preserve">  2.履约保证金在合同服务期满且乙方无未履行完毕的义务、无未处理的违约纠纷、完成全部交接手续后30日内无息退还；若乙方存在违约情形的，甲方有权优先从履约保证金中扣除相应违约金、赔偿金及甲方产生的损失。</w:t>
      </w:r>
    </w:p>
    <w:p w14:paraId="15CA6885">
      <w:pPr>
        <w:keepNext w:val="0"/>
        <w:keepLines w:val="0"/>
        <w:pageBreakBefore w:val="0"/>
        <w:widowControl/>
        <w:kinsoku/>
        <w:wordWrap/>
        <w:overflowPunct/>
        <w:topLinePunct w:val="0"/>
        <w:bidi w:val="0"/>
        <w:snapToGrid/>
        <w:spacing w:line="380" w:lineRule="exact"/>
        <w:ind w:firstLine="480" w:firstLineChars="200"/>
        <w:jc w:val="left"/>
        <w:textAlignment w:val="auto"/>
        <w:rPr>
          <w:rFonts w:ascii="宋体" w:hAnsi="宋体" w:cs="宋体"/>
          <w:b/>
          <w:bCs/>
          <w:sz w:val="24"/>
          <w:highlight w:val="none"/>
          <w:lang w:val="zh-CN"/>
        </w:rPr>
      </w:pPr>
      <w:r>
        <w:rPr>
          <w:rFonts w:hint="eastAsia" w:ascii="宋体" w:hAnsi="宋体" w:cs="宋体"/>
          <w:color w:val="000000"/>
          <w:kern w:val="0"/>
          <w:sz w:val="24"/>
          <w:highlight w:val="none"/>
        </w:rPr>
        <w:t xml:space="preserve"> </w:t>
      </w:r>
      <w:r>
        <w:rPr>
          <w:rFonts w:hint="eastAsia" w:ascii="宋体" w:hAnsi="宋体" w:cs="宋体"/>
          <w:b/>
          <w:bCs/>
          <w:sz w:val="24"/>
          <w:highlight w:val="none"/>
          <w:lang w:val="zh-CN"/>
        </w:rPr>
        <w:t>第七条</w:t>
      </w:r>
      <w:r>
        <w:rPr>
          <w:rFonts w:hint="eastAsia" w:ascii="宋体" w:hAnsi="宋体" w:cs="宋体"/>
          <w:b/>
          <w:bCs/>
          <w:sz w:val="24"/>
          <w:highlight w:val="none"/>
        </w:rPr>
        <w:t xml:space="preserve"> </w:t>
      </w:r>
      <w:r>
        <w:rPr>
          <w:rFonts w:hint="eastAsia" w:ascii="宋体" w:hAnsi="宋体" w:cs="宋体"/>
          <w:b/>
          <w:bCs/>
          <w:sz w:val="24"/>
          <w:highlight w:val="none"/>
          <w:lang w:val="zh-CN"/>
        </w:rPr>
        <w:t>合同款支付</w:t>
      </w:r>
    </w:p>
    <w:p w14:paraId="4A4A56BB">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sz w:val="24"/>
          <w:highlight w:val="none"/>
          <w:lang w:val="zh-CN"/>
        </w:rPr>
      </w:pPr>
      <w:r>
        <w:rPr>
          <w:rFonts w:hint="eastAsia" w:ascii="宋体" w:hAnsi="宋体" w:cs="宋体"/>
          <w:sz w:val="24"/>
          <w:highlight w:val="none"/>
          <w:lang w:val="zh-CN"/>
        </w:rPr>
        <w:t>1.本合同项下所有款项均以人民币支付。</w:t>
      </w:r>
    </w:p>
    <w:p w14:paraId="6C3DBA66">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sz w:val="24"/>
          <w:highlight w:val="none"/>
          <w:lang w:val="zh-CN"/>
        </w:rPr>
      </w:pPr>
      <w:r>
        <w:rPr>
          <w:rFonts w:hint="eastAsia" w:ascii="宋体" w:hAnsi="宋体" w:cs="宋体"/>
          <w:sz w:val="24"/>
          <w:highlight w:val="none"/>
          <w:lang w:val="zh-CN"/>
        </w:rPr>
        <w:t>2.本合同项下的采购资金由甲方自行支付，乙方向甲方开具相应增值税</w:t>
      </w:r>
      <w:r>
        <w:rPr>
          <w:rFonts w:hint="eastAsia" w:ascii="宋体" w:hAnsi="宋体" w:cs="宋体"/>
          <w:sz w:val="24"/>
          <w:highlight w:val="none"/>
          <w:lang w:val="en-US" w:eastAsia="zh-CN"/>
        </w:rPr>
        <w:t>专用</w:t>
      </w:r>
      <w:r>
        <w:rPr>
          <w:rFonts w:hint="eastAsia" w:ascii="宋体" w:hAnsi="宋体" w:cs="宋体"/>
          <w:sz w:val="24"/>
          <w:highlight w:val="none"/>
          <w:lang w:val="zh-CN"/>
        </w:rPr>
        <w:t>发票。</w:t>
      </w:r>
    </w:p>
    <w:p w14:paraId="1A502B86">
      <w:pPr>
        <w:keepNext w:val="0"/>
        <w:keepLines w:val="0"/>
        <w:pageBreakBefore w:val="0"/>
        <w:kinsoku/>
        <w:wordWrap/>
        <w:overflowPunct/>
        <w:topLinePunct w:val="0"/>
        <w:bidi w:val="0"/>
        <w:snapToGrid/>
        <w:spacing w:line="400" w:lineRule="exact"/>
        <w:ind w:firstLine="480" w:firstLineChars="200"/>
        <w:jc w:val="left"/>
        <w:textAlignment w:val="auto"/>
        <w:rPr>
          <w:rFonts w:hint="eastAsia" w:ascii="宋体" w:hAnsi="宋体" w:eastAsia="宋体" w:cs="宋体"/>
          <w:b w:val="0"/>
          <w:bCs/>
          <w:sz w:val="24"/>
          <w:szCs w:val="24"/>
          <w:highlight w:val="none"/>
          <w:lang w:eastAsia="zh-Hans"/>
        </w:rPr>
      </w:pPr>
      <w:r>
        <w:rPr>
          <w:rFonts w:hint="eastAsia" w:ascii="宋体" w:hAnsi="宋体" w:cs="宋体"/>
          <w:sz w:val="24"/>
          <w:highlight w:val="none"/>
          <w:lang w:val="zh-CN"/>
        </w:rPr>
        <w:t>3.付款条件：</w:t>
      </w:r>
      <w:r>
        <w:rPr>
          <w:rFonts w:hint="eastAsia" w:cs="Times New Roman"/>
          <w:sz w:val="24"/>
          <w:highlight w:val="none"/>
          <w:lang w:val="en-US" w:eastAsia="zh-CN"/>
        </w:rPr>
        <w:t>乙方每3个月报送一次</w:t>
      </w:r>
      <w:r>
        <w:rPr>
          <w:rFonts w:hint="default" w:ascii="Times New Roman" w:hAnsi="Times New Roman" w:cs="Times New Roman"/>
          <w:sz w:val="24"/>
          <w:szCs w:val="24"/>
          <w:highlight w:val="none"/>
        </w:rPr>
        <w:t>《</w:t>
      </w:r>
      <w:r>
        <w:rPr>
          <w:rFonts w:hint="eastAsia" w:cs="Times New Roman"/>
          <w:sz w:val="24"/>
          <w:szCs w:val="24"/>
          <w:highlight w:val="none"/>
          <w:lang w:val="en-US" w:eastAsia="zh-CN"/>
        </w:rPr>
        <w:t>服务</w:t>
      </w:r>
      <w:r>
        <w:rPr>
          <w:rFonts w:hint="default" w:ascii="Times New Roman" w:hAnsi="Times New Roman" w:cs="Times New Roman"/>
          <w:sz w:val="24"/>
          <w:szCs w:val="24"/>
          <w:highlight w:val="none"/>
        </w:rPr>
        <w:t>费用结算清单》</w:t>
      </w:r>
      <w:r>
        <w:rPr>
          <w:rFonts w:hint="eastAsia" w:cs="Times New Roman"/>
          <w:b w:val="0"/>
          <w:bCs/>
          <w:sz w:val="24"/>
          <w:szCs w:val="24"/>
          <w:highlight w:val="none"/>
          <w:lang w:val="en-US" w:eastAsia="zh-CN"/>
        </w:rPr>
        <w:t>，</w:t>
      </w:r>
      <w:r>
        <w:rPr>
          <w:rFonts w:hint="default" w:ascii="Times New Roman" w:hAnsi="Times New Roman" w:cs="Times New Roman"/>
          <w:sz w:val="24"/>
          <w:szCs w:val="24"/>
          <w:highlight w:val="none"/>
        </w:rPr>
        <w:t>费用结算</w:t>
      </w:r>
      <w:r>
        <w:rPr>
          <w:rFonts w:hint="eastAsia" w:cs="Times New Roman"/>
          <w:sz w:val="24"/>
          <w:szCs w:val="24"/>
          <w:highlight w:val="none"/>
          <w:lang w:val="en-US" w:eastAsia="zh-CN"/>
        </w:rPr>
        <w:t>以</w:t>
      </w:r>
      <w:r>
        <w:rPr>
          <w:rFonts w:hint="default" w:ascii="Times New Roman" w:hAnsi="Times New Roman" w:cs="Times New Roman"/>
          <w:sz w:val="24"/>
          <w:szCs w:val="24"/>
          <w:highlight w:val="none"/>
        </w:rPr>
        <w:t>甲方审核通过</w:t>
      </w:r>
      <w:r>
        <w:rPr>
          <w:rFonts w:hint="eastAsia" w:cs="Times New Roman"/>
          <w:sz w:val="24"/>
          <w:szCs w:val="24"/>
          <w:highlight w:val="none"/>
          <w:lang w:val="en-US" w:eastAsia="zh-CN"/>
        </w:rPr>
        <w:t>并双方</w:t>
      </w:r>
      <w:r>
        <w:rPr>
          <w:rFonts w:hint="default" w:ascii="Times New Roman" w:hAnsi="Times New Roman" w:cs="Times New Roman"/>
          <w:sz w:val="24"/>
          <w:szCs w:val="24"/>
          <w:highlight w:val="none"/>
        </w:rPr>
        <w:t>签字确认的《</w:t>
      </w:r>
      <w:r>
        <w:rPr>
          <w:rFonts w:hint="eastAsia" w:cs="Times New Roman"/>
          <w:sz w:val="24"/>
          <w:szCs w:val="24"/>
          <w:highlight w:val="none"/>
          <w:lang w:val="en-US" w:eastAsia="zh-CN"/>
        </w:rPr>
        <w:t>服务</w:t>
      </w:r>
      <w:r>
        <w:rPr>
          <w:rFonts w:hint="default" w:ascii="Times New Roman" w:hAnsi="Times New Roman" w:cs="Times New Roman"/>
          <w:sz w:val="24"/>
          <w:szCs w:val="24"/>
          <w:highlight w:val="none"/>
        </w:rPr>
        <w:t>费用结算清单》</w:t>
      </w:r>
      <w:r>
        <w:rPr>
          <w:rFonts w:hint="eastAsia" w:cs="Times New Roman"/>
          <w:sz w:val="24"/>
          <w:szCs w:val="24"/>
          <w:highlight w:val="none"/>
          <w:lang w:val="en-US" w:eastAsia="zh-CN"/>
        </w:rPr>
        <w:t>及《附件6：桩基检测委托第三方服务项目验收考核表》为依据</w:t>
      </w:r>
      <w:r>
        <w:rPr>
          <w:rFonts w:hint="default" w:ascii="Times New Roman" w:hAnsi="Times New Roman" w:eastAsia="宋体" w:cs="Times New Roman"/>
          <w:b w:val="0"/>
          <w:bCs/>
          <w:color w:val="0000FF"/>
          <w:sz w:val="24"/>
          <w:szCs w:val="24"/>
          <w:highlight w:val="none"/>
          <w:lang w:eastAsia="zh-Hans"/>
        </w:rPr>
        <w:t>。</w:t>
      </w:r>
    </w:p>
    <w:p w14:paraId="4A63D19D">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w:t>
      </w:r>
      <w:r>
        <w:rPr>
          <w:rFonts w:hint="eastAsia" w:ascii="宋体" w:hAnsi="宋体" w:cs="宋体"/>
          <w:iCs/>
          <w:color w:val="auto"/>
          <w:kern w:val="0"/>
          <w:sz w:val="24"/>
          <w:szCs w:val="24"/>
          <w:highlight w:val="none"/>
          <w:lang w:val="en-US" w:eastAsia="zh-CN" w:bidi="ar"/>
        </w:rPr>
        <w:t>本合同每个包限价70万元，当结算金额超过70万元时，按70万元结算。</w:t>
      </w:r>
    </w:p>
    <w:p w14:paraId="1FCF2BF4">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b/>
          <w:bCs/>
          <w:color w:val="auto"/>
          <w:sz w:val="24"/>
          <w:highlight w:val="none"/>
          <w:lang w:val="zh-CN"/>
        </w:rPr>
      </w:pPr>
      <w:r>
        <w:rPr>
          <w:rFonts w:hint="eastAsia" w:ascii="宋体" w:hAnsi="宋体" w:cs="宋体"/>
          <w:b/>
          <w:bCs/>
          <w:color w:val="auto"/>
          <w:sz w:val="24"/>
          <w:highlight w:val="none"/>
          <w:lang w:val="zh-CN"/>
        </w:rPr>
        <w:t>第八条 岗位要求</w:t>
      </w:r>
    </w:p>
    <w:p w14:paraId="6AA62471">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人员配备满足</w:t>
      </w:r>
      <w:r>
        <w:rPr>
          <w:rFonts w:hint="eastAsia" w:ascii="宋体" w:hAnsi="宋体" w:cs="宋体"/>
          <w:bCs/>
          <w:color w:val="auto"/>
          <w:sz w:val="24"/>
          <w:highlight w:val="none"/>
          <w:lang w:val="en-US" w:eastAsia="zh-CN"/>
        </w:rPr>
        <w:t>项目服务</w:t>
      </w:r>
      <w:r>
        <w:rPr>
          <w:rFonts w:hint="eastAsia" w:ascii="宋体" w:hAnsi="宋体" w:cs="宋体"/>
          <w:bCs/>
          <w:color w:val="auto"/>
          <w:sz w:val="24"/>
          <w:highlight w:val="none"/>
          <w:lang w:val="zh-CN"/>
        </w:rPr>
        <w:t>工作需求。</w:t>
      </w:r>
    </w:p>
    <w:p w14:paraId="527C397B">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t>第九条 服务验收要求</w:t>
      </w:r>
    </w:p>
    <w:p w14:paraId="575BF01B">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宋体" w:hAnsi="宋体" w:cs="宋体"/>
          <w:b w:val="0"/>
          <w:bCs w:val="0"/>
          <w:color w:val="auto"/>
          <w:sz w:val="24"/>
          <w:highlight w:val="none"/>
          <w:lang w:val="zh-CN"/>
        </w:rPr>
      </w:pPr>
      <w:r>
        <w:rPr>
          <w:rFonts w:hint="eastAsia" w:ascii="宋体" w:hAnsi="宋体" w:cs="宋体"/>
          <w:b w:val="0"/>
          <w:bCs w:val="0"/>
          <w:color w:val="auto"/>
          <w:sz w:val="24"/>
          <w:highlight w:val="none"/>
          <w:lang w:val="zh-CN"/>
        </w:rPr>
        <w:t>1.本合同项下服务验收须符合《附件6：桩基检测委托第三方服务项目验收考核表》所列要求，该验收考核表经甲方组织验收考核后由双方签字确认，作为服务费用结算的依据之一。</w:t>
      </w:r>
    </w:p>
    <w:p w14:paraId="51303BBE">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b w:val="0"/>
          <w:bCs w:val="0"/>
          <w:color w:val="auto"/>
          <w:sz w:val="24"/>
          <w:highlight w:val="none"/>
          <w:lang w:val="zh-CN"/>
        </w:rPr>
      </w:pPr>
      <w:r>
        <w:rPr>
          <w:rFonts w:hint="eastAsia" w:ascii="宋体" w:hAnsi="宋体" w:cs="宋体"/>
          <w:b w:val="0"/>
          <w:bCs w:val="0"/>
          <w:color w:val="auto"/>
          <w:sz w:val="24"/>
          <w:highlight w:val="none"/>
          <w:lang w:val="zh-CN"/>
        </w:rPr>
        <w:t>2.因乙方未及时配合甲方开展考核验收，导致甲方无法按时付款的，相关责任由乙方承担。</w:t>
      </w:r>
    </w:p>
    <w:p w14:paraId="2351D30E">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ascii="宋体" w:hAnsi="宋体" w:cs="宋体"/>
          <w:b/>
          <w:bCs/>
          <w:color w:val="auto"/>
          <w:sz w:val="24"/>
          <w:highlight w:val="none"/>
          <w:lang w:val="zh-CN"/>
        </w:rPr>
      </w:pPr>
      <w:r>
        <w:rPr>
          <w:rFonts w:hint="eastAsia" w:ascii="宋体" w:hAnsi="宋体" w:cs="宋体"/>
          <w:b/>
          <w:bCs/>
          <w:color w:val="auto"/>
          <w:sz w:val="24"/>
          <w:highlight w:val="none"/>
          <w:lang w:val="zh-CN"/>
        </w:rPr>
        <w:t>第</w:t>
      </w:r>
      <w:r>
        <w:rPr>
          <w:rFonts w:hint="eastAsia" w:ascii="宋体" w:hAnsi="宋体" w:cs="宋体"/>
          <w:b/>
          <w:bCs/>
          <w:color w:val="auto"/>
          <w:sz w:val="24"/>
          <w:highlight w:val="none"/>
          <w:lang w:val="zh-CN" w:eastAsia="zh-CN"/>
        </w:rPr>
        <w:t>十</w:t>
      </w:r>
      <w:r>
        <w:rPr>
          <w:rFonts w:hint="eastAsia" w:ascii="宋体" w:hAnsi="宋体" w:cs="宋体"/>
          <w:b/>
          <w:bCs/>
          <w:color w:val="auto"/>
          <w:sz w:val="24"/>
          <w:highlight w:val="none"/>
          <w:lang w:val="zh-CN"/>
        </w:rPr>
        <w:t>条 违约责任</w:t>
      </w:r>
    </w:p>
    <w:p w14:paraId="2E9123E4">
      <w:pPr>
        <w:keepNext w:val="0"/>
        <w:keepLines w:val="0"/>
        <w:pageBreakBefore w:val="0"/>
        <w:kinsoku/>
        <w:wordWrap/>
        <w:overflowPunct/>
        <w:topLinePunct w:val="0"/>
        <w:autoSpaceDE w:val="0"/>
        <w:autoSpaceDN w:val="0"/>
        <w:bidi w:val="0"/>
        <w:adjustRightInd w:val="0"/>
        <w:snapToGrid/>
        <w:spacing w:line="420" w:lineRule="exact"/>
        <w:ind w:firstLine="480" w:firstLineChars="200"/>
        <w:jc w:val="left"/>
        <w:textAlignment w:val="auto"/>
        <w:rPr>
          <w:rFonts w:ascii="宋体" w:hAnsi="宋体" w:cs="宋体"/>
          <w:color w:val="auto"/>
          <w:sz w:val="24"/>
          <w:highlight w:val="none"/>
          <w:lang w:val="zh-CN"/>
        </w:rPr>
      </w:pPr>
      <w:r>
        <w:rPr>
          <w:rFonts w:hint="eastAsia" w:ascii="宋体" w:hAnsi="宋体" w:cs="宋体"/>
          <w:color w:val="auto"/>
          <w:sz w:val="24"/>
          <w:highlight w:val="none"/>
          <w:lang w:val="en-US" w:eastAsia="zh-CN"/>
        </w:rPr>
        <w:t>1.</w:t>
      </w:r>
      <w:r>
        <w:rPr>
          <w:rFonts w:hint="eastAsia" w:ascii="宋体" w:hAnsi="宋体" w:cs="宋体"/>
          <w:color w:val="auto"/>
          <w:sz w:val="24"/>
          <w:highlight w:val="none"/>
          <w:lang w:val="zh-CN"/>
        </w:rPr>
        <w:t>未按采购文件和乙方响应文件内容，出现违约甲方应</w:t>
      </w:r>
      <w:r>
        <w:rPr>
          <w:rFonts w:hint="eastAsia" w:ascii="宋体" w:hAnsi="宋体" w:cs="宋体"/>
          <w:color w:val="auto"/>
          <w:sz w:val="24"/>
          <w:highlight w:val="none"/>
          <w:lang w:val="zh-CN" w:eastAsia="zh-CN"/>
        </w:rPr>
        <w:t>就乙方已完成且经甲方确认合格的服务对应价款</w:t>
      </w:r>
      <w:r>
        <w:rPr>
          <w:rFonts w:hint="eastAsia" w:ascii="宋体" w:hAnsi="宋体" w:cs="宋体"/>
          <w:color w:val="auto"/>
          <w:sz w:val="24"/>
          <w:highlight w:val="none"/>
          <w:lang w:val="zh-CN"/>
        </w:rPr>
        <w:t>向乙方</w:t>
      </w:r>
      <w:r>
        <w:rPr>
          <w:rFonts w:hint="eastAsia" w:ascii="宋体" w:hAnsi="宋体" w:cs="宋体"/>
          <w:color w:val="auto"/>
          <w:sz w:val="24"/>
          <w:highlight w:val="none"/>
          <w:lang w:val="zh-CN" w:eastAsia="zh-CN"/>
        </w:rPr>
        <w:t>承担违约责任，违约金以乙方实际损失为限，且累计最高不超过该等</w:t>
      </w:r>
      <w:r>
        <w:rPr>
          <w:rFonts w:hint="eastAsia" w:ascii="宋体" w:hAnsi="宋体" w:cs="宋体"/>
          <w:color w:val="auto"/>
          <w:sz w:val="24"/>
          <w:highlight w:val="none"/>
          <w:lang w:val="zh-CN"/>
        </w:rPr>
        <w:t>已完成</w:t>
      </w:r>
      <w:r>
        <w:rPr>
          <w:rFonts w:hint="eastAsia" w:ascii="宋体" w:hAnsi="宋体" w:cs="宋体"/>
          <w:color w:val="auto"/>
          <w:sz w:val="24"/>
          <w:highlight w:val="none"/>
          <w:lang w:val="zh-CN" w:eastAsia="zh-CN"/>
        </w:rPr>
        <w:t>服务对应</w:t>
      </w:r>
      <w:r>
        <w:rPr>
          <w:rFonts w:hint="eastAsia" w:ascii="宋体" w:hAnsi="宋体" w:cs="宋体"/>
          <w:color w:val="auto"/>
          <w:sz w:val="24"/>
          <w:highlight w:val="none"/>
          <w:lang w:val="zh-CN"/>
        </w:rPr>
        <w:t>合同价</w:t>
      </w:r>
      <w:r>
        <w:rPr>
          <w:rFonts w:hint="eastAsia" w:ascii="宋体" w:hAnsi="宋体" w:cs="宋体"/>
          <w:color w:val="auto"/>
          <w:sz w:val="24"/>
          <w:highlight w:val="none"/>
          <w:lang w:val="zh-CN" w:eastAsia="zh-CN"/>
        </w:rPr>
        <w:t>款</w:t>
      </w:r>
      <w:r>
        <w:rPr>
          <w:rFonts w:hint="eastAsia" w:ascii="宋体" w:hAnsi="宋体" w:cs="宋体"/>
          <w:color w:val="auto"/>
          <w:sz w:val="24"/>
          <w:highlight w:val="none"/>
          <w:lang w:val="zh-CN"/>
        </w:rPr>
        <w:t>的5%。</w:t>
      </w:r>
    </w:p>
    <w:p w14:paraId="0C7B9DF6">
      <w:pPr>
        <w:keepNext w:val="0"/>
        <w:keepLines w:val="0"/>
        <w:pageBreakBefore w:val="0"/>
        <w:kinsoku/>
        <w:wordWrap/>
        <w:overflowPunct/>
        <w:topLinePunct w:val="0"/>
        <w:autoSpaceDE w:val="0"/>
        <w:autoSpaceDN w:val="0"/>
        <w:bidi w:val="0"/>
        <w:adjustRightInd w:val="0"/>
        <w:snapToGrid/>
        <w:spacing w:line="420" w:lineRule="exact"/>
        <w:ind w:firstLine="480" w:firstLineChars="200"/>
        <w:jc w:val="left"/>
        <w:textAlignment w:val="auto"/>
        <w:rPr>
          <w:rFonts w:ascii="宋体" w:hAnsi="宋体" w:cs="宋体"/>
          <w:sz w:val="24"/>
          <w:highlight w:val="none"/>
          <w:lang w:val="zh-CN"/>
        </w:rPr>
      </w:pPr>
      <w:r>
        <w:rPr>
          <w:rFonts w:hint="eastAsia" w:ascii="宋体" w:hAnsi="宋体" w:cs="宋体"/>
          <w:sz w:val="24"/>
          <w:highlight w:val="none"/>
          <w:lang w:val="en-US" w:eastAsia="zh-CN"/>
        </w:rPr>
        <w:t>2.</w:t>
      </w:r>
      <w:r>
        <w:rPr>
          <w:rFonts w:hint="eastAsia" w:ascii="宋体" w:hAnsi="宋体" w:cs="宋体"/>
          <w:sz w:val="24"/>
          <w:highlight w:val="none"/>
          <w:lang w:val="zh-CN"/>
        </w:rPr>
        <w:t>甲方未按合同规定的期限向乙方支付合同款的，每逾期1天甲方向乙方偿付欠款总额的</w:t>
      </w:r>
      <w:r>
        <w:rPr>
          <w:rFonts w:hint="eastAsia" w:ascii="宋体" w:hAnsi="宋体" w:cs="宋体"/>
          <w:sz w:val="24"/>
          <w:highlight w:val="none"/>
          <w:lang w:val="en-US" w:eastAsia="zh-CN"/>
        </w:rPr>
        <w:t>万分之五</w:t>
      </w:r>
      <w:r>
        <w:rPr>
          <w:rFonts w:hint="eastAsia" w:ascii="宋体" w:hAnsi="宋体" w:cs="宋体"/>
          <w:sz w:val="24"/>
          <w:highlight w:val="none"/>
          <w:lang w:val="zh-CN"/>
        </w:rPr>
        <w:t>滞纳金，但累计滞纳金总额不超过欠款总额的5%。</w:t>
      </w:r>
    </w:p>
    <w:p w14:paraId="704D7A84">
      <w:pPr>
        <w:keepNext w:val="0"/>
        <w:keepLines w:val="0"/>
        <w:pageBreakBefore w:val="0"/>
        <w:kinsoku/>
        <w:wordWrap/>
        <w:overflowPunct/>
        <w:topLinePunct w:val="0"/>
        <w:autoSpaceDE w:val="0"/>
        <w:autoSpaceDN w:val="0"/>
        <w:bidi w:val="0"/>
        <w:adjustRightInd w:val="0"/>
        <w:snapToGrid/>
        <w:spacing w:line="420" w:lineRule="exact"/>
        <w:ind w:firstLine="480" w:firstLineChars="200"/>
        <w:jc w:val="left"/>
        <w:textAlignment w:val="auto"/>
        <w:rPr>
          <w:rFonts w:ascii="宋体" w:hAnsi="宋体" w:cs="宋体"/>
          <w:sz w:val="24"/>
          <w:highlight w:val="none"/>
          <w:lang w:val="zh-CN"/>
        </w:rPr>
      </w:pPr>
      <w:r>
        <w:rPr>
          <w:rFonts w:hint="eastAsia" w:ascii="宋体" w:hAnsi="宋体" w:cs="宋体"/>
          <w:sz w:val="24"/>
          <w:highlight w:val="none"/>
          <w:lang w:val="en-US" w:eastAsia="zh-CN"/>
        </w:rPr>
        <w:t>3.</w:t>
      </w:r>
      <w:r>
        <w:rPr>
          <w:rFonts w:hint="eastAsia" w:ascii="宋体" w:hAnsi="宋体" w:cs="宋体"/>
          <w:sz w:val="24"/>
          <w:highlight w:val="none"/>
          <w:lang w:val="zh-CN"/>
        </w:rPr>
        <w:t>乙方在承担违约责任后，仍应继续履行合同规定的义务（甲方解除合同的除外）。甲方未能及时追究乙方的任何一项违约责任并不表明甲方放弃追究乙方该项或其他违约责任。</w:t>
      </w:r>
    </w:p>
    <w:p w14:paraId="5F48E853">
      <w:pPr>
        <w:keepNext w:val="0"/>
        <w:keepLines w:val="0"/>
        <w:pageBreakBefore w:val="0"/>
        <w:kinsoku/>
        <w:wordWrap/>
        <w:overflowPunct/>
        <w:topLinePunct w:val="0"/>
        <w:bidi w:val="0"/>
        <w:snapToGrid/>
        <w:spacing w:line="360" w:lineRule="auto"/>
        <w:ind w:firstLine="480" w:firstLineChars="200"/>
        <w:textAlignment w:val="auto"/>
        <w:rPr>
          <w:rFonts w:ascii="宋体" w:hAnsi="宋体" w:cs="宋体"/>
          <w:color w:val="auto"/>
          <w:szCs w:val="21"/>
          <w:highlight w:val="none"/>
        </w:rPr>
      </w:pPr>
      <w:r>
        <w:rPr>
          <w:rFonts w:hint="eastAsia" w:ascii="宋体" w:hAnsi="宋体" w:cs="宋体"/>
          <w:sz w:val="24"/>
          <w:highlight w:val="none"/>
          <w:lang w:val="en-US" w:eastAsia="zh-CN"/>
        </w:rPr>
        <w:t>4.</w:t>
      </w:r>
      <w:r>
        <w:rPr>
          <w:rFonts w:hint="eastAsia" w:ascii="宋体" w:hAnsi="宋体" w:cs="宋体"/>
          <w:sz w:val="24"/>
          <w:highlight w:val="none"/>
          <w:lang w:val="zh-CN"/>
        </w:rPr>
        <w:t>乙方虚假承诺，提供的服务不能满足采购文件要求，或是由于乙方的过错</w:t>
      </w:r>
      <w:r>
        <w:rPr>
          <w:rFonts w:hint="eastAsia" w:ascii="宋体" w:hAnsi="宋体" w:cs="宋体"/>
          <w:color w:val="FF0000"/>
          <w:sz w:val="24"/>
          <w:highlight w:val="none"/>
          <w:lang w:val="zh-CN" w:eastAsia="zh-CN"/>
        </w:rPr>
        <w:t>致</w:t>
      </w:r>
      <w:r>
        <w:rPr>
          <w:rFonts w:hint="eastAsia" w:ascii="宋体" w:hAnsi="宋体" w:cs="宋体"/>
          <w:color w:val="auto"/>
          <w:sz w:val="24"/>
          <w:highlight w:val="none"/>
          <w:lang w:val="zh-CN" w:eastAsia="zh-CN"/>
        </w:rPr>
        <w:t>使</w:t>
      </w:r>
      <w:r>
        <w:rPr>
          <w:rFonts w:hint="eastAsia" w:ascii="宋体" w:hAnsi="宋体" w:cs="宋体"/>
          <w:color w:val="auto"/>
          <w:sz w:val="24"/>
          <w:highlight w:val="none"/>
          <w:lang w:val="zh-CN"/>
        </w:rPr>
        <w:t>合同无法继续履行的，除乙方履约保证金不予退还外，</w:t>
      </w:r>
      <w:r>
        <w:rPr>
          <w:rFonts w:hint="eastAsia" w:ascii="宋体" w:hAnsi="宋体" w:cs="宋体"/>
          <w:color w:val="auto"/>
          <w:sz w:val="24"/>
          <w:highlight w:val="none"/>
          <w:lang w:val="zh-CN" w:eastAsia="zh-CN"/>
        </w:rPr>
        <w:t>乙方</w:t>
      </w:r>
      <w:r>
        <w:rPr>
          <w:rFonts w:hint="eastAsia" w:ascii="宋体" w:hAnsi="宋体" w:cs="宋体"/>
          <w:color w:val="auto"/>
          <w:sz w:val="24"/>
          <w:highlight w:val="none"/>
          <w:lang w:val="zh-CN"/>
        </w:rPr>
        <w:t>还应向甲方支付不少于合同总价（</w:t>
      </w:r>
      <w:r>
        <w:rPr>
          <w:rFonts w:hint="eastAsia" w:ascii="宋体" w:hAnsi="宋体" w:cs="宋体"/>
          <w:color w:val="auto"/>
          <w:sz w:val="24"/>
          <w:highlight w:val="none"/>
          <w:lang w:val="en-US" w:eastAsia="zh-CN"/>
        </w:rPr>
        <w:t>70万元</w:t>
      </w:r>
      <w:r>
        <w:rPr>
          <w:rFonts w:hint="eastAsia" w:ascii="宋体" w:hAnsi="宋体" w:cs="宋体"/>
          <w:color w:val="auto"/>
          <w:sz w:val="24"/>
          <w:highlight w:val="none"/>
          <w:lang w:val="zh-CN"/>
        </w:rPr>
        <w:t>）的30%的赔偿金</w:t>
      </w:r>
      <w:r>
        <w:rPr>
          <w:rFonts w:hint="eastAsia" w:ascii="宋体" w:hAnsi="宋体" w:cs="宋体"/>
          <w:color w:val="auto"/>
          <w:sz w:val="24"/>
          <w:highlight w:val="none"/>
          <w:lang w:val="zh-CN" w:eastAsia="zh-CN"/>
        </w:rPr>
        <w:t>；如该赔偿金不足以弥补甲方实际损失的</w:t>
      </w:r>
      <w:r>
        <w:rPr>
          <w:rFonts w:hint="eastAsia" w:ascii="宋体" w:hAnsi="宋体" w:cs="宋体"/>
          <w:color w:val="auto"/>
          <w:sz w:val="24"/>
          <w:highlight w:val="none"/>
          <w:lang w:val="zh-CN"/>
        </w:rPr>
        <w:t>，</w:t>
      </w:r>
      <w:r>
        <w:rPr>
          <w:rFonts w:hint="eastAsia" w:ascii="宋体" w:hAnsi="宋体" w:cs="宋体"/>
          <w:color w:val="auto"/>
          <w:sz w:val="24"/>
          <w:highlight w:val="none"/>
          <w:lang w:val="zh-CN" w:eastAsia="zh-CN"/>
        </w:rPr>
        <w:t>乙方应就不足部分另行补足。</w:t>
      </w:r>
      <w:r>
        <w:rPr>
          <w:rFonts w:hint="eastAsia" w:ascii="宋体" w:hAnsi="宋体" w:cs="宋体"/>
          <w:color w:val="auto"/>
          <w:sz w:val="24"/>
          <w:highlight w:val="none"/>
          <w:lang w:val="en-US" w:eastAsia="zh-CN"/>
        </w:rPr>
        <w:t>同时</w:t>
      </w:r>
      <w:r>
        <w:rPr>
          <w:rFonts w:hint="eastAsia" w:ascii="宋体" w:hAnsi="宋体" w:cs="宋体"/>
          <w:color w:val="auto"/>
          <w:sz w:val="24"/>
          <w:highlight w:val="none"/>
          <w:lang w:val="zh-CN"/>
        </w:rPr>
        <w:t>甲方有权解除合同，并在以后的招标中不再录用。</w:t>
      </w:r>
    </w:p>
    <w:p w14:paraId="72BD31A0">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ascii="宋体" w:hAnsi="宋体" w:cs="宋体"/>
          <w:b/>
          <w:bCs/>
          <w:color w:val="auto"/>
          <w:kern w:val="0"/>
          <w:sz w:val="24"/>
          <w:highlight w:val="none"/>
          <w:lang w:val="zh-CN"/>
        </w:rPr>
      </w:pPr>
      <w:r>
        <w:rPr>
          <w:rFonts w:hint="eastAsia" w:ascii="宋体" w:hAnsi="宋体" w:cs="宋体"/>
          <w:b/>
          <w:bCs/>
          <w:color w:val="auto"/>
          <w:kern w:val="0"/>
          <w:sz w:val="24"/>
          <w:highlight w:val="none"/>
          <w:lang w:val="zh-CN"/>
        </w:rPr>
        <w:t>第十一条 合同的变更和终止</w:t>
      </w:r>
    </w:p>
    <w:p w14:paraId="5C708C5F">
      <w:pPr>
        <w:keepNext w:val="0"/>
        <w:keepLines w:val="0"/>
        <w:pageBreakBefore w:val="0"/>
        <w:widowControl/>
        <w:kinsoku/>
        <w:wordWrap/>
        <w:overflowPunct/>
        <w:topLinePunct w:val="0"/>
        <w:bidi w:val="0"/>
        <w:adjustRightInd w:val="0"/>
        <w:snapToGrid/>
        <w:spacing w:line="480" w:lineRule="exact"/>
        <w:ind w:firstLine="480" w:firstLineChars="200"/>
        <w:jc w:val="both"/>
        <w:textAlignment w:val="auto"/>
        <w:rPr>
          <w:rFonts w:ascii="宋体" w:hAnsi="宋体" w:cs="宋体"/>
          <w:kern w:val="0"/>
          <w:sz w:val="24"/>
          <w:highlight w:val="none"/>
          <w:lang w:val="zh-CN"/>
        </w:rPr>
      </w:pPr>
      <w:r>
        <w:rPr>
          <w:rFonts w:hint="eastAsia" w:ascii="宋体" w:hAnsi="宋体" w:cs="宋体"/>
          <w:kern w:val="0"/>
          <w:sz w:val="24"/>
          <w:highlight w:val="none"/>
          <w:lang w:val="en-US" w:eastAsia="zh-CN"/>
        </w:rPr>
        <w:t>1.</w:t>
      </w:r>
      <w:r>
        <w:rPr>
          <w:rFonts w:hint="eastAsia" w:ascii="宋体" w:hAnsi="宋体" w:cs="宋体"/>
          <w:kern w:val="0"/>
          <w:sz w:val="24"/>
          <w:highlight w:val="none"/>
          <w:lang w:val="zh-CN"/>
        </w:rPr>
        <w:t>除《中华人民共和国政府采购法》第五十条第二款规定的情形外，本合同一经签订，甲乙双方不得擅自变更、中止或终止合同。</w:t>
      </w:r>
    </w:p>
    <w:p w14:paraId="18F4DBA6">
      <w:pPr>
        <w:keepNext w:val="0"/>
        <w:keepLines w:val="0"/>
        <w:pageBreakBefore w:val="0"/>
        <w:widowControl/>
        <w:kinsoku/>
        <w:wordWrap/>
        <w:overflowPunct/>
        <w:topLinePunct w:val="0"/>
        <w:bidi w:val="0"/>
        <w:adjustRightInd w:val="0"/>
        <w:snapToGrid/>
        <w:spacing w:line="480" w:lineRule="exact"/>
        <w:ind w:firstLine="480" w:firstLineChars="200"/>
        <w:jc w:val="both"/>
        <w:textAlignment w:val="auto"/>
        <w:rPr>
          <w:rFonts w:hint="eastAsia" w:ascii="宋体" w:hAnsi="宋体" w:cs="宋体"/>
          <w:kern w:val="0"/>
          <w:sz w:val="24"/>
          <w:highlight w:val="none"/>
        </w:rPr>
      </w:pPr>
      <w:r>
        <w:rPr>
          <w:rFonts w:hint="eastAsia" w:ascii="宋体" w:hAnsi="宋体" w:cs="宋体"/>
          <w:kern w:val="0"/>
          <w:sz w:val="24"/>
          <w:highlight w:val="none"/>
          <w:lang w:val="en-US" w:eastAsia="zh-CN"/>
        </w:rPr>
        <w:t>2.</w:t>
      </w:r>
      <w:r>
        <w:rPr>
          <w:rFonts w:hint="eastAsia" w:ascii="宋体" w:hAnsi="宋体" w:cs="宋体"/>
          <w:kern w:val="0"/>
          <w:sz w:val="24"/>
          <w:highlight w:val="none"/>
        </w:rPr>
        <w:t>除发生法律规定的不能预见、不能避免并不能克服的客观情况外，甲乙双方不得放弃或拒绝履行合同。</w:t>
      </w:r>
    </w:p>
    <w:p w14:paraId="42D8145B">
      <w:pPr>
        <w:pStyle w:val="18"/>
        <w:keepNext w:val="0"/>
        <w:keepLines w:val="0"/>
        <w:pageBreakBefore w:val="0"/>
        <w:kinsoku/>
        <w:wordWrap/>
        <w:overflowPunct/>
        <w:topLinePunct w:val="0"/>
        <w:bidi w:val="0"/>
        <w:snapToGrid/>
        <w:spacing w:line="400" w:lineRule="exact"/>
        <w:ind w:left="0" w:firstLine="480" w:firstLineChars="200"/>
        <w:jc w:val="both"/>
        <w:textAlignment w:val="auto"/>
        <w:rPr>
          <w:rFonts w:hint="eastAsia" w:ascii="宋体" w:hAnsi="宋体" w:cs="宋体"/>
          <w:kern w:val="0"/>
          <w:sz w:val="24"/>
          <w:highlight w:val="none"/>
        </w:rPr>
      </w:pPr>
      <w:r>
        <w:rPr>
          <w:rFonts w:hint="eastAsia" w:ascii="宋体" w:hAnsi="宋体" w:cs="宋体"/>
          <w:kern w:val="0"/>
          <w:sz w:val="24"/>
          <w:highlight w:val="none"/>
          <w:lang w:val="en-US" w:eastAsia="zh-CN"/>
        </w:rPr>
        <w:t>3.</w:t>
      </w:r>
      <w:r>
        <w:rPr>
          <w:rFonts w:hint="eastAsia" w:ascii="宋体" w:hAnsi="宋体" w:cs="宋体"/>
          <w:kern w:val="0"/>
          <w:sz w:val="24"/>
          <w:highlight w:val="none"/>
        </w:rPr>
        <w:t>因乙方工作失职或不能满足甲方工作要求，经双方协商，可以解除本合同，甲方不承担乙方任何经济补偿。</w:t>
      </w:r>
    </w:p>
    <w:p w14:paraId="71728784">
      <w:pPr>
        <w:pStyle w:val="18"/>
        <w:keepNext w:val="0"/>
        <w:keepLines w:val="0"/>
        <w:pageBreakBefore w:val="0"/>
        <w:kinsoku/>
        <w:wordWrap/>
        <w:overflowPunct/>
        <w:topLinePunct w:val="0"/>
        <w:autoSpaceDE/>
        <w:autoSpaceDN/>
        <w:bidi w:val="0"/>
        <w:adjustRightInd/>
        <w:snapToGrid/>
        <w:spacing w:line="400" w:lineRule="exact"/>
        <w:ind w:left="0"/>
        <w:textAlignment w:val="auto"/>
        <w:rPr>
          <w:rFonts w:ascii="宋体" w:hAnsi="宋体" w:cs="宋体"/>
          <w:kern w:val="0"/>
          <w:sz w:val="24"/>
          <w:highlight w:val="none"/>
        </w:rPr>
      </w:pPr>
      <w:r>
        <w:rPr>
          <w:rFonts w:hint="eastAsia" w:ascii="宋体" w:hAnsi="宋体" w:cs="宋体"/>
          <w:kern w:val="0"/>
          <w:sz w:val="24"/>
          <w:highlight w:val="none"/>
          <w:lang w:val="en-US" w:eastAsia="zh-CN"/>
        </w:rPr>
        <w:t>4.</w:t>
      </w:r>
      <w:r>
        <w:rPr>
          <w:rFonts w:hint="eastAsia" w:ascii="宋体" w:hAnsi="宋体" w:cs="宋体"/>
          <w:kern w:val="0"/>
          <w:sz w:val="24"/>
          <w:highlight w:val="none"/>
        </w:rPr>
        <w:t>在合同期限内，若乙方因自身原因不能履行合同，不能继续完成正在服务的项目，甲方有权解除合同，并要求乙方赔偿损失，则此项工程服务可由</w:t>
      </w:r>
      <w:r>
        <w:rPr>
          <w:rFonts w:hint="eastAsia"/>
          <w:b w:val="0"/>
          <w:bCs w:val="0"/>
          <w:i w:val="0"/>
          <w:iCs w:val="0"/>
          <w:highlight w:val="none"/>
          <w:lang w:eastAsia="zh-CN"/>
        </w:rPr>
        <w:t>另两个</w:t>
      </w:r>
      <w:r>
        <w:rPr>
          <w:rFonts w:hint="eastAsia"/>
          <w:b w:val="0"/>
          <w:bCs w:val="0"/>
          <w:i w:val="0"/>
          <w:iCs w:val="0"/>
          <w:highlight w:val="none"/>
        </w:rPr>
        <w:t>包的供应商来完成。</w:t>
      </w:r>
    </w:p>
    <w:p w14:paraId="55C1F73E">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ascii="宋体" w:hAnsi="宋体" w:cs="宋体"/>
          <w:kern w:val="0"/>
          <w:sz w:val="24"/>
          <w:highlight w:val="none"/>
          <w:lang w:val="zh-CN"/>
        </w:rPr>
      </w:pPr>
      <w:r>
        <w:rPr>
          <w:rFonts w:hint="eastAsia" w:ascii="宋体" w:hAnsi="宋体" w:cs="宋体"/>
          <w:b/>
          <w:bCs/>
          <w:kern w:val="0"/>
          <w:sz w:val="24"/>
          <w:highlight w:val="none"/>
          <w:lang w:val="zh-CN"/>
        </w:rPr>
        <w:t>第十二条 合同争议</w:t>
      </w:r>
    </w:p>
    <w:p w14:paraId="17E2AC6F">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ascii="宋体" w:hAnsi="宋体" w:cs="宋体"/>
          <w:kern w:val="0"/>
          <w:sz w:val="24"/>
          <w:highlight w:val="none"/>
          <w:lang w:val="zh-CN"/>
        </w:rPr>
      </w:pPr>
      <w:r>
        <w:rPr>
          <w:rFonts w:hint="eastAsia" w:ascii="宋体" w:hAnsi="宋体" w:cs="宋体"/>
          <w:kern w:val="0"/>
          <w:sz w:val="24"/>
          <w:highlight w:val="none"/>
          <w:lang w:val="zh-CN"/>
        </w:rPr>
        <w:t>因履行本合同引起的或与本合同有关的争议，甲、乙双方应首先通过友好协商解决，如果协商不能解决争议，则采取以下第（1）种方式解决争议：</w:t>
      </w:r>
    </w:p>
    <w:p w14:paraId="58C41DD7">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ascii="宋体" w:hAnsi="宋体" w:cs="宋体"/>
          <w:kern w:val="0"/>
          <w:sz w:val="24"/>
          <w:highlight w:val="none"/>
          <w:lang w:val="zh-CN"/>
        </w:rPr>
      </w:pPr>
      <w:r>
        <w:rPr>
          <w:rFonts w:hint="eastAsia" w:ascii="宋体" w:hAnsi="宋体" w:cs="宋体"/>
          <w:kern w:val="0"/>
          <w:sz w:val="24"/>
          <w:highlight w:val="none"/>
          <w:lang w:val="en-US" w:eastAsia="zh-CN"/>
        </w:rPr>
        <w:t>1.</w:t>
      </w:r>
      <w:r>
        <w:rPr>
          <w:rFonts w:hint="eastAsia" w:ascii="宋体" w:hAnsi="宋体" w:cs="宋体"/>
          <w:kern w:val="0"/>
          <w:sz w:val="24"/>
          <w:highlight w:val="none"/>
          <w:lang w:val="zh-CN"/>
        </w:rPr>
        <w:t>向甲方所在地有管辖权的人民法院提起诉讼；</w:t>
      </w:r>
    </w:p>
    <w:p w14:paraId="176A5B28">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ascii="宋体" w:hAnsi="宋体" w:cs="宋体"/>
          <w:kern w:val="0"/>
          <w:sz w:val="24"/>
          <w:highlight w:val="none"/>
          <w:lang w:val="zh-CN"/>
        </w:rPr>
      </w:pPr>
      <w:r>
        <w:rPr>
          <w:rFonts w:hint="eastAsia" w:ascii="宋体" w:hAnsi="宋体" w:cs="宋体"/>
          <w:kern w:val="0"/>
          <w:sz w:val="24"/>
          <w:highlight w:val="none"/>
          <w:lang w:val="en-US" w:eastAsia="zh-CN"/>
        </w:rPr>
        <w:t>2.</w:t>
      </w:r>
      <w:r>
        <w:rPr>
          <w:rFonts w:hint="eastAsia" w:ascii="宋体" w:hAnsi="宋体" w:cs="宋体"/>
          <w:kern w:val="0"/>
          <w:sz w:val="24"/>
          <w:highlight w:val="none"/>
          <w:lang w:val="zh-CN"/>
        </w:rPr>
        <w:t>向南京仲裁委员会按其仲裁规则申请仲裁。</w:t>
      </w:r>
    </w:p>
    <w:p w14:paraId="48FB047B">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hint="eastAsia" w:ascii="宋体" w:hAnsi="宋体" w:cs="宋体"/>
          <w:kern w:val="0"/>
          <w:sz w:val="24"/>
          <w:highlight w:val="none"/>
          <w:lang w:val="zh-CN"/>
        </w:rPr>
      </w:pPr>
      <w:r>
        <w:rPr>
          <w:rFonts w:hint="eastAsia" w:ascii="宋体" w:hAnsi="宋体" w:cs="宋体"/>
          <w:kern w:val="0"/>
          <w:sz w:val="24"/>
          <w:highlight w:val="none"/>
          <w:lang w:val="zh-CN"/>
        </w:rPr>
        <w:t>在诉讼期间，本合同应继续履行。</w:t>
      </w:r>
    </w:p>
    <w:p w14:paraId="04B56BE1">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ascii="宋体" w:hAnsi="宋体" w:cs="宋体"/>
          <w:b/>
          <w:bCs/>
          <w:kern w:val="0"/>
          <w:sz w:val="24"/>
          <w:highlight w:val="none"/>
          <w:lang w:val="zh-CN"/>
        </w:rPr>
      </w:pPr>
      <w:r>
        <w:rPr>
          <w:rFonts w:hint="eastAsia" w:ascii="宋体" w:hAnsi="宋体" w:cs="宋体"/>
          <w:b/>
          <w:bCs/>
          <w:kern w:val="0"/>
          <w:sz w:val="24"/>
          <w:highlight w:val="none"/>
          <w:lang w:val="zh-CN"/>
        </w:rPr>
        <w:t xml:space="preserve">第十三条 诚实信用 </w:t>
      </w:r>
    </w:p>
    <w:p w14:paraId="1B625E1E">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ascii="宋体" w:hAnsi="宋体" w:cs="宋体"/>
          <w:kern w:val="0"/>
          <w:sz w:val="24"/>
          <w:highlight w:val="none"/>
          <w:lang w:val="zh-CN"/>
        </w:rPr>
      </w:pPr>
      <w:r>
        <w:rPr>
          <w:rFonts w:hint="eastAsia" w:ascii="宋体" w:hAnsi="宋体" w:cs="宋体"/>
          <w:kern w:val="0"/>
          <w:sz w:val="24"/>
          <w:highlight w:val="none"/>
          <w:lang w:val="zh-CN"/>
        </w:rPr>
        <w:t>乙方应诚实信用，严格按照招标文件要求和投标承诺履行合同，不向甲方进行商业贿赂或者提供不正当利益。</w:t>
      </w:r>
    </w:p>
    <w:p w14:paraId="4309A760">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ascii="宋体" w:hAnsi="宋体" w:cs="宋体"/>
          <w:b/>
          <w:bCs/>
          <w:kern w:val="0"/>
          <w:sz w:val="24"/>
          <w:highlight w:val="none"/>
          <w:lang w:val="zh-CN"/>
        </w:rPr>
      </w:pPr>
      <w:r>
        <w:rPr>
          <w:rFonts w:hint="eastAsia" w:ascii="宋体" w:hAnsi="宋体" w:cs="宋体"/>
          <w:b/>
          <w:bCs/>
          <w:kern w:val="0"/>
          <w:sz w:val="24"/>
          <w:highlight w:val="none"/>
          <w:lang w:val="zh-CN"/>
        </w:rPr>
        <w:t>第十四条 合同生效及其他</w:t>
      </w:r>
    </w:p>
    <w:p w14:paraId="582F653D">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ascii="宋体" w:hAnsi="宋体" w:cs="宋体"/>
          <w:kern w:val="0"/>
          <w:sz w:val="24"/>
          <w:highlight w:val="none"/>
          <w:lang w:val="zh-CN"/>
        </w:rPr>
      </w:pPr>
      <w:r>
        <w:rPr>
          <w:rFonts w:hint="eastAsia" w:ascii="宋体" w:hAnsi="宋体" w:cs="宋体"/>
          <w:kern w:val="0"/>
          <w:sz w:val="24"/>
          <w:highlight w:val="none"/>
          <w:lang w:val="en-US" w:eastAsia="zh-CN"/>
        </w:rPr>
        <w:t>1.</w:t>
      </w:r>
      <w:r>
        <w:rPr>
          <w:rFonts w:hint="eastAsia" w:ascii="宋体" w:hAnsi="宋体" w:cs="宋体"/>
          <w:kern w:val="0"/>
          <w:sz w:val="24"/>
          <w:highlight w:val="none"/>
          <w:lang w:val="zh-CN"/>
        </w:rPr>
        <w:t>本合同自签订之日起生效，为完善各项工作内容，甲乙双方需另行签订补充协议，具有同等法律效力。</w:t>
      </w:r>
    </w:p>
    <w:p w14:paraId="69C3C58F">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ascii="宋体" w:hAnsi="宋体" w:cs="宋体"/>
          <w:sz w:val="24"/>
          <w:highlight w:val="none"/>
          <w:lang w:val="zh-CN"/>
        </w:rPr>
      </w:pPr>
      <w:r>
        <w:rPr>
          <w:rFonts w:hint="eastAsia" w:ascii="宋体" w:hAnsi="宋体" w:cs="宋体"/>
          <w:kern w:val="0"/>
          <w:sz w:val="24"/>
          <w:highlight w:val="none"/>
          <w:lang w:val="en-US" w:eastAsia="zh-CN"/>
        </w:rPr>
        <w:t>2.</w:t>
      </w:r>
      <w:r>
        <w:rPr>
          <w:rFonts w:hint="eastAsia" w:ascii="宋体" w:hAnsi="宋体" w:cs="宋体"/>
          <w:sz w:val="24"/>
          <w:highlight w:val="none"/>
          <w:lang w:val="zh-CN"/>
        </w:rPr>
        <w:t>本合同一式</w:t>
      </w:r>
      <w:r>
        <w:rPr>
          <w:rFonts w:hint="eastAsia" w:ascii="宋体" w:hAnsi="宋体" w:cs="宋体"/>
          <w:sz w:val="24"/>
          <w:highlight w:val="none"/>
        </w:rPr>
        <w:t>4</w:t>
      </w:r>
      <w:r>
        <w:rPr>
          <w:rFonts w:hint="eastAsia" w:ascii="宋体" w:hAnsi="宋体" w:cs="宋体"/>
          <w:sz w:val="24"/>
          <w:highlight w:val="none"/>
          <w:lang w:val="zh-CN"/>
        </w:rPr>
        <w:t>份，甲乙双方各执</w:t>
      </w:r>
      <w:r>
        <w:rPr>
          <w:rFonts w:hint="eastAsia" w:ascii="宋体" w:hAnsi="宋体" w:cs="宋体"/>
          <w:sz w:val="24"/>
          <w:highlight w:val="none"/>
        </w:rPr>
        <w:t>2</w:t>
      </w:r>
      <w:r>
        <w:rPr>
          <w:rFonts w:hint="eastAsia" w:ascii="宋体" w:hAnsi="宋体" w:cs="宋体"/>
          <w:sz w:val="24"/>
          <w:highlight w:val="none"/>
          <w:lang w:val="zh-CN"/>
        </w:rPr>
        <w:t>份。</w:t>
      </w:r>
    </w:p>
    <w:p w14:paraId="488428EA">
      <w:pPr>
        <w:keepNext w:val="0"/>
        <w:keepLines w:val="0"/>
        <w:pageBreakBefore w:val="0"/>
        <w:widowControl/>
        <w:kinsoku/>
        <w:wordWrap/>
        <w:overflowPunct/>
        <w:topLinePunct w:val="0"/>
        <w:bidi w:val="0"/>
        <w:adjustRightInd w:val="0"/>
        <w:snapToGrid/>
        <w:spacing w:line="480" w:lineRule="exact"/>
        <w:ind w:firstLine="480" w:firstLineChars="200"/>
        <w:jc w:val="left"/>
        <w:textAlignment w:val="auto"/>
        <w:rPr>
          <w:rFonts w:hint="eastAsia" w:ascii="宋体" w:hAnsi="宋体" w:cs="宋体"/>
          <w:kern w:val="0"/>
          <w:sz w:val="24"/>
          <w:highlight w:val="none"/>
          <w:lang w:val="zh-CN"/>
        </w:rPr>
      </w:pPr>
      <w:r>
        <w:rPr>
          <w:rFonts w:hint="eastAsia" w:ascii="宋体" w:hAnsi="宋体" w:cs="宋体"/>
          <w:kern w:val="0"/>
          <w:sz w:val="24"/>
          <w:highlight w:val="none"/>
          <w:lang w:val="en-US" w:eastAsia="zh-CN"/>
        </w:rPr>
        <w:t>3.</w:t>
      </w:r>
      <w:r>
        <w:rPr>
          <w:rFonts w:hint="eastAsia" w:ascii="宋体" w:hAnsi="宋体" w:cs="宋体"/>
          <w:kern w:val="0"/>
          <w:sz w:val="24"/>
          <w:highlight w:val="none"/>
          <w:lang w:val="zh-CN"/>
        </w:rPr>
        <w:t>本合同应按照中华人民共和国的现行法律进行解释。</w:t>
      </w:r>
    </w:p>
    <w:tbl>
      <w:tblPr>
        <w:tblStyle w:val="36"/>
        <w:tblW w:w="9286" w:type="dxa"/>
        <w:tblInd w:w="-108" w:type="dxa"/>
        <w:tblLayout w:type="fixed"/>
        <w:tblCellMar>
          <w:top w:w="0" w:type="dxa"/>
          <w:left w:w="0" w:type="dxa"/>
          <w:bottom w:w="0" w:type="dxa"/>
          <w:right w:w="0" w:type="dxa"/>
        </w:tblCellMar>
      </w:tblPr>
      <w:tblGrid>
        <w:gridCol w:w="4643"/>
        <w:gridCol w:w="4643"/>
      </w:tblGrid>
      <w:tr w14:paraId="25AAB464">
        <w:tblPrEx>
          <w:tblCellMar>
            <w:top w:w="0" w:type="dxa"/>
            <w:left w:w="0" w:type="dxa"/>
            <w:bottom w:w="0" w:type="dxa"/>
            <w:right w:w="0" w:type="dxa"/>
          </w:tblCellMar>
        </w:tblPrEx>
        <w:trPr>
          <w:trHeight w:val="1049" w:hRule="atLeast"/>
        </w:trPr>
        <w:tc>
          <w:tcPr>
            <w:tcW w:w="4643" w:type="dxa"/>
            <w:tcBorders>
              <w:top w:val="nil"/>
              <w:left w:val="nil"/>
              <w:bottom w:val="nil"/>
              <w:right w:val="nil"/>
            </w:tcBorders>
            <w:noWrap/>
            <w:vAlign w:val="top"/>
          </w:tcPr>
          <w:p w14:paraId="03415A8B">
            <w:pPr>
              <w:widowControl/>
              <w:adjustRightInd w:val="0"/>
              <w:spacing w:line="400" w:lineRule="exact"/>
              <w:jc w:val="left"/>
              <w:rPr>
                <w:rFonts w:hint="eastAsia" w:ascii="宋体" w:hAnsi="宋体" w:cs="宋体"/>
                <w:kern w:val="0"/>
                <w:sz w:val="24"/>
                <w:highlight w:val="none"/>
                <w:lang w:val="zh-CN"/>
              </w:rPr>
            </w:pPr>
          </w:p>
          <w:p w14:paraId="5AB3851C">
            <w:pPr>
              <w:widowControl/>
              <w:adjustRightInd w:val="0"/>
              <w:spacing w:line="400" w:lineRule="exact"/>
              <w:jc w:val="left"/>
              <w:rPr>
                <w:rFonts w:ascii="宋体" w:hAnsi="宋体" w:cs="宋体"/>
                <w:kern w:val="0"/>
                <w:sz w:val="24"/>
                <w:highlight w:val="none"/>
                <w:lang w:val="zh-CN"/>
              </w:rPr>
            </w:pPr>
            <w:r>
              <w:rPr>
                <w:rFonts w:hint="eastAsia" w:ascii="宋体" w:hAnsi="宋体" w:cs="宋体"/>
                <w:kern w:val="0"/>
                <w:sz w:val="24"/>
                <w:highlight w:val="none"/>
                <w:lang w:val="zh-CN"/>
              </w:rPr>
              <w:t>甲方（采购人）：（盖章）</w:t>
            </w:r>
          </w:p>
        </w:tc>
        <w:tc>
          <w:tcPr>
            <w:tcW w:w="4643" w:type="dxa"/>
            <w:tcBorders>
              <w:top w:val="nil"/>
              <w:left w:val="nil"/>
              <w:bottom w:val="nil"/>
              <w:right w:val="nil"/>
            </w:tcBorders>
            <w:noWrap/>
            <w:vAlign w:val="top"/>
          </w:tcPr>
          <w:p w14:paraId="6FF1F16E">
            <w:pPr>
              <w:widowControl/>
              <w:adjustRightInd w:val="0"/>
              <w:spacing w:line="400" w:lineRule="exact"/>
              <w:jc w:val="left"/>
              <w:rPr>
                <w:rFonts w:ascii="宋体" w:hAnsi="宋体" w:cs="宋体"/>
                <w:kern w:val="0"/>
                <w:sz w:val="24"/>
                <w:highlight w:val="none"/>
                <w:lang w:val="zh-CN"/>
              </w:rPr>
            </w:pPr>
          </w:p>
          <w:p w14:paraId="222540C4">
            <w:pPr>
              <w:widowControl/>
              <w:adjustRightInd w:val="0"/>
              <w:spacing w:line="400" w:lineRule="exact"/>
              <w:jc w:val="left"/>
              <w:rPr>
                <w:rFonts w:ascii="宋体" w:hAnsi="宋体" w:cs="宋体"/>
                <w:kern w:val="0"/>
                <w:sz w:val="24"/>
                <w:highlight w:val="none"/>
                <w:lang w:val="zh-CN"/>
              </w:rPr>
            </w:pPr>
            <w:r>
              <w:rPr>
                <w:rFonts w:hint="eastAsia" w:ascii="宋体" w:hAnsi="宋体" w:cs="宋体"/>
                <w:kern w:val="0"/>
                <w:sz w:val="24"/>
                <w:highlight w:val="none"/>
                <w:lang w:val="zh-CN"/>
              </w:rPr>
              <w:t>乙方（供应商）：（盖章）</w:t>
            </w:r>
          </w:p>
        </w:tc>
      </w:tr>
      <w:tr w14:paraId="7D988B5C">
        <w:tblPrEx>
          <w:tblCellMar>
            <w:top w:w="0" w:type="dxa"/>
            <w:left w:w="0" w:type="dxa"/>
            <w:bottom w:w="0" w:type="dxa"/>
            <w:right w:w="0" w:type="dxa"/>
          </w:tblCellMar>
        </w:tblPrEx>
        <w:trPr>
          <w:trHeight w:val="547" w:hRule="atLeast"/>
        </w:trPr>
        <w:tc>
          <w:tcPr>
            <w:tcW w:w="4643" w:type="dxa"/>
            <w:tcBorders>
              <w:top w:val="nil"/>
              <w:left w:val="nil"/>
              <w:bottom w:val="nil"/>
              <w:right w:val="nil"/>
            </w:tcBorders>
            <w:noWrap/>
            <w:vAlign w:val="top"/>
          </w:tcPr>
          <w:p w14:paraId="3F19700C">
            <w:pPr>
              <w:widowControl/>
              <w:adjustRightInd w:val="0"/>
              <w:spacing w:line="400" w:lineRule="exact"/>
              <w:jc w:val="left"/>
              <w:rPr>
                <w:rFonts w:ascii="宋体" w:hAnsi="宋体" w:cs="宋体"/>
                <w:kern w:val="0"/>
                <w:sz w:val="24"/>
                <w:highlight w:val="none"/>
              </w:rPr>
            </w:pPr>
            <w:r>
              <w:rPr>
                <w:rFonts w:hint="eastAsia" w:ascii="宋体" w:hAnsi="宋体" w:cs="宋体"/>
                <w:kern w:val="0"/>
                <w:sz w:val="24"/>
                <w:highlight w:val="none"/>
              </w:rPr>
              <w:t>法定代表</w:t>
            </w:r>
            <w:r>
              <w:rPr>
                <w:rFonts w:hint="eastAsia" w:ascii="宋体" w:hAnsi="宋体" w:cs="宋体"/>
                <w:kern w:val="0"/>
                <w:sz w:val="24"/>
                <w:highlight w:val="none"/>
                <w:lang w:val="zh-CN"/>
              </w:rPr>
              <w:t>人</w:t>
            </w:r>
            <w:r>
              <w:rPr>
                <w:rFonts w:hint="eastAsia" w:ascii="宋体" w:hAnsi="宋体" w:cs="宋体"/>
                <w:kern w:val="0"/>
                <w:sz w:val="24"/>
                <w:highlight w:val="none"/>
                <w:lang w:val="en-US" w:eastAsia="zh-CN"/>
              </w:rPr>
              <w:t>或授权代表</w:t>
            </w:r>
            <w:r>
              <w:rPr>
                <w:rFonts w:hint="eastAsia" w:ascii="宋体" w:hAnsi="宋体" w:cs="宋体"/>
                <w:kern w:val="0"/>
                <w:sz w:val="24"/>
                <w:highlight w:val="none"/>
                <w:lang w:val="zh-CN"/>
              </w:rPr>
              <w:t>：</w:t>
            </w:r>
          </w:p>
        </w:tc>
        <w:tc>
          <w:tcPr>
            <w:tcW w:w="4643" w:type="dxa"/>
            <w:tcBorders>
              <w:top w:val="nil"/>
              <w:left w:val="nil"/>
              <w:bottom w:val="nil"/>
              <w:right w:val="nil"/>
            </w:tcBorders>
            <w:noWrap/>
            <w:vAlign w:val="top"/>
          </w:tcPr>
          <w:p w14:paraId="754C6852">
            <w:pPr>
              <w:widowControl/>
              <w:adjustRightInd w:val="0"/>
              <w:spacing w:line="400" w:lineRule="exact"/>
              <w:jc w:val="left"/>
              <w:rPr>
                <w:rFonts w:ascii="宋体" w:hAnsi="宋体" w:cs="宋体"/>
                <w:kern w:val="0"/>
                <w:sz w:val="24"/>
                <w:highlight w:val="none"/>
              </w:rPr>
            </w:pPr>
            <w:r>
              <w:rPr>
                <w:rFonts w:hint="eastAsia" w:ascii="宋体" w:hAnsi="宋体" w:cs="宋体"/>
                <w:kern w:val="0"/>
                <w:sz w:val="24"/>
                <w:highlight w:val="none"/>
              </w:rPr>
              <w:t>法定</w:t>
            </w:r>
            <w:r>
              <w:rPr>
                <w:rFonts w:hint="eastAsia" w:ascii="宋体" w:hAnsi="宋体" w:cs="宋体"/>
                <w:kern w:val="0"/>
                <w:sz w:val="24"/>
                <w:highlight w:val="none"/>
                <w:lang w:val="zh-CN"/>
              </w:rPr>
              <w:t>代表人</w:t>
            </w:r>
            <w:r>
              <w:rPr>
                <w:rFonts w:hint="eastAsia" w:ascii="宋体" w:hAnsi="宋体" w:cs="宋体"/>
                <w:kern w:val="0"/>
                <w:sz w:val="24"/>
                <w:highlight w:val="none"/>
                <w:lang w:val="en-US" w:eastAsia="zh-CN"/>
              </w:rPr>
              <w:t>或授权代表</w:t>
            </w:r>
            <w:r>
              <w:rPr>
                <w:rFonts w:hint="eastAsia" w:ascii="宋体" w:hAnsi="宋体" w:cs="宋体"/>
                <w:kern w:val="0"/>
                <w:sz w:val="24"/>
                <w:highlight w:val="none"/>
              </w:rPr>
              <w:t>：</w:t>
            </w:r>
          </w:p>
        </w:tc>
      </w:tr>
      <w:tr w14:paraId="3F987C64">
        <w:tblPrEx>
          <w:tblCellMar>
            <w:top w:w="0" w:type="dxa"/>
            <w:left w:w="0" w:type="dxa"/>
            <w:bottom w:w="0" w:type="dxa"/>
            <w:right w:w="0" w:type="dxa"/>
          </w:tblCellMar>
        </w:tblPrEx>
        <w:trPr>
          <w:trHeight w:val="516" w:hRule="atLeast"/>
        </w:trPr>
        <w:tc>
          <w:tcPr>
            <w:tcW w:w="4643" w:type="dxa"/>
            <w:tcBorders>
              <w:top w:val="nil"/>
              <w:left w:val="nil"/>
              <w:bottom w:val="nil"/>
              <w:right w:val="nil"/>
            </w:tcBorders>
            <w:noWrap/>
            <w:vAlign w:val="top"/>
          </w:tcPr>
          <w:p w14:paraId="0087EEC9">
            <w:pPr>
              <w:widowControl/>
              <w:adjustRightInd w:val="0"/>
              <w:spacing w:line="400" w:lineRule="exact"/>
              <w:jc w:val="left"/>
              <w:rPr>
                <w:rFonts w:ascii="宋体" w:hAnsi="宋体" w:cs="宋体"/>
                <w:kern w:val="0"/>
                <w:sz w:val="24"/>
                <w:highlight w:val="none"/>
              </w:rPr>
            </w:pPr>
            <w:r>
              <w:rPr>
                <w:rFonts w:hint="eastAsia" w:ascii="宋体" w:hAnsi="宋体" w:cs="宋体"/>
                <w:kern w:val="0"/>
                <w:sz w:val="24"/>
                <w:highlight w:val="none"/>
                <w:lang w:val="zh-CN"/>
              </w:rPr>
              <w:t>电话：</w:t>
            </w:r>
          </w:p>
        </w:tc>
        <w:tc>
          <w:tcPr>
            <w:tcW w:w="4643" w:type="dxa"/>
            <w:tcBorders>
              <w:top w:val="nil"/>
              <w:left w:val="nil"/>
              <w:bottom w:val="nil"/>
              <w:right w:val="nil"/>
            </w:tcBorders>
            <w:noWrap/>
            <w:vAlign w:val="top"/>
          </w:tcPr>
          <w:p w14:paraId="266FF6BA">
            <w:pPr>
              <w:widowControl/>
              <w:adjustRightInd w:val="0"/>
              <w:spacing w:line="400" w:lineRule="exact"/>
              <w:jc w:val="left"/>
              <w:rPr>
                <w:rFonts w:ascii="宋体" w:hAnsi="宋体" w:cs="宋体"/>
                <w:kern w:val="0"/>
                <w:sz w:val="24"/>
                <w:highlight w:val="none"/>
              </w:rPr>
            </w:pPr>
            <w:r>
              <w:rPr>
                <w:rFonts w:hint="eastAsia" w:ascii="宋体" w:hAnsi="宋体" w:cs="宋体"/>
                <w:kern w:val="0"/>
                <w:sz w:val="24"/>
                <w:highlight w:val="none"/>
                <w:lang w:val="zh-CN"/>
              </w:rPr>
              <w:t>电话：</w:t>
            </w:r>
          </w:p>
        </w:tc>
      </w:tr>
      <w:tr w14:paraId="47AB1665">
        <w:tblPrEx>
          <w:tblCellMar>
            <w:top w:w="0" w:type="dxa"/>
            <w:left w:w="0" w:type="dxa"/>
            <w:bottom w:w="0" w:type="dxa"/>
            <w:right w:w="0" w:type="dxa"/>
          </w:tblCellMar>
        </w:tblPrEx>
        <w:trPr>
          <w:trHeight w:val="90" w:hRule="atLeast"/>
        </w:trPr>
        <w:tc>
          <w:tcPr>
            <w:tcW w:w="4643" w:type="dxa"/>
            <w:tcBorders>
              <w:top w:val="nil"/>
              <w:left w:val="nil"/>
              <w:bottom w:val="nil"/>
              <w:right w:val="nil"/>
            </w:tcBorders>
            <w:noWrap/>
            <w:vAlign w:val="top"/>
          </w:tcPr>
          <w:p w14:paraId="6B96AA1F">
            <w:pPr>
              <w:widowControl/>
              <w:adjustRightInd w:val="0"/>
              <w:spacing w:line="400" w:lineRule="exact"/>
              <w:jc w:val="left"/>
              <w:rPr>
                <w:rFonts w:ascii="宋体" w:hAnsi="宋体" w:cs="宋体"/>
                <w:kern w:val="0"/>
                <w:sz w:val="24"/>
                <w:highlight w:val="none"/>
              </w:rPr>
            </w:pPr>
            <w:r>
              <w:rPr>
                <w:rFonts w:hint="eastAsia" w:ascii="宋体" w:hAnsi="宋体" w:cs="宋体"/>
                <w:kern w:val="0"/>
                <w:sz w:val="24"/>
                <w:highlight w:val="none"/>
                <w:lang w:val="zh-CN"/>
              </w:rPr>
              <w:t>开户银行：</w:t>
            </w:r>
          </w:p>
        </w:tc>
        <w:tc>
          <w:tcPr>
            <w:tcW w:w="4643" w:type="dxa"/>
            <w:tcBorders>
              <w:top w:val="nil"/>
              <w:left w:val="nil"/>
              <w:bottom w:val="nil"/>
              <w:right w:val="nil"/>
            </w:tcBorders>
            <w:noWrap/>
            <w:vAlign w:val="top"/>
          </w:tcPr>
          <w:p w14:paraId="36CCD685">
            <w:pPr>
              <w:widowControl/>
              <w:adjustRightInd w:val="0"/>
              <w:spacing w:line="400" w:lineRule="exact"/>
              <w:jc w:val="left"/>
              <w:rPr>
                <w:rFonts w:ascii="宋体" w:hAnsi="宋体" w:cs="宋体"/>
                <w:kern w:val="0"/>
                <w:sz w:val="24"/>
                <w:highlight w:val="none"/>
              </w:rPr>
            </w:pPr>
            <w:r>
              <w:rPr>
                <w:rFonts w:hint="eastAsia" w:ascii="宋体" w:hAnsi="宋体" w:cs="宋体"/>
                <w:kern w:val="0"/>
                <w:sz w:val="24"/>
                <w:highlight w:val="none"/>
                <w:lang w:val="zh-CN"/>
              </w:rPr>
              <w:t>开户银行：</w:t>
            </w:r>
          </w:p>
        </w:tc>
      </w:tr>
      <w:tr w14:paraId="4BDDF053">
        <w:tblPrEx>
          <w:tblCellMar>
            <w:top w:w="0" w:type="dxa"/>
            <w:left w:w="0" w:type="dxa"/>
            <w:bottom w:w="0" w:type="dxa"/>
            <w:right w:w="0" w:type="dxa"/>
          </w:tblCellMar>
        </w:tblPrEx>
        <w:trPr>
          <w:trHeight w:val="90" w:hRule="atLeast"/>
        </w:trPr>
        <w:tc>
          <w:tcPr>
            <w:tcW w:w="4643" w:type="dxa"/>
            <w:tcBorders>
              <w:top w:val="nil"/>
              <w:left w:val="nil"/>
              <w:bottom w:val="nil"/>
              <w:right w:val="nil"/>
            </w:tcBorders>
            <w:noWrap/>
            <w:vAlign w:val="top"/>
          </w:tcPr>
          <w:p w14:paraId="7F14C16B">
            <w:pPr>
              <w:widowControl/>
              <w:adjustRightInd w:val="0"/>
              <w:spacing w:line="400" w:lineRule="exact"/>
              <w:jc w:val="left"/>
              <w:rPr>
                <w:rFonts w:hint="eastAsia" w:ascii="宋体" w:hAnsi="宋体" w:cs="宋体"/>
                <w:kern w:val="0"/>
                <w:sz w:val="24"/>
                <w:highlight w:val="none"/>
              </w:rPr>
            </w:pPr>
            <w:r>
              <w:rPr>
                <w:rFonts w:hint="eastAsia" w:ascii="宋体" w:hAnsi="宋体" w:cs="宋体"/>
                <w:kern w:val="0"/>
                <w:sz w:val="24"/>
                <w:highlight w:val="none"/>
                <w:lang w:eastAsia="zh-CN"/>
              </w:rPr>
              <w:t>账号</w:t>
            </w:r>
            <w:r>
              <w:rPr>
                <w:rFonts w:hint="eastAsia" w:ascii="宋体" w:hAnsi="宋体" w:cs="宋体"/>
                <w:kern w:val="0"/>
                <w:sz w:val="24"/>
                <w:highlight w:val="none"/>
              </w:rPr>
              <w:t>：</w:t>
            </w:r>
          </w:p>
        </w:tc>
        <w:tc>
          <w:tcPr>
            <w:tcW w:w="4643" w:type="dxa"/>
            <w:tcBorders>
              <w:top w:val="nil"/>
              <w:left w:val="nil"/>
              <w:bottom w:val="nil"/>
              <w:right w:val="nil"/>
            </w:tcBorders>
            <w:noWrap/>
            <w:vAlign w:val="top"/>
          </w:tcPr>
          <w:p w14:paraId="06BC0D9D">
            <w:pPr>
              <w:widowControl/>
              <w:adjustRightInd w:val="0"/>
              <w:spacing w:line="400" w:lineRule="exact"/>
              <w:jc w:val="left"/>
              <w:rPr>
                <w:rFonts w:hint="eastAsia" w:ascii="宋体" w:hAnsi="宋体" w:cs="宋体"/>
                <w:kern w:val="0"/>
                <w:sz w:val="24"/>
                <w:highlight w:val="none"/>
                <w:lang w:val="zh-CN"/>
              </w:rPr>
            </w:pPr>
            <w:r>
              <w:rPr>
                <w:rFonts w:hint="eastAsia" w:ascii="宋体" w:hAnsi="宋体" w:cs="宋体"/>
                <w:kern w:val="0"/>
                <w:sz w:val="24"/>
                <w:highlight w:val="none"/>
                <w:lang w:eastAsia="zh-CN"/>
              </w:rPr>
              <w:t>账号</w:t>
            </w:r>
            <w:r>
              <w:rPr>
                <w:rFonts w:hint="eastAsia" w:ascii="宋体" w:hAnsi="宋体" w:cs="宋体"/>
                <w:kern w:val="0"/>
                <w:sz w:val="24"/>
                <w:highlight w:val="none"/>
              </w:rPr>
              <w:t>：</w:t>
            </w:r>
          </w:p>
        </w:tc>
      </w:tr>
      <w:tr w14:paraId="2B3B1E4E">
        <w:tblPrEx>
          <w:tblCellMar>
            <w:top w:w="0" w:type="dxa"/>
            <w:left w:w="0" w:type="dxa"/>
            <w:bottom w:w="0" w:type="dxa"/>
            <w:right w:w="0" w:type="dxa"/>
          </w:tblCellMar>
        </w:tblPrEx>
        <w:trPr>
          <w:trHeight w:val="90" w:hRule="atLeast"/>
        </w:trPr>
        <w:tc>
          <w:tcPr>
            <w:tcW w:w="4643" w:type="dxa"/>
            <w:tcBorders>
              <w:top w:val="nil"/>
              <w:left w:val="nil"/>
              <w:bottom w:val="nil"/>
              <w:right w:val="nil"/>
            </w:tcBorders>
            <w:noWrap/>
            <w:vAlign w:val="top"/>
          </w:tcPr>
          <w:p w14:paraId="0E6621A5">
            <w:pPr>
              <w:widowControl/>
              <w:adjustRightInd w:val="0"/>
              <w:spacing w:line="400" w:lineRule="exact"/>
              <w:jc w:val="left"/>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签订日期：</w:t>
            </w:r>
          </w:p>
        </w:tc>
        <w:tc>
          <w:tcPr>
            <w:tcW w:w="4643" w:type="dxa"/>
            <w:tcBorders>
              <w:top w:val="nil"/>
              <w:left w:val="nil"/>
              <w:bottom w:val="nil"/>
              <w:right w:val="nil"/>
            </w:tcBorders>
            <w:noWrap/>
            <w:vAlign w:val="top"/>
          </w:tcPr>
          <w:p w14:paraId="53FA3B3B">
            <w:pPr>
              <w:widowControl/>
              <w:adjustRightInd w:val="0"/>
              <w:spacing w:line="400" w:lineRule="exact"/>
              <w:jc w:val="left"/>
              <w:rPr>
                <w:rFonts w:hint="default" w:ascii="宋体" w:hAnsi="宋体" w:cs="宋体"/>
                <w:kern w:val="0"/>
                <w:sz w:val="24"/>
                <w:highlight w:val="none"/>
                <w:lang w:val="en-US" w:eastAsia="zh-CN"/>
              </w:rPr>
            </w:pPr>
            <w:r>
              <w:rPr>
                <w:rFonts w:hint="eastAsia" w:ascii="宋体" w:hAnsi="宋体" w:cs="宋体"/>
                <w:kern w:val="0"/>
                <w:sz w:val="24"/>
                <w:highlight w:val="none"/>
                <w:lang w:val="en-US" w:eastAsia="zh-CN"/>
              </w:rPr>
              <w:t>签订日期：</w:t>
            </w:r>
          </w:p>
        </w:tc>
      </w:tr>
    </w:tbl>
    <w:p w14:paraId="0B7C262C">
      <w:pPr>
        <w:spacing w:line="288" w:lineRule="auto"/>
        <w:jc w:val="left"/>
        <w:rPr>
          <w:rFonts w:hint="eastAsia" w:ascii="宋体" w:hAnsi="宋体" w:cs="宋体"/>
          <w:b/>
          <w:bCs/>
          <w:sz w:val="32"/>
          <w:szCs w:val="32"/>
          <w:highlight w:val="none"/>
        </w:rPr>
      </w:pPr>
    </w:p>
    <w:p w14:paraId="31B5EF40">
      <w:pPr>
        <w:spacing w:line="288" w:lineRule="auto"/>
        <w:jc w:val="left"/>
        <w:rPr>
          <w:rFonts w:hint="eastAsia" w:ascii="宋体" w:hAnsi="宋体" w:cs="宋体"/>
          <w:b/>
          <w:bCs/>
          <w:sz w:val="32"/>
          <w:szCs w:val="32"/>
          <w:highlight w:val="none"/>
        </w:rPr>
      </w:pPr>
    </w:p>
    <w:p w14:paraId="44846663">
      <w:pPr>
        <w:spacing w:line="288" w:lineRule="auto"/>
        <w:jc w:val="left"/>
        <w:rPr>
          <w:rFonts w:hint="eastAsia" w:ascii="宋体" w:hAnsi="宋体" w:cs="宋体"/>
          <w:b/>
          <w:bCs/>
          <w:sz w:val="32"/>
          <w:szCs w:val="32"/>
          <w:highlight w:val="none"/>
        </w:rPr>
      </w:pPr>
    </w:p>
    <w:p w14:paraId="4D520F03">
      <w:pPr>
        <w:spacing w:line="288" w:lineRule="auto"/>
        <w:jc w:val="left"/>
        <w:rPr>
          <w:rFonts w:hint="eastAsia" w:ascii="宋体" w:hAnsi="宋体" w:cs="宋体"/>
          <w:b/>
          <w:bCs/>
          <w:sz w:val="32"/>
          <w:szCs w:val="32"/>
          <w:highlight w:val="none"/>
        </w:rPr>
      </w:pPr>
    </w:p>
    <w:p w14:paraId="45533CDB">
      <w:pPr>
        <w:spacing w:line="288" w:lineRule="auto"/>
        <w:jc w:val="left"/>
        <w:rPr>
          <w:rFonts w:hint="eastAsia" w:ascii="宋体" w:hAnsi="宋体" w:cs="宋体"/>
          <w:b/>
          <w:bCs/>
          <w:sz w:val="32"/>
          <w:szCs w:val="32"/>
          <w:highlight w:val="none"/>
        </w:rPr>
      </w:pPr>
    </w:p>
    <w:p w14:paraId="7A11B9D4">
      <w:pPr>
        <w:spacing w:line="288" w:lineRule="auto"/>
        <w:jc w:val="left"/>
        <w:rPr>
          <w:rFonts w:hint="eastAsia" w:ascii="宋体" w:hAnsi="宋体" w:cs="宋体"/>
          <w:b/>
          <w:bCs/>
          <w:sz w:val="32"/>
          <w:szCs w:val="32"/>
          <w:highlight w:val="none"/>
        </w:rPr>
      </w:pPr>
    </w:p>
    <w:p w14:paraId="258EADCD">
      <w:pPr>
        <w:spacing w:line="288" w:lineRule="auto"/>
        <w:jc w:val="left"/>
        <w:rPr>
          <w:rFonts w:hint="eastAsia" w:ascii="宋体" w:hAnsi="宋体" w:cs="宋体"/>
          <w:b/>
          <w:bCs/>
          <w:sz w:val="32"/>
          <w:szCs w:val="32"/>
          <w:highlight w:val="none"/>
        </w:rPr>
      </w:pPr>
    </w:p>
    <w:p w14:paraId="7E1109B5">
      <w:pPr>
        <w:spacing w:line="288" w:lineRule="auto"/>
        <w:jc w:val="left"/>
        <w:rPr>
          <w:rFonts w:hint="eastAsia" w:ascii="宋体" w:hAnsi="宋体" w:cs="宋体"/>
          <w:b/>
          <w:bCs/>
          <w:sz w:val="32"/>
          <w:szCs w:val="32"/>
          <w:highlight w:val="none"/>
        </w:rPr>
      </w:pPr>
    </w:p>
    <w:p w14:paraId="7385D25C">
      <w:pPr>
        <w:spacing w:line="288" w:lineRule="auto"/>
        <w:jc w:val="left"/>
        <w:rPr>
          <w:rFonts w:hint="eastAsia" w:ascii="宋体" w:hAnsi="宋体" w:cs="宋体"/>
          <w:b/>
          <w:bCs/>
          <w:sz w:val="32"/>
          <w:szCs w:val="32"/>
          <w:highlight w:val="none"/>
        </w:rPr>
      </w:pPr>
    </w:p>
    <w:p w14:paraId="76EF525F">
      <w:pPr>
        <w:spacing w:line="288" w:lineRule="auto"/>
        <w:jc w:val="left"/>
        <w:rPr>
          <w:rFonts w:hint="eastAsia" w:ascii="宋体" w:hAnsi="宋体" w:cs="宋体"/>
          <w:b/>
          <w:bCs/>
          <w:sz w:val="32"/>
          <w:szCs w:val="32"/>
          <w:highlight w:val="none"/>
        </w:rPr>
      </w:pPr>
    </w:p>
    <w:p w14:paraId="3A968D13">
      <w:pPr>
        <w:spacing w:line="288" w:lineRule="auto"/>
        <w:jc w:val="left"/>
        <w:rPr>
          <w:rFonts w:hint="eastAsia" w:ascii="宋体" w:hAnsi="宋体" w:cs="宋体"/>
          <w:b/>
          <w:bCs/>
          <w:sz w:val="32"/>
          <w:szCs w:val="32"/>
          <w:highlight w:val="none"/>
        </w:rPr>
      </w:pPr>
    </w:p>
    <w:p w14:paraId="58A2745F">
      <w:pPr>
        <w:spacing w:line="288" w:lineRule="auto"/>
        <w:jc w:val="left"/>
        <w:rPr>
          <w:rFonts w:hint="eastAsia" w:ascii="宋体" w:hAnsi="宋体" w:cs="宋体"/>
          <w:b/>
          <w:bCs/>
          <w:sz w:val="32"/>
          <w:szCs w:val="32"/>
          <w:highlight w:val="none"/>
        </w:rPr>
      </w:pPr>
    </w:p>
    <w:p w14:paraId="4EC19AD8">
      <w:pPr>
        <w:spacing w:line="288" w:lineRule="auto"/>
        <w:jc w:val="left"/>
        <w:rPr>
          <w:rFonts w:hint="eastAsia" w:ascii="宋体" w:hAnsi="宋体" w:cs="宋体"/>
          <w:b/>
          <w:bCs/>
          <w:sz w:val="32"/>
          <w:szCs w:val="32"/>
          <w:highlight w:val="none"/>
        </w:rPr>
      </w:pPr>
    </w:p>
    <w:p w14:paraId="56A1D515">
      <w:pPr>
        <w:spacing w:line="288" w:lineRule="auto"/>
        <w:jc w:val="left"/>
        <w:rPr>
          <w:rFonts w:hint="eastAsia" w:ascii="宋体" w:hAnsi="宋体" w:cs="宋体"/>
          <w:b/>
          <w:bCs/>
          <w:sz w:val="32"/>
          <w:szCs w:val="32"/>
          <w:highlight w:val="none"/>
        </w:rPr>
      </w:pPr>
    </w:p>
    <w:p w14:paraId="02B97BFC">
      <w:pPr>
        <w:spacing w:line="288" w:lineRule="auto"/>
        <w:jc w:val="left"/>
        <w:rPr>
          <w:rFonts w:ascii="宋体" w:hAnsi="宋体" w:cs="宋体"/>
          <w:b/>
          <w:bCs/>
          <w:sz w:val="32"/>
          <w:szCs w:val="32"/>
          <w:highlight w:val="none"/>
        </w:rPr>
      </w:pPr>
      <w:r>
        <w:rPr>
          <w:rFonts w:hint="eastAsia" w:ascii="宋体" w:hAnsi="宋体" w:cs="宋体"/>
          <w:b/>
          <w:bCs/>
          <w:sz w:val="32"/>
          <w:szCs w:val="32"/>
          <w:highlight w:val="none"/>
        </w:rPr>
        <w:t>附件1：</w:t>
      </w:r>
      <w:r>
        <w:rPr>
          <w:rFonts w:hint="eastAsia" w:ascii="宋体" w:hAnsi="宋体" w:cs="宋体"/>
          <w:b/>
          <w:bCs/>
          <w:sz w:val="32"/>
          <w:szCs w:val="32"/>
          <w:highlight w:val="none"/>
          <w:lang w:val="en-US" w:eastAsia="zh-CN"/>
        </w:rPr>
        <w:t>配合</w:t>
      </w:r>
      <w:r>
        <w:rPr>
          <w:rFonts w:hint="eastAsia"/>
          <w:b/>
          <w:bCs/>
          <w:sz w:val="32"/>
          <w:szCs w:val="32"/>
          <w:highlight w:val="none"/>
        </w:rPr>
        <w:t>服务合同</w:t>
      </w:r>
    </w:p>
    <w:p w14:paraId="3099C86F">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采购人（以下简称甲方）：</w:t>
      </w:r>
    </w:p>
    <w:p w14:paraId="0E6157CF">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供应商（以下简称乙方）：</w:t>
      </w:r>
    </w:p>
    <w:p w14:paraId="6CCFDB32">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依照</w:t>
      </w:r>
      <w:r>
        <w:rPr>
          <w:rFonts w:hint="eastAsia" w:ascii="宋体" w:hAnsi="宋体" w:cs="宋体"/>
          <w:sz w:val="21"/>
          <w:szCs w:val="21"/>
          <w:highlight w:val="none"/>
          <w:lang w:eastAsia="zh-CN"/>
        </w:rPr>
        <w:t>《中华人民共和国民法典》</w:t>
      </w:r>
      <w:r>
        <w:rPr>
          <w:rFonts w:hint="eastAsia" w:ascii="宋体" w:hAnsi="宋体" w:eastAsia="宋体" w:cs="宋体"/>
          <w:sz w:val="21"/>
          <w:szCs w:val="21"/>
          <w:highlight w:val="none"/>
        </w:rPr>
        <w:t>、《中华人民共和国建筑法》及其他有关法律法规，双方遵循自愿、平等、公平、诚实、互利、信用的原则，就静载检测</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含水平静载、地基及复合地基</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、高应变、锚杆（土钉）试验、钻孔取芯等检测的配合</w:t>
      </w:r>
      <w:r>
        <w:rPr>
          <w:rFonts w:hint="eastAsia" w:ascii="宋体" w:hAnsi="宋体" w:cs="宋体"/>
          <w:sz w:val="21"/>
          <w:szCs w:val="21"/>
          <w:highlight w:val="none"/>
          <w:lang w:val="en-US" w:eastAsia="zh-CN"/>
        </w:rPr>
        <w:t>工作</w:t>
      </w:r>
      <w:r>
        <w:rPr>
          <w:rFonts w:hint="eastAsia" w:ascii="宋体" w:hAnsi="宋体" w:eastAsia="宋体" w:cs="宋体"/>
          <w:sz w:val="21"/>
          <w:szCs w:val="21"/>
          <w:highlight w:val="none"/>
        </w:rPr>
        <w:t>服务经友好协商，</w:t>
      </w:r>
      <w:r>
        <w:rPr>
          <w:rFonts w:hint="eastAsia" w:ascii="宋体" w:hAnsi="宋体" w:eastAsia="宋体" w:cs="宋体"/>
          <w:sz w:val="21"/>
          <w:szCs w:val="21"/>
          <w:highlight w:val="none"/>
          <w:lang w:eastAsia="zh-CN"/>
        </w:rPr>
        <w:t>双</w:t>
      </w:r>
      <w:r>
        <w:rPr>
          <w:rFonts w:hint="eastAsia" w:ascii="宋体" w:hAnsi="宋体" w:eastAsia="宋体" w:cs="宋体"/>
          <w:sz w:val="21"/>
          <w:szCs w:val="21"/>
          <w:highlight w:val="none"/>
        </w:rPr>
        <w:t>方达成一致，</w:t>
      </w:r>
      <w:r>
        <w:rPr>
          <w:rFonts w:hint="eastAsia" w:ascii="宋体" w:hAnsi="宋体" w:cs="宋体"/>
          <w:sz w:val="21"/>
          <w:szCs w:val="21"/>
          <w:highlight w:val="none"/>
          <w:lang w:eastAsia="zh-CN"/>
        </w:rPr>
        <w:t>签订</w:t>
      </w:r>
      <w:r>
        <w:rPr>
          <w:rFonts w:hint="eastAsia" w:ascii="宋体" w:hAnsi="宋体" w:eastAsia="宋体" w:cs="宋体"/>
          <w:sz w:val="21"/>
          <w:szCs w:val="21"/>
          <w:highlight w:val="none"/>
        </w:rPr>
        <w:t>以下协议，由</w:t>
      </w:r>
      <w:r>
        <w:rPr>
          <w:rFonts w:hint="eastAsia" w:ascii="宋体" w:hAnsi="宋体" w:eastAsia="宋体" w:cs="宋体"/>
          <w:sz w:val="21"/>
          <w:szCs w:val="21"/>
          <w:highlight w:val="none"/>
          <w:lang w:eastAsia="zh-CN"/>
        </w:rPr>
        <w:t>双</w:t>
      </w:r>
      <w:r>
        <w:rPr>
          <w:rFonts w:hint="eastAsia" w:ascii="宋体" w:hAnsi="宋体" w:eastAsia="宋体" w:cs="宋体"/>
          <w:sz w:val="21"/>
          <w:szCs w:val="21"/>
          <w:highlight w:val="none"/>
        </w:rPr>
        <w:t>方共同遵守。</w:t>
      </w:r>
    </w:p>
    <w:p w14:paraId="21A9F981">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一</w:t>
      </w:r>
      <w:r>
        <w:rPr>
          <w:rFonts w:hint="eastAsia" w:ascii="宋体" w:hAnsi="宋体" w:cs="宋体"/>
          <w:b/>
          <w:bCs/>
          <w:sz w:val="21"/>
          <w:szCs w:val="21"/>
          <w:highlight w:val="none"/>
          <w:lang w:eastAsia="zh-CN"/>
        </w:rPr>
        <w:t>、</w:t>
      </w:r>
      <w:r>
        <w:rPr>
          <w:rFonts w:hint="eastAsia" w:ascii="宋体" w:hAnsi="宋体" w:eastAsia="宋体" w:cs="宋体"/>
          <w:b/>
          <w:bCs/>
          <w:sz w:val="21"/>
          <w:szCs w:val="21"/>
          <w:highlight w:val="none"/>
        </w:rPr>
        <w:t>检测</w:t>
      </w:r>
      <w:r>
        <w:rPr>
          <w:rFonts w:hint="eastAsia" w:ascii="宋体" w:hAnsi="宋体" w:cs="宋体"/>
          <w:b/>
          <w:bCs/>
          <w:sz w:val="21"/>
          <w:szCs w:val="21"/>
          <w:highlight w:val="none"/>
          <w:lang w:val="en-US" w:eastAsia="zh-CN"/>
        </w:rPr>
        <w:t>试验</w:t>
      </w:r>
      <w:r>
        <w:rPr>
          <w:rFonts w:hint="eastAsia" w:ascii="宋体" w:hAnsi="宋体" w:eastAsia="宋体" w:cs="宋体"/>
          <w:b/>
          <w:bCs/>
          <w:sz w:val="21"/>
          <w:szCs w:val="21"/>
          <w:highlight w:val="none"/>
        </w:rPr>
        <w:t>配合服务工作的内容：</w:t>
      </w:r>
    </w:p>
    <w:p w14:paraId="084FB842">
      <w:pPr>
        <w:pStyle w:val="6"/>
        <w:pageBreakBefore w:val="0"/>
        <w:widowControl w:val="0"/>
        <w:shd w:val="clear" w:color="auto" w:fill="auto"/>
        <w:kinsoku/>
        <w:wordWrap/>
        <w:overflowPunct/>
        <w:topLinePunct w:val="0"/>
        <w:autoSpaceDE/>
        <w:autoSpaceDN/>
        <w:bidi w:val="0"/>
        <w:adjustRightInd/>
        <w:snapToGrid/>
        <w:spacing w:before="0" w:after="0" w:line="240" w:lineRule="auto"/>
        <w:ind w:firstLine="0" w:firstLineChars="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（一）静载检测</w:t>
      </w:r>
      <w:r>
        <w:rPr>
          <w:rFonts w:hint="eastAsia" w:ascii="宋体" w:hAnsi="宋体" w:eastAsia="宋体" w:cs="宋体"/>
          <w:bCs/>
          <w:sz w:val="21"/>
          <w:szCs w:val="21"/>
          <w:highlight w:val="none"/>
          <w:lang w:eastAsia="zh-CN"/>
        </w:rPr>
        <w:t>配合服务</w:t>
      </w:r>
      <w:r>
        <w:rPr>
          <w:rFonts w:hint="eastAsia" w:ascii="宋体" w:hAnsi="宋体" w:eastAsia="宋体" w:cs="宋体"/>
          <w:bCs/>
          <w:sz w:val="21"/>
          <w:szCs w:val="21"/>
          <w:highlight w:val="none"/>
        </w:rPr>
        <w:t>工作内容</w:t>
      </w:r>
    </w:p>
    <w:p w14:paraId="5F7DAE83">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乙方向甲方提供设备及</w:t>
      </w:r>
      <w:r>
        <w:rPr>
          <w:rFonts w:hint="eastAsia" w:ascii="宋体" w:hAnsi="宋体" w:cs="宋体"/>
          <w:sz w:val="21"/>
          <w:szCs w:val="21"/>
          <w:highlight w:val="none"/>
          <w:lang w:val="en-US" w:eastAsia="zh-CN"/>
        </w:rPr>
        <w:t>配备</w:t>
      </w:r>
      <w:r>
        <w:rPr>
          <w:rFonts w:hint="eastAsia" w:ascii="宋体" w:hAnsi="宋体" w:eastAsia="宋体" w:cs="宋体"/>
          <w:sz w:val="21"/>
          <w:szCs w:val="21"/>
          <w:highlight w:val="none"/>
        </w:rPr>
        <w:t>相应</w:t>
      </w:r>
      <w:r>
        <w:rPr>
          <w:rFonts w:hint="eastAsia" w:ascii="宋体" w:hAnsi="宋体" w:cs="宋体"/>
          <w:sz w:val="21"/>
          <w:szCs w:val="21"/>
          <w:highlight w:val="none"/>
          <w:lang w:val="en-US" w:eastAsia="zh-CN"/>
        </w:rPr>
        <w:t>作业</w:t>
      </w:r>
      <w:r>
        <w:rPr>
          <w:rFonts w:hint="eastAsia" w:ascii="宋体" w:hAnsi="宋体" w:eastAsia="宋体" w:cs="宋体"/>
          <w:sz w:val="21"/>
          <w:szCs w:val="21"/>
          <w:highlight w:val="none"/>
        </w:rPr>
        <w:t>人员，为甲方从第三方承接的静载试验检测项目从事</w:t>
      </w:r>
      <w:r>
        <w:rPr>
          <w:rFonts w:hint="eastAsia" w:ascii="宋体" w:hAnsi="宋体" w:eastAsia="宋体" w:cs="宋体"/>
          <w:kern w:val="0"/>
          <w:sz w:val="21"/>
          <w:szCs w:val="21"/>
          <w:highlight w:val="none"/>
        </w:rPr>
        <w:t>吊装运输、配重</w:t>
      </w:r>
      <w:r>
        <w:rPr>
          <w:rFonts w:hint="eastAsia" w:ascii="宋体" w:hAnsi="宋体" w:eastAsia="宋体" w:cs="宋体"/>
          <w:sz w:val="21"/>
          <w:szCs w:val="21"/>
          <w:highlight w:val="none"/>
        </w:rPr>
        <w:t>等</w:t>
      </w:r>
      <w:r>
        <w:rPr>
          <w:rFonts w:hint="eastAsia" w:ascii="宋体" w:hAnsi="宋体" w:cs="宋体"/>
          <w:sz w:val="21"/>
          <w:szCs w:val="21"/>
          <w:highlight w:val="none"/>
          <w:lang w:val="en-US" w:eastAsia="zh-CN"/>
        </w:rPr>
        <w:t>配合</w:t>
      </w:r>
      <w:r>
        <w:rPr>
          <w:rFonts w:hint="eastAsia" w:ascii="宋体" w:hAnsi="宋体" w:eastAsia="宋体" w:cs="宋体"/>
          <w:sz w:val="21"/>
          <w:szCs w:val="21"/>
          <w:highlight w:val="none"/>
        </w:rPr>
        <w:t>服务工作。</w:t>
      </w:r>
    </w:p>
    <w:p w14:paraId="0D42BCAC">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乙方提供满足静载试验要求的下列设备：</w:t>
      </w:r>
    </w:p>
    <w:p w14:paraId="1BD61653">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压重平台——钢架梁</w:t>
      </w:r>
      <w:r>
        <w:rPr>
          <w:rFonts w:hint="eastAsia" w:ascii="宋体" w:hAnsi="宋体" w:cs="宋体"/>
          <w:sz w:val="21"/>
          <w:szCs w:val="21"/>
          <w:highlight w:val="none"/>
          <w:lang w:eastAsia="zh-CN"/>
        </w:rPr>
        <w:t>（提供计算书）</w:t>
      </w:r>
      <w:r>
        <w:rPr>
          <w:rFonts w:hint="eastAsia" w:ascii="宋体" w:hAnsi="宋体" w:eastAsia="宋体" w:cs="宋体"/>
          <w:sz w:val="21"/>
          <w:szCs w:val="21"/>
          <w:highlight w:val="none"/>
        </w:rPr>
        <w:t>、水泥配重（按极限1.2的比例计算）</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承压板</w:t>
      </w:r>
      <w:r>
        <w:rPr>
          <w:rFonts w:hint="eastAsia" w:ascii="宋体" w:hAnsi="宋体" w:eastAsia="宋体" w:cs="宋体"/>
          <w:sz w:val="21"/>
          <w:szCs w:val="21"/>
          <w:highlight w:val="none"/>
        </w:rPr>
        <w:t>，符合稳定要求的支墩等</w:t>
      </w:r>
      <w:r>
        <w:rPr>
          <w:rFonts w:hint="eastAsia" w:ascii="宋体" w:hAnsi="宋体" w:eastAsia="宋体" w:cs="宋体"/>
          <w:sz w:val="21"/>
          <w:szCs w:val="21"/>
          <w:highlight w:val="none"/>
          <w:lang w:eastAsia="zh-CN"/>
        </w:rPr>
        <w:t>；</w:t>
      </w:r>
    </w:p>
    <w:p w14:paraId="12762FCC">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观测装置——抗拔焊接、发电机、基准桩、基准梁等必要的设备、设施完善的活动房（按时到位，须环境整洁、配备空调）等其他必要的辅助措施。</w:t>
      </w:r>
    </w:p>
    <w:p w14:paraId="7F339415">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（3）高清摄像及存储设备。</w:t>
      </w:r>
    </w:p>
    <w:p w14:paraId="0545D745">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乙方从事的</w:t>
      </w:r>
      <w:r>
        <w:rPr>
          <w:rFonts w:hint="eastAsia" w:ascii="宋体" w:hAnsi="宋体" w:cs="宋体"/>
          <w:sz w:val="21"/>
          <w:szCs w:val="21"/>
          <w:highlight w:val="none"/>
          <w:lang w:val="en-US" w:eastAsia="zh-CN"/>
        </w:rPr>
        <w:t>配合服务</w:t>
      </w:r>
      <w:r>
        <w:rPr>
          <w:rFonts w:hint="eastAsia" w:ascii="宋体" w:hAnsi="宋体" w:eastAsia="宋体" w:cs="宋体"/>
          <w:sz w:val="21"/>
          <w:szCs w:val="21"/>
          <w:highlight w:val="none"/>
        </w:rPr>
        <w:t>工作包括：</w:t>
      </w:r>
    </w:p>
    <w:p w14:paraId="0BB54CB6">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静载试验现场踏勘，确定试验路径；</w:t>
      </w:r>
    </w:p>
    <w:p w14:paraId="7B8C3176">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对上述设备、设施的运输与现场吊装；</w:t>
      </w:r>
    </w:p>
    <w:p w14:paraId="0916943F">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3</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做好受检桩及场地运输路线的整平、处理。</w:t>
      </w:r>
    </w:p>
    <w:p w14:paraId="01CFA90B">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4</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在试验期间乙方</w:t>
      </w:r>
      <w:r>
        <w:rPr>
          <w:rFonts w:hint="eastAsia" w:ascii="宋体" w:hAnsi="宋体" w:cs="宋体"/>
          <w:sz w:val="21"/>
          <w:szCs w:val="21"/>
          <w:highlight w:val="none"/>
          <w:lang w:eastAsia="zh-CN"/>
        </w:rPr>
        <w:t>安排</w:t>
      </w:r>
      <w:r>
        <w:rPr>
          <w:rFonts w:hint="eastAsia" w:ascii="宋体" w:hAnsi="宋体" w:eastAsia="宋体" w:cs="宋体"/>
          <w:sz w:val="21"/>
          <w:szCs w:val="21"/>
          <w:highlight w:val="none"/>
        </w:rPr>
        <w:t>人员24小时值守，监督现场数据仪器情况，如有异常应及时排除。并保护好甲方现场设备，如因乙方管理不当导致的甲方仪器仪表损坏、丢失，乙方应予修理及赔偿。</w:t>
      </w:r>
    </w:p>
    <w:p w14:paraId="3AB6E465">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default"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（5）乙方对静载试验配合服务全程配备影像记录仪，全程拍摄服务过程，录制内容保存期限不少于3个月，并且录制内容在配合服务完成后拷贝给甲方保存。</w:t>
      </w:r>
    </w:p>
    <w:p w14:paraId="3B179C49">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上述设备及</w:t>
      </w:r>
      <w:r>
        <w:rPr>
          <w:rFonts w:hint="eastAsia" w:ascii="宋体" w:hAnsi="宋体" w:cs="宋体"/>
          <w:b/>
          <w:bCs/>
          <w:sz w:val="21"/>
          <w:szCs w:val="21"/>
          <w:highlight w:val="none"/>
          <w:lang w:val="en-US" w:eastAsia="zh-CN"/>
        </w:rPr>
        <w:t>配合服务</w:t>
      </w:r>
      <w:r>
        <w:rPr>
          <w:rFonts w:hint="eastAsia" w:ascii="宋体" w:hAnsi="宋体" w:eastAsia="宋体" w:cs="宋体"/>
          <w:b/>
          <w:bCs/>
          <w:sz w:val="21"/>
          <w:szCs w:val="21"/>
          <w:highlight w:val="none"/>
        </w:rPr>
        <w:t>工作应满足甲方试验人员仅需携带检测仪器即可顺利完成检测任务。</w:t>
      </w:r>
    </w:p>
    <w:p w14:paraId="71D49ADE">
      <w:pPr>
        <w:pageBreakBefore w:val="0"/>
        <w:widowControl w:val="0"/>
        <w:kinsoku/>
        <w:wordWrap/>
        <w:overflowPunct/>
        <w:topLinePunct w:val="0"/>
        <w:autoSpaceDE/>
        <w:autoSpaceDN/>
        <w:bidi w:val="0"/>
        <w:adjustRightInd/>
        <w:snapToGrid/>
        <w:spacing w:line="400" w:lineRule="exact"/>
        <w:ind w:firstLine="210" w:firstLineChars="1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（二）钻芯检测</w:t>
      </w:r>
      <w:r>
        <w:rPr>
          <w:rFonts w:hint="eastAsia" w:ascii="宋体" w:hAnsi="宋体" w:eastAsia="宋体" w:cs="宋体"/>
          <w:bCs/>
          <w:sz w:val="21"/>
          <w:szCs w:val="21"/>
          <w:highlight w:val="none"/>
          <w:lang w:eastAsia="zh-CN"/>
        </w:rPr>
        <w:t>配合服务</w:t>
      </w:r>
      <w:r>
        <w:rPr>
          <w:rFonts w:hint="eastAsia" w:ascii="宋体" w:hAnsi="宋体" w:eastAsia="宋体" w:cs="宋体"/>
          <w:bCs/>
          <w:sz w:val="21"/>
          <w:szCs w:val="21"/>
          <w:highlight w:val="none"/>
        </w:rPr>
        <w:t>工作内容</w:t>
      </w:r>
    </w:p>
    <w:p w14:paraId="337045AF">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乙方向甲方提供设备及相应</w:t>
      </w:r>
      <w:r>
        <w:rPr>
          <w:rFonts w:hint="eastAsia" w:ascii="宋体" w:hAnsi="宋体" w:cs="宋体"/>
          <w:sz w:val="21"/>
          <w:szCs w:val="21"/>
          <w:highlight w:val="none"/>
          <w:lang w:val="en-US" w:eastAsia="zh-CN"/>
        </w:rPr>
        <w:t>作业</w:t>
      </w:r>
      <w:r>
        <w:rPr>
          <w:rFonts w:hint="eastAsia" w:ascii="宋体" w:hAnsi="宋体" w:eastAsia="宋体" w:cs="宋体"/>
          <w:sz w:val="21"/>
          <w:szCs w:val="21"/>
          <w:highlight w:val="none"/>
        </w:rPr>
        <w:t>人员，为甲方从事钻孔取芯与混凝土制样的</w:t>
      </w:r>
      <w:r>
        <w:rPr>
          <w:rFonts w:hint="eastAsia" w:ascii="宋体" w:hAnsi="宋体" w:cs="宋体"/>
          <w:sz w:val="21"/>
          <w:szCs w:val="21"/>
          <w:highlight w:val="none"/>
          <w:lang w:val="en-US" w:eastAsia="zh-CN"/>
        </w:rPr>
        <w:t>配合服务</w:t>
      </w:r>
      <w:r>
        <w:rPr>
          <w:rFonts w:hint="eastAsia" w:ascii="宋体" w:hAnsi="宋体" w:eastAsia="宋体" w:cs="宋体"/>
          <w:sz w:val="21"/>
          <w:szCs w:val="21"/>
          <w:highlight w:val="none"/>
        </w:rPr>
        <w:t>工作。</w:t>
      </w:r>
    </w:p>
    <w:p w14:paraId="39ABB168">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乙方提供满足钻孔取芯要求的下列设备：</w:t>
      </w:r>
    </w:p>
    <w:p w14:paraId="2CFBA3D2">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有满足规范钻芯用的符合质量要求的相应钻探、护壁、取芯、校正孔深、测斜，简易水文观测等配套设备及钻头。满足钻探设备及芯样的运输、安装、调试的工具。</w:t>
      </w:r>
    </w:p>
    <w:p w14:paraId="7737D43B">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符合要求的芯样箱和标识牌等。</w:t>
      </w:r>
    </w:p>
    <w:p w14:paraId="20450F47">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3</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有满足规范要求的芯样制作的切割机、磨平机、补平器等。</w:t>
      </w:r>
    </w:p>
    <w:p w14:paraId="383DBC77">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default" w:ascii="宋体" w:hAnsi="宋体" w:cs="宋体"/>
          <w:sz w:val="21"/>
          <w:szCs w:val="21"/>
          <w:highlight w:val="none"/>
          <w:lang w:val="en-US" w:eastAsia="zh-CN"/>
        </w:rPr>
      </w:pPr>
      <w:r>
        <w:rPr>
          <w:rFonts w:hint="eastAsia" w:ascii="宋体" w:hAnsi="宋体" w:cs="宋体"/>
          <w:sz w:val="21"/>
          <w:szCs w:val="21"/>
          <w:highlight w:val="none"/>
          <w:lang w:val="en-US" w:eastAsia="zh-CN"/>
        </w:rPr>
        <w:t>（4）高清摄像及存储设备。</w:t>
      </w:r>
    </w:p>
    <w:p w14:paraId="1A73B7A7">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乙方从事的</w:t>
      </w:r>
      <w:r>
        <w:rPr>
          <w:rFonts w:hint="eastAsia" w:ascii="宋体" w:hAnsi="宋体" w:cs="宋体"/>
          <w:sz w:val="21"/>
          <w:szCs w:val="21"/>
          <w:highlight w:val="none"/>
          <w:lang w:val="en-US" w:eastAsia="zh-CN"/>
        </w:rPr>
        <w:t>配合服务</w:t>
      </w:r>
      <w:r>
        <w:rPr>
          <w:rFonts w:hint="eastAsia" w:ascii="宋体" w:hAnsi="宋体" w:eastAsia="宋体" w:cs="宋体"/>
          <w:sz w:val="21"/>
          <w:szCs w:val="21"/>
          <w:highlight w:val="none"/>
        </w:rPr>
        <w:t>工作包括：</w:t>
      </w:r>
    </w:p>
    <w:p w14:paraId="28D28FBB">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钻芯现场踏勘，确定钻机及运输行走路径；</w:t>
      </w:r>
    </w:p>
    <w:p w14:paraId="21FB8F0A">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钻探设备的运输、安装，调试、拆卸、钻进、护壁、取芯、校正孔深、测斜，简易水文观测，封孔等；</w:t>
      </w:r>
    </w:p>
    <w:p w14:paraId="133A2203">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3</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做好受检桩及场地运输路线的整平、处理。</w:t>
      </w:r>
    </w:p>
    <w:p w14:paraId="5FD52701">
      <w:pPr>
        <w:pStyle w:val="6"/>
        <w:pageBreakBefore w:val="0"/>
        <w:widowControl w:val="0"/>
        <w:shd w:val="clear" w:color="auto" w:fill="auto"/>
        <w:kinsoku/>
        <w:wordWrap/>
        <w:overflowPunct/>
        <w:topLinePunct w:val="0"/>
        <w:autoSpaceDE/>
        <w:autoSpaceDN/>
        <w:bidi w:val="0"/>
        <w:adjustRightInd/>
        <w:snapToGrid/>
        <w:spacing w:before="0" w:after="0" w:line="240" w:lineRule="auto"/>
        <w:ind w:firstLine="420" w:firstLineChars="200"/>
        <w:textAlignment w:val="auto"/>
        <w:rPr>
          <w:rFonts w:hint="eastAsia" w:ascii="宋体" w:hAnsi="宋体" w:eastAsia="宋体" w:cs="宋体"/>
          <w:b w:val="0"/>
          <w:sz w:val="21"/>
          <w:szCs w:val="21"/>
          <w:highlight w:val="none"/>
        </w:rPr>
      </w:pPr>
      <w:r>
        <w:rPr>
          <w:rFonts w:hint="eastAsia" w:ascii="宋体" w:hAnsi="宋体" w:eastAsia="宋体" w:cs="宋体"/>
          <w:b w:val="0"/>
          <w:sz w:val="21"/>
          <w:szCs w:val="21"/>
          <w:highlight w:val="none"/>
          <w:lang w:eastAsia="zh-CN"/>
        </w:rPr>
        <w:t>（</w:t>
      </w:r>
      <w:r>
        <w:rPr>
          <w:rFonts w:hint="eastAsia" w:ascii="宋体" w:hAnsi="宋体" w:eastAsia="宋体" w:cs="宋体"/>
          <w:b w:val="0"/>
          <w:sz w:val="21"/>
          <w:szCs w:val="21"/>
          <w:highlight w:val="none"/>
          <w:lang w:val="en-US" w:eastAsia="zh-CN"/>
        </w:rPr>
        <w:t>4</w:t>
      </w:r>
      <w:r>
        <w:rPr>
          <w:rFonts w:hint="eastAsia" w:ascii="宋体" w:hAnsi="宋体" w:eastAsia="宋体" w:cs="宋体"/>
          <w:b w:val="0"/>
          <w:sz w:val="21"/>
          <w:szCs w:val="21"/>
          <w:highlight w:val="none"/>
          <w:lang w:eastAsia="zh-CN"/>
        </w:rPr>
        <w:t>）</w:t>
      </w:r>
      <w:r>
        <w:rPr>
          <w:rFonts w:hint="eastAsia" w:ascii="宋体" w:hAnsi="宋体" w:eastAsia="宋体" w:cs="宋体"/>
          <w:b w:val="0"/>
          <w:sz w:val="21"/>
          <w:szCs w:val="21"/>
          <w:highlight w:val="none"/>
        </w:rPr>
        <w:t>负责按规范要求密封芯样，并运输至甲方试验室。</w:t>
      </w:r>
    </w:p>
    <w:p w14:paraId="3B73776F">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Cs/>
          <w:sz w:val="21"/>
          <w:szCs w:val="21"/>
          <w:highlight w:val="none"/>
        </w:rPr>
      </w:pPr>
      <w:r>
        <w:rPr>
          <w:rFonts w:hint="eastAsia" w:ascii="宋体" w:hAnsi="宋体" w:cs="宋体"/>
          <w:b w:val="0"/>
          <w:bCs w:val="0"/>
          <w:sz w:val="21"/>
          <w:szCs w:val="21"/>
          <w:highlight w:val="none"/>
          <w:lang w:val="en-US" w:eastAsia="zh-CN"/>
        </w:rPr>
        <w:t>（5）乙方对钻芯检测配合服务全程配备影像记录仪，全程拍摄服务过程，录制内容保存期限不少于3个月，并且录制内容在配合服务完成后拷贝给甲方保存。</w:t>
      </w:r>
    </w:p>
    <w:p w14:paraId="40FB0B8D">
      <w:pPr>
        <w:pStyle w:val="6"/>
        <w:pageBreakBefore w:val="0"/>
        <w:widowControl w:val="0"/>
        <w:shd w:val="clear" w:color="auto" w:fill="auto"/>
        <w:kinsoku/>
        <w:wordWrap/>
        <w:overflowPunct/>
        <w:topLinePunct w:val="0"/>
        <w:autoSpaceDE/>
        <w:autoSpaceDN/>
        <w:bidi w:val="0"/>
        <w:adjustRightInd/>
        <w:snapToGrid/>
        <w:spacing w:before="0" w:after="0" w:line="240" w:lineRule="auto"/>
        <w:ind w:firstLine="210" w:firstLineChars="100"/>
        <w:textAlignment w:val="auto"/>
        <w:rPr>
          <w:rFonts w:hint="eastAsia" w:ascii="宋体" w:hAnsi="宋体" w:eastAsia="宋体" w:cs="宋体"/>
          <w:sz w:val="21"/>
          <w:szCs w:val="21"/>
          <w:highlight w:val="none"/>
        </w:rPr>
      </w:pPr>
      <w:r>
        <w:rPr>
          <w:rFonts w:hint="eastAsia" w:ascii="宋体" w:hAnsi="宋体" w:eastAsia="宋体" w:cs="宋体"/>
          <w:bCs/>
          <w:sz w:val="21"/>
          <w:szCs w:val="21"/>
          <w:highlight w:val="none"/>
        </w:rPr>
        <w:t>（三）高应变检测</w:t>
      </w:r>
      <w:r>
        <w:rPr>
          <w:rFonts w:hint="eastAsia" w:ascii="宋体" w:hAnsi="宋体" w:eastAsia="宋体" w:cs="宋体"/>
          <w:bCs/>
          <w:sz w:val="21"/>
          <w:szCs w:val="21"/>
          <w:highlight w:val="none"/>
          <w:lang w:eastAsia="zh-CN"/>
        </w:rPr>
        <w:t>配合服务</w:t>
      </w:r>
      <w:r>
        <w:rPr>
          <w:rFonts w:hint="eastAsia" w:ascii="宋体" w:hAnsi="宋体" w:eastAsia="宋体" w:cs="宋体"/>
          <w:bCs/>
          <w:sz w:val="21"/>
          <w:szCs w:val="21"/>
          <w:highlight w:val="none"/>
        </w:rPr>
        <w:t>工作内容</w:t>
      </w:r>
    </w:p>
    <w:p w14:paraId="1C3C1F0B">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乙方向甲方提供设备及相应</w:t>
      </w:r>
      <w:r>
        <w:rPr>
          <w:rFonts w:hint="eastAsia" w:ascii="宋体" w:hAnsi="宋体" w:cs="宋体"/>
          <w:sz w:val="21"/>
          <w:szCs w:val="21"/>
          <w:highlight w:val="none"/>
          <w:lang w:val="en-US" w:eastAsia="zh-CN"/>
        </w:rPr>
        <w:t>作业</w:t>
      </w:r>
      <w:r>
        <w:rPr>
          <w:rFonts w:hint="eastAsia" w:ascii="宋体" w:hAnsi="宋体" w:eastAsia="宋体" w:cs="宋体"/>
          <w:sz w:val="21"/>
          <w:szCs w:val="21"/>
          <w:highlight w:val="none"/>
        </w:rPr>
        <w:t>人员，为甲方从事高应变检测中人工、</w:t>
      </w:r>
      <w:r>
        <w:rPr>
          <w:rFonts w:hint="eastAsia" w:ascii="宋体" w:hAnsi="宋体" w:cs="宋体"/>
          <w:sz w:val="21"/>
          <w:szCs w:val="21"/>
          <w:highlight w:val="none"/>
          <w:lang w:val="en-US" w:eastAsia="zh-CN"/>
        </w:rPr>
        <w:t>吊机、</w:t>
      </w:r>
      <w:r>
        <w:rPr>
          <w:rFonts w:hint="eastAsia" w:ascii="宋体" w:hAnsi="宋体" w:eastAsia="宋体" w:cs="宋体"/>
          <w:sz w:val="21"/>
          <w:szCs w:val="21"/>
          <w:highlight w:val="none"/>
        </w:rPr>
        <w:t>重锤、导向架和扒杆配合的</w:t>
      </w:r>
      <w:r>
        <w:rPr>
          <w:rFonts w:hint="eastAsia" w:ascii="宋体" w:hAnsi="宋体" w:cs="宋体"/>
          <w:sz w:val="21"/>
          <w:szCs w:val="21"/>
          <w:highlight w:val="none"/>
          <w:lang w:val="en-US" w:eastAsia="zh-CN"/>
        </w:rPr>
        <w:t>配合服务</w:t>
      </w:r>
      <w:r>
        <w:rPr>
          <w:rFonts w:hint="eastAsia" w:ascii="宋体" w:hAnsi="宋体" w:eastAsia="宋体" w:cs="宋体"/>
          <w:sz w:val="21"/>
          <w:szCs w:val="21"/>
          <w:highlight w:val="none"/>
        </w:rPr>
        <w:t>工作。</w:t>
      </w:r>
    </w:p>
    <w:p w14:paraId="5898F52A">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乙方提供满足高应变要求的下列设备：</w:t>
      </w:r>
    </w:p>
    <w:p w14:paraId="3994DE38">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有满足高应变检测规范要求的合适的</w:t>
      </w:r>
      <w:r>
        <w:rPr>
          <w:rFonts w:hint="eastAsia" w:ascii="宋体" w:hAnsi="宋体" w:cs="宋体"/>
          <w:sz w:val="21"/>
          <w:szCs w:val="21"/>
          <w:highlight w:val="none"/>
          <w:lang w:val="en-US" w:eastAsia="zh-CN"/>
        </w:rPr>
        <w:t>吊机、</w:t>
      </w:r>
      <w:r>
        <w:rPr>
          <w:rFonts w:hint="eastAsia" w:ascii="宋体" w:hAnsi="宋体" w:eastAsia="宋体" w:cs="宋体"/>
          <w:sz w:val="21"/>
          <w:szCs w:val="21"/>
          <w:highlight w:val="none"/>
        </w:rPr>
        <w:t>重锤、导向架和扒杆等。</w:t>
      </w:r>
    </w:p>
    <w:p w14:paraId="439492F5">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有满足运输设备的工具车辆等</w:t>
      </w:r>
    </w:p>
    <w:p w14:paraId="3ABBA9DE">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乙方从事的</w:t>
      </w:r>
      <w:r>
        <w:rPr>
          <w:rFonts w:hint="eastAsia" w:ascii="宋体" w:hAnsi="宋体" w:cs="宋体"/>
          <w:sz w:val="21"/>
          <w:szCs w:val="21"/>
          <w:highlight w:val="none"/>
          <w:lang w:val="en-US" w:eastAsia="zh-CN"/>
        </w:rPr>
        <w:t>配合服务</w:t>
      </w:r>
      <w:r>
        <w:rPr>
          <w:rFonts w:hint="eastAsia" w:ascii="宋体" w:hAnsi="宋体" w:eastAsia="宋体" w:cs="宋体"/>
          <w:sz w:val="21"/>
          <w:szCs w:val="21"/>
          <w:highlight w:val="none"/>
        </w:rPr>
        <w:t>工作包括：</w:t>
      </w:r>
    </w:p>
    <w:p w14:paraId="40A1A350">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1</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负责高应变现场踏勘，确定运输行走路径；</w:t>
      </w:r>
    </w:p>
    <w:p w14:paraId="3B4009A9">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2</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负责按指定时间到指定地点进行人工</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吊机、</w:t>
      </w:r>
      <w:r>
        <w:rPr>
          <w:rFonts w:hint="eastAsia" w:ascii="宋体" w:hAnsi="宋体" w:eastAsia="宋体" w:cs="宋体"/>
          <w:sz w:val="21"/>
          <w:szCs w:val="21"/>
          <w:highlight w:val="none"/>
        </w:rPr>
        <w:t>重锤、导向架和扒杆的配合工作</w:t>
      </w:r>
    </w:p>
    <w:p w14:paraId="250B6040">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3</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负责按要求完成应力应变片的钻孔埋设及观测点专用套筒螺栓的埋置工作。</w:t>
      </w:r>
    </w:p>
    <w:p w14:paraId="762EECD4">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二、现场管理及工期要求</w:t>
      </w:r>
    </w:p>
    <w:p w14:paraId="7BBFC172">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1、对乙方的</w:t>
      </w:r>
      <w:r>
        <w:rPr>
          <w:rFonts w:hint="eastAsia" w:ascii="宋体" w:hAnsi="宋体" w:cs="宋体"/>
          <w:sz w:val="21"/>
          <w:szCs w:val="21"/>
          <w:highlight w:val="none"/>
          <w:lang w:val="en-US" w:eastAsia="zh-CN"/>
        </w:rPr>
        <w:t>配合服务</w:t>
      </w:r>
      <w:r>
        <w:rPr>
          <w:rFonts w:hint="eastAsia" w:ascii="宋体" w:hAnsi="宋体" w:eastAsia="宋体" w:cs="宋体"/>
          <w:sz w:val="21"/>
          <w:szCs w:val="21"/>
          <w:highlight w:val="none"/>
        </w:rPr>
        <w:t>任务</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rPr>
        <w:t>根据</w:t>
      </w:r>
      <w:r>
        <w:rPr>
          <w:rFonts w:hint="eastAsia" w:ascii="宋体" w:hAnsi="宋体" w:cs="宋体"/>
          <w:sz w:val="21"/>
          <w:szCs w:val="21"/>
          <w:highlight w:val="none"/>
          <w:lang w:val="en-US" w:eastAsia="zh-CN"/>
        </w:rPr>
        <w:t>检测试验</w:t>
      </w:r>
      <w:r>
        <w:rPr>
          <w:rFonts w:hint="eastAsia" w:ascii="宋体" w:hAnsi="宋体" w:eastAsia="宋体" w:cs="宋体"/>
          <w:sz w:val="21"/>
          <w:szCs w:val="21"/>
          <w:highlight w:val="none"/>
        </w:rPr>
        <w:t>需要进行下发，</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rPr>
        <w:t>根据合同约定的工作量并结合现场实际情况，对工作量进行确认后，对乙方下发</w:t>
      </w:r>
      <w:r>
        <w:rPr>
          <w:rFonts w:hint="eastAsia" w:ascii="宋体" w:hAnsi="宋体" w:cs="宋体"/>
          <w:sz w:val="21"/>
          <w:szCs w:val="21"/>
          <w:highlight w:val="none"/>
          <w:lang w:val="en-US" w:eastAsia="zh-CN"/>
        </w:rPr>
        <w:t>配合服务</w:t>
      </w:r>
      <w:r>
        <w:rPr>
          <w:rFonts w:hint="eastAsia" w:ascii="宋体" w:hAnsi="宋体" w:eastAsia="宋体" w:cs="宋体"/>
          <w:sz w:val="21"/>
          <w:szCs w:val="21"/>
          <w:highlight w:val="none"/>
        </w:rPr>
        <w:t>任务并进行技术安全交底。</w:t>
      </w:r>
    </w:p>
    <w:p w14:paraId="005C64EF">
      <w:pPr>
        <w:pageBreakBefore w:val="0"/>
        <w:widowControl w:val="0"/>
        <w:numPr>
          <w:ilvl w:val="0"/>
          <w:numId w:val="6"/>
        </w:numPr>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乙方严格按照甲方下发的任务对现场组织作业，当发现现场实际情况与下发</w:t>
      </w:r>
      <w:r>
        <w:rPr>
          <w:rFonts w:hint="eastAsia" w:ascii="宋体" w:hAnsi="宋体" w:cs="宋体"/>
          <w:sz w:val="21"/>
          <w:szCs w:val="21"/>
          <w:highlight w:val="none"/>
          <w:lang w:eastAsia="zh-CN"/>
        </w:rPr>
        <w:t>任务</w:t>
      </w:r>
      <w:r>
        <w:rPr>
          <w:rFonts w:hint="eastAsia" w:ascii="宋体" w:hAnsi="宋体" w:eastAsia="宋体" w:cs="宋体"/>
          <w:sz w:val="21"/>
          <w:szCs w:val="21"/>
          <w:highlight w:val="none"/>
        </w:rPr>
        <w:t>不符时，</w:t>
      </w:r>
    </w:p>
    <w:p w14:paraId="431EF76F">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及时报告给甲方，甲方对工作任务核实后，如现场实际情况与任务单确有不符时，需重新下发检测任务。</w:t>
      </w:r>
    </w:p>
    <w:p w14:paraId="75DF5051">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3、乙方在接到进场任务后，应立即对人员、仪器设备、配重、钻机等进行组织梳理，以最快速度进行进场，原则上</w:t>
      </w:r>
      <w:r>
        <w:rPr>
          <w:rFonts w:hint="eastAsia" w:ascii="宋体" w:hAnsi="宋体" w:cs="宋体"/>
          <w:sz w:val="21"/>
          <w:szCs w:val="21"/>
          <w:highlight w:val="none"/>
          <w:lang w:eastAsia="zh-CN"/>
        </w:rPr>
        <w:t>在</w:t>
      </w:r>
      <w:r>
        <w:rPr>
          <w:rFonts w:hint="eastAsia" w:ascii="宋体" w:hAnsi="宋体" w:eastAsia="宋体" w:cs="宋体"/>
          <w:sz w:val="21"/>
          <w:szCs w:val="21"/>
          <w:highlight w:val="none"/>
        </w:rPr>
        <w:t>接到进场通知后</w:t>
      </w:r>
      <w:r>
        <w:rPr>
          <w:rFonts w:hint="eastAsia" w:ascii="宋体" w:hAnsi="宋体" w:cs="宋体"/>
          <w:sz w:val="21"/>
          <w:szCs w:val="21"/>
          <w:highlight w:val="none"/>
          <w:lang w:val="en-US" w:eastAsia="zh-CN"/>
        </w:rPr>
        <w:t>24</w:t>
      </w:r>
      <w:r>
        <w:rPr>
          <w:rFonts w:hint="eastAsia" w:ascii="宋体" w:hAnsi="宋体" w:eastAsia="宋体" w:cs="宋体"/>
          <w:sz w:val="21"/>
          <w:szCs w:val="21"/>
          <w:highlight w:val="none"/>
        </w:rPr>
        <w:t>h内进场，如有特殊情况需延长进场时间时，需有充分合理的理由，如无合理理由，无故不进场，乙方应支付违约金。</w:t>
      </w:r>
    </w:p>
    <w:p w14:paraId="44A375BB">
      <w:pPr>
        <w:pageBreakBefore w:val="0"/>
        <w:widowControl w:val="0"/>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乙方进场后严格按照规范及技术交底要求进行作业，所投入仪器设备应满足现场条件及工期要求。乙方进场后需制定作业计划，并根据工期要求对各检测桩检测时间进行工期倒排，合理安排检测顺序，充分考虑场地环境、恶劣天气等外部因素，在工期延后时应有相应的措施，保证在合理时间内完成检测任务。</w:t>
      </w:r>
    </w:p>
    <w:p w14:paraId="3816DC7A">
      <w:pPr>
        <w:pageBreakBefore w:val="0"/>
        <w:widowControl w:val="0"/>
        <w:numPr>
          <w:ilvl w:val="0"/>
          <w:numId w:val="7"/>
        </w:numPr>
        <w:kinsoku/>
        <w:wordWrap/>
        <w:overflowPunct/>
        <w:topLinePunct w:val="0"/>
        <w:autoSpaceDE/>
        <w:autoSpaceDN/>
        <w:bidi w:val="0"/>
        <w:adjustRightInd/>
        <w:snapToGrid/>
        <w:spacing w:line="400" w:lineRule="exact"/>
        <w:ind w:firstLine="315" w:firstLineChars="15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现场作业完成后，乙方应在1天内将现场作业的资料送至甲方项目负责人处，对有多个</w:t>
      </w:r>
    </w:p>
    <w:p w14:paraId="04A283C3">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单体的间隔工程，每个单体作业结束后1天内将原始资料记录送至</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rPr>
        <w:t>项目负责人处。现场的原始资料应符合</w:t>
      </w:r>
      <w:r>
        <w:rPr>
          <w:rFonts w:hint="eastAsia" w:ascii="宋体" w:hAnsi="宋体" w:cs="宋体"/>
          <w:sz w:val="21"/>
          <w:szCs w:val="21"/>
          <w:highlight w:val="none"/>
          <w:lang w:val="en-US" w:eastAsia="zh-CN"/>
        </w:rPr>
        <w:t>规范</w:t>
      </w:r>
      <w:r>
        <w:rPr>
          <w:rFonts w:hint="eastAsia" w:ascii="宋体" w:hAnsi="宋体" w:eastAsia="宋体" w:cs="宋体"/>
          <w:sz w:val="21"/>
          <w:szCs w:val="21"/>
          <w:highlight w:val="none"/>
        </w:rPr>
        <w:t>的相关要求。</w:t>
      </w:r>
    </w:p>
    <w:p w14:paraId="3EDDAB23">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三、甲方的权利与义务</w:t>
      </w:r>
    </w:p>
    <w:p w14:paraId="2214C698">
      <w:pPr>
        <w:pageBreakBefore w:val="0"/>
        <w:widowControl w:val="0"/>
        <w:numPr>
          <w:ilvl w:val="0"/>
          <w:numId w:val="8"/>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w:t>
      </w:r>
      <w:r>
        <w:rPr>
          <w:rFonts w:hint="eastAsia" w:ascii="宋体" w:hAnsi="宋体" w:cs="宋体"/>
          <w:sz w:val="21"/>
          <w:szCs w:val="21"/>
          <w:highlight w:val="none"/>
          <w:lang w:val="en-US" w:eastAsia="zh-CN"/>
        </w:rPr>
        <w:t>对</w:t>
      </w:r>
      <w:r>
        <w:rPr>
          <w:rFonts w:hint="eastAsia" w:ascii="宋体" w:hAnsi="宋体" w:eastAsia="宋体" w:cs="宋体"/>
          <w:sz w:val="21"/>
          <w:szCs w:val="21"/>
          <w:highlight w:val="none"/>
        </w:rPr>
        <w:t>工程进度、质量、安全、技术等</w:t>
      </w:r>
      <w:r>
        <w:rPr>
          <w:rFonts w:hint="eastAsia" w:ascii="宋体" w:hAnsi="宋体" w:cs="宋体"/>
          <w:sz w:val="21"/>
          <w:szCs w:val="21"/>
          <w:highlight w:val="none"/>
          <w:lang w:val="en-US" w:eastAsia="zh-CN"/>
        </w:rPr>
        <w:t>进行</w:t>
      </w:r>
      <w:r>
        <w:rPr>
          <w:rFonts w:hint="eastAsia" w:ascii="宋体" w:hAnsi="宋体" w:eastAsia="宋体" w:cs="宋体"/>
          <w:sz w:val="21"/>
          <w:szCs w:val="21"/>
          <w:highlight w:val="none"/>
        </w:rPr>
        <w:t>管理与监督，乙方应服从甲方的管理。</w:t>
      </w:r>
    </w:p>
    <w:p w14:paraId="1BD814E3">
      <w:pPr>
        <w:pageBreakBefore w:val="0"/>
        <w:widowControl w:val="0"/>
        <w:numPr>
          <w:ilvl w:val="0"/>
          <w:numId w:val="8"/>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甲方对乙方</w:t>
      </w:r>
      <w:r>
        <w:rPr>
          <w:rFonts w:hint="eastAsia" w:ascii="宋体" w:hAnsi="宋体" w:cs="宋体"/>
          <w:sz w:val="21"/>
          <w:szCs w:val="21"/>
          <w:highlight w:val="none"/>
          <w:lang w:val="en-US" w:eastAsia="zh-CN"/>
        </w:rPr>
        <w:t>配合服务</w:t>
      </w:r>
      <w:r>
        <w:rPr>
          <w:rFonts w:hint="eastAsia" w:ascii="宋体" w:hAnsi="宋体" w:eastAsia="宋体" w:cs="宋体"/>
          <w:sz w:val="21"/>
          <w:szCs w:val="21"/>
          <w:highlight w:val="none"/>
        </w:rPr>
        <w:t>的进度</w:t>
      </w: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操作</w:t>
      </w:r>
      <w:r>
        <w:rPr>
          <w:rFonts w:hint="eastAsia" w:ascii="宋体" w:hAnsi="宋体" w:eastAsia="宋体" w:cs="宋体"/>
          <w:sz w:val="21"/>
          <w:szCs w:val="21"/>
          <w:highlight w:val="none"/>
        </w:rPr>
        <w:t>的规范性进行监督管理，督促乙方按要求进行</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rPr>
        <w:t>；取芯钻探时负责对乙方钻探资料的验收，甲方负责施工钻孔定位检查。甲方发现问题及时提出整改意见，乙方如经多次警告仍不改正，可对乙方进行经济处罚，处罚额度根据现场情况一次处罚5000-20000元。</w:t>
      </w:r>
    </w:p>
    <w:p w14:paraId="7C62BC65">
      <w:pPr>
        <w:pageBreakBefore w:val="0"/>
        <w:widowControl w:val="0"/>
        <w:numPr>
          <w:ilvl w:val="0"/>
          <w:numId w:val="8"/>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甲方在乙方管理人员、</w:t>
      </w:r>
      <w:r>
        <w:rPr>
          <w:rFonts w:hint="eastAsia" w:ascii="宋体" w:hAnsi="宋体" w:cs="宋体"/>
          <w:sz w:val="21"/>
          <w:szCs w:val="21"/>
          <w:highlight w:val="none"/>
          <w:lang w:val="en-US" w:eastAsia="zh-CN"/>
        </w:rPr>
        <w:t>操作</w:t>
      </w:r>
      <w:r>
        <w:rPr>
          <w:rFonts w:hint="eastAsia" w:ascii="宋体" w:hAnsi="宋体" w:eastAsia="宋体" w:cs="宋体"/>
          <w:sz w:val="21"/>
          <w:szCs w:val="21"/>
          <w:highlight w:val="none"/>
        </w:rPr>
        <w:t>人员、</w:t>
      </w:r>
      <w:r>
        <w:rPr>
          <w:rFonts w:hint="eastAsia" w:ascii="宋体" w:hAnsi="宋体" w:cs="宋体"/>
          <w:sz w:val="21"/>
          <w:szCs w:val="21"/>
          <w:highlight w:val="none"/>
          <w:lang w:val="en-US" w:eastAsia="zh-CN"/>
        </w:rPr>
        <w:t>设施</w:t>
      </w:r>
      <w:r>
        <w:rPr>
          <w:rFonts w:hint="eastAsia" w:ascii="宋体" w:hAnsi="宋体" w:eastAsia="宋体" w:cs="宋体"/>
          <w:sz w:val="21"/>
          <w:szCs w:val="21"/>
          <w:highlight w:val="none"/>
        </w:rPr>
        <w:t>设备无法满足工程进度、质量、安全要求时，甲方可调整乙方的工作范围或终止合同，相应损失由乙方承担。</w:t>
      </w:r>
    </w:p>
    <w:p w14:paraId="10E4AFEC">
      <w:pPr>
        <w:pageBreakBefore w:val="0"/>
        <w:widowControl w:val="0"/>
        <w:numPr>
          <w:ilvl w:val="0"/>
          <w:numId w:val="8"/>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甲方可将自有的千斤顶、油泵等设备等置于乙方处</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乙方应妥善保管甲方的仪器设备，确保甲方的仪器设备处于项目上，不得挪作他用，如挪作他用应立即归还给甲方，</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rPr>
        <w:t>对乙方处罚2000元</w:t>
      </w:r>
      <w:r>
        <w:rPr>
          <w:rFonts w:hint="eastAsia" w:ascii="宋体" w:hAnsi="宋体" w:cs="宋体"/>
          <w:sz w:val="21"/>
          <w:szCs w:val="21"/>
          <w:highlight w:val="none"/>
          <w:lang w:val="en-US" w:eastAsia="zh-CN"/>
        </w:rPr>
        <w:t>/次</w:t>
      </w:r>
      <w:r>
        <w:rPr>
          <w:rFonts w:hint="eastAsia" w:ascii="宋体" w:hAnsi="宋体" w:eastAsia="宋体" w:cs="宋体"/>
          <w:sz w:val="21"/>
          <w:szCs w:val="21"/>
          <w:highlight w:val="none"/>
        </w:rPr>
        <w:t>。乙方应规范使用甲方的仪器设备，如因乙方使用不当造成仪器设备损坏，乙方应按设备的出厂价赔偿甲方，或为甲方重置相同型号相同厂家的仪器设备。</w:t>
      </w:r>
    </w:p>
    <w:p w14:paraId="49BD2855">
      <w:pPr>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合同费用结算时</w:t>
      </w:r>
      <w:r>
        <w:rPr>
          <w:rFonts w:hint="eastAsia" w:ascii="宋体" w:hAnsi="宋体" w:eastAsia="宋体" w:cs="宋体"/>
          <w:sz w:val="21"/>
          <w:szCs w:val="21"/>
          <w:highlight w:val="none"/>
        </w:rPr>
        <w:t>，由</w:t>
      </w:r>
      <w:r>
        <w:rPr>
          <w:rFonts w:hint="eastAsia" w:ascii="宋体" w:hAnsi="宋体" w:cs="宋体"/>
          <w:sz w:val="21"/>
          <w:szCs w:val="21"/>
          <w:highlight w:val="none"/>
          <w:lang w:val="en-US" w:eastAsia="zh-CN"/>
        </w:rPr>
        <w:t>甲方</w:t>
      </w:r>
      <w:r>
        <w:rPr>
          <w:rFonts w:hint="eastAsia" w:ascii="宋体" w:hAnsi="宋体" w:eastAsia="宋体" w:cs="宋体"/>
          <w:sz w:val="21"/>
          <w:szCs w:val="21"/>
          <w:highlight w:val="none"/>
        </w:rPr>
        <w:t>组织相关工作人员对</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从质量、安全</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进度、服务态度、廉洁方面等进行</w:t>
      </w:r>
      <w:r>
        <w:rPr>
          <w:rFonts w:hint="eastAsia" w:ascii="宋体" w:hAnsi="宋体" w:cs="宋体"/>
          <w:sz w:val="21"/>
          <w:szCs w:val="21"/>
          <w:highlight w:val="none"/>
          <w:lang w:val="en-US" w:eastAsia="zh-CN"/>
        </w:rPr>
        <w:t>验收</w:t>
      </w:r>
      <w:r>
        <w:rPr>
          <w:rFonts w:hint="eastAsia" w:ascii="宋体" w:hAnsi="宋体" w:eastAsia="宋体" w:cs="宋体"/>
          <w:sz w:val="21"/>
          <w:szCs w:val="21"/>
          <w:highlight w:val="none"/>
        </w:rPr>
        <w:t>考核（详见《</w:t>
      </w:r>
      <w:r>
        <w:rPr>
          <w:rFonts w:hint="eastAsia" w:ascii="宋体" w:hAnsi="宋体" w:eastAsia="宋体" w:cs="宋体"/>
          <w:sz w:val="21"/>
          <w:szCs w:val="21"/>
          <w:highlight w:val="none"/>
          <w:lang w:val="zh-CN"/>
        </w:rPr>
        <w:t>桩基检测委托第三方服务项目</w:t>
      </w:r>
      <w:r>
        <w:rPr>
          <w:rFonts w:hint="eastAsia" w:ascii="宋体" w:hAnsi="宋体" w:eastAsia="宋体" w:cs="宋体"/>
          <w:sz w:val="21"/>
          <w:szCs w:val="21"/>
          <w:highlight w:val="none"/>
          <w:lang w:val="en-US" w:eastAsia="zh-CN"/>
        </w:rPr>
        <w:t>验收</w:t>
      </w:r>
      <w:r>
        <w:rPr>
          <w:rFonts w:hint="eastAsia" w:ascii="宋体" w:hAnsi="宋体" w:eastAsia="宋体" w:cs="宋体"/>
          <w:sz w:val="21"/>
          <w:szCs w:val="21"/>
          <w:highlight w:val="none"/>
        </w:rPr>
        <w:t>考核表》），如考核分数低于80分，</w:t>
      </w:r>
      <w:r>
        <w:rPr>
          <w:rFonts w:hint="eastAsia" w:ascii="宋体" w:hAnsi="宋体" w:cs="宋体"/>
          <w:sz w:val="21"/>
          <w:szCs w:val="21"/>
          <w:highlight w:val="none"/>
          <w:lang w:val="en-US" w:eastAsia="zh-CN"/>
        </w:rPr>
        <w:t>乙方需立即整改，并将整改方案报甲方同意</w:t>
      </w:r>
      <w:r>
        <w:rPr>
          <w:rFonts w:hint="eastAsia" w:ascii="宋体" w:hAnsi="宋体" w:eastAsia="宋体" w:cs="宋体"/>
          <w:sz w:val="21"/>
          <w:szCs w:val="21"/>
          <w:highlight w:val="none"/>
        </w:rPr>
        <w:t>；若当年三次考核低于80分，当年停止对此单位安排</w:t>
      </w:r>
      <w:r>
        <w:rPr>
          <w:rFonts w:hint="eastAsia" w:ascii="宋体" w:hAnsi="宋体" w:cs="宋体"/>
          <w:sz w:val="21"/>
          <w:szCs w:val="21"/>
          <w:highlight w:val="none"/>
          <w:lang w:val="en-US" w:eastAsia="zh-CN"/>
        </w:rPr>
        <w:t>配合服务</w:t>
      </w:r>
      <w:r>
        <w:rPr>
          <w:rFonts w:hint="eastAsia" w:ascii="宋体" w:hAnsi="宋体" w:eastAsia="宋体" w:cs="宋体"/>
          <w:sz w:val="21"/>
          <w:szCs w:val="21"/>
          <w:highlight w:val="none"/>
        </w:rPr>
        <w:t>任务，解除合同，并在以后招标中考虑不再录用。</w:t>
      </w:r>
      <w:r>
        <w:rPr>
          <w:rFonts w:hint="eastAsia" w:ascii="宋体" w:hAnsi="宋体" w:eastAsia="宋体" w:cs="宋体"/>
          <w:sz w:val="21"/>
          <w:szCs w:val="21"/>
          <w:highlight w:val="none"/>
          <w:lang w:val="en-US" w:eastAsia="zh-CN"/>
        </w:rPr>
        <w:t>当考核分≥80分时，合同费用100%支付；当考核分&lt;80分时，经整改满意后，方可支付合同费用</w:t>
      </w:r>
      <w:r>
        <w:rPr>
          <w:rFonts w:hint="eastAsia" w:ascii="宋体" w:hAnsi="宋体" w:cs="宋体"/>
          <w:sz w:val="21"/>
          <w:szCs w:val="21"/>
          <w:highlight w:val="none"/>
          <w:lang w:val="en-US" w:eastAsia="zh-CN"/>
        </w:rPr>
        <w:t>；</w:t>
      </w:r>
      <w:r>
        <w:rPr>
          <w:rFonts w:hint="eastAsia" w:ascii="宋体" w:hAnsi="宋体" w:cs="宋体"/>
          <w:b w:val="0"/>
          <w:bCs w:val="0"/>
          <w:color w:val="000000"/>
          <w:kern w:val="0"/>
          <w:sz w:val="21"/>
          <w:szCs w:val="21"/>
          <w:highlight w:val="none"/>
          <w:lang w:val="en-US" w:eastAsia="zh-CN" w:bidi="ar"/>
        </w:rPr>
        <w:t>多次整改后仍不合格，甲方有权不支付相关费用。</w:t>
      </w:r>
    </w:p>
    <w:p w14:paraId="1F67F82A">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p>
    <w:p w14:paraId="4434722B">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四、乙方的权利与义务</w:t>
      </w:r>
    </w:p>
    <w:p w14:paraId="77AF7696">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1、乙方负责现场作业</w:t>
      </w:r>
      <w:r>
        <w:rPr>
          <w:rFonts w:hint="eastAsia" w:ascii="宋体" w:hAnsi="宋体" w:cs="宋体"/>
          <w:sz w:val="21"/>
          <w:szCs w:val="21"/>
          <w:highlight w:val="none"/>
          <w:lang w:val="en-US" w:eastAsia="zh-CN"/>
        </w:rPr>
        <w:t>操作</w:t>
      </w:r>
      <w:r>
        <w:rPr>
          <w:rFonts w:hint="eastAsia" w:ascii="宋体" w:hAnsi="宋体" w:eastAsia="宋体" w:cs="宋体"/>
          <w:sz w:val="21"/>
          <w:szCs w:val="21"/>
          <w:highlight w:val="none"/>
        </w:rPr>
        <w:t>，现场人员安排、机械调度安排应满足甲方合理的检测时间及规范要求。对现场进行踏勘，确定试验路径。乙方负责自身及乙方安排的</w:t>
      </w:r>
      <w:r>
        <w:rPr>
          <w:rFonts w:hint="eastAsia" w:ascii="宋体" w:hAnsi="宋体" w:cs="宋体"/>
          <w:sz w:val="21"/>
          <w:szCs w:val="21"/>
          <w:highlight w:val="none"/>
          <w:lang w:val="en-US" w:eastAsia="zh-CN"/>
        </w:rPr>
        <w:t>服务队伍</w:t>
      </w:r>
      <w:r>
        <w:rPr>
          <w:rFonts w:hint="eastAsia" w:ascii="宋体" w:hAnsi="宋体" w:eastAsia="宋体" w:cs="宋体"/>
          <w:sz w:val="21"/>
          <w:szCs w:val="21"/>
          <w:highlight w:val="none"/>
        </w:rPr>
        <w:t>的安全责任。乙方服从甲方的现场管理，并接受甲方监督检查</w:t>
      </w:r>
      <w:r>
        <w:rPr>
          <w:rFonts w:hint="eastAsia" w:ascii="宋体" w:hAnsi="宋体" w:cs="宋体"/>
          <w:sz w:val="21"/>
          <w:szCs w:val="21"/>
          <w:highlight w:val="none"/>
          <w:lang w:eastAsia="zh-CN"/>
        </w:rPr>
        <w:t>。</w:t>
      </w:r>
    </w:p>
    <w:p w14:paraId="566034E3">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2、乙方负责提供现场作业原始记录，合理的设备配置满足甲方承接业务和现场作业要求。</w:t>
      </w:r>
    </w:p>
    <w:p w14:paraId="7EF6D2CF">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乙方应遵守政府有关部门关于施工场地及周边的交通、施工噪音、环境保护以及安全文明的有关规定，并按规定办理相关手续。乙方在运输途中因违反交通规章或环境保护方面的规定，造成的损失及责任由乙方承担。乙方现场作业人员应按甲方要求统一配备劳保用品，费用由乙方承担。</w:t>
      </w:r>
    </w:p>
    <w:p w14:paraId="5C0774BF">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4、乙方提供满足现场需要的施工机械和作业人员，按甲方要求进行现场布置和作业，按</w:t>
      </w:r>
      <w:r>
        <w:rPr>
          <w:rFonts w:hint="eastAsia" w:ascii="宋体" w:hAnsi="宋体" w:cs="宋体"/>
          <w:sz w:val="21"/>
          <w:szCs w:val="21"/>
          <w:highlight w:val="none"/>
          <w:lang w:val="en-US" w:eastAsia="zh-CN"/>
        </w:rPr>
        <w:t>时按量</w:t>
      </w:r>
      <w:r>
        <w:rPr>
          <w:rFonts w:hint="eastAsia" w:ascii="宋体" w:hAnsi="宋体" w:eastAsia="宋体" w:cs="宋体"/>
          <w:sz w:val="21"/>
          <w:szCs w:val="21"/>
          <w:highlight w:val="none"/>
        </w:rPr>
        <w:t>完成甲方指定的作业任务</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并协助甲方办理现场相应的签证任务。</w:t>
      </w:r>
    </w:p>
    <w:p w14:paraId="30CAA0BB">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乙方负责为其作业人员交纳国家规定应交的各种费用外，还必须为所有进场人员购买“现场建筑施工人员意外伤害保险（包含人身意外伤害和意外医疗保险）”，且意外伤害保险金不低于150万元/人，管理好本单位职工遵守法纪、法规及甲方规定。</w:t>
      </w:r>
    </w:p>
    <w:p w14:paraId="068C1DB1">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6、钻芯法时乙方无权任意终孔停钻，只有在</w:t>
      </w:r>
      <w:r>
        <w:rPr>
          <w:rFonts w:hint="eastAsia" w:ascii="宋体" w:hAnsi="宋体" w:cs="宋体"/>
          <w:sz w:val="21"/>
          <w:szCs w:val="21"/>
          <w:highlight w:val="none"/>
          <w:lang w:eastAsia="zh-CN"/>
        </w:rPr>
        <w:t>接到</w:t>
      </w:r>
      <w:r>
        <w:rPr>
          <w:rFonts w:hint="eastAsia" w:ascii="宋体" w:hAnsi="宋体" w:eastAsia="宋体" w:cs="宋体"/>
          <w:sz w:val="21"/>
          <w:szCs w:val="21"/>
          <w:highlight w:val="none"/>
        </w:rPr>
        <w:t>甲方停钻通知后方可终孔停钻。钻孔终孔时乙方要通知甲方验收。</w:t>
      </w:r>
    </w:p>
    <w:p w14:paraId="76266D72">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7、乙方不得将其承包的</w:t>
      </w:r>
      <w:r>
        <w:rPr>
          <w:rFonts w:hint="eastAsia" w:ascii="宋体" w:hAnsi="宋体" w:cs="宋体"/>
          <w:sz w:val="21"/>
          <w:szCs w:val="21"/>
          <w:highlight w:val="none"/>
          <w:lang w:val="en-US" w:eastAsia="zh-CN"/>
        </w:rPr>
        <w:t>配合服务</w:t>
      </w:r>
      <w:r>
        <w:rPr>
          <w:rFonts w:hint="eastAsia" w:ascii="宋体" w:hAnsi="宋体" w:eastAsia="宋体" w:cs="宋体"/>
          <w:sz w:val="21"/>
          <w:szCs w:val="21"/>
          <w:highlight w:val="none"/>
        </w:rPr>
        <w:t>任务再次分包，如有发现，甲方有权解除合同，取消合作，甲方不支付相应</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rPr>
        <w:t>费，并保留进一步索赔的权利</w:t>
      </w:r>
      <w:r>
        <w:rPr>
          <w:rFonts w:hint="eastAsia" w:ascii="宋体" w:hAnsi="宋体" w:cs="宋体"/>
          <w:sz w:val="21"/>
          <w:szCs w:val="21"/>
          <w:highlight w:val="none"/>
          <w:lang w:eastAsia="zh-CN"/>
        </w:rPr>
        <w:t>。</w:t>
      </w:r>
    </w:p>
    <w:p w14:paraId="28F64998">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8、乙方提供的设备应包括但不限于：</w:t>
      </w:r>
    </w:p>
    <w:p w14:paraId="6FA421D9">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（1）压重平台：包括钢梁及配重块，堆载值不</w:t>
      </w:r>
      <w:r>
        <w:rPr>
          <w:rFonts w:hint="eastAsia" w:ascii="宋体" w:hAnsi="宋体" w:cs="宋体"/>
          <w:sz w:val="21"/>
          <w:szCs w:val="21"/>
          <w:highlight w:val="none"/>
          <w:lang w:eastAsia="zh-CN"/>
        </w:rPr>
        <w:t>小于</w:t>
      </w:r>
      <w:r>
        <w:rPr>
          <w:rFonts w:hint="eastAsia" w:ascii="宋体" w:hAnsi="宋体" w:eastAsia="宋体" w:cs="宋体"/>
          <w:sz w:val="21"/>
          <w:szCs w:val="21"/>
          <w:highlight w:val="none"/>
        </w:rPr>
        <w:t>极限值的1.2倍，并配有符合稳定要求的支墩。</w:t>
      </w:r>
    </w:p>
    <w:p w14:paraId="56A26D2A">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（2）设备完善的活动用房，抗拔检测时必要的焊接设备、发电机。</w:t>
      </w:r>
    </w:p>
    <w:p w14:paraId="2AC10B9B">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（3）千斤顶，油泵、油管，基准桩、基准梁等必要的设备且设备应满足甲方的要求。</w:t>
      </w:r>
    </w:p>
    <w:p w14:paraId="6A3D9AF6">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（4）钻芯所用的钻机及配套设备</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芯样箱、标牌等，用于制样的切割机、磨平机等配套设备。</w:t>
      </w:r>
    </w:p>
    <w:p w14:paraId="72351F75">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（5）有满足高应变检测规范要求的合适的</w:t>
      </w:r>
      <w:r>
        <w:rPr>
          <w:rFonts w:hint="eastAsia" w:ascii="宋体" w:hAnsi="宋体" w:cs="宋体"/>
          <w:sz w:val="21"/>
          <w:szCs w:val="21"/>
          <w:highlight w:val="none"/>
          <w:lang w:val="en-US" w:eastAsia="zh-CN"/>
        </w:rPr>
        <w:t>吊机、</w:t>
      </w:r>
      <w:r>
        <w:rPr>
          <w:rFonts w:hint="eastAsia" w:ascii="宋体" w:hAnsi="宋体" w:eastAsia="宋体" w:cs="宋体"/>
          <w:sz w:val="21"/>
          <w:szCs w:val="21"/>
          <w:highlight w:val="none"/>
        </w:rPr>
        <w:t>重锤、导向架和扒杆等。</w:t>
      </w:r>
    </w:p>
    <w:p w14:paraId="08485E65">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（6）有满足运输设备的工具车辆等</w:t>
      </w:r>
    </w:p>
    <w:p w14:paraId="4FF0C0DE">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9、乙方应按照甲方的检测方案制定</w:t>
      </w:r>
      <w:r>
        <w:rPr>
          <w:rFonts w:hint="eastAsia" w:ascii="宋体" w:hAnsi="宋体" w:cs="宋体"/>
          <w:sz w:val="21"/>
          <w:szCs w:val="21"/>
          <w:highlight w:val="none"/>
          <w:lang w:val="en-US" w:eastAsia="zh-CN"/>
        </w:rPr>
        <w:t>作业</w:t>
      </w:r>
      <w:r>
        <w:rPr>
          <w:rFonts w:hint="eastAsia" w:ascii="宋体" w:hAnsi="宋体" w:eastAsia="宋体" w:cs="宋体"/>
          <w:sz w:val="21"/>
          <w:szCs w:val="21"/>
          <w:highlight w:val="none"/>
        </w:rPr>
        <w:t>进度计划。按甲方技术要求工作，要保证数据的真实性，不得弄虚作假。一经发现，取消合作，甲方不支付相应</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rPr>
        <w:t>费，并保留进一步索赔的权利。</w:t>
      </w:r>
    </w:p>
    <w:p w14:paraId="32D959BF">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r>
        <w:rPr>
          <w:rFonts w:hint="eastAsia" w:ascii="宋体" w:hAnsi="宋体" w:cs="宋体"/>
          <w:sz w:val="21"/>
          <w:szCs w:val="21"/>
          <w:highlight w:val="none"/>
          <w:lang w:val="en-US" w:eastAsia="zh-CN"/>
        </w:rPr>
        <w:t>作业</w:t>
      </w:r>
      <w:r>
        <w:rPr>
          <w:rFonts w:hint="eastAsia" w:ascii="宋体" w:hAnsi="宋体" w:eastAsia="宋体" w:cs="宋体"/>
          <w:sz w:val="21"/>
          <w:szCs w:val="21"/>
          <w:highlight w:val="none"/>
        </w:rPr>
        <w:t>中因乙方原因造成停工、返工、机械二次进场等损失，由乙方自行负担。乙方应确保操作符合规范规定的工序流程，结果合理且符合规范的各项要求，非甲方原因导致的数据异常，波动较大，垂直度偏差等导致单根数据重新检测或重新取芯不重复计入</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rPr>
        <w:t>费用。</w:t>
      </w:r>
    </w:p>
    <w:p w14:paraId="2FBBC3DA">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11、乙方不得向第三方</w:t>
      </w:r>
      <w:r>
        <w:rPr>
          <w:rFonts w:hint="eastAsia" w:ascii="宋体" w:hAnsi="宋体" w:cs="宋体"/>
          <w:sz w:val="21"/>
          <w:szCs w:val="21"/>
          <w:highlight w:val="none"/>
          <w:lang w:eastAsia="zh-CN"/>
        </w:rPr>
        <w:t>透露</w:t>
      </w:r>
      <w:r>
        <w:rPr>
          <w:rFonts w:hint="eastAsia" w:ascii="宋体" w:hAnsi="宋体" w:eastAsia="宋体" w:cs="宋体"/>
          <w:sz w:val="21"/>
          <w:szCs w:val="21"/>
          <w:highlight w:val="none"/>
        </w:rPr>
        <w:t>任何与甲方承接的项目相关联的信息。乙方不得不经甲方允许直接与建设单位</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施工单位和</w:t>
      </w:r>
      <w:r>
        <w:rPr>
          <w:rFonts w:hint="eastAsia" w:ascii="宋体" w:hAnsi="宋体" w:cs="宋体"/>
          <w:sz w:val="21"/>
          <w:szCs w:val="21"/>
          <w:highlight w:val="none"/>
          <w:lang w:val="en-US" w:eastAsia="zh-CN"/>
        </w:rPr>
        <w:t>监理单位等</w:t>
      </w:r>
      <w:r>
        <w:rPr>
          <w:rFonts w:hint="eastAsia" w:ascii="宋体" w:hAnsi="宋体" w:eastAsia="宋体" w:cs="宋体"/>
          <w:sz w:val="21"/>
          <w:szCs w:val="21"/>
          <w:highlight w:val="none"/>
        </w:rPr>
        <w:t>对接沟通项目情况。对工作过程中知悉的甲方的秘密（包括但不限于技术参数和检测结果）必须保密，不得未经甲方允许私自对外提供或泄露。如果乙方违反上述义务，甲方有权解除合同，甲方不支付相应</w:t>
      </w:r>
      <w:r>
        <w:rPr>
          <w:rFonts w:hint="eastAsia" w:ascii="宋体" w:hAnsi="宋体" w:cs="宋体"/>
          <w:sz w:val="21"/>
          <w:szCs w:val="21"/>
          <w:highlight w:val="none"/>
          <w:lang w:val="en-US" w:eastAsia="zh-CN"/>
        </w:rPr>
        <w:t>费用</w:t>
      </w:r>
      <w:r>
        <w:rPr>
          <w:rFonts w:hint="eastAsia" w:ascii="宋体" w:hAnsi="宋体" w:eastAsia="宋体" w:cs="宋体"/>
          <w:sz w:val="21"/>
          <w:szCs w:val="21"/>
          <w:highlight w:val="none"/>
        </w:rPr>
        <w:t>，并保留进一步索赔的权利</w:t>
      </w:r>
      <w:r>
        <w:rPr>
          <w:rFonts w:hint="eastAsia" w:ascii="宋体" w:hAnsi="宋体" w:cs="宋体"/>
          <w:sz w:val="21"/>
          <w:szCs w:val="21"/>
          <w:highlight w:val="none"/>
          <w:lang w:eastAsia="zh-CN"/>
        </w:rPr>
        <w:t>。</w:t>
      </w:r>
    </w:p>
    <w:p w14:paraId="502388C9">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、静载仪和云端实时采集数据出现明显错误时，</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现场人员应具备能力及时调整并反映问题至项目负责人处。同一项目，首次出现不及时汇报处理时将督促加强培训教育、再次出现时将给予警告处理、第三次出现时，甲方有权解除合同，更换</w:t>
      </w:r>
      <w:r>
        <w:rPr>
          <w:rFonts w:hint="eastAsia" w:ascii="宋体" w:hAnsi="宋体" w:cs="宋体"/>
          <w:sz w:val="21"/>
          <w:szCs w:val="21"/>
          <w:highlight w:val="none"/>
          <w:lang w:val="en-US" w:eastAsia="zh-CN"/>
        </w:rPr>
        <w:t>服务</w:t>
      </w:r>
      <w:r>
        <w:rPr>
          <w:rFonts w:hint="eastAsia" w:ascii="宋体" w:hAnsi="宋体" w:eastAsia="宋体" w:cs="宋体"/>
          <w:sz w:val="21"/>
          <w:szCs w:val="21"/>
          <w:highlight w:val="none"/>
        </w:rPr>
        <w:t>单位。</w:t>
      </w:r>
    </w:p>
    <w:p w14:paraId="58753331">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b w:val="0"/>
          <w:bCs w:val="0"/>
          <w:sz w:val="21"/>
          <w:szCs w:val="21"/>
          <w:highlight w:val="none"/>
          <w:lang w:val="en-US" w:eastAsia="zh-CN"/>
        </w:rPr>
        <w:t>13、根据项目特点或工期要求，同一项目需多次进出场等增加检测配合服务时，乙方应无条件配合，不得以配重不足、设备不足或需增加进出场费、场内倒运费等理由拒绝进场开展服务，若拒不进场开展服务造成工期延误，甲方将根据延误时长对乙方处以1000元-3000元罚款。</w:t>
      </w:r>
    </w:p>
    <w:p w14:paraId="1E9B8DCE">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现场负责人需对现场检测安全、质量、</w:t>
      </w:r>
      <w:r>
        <w:rPr>
          <w:rFonts w:hint="eastAsia" w:ascii="宋体" w:hAnsi="宋体" w:cs="宋体"/>
          <w:sz w:val="21"/>
          <w:szCs w:val="21"/>
          <w:highlight w:val="none"/>
          <w:lang w:val="en-US" w:eastAsia="zh-CN"/>
        </w:rPr>
        <w:t>廉洁自律</w:t>
      </w:r>
      <w:r>
        <w:rPr>
          <w:rFonts w:hint="eastAsia" w:ascii="宋体" w:hAnsi="宋体" w:eastAsia="宋体" w:cs="宋体"/>
          <w:sz w:val="21"/>
          <w:szCs w:val="21"/>
          <w:highlight w:val="none"/>
        </w:rPr>
        <w:t>、协调等方面全程把控，若经查实</w:t>
      </w:r>
      <w:r>
        <w:rPr>
          <w:rFonts w:hint="eastAsia" w:ascii="宋体" w:hAnsi="宋体" w:cs="宋体"/>
          <w:sz w:val="21"/>
          <w:szCs w:val="21"/>
          <w:highlight w:val="none"/>
          <w:lang w:val="en-US" w:eastAsia="zh-CN"/>
        </w:rPr>
        <w:t>乙方工作</w:t>
      </w:r>
      <w:r>
        <w:rPr>
          <w:rFonts w:hint="eastAsia" w:ascii="宋体" w:hAnsi="宋体" w:eastAsia="宋体" w:cs="宋体"/>
          <w:sz w:val="21"/>
          <w:szCs w:val="21"/>
          <w:highlight w:val="none"/>
        </w:rPr>
        <w:t>人员存在吃拿卡要等原则性问题，有权清退更换</w:t>
      </w:r>
      <w:r>
        <w:rPr>
          <w:rFonts w:hint="eastAsia" w:ascii="宋体" w:hAnsi="宋体" w:cs="宋体"/>
          <w:sz w:val="21"/>
          <w:szCs w:val="21"/>
          <w:highlight w:val="none"/>
          <w:lang w:val="en-US" w:eastAsia="zh-CN"/>
        </w:rPr>
        <w:t>乙方</w:t>
      </w:r>
      <w:r>
        <w:rPr>
          <w:rFonts w:hint="eastAsia" w:ascii="宋体" w:hAnsi="宋体" w:eastAsia="宋体" w:cs="宋体"/>
          <w:sz w:val="21"/>
          <w:szCs w:val="21"/>
          <w:highlight w:val="none"/>
        </w:rPr>
        <w:t>，按违规收款所得十倍给予经济处罚，并在以后的招标中不再录用。</w:t>
      </w:r>
    </w:p>
    <w:p w14:paraId="0D301A03">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五、安全责任</w:t>
      </w:r>
    </w:p>
    <w:p w14:paraId="12853ADF">
      <w:pPr>
        <w:pageBreakBefore w:val="0"/>
        <w:widowControl w:val="0"/>
        <w:numPr>
          <w:ilvl w:val="0"/>
          <w:numId w:val="9"/>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乙方对自身的施工及</w:t>
      </w:r>
      <w:r>
        <w:rPr>
          <w:rFonts w:hint="eastAsia" w:ascii="宋体" w:hAnsi="宋体" w:cs="宋体"/>
          <w:sz w:val="21"/>
          <w:szCs w:val="21"/>
          <w:highlight w:val="none"/>
          <w:lang w:eastAsia="zh-CN"/>
        </w:rPr>
        <w:t>安全生产负有</w:t>
      </w:r>
      <w:r>
        <w:rPr>
          <w:rFonts w:hint="eastAsia" w:ascii="宋体" w:hAnsi="宋体" w:eastAsia="宋体" w:cs="宋体"/>
          <w:sz w:val="21"/>
          <w:szCs w:val="21"/>
          <w:highlight w:val="none"/>
        </w:rPr>
        <w:t>全部责任，并为所有进场人员购买“现场建筑施工人员意外伤害保险（包含人身意外伤害和意外医疗保险）”，且意外伤害保险</w:t>
      </w:r>
      <w:r>
        <w:rPr>
          <w:rFonts w:hint="eastAsia" w:ascii="宋体" w:hAnsi="宋体" w:cs="宋体"/>
          <w:sz w:val="21"/>
          <w:szCs w:val="21"/>
          <w:highlight w:val="none"/>
          <w:lang w:eastAsia="zh-CN"/>
        </w:rPr>
        <w:t>金额</w:t>
      </w:r>
      <w:r>
        <w:rPr>
          <w:rFonts w:hint="eastAsia" w:ascii="宋体" w:hAnsi="宋体" w:eastAsia="宋体" w:cs="宋体"/>
          <w:sz w:val="21"/>
          <w:szCs w:val="21"/>
          <w:highlight w:val="none"/>
        </w:rPr>
        <w:t>不低于150万元/人，进场前应提供保险证明资料给甲方项目负责人，其所属设备和人员出现任何事故和意外均由乙方自行承担，甲方对此不负责任。</w:t>
      </w:r>
    </w:p>
    <w:p w14:paraId="67A786BE">
      <w:pPr>
        <w:pageBreakBefore w:val="0"/>
        <w:widowControl w:val="0"/>
        <w:numPr>
          <w:ilvl w:val="0"/>
          <w:numId w:val="9"/>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在实施检测</w:t>
      </w:r>
      <w:r>
        <w:rPr>
          <w:rFonts w:hint="eastAsia" w:ascii="宋体" w:hAnsi="宋体" w:cs="宋体"/>
          <w:sz w:val="21"/>
          <w:szCs w:val="21"/>
          <w:highlight w:val="none"/>
          <w:lang w:val="en-US" w:eastAsia="zh-CN"/>
        </w:rPr>
        <w:t>配合</w:t>
      </w:r>
      <w:r>
        <w:rPr>
          <w:rFonts w:hint="eastAsia" w:ascii="宋体" w:hAnsi="宋体" w:eastAsia="宋体" w:cs="宋体"/>
          <w:sz w:val="21"/>
          <w:szCs w:val="21"/>
          <w:highlight w:val="none"/>
        </w:rPr>
        <w:t>任务时，乙方对使用的机械设备确保良好状态，在检测过程中督促吊车</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运输车规范操作，对现场的人员进行安全教育，规避风险。</w:t>
      </w:r>
    </w:p>
    <w:p w14:paraId="29446C38">
      <w:pPr>
        <w:pageBreakBefore w:val="0"/>
        <w:widowControl w:val="0"/>
        <w:numPr>
          <w:ilvl w:val="0"/>
          <w:numId w:val="9"/>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甲方在检测任务实施过程中监督乙方的安全操作流程，提出整改意见，如发现安全隐患，及时提出，乙方必须按照安全操作要求进行整改。</w:t>
      </w:r>
    </w:p>
    <w:p w14:paraId="4A10A68A">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4</w:t>
      </w:r>
      <w:r>
        <w:rPr>
          <w:rFonts w:hint="eastAsia" w:ascii="宋体" w:hAnsi="宋体" w:eastAsia="宋体" w:cs="宋体"/>
          <w:sz w:val="21"/>
          <w:szCs w:val="21"/>
          <w:highlight w:val="none"/>
        </w:rPr>
        <w:t>、乙方的吊装工作人员必须持证上岗，且佩戴齐全的劳动保护用品，乙方的吊装工作人员进入工地后，必须佩戴安全帽，发现有不戴安全帽或其他违章现象罚款200元/人次；乙方吊装工作人员在甲方工地现场必须遵照相应的工程规范、规章制度等开展工作。</w:t>
      </w:r>
    </w:p>
    <w:p w14:paraId="5A84FF9D">
      <w:pPr>
        <w:pageBreakBefore w:val="0"/>
        <w:widowControl w:val="0"/>
        <w:kinsoku/>
        <w:wordWrap/>
        <w:overflowPunct/>
        <w:topLinePunct w:val="0"/>
        <w:autoSpaceDE/>
        <w:autoSpaceDN/>
        <w:bidi w:val="0"/>
        <w:adjustRightInd/>
        <w:snapToGrid/>
        <w:spacing w:line="400" w:lineRule="exact"/>
        <w:ind w:left="420" w:left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、乙方进入甲方工地从事吊装作业的吊车必须经政府相关部门检验合格，具备相应的资质</w:t>
      </w:r>
    </w:p>
    <w:p w14:paraId="496AB576">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证书及检验合格证书后方可进入甲方工地。</w:t>
      </w:r>
    </w:p>
    <w:p w14:paraId="5D14F26F">
      <w:pPr>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因乙方吊装工作人员没有按照相应安全操作规程、规章制度等或因操作不当、操作失误</w:t>
      </w:r>
    </w:p>
    <w:p w14:paraId="09A04D6B">
      <w:pPr>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等原因造成的一切安全事故责任均由乙方自行承担责任</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甲方不承担责任。</w:t>
      </w:r>
    </w:p>
    <w:p w14:paraId="6958CEE3">
      <w:pPr>
        <w:pageBreakBefore w:val="0"/>
        <w:widowControl w:val="0"/>
        <w:numPr>
          <w:ilvl w:val="0"/>
          <w:numId w:val="10"/>
        </w:numPr>
        <w:kinsoku/>
        <w:wordWrap/>
        <w:overflowPunct/>
        <w:topLinePunct w:val="0"/>
        <w:autoSpaceDE/>
        <w:autoSpaceDN/>
        <w:bidi w:val="0"/>
        <w:adjustRightInd/>
        <w:snapToGrid/>
        <w:spacing w:line="400" w:lineRule="exact"/>
        <w:ind w:left="420" w:left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乙方的吊车及吊车工作人员必须服从甲方现场管理人员的指挥，严格遵守吊车操作“十</w:t>
      </w:r>
    </w:p>
    <w:p w14:paraId="4DF0DFA3">
      <w:pPr>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不准”制度，且必须遵守施工现场相关单位的各项安全规定。（具体详见附件2 吊车的安全操作规程）</w:t>
      </w:r>
    </w:p>
    <w:p w14:paraId="3ED6F05C">
      <w:pPr>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、未尽事宜详见附件1安全文明施工协议及附件2吊车的安全操作规程。</w:t>
      </w:r>
    </w:p>
    <w:p w14:paraId="7DDA048E">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六、</w:t>
      </w:r>
      <w:r>
        <w:rPr>
          <w:rFonts w:hint="eastAsia" w:ascii="宋体" w:hAnsi="宋体" w:eastAsia="宋体" w:cs="宋体"/>
          <w:b/>
          <w:bCs/>
          <w:sz w:val="21"/>
          <w:szCs w:val="21"/>
          <w:highlight w:val="none"/>
        </w:rPr>
        <w:t>合同期限</w:t>
      </w:r>
    </w:p>
    <w:p w14:paraId="0F060586">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自本合同签订之日起，至</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年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日止。</w:t>
      </w:r>
    </w:p>
    <w:p w14:paraId="50745AF1">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七、合同价款的确认与支付</w:t>
      </w:r>
    </w:p>
    <w:p w14:paraId="58A7231A">
      <w:pPr>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合同单价的确定，按实支付。计价方法执行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月</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日签订的《南京市政府采购合同》（合同编号</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），工程量以实际工程量进行结算。</w:t>
      </w:r>
    </w:p>
    <w:p w14:paraId="06D220F2">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八、结算方式：</w:t>
      </w:r>
    </w:p>
    <w:p w14:paraId="3459233E">
      <w:pPr>
        <w:keepNext w:val="0"/>
        <w:keepLines w:val="0"/>
        <w:pageBreakBefore w:val="0"/>
        <w:kinsoku/>
        <w:wordWrap/>
        <w:overflowPunct/>
        <w:topLinePunct w:val="0"/>
        <w:autoSpaceDE w:val="0"/>
        <w:autoSpaceDN w:val="0"/>
        <w:bidi w:val="0"/>
        <w:adjustRightInd w:val="0"/>
        <w:snapToGrid/>
        <w:spacing w:line="480" w:lineRule="exact"/>
        <w:ind w:firstLine="480" w:firstLineChars="200"/>
        <w:jc w:val="left"/>
        <w:textAlignment w:val="auto"/>
        <w:rPr>
          <w:rFonts w:hint="eastAsia" w:ascii="宋体" w:hAnsi="宋体" w:eastAsia="宋体" w:cs="宋体"/>
          <w:b w:val="0"/>
          <w:bCs/>
          <w:color w:val="000000" w:themeColor="text1"/>
          <w:sz w:val="24"/>
          <w:szCs w:val="24"/>
          <w:highlight w:val="none"/>
          <w:lang w:eastAsia="zh-Hans"/>
          <w14:textFill>
            <w14:solidFill>
              <w14:schemeClr w14:val="tx1"/>
            </w14:solidFill>
          </w14:textFill>
        </w:rPr>
      </w:pPr>
      <w:r>
        <w:rPr>
          <w:rFonts w:hint="eastAsia" w:cs="Times New Roman"/>
          <w:color w:val="000000" w:themeColor="text1"/>
          <w:sz w:val="24"/>
          <w:highlight w:val="none"/>
          <w:lang w:val="en-US" w:eastAsia="zh-CN"/>
          <w14:textFill>
            <w14:solidFill>
              <w14:schemeClr w14:val="tx1"/>
            </w14:solidFill>
          </w14:textFill>
        </w:rPr>
        <w:t>1、乙方每3个月报送一次</w:t>
      </w:r>
      <w:r>
        <w:rPr>
          <w:rFonts w:hint="default" w:ascii="Times New Roman" w:hAnsi="Times New Roman" w:cs="Times New Roman"/>
          <w:color w:val="000000" w:themeColor="text1"/>
          <w:sz w:val="24"/>
          <w:szCs w:val="24"/>
          <w:highlight w:val="none"/>
          <w14:textFill>
            <w14:solidFill>
              <w14:schemeClr w14:val="tx1"/>
            </w14:solidFill>
          </w14:textFill>
        </w:rPr>
        <w:t>《</w:t>
      </w:r>
      <w:r>
        <w:rPr>
          <w:rFonts w:hint="eastAsia" w:cs="Times New Roman"/>
          <w:color w:val="000000" w:themeColor="text1"/>
          <w:sz w:val="24"/>
          <w:szCs w:val="24"/>
          <w:highlight w:val="none"/>
          <w:lang w:val="en-US" w:eastAsia="zh-CN"/>
          <w14:textFill>
            <w14:solidFill>
              <w14:schemeClr w14:val="tx1"/>
            </w14:solidFill>
          </w14:textFill>
        </w:rPr>
        <w:t>服务费</w:t>
      </w:r>
      <w:r>
        <w:rPr>
          <w:rFonts w:hint="default" w:ascii="Times New Roman" w:hAnsi="Times New Roman" w:cs="Times New Roman"/>
          <w:color w:val="000000" w:themeColor="text1"/>
          <w:sz w:val="24"/>
          <w:szCs w:val="24"/>
          <w:highlight w:val="none"/>
          <w14:textFill>
            <w14:solidFill>
              <w14:schemeClr w14:val="tx1"/>
            </w14:solidFill>
          </w14:textFill>
        </w:rPr>
        <w:t>用结算清单》费用结算</w:t>
      </w:r>
      <w:r>
        <w:rPr>
          <w:rFonts w:hint="eastAsia" w:cs="Times New Roman"/>
          <w:color w:val="000000" w:themeColor="text1"/>
          <w:sz w:val="24"/>
          <w:szCs w:val="24"/>
          <w:highlight w:val="none"/>
          <w:lang w:val="en-US" w:eastAsia="zh-CN"/>
          <w14:textFill>
            <w14:solidFill>
              <w14:schemeClr w14:val="tx1"/>
            </w14:solidFill>
          </w14:textFill>
        </w:rPr>
        <w:t>以</w:t>
      </w:r>
      <w:r>
        <w:rPr>
          <w:rFonts w:hint="default" w:ascii="Times New Roman" w:hAnsi="Times New Roman" w:cs="Times New Roman"/>
          <w:color w:val="000000" w:themeColor="text1"/>
          <w:sz w:val="24"/>
          <w:szCs w:val="24"/>
          <w:highlight w:val="none"/>
          <w14:textFill>
            <w14:solidFill>
              <w14:schemeClr w14:val="tx1"/>
            </w14:solidFill>
          </w14:textFill>
        </w:rPr>
        <w:t>甲方审核通过</w:t>
      </w:r>
      <w:r>
        <w:rPr>
          <w:rFonts w:hint="eastAsia" w:cs="Times New Roman"/>
          <w:color w:val="000000" w:themeColor="text1"/>
          <w:sz w:val="24"/>
          <w:szCs w:val="24"/>
          <w:highlight w:val="none"/>
          <w:lang w:val="en-US" w:eastAsia="zh-CN"/>
          <w14:textFill>
            <w14:solidFill>
              <w14:schemeClr w14:val="tx1"/>
            </w14:solidFill>
          </w14:textFill>
        </w:rPr>
        <w:t>并双方</w:t>
      </w:r>
      <w:r>
        <w:rPr>
          <w:rFonts w:hint="default" w:ascii="Times New Roman" w:hAnsi="Times New Roman" w:cs="Times New Roman"/>
          <w:color w:val="000000" w:themeColor="text1"/>
          <w:sz w:val="24"/>
          <w:szCs w:val="24"/>
          <w:highlight w:val="none"/>
          <w14:textFill>
            <w14:solidFill>
              <w14:schemeClr w14:val="tx1"/>
            </w14:solidFill>
          </w14:textFill>
        </w:rPr>
        <w:t>签字确认的《</w:t>
      </w:r>
      <w:r>
        <w:rPr>
          <w:rFonts w:hint="eastAsia" w:cs="Times New Roman"/>
          <w:color w:val="000000" w:themeColor="text1"/>
          <w:sz w:val="24"/>
          <w:szCs w:val="24"/>
          <w:highlight w:val="none"/>
          <w:lang w:val="en-US" w:eastAsia="zh-CN"/>
          <w14:textFill>
            <w14:solidFill>
              <w14:schemeClr w14:val="tx1"/>
            </w14:solidFill>
          </w14:textFill>
        </w:rPr>
        <w:t>服务</w:t>
      </w:r>
      <w:r>
        <w:rPr>
          <w:rFonts w:hint="default" w:ascii="Times New Roman" w:hAnsi="Times New Roman" w:cs="Times New Roman"/>
          <w:color w:val="000000" w:themeColor="text1"/>
          <w:sz w:val="24"/>
          <w:szCs w:val="24"/>
          <w:highlight w:val="none"/>
          <w14:textFill>
            <w14:solidFill>
              <w14:schemeClr w14:val="tx1"/>
            </w14:solidFill>
          </w14:textFill>
        </w:rPr>
        <w:t>费用结算清单》</w:t>
      </w:r>
      <w:r>
        <w:rPr>
          <w:rFonts w:hint="eastAsia" w:cs="Times New Roman"/>
          <w:color w:val="000000" w:themeColor="text1"/>
          <w:sz w:val="24"/>
          <w:szCs w:val="24"/>
          <w:highlight w:val="none"/>
          <w:lang w:val="en-US" w:eastAsia="zh-CN"/>
          <w14:textFill>
            <w14:solidFill>
              <w14:schemeClr w14:val="tx1"/>
            </w14:solidFill>
          </w14:textFill>
        </w:rPr>
        <w:t>及《附件6：桩基检测委托第三方服务项目验收考核表》为依据</w:t>
      </w:r>
      <w:r>
        <w:rPr>
          <w:rFonts w:hint="default" w:ascii="Times New Roman" w:hAnsi="Times New Roman" w:eastAsia="宋体" w:cs="Times New Roman"/>
          <w:b w:val="0"/>
          <w:bCs/>
          <w:color w:val="000000" w:themeColor="text1"/>
          <w:sz w:val="24"/>
          <w:szCs w:val="24"/>
          <w:highlight w:val="none"/>
          <w:lang w:eastAsia="zh-Hans"/>
          <w14:textFill>
            <w14:solidFill>
              <w14:schemeClr w14:val="tx1"/>
            </w14:solidFill>
          </w14:textFill>
        </w:rPr>
        <w:t>。</w:t>
      </w:r>
    </w:p>
    <w:p w14:paraId="6185BB59">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cs="宋体"/>
          <w:iCs/>
          <w:color w:val="000000" w:themeColor="text1"/>
          <w:kern w:val="0"/>
          <w:sz w:val="24"/>
          <w:szCs w:val="24"/>
          <w:highlight w:val="none"/>
          <w:lang w:val="en-US" w:eastAsia="zh-CN" w:bidi="ar"/>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cs="宋体"/>
          <w:iCs/>
          <w:color w:val="000000" w:themeColor="text1"/>
          <w:kern w:val="0"/>
          <w:sz w:val="24"/>
          <w:szCs w:val="24"/>
          <w:highlight w:val="none"/>
          <w:lang w:val="en-US" w:eastAsia="zh-CN" w:bidi="ar"/>
          <w14:textFill>
            <w14:solidFill>
              <w14:schemeClr w14:val="tx1"/>
            </w14:solidFill>
          </w14:textFill>
        </w:rPr>
        <w:t>本合同限价70万元，当结算金额超过70万元时，按70万元结算。</w:t>
      </w:r>
    </w:p>
    <w:p w14:paraId="43A09D9B">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3、甲方向乙方支付费用之前，乙方按甲方要求开具相应增值税</w:t>
      </w:r>
      <w:r>
        <w:rPr>
          <w:rFonts w:hint="eastAsia" w:ascii="宋体" w:hAnsi="宋体" w:cs="宋体"/>
          <w:color w:val="000000" w:themeColor="text1"/>
          <w:sz w:val="21"/>
          <w:szCs w:val="21"/>
          <w:highlight w:val="none"/>
          <w:lang w:val="en-US" w:eastAsia="zh-CN"/>
          <w14:textFill>
            <w14:solidFill>
              <w14:schemeClr w14:val="tx1"/>
            </w14:solidFill>
          </w14:textFill>
        </w:rPr>
        <w:t>专用</w:t>
      </w:r>
      <w:r>
        <w:rPr>
          <w:rFonts w:hint="eastAsia" w:ascii="宋体" w:hAnsi="宋体" w:eastAsia="宋体" w:cs="宋体"/>
          <w:color w:val="000000" w:themeColor="text1"/>
          <w:sz w:val="21"/>
          <w:szCs w:val="21"/>
          <w:highlight w:val="none"/>
          <w14:textFill>
            <w14:solidFill>
              <w14:schemeClr w14:val="tx1"/>
            </w14:solidFill>
          </w14:textFill>
        </w:rPr>
        <w:t>发票，因乙方申报延迟或发票开具延迟造成甲方无法按时付款时，责任由乙方承担。</w:t>
      </w:r>
    </w:p>
    <w:p w14:paraId="05096958">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九、违约责任</w:t>
      </w:r>
    </w:p>
    <w:p w14:paraId="538C48E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当发生下列情况之一时，乙方应承担相应的违约责任：</w:t>
      </w:r>
    </w:p>
    <w:p w14:paraId="2326E4C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乙方不能按合同规定的事宜组织施工，并给甲方造成不良影响，甲方有权停止乙方施工，情节严重时甲方可以自行解除合同，并追究乙方责任；</w:t>
      </w:r>
    </w:p>
    <w:p w14:paraId="571975FE">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工程完工经甲方按合同条款验收不合格，乙方在甲方规定期限内自行整改，并承担整改费用。在规定期限内整改不合格或在甲方</w:t>
      </w:r>
      <w:r>
        <w:rPr>
          <w:rFonts w:hint="eastAsia" w:ascii="宋体" w:hAnsi="宋体" w:cs="宋体"/>
          <w:sz w:val="21"/>
          <w:szCs w:val="21"/>
          <w:highlight w:val="none"/>
          <w:lang w:eastAsia="zh-CN"/>
        </w:rPr>
        <w:t>没有</w:t>
      </w:r>
      <w:r>
        <w:rPr>
          <w:rFonts w:hint="eastAsia" w:ascii="宋体" w:hAnsi="宋体" w:eastAsia="宋体" w:cs="宋体"/>
          <w:sz w:val="21"/>
          <w:szCs w:val="21"/>
          <w:highlight w:val="none"/>
        </w:rPr>
        <w:t>发放停工通知，乙方自行停工的情况下，甲方拒付款项。</w:t>
      </w:r>
    </w:p>
    <w:p w14:paraId="15D81BF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因乙方施工组织</w:t>
      </w:r>
      <w:r>
        <w:rPr>
          <w:rFonts w:hint="eastAsia" w:ascii="宋体" w:hAnsi="宋体" w:cs="宋体"/>
          <w:sz w:val="21"/>
          <w:szCs w:val="21"/>
          <w:highlight w:val="none"/>
          <w:lang w:eastAsia="zh-CN"/>
        </w:rPr>
        <w:t>不力</w:t>
      </w:r>
      <w:r>
        <w:rPr>
          <w:rFonts w:hint="eastAsia" w:ascii="宋体" w:hAnsi="宋体" w:eastAsia="宋体" w:cs="宋体"/>
          <w:sz w:val="21"/>
          <w:szCs w:val="21"/>
          <w:highlight w:val="none"/>
        </w:rPr>
        <w:t>等原因造成进场时间延误，或进场后因乙方组织</w:t>
      </w:r>
      <w:r>
        <w:rPr>
          <w:rFonts w:hint="eastAsia" w:ascii="宋体" w:hAnsi="宋体" w:cs="宋体"/>
          <w:sz w:val="21"/>
          <w:szCs w:val="21"/>
          <w:highlight w:val="none"/>
          <w:lang w:eastAsia="zh-CN"/>
        </w:rPr>
        <w:t>不力</w:t>
      </w:r>
      <w:r>
        <w:rPr>
          <w:rFonts w:hint="eastAsia" w:ascii="宋体" w:hAnsi="宋体" w:eastAsia="宋体" w:cs="宋体"/>
          <w:sz w:val="21"/>
          <w:szCs w:val="21"/>
          <w:highlight w:val="none"/>
        </w:rPr>
        <w:t>造成检测时间滞后，每延误一日，乙方向甲方支付违约金2000元/天</w:t>
      </w:r>
      <w:r>
        <w:rPr>
          <w:rFonts w:hint="eastAsia" w:ascii="宋体" w:hAnsi="宋体" w:cs="宋体"/>
          <w:color w:val="FF0000"/>
          <w:sz w:val="21"/>
          <w:szCs w:val="21"/>
          <w:highlight w:val="none"/>
          <w:lang w:eastAsia="zh-CN"/>
        </w:rPr>
        <w:t>；</w:t>
      </w:r>
      <w:r>
        <w:rPr>
          <w:rFonts w:hint="eastAsia" w:ascii="宋体" w:hAnsi="宋体" w:cs="宋体"/>
          <w:color w:val="auto"/>
          <w:sz w:val="21"/>
          <w:szCs w:val="21"/>
          <w:highlight w:val="none"/>
          <w:lang w:eastAsia="zh-CN"/>
        </w:rPr>
        <w:t>延误超过7日的，甲方有权单方解除合同，并要求乙方赔偿因此产生的全部损失</w:t>
      </w:r>
      <w:r>
        <w:rPr>
          <w:rFonts w:hint="eastAsia" w:ascii="宋体" w:hAnsi="宋体" w:eastAsia="宋体" w:cs="宋体"/>
          <w:color w:val="auto"/>
          <w:sz w:val="21"/>
          <w:szCs w:val="21"/>
          <w:highlight w:val="none"/>
        </w:rPr>
        <w:t>。</w:t>
      </w:r>
    </w:p>
    <w:p w14:paraId="601E114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乙方的施工质量不符合相关规范及甲方要求时，甲方有权利针对现场情况对乙方进行处罚，处罚金额根据情况5000-20000元/次</w:t>
      </w:r>
      <w:r>
        <w:rPr>
          <w:rFonts w:hint="eastAsia" w:ascii="宋体" w:hAnsi="宋体" w:cs="宋体"/>
          <w:color w:val="auto"/>
          <w:sz w:val="21"/>
          <w:szCs w:val="21"/>
          <w:highlight w:val="none"/>
          <w:lang w:eastAsia="zh-CN"/>
        </w:rPr>
        <w:t>，具体档次由甲方根据质量问题严重程度确定，同一问题重复出现的，可累计处罚</w:t>
      </w:r>
      <w:r>
        <w:rPr>
          <w:rFonts w:hint="eastAsia" w:ascii="宋体" w:hAnsi="宋体" w:eastAsia="宋体" w:cs="宋体"/>
          <w:color w:val="auto"/>
          <w:sz w:val="21"/>
          <w:szCs w:val="21"/>
          <w:highlight w:val="none"/>
        </w:rPr>
        <w:t>。</w:t>
      </w:r>
    </w:p>
    <w:p w14:paraId="5AEB945D">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5、</w:t>
      </w:r>
      <w:r>
        <w:rPr>
          <w:rFonts w:hint="eastAsia" w:ascii="宋体" w:hAnsi="宋体" w:eastAsia="宋体" w:cs="宋体"/>
          <w:sz w:val="21"/>
          <w:szCs w:val="21"/>
          <w:highlight w:val="none"/>
        </w:rPr>
        <w:t>乙方应保护好甲方现场设备，如因乙方管理不当</w:t>
      </w:r>
      <w:r>
        <w:rPr>
          <w:rFonts w:hint="eastAsia" w:ascii="宋体" w:hAnsi="宋体" w:cs="宋体"/>
          <w:sz w:val="21"/>
          <w:szCs w:val="21"/>
          <w:highlight w:val="none"/>
          <w:lang w:eastAsia="zh-CN"/>
        </w:rPr>
        <w:t>导致</w:t>
      </w:r>
      <w:r>
        <w:rPr>
          <w:rFonts w:hint="eastAsia" w:ascii="宋体" w:hAnsi="宋体" w:eastAsia="宋体" w:cs="宋体"/>
          <w:sz w:val="21"/>
          <w:szCs w:val="21"/>
          <w:highlight w:val="none"/>
        </w:rPr>
        <w:t>甲方仪器仪表损坏、丢失，乙方应予修理及赔偿。</w:t>
      </w:r>
    </w:p>
    <w:p w14:paraId="2BF5A8D3">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因乙方原因导致甲方被建设单位处罚，乙方应立即整改，且罚金全部由乙方承担。</w:t>
      </w:r>
    </w:p>
    <w:p w14:paraId="45E8D0DA">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rPr>
        <w:t>乙方承担上述违约责任后应继续履行合同。</w:t>
      </w:r>
    </w:p>
    <w:p w14:paraId="48CCCEEF">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rPr>
        <w:t>乙方泄露甲方秘密的，甲方有权解除本合同。</w:t>
      </w:r>
    </w:p>
    <w:p w14:paraId="6D68A21C">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十、争议的解决</w:t>
      </w:r>
    </w:p>
    <w:p w14:paraId="7F8BDDA5">
      <w:pPr>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甲乙双方在合同履行期间发生争议，双方协商解决，若协商解决不成，可向甲方所在地的</w:t>
      </w:r>
      <w:r>
        <w:rPr>
          <w:rFonts w:hint="eastAsia" w:ascii="宋体" w:hAnsi="宋体" w:cs="宋体"/>
          <w:sz w:val="21"/>
          <w:szCs w:val="21"/>
          <w:highlight w:val="none"/>
          <w:lang w:eastAsia="zh-CN"/>
        </w:rPr>
        <w:t>人民法院提起诉讼</w:t>
      </w:r>
      <w:r>
        <w:rPr>
          <w:rFonts w:hint="eastAsia" w:ascii="宋体" w:hAnsi="宋体" w:eastAsia="宋体" w:cs="宋体"/>
          <w:sz w:val="21"/>
          <w:szCs w:val="21"/>
          <w:highlight w:val="none"/>
        </w:rPr>
        <w:t>。</w:t>
      </w:r>
    </w:p>
    <w:p w14:paraId="5A7F1324">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十一、其他</w:t>
      </w:r>
    </w:p>
    <w:p w14:paraId="151FA337">
      <w:pPr>
        <w:pageBreakBefore w:val="0"/>
        <w:widowControl w:val="0"/>
        <w:kinsoku/>
        <w:wordWrap/>
        <w:overflowPunct/>
        <w:topLinePunct w:val="0"/>
        <w:autoSpaceDE/>
        <w:autoSpaceDN/>
        <w:bidi w:val="0"/>
        <w:adjustRightInd/>
        <w:snapToGrid/>
        <w:spacing w:line="400" w:lineRule="exact"/>
        <w:ind w:firstLine="210" w:firstLineChars="1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1、本合同未尽事宜，双方可签订补充协议协商解决；</w:t>
      </w:r>
    </w:p>
    <w:p w14:paraId="0A8B494E">
      <w:pPr>
        <w:pageBreakBefore w:val="0"/>
        <w:widowControl w:val="0"/>
        <w:kinsoku/>
        <w:wordWrap/>
        <w:overflowPunct/>
        <w:topLinePunct w:val="0"/>
        <w:autoSpaceDE/>
        <w:autoSpaceDN/>
        <w:bidi w:val="0"/>
        <w:adjustRightInd/>
        <w:snapToGrid/>
        <w:spacing w:line="400" w:lineRule="exact"/>
        <w:ind w:firstLine="210" w:firstLineChars="1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2、乙方</w:t>
      </w:r>
      <w:r>
        <w:rPr>
          <w:rFonts w:hint="eastAsia" w:ascii="宋体" w:hAnsi="宋体" w:cs="宋体"/>
          <w:sz w:val="21"/>
          <w:szCs w:val="21"/>
          <w:highlight w:val="none"/>
          <w:lang w:eastAsia="zh-CN"/>
        </w:rPr>
        <w:t>与</w:t>
      </w:r>
      <w:r>
        <w:rPr>
          <w:rFonts w:hint="eastAsia" w:ascii="宋体" w:hAnsi="宋体" w:eastAsia="宋体" w:cs="宋体"/>
          <w:sz w:val="21"/>
          <w:szCs w:val="21"/>
          <w:highlight w:val="none"/>
        </w:rPr>
        <w:t>甲方另行签订</w:t>
      </w:r>
      <w:r>
        <w:rPr>
          <w:rStyle w:val="366"/>
          <w:rFonts w:hint="eastAsia" w:ascii="宋体" w:hAnsi="宋体" w:eastAsia="宋体" w:cs="宋体"/>
          <w:b/>
          <w:sz w:val="21"/>
          <w:szCs w:val="21"/>
          <w:highlight w:val="none"/>
        </w:rPr>
        <w:t>《安全文明施工协议》《吊车的安全操作规程》《钻孔取芯检测</w:t>
      </w:r>
      <w:r>
        <w:rPr>
          <w:rStyle w:val="366"/>
          <w:rFonts w:hint="eastAsia" w:ascii="宋体" w:hAnsi="宋体" w:cs="宋体"/>
          <w:b/>
          <w:sz w:val="21"/>
          <w:szCs w:val="21"/>
          <w:highlight w:val="none"/>
          <w:lang w:val="en-US" w:eastAsia="zh-CN"/>
        </w:rPr>
        <w:t>配合服务</w:t>
      </w:r>
      <w:r>
        <w:rPr>
          <w:rStyle w:val="366"/>
          <w:rFonts w:hint="eastAsia" w:ascii="宋体" w:hAnsi="宋体" w:eastAsia="宋体" w:cs="宋体"/>
          <w:b/>
          <w:sz w:val="21"/>
          <w:szCs w:val="21"/>
          <w:highlight w:val="none"/>
        </w:rPr>
        <w:t>施工质量及安全生产管理协议书》</w:t>
      </w:r>
      <w:r>
        <w:rPr>
          <w:rStyle w:val="366"/>
          <w:rFonts w:hint="eastAsia" w:ascii="宋体" w:hAnsi="宋体" w:cs="宋体"/>
          <w:b/>
          <w:sz w:val="21"/>
          <w:szCs w:val="21"/>
          <w:highlight w:val="none"/>
          <w:lang w:eastAsia="zh-CN"/>
        </w:rPr>
        <w:t>《</w:t>
      </w:r>
      <w:r>
        <w:rPr>
          <w:rStyle w:val="366"/>
          <w:rFonts w:hint="eastAsia" w:ascii="宋体" w:hAnsi="宋体" w:eastAsia="宋体" w:cs="宋体"/>
          <w:b/>
          <w:sz w:val="21"/>
          <w:szCs w:val="21"/>
          <w:highlight w:val="none"/>
          <w:lang w:eastAsia="zh-Hans"/>
        </w:rPr>
        <w:t>机械设备租赁合同</w:t>
      </w:r>
      <w:r>
        <w:rPr>
          <w:rStyle w:val="366"/>
          <w:rFonts w:hint="eastAsia" w:ascii="宋体" w:hAnsi="宋体" w:cs="宋体"/>
          <w:b/>
          <w:sz w:val="21"/>
          <w:szCs w:val="21"/>
          <w:highlight w:val="none"/>
          <w:lang w:eastAsia="zh-CN"/>
        </w:rPr>
        <w:t>》《</w:t>
      </w:r>
      <w:r>
        <w:rPr>
          <w:rStyle w:val="366"/>
          <w:rFonts w:hint="eastAsia" w:ascii="宋体" w:hAnsi="宋体" w:eastAsia="宋体" w:cs="宋体"/>
          <w:b/>
          <w:sz w:val="21"/>
          <w:szCs w:val="21"/>
          <w:highlight w:val="none"/>
          <w:lang w:val="zh-CN"/>
        </w:rPr>
        <w:t>桩基检测委托第三方服务项目</w:t>
      </w:r>
      <w:r>
        <w:rPr>
          <w:rStyle w:val="366"/>
          <w:rFonts w:hint="eastAsia" w:ascii="宋体" w:hAnsi="宋体" w:eastAsia="宋体" w:cs="宋体"/>
          <w:b/>
          <w:sz w:val="21"/>
          <w:szCs w:val="21"/>
          <w:highlight w:val="none"/>
          <w:lang w:val="en-US" w:eastAsia="zh-CN"/>
        </w:rPr>
        <w:t>验收</w:t>
      </w:r>
      <w:r>
        <w:rPr>
          <w:rStyle w:val="366"/>
          <w:rFonts w:hint="eastAsia" w:ascii="宋体" w:hAnsi="宋体" w:eastAsia="宋体" w:cs="宋体"/>
          <w:b/>
          <w:sz w:val="21"/>
          <w:szCs w:val="21"/>
          <w:highlight w:val="none"/>
        </w:rPr>
        <w:t>考核表</w:t>
      </w:r>
      <w:r>
        <w:rPr>
          <w:rStyle w:val="366"/>
          <w:rFonts w:hint="eastAsia" w:ascii="宋体" w:hAnsi="宋体" w:cs="宋体"/>
          <w:b/>
          <w:sz w:val="21"/>
          <w:szCs w:val="21"/>
          <w:highlight w:val="none"/>
          <w:lang w:eastAsia="zh-CN"/>
        </w:rPr>
        <w:t>》</w:t>
      </w:r>
      <w:r>
        <w:rPr>
          <w:rFonts w:hint="eastAsia" w:ascii="宋体" w:hAnsi="宋体" w:eastAsia="宋体" w:cs="宋体"/>
          <w:sz w:val="21"/>
          <w:szCs w:val="21"/>
          <w:highlight w:val="none"/>
        </w:rPr>
        <w:t>作为本合同的附件。</w:t>
      </w:r>
    </w:p>
    <w:p w14:paraId="1C243491">
      <w:pPr>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十二、合同的生效</w:t>
      </w:r>
    </w:p>
    <w:p w14:paraId="4DA37A22">
      <w:pPr>
        <w:pageBreakBefore w:val="0"/>
        <w:widowControl w:val="0"/>
        <w:kinsoku/>
        <w:wordWrap/>
        <w:overflowPunct/>
        <w:topLinePunct w:val="0"/>
        <w:autoSpaceDE/>
        <w:autoSpaceDN/>
        <w:bidi w:val="0"/>
        <w:adjustRightInd/>
        <w:snapToGrid/>
        <w:spacing w:line="400" w:lineRule="exact"/>
        <w:ind w:firstLine="465"/>
        <w:textAlignment w:val="auto"/>
        <w:rPr>
          <w:rStyle w:val="366"/>
          <w:rFonts w:hint="eastAsia" w:ascii="宋体" w:hAnsi="宋体" w:eastAsia="宋体" w:cs="宋体"/>
          <w:sz w:val="21"/>
          <w:szCs w:val="21"/>
          <w:highlight w:val="none"/>
        </w:rPr>
      </w:pPr>
      <w:r>
        <w:rPr>
          <w:rFonts w:hint="eastAsia" w:ascii="宋体" w:hAnsi="宋体" w:eastAsia="宋体" w:cs="宋体"/>
          <w:sz w:val="21"/>
          <w:szCs w:val="21"/>
          <w:highlight w:val="none"/>
        </w:rPr>
        <w:t>本合同双方签字盖章后生效。本合同一式4份，甲方2份，乙方2份。</w:t>
      </w:r>
    </w:p>
    <w:p w14:paraId="5629DFAB">
      <w:pPr>
        <w:pStyle w:val="18"/>
        <w:rPr>
          <w:rStyle w:val="366"/>
          <w:rFonts w:ascii="等线" w:hAnsi="等线" w:eastAsia="等线" w:cs="等线"/>
          <w:szCs w:val="21"/>
          <w:highlight w:val="none"/>
        </w:rPr>
      </w:pPr>
    </w:p>
    <w:p w14:paraId="73A27F56">
      <w:pPr>
        <w:spacing w:line="360" w:lineRule="auto"/>
        <w:rPr>
          <w:rStyle w:val="366"/>
          <w:rFonts w:hint="eastAsia" w:ascii="宋体" w:hAnsi="宋体" w:cs="宋体"/>
          <w:sz w:val="24"/>
          <w:szCs w:val="24"/>
          <w:highlight w:val="none"/>
        </w:rPr>
      </w:pPr>
    </w:p>
    <w:p w14:paraId="590AA43B">
      <w:pPr>
        <w:spacing w:line="360" w:lineRule="auto"/>
        <w:rPr>
          <w:rStyle w:val="366"/>
          <w:rFonts w:hint="eastAsia" w:ascii="宋体" w:hAnsi="宋体" w:cs="宋体"/>
          <w:sz w:val="24"/>
          <w:szCs w:val="24"/>
          <w:highlight w:val="none"/>
        </w:rPr>
      </w:pPr>
    </w:p>
    <w:p w14:paraId="3D2D428D">
      <w:pPr>
        <w:spacing w:line="360" w:lineRule="auto"/>
        <w:rPr>
          <w:rStyle w:val="366"/>
          <w:rFonts w:ascii="等线" w:hAnsi="等线" w:eastAsia="等线" w:cs="等线"/>
          <w:szCs w:val="21"/>
          <w:highlight w:val="none"/>
        </w:rPr>
      </w:pPr>
      <w:r>
        <w:rPr>
          <w:rStyle w:val="366"/>
          <w:rFonts w:hint="eastAsia" w:ascii="宋体" w:hAnsi="宋体" w:cs="宋体"/>
          <w:sz w:val="24"/>
          <w:szCs w:val="24"/>
          <w:highlight w:val="none"/>
        </w:rPr>
        <w:t>甲方（</w:t>
      </w:r>
      <w:r>
        <w:rPr>
          <w:rStyle w:val="366"/>
          <w:rFonts w:hint="eastAsia" w:ascii="宋体" w:hAnsi="宋体" w:cs="宋体"/>
          <w:sz w:val="24"/>
          <w:szCs w:val="24"/>
          <w:highlight w:val="none"/>
          <w:lang w:val="en-US" w:eastAsia="zh-CN"/>
        </w:rPr>
        <w:t>盖章</w:t>
      </w:r>
      <w:r>
        <w:rPr>
          <w:rStyle w:val="366"/>
          <w:rFonts w:hint="eastAsia" w:ascii="宋体" w:hAnsi="宋体" w:cs="宋体"/>
          <w:sz w:val="24"/>
          <w:szCs w:val="24"/>
          <w:highlight w:val="none"/>
        </w:rPr>
        <w:t>）：                               乙方（</w:t>
      </w:r>
      <w:r>
        <w:rPr>
          <w:rStyle w:val="366"/>
          <w:rFonts w:hint="eastAsia" w:ascii="宋体" w:hAnsi="宋体" w:cs="宋体"/>
          <w:sz w:val="24"/>
          <w:szCs w:val="24"/>
          <w:highlight w:val="none"/>
          <w:lang w:val="en-US" w:eastAsia="zh-CN"/>
        </w:rPr>
        <w:t>盖章</w:t>
      </w:r>
      <w:r>
        <w:rPr>
          <w:rStyle w:val="366"/>
          <w:rFonts w:hint="eastAsia" w:ascii="宋体" w:hAnsi="宋体" w:cs="宋体"/>
          <w:sz w:val="24"/>
          <w:szCs w:val="24"/>
          <w:highlight w:val="none"/>
        </w:rPr>
        <w:t>）：</w:t>
      </w:r>
    </w:p>
    <w:p w14:paraId="024CEA82">
      <w:pPr>
        <w:spacing w:line="360" w:lineRule="auto"/>
        <w:rPr>
          <w:rStyle w:val="366"/>
          <w:rFonts w:ascii="宋体" w:hAnsi="宋体" w:cs="等线"/>
          <w:sz w:val="24"/>
          <w:szCs w:val="24"/>
          <w:highlight w:val="none"/>
        </w:rPr>
      </w:pPr>
    </w:p>
    <w:p w14:paraId="665C5CA8">
      <w:pPr>
        <w:spacing w:line="360" w:lineRule="auto"/>
        <w:rPr>
          <w:rStyle w:val="366"/>
          <w:rFonts w:ascii="宋体" w:hAnsi="宋体"/>
          <w:sz w:val="24"/>
          <w:szCs w:val="24"/>
          <w:highlight w:val="none"/>
        </w:rPr>
      </w:pPr>
      <w:r>
        <w:rPr>
          <w:rFonts w:hint="eastAsia" w:ascii="宋体" w:hAnsi="宋体" w:cs="宋体"/>
          <w:kern w:val="0"/>
          <w:sz w:val="24"/>
          <w:highlight w:val="none"/>
        </w:rPr>
        <w:t>法定代表</w:t>
      </w:r>
      <w:r>
        <w:rPr>
          <w:rFonts w:hint="eastAsia" w:ascii="宋体" w:hAnsi="宋体" w:cs="宋体"/>
          <w:kern w:val="0"/>
          <w:sz w:val="24"/>
          <w:highlight w:val="none"/>
          <w:lang w:val="zh-CN"/>
        </w:rPr>
        <w:t>人</w:t>
      </w:r>
      <w:r>
        <w:rPr>
          <w:rFonts w:hint="eastAsia" w:ascii="宋体" w:hAnsi="宋体" w:cs="宋体"/>
          <w:kern w:val="0"/>
          <w:sz w:val="24"/>
          <w:highlight w:val="none"/>
          <w:lang w:val="en-US" w:eastAsia="zh-CN"/>
        </w:rPr>
        <w:t>或授权代表</w:t>
      </w:r>
      <w:r>
        <w:rPr>
          <w:rStyle w:val="366"/>
          <w:rFonts w:hint="eastAsia" w:ascii="宋体" w:hAnsi="宋体" w:cs="等线"/>
          <w:sz w:val="24"/>
          <w:szCs w:val="24"/>
          <w:highlight w:val="none"/>
        </w:rPr>
        <w:t xml:space="preserve">：                       </w:t>
      </w:r>
      <w:r>
        <w:rPr>
          <w:rFonts w:hint="eastAsia" w:ascii="宋体" w:hAnsi="宋体" w:cs="宋体"/>
          <w:kern w:val="0"/>
          <w:sz w:val="24"/>
          <w:highlight w:val="none"/>
        </w:rPr>
        <w:t>法定代表</w:t>
      </w:r>
      <w:r>
        <w:rPr>
          <w:rFonts w:hint="eastAsia" w:ascii="宋体" w:hAnsi="宋体" w:cs="宋体"/>
          <w:kern w:val="0"/>
          <w:sz w:val="24"/>
          <w:highlight w:val="none"/>
          <w:lang w:val="zh-CN"/>
        </w:rPr>
        <w:t>人</w:t>
      </w:r>
      <w:r>
        <w:rPr>
          <w:rFonts w:hint="eastAsia" w:ascii="宋体" w:hAnsi="宋体" w:cs="宋体"/>
          <w:kern w:val="0"/>
          <w:sz w:val="24"/>
          <w:highlight w:val="none"/>
          <w:lang w:val="en-US" w:eastAsia="zh-CN"/>
        </w:rPr>
        <w:t>或授权代表</w:t>
      </w:r>
      <w:r>
        <w:rPr>
          <w:rStyle w:val="366"/>
          <w:rFonts w:hint="eastAsia" w:ascii="宋体" w:hAnsi="宋体" w:cs="等线"/>
          <w:sz w:val="24"/>
          <w:szCs w:val="24"/>
          <w:highlight w:val="none"/>
        </w:rPr>
        <w:t>：</w:t>
      </w:r>
    </w:p>
    <w:p w14:paraId="69C5185E">
      <w:pPr>
        <w:spacing w:line="360" w:lineRule="auto"/>
        <w:rPr>
          <w:rStyle w:val="366"/>
          <w:rFonts w:ascii="宋体" w:hAnsi="宋体"/>
          <w:sz w:val="24"/>
          <w:szCs w:val="24"/>
          <w:highlight w:val="none"/>
        </w:rPr>
      </w:pPr>
    </w:p>
    <w:p w14:paraId="297B89BA">
      <w:pPr>
        <w:pStyle w:val="35"/>
        <w:ind w:firstLine="480"/>
        <w:rPr>
          <w:rStyle w:val="366"/>
          <w:rFonts w:hint="eastAsia" w:ascii="宋体" w:hAnsi="宋体" w:eastAsia="宋体" w:cs="宋体"/>
          <w:sz w:val="24"/>
          <w:highlight w:val="none"/>
        </w:rPr>
      </w:pPr>
      <w:r>
        <w:rPr>
          <w:rStyle w:val="366"/>
          <w:rFonts w:hint="eastAsia" w:ascii="宋体" w:hAnsi="宋体" w:eastAsia="宋体" w:cs="宋体"/>
          <w:sz w:val="24"/>
          <w:highlight w:val="none"/>
        </w:rPr>
        <w:t xml:space="preserve">20  年   月   日                        20  年   月   日    </w:t>
      </w:r>
    </w:p>
    <w:p w14:paraId="032AFB66">
      <w:pPr>
        <w:rPr>
          <w:rStyle w:val="366"/>
          <w:rFonts w:hint="eastAsia" w:ascii="宋体" w:hAnsi="宋体" w:eastAsia="宋体" w:cs="宋体"/>
          <w:sz w:val="24"/>
          <w:highlight w:val="none"/>
        </w:rPr>
      </w:pPr>
    </w:p>
    <w:p w14:paraId="465079AA">
      <w:pPr>
        <w:pStyle w:val="35"/>
        <w:rPr>
          <w:rStyle w:val="366"/>
          <w:rFonts w:hint="eastAsia" w:ascii="宋体" w:hAnsi="宋体" w:eastAsia="宋体" w:cs="宋体"/>
          <w:sz w:val="24"/>
          <w:highlight w:val="none"/>
        </w:rPr>
      </w:pPr>
    </w:p>
    <w:p w14:paraId="1F61336D">
      <w:pPr>
        <w:rPr>
          <w:rFonts w:hint="eastAsia"/>
          <w:highlight w:val="none"/>
        </w:rPr>
      </w:pPr>
    </w:p>
    <w:p w14:paraId="28AC608F">
      <w:pPr>
        <w:pStyle w:val="4"/>
        <w:spacing w:before="0" w:after="0" w:line="240" w:lineRule="auto"/>
        <w:rPr>
          <w:rStyle w:val="366"/>
          <w:b w:val="0"/>
          <w:sz w:val="32"/>
          <w:szCs w:val="32"/>
          <w:highlight w:val="none"/>
        </w:rPr>
      </w:pPr>
      <w:r>
        <w:rPr>
          <w:rStyle w:val="366"/>
          <w:rFonts w:hint="eastAsia"/>
          <w:sz w:val="32"/>
          <w:szCs w:val="32"/>
          <w:highlight w:val="none"/>
        </w:rPr>
        <w:t>附件2：安全文明施工协议</w:t>
      </w:r>
    </w:p>
    <w:p w14:paraId="532A9E46">
      <w:pPr>
        <w:pageBreakBefore w:val="0"/>
        <w:widowControl w:val="0"/>
        <w:kinsoku/>
        <w:wordWrap/>
        <w:overflowPunct/>
        <w:topLinePunct w:val="0"/>
        <w:autoSpaceDE/>
        <w:autoSpaceDN/>
        <w:bidi w:val="0"/>
        <w:adjustRightInd/>
        <w:snapToGrid/>
        <w:spacing w:before="156" w:beforeLines="50" w:line="38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采购人（</w:t>
      </w:r>
      <w:r>
        <w:rPr>
          <w:rFonts w:hint="eastAsia" w:ascii="宋体" w:hAnsi="宋体" w:cs="宋体"/>
          <w:sz w:val="21"/>
          <w:szCs w:val="21"/>
          <w:highlight w:val="none"/>
          <w:lang w:val="en-US" w:eastAsia="zh-CN"/>
        </w:rPr>
        <w:t>以下</w:t>
      </w:r>
      <w:r>
        <w:rPr>
          <w:rFonts w:hint="eastAsia" w:ascii="宋体" w:hAnsi="宋体" w:eastAsia="宋体" w:cs="宋体"/>
          <w:sz w:val="21"/>
          <w:szCs w:val="21"/>
          <w:highlight w:val="none"/>
        </w:rPr>
        <w:t>简称甲方）：</w:t>
      </w:r>
    </w:p>
    <w:p w14:paraId="321C9B68">
      <w:pPr>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w:t>
      </w:r>
      <w:r>
        <w:rPr>
          <w:rFonts w:hint="eastAsia" w:ascii="宋体" w:hAnsi="宋体" w:cs="宋体"/>
          <w:sz w:val="21"/>
          <w:szCs w:val="21"/>
          <w:highlight w:val="none"/>
          <w:lang w:val="en-US" w:eastAsia="zh-CN"/>
        </w:rPr>
        <w:t>以下</w:t>
      </w:r>
      <w:r>
        <w:rPr>
          <w:rFonts w:hint="eastAsia" w:ascii="宋体" w:hAnsi="宋体" w:eastAsia="宋体" w:cs="宋体"/>
          <w:sz w:val="21"/>
          <w:szCs w:val="21"/>
          <w:highlight w:val="none"/>
        </w:rPr>
        <w:t>简称乙方）：</w:t>
      </w:r>
    </w:p>
    <w:p w14:paraId="7D5AC313">
      <w:pPr>
        <w:pStyle w:val="367"/>
        <w:keepNext w:val="0"/>
        <w:keepLines w:val="0"/>
        <w:pageBreakBefore w:val="0"/>
        <w:widowControl w:val="0"/>
        <w:kinsoku/>
        <w:wordWrap/>
        <w:overflowPunct/>
        <w:topLinePunct w:val="0"/>
        <w:autoSpaceDE/>
        <w:autoSpaceDN/>
        <w:bidi w:val="0"/>
        <w:adjustRightInd/>
        <w:snapToGrid/>
        <w:spacing w:line="2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为贯彻</w:t>
      </w:r>
      <w:r>
        <w:rPr>
          <w:rFonts w:hint="eastAsia" w:ascii="宋体" w:hAnsi="宋体" w:eastAsia="宋体" w:cs="宋体"/>
          <w:color w:val="000000"/>
          <w:sz w:val="21"/>
          <w:szCs w:val="21"/>
          <w:highlight w:val="none"/>
          <w:lang w:val="zh-CN" w:eastAsia="zh-CN" w:bidi="zh-CN"/>
        </w:rPr>
        <w:t>“安全</w:t>
      </w:r>
      <w:r>
        <w:rPr>
          <w:rFonts w:hint="eastAsia" w:ascii="宋体" w:hAnsi="宋体" w:eastAsia="宋体" w:cs="宋体"/>
          <w:color w:val="000000"/>
          <w:sz w:val="21"/>
          <w:szCs w:val="21"/>
          <w:highlight w:val="none"/>
        </w:rPr>
        <w:t>第一，预防为主，综合治理”的方针，明确甲、乙双方在项目实施过程中的权利、义务和安全责任，加强和规范项目安全管理工作，根据国家有关法律法规以及甲方安全生产有关制度规定，甲、乙双方本着平等、自愿的原则，签订本协议书。甲方和乙方均严格遵守本协议书规定的</w:t>
      </w:r>
      <w:r>
        <w:rPr>
          <w:rFonts w:hint="eastAsia" w:cs="宋体"/>
          <w:color w:val="000000"/>
          <w:sz w:val="21"/>
          <w:szCs w:val="21"/>
          <w:highlight w:val="none"/>
          <w:lang w:eastAsia="zh-CN"/>
        </w:rPr>
        <w:t>权利</w:t>
      </w:r>
      <w:r>
        <w:rPr>
          <w:rFonts w:hint="eastAsia" w:ascii="宋体" w:hAnsi="宋体" w:eastAsia="宋体" w:cs="宋体"/>
          <w:color w:val="000000"/>
          <w:sz w:val="21"/>
          <w:szCs w:val="21"/>
          <w:highlight w:val="none"/>
        </w:rPr>
        <w:t>、责任和义务，确保施工现场的安全生产和施工现场施工的安全。</w:t>
      </w:r>
    </w:p>
    <w:p w14:paraId="5D6A214F">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一、  </w:t>
      </w:r>
      <w:r>
        <w:rPr>
          <w:rFonts w:hint="eastAsia" w:ascii="宋体" w:hAnsi="宋体" w:eastAsia="宋体" w:cs="宋体"/>
          <w:color w:val="000000"/>
          <w:sz w:val="21"/>
          <w:szCs w:val="21"/>
          <w:highlight w:val="none"/>
        </w:rPr>
        <w:t>发（承）包工程项目</w:t>
      </w:r>
    </w:p>
    <w:p w14:paraId="2969908A">
      <w:pPr>
        <w:pStyle w:val="367"/>
        <w:keepNext w:val="0"/>
        <w:keepLines w:val="0"/>
        <w:pageBreakBefore w:val="0"/>
        <w:widowControl w:val="0"/>
        <w:kinsoku/>
        <w:wordWrap/>
        <w:overflowPunct/>
        <w:topLinePunct w:val="0"/>
        <w:autoSpaceDE/>
        <w:autoSpaceDN/>
        <w:bidi w:val="0"/>
        <w:adjustRightInd/>
        <w:snapToGrid/>
        <w:spacing w:line="260" w:lineRule="exact"/>
        <w:ind w:firstLine="210" w:firstLineChars="1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承包方式：</w:t>
      </w:r>
      <w:r>
        <w:rPr>
          <w:rFonts w:hint="eastAsia" w:cs="宋体"/>
          <w:color w:val="000000"/>
          <w:sz w:val="21"/>
          <w:szCs w:val="21"/>
          <w:highlight w:val="none"/>
          <w:lang w:val="en-US" w:eastAsia="zh-CN"/>
        </w:rPr>
        <w:t>配合服务</w:t>
      </w:r>
      <w:r>
        <w:rPr>
          <w:rFonts w:hint="eastAsia" w:ascii="宋体" w:hAnsi="宋体" w:eastAsia="宋体" w:cs="宋体"/>
          <w:color w:val="000000"/>
          <w:sz w:val="21"/>
          <w:szCs w:val="21"/>
          <w:highlight w:val="none"/>
        </w:rPr>
        <w:t>分包</w:t>
      </w:r>
      <w:r>
        <w:rPr>
          <w:rFonts w:hint="eastAsia" w:ascii="宋体" w:hAnsi="宋体" w:eastAsia="宋体" w:cs="宋体"/>
          <w:color w:val="000000"/>
          <w:sz w:val="21"/>
          <w:szCs w:val="21"/>
          <w:highlight w:val="none"/>
          <w:lang w:eastAsia="zh-CN"/>
        </w:rPr>
        <w:t>。</w:t>
      </w:r>
    </w:p>
    <w:p w14:paraId="64E4BC68">
      <w:pPr>
        <w:pStyle w:val="367"/>
        <w:keepNext w:val="0"/>
        <w:keepLines w:val="0"/>
        <w:pageBreakBefore w:val="0"/>
        <w:widowControl w:val="0"/>
        <w:kinsoku/>
        <w:wordWrap/>
        <w:overflowPunct/>
        <w:topLinePunct w:val="0"/>
        <w:autoSpaceDE/>
        <w:autoSpaceDN/>
        <w:bidi w:val="0"/>
        <w:adjustRightInd/>
        <w:snapToGrid/>
        <w:spacing w:line="260" w:lineRule="exact"/>
        <w:ind w:firstLine="210" w:firstLineChars="1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承包范围：甲方业务范围内的吊装、运输、钻孔作业</w:t>
      </w:r>
      <w:r>
        <w:rPr>
          <w:rFonts w:hint="eastAsia" w:ascii="宋体" w:hAnsi="宋体" w:eastAsia="宋体" w:cs="宋体"/>
          <w:color w:val="000000"/>
          <w:sz w:val="21"/>
          <w:szCs w:val="21"/>
          <w:highlight w:val="none"/>
          <w:lang w:eastAsia="zh-CN"/>
        </w:rPr>
        <w:t>、高应变吊锤</w:t>
      </w:r>
      <w:r>
        <w:rPr>
          <w:rFonts w:hint="eastAsia" w:ascii="宋体" w:hAnsi="宋体" w:eastAsia="宋体" w:cs="宋体"/>
          <w:color w:val="000000"/>
          <w:sz w:val="21"/>
          <w:szCs w:val="21"/>
          <w:highlight w:val="none"/>
        </w:rPr>
        <w:t>等。</w:t>
      </w:r>
    </w:p>
    <w:p w14:paraId="1FB87E5F">
      <w:pPr>
        <w:pStyle w:val="367"/>
        <w:keepNext w:val="0"/>
        <w:keepLines w:val="0"/>
        <w:pageBreakBefore w:val="0"/>
        <w:widowControl w:val="0"/>
        <w:kinsoku/>
        <w:wordWrap/>
        <w:overflowPunct/>
        <w:topLinePunct w:val="0"/>
        <w:autoSpaceDE/>
        <w:autoSpaceDN/>
        <w:bidi w:val="0"/>
        <w:adjustRightInd/>
        <w:snapToGrid/>
        <w:spacing w:line="260" w:lineRule="exact"/>
        <w:ind w:firstLine="210" w:firstLineChars="1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工程项目期限：自</w:t>
      </w: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年</w:t>
      </w: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月</w:t>
      </w: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日至</w:t>
      </w: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年</w:t>
      </w: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月</w:t>
      </w:r>
      <w:r>
        <w:rPr>
          <w:rFonts w:hint="eastAsia"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日</w:t>
      </w:r>
      <w:r>
        <w:rPr>
          <w:rFonts w:hint="eastAsia" w:ascii="宋体" w:hAnsi="宋体" w:eastAsia="宋体" w:cs="宋体"/>
          <w:color w:val="000000"/>
          <w:sz w:val="21"/>
          <w:szCs w:val="21"/>
          <w:highlight w:val="none"/>
          <w:lang w:val="en-US" w:eastAsia="zh-CN"/>
        </w:rPr>
        <w:t>止</w:t>
      </w:r>
      <w:r>
        <w:rPr>
          <w:rFonts w:hint="eastAsia" w:ascii="宋体" w:hAnsi="宋体" w:eastAsia="宋体" w:cs="宋体"/>
          <w:color w:val="000000"/>
          <w:sz w:val="21"/>
          <w:szCs w:val="21"/>
          <w:highlight w:val="none"/>
        </w:rPr>
        <w:t>。</w:t>
      </w:r>
    </w:p>
    <w:p w14:paraId="0FAC055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二、安全文明施工主要内容及目标</w:t>
      </w:r>
    </w:p>
    <w:p w14:paraId="1D9DE78C">
      <w:pPr>
        <w:pStyle w:val="367"/>
        <w:keepNext w:val="0"/>
        <w:keepLines w:val="0"/>
        <w:pageBreakBefore w:val="0"/>
        <w:widowControl w:val="0"/>
        <w:kinsoku/>
        <w:wordWrap/>
        <w:overflowPunct/>
        <w:topLinePunct w:val="0"/>
        <w:autoSpaceDE/>
        <w:autoSpaceDN/>
        <w:bidi w:val="0"/>
        <w:adjustRightInd/>
        <w:snapToGrid/>
        <w:spacing w:line="260" w:lineRule="exact"/>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2.1</w:t>
      </w:r>
      <w:r>
        <w:rPr>
          <w:rFonts w:hint="eastAsia" w:ascii="宋体" w:hAnsi="宋体" w:eastAsia="宋体" w:cs="宋体"/>
          <w:color w:val="000000"/>
          <w:sz w:val="21"/>
          <w:szCs w:val="21"/>
          <w:highlight w:val="none"/>
        </w:rPr>
        <w:t>安全管理的范围和内容包括但不限于：劳动用工、实名制管理、安全管理、设备安全、消防安全、治安保卫、饮食安全。</w:t>
      </w:r>
    </w:p>
    <w:p w14:paraId="009C78B1">
      <w:pPr>
        <w:pStyle w:val="367"/>
        <w:keepNext w:val="0"/>
        <w:keepLines w:val="0"/>
        <w:pageBreakBefore w:val="0"/>
        <w:widowControl w:val="0"/>
        <w:kinsoku/>
        <w:wordWrap/>
        <w:overflowPunct/>
        <w:topLinePunct w:val="0"/>
        <w:autoSpaceDE/>
        <w:autoSpaceDN/>
        <w:bidi w:val="0"/>
        <w:adjustRightInd/>
        <w:snapToGrid/>
        <w:spacing w:line="260" w:lineRule="exact"/>
        <w:ind w:firstLine="420" w:firstLineChars="200"/>
        <w:textAlignment w:val="auto"/>
        <w:rPr>
          <w:rStyle w:val="366"/>
          <w:rFonts w:hint="eastAsia" w:ascii="宋体" w:hAnsi="宋体" w:eastAsia="宋体" w:cs="宋体"/>
          <w:sz w:val="21"/>
          <w:szCs w:val="21"/>
          <w:highlight w:val="none"/>
        </w:rPr>
      </w:pPr>
      <w:r>
        <w:rPr>
          <w:rStyle w:val="366"/>
          <w:rFonts w:hint="eastAsia" w:ascii="宋体" w:hAnsi="宋体" w:eastAsia="宋体" w:cs="宋体"/>
          <w:sz w:val="21"/>
          <w:szCs w:val="21"/>
          <w:highlight w:val="none"/>
          <w:lang w:val="en-US" w:eastAsia="zh-CN"/>
        </w:rPr>
        <w:t>2.2</w:t>
      </w:r>
      <w:r>
        <w:rPr>
          <w:rStyle w:val="366"/>
          <w:rFonts w:hint="eastAsia" w:ascii="宋体" w:hAnsi="宋体" w:eastAsia="宋体" w:cs="宋体"/>
          <w:sz w:val="21"/>
          <w:szCs w:val="21"/>
          <w:highlight w:val="none"/>
        </w:rPr>
        <w:t>安全生产、文明施工管理目标：</w:t>
      </w:r>
    </w:p>
    <w:p w14:paraId="76D89137">
      <w:pPr>
        <w:keepNext w:val="0"/>
        <w:keepLines w:val="0"/>
        <w:pageBreakBefore w:val="0"/>
        <w:widowControl w:val="0"/>
        <w:numPr>
          <w:ilvl w:val="0"/>
          <w:numId w:val="11"/>
        </w:numPr>
        <w:kinsoku/>
        <w:wordWrap/>
        <w:overflowPunct/>
        <w:topLinePunct w:val="0"/>
        <w:autoSpaceDE/>
        <w:autoSpaceDN/>
        <w:bidi w:val="0"/>
        <w:adjustRightInd/>
        <w:snapToGrid/>
        <w:spacing w:line="260" w:lineRule="exact"/>
        <w:ind w:left="630"/>
        <w:textAlignment w:val="auto"/>
        <w:rPr>
          <w:rStyle w:val="366"/>
          <w:rFonts w:hint="eastAsia" w:ascii="宋体" w:hAnsi="宋体" w:eastAsia="宋体" w:cs="宋体"/>
          <w:sz w:val="21"/>
          <w:szCs w:val="21"/>
          <w:highlight w:val="none"/>
        </w:rPr>
      </w:pPr>
      <w:r>
        <w:rPr>
          <w:rStyle w:val="366"/>
          <w:rFonts w:hint="eastAsia" w:ascii="宋体" w:hAnsi="宋体" w:eastAsia="宋体" w:cs="宋体"/>
          <w:sz w:val="21"/>
          <w:szCs w:val="21"/>
          <w:highlight w:val="none"/>
        </w:rPr>
        <w:t>重伤及以上事故发生率为0；</w:t>
      </w:r>
    </w:p>
    <w:p w14:paraId="2576EA7E">
      <w:pPr>
        <w:keepNext w:val="0"/>
        <w:keepLines w:val="0"/>
        <w:pageBreakBefore w:val="0"/>
        <w:widowControl w:val="0"/>
        <w:numPr>
          <w:ilvl w:val="0"/>
          <w:numId w:val="11"/>
        </w:numPr>
        <w:kinsoku/>
        <w:wordWrap/>
        <w:overflowPunct/>
        <w:topLinePunct w:val="0"/>
        <w:autoSpaceDE/>
        <w:autoSpaceDN/>
        <w:bidi w:val="0"/>
        <w:adjustRightInd/>
        <w:snapToGrid/>
        <w:spacing w:line="260" w:lineRule="exact"/>
        <w:ind w:left="630"/>
        <w:textAlignment w:val="auto"/>
        <w:rPr>
          <w:rStyle w:val="366"/>
          <w:rFonts w:hint="eastAsia" w:ascii="宋体" w:hAnsi="宋体" w:eastAsia="宋体" w:cs="宋体"/>
          <w:sz w:val="21"/>
          <w:szCs w:val="21"/>
          <w:highlight w:val="none"/>
        </w:rPr>
      </w:pPr>
      <w:r>
        <w:rPr>
          <w:rStyle w:val="366"/>
          <w:rFonts w:hint="eastAsia" w:ascii="宋体" w:hAnsi="宋体" w:eastAsia="宋体" w:cs="宋体"/>
          <w:sz w:val="21"/>
          <w:szCs w:val="21"/>
          <w:highlight w:val="none"/>
        </w:rPr>
        <w:t>机械设备事故、火灾事故发生率为0；</w:t>
      </w:r>
    </w:p>
    <w:p w14:paraId="23A450C8">
      <w:pPr>
        <w:keepNext w:val="0"/>
        <w:keepLines w:val="0"/>
        <w:pageBreakBefore w:val="0"/>
        <w:widowControl w:val="0"/>
        <w:numPr>
          <w:ilvl w:val="0"/>
          <w:numId w:val="11"/>
        </w:numPr>
        <w:kinsoku/>
        <w:wordWrap/>
        <w:overflowPunct/>
        <w:topLinePunct w:val="0"/>
        <w:autoSpaceDE/>
        <w:autoSpaceDN/>
        <w:bidi w:val="0"/>
        <w:adjustRightInd/>
        <w:snapToGrid/>
        <w:spacing w:line="260" w:lineRule="exact"/>
        <w:ind w:left="630"/>
        <w:textAlignment w:val="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施工有序、作业环境整洁，安全文明施工，环境投诉事故发生率为0。</w:t>
      </w:r>
    </w:p>
    <w:p w14:paraId="14D69899">
      <w:pPr>
        <w:pStyle w:val="367"/>
        <w:keepNext w:val="0"/>
        <w:keepLines w:val="0"/>
        <w:pageBreakBefore w:val="0"/>
        <w:widowControl w:val="0"/>
        <w:numPr>
          <w:ilvl w:val="0"/>
          <w:numId w:val="12"/>
        </w:numPr>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劳动用工管理</w:t>
      </w:r>
    </w:p>
    <w:p w14:paraId="2B5F9A7B">
      <w:pPr>
        <w:pStyle w:val="368"/>
        <w:keepNext w:val="0"/>
        <w:keepLines w:val="0"/>
        <w:pageBreakBefore w:val="0"/>
        <w:widowControl w:val="0"/>
        <w:kinsoku/>
        <w:wordWrap/>
        <w:overflowPunct/>
        <w:topLinePunct w:val="0"/>
        <w:autoSpaceDE/>
        <w:autoSpaceDN/>
        <w:bidi w:val="0"/>
        <w:adjustRightInd/>
        <w:snapToGrid/>
        <w:spacing w:after="0" w:line="26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eastAsia="en-US" w:bidi="en-US"/>
        </w:rPr>
        <w:t xml:space="preserve">3. 1. </w:t>
      </w:r>
      <w:r>
        <w:rPr>
          <w:rFonts w:hint="eastAsia" w:ascii="宋体" w:hAnsi="宋体" w:eastAsia="宋体" w:cs="宋体"/>
          <w:color w:val="000000"/>
          <w:sz w:val="21"/>
          <w:szCs w:val="21"/>
          <w:highlight w:val="none"/>
          <w:lang w:val="zh-TW" w:eastAsia="zh-TW" w:bidi="zh-TW"/>
        </w:rPr>
        <w:t>1人员要求</w:t>
      </w:r>
    </w:p>
    <w:p w14:paraId="3FFB5860">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乙方所派施工人员的业务水平、身体健康状况及相关作业证书的持有情况等必须满足</w:t>
      </w:r>
      <w:r>
        <w:rPr>
          <w:rFonts w:hint="eastAsia" w:cs="宋体"/>
          <w:color w:val="000000"/>
          <w:sz w:val="21"/>
          <w:szCs w:val="21"/>
          <w:highlight w:val="none"/>
          <w:lang w:eastAsia="zh-CN"/>
        </w:rPr>
        <w:t>法律法规及相关</w:t>
      </w:r>
      <w:r>
        <w:rPr>
          <w:rFonts w:hint="eastAsia" w:ascii="宋体" w:hAnsi="宋体" w:eastAsia="宋体" w:cs="宋体"/>
          <w:color w:val="000000"/>
          <w:sz w:val="21"/>
          <w:szCs w:val="21"/>
          <w:highlight w:val="none"/>
        </w:rPr>
        <w:t>部门的要求。</w:t>
      </w:r>
    </w:p>
    <w:p w14:paraId="656FADE1">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3. 1.2</w:t>
      </w:r>
      <w:r>
        <w:rPr>
          <w:rFonts w:hint="eastAsia" w:ascii="宋体" w:hAnsi="宋体" w:eastAsia="宋体" w:cs="宋体"/>
          <w:color w:val="000000"/>
          <w:sz w:val="21"/>
          <w:szCs w:val="21"/>
          <w:highlight w:val="none"/>
        </w:rPr>
        <w:t>招录要求</w:t>
      </w:r>
    </w:p>
    <w:p w14:paraId="359BD55C">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3.1. 2.</w:t>
      </w:r>
      <w:r>
        <w:rPr>
          <w:rFonts w:hint="eastAsia" w:ascii="宋体" w:hAnsi="宋体" w:eastAsia="宋体" w:cs="宋体"/>
          <w:color w:val="000000"/>
          <w:sz w:val="21"/>
          <w:szCs w:val="21"/>
          <w:highlight w:val="none"/>
        </w:rPr>
        <w:t>1禁止录用年龄不满十八周岁和年老（年龄超过60周岁）体弱者（包括患有影响正常工作的疾病）；</w:t>
      </w:r>
    </w:p>
    <w:p w14:paraId="2425A066">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3.1. 2. </w:t>
      </w:r>
      <w:r>
        <w:rPr>
          <w:rFonts w:hint="eastAsia" w:ascii="宋体" w:hAnsi="宋体" w:eastAsia="宋体" w:cs="宋体"/>
          <w:color w:val="000000"/>
          <w:sz w:val="21"/>
          <w:szCs w:val="21"/>
          <w:highlight w:val="none"/>
          <w:lang w:val="zh-CN" w:eastAsia="zh-CN" w:bidi="zh-CN"/>
        </w:rPr>
        <w:t>2</w:t>
      </w:r>
      <w:r>
        <w:rPr>
          <w:rFonts w:hint="eastAsia" w:ascii="宋体" w:hAnsi="宋体" w:eastAsia="宋体" w:cs="宋体"/>
          <w:color w:val="000000"/>
          <w:sz w:val="21"/>
          <w:szCs w:val="21"/>
          <w:highlight w:val="none"/>
        </w:rPr>
        <w:t>禁止录用不宜从事高空作业者；</w:t>
      </w:r>
    </w:p>
    <w:p w14:paraId="5A6086D0">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3. 1. 2. </w:t>
      </w:r>
      <w:r>
        <w:rPr>
          <w:rFonts w:hint="eastAsia" w:ascii="宋体" w:hAnsi="宋体" w:eastAsia="宋体" w:cs="宋体"/>
          <w:color w:val="000000"/>
          <w:sz w:val="21"/>
          <w:szCs w:val="21"/>
          <w:highlight w:val="none"/>
        </w:rPr>
        <w:t>3乙方必须保证参与本项目的各类作业人员具有相应的安全技术能力，特种作业人员必须持证上岗（包括但不限于起重信号司索工、吊车驾驶员等安全资格上岗证、健康证、就业证等）。进场施工前，</w:t>
      </w:r>
      <w:r>
        <w:rPr>
          <w:rFonts w:hint="eastAsia" w:ascii="宋体" w:hAnsi="宋体" w:eastAsia="宋体" w:cs="宋体"/>
          <w:color w:val="000000"/>
          <w:sz w:val="21"/>
          <w:szCs w:val="21"/>
          <w:highlight w:val="none"/>
          <w:lang w:eastAsia="zh-CN"/>
        </w:rPr>
        <w:t>乙方应</w:t>
      </w:r>
      <w:r>
        <w:rPr>
          <w:rFonts w:hint="eastAsia" w:ascii="宋体" w:hAnsi="宋体" w:eastAsia="宋体" w:cs="宋体"/>
          <w:color w:val="000000"/>
          <w:sz w:val="21"/>
          <w:szCs w:val="21"/>
          <w:highlight w:val="none"/>
        </w:rPr>
        <w:t>对施工人员做好安全教育培训和安全技术交底，组织人员对施工区域、作业环境及设施设备、工机具、安全防护用具的数量、质量等进行检查，并确认符合安全要求。一经施工，就表示乙方</w:t>
      </w:r>
      <w:r>
        <w:rPr>
          <w:rFonts w:hint="eastAsia" w:cs="宋体"/>
          <w:color w:val="000000"/>
          <w:sz w:val="21"/>
          <w:szCs w:val="21"/>
          <w:highlight w:val="none"/>
          <w:lang w:eastAsia="zh-CN"/>
        </w:rPr>
        <w:t>已</w:t>
      </w:r>
      <w:r>
        <w:rPr>
          <w:rFonts w:hint="eastAsia" w:ascii="宋体" w:hAnsi="宋体" w:eastAsia="宋体" w:cs="宋体"/>
          <w:color w:val="000000"/>
          <w:sz w:val="21"/>
          <w:szCs w:val="21"/>
          <w:highlight w:val="none"/>
        </w:rPr>
        <w:t>确认施工现场、作业环境、设施设备、工器具、防护用具符合安全要求并处于安全状态。</w:t>
      </w:r>
    </w:p>
    <w:p w14:paraId="0B2DF310">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 </w:t>
      </w:r>
      <w:r>
        <w:rPr>
          <w:rFonts w:hint="eastAsia" w:ascii="宋体" w:hAnsi="宋体" w:eastAsia="宋体" w:cs="宋体"/>
          <w:color w:val="000000"/>
          <w:sz w:val="21"/>
          <w:szCs w:val="21"/>
          <w:highlight w:val="none"/>
        </w:rPr>
        <w:t>2录用管理</w:t>
      </w:r>
    </w:p>
    <w:p w14:paraId="57162D1F">
      <w:pPr>
        <w:pStyle w:val="368"/>
        <w:keepNext w:val="0"/>
        <w:keepLines w:val="0"/>
        <w:pageBreakBefore w:val="0"/>
        <w:widowControl w:val="0"/>
        <w:kinsoku/>
        <w:wordWrap/>
        <w:overflowPunct/>
        <w:topLinePunct w:val="0"/>
        <w:autoSpaceDE/>
        <w:autoSpaceDN/>
        <w:bidi w:val="0"/>
        <w:adjustRightInd/>
        <w:snapToGrid/>
        <w:spacing w:after="0" w:line="26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en-US"/>
        </w:rPr>
        <w:t xml:space="preserve">3. 2. </w:t>
      </w:r>
      <w:r>
        <w:rPr>
          <w:rFonts w:hint="eastAsia" w:ascii="宋体" w:hAnsi="宋体" w:eastAsia="宋体" w:cs="宋体"/>
          <w:color w:val="000000"/>
          <w:sz w:val="21"/>
          <w:szCs w:val="21"/>
          <w:highlight w:val="none"/>
          <w:lang w:val="zh-TW" w:eastAsia="zh-TW" w:bidi="zh-TW"/>
        </w:rPr>
        <w:t>1劳动合同</w:t>
      </w:r>
    </w:p>
    <w:p w14:paraId="6F701C28">
      <w:pPr>
        <w:pStyle w:val="367"/>
        <w:keepNext w:val="0"/>
        <w:keepLines w:val="0"/>
        <w:pageBreakBefore w:val="0"/>
        <w:widowControl w:val="0"/>
        <w:kinsoku/>
        <w:wordWrap/>
        <w:overflowPunct/>
        <w:topLinePunct w:val="0"/>
        <w:autoSpaceDE/>
        <w:autoSpaceDN/>
        <w:bidi w:val="0"/>
        <w:adjustRightInd/>
        <w:snapToGrid/>
        <w:spacing w:line="2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乙方自行招聘劳动者参与本工程施工，应依法与劳动者签订劳动合同；乙方进入现场人员与甲方不存在任何劳动关系，如因未及时与乙方</w:t>
      </w:r>
      <w:r>
        <w:rPr>
          <w:rFonts w:hint="eastAsia" w:cs="宋体"/>
          <w:color w:val="000000"/>
          <w:sz w:val="21"/>
          <w:szCs w:val="21"/>
          <w:highlight w:val="none"/>
          <w:lang w:eastAsia="zh-CN"/>
        </w:rPr>
        <w:t>签订合同</w:t>
      </w:r>
      <w:r>
        <w:rPr>
          <w:rFonts w:hint="eastAsia" w:ascii="宋体" w:hAnsi="宋体" w:eastAsia="宋体" w:cs="宋体"/>
          <w:color w:val="000000"/>
          <w:sz w:val="21"/>
          <w:szCs w:val="21"/>
          <w:highlight w:val="none"/>
        </w:rPr>
        <w:t>，产生的劳动管理责任及相应费用均</w:t>
      </w:r>
      <w:r>
        <w:rPr>
          <w:rFonts w:hint="eastAsia" w:cs="宋体"/>
          <w:color w:val="000000"/>
          <w:sz w:val="21"/>
          <w:szCs w:val="21"/>
          <w:highlight w:val="none"/>
          <w:lang w:eastAsia="zh-CN"/>
        </w:rPr>
        <w:t>由乙方承担</w:t>
      </w:r>
      <w:r>
        <w:rPr>
          <w:rFonts w:hint="eastAsia" w:ascii="宋体" w:hAnsi="宋体" w:eastAsia="宋体" w:cs="宋体"/>
          <w:color w:val="000000"/>
          <w:sz w:val="21"/>
          <w:szCs w:val="21"/>
          <w:highlight w:val="none"/>
        </w:rPr>
        <w:t>。</w:t>
      </w:r>
    </w:p>
    <w:p w14:paraId="6A43D3DF">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3.2.2</w:t>
      </w:r>
      <w:r>
        <w:rPr>
          <w:rFonts w:hint="eastAsia" w:ascii="宋体" w:hAnsi="宋体" w:eastAsia="宋体" w:cs="宋体"/>
          <w:color w:val="000000"/>
          <w:sz w:val="21"/>
          <w:szCs w:val="21"/>
          <w:highlight w:val="none"/>
        </w:rPr>
        <w:t>人员调整备案</w:t>
      </w:r>
    </w:p>
    <w:p w14:paraId="1CDE7F9D">
      <w:pPr>
        <w:pStyle w:val="367"/>
        <w:keepNext w:val="0"/>
        <w:keepLines w:val="0"/>
        <w:pageBreakBefore w:val="0"/>
        <w:widowControl w:val="0"/>
        <w:kinsoku/>
        <w:wordWrap/>
        <w:overflowPunct/>
        <w:topLinePunct w:val="0"/>
        <w:autoSpaceDE/>
        <w:autoSpaceDN/>
        <w:bidi w:val="0"/>
        <w:adjustRightInd/>
        <w:snapToGrid/>
        <w:spacing w:line="2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乙方应当在本合同签订后3日内提供</w:t>
      </w:r>
      <w:r>
        <w:rPr>
          <w:rFonts w:hint="eastAsia" w:ascii="宋体" w:hAnsi="宋体" w:eastAsia="宋体" w:cs="宋体"/>
          <w:color w:val="000000"/>
          <w:sz w:val="21"/>
          <w:szCs w:val="21"/>
          <w:highlight w:val="none"/>
          <w:lang w:eastAsia="zh-CN"/>
        </w:rPr>
        <w:t>进场</w:t>
      </w:r>
      <w:r>
        <w:rPr>
          <w:rFonts w:hint="eastAsia" w:ascii="宋体" w:hAnsi="宋体" w:eastAsia="宋体" w:cs="宋体"/>
          <w:color w:val="000000"/>
          <w:sz w:val="21"/>
          <w:szCs w:val="21"/>
          <w:highlight w:val="none"/>
        </w:rPr>
        <w:t>人员的《劳动合同》、身份证复印件、意外伤害保险证明</w:t>
      </w:r>
      <w:r>
        <w:rPr>
          <w:rFonts w:hint="eastAsia" w:ascii="宋体" w:hAnsi="宋体" w:eastAsia="宋体" w:cs="宋体"/>
          <w:color w:val="000000"/>
          <w:sz w:val="21"/>
          <w:szCs w:val="21"/>
          <w:highlight w:val="none"/>
          <w:lang w:eastAsia="zh-CN"/>
        </w:rPr>
        <w:t>等</w:t>
      </w:r>
      <w:r>
        <w:rPr>
          <w:rFonts w:hint="eastAsia" w:ascii="宋体" w:hAnsi="宋体" w:eastAsia="宋体" w:cs="宋体"/>
          <w:color w:val="000000"/>
          <w:sz w:val="21"/>
          <w:szCs w:val="21"/>
          <w:highlight w:val="none"/>
        </w:rPr>
        <w:t>资料，相关作业证书复印件报甲方备存。如乙方施工人员调整的，应当在调整3日内将人员调整明细及新入职人员的《劳动合同》、身份证复印件、相关作业证书复印件报甲方备存。</w:t>
      </w:r>
    </w:p>
    <w:p w14:paraId="1A93A5F1">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3.2.3</w:t>
      </w:r>
      <w:r>
        <w:rPr>
          <w:rFonts w:hint="eastAsia" w:ascii="宋体" w:hAnsi="宋体" w:eastAsia="宋体" w:cs="宋体"/>
          <w:color w:val="000000"/>
          <w:sz w:val="21"/>
          <w:szCs w:val="21"/>
          <w:highlight w:val="none"/>
        </w:rPr>
        <w:t>安全教育备案</w:t>
      </w:r>
    </w:p>
    <w:p w14:paraId="4DADBD68">
      <w:pPr>
        <w:keepNext w:val="0"/>
        <w:keepLines w:val="0"/>
        <w:pageBreakBefore w:val="0"/>
        <w:widowControl w:val="0"/>
        <w:kinsoku/>
        <w:wordWrap/>
        <w:overflowPunct/>
        <w:topLinePunct w:val="0"/>
        <w:autoSpaceDE/>
        <w:autoSpaceDN/>
        <w:bidi w:val="0"/>
        <w:adjustRightInd/>
        <w:snapToGrid/>
        <w:spacing w:line="260" w:lineRule="exact"/>
        <w:ind w:firstLine="420" w:firstLineChars="200"/>
        <w:textAlignment w:val="auto"/>
        <w:rPr>
          <w:rFonts w:hint="eastAsia" w:ascii="宋体" w:hAnsi="宋体" w:eastAsia="宋体" w:cs="宋体"/>
          <w:sz w:val="21"/>
          <w:szCs w:val="21"/>
          <w:highlight w:val="none"/>
        </w:rPr>
      </w:pPr>
      <w:r>
        <w:rPr>
          <w:rStyle w:val="366"/>
          <w:rFonts w:hint="eastAsia" w:ascii="宋体" w:hAnsi="宋体" w:eastAsia="宋体" w:cs="宋体"/>
          <w:sz w:val="21"/>
          <w:szCs w:val="21"/>
          <w:highlight w:val="none"/>
        </w:rPr>
        <w:t>乙方负责组织进场人员的三级安全教育，有义务将施工生产过程中的各类危险以书面形式</w:t>
      </w:r>
      <w:r>
        <w:rPr>
          <w:rStyle w:val="366"/>
          <w:rFonts w:hint="eastAsia" w:ascii="宋体" w:hAnsi="宋体" w:cs="宋体"/>
          <w:sz w:val="21"/>
          <w:szCs w:val="21"/>
          <w:highlight w:val="none"/>
          <w:lang w:eastAsia="zh-CN"/>
        </w:rPr>
        <w:t>告知</w:t>
      </w:r>
      <w:r>
        <w:rPr>
          <w:rStyle w:val="366"/>
          <w:rFonts w:hint="eastAsia" w:ascii="宋体" w:hAnsi="宋体" w:eastAsia="宋体" w:cs="宋体"/>
          <w:sz w:val="21"/>
          <w:szCs w:val="21"/>
          <w:highlight w:val="none"/>
        </w:rPr>
        <w:t>施工人员；乙方应组织体检和安全考试，安全生产教育覆盖率100%，并保留培训记录备查。对于考试不合格、体检不合格或患有职业病、职业禁忌者，应坚决清退，严禁使用。乙方负责组织新进场人员参加乙方和</w:t>
      </w:r>
      <w:r>
        <w:rPr>
          <w:rStyle w:val="366"/>
          <w:rFonts w:hint="eastAsia" w:ascii="宋体" w:hAnsi="宋体" w:cs="宋体"/>
          <w:sz w:val="21"/>
          <w:szCs w:val="21"/>
          <w:highlight w:val="none"/>
          <w:lang w:eastAsia="zh-CN"/>
        </w:rPr>
        <w:t>甲方</w:t>
      </w:r>
      <w:r>
        <w:rPr>
          <w:rStyle w:val="366"/>
          <w:rFonts w:hint="eastAsia" w:ascii="宋体" w:hAnsi="宋体" w:eastAsia="宋体" w:cs="宋体"/>
          <w:sz w:val="21"/>
          <w:szCs w:val="21"/>
          <w:highlight w:val="none"/>
        </w:rPr>
        <w:t>组织的入场安全教育。乙方补增人员时，及时报备人员名单给甲方。乙方的现场作业人员调换工种时，必须通过班组级安全教育并考试合格后方可上岗。</w:t>
      </w:r>
    </w:p>
    <w:p w14:paraId="276B9D68">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 </w:t>
      </w:r>
      <w:r>
        <w:rPr>
          <w:rFonts w:hint="eastAsia" w:ascii="宋体" w:hAnsi="宋体" w:eastAsia="宋体" w:cs="宋体"/>
          <w:color w:val="000000"/>
          <w:sz w:val="21"/>
          <w:szCs w:val="21"/>
          <w:highlight w:val="none"/>
        </w:rPr>
        <w:t>3薪酬管理</w:t>
      </w:r>
    </w:p>
    <w:p w14:paraId="08F5EDBE">
      <w:pPr>
        <w:pStyle w:val="368"/>
        <w:keepNext w:val="0"/>
        <w:keepLines w:val="0"/>
        <w:pageBreakBefore w:val="0"/>
        <w:widowControl w:val="0"/>
        <w:kinsoku/>
        <w:wordWrap/>
        <w:overflowPunct/>
        <w:topLinePunct w:val="0"/>
        <w:autoSpaceDE/>
        <w:autoSpaceDN/>
        <w:bidi w:val="0"/>
        <w:adjustRightInd/>
        <w:snapToGrid/>
        <w:spacing w:after="0" w:line="26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en-US"/>
        </w:rPr>
        <w:t xml:space="preserve">3. 3. </w:t>
      </w:r>
      <w:r>
        <w:rPr>
          <w:rFonts w:hint="eastAsia" w:ascii="宋体" w:hAnsi="宋体" w:eastAsia="宋体" w:cs="宋体"/>
          <w:color w:val="000000"/>
          <w:sz w:val="21"/>
          <w:szCs w:val="21"/>
          <w:highlight w:val="none"/>
          <w:lang w:val="zh-TW" w:eastAsia="zh-TW" w:bidi="zh-TW"/>
        </w:rPr>
        <w:t>1工资</w:t>
      </w:r>
    </w:p>
    <w:p w14:paraId="16D5967B">
      <w:pPr>
        <w:pStyle w:val="367"/>
        <w:keepNext w:val="0"/>
        <w:keepLines w:val="0"/>
        <w:pageBreakBefore w:val="0"/>
        <w:widowControl w:val="0"/>
        <w:kinsoku/>
        <w:wordWrap/>
        <w:overflowPunct/>
        <w:topLinePunct w:val="0"/>
        <w:autoSpaceDE/>
        <w:autoSpaceDN/>
        <w:bidi w:val="0"/>
        <w:adjustRightInd/>
        <w:snapToGrid/>
        <w:spacing w:line="260" w:lineRule="exact"/>
        <w:ind w:firstLine="420" w:firstLineChars="20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乙方应当依法按照劳动合同约定的时间和工资额足额发放工资，不得拖欠。</w:t>
      </w:r>
    </w:p>
    <w:p w14:paraId="33444838">
      <w:pPr>
        <w:pStyle w:val="368"/>
        <w:keepNext w:val="0"/>
        <w:keepLines w:val="0"/>
        <w:pageBreakBefore w:val="0"/>
        <w:widowControl w:val="0"/>
        <w:kinsoku/>
        <w:wordWrap/>
        <w:overflowPunct/>
        <w:topLinePunct w:val="0"/>
        <w:autoSpaceDE/>
        <w:autoSpaceDN/>
        <w:bidi w:val="0"/>
        <w:adjustRightInd/>
        <w:snapToGrid/>
        <w:spacing w:after="0" w:line="26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en-US"/>
        </w:rPr>
        <w:t xml:space="preserve">3. 3. </w:t>
      </w:r>
      <w:r>
        <w:rPr>
          <w:rFonts w:hint="eastAsia" w:ascii="宋体" w:hAnsi="宋体" w:eastAsia="宋体" w:cs="宋体"/>
          <w:color w:val="000000"/>
          <w:sz w:val="21"/>
          <w:szCs w:val="21"/>
          <w:highlight w:val="none"/>
          <w:lang w:val="zh-TW" w:eastAsia="zh-TW" w:bidi="zh-TW"/>
        </w:rPr>
        <w:t>2社会统筹</w:t>
      </w:r>
    </w:p>
    <w:p w14:paraId="76FFAA9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乙方应当依法为所属劳动者办理社会统筹；未按规定缴纳工伤社会保险和公积金的、没有为进场施工人员购买意外伤害保险的产生纠纷均由乙方承担责任。</w:t>
      </w:r>
    </w:p>
    <w:p w14:paraId="33652C43">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 </w:t>
      </w: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事故处理</w:t>
      </w:r>
    </w:p>
    <w:p w14:paraId="55F69521">
      <w:pPr>
        <w:pStyle w:val="367"/>
        <w:keepNext w:val="0"/>
        <w:keepLines w:val="0"/>
        <w:pageBreakBefore w:val="0"/>
        <w:widowControl w:val="0"/>
        <w:kinsoku/>
        <w:wordWrap/>
        <w:overflowPunct/>
        <w:topLinePunct w:val="0"/>
        <w:autoSpaceDE/>
        <w:autoSpaceDN/>
        <w:bidi w:val="0"/>
        <w:adjustRightInd/>
        <w:snapToGrid/>
        <w:spacing w:line="260" w:lineRule="exact"/>
        <w:ind w:firstLine="420" w:firstLineChars="20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事故申报与应急处理</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施工过程中发生安全事件或事故（包括但不限于人身伤亡、 设备损坏、火灾、交通、环境污染和坍塌事故等）的，乙方必须及时（5分钟以内）通知甲方负责人，双方应进行紧急抢救伤员和保护现场；伤者治疗、赔偿费用由乙方承担。</w:t>
      </w:r>
    </w:p>
    <w:p w14:paraId="0A7ECD8D">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3.4</w:t>
      </w:r>
      <w:r>
        <w:rPr>
          <w:rFonts w:hint="eastAsia" w:ascii="宋体" w:hAnsi="宋体" w:eastAsia="宋体" w:cs="宋体"/>
          <w:color w:val="000000"/>
          <w:sz w:val="21"/>
          <w:szCs w:val="21"/>
          <w:highlight w:val="none"/>
        </w:rPr>
        <w:t>劳动争议处理</w:t>
      </w:r>
    </w:p>
    <w:p w14:paraId="786B8BF8">
      <w:pPr>
        <w:pStyle w:val="367"/>
        <w:keepNext w:val="0"/>
        <w:keepLines w:val="0"/>
        <w:pageBreakBefore w:val="0"/>
        <w:widowControl w:val="0"/>
        <w:tabs>
          <w:tab w:val="left" w:pos="35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3.4. </w:t>
      </w:r>
      <w:r>
        <w:rPr>
          <w:rFonts w:hint="eastAsia" w:ascii="宋体" w:hAnsi="宋体" w:eastAsia="宋体" w:cs="宋体"/>
          <w:color w:val="000000"/>
          <w:sz w:val="21"/>
          <w:szCs w:val="21"/>
          <w:highlight w:val="none"/>
        </w:rPr>
        <w:t>1欠薪处理</w:t>
      </w:r>
    </w:p>
    <w:p w14:paraId="7B88D054">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3.4.1.</w:t>
      </w:r>
      <w:r>
        <w:rPr>
          <w:rFonts w:hint="eastAsia" w:ascii="宋体" w:hAnsi="宋体" w:eastAsia="宋体" w:cs="宋体"/>
          <w:color w:val="000000"/>
          <w:sz w:val="21"/>
          <w:szCs w:val="21"/>
          <w:highlight w:val="none"/>
        </w:rPr>
        <w:t>1发生乙方工人向甲方讨薪的，乙方应当在事发1天内进行解决。</w:t>
      </w:r>
    </w:p>
    <w:p w14:paraId="4A7BF4E2">
      <w:pPr>
        <w:pStyle w:val="367"/>
        <w:keepNext w:val="0"/>
        <w:keepLines w:val="0"/>
        <w:pageBreakBefore w:val="0"/>
        <w:widowControl w:val="0"/>
        <w:tabs>
          <w:tab w:val="left" w:pos="59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3.4.1.2</w:t>
      </w:r>
      <w:r>
        <w:rPr>
          <w:rFonts w:hint="eastAsia" w:ascii="宋体" w:hAnsi="宋体" w:eastAsia="宋体" w:cs="宋体"/>
          <w:color w:val="000000"/>
          <w:sz w:val="21"/>
          <w:szCs w:val="21"/>
          <w:highlight w:val="none"/>
        </w:rPr>
        <w:t>如果发生工人以自杀威胁方式讨薪的，乙方应当在事发1小时内进行解决。</w:t>
      </w:r>
    </w:p>
    <w:p w14:paraId="2F7A33BC">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3.4. 1. </w:t>
      </w:r>
      <w:r>
        <w:rPr>
          <w:rFonts w:hint="eastAsia" w:ascii="宋体" w:hAnsi="宋体" w:eastAsia="宋体" w:cs="宋体"/>
          <w:color w:val="000000"/>
          <w:sz w:val="21"/>
          <w:szCs w:val="21"/>
          <w:highlight w:val="none"/>
        </w:rPr>
        <w:t>3乙方工人群体性向甲方讨薪的，乙方应当在事发3日内进行解决。</w:t>
      </w:r>
    </w:p>
    <w:p w14:paraId="5BB44998">
      <w:pPr>
        <w:pStyle w:val="367"/>
        <w:keepNext w:val="0"/>
        <w:keepLines w:val="0"/>
        <w:pageBreakBefore w:val="0"/>
        <w:widowControl w:val="0"/>
        <w:tabs>
          <w:tab w:val="left" w:pos="59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3.4.1.4</w:t>
      </w:r>
      <w:r>
        <w:rPr>
          <w:rFonts w:hint="eastAsia" w:ascii="宋体" w:hAnsi="宋体" w:eastAsia="宋体" w:cs="宋体"/>
          <w:color w:val="000000"/>
          <w:sz w:val="21"/>
          <w:szCs w:val="21"/>
          <w:highlight w:val="none"/>
        </w:rPr>
        <w:t>乙方工人群体性向政府机构申诉讨薪的，乙方应当在事发1天内进行解决。</w:t>
      </w:r>
    </w:p>
    <w:p w14:paraId="33CD8D3D">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3.4. </w:t>
      </w:r>
      <w:r>
        <w:rPr>
          <w:rFonts w:hint="eastAsia" w:ascii="宋体" w:hAnsi="宋体" w:eastAsia="宋体" w:cs="宋体"/>
          <w:color w:val="000000"/>
          <w:sz w:val="21"/>
          <w:szCs w:val="21"/>
          <w:highlight w:val="none"/>
        </w:rPr>
        <w:t>2违法用工</w:t>
      </w:r>
    </w:p>
    <w:p w14:paraId="6BEA7FAB">
      <w:pPr>
        <w:pStyle w:val="367"/>
        <w:keepNext w:val="0"/>
        <w:keepLines w:val="0"/>
        <w:pageBreakBefore w:val="0"/>
        <w:widowControl w:val="0"/>
        <w:tabs>
          <w:tab w:val="left" w:pos="35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3.4. 2. </w:t>
      </w:r>
      <w:r>
        <w:rPr>
          <w:rFonts w:hint="eastAsia" w:ascii="宋体" w:hAnsi="宋体" w:eastAsia="宋体" w:cs="宋体"/>
          <w:color w:val="000000"/>
          <w:sz w:val="21"/>
          <w:szCs w:val="21"/>
          <w:highlight w:val="none"/>
        </w:rPr>
        <w:t>1劳动稽</w:t>
      </w:r>
      <w:r>
        <w:rPr>
          <w:rFonts w:hint="eastAsia" w:cs="宋体"/>
          <w:color w:val="000000"/>
          <w:sz w:val="21"/>
          <w:szCs w:val="21"/>
          <w:highlight w:val="none"/>
          <w:lang w:eastAsia="zh-CN"/>
        </w:rPr>
        <w:t>查</w:t>
      </w:r>
      <w:r>
        <w:rPr>
          <w:rFonts w:hint="eastAsia" w:ascii="宋体" w:hAnsi="宋体" w:eastAsia="宋体" w:cs="宋体"/>
          <w:color w:val="000000"/>
          <w:sz w:val="21"/>
          <w:szCs w:val="21"/>
          <w:highlight w:val="none"/>
        </w:rPr>
        <w:t>：乙方未按规定办理用工手续和缴纳统筹，被行政主管部门稽查，乙方需按主管部门要求及时整改，接受处罚，不得牵连到甲方，相应损失自行承担。</w:t>
      </w:r>
    </w:p>
    <w:p w14:paraId="2BC93484">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3.4. </w:t>
      </w:r>
      <w:r>
        <w:rPr>
          <w:rFonts w:hint="eastAsia" w:ascii="宋体" w:hAnsi="宋体" w:eastAsia="宋体" w:cs="宋体"/>
          <w:color w:val="000000"/>
          <w:sz w:val="21"/>
          <w:szCs w:val="21"/>
          <w:highlight w:val="none"/>
        </w:rPr>
        <w:t>3工伤纠纷</w:t>
      </w:r>
      <w:r>
        <w:rPr>
          <w:rFonts w:hint="eastAsia" w:ascii="宋体" w:hAnsi="宋体" w:eastAsia="宋体" w:cs="宋体"/>
          <w:sz w:val="21"/>
          <w:szCs w:val="21"/>
          <w:highlight w:val="none"/>
          <w:lang w:eastAsia="zh-CN"/>
        </w:rPr>
        <w:t>：</w:t>
      </w:r>
      <w:r>
        <w:rPr>
          <w:rFonts w:hint="eastAsia" w:ascii="宋体" w:hAnsi="宋体" w:eastAsia="宋体" w:cs="宋体"/>
          <w:color w:val="000000"/>
          <w:sz w:val="21"/>
          <w:szCs w:val="21"/>
          <w:highlight w:val="none"/>
        </w:rPr>
        <w:t>乙方劳动者因工伤而导致甲方被申请劳动争议仲裁或诉讼的，产生的全部费用由乙方承担，给甲方造成的损失由乙方承担。</w:t>
      </w:r>
    </w:p>
    <w:p w14:paraId="0A66A967">
      <w:pPr>
        <w:pStyle w:val="368"/>
        <w:keepNext w:val="0"/>
        <w:keepLines w:val="0"/>
        <w:pageBreakBefore w:val="0"/>
        <w:widowControl w:val="0"/>
        <w:kinsoku/>
        <w:wordWrap/>
        <w:overflowPunct/>
        <w:topLinePunct w:val="0"/>
        <w:autoSpaceDE/>
        <w:autoSpaceDN/>
        <w:bidi w:val="0"/>
        <w:adjustRightInd/>
        <w:snapToGrid/>
        <w:spacing w:after="0" w:line="26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en-US"/>
        </w:rPr>
        <w:t xml:space="preserve">3. 5. </w:t>
      </w:r>
      <w:r>
        <w:rPr>
          <w:rFonts w:hint="eastAsia" w:ascii="宋体" w:hAnsi="宋体" w:eastAsia="宋体" w:cs="宋体"/>
          <w:color w:val="000000"/>
          <w:sz w:val="21"/>
          <w:szCs w:val="21"/>
          <w:highlight w:val="none"/>
          <w:lang w:val="zh-TW" w:eastAsia="zh-TW" w:bidi="zh-TW"/>
        </w:rPr>
        <w:t>1指定专人</w:t>
      </w:r>
    </w:p>
    <w:p w14:paraId="23E05D75">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在现场作业施工期间，乙方需指派专人负责现场安全</w:t>
      </w:r>
      <w:r>
        <w:rPr>
          <w:rFonts w:hint="eastAsia" w:cs="宋体"/>
          <w:color w:val="000000"/>
          <w:sz w:val="21"/>
          <w:szCs w:val="21"/>
          <w:highlight w:val="none"/>
          <w:lang w:eastAsia="zh-CN"/>
        </w:rPr>
        <w:t>,在</w:t>
      </w:r>
      <w:r>
        <w:rPr>
          <w:rFonts w:hint="eastAsia" w:ascii="宋体" w:hAnsi="宋体" w:eastAsia="宋体" w:cs="宋体"/>
          <w:color w:val="000000"/>
          <w:sz w:val="21"/>
          <w:szCs w:val="21"/>
          <w:highlight w:val="none"/>
        </w:rPr>
        <w:t>现场作业施工期间，双方协同做好施工现场的安全管理工作。现场安全负责人须</w:t>
      </w:r>
      <w:r>
        <w:rPr>
          <w:rFonts w:hint="eastAsia" w:cs="宋体"/>
          <w:color w:val="000000"/>
          <w:sz w:val="21"/>
          <w:szCs w:val="21"/>
          <w:highlight w:val="none"/>
          <w:lang w:eastAsia="zh-CN"/>
        </w:rPr>
        <w:t>自始至终</w:t>
      </w:r>
      <w:r>
        <w:rPr>
          <w:rFonts w:hint="eastAsia" w:ascii="宋体" w:hAnsi="宋体" w:eastAsia="宋体" w:cs="宋体"/>
          <w:color w:val="000000"/>
          <w:sz w:val="21"/>
          <w:szCs w:val="21"/>
          <w:highlight w:val="none"/>
        </w:rPr>
        <w:t>留守现场，原则上不得更换，如确需更换，必须提前三天书面向甲方申请并得到甲方的书面同意方可。</w:t>
      </w:r>
    </w:p>
    <w:p w14:paraId="4C291521">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3.5.2</w:t>
      </w:r>
      <w:r>
        <w:rPr>
          <w:rFonts w:hint="eastAsia" w:ascii="宋体" w:hAnsi="宋体" w:eastAsia="宋体" w:cs="宋体"/>
          <w:color w:val="000000"/>
          <w:sz w:val="21"/>
          <w:szCs w:val="21"/>
          <w:highlight w:val="none"/>
        </w:rPr>
        <w:t>乙方职责：</w:t>
      </w:r>
    </w:p>
    <w:p w14:paraId="1901499C">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3.5.2.1</w:t>
      </w:r>
      <w:r>
        <w:rPr>
          <w:rFonts w:hint="eastAsia" w:ascii="宋体" w:hAnsi="宋体" w:eastAsia="宋体" w:cs="宋体"/>
          <w:color w:val="000000"/>
          <w:sz w:val="21"/>
          <w:szCs w:val="21"/>
          <w:highlight w:val="none"/>
        </w:rPr>
        <w:t>遵守国家、部委及项目所在地行政主管部门相关安全生产法律法规及条 文规定，如</w:t>
      </w:r>
      <w:r>
        <w:rPr>
          <w:rFonts w:hint="eastAsia" w:cs="宋体"/>
          <w:color w:val="000000"/>
          <w:sz w:val="21"/>
          <w:szCs w:val="21"/>
          <w:highlight w:val="none"/>
          <w:lang w:eastAsia="zh-CN"/>
        </w:rPr>
        <w:t>高温条件下作业</w:t>
      </w:r>
      <w:r>
        <w:rPr>
          <w:rFonts w:hint="eastAsia" w:ascii="宋体" w:hAnsi="宋体" w:eastAsia="宋体" w:cs="宋体"/>
          <w:color w:val="000000"/>
          <w:sz w:val="21"/>
          <w:szCs w:val="21"/>
          <w:highlight w:val="none"/>
        </w:rPr>
        <w:t>相关规定、高处作业相关规定等、临边作业相关规定等， 并为工人配备相应的劳保用品及必要的防护措施。</w:t>
      </w:r>
    </w:p>
    <w:p w14:paraId="146B61F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3.5.2.2</w:t>
      </w:r>
      <w:r>
        <w:rPr>
          <w:rFonts w:hint="eastAsia" w:ascii="宋体" w:hAnsi="宋体" w:eastAsia="宋体" w:cs="宋体"/>
          <w:color w:val="000000"/>
          <w:sz w:val="21"/>
          <w:szCs w:val="21"/>
          <w:highlight w:val="none"/>
        </w:rPr>
        <w:t>负责与甲方就现场安全生产事项进行沟通和联络，并签收甲方出具的安全生产及文明施工相关文书，如：安全隐患整改单、罚款单、通知等。乙方现场 拒不签字的，甲方通过邮件、电话送达乙方后立即生效，地址及联系方式按照合同约定为准，且每发生一起按500元/次罚款。</w:t>
      </w:r>
    </w:p>
    <w:p w14:paraId="5D836AD4">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3.5.2.3负</w:t>
      </w:r>
      <w:r>
        <w:rPr>
          <w:rFonts w:hint="eastAsia" w:ascii="宋体" w:hAnsi="宋体" w:eastAsia="宋体" w:cs="宋体"/>
          <w:color w:val="000000"/>
          <w:sz w:val="21"/>
          <w:szCs w:val="21"/>
          <w:highlight w:val="none"/>
        </w:rPr>
        <w:t>责组织乙方人员施工和办理各项安全手续，同时做好自身的安全教育。</w:t>
      </w:r>
    </w:p>
    <w:p w14:paraId="5942F637">
      <w:pPr>
        <w:pStyle w:val="367"/>
        <w:keepNext w:val="0"/>
        <w:keepLines w:val="0"/>
        <w:pageBreakBefore w:val="0"/>
        <w:widowControl w:val="0"/>
        <w:tabs>
          <w:tab w:val="left" w:pos="59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3.5.2.4</w:t>
      </w:r>
      <w:r>
        <w:rPr>
          <w:rFonts w:hint="eastAsia" w:ascii="宋体" w:hAnsi="宋体" w:eastAsia="宋体" w:cs="宋体"/>
          <w:color w:val="000000"/>
          <w:sz w:val="21"/>
          <w:szCs w:val="21"/>
          <w:highlight w:val="none"/>
        </w:rPr>
        <w:t>负责安排乙方专职安全管理人员，行使专职安全管理人员的工作职责， 对乙方所属工人进行安全教育，对本工种施工范围进行安全监管，其工作内容需 接受甲方项目部统一调配和管理。</w:t>
      </w:r>
    </w:p>
    <w:p w14:paraId="32719827">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3. 5. 2. </w:t>
      </w:r>
      <w:r>
        <w:rPr>
          <w:rFonts w:hint="eastAsia" w:ascii="宋体" w:hAnsi="宋体" w:eastAsia="宋体" w:cs="宋体"/>
          <w:color w:val="000000"/>
          <w:sz w:val="21"/>
          <w:szCs w:val="21"/>
          <w:highlight w:val="none"/>
        </w:rPr>
        <w:t>5负责按甲方要求及时提供甲方要求的安全管理、劳动管理等</w:t>
      </w:r>
      <w:r>
        <w:rPr>
          <w:rFonts w:hint="eastAsia" w:cs="宋体"/>
          <w:color w:val="000000"/>
          <w:sz w:val="21"/>
          <w:szCs w:val="21"/>
          <w:highlight w:val="none"/>
          <w:lang w:eastAsia="zh-CN"/>
        </w:rPr>
        <w:t>相关台账</w:t>
      </w:r>
      <w:r>
        <w:rPr>
          <w:rFonts w:hint="eastAsia" w:ascii="宋体" w:hAnsi="宋体" w:eastAsia="宋体" w:cs="宋体"/>
          <w:color w:val="000000"/>
          <w:sz w:val="21"/>
          <w:szCs w:val="21"/>
          <w:highlight w:val="none"/>
        </w:rPr>
        <w:t>和资料。</w:t>
      </w:r>
    </w:p>
    <w:p w14:paraId="7E4A206B">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en-US"/>
        </w:rPr>
        <w:t xml:space="preserve">3. 5. 2. </w:t>
      </w:r>
      <w:r>
        <w:rPr>
          <w:rFonts w:hint="eastAsia" w:ascii="宋体" w:hAnsi="宋体" w:eastAsia="宋体" w:cs="宋体"/>
          <w:color w:val="000000"/>
          <w:sz w:val="21"/>
          <w:szCs w:val="21"/>
          <w:highlight w:val="none"/>
        </w:rPr>
        <w:t>6乙方应当在当日工人上岗前进行班前安全教育活动，形成记录备</w:t>
      </w:r>
      <w:r>
        <w:rPr>
          <w:rFonts w:hint="eastAsia" w:cs="宋体"/>
          <w:color w:val="000000"/>
          <w:sz w:val="21"/>
          <w:szCs w:val="21"/>
          <w:highlight w:val="none"/>
          <w:lang w:eastAsia="zh-CN"/>
        </w:rPr>
        <w:t>查</w:t>
      </w:r>
      <w:r>
        <w:rPr>
          <w:rFonts w:hint="eastAsia" w:ascii="宋体" w:hAnsi="宋体" w:eastAsia="宋体" w:cs="宋体"/>
          <w:color w:val="000000"/>
          <w:sz w:val="21"/>
          <w:szCs w:val="21"/>
          <w:highlight w:val="none"/>
        </w:rPr>
        <w:t>。</w:t>
      </w:r>
    </w:p>
    <w:p w14:paraId="3BF9242F">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3.5.2.7乙方组织作业班组开展每日安全活动；安全管理人员每日开展安全巡查，每周组织安全检查，及时纠正和处理“三违（违章指挥、违章作业、违反劳动纪律）”。</w:t>
      </w:r>
    </w:p>
    <w:p w14:paraId="3BE53F45">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color w:val="000000"/>
          <w:sz w:val="21"/>
          <w:szCs w:val="21"/>
          <w:highlight w:val="none"/>
          <w:lang w:bidi="zh-TW"/>
        </w:rPr>
      </w:pPr>
      <w:r>
        <w:rPr>
          <w:rFonts w:hint="eastAsia" w:ascii="宋体" w:hAnsi="宋体" w:eastAsia="宋体" w:cs="宋体"/>
          <w:color w:val="000000"/>
          <w:sz w:val="21"/>
          <w:szCs w:val="21"/>
          <w:highlight w:val="none"/>
          <w:lang w:bidi="zh-TW"/>
        </w:rPr>
        <w:t>3.5.2.8乙方负责支付的费用还包括以下：</w:t>
      </w:r>
      <w:r>
        <w:rPr>
          <w:rFonts w:hint="eastAsia" w:ascii="宋体" w:hAnsi="宋体" w:eastAsia="宋体" w:cs="宋体"/>
          <w:color w:val="000000"/>
          <w:sz w:val="21"/>
          <w:szCs w:val="21"/>
          <w:highlight w:val="none"/>
          <w:lang w:val="zh-TW" w:eastAsia="zh-TW" w:bidi="zh-TW"/>
        </w:rPr>
        <w:t>为保证安全生产的临时设施费用和安全施工措施费，包括防坠落、防物体打击、防触电的安全措施费，施工安全用电的费用，包括电箱标准化、电气保护装置、外电防护措施等费用，地下管线防护、施工机械防护、安全检测和危险性较大项目措施费以及保证重大隐患治理所需费用；个人劳动保护费用，作业人员配备符合国家标准的个体防护用品及保健品的费用，作业人员洗浴和休息、防暑降温及作业场所职业危害防治措施的资金投入；应急救援相关费用，应急救援等设施的投入、维护保养费用和开展应急救援演练所需费用；安全管理方面费用，如安全检查工作所需费用，安全资料编制、安全教育培训等所需费用，乙方携带的施工机械必须做到安全防护装置完好，符合安全使用要求，对其中的起重机械等特种设备必须出示有关产品合格证、国家有关部门的检测合格资料等。起重机械在安装前，甲方组织乙方向当地有关部门办理申报手续和申请检测，合格后方可投入使用。</w:t>
      </w:r>
    </w:p>
    <w:p w14:paraId="2CDD8174">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rPr>
        <w:t>3.5.2.9乙方必须贯彻管生产必须管安全，齐抓共管，不违章指挥、不违规操作、 不违章作业。现场每发现一起以上违规行为，处以2000元/次罚款。</w:t>
      </w:r>
    </w:p>
    <w:p w14:paraId="4A7E336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en-US"/>
        </w:rPr>
        <w:t>3.6</w:t>
      </w:r>
      <w:r>
        <w:rPr>
          <w:rFonts w:hint="eastAsia" w:ascii="宋体" w:hAnsi="宋体" w:eastAsia="宋体" w:cs="宋体"/>
          <w:color w:val="000000"/>
          <w:sz w:val="21"/>
          <w:szCs w:val="21"/>
          <w:highlight w:val="none"/>
        </w:rPr>
        <w:t>违反劳动用工管理规定的处理</w:t>
      </w:r>
      <w:r>
        <w:rPr>
          <w:rFonts w:hint="eastAsia" w:cs="宋体"/>
          <w:color w:val="000000"/>
          <w:sz w:val="21"/>
          <w:szCs w:val="21"/>
          <w:highlight w:val="none"/>
          <w:lang w:eastAsia="zh-CN"/>
        </w:rPr>
        <w:t>：</w:t>
      </w:r>
    </w:p>
    <w:p w14:paraId="79676ED3">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3.6.1</w:t>
      </w:r>
      <w:r>
        <w:rPr>
          <w:rFonts w:hint="eastAsia" w:ascii="宋体" w:hAnsi="宋体" w:eastAsia="宋体" w:cs="宋体"/>
          <w:color w:val="000000"/>
          <w:sz w:val="21"/>
          <w:szCs w:val="21"/>
          <w:highlight w:val="none"/>
        </w:rPr>
        <w:t>乙方录用人员不符合招录要求或弄虚作假情况，一经发现，乙方必须立即 将该</w:t>
      </w:r>
      <w:r>
        <w:rPr>
          <w:rFonts w:hint="eastAsia" w:cs="宋体"/>
          <w:color w:val="000000"/>
          <w:sz w:val="21"/>
          <w:szCs w:val="21"/>
          <w:highlight w:val="none"/>
          <w:lang w:val="en-US" w:eastAsia="zh-CN"/>
        </w:rPr>
        <w:t>作业</w:t>
      </w:r>
      <w:r>
        <w:rPr>
          <w:rFonts w:hint="eastAsia" w:ascii="宋体" w:hAnsi="宋体" w:eastAsia="宋体" w:cs="宋体"/>
          <w:color w:val="000000"/>
          <w:sz w:val="21"/>
          <w:szCs w:val="21"/>
          <w:highlight w:val="none"/>
        </w:rPr>
        <w:t>人员清除出场，结清工资，并扣除乙方违约金500元/人次。</w:t>
      </w:r>
    </w:p>
    <w:p w14:paraId="5569422F">
      <w:pPr>
        <w:pStyle w:val="367"/>
        <w:keepNext w:val="0"/>
        <w:keepLines w:val="0"/>
        <w:pageBreakBefore w:val="0"/>
        <w:widowControl w:val="0"/>
        <w:tabs>
          <w:tab w:val="left" w:pos="354"/>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3.6.2</w:t>
      </w:r>
      <w:r>
        <w:rPr>
          <w:rFonts w:hint="eastAsia" w:ascii="宋体" w:hAnsi="宋体" w:eastAsia="宋体" w:cs="宋体"/>
          <w:color w:val="000000"/>
          <w:sz w:val="21"/>
          <w:szCs w:val="21"/>
          <w:highlight w:val="none"/>
        </w:rPr>
        <w:t xml:space="preserve">乙方不能按甲方要求及时提交相关材料、未及时进行安全教育的，罚款 </w:t>
      </w:r>
      <w:r>
        <w:rPr>
          <w:rFonts w:hint="eastAsia" w:ascii="宋体" w:hAnsi="宋体" w:eastAsia="宋体" w:cs="宋体"/>
          <w:color w:val="000000"/>
          <w:sz w:val="21"/>
          <w:szCs w:val="21"/>
          <w:highlight w:val="none"/>
          <w:lang w:val="en-US" w:eastAsia="zh-CN" w:bidi="en-US"/>
        </w:rPr>
        <w:t xml:space="preserve">500—1000 </w:t>
      </w:r>
      <w:r>
        <w:rPr>
          <w:rFonts w:hint="eastAsia" w:ascii="宋体" w:hAnsi="宋体" w:eastAsia="宋体" w:cs="宋体"/>
          <w:color w:val="000000"/>
          <w:sz w:val="21"/>
          <w:szCs w:val="21"/>
          <w:highlight w:val="none"/>
        </w:rPr>
        <w:t>元/次*项。</w:t>
      </w:r>
    </w:p>
    <w:p w14:paraId="109C278C">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3.6.3</w:t>
      </w:r>
      <w:r>
        <w:rPr>
          <w:rFonts w:hint="eastAsia" w:ascii="宋体" w:hAnsi="宋体" w:eastAsia="宋体" w:cs="宋体"/>
          <w:color w:val="000000"/>
          <w:sz w:val="21"/>
          <w:szCs w:val="21"/>
          <w:highlight w:val="none"/>
        </w:rPr>
        <w:t>甲方因乙方原因被行政主管部门稽</w:t>
      </w:r>
      <w:r>
        <w:rPr>
          <w:rFonts w:hint="eastAsia" w:cs="宋体"/>
          <w:color w:val="000000"/>
          <w:sz w:val="21"/>
          <w:szCs w:val="21"/>
          <w:highlight w:val="none"/>
          <w:lang w:eastAsia="zh-CN"/>
        </w:rPr>
        <w:t>查</w:t>
      </w:r>
      <w:r>
        <w:rPr>
          <w:rFonts w:hint="eastAsia" w:ascii="宋体" w:hAnsi="宋体" w:eastAsia="宋体" w:cs="宋体"/>
          <w:color w:val="000000"/>
          <w:sz w:val="21"/>
          <w:szCs w:val="21"/>
          <w:highlight w:val="none"/>
        </w:rPr>
        <w:t>或被劳动者投诉举报，相应损失由乙 方承担，并罚款10000元/次。</w:t>
      </w:r>
    </w:p>
    <w:p w14:paraId="01DCCA1A">
      <w:pPr>
        <w:pStyle w:val="367"/>
        <w:keepNext w:val="0"/>
        <w:keepLines w:val="0"/>
        <w:pageBreakBefore w:val="0"/>
        <w:widowControl w:val="0"/>
        <w:numPr>
          <w:ilvl w:val="0"/>
          <w:numId w:val="13"/>
        </w:numPr>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安全管理</w:t>
      </w:r>
    </w:p>
    <w:p w14:paraId="6B89B395">
      <w:pPr>
        <w:pStyle w:val="368"/>
        <w:keepNext w:val="0"/>
        <w:keepLines w:val="0"/>
        <w:pageBreakBefore w:val="0"/>
        <w:widowControl w:val="0"/>
        <w:tabs>
          <w:tab w:val="left" w:pos="358"/>
        </w:tabs>
        <w:kinsoku/>
        <w:wordWrap/>
        <w:overflowPunct/>
        <w:topLinePunct w:val="0"/>
        <w:autoSpaceDE/>
        <w:autoSpaceDN/>
        <w:bidi w:val="0"/>
        <w:adjustRightInd/>
        <w:snapToGrid/>
        <w:spacing w:after="0" w:line="26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zh-TW"/>
        </w:rPr>
        <w:t>4.</w:t>
      </w:r>
      <w:r>
        <w:rPr>
          <w:rFonts w:hint="eastAsia" w:ascii="宋体" w:hAnsi="宋体" w:eastAsia="宋体" w:cs="宋体"/>
          <w:color w:val="000000"/>
          <w:sz w:val="21"/>
          <w:szCs w:val="21"/>
          <w:highlight w:val="none"/>
          <w:lang w:val="zh-TW" w:eastAsia="zh-TW" w:bidi="zh-TW"/>
        </w:rPr>
        <w:t>1罚款</w:t>
      </w:r>
    </w:p>
    <w:p w14:paraId="67B3188C">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4.1.1</w:t>
      </w:r>
      <w:r>
        <w:rPr>
          <w:rFonts w:hint="eastAsia" w:ascii="宋体" w:hAnsi="宋体" w:eastAsia="宋体" w:cs="宋体"/>
          <w:color w:val="000000"/>
          <w:sz w:val="21"/>
          <w:szCs w:val="21"/>
          <w:highlight w:val="none"/>
        </w:rPr>
        <w:t>乙方应在甲方扣款单、罚款单上签字确认，如乙方不予签字则视为拒签</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 xml:space="preserve"> 且无条件同意此项违约。</w:t>
      </w:r>
    </w:p>
    <w:p w14:paraId="5A1CD046">
      <w:pPr>
        <w:pStyle w:val="367"/>
        <w:keepNext w:val="0"/>
        <w:keepLines w:val="0"/>
        <w:pageBreakBefore w:val="0"/>
        <w:widowControl w:val="0"/>
        <w:tabs>
          <w:tab w:val="left" w:pos="363"/>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4.1.2</w:t>
      </w:r>
      <w:r>
        <w:rPr>
          <w:rFonts w:hint="eastAsia" w:ascii="宋体" w:hAnsi="宋体" w:eastAsia="宋体" w:cs="宋体"/>
          <w:color w:val="000000"/>
          <w:sz w:val="21"/>
          <w:szCs w:val="21"/>
          <w:highlight w:val="none"/>
        </w:rPr>
        <w:t>出现违约情况时，违约金、罚款直接从履约保证金或</w:t>
      </w:r>
      <w:r>
        <w:rPr>
          <w:rFonts w:hint="eastAsia" w:ascii="宋体" w:hAnsi="宋体" w:eastAsia="宋体" w:cs="宋体"/>
          <w:sz w:val="21"/>
          <w:szCs w:val="21"/>
          <w:highlight w:val="none"/>
        </w:rPr>
        <w:t>未付款中</w:t>
      </w:r>
      <w:r>
        <w:rPr>
          <w:rFonts w:hint="eastAsia" w:ascii="宋体" w:hAnsi="宋体" w:eastAsia="宋体" w:cs="宋体"/>
          <w:color w:val="000000"/>
          <w:sz w:val="21"/>
          <w:szCs w:val="21"/>
          <w:highlight w:val="none"/>
        </w:rPr>
        <w:t>扣除。</w:t>
      </w:r>
    </w:p>
    <w:p w14:paraId="4CE2836D">
      <w:pPr>
        <w:pStyle w:val="367"/>
        <w:keepNext w:val="0"/>
        <w:keepLines w:val="0"/>
        <w:pageBreakBefore w:val="0"/>
        <w:widowControl w:val="0"/>
        <w:tabs>
          <w:tab w:val="left" w:pos="363"/>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2安全技术交底</w:t>
      </w:r>
    </w:p>
    <w:p w14:paraId="4C892237">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4.2. </w:t>
      </w:r>
      <w:r>
        <w:rPr>
          <w:rFonts w:hint="eastAsia" w:ascii="宋体" w:hAnsi="宋体" w:eastAsia="宋体" w:cs="宋体"/>
          <w:color w:val="000000"/>
          <w:sz w:val="21"/>
          <w:szCs w:val="21"/>
          <w:highlight w:val="none"/>
        </w:rPr>
        <w:t>1甲方对乙方承包的</w:t>
      </w:r>
      <w:r>
        <w:rPr>
          <w:rFonts w:hint="eastAsia" w:cs="宋体"/>
          <w:color w:val="000000"/>
          <w:sz w:val="21"/>
          <w:szCs w:val="21"/>
          <w:highlight w:val="none"/>
          <w:lang w:val="en-US" w:eastAsia="zh-CN"/>
        </w:rPr>
        <w:t>配合服务</w:t>
      </w:r>
      <w:r>
        <w:rPr>
          <w:rFonts w:hint="eastAsia" w:ascii="宋体" w:hAnsi="宋体" w:eastAsia="宋体" w:cs="宋体"/>
          <w:color w:val="000000"/>
          <w:sz w:val="21"/>
          <w:szCs w:val="21"/>
          <w:highlight w:val="none"/>
        </w:rPr>
        <w:t>工作，要有书面安全技术交底，乙方必须在实施作业前接受甲方交底。</w:t>
      </w:r>
    </w:p>
    <w:p w14:paraId="1C0FAF68">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4.2.2</w:t>
      </w:r>
      <w:r>
        <w:rPr>
          <w:rFonts w:hint="eastAsia" w:ascii="宋体" w:hAnsi="宋体" w:eastAsia="宋体" w:cs="宋体"/>
          <w:color w:val="000000"/>
          <w:sz w:val="21"/>
          <w:szCs w:val="21"/>
          <w:highlight w:val="none"/>
        </w:rPr>
        <w:t>乙方在进场接受甲方的技术安全交底后，在之后的每次吊装运输作业前</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 xml:space="preserve"> 需组织班组进行安全交底，并留有记录。</w:t>
      </w:r>
    </w:p>
    <w:p w14:paraId="3F06B58D">
      <w:pPr>
        <w:pStyle w:val="367"/>
        <w:keepNext w:val="0"/>
        <w:keepLines w:val="0"/>
        <w:pageBreakBefore w:val="0"/>
        <w:widowControl w:val="0"/>
        <w:tabs>
          <w:tab w:val="left" w:pos="363"/>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4.2.3</w:t>
      </w:r>
      <w:r>
        <w:rPr>
          <w:rFonts w:hint="eastAsia" w:ascii="宋体" w:hAnsi="宋体" w:eastAsia="宋体" w:cs="宋体"/>
          <w:color w:val="000000"/>
          <w:sz w:val="21"/>
          <w:szCs w:val="21"/>
          <w:highlight w:val="none"/>
        </w:rPr>
        <w:t>甲方应配合指导乙方做好安全技术措施的落实，并监督实施。</w:t>
      </w:r>
    </w:p>
    <w:p w14:paraId="7C6E37D5">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4.2.4</w:t>
      </w:r>
      <w:r>
        <w:rPr>
          <w:rFonts w:hint="eastAsia" w:ascii="宋体" w:hAnsi="宋体" w:eastAsia="宋体" w:cs="宋体"/>
          <w:color w:val="000000"/>
          <w:sz w:val="21"/>
          <w:szCs w:val="21"/>
          <w:highlight w:val="none"/>
        </w:rPr>
        <w:t>安全技术交底必须有书面材料，双方签字齐全，甲乙双方各执一份。</w:t>
      </w:r>
    </w:p>
    <w:p w14:paraId="183B5FDB">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3安全教育</w:t>
      </w:r>
    </w:p>
    <w:p w14:paraId="4BD27AD5">
      <w:pPr>
        <w:pStyle w:val="367"/>
        <w:keepNext w:val="0"/>
        <w:keepLines w:val="0"/>
        <w:pageBreakBefore w:val="0"/>
        <w:widowControl w:val="0"/>
        <w:tabs>
          <w:tab w:val="left" w:pos="363"/>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4.3.1</w:t>
      </w:r>
      <w:r>
        <w:rPr>
          <w:rFonts w:hint="eastAsia" w:ascii="宋体" w:hAnsi="宋体" w:eastAsia="宋体" w:cs="宋体"/>
          <w:color w:val="000000"/>
          <w:sz w:val="21"/>
          <w:szCs w:val="21"/>
          <w:highlight w:val="none"/>
        </w:rPr>
        <w:t>乙方必须全员接受甲方各种安全生产教育培训。</w:t>
      </w:r>
    </w:p>
    <w:p w14:paraId="4CA02FC4">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4.3. </w:t>
      </w:r>
      <w:r>
        <w:rPr>
          <w:rFonts w:hint="eastAsia" w:ascii="宋体" w:hAnsi="宋体" w:eastAsia="宋体" w:cs="宋体"/>
          <w:color w:val="000000"/>
          <w:sz w:val="21"/>
          <w:szCs w:val="21"/>
          <w:highlight w:val="none"/>
        </w:rPr>
        <w:t>2乙方必须经常性</w:t>
      </w:r>
      <w:r>
        <w:rPr>
          <w:rFonts w:hint="eastAsia" w:cs="宋体"/>
          <w:color w:val="000000"/>
          <w:sz w:val="21"/>
          <w:szCs w:val="21"/>
          <w:highlight w:val="none"/>
          <w:lang w:eastAsia="zh-CN"/>
        </w:rPr>
        <w:t>地</w:t>
      </w:r>
      <w:r>
        <w:rPr>
          <w:rFonts w:hint="eastAsia" w:ascii="宋体" w:hAnsi="宋体" w:eastAsia="宋体" w:cs="宋体"/>
          <w:color w:val="000000"/>
          <w:sz w:val="21"/>
          <w:szCs w:val="21"/>
          <w:highlight w:val="none"/>
        </w:rPr>
        <w:t>进行安全教育，</w:t>
      </w:r>
      <w:r>
        <w:rPr>
          <w:rFonts w:hint="eastAsia" w:cs="宋体"/>
          <w:color w:val="000000"/>
          <w:sz w:val="21"/>
          <w:szCs w:val="21"/>
          <w:highlight w:val="none"/>
          <w:lang w:eastAsia="zh-CN"/>
        </w:rPr>
        <w:t>增强</w:t>
      </w:r>
      <w:r>
        <w:rPr>
          <w:rFonts w:hint="eastAsia" w:ascii="宋体" w:hAnsi="宋体" w:eastAsia="宋体" w:cs="宋体"/>
          <w:color w:val="000000"/>
          <w:sz w:val="21"/>
          <w:szCs w:val="21"/>
          <w:highlight w:val="none"/>
        </w:rPr>
        <w:t>自我保护意识，履行班前活动记录。</w:t>
      </w:r>
    </w:p>
    <w:p w14:paraId="47B97B9C">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4.3.3</w:t>
      </w:r>
      <w:r>
        <w:rPr>
          <w:rFonts w:hint="eastAsia" w:ascii="宋体" w:hAnsi="宋体" w:eastAsia="宋体" w:cs="宋体"/>
          <w:color w:val="000000"/>
          <w:sz w:val="21"/>
          <w:szCs w:val="21"/>
          <w:highlight w:val="none"/>
        </w:rPr>
        <w:t>乙方必须对所属工人进行岗前安全教育培训，未经培训上岗造成后果由乙方承担。</w:t>
      </w:r>
    </w:p>
    <w:p w14:paraId="43629B81">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 xml:space="preserve">4安全防护设施、材料 </w:t>
      </w:r>
    </w:p>
    <w:p w14:paraId="76DAEA9B">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4. 4. </w:t>
      </w:r>
      <w:r>
        <w:rPr>
          <w:rFonts w:hint="eastAsia" w:ascii="宋体" w:hAnsi="宋体" w:eastAsia="宋体" w:cs="宋体"/>
          <w:color w:val="000000"/>
          <w:sz w:val="21"/>
          <w:szCs w:val="21"/>
          <w:highlight w:val="none"/>
          <w:lang w:val="zh-CN" w:eastAsia="zh-CN" w:bidi="zh-CN"/>
        </w:rPr>
        <w:t>1</w:t>
      </w:r>
      <w:r>
        <w:rPr>
          <w:rFonts w:hint="eastAsia" w:ascii="宋体" w:hAnsi="宋体" w:eastAsia="宋体" w:cs="宋体"/>
          <w:color w:val="000000"/>
          <w:sz w:val="21"/>
          <w:szCs w:val="21"/>
          <w:highlight w:val="none"/>
        </w:rPr>
        <w:t>所有个人防护用品安全帽、安全带、绝缘靴、绝缘手套应按相关规定购进、 检测、发放和使用。相应费用由乙方承担。</w:t>
      </w:r>
    </w:p>
    <w:p w14:paraId="05CD12B6">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4. 4.2</w:t>
      </w:r>
      <w:r>
        <w:rPr>
          <w:rFonts w:hint="eastAsia" w:ascii="宋体" w:hAnsi="宋体" w:eastAsia="宋体" w:cs="宋体"/>
          <w:color w:val="000000"/>
          <w:sz w:val="21"/>
          <w:szCs w:val="21"/>
          <w:highlight w:val="none"/>
        </w:rPr>
        <w:t>甲乙双方都必须监督施工人员自觉戴好安全帽；高处作业自觉系好安全带</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 xml:space="preserve"> 电焊作业自觉穿绝缘靴、戴绝缘手套，高处电焊作业用接火斗。</w:t>
      </w:r>
    </w:p>
    <w:p w14:paraId="28D3EE6E">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4. 4.3</w:t>
      </w:r>
      <w:r>
        <w:rPr>
          <w:rFonts w:hint="eastAsia" w:ascii="宋体" w:hAnsi="宋体" w:eastAsia="宋体" w:cs="宋体"/>
          <w:color w:val="000000"/>
          <w:sz w:val="21"/>
          <w:szCs w:val="21"/>
          <w:highlight w:val="none"/>
        </w:rPr>
        <w:t>乙方必须按规定对安全防护用品、防护材料、用电设备送检检测，合格后方可使用。</w:t>
      </w:r>
    </w:p>
    <w:p w14:paraId="67F1D5B7">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4.5</w:t>
      </w:r>
      <w:r>
        <w:rPr>
          <w:rFonts w:hint="eastAsia" w:ascii="宋体" w:hAnsi="宋体" w:eastAsia="宋体" w:cs="宋体"/>
          <w:color w:val="000000"/>
          <w:sz w:val="21"/>
          <w:szCs w:val="21"/>
          <w:highlight w:val="none"/>
        </w:rPr>
        <w:t>安全</w:t>
      </w:r>
      <w:r>
        <w:rPr>
          <w:rFonts w:hint="eastAsia" w:cs="宋体"/>
          <w:color w:val="000000"/>
          <w:sz w:val="21"/>
          <w:szCs w:val="21"/>
          <w:highlight w:val="none"/>
          <w:lang w:eastAsia="zh-CN"/>
        </w:rPr>
        <w:t>检查</w:t>
      </w:r>
    </w:p>
    <w:p w14:paraId="3DA3A3AD">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color w:val="000000"/>
          <w:sz w:val="21"/>
          <w:szCs w:val="21"/>
          <w:highlight w:val="none"/>
          <w:lang w:val="zh-TW" w:eastAsia="zh-TW" w:bidi="zh-TW"/>
        </w:rPr>
      </w:pPr>
      <w:r>
        <w:rPr>
          <w:rFonts w:hint="eastAsia" w:ascii="宋体" w:hAnsi="宋体" w:eastAsia="宋体" w:cs="宋体"/>
          <w:color w:val="000000"/>
          <w:sz w:val="21"/>
          <w:szCs w:val="21"/>
          <w:highlight w:val="none"/>
          <w:lang w:bidi="zh-TW"/>
        </w:rPr>
        <w:t xml:space="preserve">4. 5. </w:t>
      </w:r>
      <w:r>
        <w:rPr>
          <w:rFonts w:hint="eastAsia" w:ascii="宋体" w:hAnsi="宋体" w:eastAsia="宋体" w:cs="宋体"/>
          <w:color w:val="000000"/>
          <w:sz w:val="21"/>
          <w:szCs w:val="21"/>
          <w:highlight w:val="none"/>
          <w:lang w:val="zh-TW" w:eastAsia="zh-TW" w:bidi="zh-TW"/>
        </w:rPr>
        <w:t>1乙方每天必须对本方施工现场进行安全</w:t>
      </w:r>
      <w:r>
        <w:rPr>
          <w:rFonts w:hint="eastAsia" w:ascii="宋体" w:hAnsi="宋体" w:cs="宋体"/>
          <w:color w:val="000000"/>
          <w:sz w:val="21"/>
          <w:szCs w:val="21"/>
          <w:highlight w:val="none"/>
          <w:lang w:val="zh-TW" w:eastAsia="zh-CN" w:bidi="zh-TW"/>
        </w:rPr>
        <w:t>检查</w:t>
      </w:r>
      <w:r>
        <w:rPr>
          <w:rFonts w:hint="eastAsia" w:ascii="宋体" w:hAnsi="宋体" w:eastAsia="宋体" w:cs="宋体"/>
          <w:color w:val="000000"/>
          <w:sz w:val="21"/>
          <w:szCs w:val="21"/>
          <w:highlight w:val="none"/>
          <w:lang w:val="zh-TW" w:eastAsia="zh-TW" w:bidi="zh-TW"/>
        </w:rPr>
        <w:t>，对发现的隐患及时整改，发现重大隐患，及时上报甲方。乙方在施工前必须对作业场所认真检查，做好安全防护工作。在施工过程中，形成的“四口、五临边”时必须及时设置牢固可靠的防护设施，并负责管理和维护。危险场所标志明显，有专人管理，施工机械、用电设施的安全装置必须齐全、有效。并做到按序施工、物料堆放整齐，工完料尽场地清、文明施工。</w:t>
      </w:r>
    </w:p>
    <w:p w14:paraId="3F5D0549">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4. 5.2</w:t>
      </w:r>
      <w:r>
        <w:rPr>
          <w:rFonts w:hint="eastAsia" w:ascii="宋体" w:hAnsi="宋体" w:eastAsia="宋体" w:cs="宋体"/>
          <w:color w:val="000000"/>
          <w:sz w:val="21"/>
          <w:szCs w:val="21"/>
          <w:highlight w:val="none"/>
        </w:rPr>
        <w:t>甲方将根据现场作业进度及安全状况不定期对乙方作业现场进行</w:t>
      </w:r>
      <w:r>
        <w:rPr>
          <w:rFonts w:hint="eastAsia" w:cs="宋体"/>
          <w:color w:val="000000"/>
          <w:sz w:val="21"/>
          <w:szCs w:val="21"/>
          <w:highlight w:val="none"/>
          <w:lang w:eastAsia="zh-CN"/>
        </w:rPr>
        <w:t>检查</w:t>
      </w:r>
      <w:r>
        <w:rPr>
          <w:rFonts w:hint="eastAsia" w:ascii="宋体" w:hAnsi="宋体" w:eastAsia="宋体" w:cs="宋体"/>
          <w:color w:val="000000"/>
          <w:sz w:val="21"/>
          <w:szCs w:val="21"/>
          <w:highlight w:val="none"/>
        </w:rPr>
        <w:t>，甲方的</w:t>
      </w:r>
      <w:r>
        <w:rPr>
          <w:rFonts w:hint="eastAsia" w:cs="宋体"/>
          <w:color w:val="000000"/>
          <w:sz w:val="21"/>
          <w:szCs w:val="21"/>
          <w:highlight w:val="none"/>
          <w:lang w:eastAsia="zh-CN"/>
        </w:rPr>
        <w:t>检查</w:t>
      </w:r>
      <w:r>
        <w:rPr>
          <w:rFonts w:hint="eastAsia" w:ascii="宋体" w:hAnsi="宋体" w:eastAsia="宋体" w:cs="宋体"/>
          <w:color w:val="000000"/>
          <w:sz w:val="21"/>
          <w:szCs w:val="21"/>
          <w:highlight w:val="none"/>
        </w:rPr>
        <w:t>并不免除乙方所应负的责任。</w:t>
      </w:r>
    </w:p>
    <w:p w14:paraId="7D89F69B">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4. 5.3</w:t>
      </w:r>
      <w:r>
        <w:rPr>
          <w:rFonts w:hint="eastAsia" w:ascii="宋体" w:hAnsi="宋体" w:eastAsia="宋体" w:cs="宋体"/>
          <w:color w:val="000000"/>
          <w:sz w:val="21"/>
          <w:szCs w:val="21"/>
          <w:highlight w:val="none"/>
        </w:rPr>
        <w:t>乙方必须随时接受甲方的监督、检查、指导；对查出的隐患，乙方必须按甲方要求进行整改。</w:t>
      </w:r>
    </w:p>
    <w:p w14:paraId="40E2E2FA">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en-US"/>
        </w:rPr>
        <w:t>4. 5.4</w:t>
      </w:r>
      <w:r>
        <w:rPr>
          <w:rFonts w:hint="eastAsia" w:ascii="宋体" w:hAnsi="宋体" w:eastAsia="宋体" w:cs="宋体"/>
          <w:color w:val="000000"/>
          <w:sz w:val="21"/>
          <w:szCs w:val="21"/>
          <w:highlight w:val="none"/>
        </w:rPr>
        <w:t>甲方有权按照规章制度</w:t>
      </w:r>
      <w:r>
        <w:rPr>
          <w:rFonts w:hint="eastAsia" w:ascii="宋体" w:hAnsi="宋体" w:eastAsia="宋体" w:cs="宋体"/>
          <w:color w:val="000000"/>
          <w:sz w:val="21"/>
          <w:szCs w:val="21"/>
          <w:highlight w:val="none"/>
          <w:lang w:eastAsia="zh-CN"/>
        </w:rPr>
        <w:t>和规范要求</w:t>
      </w:r>
      <w:r>
        <w:rPr>
          <w:rFonts w:hint="eastAsia" w:ascii="宋体" w:hAnsi="宋体" w:eastAsia="宋体" w:cs="宋体"/>
          <w:color w:val="000000"/>
          <w:sz w:val="21"/>
          <w:szCs w:val="21"/>
          <w:highlight w:val="none"/>
        </w:rPr>
        <w:t>对乙方违章现象进行经济处罚、停工整顿、清场。</w:t>
      </w:r>
    </w:p>
    <w:p w14:paraId="4A2C30C8">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4.6</w:t>
      </w:r>
      <w:r>
        <w:rPr>
          <w:rFonts w:hint="eastAsia" w:ascii="宋体" w:hAnsi="宋体" w:eastAsia="宋体" w:cs="宋体"/>
          <w:color w:val="000000"/>
          <w:sz w:val="21"/>
          <w:szCs w:val="21"/>
          <w:highlight w:val="none"/>
        </w:rPr>
        <w:t>安全会议</w:t>
      </w:r>
    </w:p>
    <w:p w14:paraId="7779D7A6">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4.6. </w:t>
      </w:r>
      <w:r>
        <w:rPr>
          <w:rFonts w:hint="eastAsia" w:ascii="宋体" w:hAnsi="宋体" w:eastAsia="宋体" w:cs="宋体"/>
          <w:color w:val="000000"/>
          <w:sz w:val="21"/>
          <w:szCs w:val="21"/>
          <w:highlight w:val="none"/>
        </w:rPr>
        <w:t>1乙方必须按照甲方要求参加各类安全会议。</w:t>
      </w:r>
    </w:p>
    <w:p w14:paraId="15B28BFE">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4. 6. </w:t>
      </w:r>
      <w:r>
        <w:rPr>
          <w:rFonts w:hint="eastAsia" w:ascii="宋体" w:hAnsi="宋体" w:eastAsia="宋体" w:cs="宋体"/>
          <w:color w:val="000000"/>
          <w:sz w:val="21"/>
          <w:szCs w:val="21"/>
          <w:highlight w:val="none"/>
        </w:rPr>
        <w:t>2乙方必须将甲方的会议精神传达到每一个作业工人。</w:t>
      </w:r>
    </w:p>
    <w:p w14:paraId="3A8345C0">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 </w:t>
      </w:r>
      <w:r>
        <w:rPr>
          <w:rFonts w:hint="eastAsia" w:ascii="宋体" w:hAnsi="宋体" w:eastAsia="宋体" w:cs="宋体"/>
          <w:color w:val="000000"/>
          <w:sz w:val="21"/>
          <w:szCs w:val="21"/>
          <w:highlight w:val="none"/>
        </w:rPr>
        <w:t>7应急管理</w:t>
      </w:r>
    </w:p>
    <w:p w14:paraId="43D88853">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4. 7.1</w:t>
      </w:r>
      <w:r>
        <w:rPr>
          <w:rFonts w:hint="eastAsia" w:ascii="宋体" w:hAnsi="宋体" w:eastAsia="宋体" w:cs="宋体"/>
          <w:color w:val="000000"/>
          <w:sz w:val="21"/>
          <w:szCs w:val="21"/>
          <w:highlight w:val="none"/>
        </w:rPr>
        <w:t>伤者救治：当乙方出现人员受伤情况时，乙方现场人员必须当时将伤者送往医院救治。乙方负责人必须在30分钟内到达现场，指挥、协调相关工作。</w:t>
      </w:r>
    </w:p>
    <w:p w14:paraId="39E0BA01">
      <w:pPr>
        <w:pStyle w:val="368"/>
        <w:keepNext w:val="0"/>
        <w:keepLines w:val="0"/>
        <w:pageBreakBefore w:val="0"/>
        <w:widowControl w:val="0"/>
        <w:kinsoku/>
        <w:wordWrap/>
        <w:overflowPunct/>
        <w:topLinePunct w:val="0"/>
        <w:autoSpaceDE/>
        <w:autoSpaceDN/>
        <w:bidi w:val="0"/>
        <w:adjustRightInd/>
        <w:snapToGrid/>
        <w:spacing w:after="0" w:line="260" w:lineRule="exac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en-US"/>
        </w:rPr>
        <w:t xml:space="preserve">4. 7. </w:t>
      </w:r>
      <w:r>
        <w:rPr>
          <w:rFonts w:hint="eastAsia" w:ascii="宋体" w:hAnsi="宋体" w:eastAsia="宋体" w:cs="宋体"/>
          <w:color w:val="000000"/>
          <w:sz w:val="21"/>
          <w:szCs w:val="21"/>
          <w:highlight w:val="none"/>
          <w:lang w:val="zh-TW" w:eastAsia="zh-TW" w:bidi="zh-TW"/>
        </w:rPr>
        <w:t>2事故调</w:t>
      </w:r>
      <w:r>
        <w:rPr>
          <w:rFonts w:hint="eastAsia" w:ascii="宋体" w:hAnsi="宋体" w:cs="宋体"/>
          <w:color w:val="000000"/>
          <w:sz w:val="21"/>
          <w:szCs w:val="21"/>
          <w:highlight w:val="none"/>
          <w:lang w:val="zh-TW" w:eastAsia="zh-CN" w:bidi="zh-TW"/>
        </w:rPr>
        <w:t>查</w:t>
      </w:r>
    </w:p>
    <w:p w14:paraId="0B9BFF68">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4. 7. 2. </w:t>
      </w:r>
      <w:r>
        <w:rPr>
          <w:rFonts w:hint="eastAsia" w:ascii="宋体" w:hAnsi="宋体" w:eastAsia="宋体" w:cs="宋体"/>
          <w:color w:val="000000"/>
          <w:sz w:val="21"/>
          <w:szCs w:val="21"/>
          <w:highlight w:val="none"/>
        </w:rPr>
        <w:t>1成立调查组：事故发生后1小时内，由甲方现场项目部、甲方其他职能部门、乙方负责人组成事故调查小组。</w:t>
      </w:r>
    </w:p>
    <w:p w14:paraId="7FC7277D">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4. 7. 2. </w:t>
      </w:r>
      <w:r>
        <w:rPr>
          <w:rFonts w:hint="eastAsia" w:ascii="宋体" w:hAnsi="宋体" w:eastAsia="宋体" w:cs="宋体"/>
          <w:color w:val="000000"/>
          <w:sz w:val="21"/>
          <w:szCs w:val="21"/>
          <w:highlight w:val="none"/>
        </w:rPr>
        <w:t>2笔录：由</w:t>
      </w:r>
      <w:r>
        <w:rPr>
          <w:rFonts w:hint="eastAsia" w:ascii="宋体" w:hAnsi="宋体" w:eastAsia="宋体" w:cs="宋体"/>
          <w:color w:val="000000"/>
          <w:sz w:val="21"/>
          <w:szCs w:val="21"/>
          <w:highlight w:val="none"/>
          <w:lang w:val="en-US" w:eastAsia="zh-CN"/>
        </w:rPr>
        <w:t>单位</w:t>
      </w:r>
      <w:r>
        <w:rPr>
          <w:rFonts w:hint="eastAsia" w:ascii="宋体" w:hAnsi="宋体" w:eastAsia="宋体" w:cs="宋体"/>
          <w:color w:val="000000"/>
          <w:sz w:val="21"/>
          <w:szCs w:val="21"/>
          <w:highlight w:val="none"/>
        </w:rPr>
        <w:t>工程部当日完成现场鉴证人员笔录，封存乙方提供进场人员材料。</w:t>
      </w:r>
    </w:p>
    <w:p w14:paraId="54E3AD34">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4.7. 2. </w:t>
      </w:r>
      <w:r>
        <w:rPr>
          <w:rFonts w:hint="eastAsia" w:ascii="宋体" w:hAnsi="宋体" w:eastAsia="宋体" w:cs="宋体"/>
          <w:color w:val="000000"/>
          <w:sz w:val="21"/>
          <w:szCs w:val="21"/>
          <w:highlight w:val="none"/>
        </w:rPr>
        <w:t>3分析原因：轻伤、重伤事故发生后8小时内完成事故原因分析；死亡事故次日完成事故原因分析。</w:t>
      </w:r>
    </w:p>
    <w:p w14:paraId="65F315C1">
      <w:pPr>
        <w:pStyle w:val="367"/>
        <w:keepNext w:val="0"/>
        <w:keepLines w:val="0"/>
        <w:pageBreakBefore w:val="0"/>
        <w:widowControl w:val="0"/>
        <w:tabs>
          <w:tab w:val="left" w:pos="35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4.7. 2. </w:t>
      </w:r>
      <w:r>
        <w:rPr>
          <w:rFonts w:hint="eastAsia" w:ascii="宋体" w:hAnsi="宋体" w:eastAsia="宋体" w:cs="宋体"/>
          <w:color w:val="000000"/>
          <w:sz w:val="21"/>
          <w:szCs w:val="21"/>
          <w:highlight w:val="none"/>
        </w:rPr>
        <w:t>4事故报告：依据事故原因分析形成事故报告，制定整改措施。</w:t>
      </w:r>
    </w:p>
    <w:p w14:paraId="5B5C5491">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7. 2.5</w:t>
      </w:r>
      <w:r>
        <w:rPr>
          <w:rFonts w:hint="eastAsia" w:ascii="宋体" w:hAnsi="宋体" w:eastAsia="宋体" w:cs="宋体"/>
          <w:color w:val="000000"/>
          <w:sz w:val="21"/>
          <w:szCs w:val="21"/>
          <w:highlight w:val="none"/>
        </w:rPr>
        <w:t>事故处理意见：事故调查组依据事故报告拟定事故处理意见。</w:t>
      </w:r>
    </w:p>
    <w:p w14:paraId="675E7120">
      <w:pPr>
        <w:pStyle w:val="368"/>
        <w:keepNext w:val="0"/>
        <w:keepLines w:val="0"/>
        <w:pageBreakBefore w:val="0"/>
        <w:widowControl w:val="0"/>
        <w:kinsoku/>
        <w:wordWrap/>
        <w:overflowPunct/>
        <w:topLinePunct w:val="0"/>
        <w:autoSpaceDE/>
        <w:autoSpaceDN/>
        <w:bidi w:val="0"/>
        <w:adjustRightInd/>
        <w:snapToGrid/>
        <w:spacing w:after="0" w:line="260" w:lineRule="exac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en-US"/>
        </w:rPr>
        <w:t xml:space="preserve">4. 7. </w:t>
      </w:r>
      <w:r>
        <w:rPr>
          <w:rFonts w:hint="eastAsia" w:ascii="宋体" w:hAnsi="宋体" w:eastAsia="宋体" w:cs="宋体"/>
          <w:color w:val="000000"/>
          <w:sz w:val="21"/>
          <w:szCs w:val="21"/>
          <w:highlight w:val="none"/>
          <w:lang w:val="zh-TW" w:eastAsia="zh-TW" w:bidi="zh-TW"/>
        </w:rPr>
        <w:t>3事故处理</w:t>
      </w:r>
    </w:p>
    <w:p w14:paraId="73F470F6">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color w:val="000000"/>
          <w:sz w:val="21"/>
          <w:szCs w:val="21"/>
          <w:highlight w:val="none"/>
          <w:lang w:bidi="zh-TW"/>
        </w:rPr>
      </w:pPr>
      <w:r>
        <w:rPr>
          <w:rFonts w:hint="eastAsia" w:ascii="宋体" w:hAnsi="宋体" w:eastAsia="宋体" w:cs="宋体"/>
          <w:color w:val="000000"/>
          <w:sz w:val="21"/>
          <w:szCs w:val="21"/>
          <w:highlight w:val="none"/>
          <w:lang w:bidi="zh-TW"/>
        </w:rPr>
        <w:t>4.7.3.1</w:t>
      </w:r>
      <w:r>
        <w:rPr>
          <w:rFonts w:hint="eastAsia" w:ascii="宋体" w:hAnsi="宋体" w:eastAsia="宋体" w:cs="宋体"/>
          <w:color w:val="000000"/>
          <w:sz w:val="21"/>
          <w:szCs w:val="21"/>
          <w:highlight w:val="none"/>
          <w:lang w:val="zh-TW" w:eastAsia="zh-TW" w:bidi="zh-TW"/>
        </w:rPr>
        <w:t>乙方在施工中发生工伤事故，应及时通报甲方，由甲方按“四不放过”原则进行调查、责任分析和处理。凡因乙方责任造成的人身、火灾、设备等事故，其经济损失，由乙方全部承担，并负责处理上报。如因多方责任，按责任分析承担相应的经济损失。</w:t>
      </w:r>
    </w:p>
    <w:p w14:paraId="7225957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4. 7. 3. </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轻伤或重伤医疗结束后，乙方在伤者出院后2日内完成与伤者的后续处理，并将协议情况报甲方备案。</w:t>
      </w:r>
    </w:p>
    <w:p w14:paraId="40815B97">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en-US"/>
        </w:rPr>
        <w:t xml:space="preserve">4.7. 3. </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死亡事故：乙方负责接待死者家属，在死者家属到达2日内完成善后处理工作，并第一时间将情况反馈至甲方。</w:t>
      </w:r>
    </w:p>
    <w:p w14:paraId="06B485AF">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五</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设备安全</w:t>
      </w:r>
    </w:p>
    <w:p w14:paraId="1E1E9EC3">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5.1</w:t>
      </w:r>
      <w:r>
        <w:rPr>
          <w:rFonts w:hint="eastAsia" w:ascii="宋体" w:hAnsi="宋体" w:eastAsia="宋体" w:cs="宋体"/>
          <w:color w:val="000000"/>
          <w:sz w:val="21"/>
          <w:szCs w:val="21"/>
          <w:highlight w:val="none"/>
        </w:rPr>
        <w:t>甲乙双方各自负责进场设备的日常维护保养，保证设备的安全运行。</w:t>
      </w:r>
    </w:p>
    <w:p w14:paraId="35DFF7D3">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5.2</w:t>
      </w:r>
      <w:r>
        <w:rPr>
          <w:rFonts w:hint="eastAsia" w:ascii="宋体" w:hAnsi="宋体" w:eastAsia="宋体" w:cs="宋体"/>
          <w:color w:val="000000"/>
          <w:sz w:val="21"/>
          <w:szCs w:val="21"/>
          <w:highlight w:val="none"/>
        </w:rPr>
        <w:t>甲方提供设备验收</w:t>
      </w:r>
    </w:p>
    <w:p w14:paraId="399E8528">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所有设备严禁在未经验收、检验或验收、检验不合格的情况下使用，否则由此发生的后果概由乙方负责。</w:t>
      </w:r>
    </w:p>
    <w:p w14:paraId="43CDA12B">
      <w:pPr>
        <w:pStyle w:val="367"/>
        <w:keepNext w:val="0"/>
        <w:keepLines w:val="0"/>
        <w:pageBreakBefore w:val="0"/>
        <w:widowControl w:val="0"/>
        <w:tabs>
          <w:tab w:val="left" w:pos="35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3乙方进厂设备验收</w:t>
      </w:r>
    </w:p>
    <w:p w14:paraId="20DBCFA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乙方所有进场设备（包括自有和租赁设备）进场后，必须向甲方提供该设备的产品备案证、使用许可证、检验报告等。</w:t>
      </w:r>
    </w:p>
    <w:p w14:paraId="5768475E">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5.4</w:t>
      </w:r>
      <w:r>
        <w:rPr>
          <w:rFonts w:hint="eastAsia" w:ascii="宋体" w:hAnsi="宋体" w:eastAsia="宋体" w:cs="宋体"/>
          <w:color w:val="000000"/>
          <w:sz w:val="21"/>
          <w:szCs w:val="21"/>
          <w:highlight w:val="none"/>
          <w:lang w:val="zh-TW" w:eastAsia="zh-TW" w:bidi="zh-TW"/>
        </w:rPr>
        <w:t>乙方人员未经许可，不得随意操作现场设备，设备操作员持证上岗。乙方在施工中，未经甲方许可，不得擅自使用甲方的施工器材、设施、机械等，否则，由此而发生的事故，由乙方负责；交叉作业，有碍施工安全时，乙方有权提出协调，但应服从甲方的统一调度。</w:t>
      </w:r>
    </w:p>
    <w:p w14:paraId="0225A03A">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六</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消防管理</w:t>
      </w:r>
    </w:p>
    <w:p w14:paraId="6B473F98">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6.1</w:t>
      </w:r>
      <w:r>
        <w:rPr>
          <w:rFonts w:hint="eastAsia" w:ascii="宋体" w:hAnsi="宋体" w:eastAsia="宋体" w:cs="宋体"/>
          <w:color w:val="000000"/>
          <w:sz w:val="21"/>
          <w:szCs w:val="21"/>
          <w:highlight w:val="none"/>
        </w:rPr>
        <w:t>现场临时用房用电管理：</w:t>
      </w:r>
    </w:p>
    <w:p w14:paraId="29583BDF">
      <w:pPr>
        <w:pStyle w:val="367"/>
        <w:keepNext w:val="0"/>
        <w:keepLines w:val="0"/>
        <w:pageBreakBefore w:val="0"/>
        <w:widowControl w:val="0"/>
        <w:numPr>
          <w:ilvl w:val="0"/>
          <w:numId w:val="14"/>
        </w:numPr>
        <w:tabs>
          <w:tab w:val="left" w:pos="35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乙方对管辖范</w:t>
      </w:r>
      <w:r>
        <w:rPr>
          <w:rFonts w:hint="eastAsia" w:cs="宋体"/>
          <w:color w:val="000000"/>
          <w:sz w:val="21"/>
          <w:szCs w:val="21"/>
          <w:highlight w:val="none"/>
          <w:lang w:eastAsia="zh-CN"/>
        </w:rPr>
        <w:t>围内</w:t>
      </w:r>
      <w:r>
        <w:rPr>
          <w:rFonts w:hint="eastAsia" w:ascii="宋体" w:hAnsi="宋体" w:eastAsia="宋体" w:cs="宋体"/>
          <w:color w:val="000000"/>
          <w:sz w:val="21"/>
          <w:szCs w:val="21"/>
          <w:highlight w:val="none"/>
        </w:rPr>
        <w:t>的施工用电负有全部责任。不得单独设置、私拉乱接电缆， 必须严格遵守工地现场用电管理制度。</w:t>
      </w:r>
    </w:p>
    <w:p w14:paraId="36E4070B">
      <w:pPr>
        <w:pStyle w:val="367"/>
        <w:keepNext w:val="0"/>
        <w:keepLines w:val="0"/>
        <w:pageBreakBefore w:val="0"/>
        <w:widowControl w:val="0"/>
        <w:tabs>
          <w:tab w:val="left" w:pos="35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2现场动火：</w:t>
      </w:r>
    </w:p>
    <w:p w14:paraId="20ABF280">
      <w:pPr>
        <w:pStyle w:val="367"/>
        <w:keepNext w:val="0"/>
        <w:keepLines w:val="0"/>
        <w:pageBreakBefore w:val="0"/>
        <w:widowControl w:val="0"/>
        <w:tabs>
          <w:tab w:val="left" w:pos="35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6.2. </w:t>
      </w:r>
      <w:r>
        <w:rPr>
          <w:rFonts w:hint="eastAsia" w:ascii="宋体" w:hAnsi="宋体" w:eastAsia="宋体" w:cs="宋体"/>
          <w:color w:val="000000"/>
          <w:sz w:val="21"/>
          <w:szCs w:val="21"/>
          <w:highlight w:val="none"/>
        </w:rPr>
        <w:t>1乙方在施工现场动火作业（包括电、气焊），必须经监理及建设方批准。</w:t>
      </w:r>
    </w:p>
    <w:p w14:paraId="0650B7E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6. 2. </w:t>
      </w:r>
      <w:r>
        <w:rPr>
          <w:rFonts w:hint="eastAsia" w:ascii="宋体" w:hAnsi="宋体" w:eastAsia="宋体" w:cs="宋体"/>
          <w:color w:val="000000"/>
          <w:sz w:val="21"/>
          <w:szCs w:val="21"/>
          <w:highlight w:val="none"/>
        </w:rPr>
        <w:t>2乙方必须贯彻执行谁施工谁负责防火的原则。</w:t>
      </w:r>
    </w:p>
    <w:p w14:paraId="60B9453D">
      <w:pPr>
        <w:pStyle w:val="367"/>
        <w:keepNext w:val="0"/>
        <w:keepLines w:val="0"/>
        <w:pageBreakBefore w:val="0"/>
        <w:widowControl w:val="0"/>
        <w:tabs>
          <w:tab w:val="left" w:pos="35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6.2. </w:t>
      </w:r>
      <w:r>
        <w:rPr>
          <w:rFonts w:hint="eastAsia" w:ascii="宋体" w:hAnsi="宋体" w:eastAsia="宋体" w:cs="宋体"/>
          <w:color w:val="000000"/>
          <w:sz w:val="21"/>
          <w:szCs w:val="21"/>
          <w:highlight w:val="none"/>
        </w:rPr>
        <w:t>3乙方不得移动现场防火器材，不得堵塞消防通道。</w:t>
      </w:r>
    </w:p>
    <w:p w14:paraId="405FC854">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七</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治安保卫</w:t>
      </w:r>
    </w:p>
    <w:p w14:paraId="327DE2BE">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7.1</w:t>
      </w:r>
      <w:r>
        <w:rPr>
          <w:rFonts w:hint="eastAsia" w:ascii="宋体" w:hAnsi="宋体" w:eastAsia="宋体" w:cs="宋体"/>
          <w:color w:val="000000"/>
          <w:sz w:val="21"/>
          <w:szCs w:val="21"/>
          <w:highlight w:val="none"/>
        </w:rPr>
        <w:t>乙方施工人员如有不良行为记录（犯罪行为），所造成后果由乙方承担。</w:t>
      </w:r>
    </w:p>
    <w:p w14:paraId="0A9F4C59">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2防盗管理</w:t>
      </w:r>
    </w:p>
    <w:p w14:paraId="7D5124AB">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7.2. </w:t>
      </w:r>
      <w:r>
        <w:rPr>
          <w:rFonts w:hint="eastAsia" w:ascii="宋体" w:hAnsi="宋体" w:eastAsia="宋体" w:cs="宋体"/>
          <w:color w:val="000000"/>
          <w:sz w:val="21"/>
          <w:szCs w:val="21"/>
          <w:highlight w:val="none"/>
        </w:rPr>
        <w:t>1现场材料：乙方进场材料保管，由乙方自行负责。如有丢失，造成损失由乙方负责。</w:t>
      </w:r>
    </w:p>
    <w:p w14:paraId="600AC67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7.2.2</w:t>
      </w:r>
      <w:r>
        <w:rPr>
          <w:rFonts w:hint="eastAsia" w:ascii="宋体" w:hAnsi="宋体" w:eastAsia="宋体" w:cs="宋体"/>
          <w:color w:val="000000"/>
          <w:sz w:val="21"/>
          <w:szCs w:val="21"/>
          <w:highlight w:val="none"/>
        </w:rPr>
        <w:t>小型设备：乙方负责进场设备、工具的管理，并</w:t>
      </w:r>
      <w:r>
        <w:rPr>
          <w:rFonts w:hint="eastAsia" w:cs="宋体"/>
          <w:color w:val="000000"/>
          <w:sz w:val="21"/>
          <w:szCs w:val="21"/>
          <w:highlight w:val="none"/>
          <w:lang w:eastAsia="zh-CN"/>
        </w:rPr>
        <w:t>采取</w:t>
      </w:r>
      <w:r>
        <w:rPr>
          <w:rFonts w:hint="eastAsia" w:ascii="宋体" w:hAnsi="宋体" w:eastAsia="宋体" w:cs="宋体"/>
          <w:color w:val="000000"/>
          <w:sz w:val="21"/>
          <w:szCs w:val="21"/>
          <w:highlight w:val="none"/>
        </w:rPr>
        <w:t>必要的防盗措施，如有丢失、损坏，造成损失由乙方负责。</w:t>
      </w:r>
    </w:p>
    <w:p w14:paraId="687F4DFB">
      <w:pPr>
        <w:pStyle w:val="367"/>
        <w:keepNext w:val="0"/>
        <w:keepLines w:val="0"/>
        <w:pageBreakBefore w:val="0"/>
        <w:widowControl w:val="0"/>
        <w:tabs>
          <w:tab w:val="left" w:pos="354"/>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7.2.3</w:t>
      </w:r>
      <w:r>
        <w:rPr>
          <w:rFonts w:hint="eastAsia" w:ascii="宋体" w:hAnsi="宋体" w:eastAsia="宋体" w:cs="宋体"/>
          <w:color w:val="000000"/>
          <w:sz w:val="21"/>
          <w:szCs w:val="21"/>
          <w:highlight w:val="none"/>
        </w:rPr>
        <w:t>个人贵重物品：个人贵重物品不应存放在生活区内，如有丢失，甲方概不负责。</w:t>
      </w:r>
    </w:p>
    <w:p w14:paraId="737D76A8">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八</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安全执行</w:t>
      </w:r>
    </w:p>
    <w:p w14:paraId="6AFCBDBA">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8.1</w:t>
      </w:r>
      <w:r>
        <w:rPr>
          <w:rFonts w:hint="eastAsia" w:ascii="宋体" w:hAnsi="宋体" w:eastAsia="宋体" w:cs="宋体"/>
          <w:color w:val="000000"/>
          <w:sz w:val="21"/>
          <w:szCs w:val="21"/>
          <w:highlight w:val="none"/>
        </w:rPr>
        <w:t>甲乙双方有共同宣传、贯彻落实</w:t>
      </w:r>
      <w:r>
        <w:rPr>
          <w:rFonts w:hint="eastAsia" w:cs="宋体"/>
          <w:color w:val="000000"/>
          <w:sz w:val="21"/>
          <w:szCs w:val="21"/>
          <w:highlight w:val="none"/>
          <w:lang w:eastAsia="zh-CN"/>
        </w:rPr>
        <w:t>《中华人民共和国安全生产法》</w:t>
      </w:r>
      <w:r>
        <w:rPr>
          <w:rFonts w:hint="eastAsia" w:ascii="宋体" w:hAnsi="宋体" w:eastAsia="宋体" w:cs="宋体"/>
          <w:color w:val="000000"/>
          <w:sz w:val="21"/>
          <w:szCs w:val="21"/>
          <w:highlight w:val="none"/>
        </w:rPr>
        <w:t>的责任，不得以任何借口迫使和放任乙方施工人员违章作业。对无保障措施或危及人身安全的作业环境，乙方施工人员有权拒绝施工并报告甲方安全管理部门。</w:t>
      </w:r>
    </w:p>
    <w:p w14:paraId="12D2ED40">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8.2</w:t>
      </w:r>
      <w:r>
        <w:rPr>
          <w:rFonts w:hint="eastAsia" w:ascii="宋体" w:hAnsi="宋体" w:eastAsia="宋体" w:cs="宋体"/>
          <w:color w:val="000000"/>
          <w:sz w:val="21"/>
          <w:szCs w:val="21"/>
          <w:highlight w:val="none"/>
        </w:rPr>
        <w:t>乙方必须贯彻国家、省、市关于安全生产方面的政策、法规，乙方必须按照安全技术操作规范操作。</w:t>
      </w:r>
    </w:p>
    <w:p w14:paraId="5EF9E242">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3乙方自行负责施工人员的人身安全，如果由于乙方违反安全技术操作规范而 在施工现场内造成的安全事故，由乙方承担全部赔偿和法律责任</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并按甲方的各项规章制度进行考核、奖罚。</w:t>
      </w:r>
    </w:p>
    <w:p w14:paraId="36A025A1">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8.4</w:t>
      </w:r>
      <w:r>
        <w:rPr>
          <w:rFonts w:hint="eastAsia" w:ascii="宋体" w:hAnsi="宋体" w:eastAsia="宋体" w:cs="宋体"/>
          <w:color w:val="000000"/>
          <w:sz w:val="21"/>
          <w:szCs w:val="21"/>
          <w:highlight w:val="none"/>
        </w:rPr>
        <w:t>乙方不得超越指定的施工范围和内容进行施工，禁止（未经登记和未经入场安全教育的）无关人员进入施工现场，且应在</w:t>
      </w:r>
      <w:r>
        <w:rPr>
          <w:rFonts w:hint="eastAsia" w:ascii="宋体" w:hAnsi="宋体" w:eastAsia="宋体" w:cs="宋体"/>
          <w:color w:val="000000"/>
          <w:sz w:val="21"/>
          <w:szCs w:val="21"/>
          <w:highlight w:val="none"/>
          <w:lang w:eastAsia="zh-CN"/>
        </w:rPr>
        <w:t>检测</w:t>
      </w:r>
      <w:r>
        <w:rPr>
          <w:rFonts w:hint="eastAsia" w:ascii="宋体" w:hAnsi="宋体" w:eastAsia="宋体" w:cs="宋体"/>
          <w:color w:val="000000"/>
          <w:sz w:val="21"/>
          <w:szCs w:val="21"/>
          <w:highlight w:val="none"/>
        </w:rPr>
        <w:t>区域设置</w:t>
      </w:r>
      <w:r>
        <w:rPr>
          <w:rFonts w:hint="eastAsia" w:ascii="宋体" w:hAnsi="宋体" w:eastAsia="宋体" w:cs="宋体"/>
          <w:color w:val="000000"/>
          <w:sz w:val="21"/>
          <w:szCs w:val="21"/>
          <w:highlight w:val="none"/>
          <w:lang w:eastAsia="zh-CN"/>
        </w:rPr>
        <w:t>防护围栏，并设置</w:t>
      </w:r>
      <w:r>
        <w:rPr>
          <w:rFonts w:hint="eastAsia" w:ascii="宋体" w:hAnsi="宋体" w:eastAsia="宋体" w:cs="宋体"/>
          <w:color w:val="000000"/>
          <w:sz w:val="21"/>
          <w:szCs w:val="21"/>
          <w:highlight w:val="none"/>
        </w:rPr>
        <w:t>安全标志警示牌。未</w:t>
      </w:r>
      <w:r>
        <w:rPr>
          <w:rFonts w:hint="eastAsia" w:ascii="宋体" w:hAnsi="宋体" w:eastAsia="宋体" w:cs="宋体"/>
          <w:color w:val="000000"/>
          <w:sz w:val="21"/>
          <w:szCs w:val="21"/>
          <w:highlight w:val="none"/>
          <w:lang w:eastAsia="zh-CN"/>
        </w:rPr>
        <w:t>经</w:t>
      </w:r>
      <w:r>
        <w:rPr>
          <w:rFonts w:hint="eastAsia" w:ascii="宋体" w:hAnsi="宋体" w:eastAsia="宋体" w:cs="宋体"/>
          <w:color w:val="000000"/>
          <w:sz w:val="21"/>
          <w:szCs w:val="21"/>
          <w:highlight w:val="none"/>
        </w:rPr>
        <w:t>甲方同意，乙方不得擅自使用甲方（含业主）设施设备；不得擅自拆除、变更防护设施及标识。乙方施工应确保安全文明施工</w:t>
      </w:r>
      <w:r>
        <w:rPr>
          <w:rFonts w:hint="eastAsia" w:ascii="宋体" w:hAnsi="宋体" w:eastAsia="宋体" w:cs="宋体"/>
          <w:color w:val="000000"/>
          <w:sz w:val="21"/>
          <w:szCs w:val="21"/>
          <w:highlight w:val="none"/>
          <w:lang w:eastAsia="zh-CN"/>
        </w:rPr>
        <w:t>。</w:t>
      </w:r>
    </w:p>
    <w:p w14:paraId="2DFF6B2F">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8.5</w:t>
      </w:r>
      <w:r>
        <w:rPr>
          <w:rFonts w:hint="eastAsia" w:ascii="宋体" w:hAnsi="宋体" w:eastAsia="宋体" w:cs="宋体"/>
          <w:color w:val="000000"/>
          <w:sz w:val="21"/>
          <w:szCs w:val="21"/>
          <w:highlight w:val="none"/>
        </w:rPr>
        <w:t>乙方现场施工要满足</w:t>
      </w:r>
      <w:r>
        <w:rPr>
          <w:rFonts w:hint="eastAsia" w:ascii="宋体" w:hAnsi="宋体" w:eastAsia="宋体" w:cs="宋体"/>
          <w:color w:val="000000"/>
          <w:sz w:val="21"/>
          <w:szCs w:val="21"/>
          <w:highlight w:val="none"/>
          <w:lang w:val="en-US" w:eastAsia="zh-CN"/>
        </w:rPr>
        <w:t>相关部门</w:t>
      </w:r>
      <w:r>
        <w:rPr>
          <w:rFonts w:hint="eastAsia" w:ascii="宋体" w:hAnsi="宋体" w:eastAsia="宋体" w:cs="宋体"/>
          <w:color w:val="000000"/>
          <w:sz w:val="21"/>
          <w:szCs w:val="21"/>
          <w:highlight w:val="none"/>
        </w:rPr>
        <w:t>的管理要求，服从业主、门卫等管理。</w:t>
      </w:r>
    </w:p>
    <w:p w14:paraId="5E431154">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九</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相关责任</w:t>
      </w:r>
    </w:p>
    <w:p w14:paraId="14E300BE">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w:t>
      </w:r>
      <w:r>
        <w:rPr>
          <w:rFonts w:hint="eastAsia" w:ascii="宋体" w:hAnsi="宋体" w:eastAsia="宋体" w:cs="宋体"/>
          <w:color w:val="000000"/>
          <w:sz w:val="21"/>
          <w:szCs w:val="21"/>
          <w:highlight w:val="none"/>
        </w:rPr>
        <w:t>1违约情形</w:t>
      </w:r>
    </w:p>
    <w:p w14:paraId="40CADBE4">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乙方人员在施工过程中出现下列情况</w:t>
      </w:r>
      <w:r>
        <w:rPr>
          <w:rFonts w:hint="eastAsia" w:cs="宋体"/>
          <w:color w:val="000000"/>
          <w:sz w:val="21"/>
          <w:szCs w:val="21"/>
          <w:highlight w:val="none"/>
          <w:lang w:eastAsia="zh-CN"/>
        </w:rPr>
        <w:t>，</w:t>
      </w:r>
      <w:r>
        <w:rPr>
          <w:rFonts w:hint="eastAsia" w:ascii="宋体" w:hAnsi="宋体" w:eastAsia="宋体" w:cs="宋体"/>
          <w:color w:val="000000"/>
          <w:sz w:val="21"/>
          <w:szCs w:val="21"/>
          <w:highlight w:val="none"/>
        </w:rPr>
        <w:t>所造成的事故由乙方负责，甲方不承担任何责任及由此产生的经济损失：</w:t>
      </w:r>
    </w:p>
    <w:p w14:paraId="07D04477">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9.1.1</w:t>
      </w:r>
      <w:r>
        <w:rPr>
          <w:rFonts w:hint="eastAsia" w:ascii="宋体" w:hAnsi="宋体" w:eastAsia="宋体" w:cs="宋体"/>
          <w:color w:val="000000"/>
          <w:sz w:val="21"/>
          <w:szCs w:val="21"/>
          <w:highlight w:val="none"/>
        </w:rPr>
        <w:t>偷盗、打架斗殴；</w:t>
      </w:r>
    </w:p>
    <w:p w14:paraId="6CBA7CEB">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9.1.2</w:t>
      </w:r>
      <w:r>
        <w:rPr>
          <w:rFonts w:hint="eastAsia" w:ascii="宋体" w:hAnsi="宋体" w:eastAsia="宋体" w:cs="宋体"/>
          <w:color w:val="000000"/>
          <w:sz w:val="21"/>
          <w:szCs w:val="21"/>
          <w:highlight w:val="none"/>
        </w:rPr>
        <w:t>违章操作和未经准许私自动用机具设备、防护设施；</w:t>
      </w:r>
    </w:p>
    <w:p w14:paraId="7B6D2B48">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9.1.3</w:t>
      </w:r>
      <w:r>
        <w:rPr>
          <w:rFonts w:hint="eastAsia" w:ascii="宋体" w:hAnsi="宋体" w:eastAsia="宋体" w:cs="宋体"/>
          <w:color w:val="000000"/>
          <w:sz w:val="21"/>
          <w:szCs w:val="21"/>
          <w:highlight w:val="none"/>
        </w:rPr>
        <w:t>违反操作规程，违章蛮干；</w:t>
      </w:r>
    </w:p>
    <w:p w14:paraId="7CA12B43">
      <w:pPr>
        <w:pStyle w:val="367"/>
        <w:keepNext w:val="0"/>
        <w:keepLines w:val="0"/>
        <w:pageBreakBefore w:val="0"/>
        <w:widowControl w:val="0"/>
        <w:tabs>
          <w:tab w:val="left" w:pos="358"/>
        </w:tabs>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9.1.4</w:t>
      </w:r>
      <w:r>
        <w:rPr>
          <w:rFonts w:hint="eastAsia" w:ascii="宋体" w:hAnsi="宋体" w:eastAsia="宋体" w:cs="宋体"/>
          <w:color w:val="000000"/>
          <w:sz w:val="21"/>
          <w:szCs w:val="21"/>
          <w:highlight w:val="none"/>
        </w:rPr>
        <w:t>不按规定走指定通道；</w:t>
      </w:r>
    </w:p>
    <w:p w14:paraId="0673E104">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9. 1.5</w:t>
      </w:r>
      <w:r>
        <w:rPr>
          <w:rFonts w:hint="eastAsia" w:ascii="宋体" w:hAnsi="宋体" w:eastAsia="宋体" w:cs="宋体"/>
          <w:color w:val="000000"/>
          <w:sz w:val="21"/>
          <w:szCs w:val="21"/>
          <w:highlight w:val="none"/>
        </w:rPr>
        <w:t>对甲方提出的安全隐患限期不整改；</w:t>
      </w:r>
    </w:p>
    <w:p w14:paraId="07D11FC1">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9. 1.6</w:t>
      </w:r>
      <w:r>
        <w:rPr>
          <w:rFonts w:hint="eastAsia" w:ascii="宋体" w:hAnsi="宋体" w:eastAsia="宋体" w:cs="宋体"/>
          <w:color w:val="000000"/>
          <w:sz w:val="21"/>
          <w:szCs w:val="21"/>
          <w:highlight w:val="none"/>
        </w:rPr>
        <w:t>乙方未</w:t>
      </w:r>
      <w:r>
        <w:rPr>
          <w:rFonts w:hint="eastAsia" w:cs="宋体"/>
          <w:color w:val="000000"/>
          <w:sz w:val="21"/>
          <w:szCs w:val="21"/>
          <w:highlight w:val="none"/>
          <w:lang w:eastAsia="zh-CN"/>
        </w:rPr>
        <w:t>采取</w:t>
      </w:r>
      <w:r>
        <w:rPr>
          <w:rFonts w:hint="eastAsia" w:ascii="宋体" w:hAnsi="宋体" w:eastAsia="宋体" w:cs="宋体"/>
          <w:color w:val="000000"/>
          <w:sz w:val="21"/>
          <w:szCs w:val="21"/>
          <w:highlight w:val="none"/>
        </w:rPr>
        <w:t>合理的预防措施，导致发生违法、违禁、暴力或妨碍治安的情况；</w:t>
      </w:r>
    </w:p>
    <w:p w14:paraId="33C3138F">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9. 1. </w:t>
      </w:r>
      <w:r>
        <w:rPr>
          <w:rFonts w:hint="eastAsia" w:ascii="宋体" w:hAnsi="宋体" w:eastAsia="宋体" w:cs="宋体"/>
          <w:color w:val="000000"/>
          <w:sz w:val="21"/>
          <w:szCs w:val="21"/>
          <w:highlight w:val="none"/>
        </w:rPr>
        <w:t>7乙方提供虚假资质材料的；</w:t>
      </w:r>
    </w:p>
    <w:p w14:paraId="256257D4">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9.1.8</w:t>
      </w:r>
      <w:r>
        <w:rPr>
          <w:rFonts w:hint="eastAsia" w:ascii="宋体" w:hAnsi="宋体" w:eastAsia="宋体" w:cs="宋体"/>
          <w:color w:val="000000"/>
          <w:sz w:val="21"/>
          <w:szCs w:val="21"/>
          <w:highlight w:val="none"/>
        </w:rPr>
        <w:t>将承包的工程非法再次转包的；</w:t>
      </w:r>
    </w:p>
    <w:p w14:paraId="438C3B6A">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9. 1.9</w:t>
      </w:r>
      <w:r>
        <w:rPr>
          <w:rFonts w:hint="eastAsia" w:ascii="宋体" w:hAnsi="宋体" w:eastAsia="宋体" w:cs="宋体"/>
          <w:color w:val="000000"/>
          <w:sz w:val="21"/>
          <w:szCs w:val="21"/>
          <w:highlight w:val="none"/>
        </w:rPr>
        <w:t>乙方未按甲方编制的</w:t>
      </w:r>
      <w:r>
        <w:rPr>
          <w:rFonts w:hint="eastAsia" w:cs="宋体"/>
          <w:color w:val="000000"/>
          <w:sz w:val="21"/>
          <w:szCs w:val="21"/>
          <w:highlight w:val="none"/>
          <w:lang w:val="en-US" w:eastAsia="zh-CN"/>
        </w:rPr>
        <w:t>检测方案检测</w:t>
      </w:r>
      <w:r>
        <w:rPr>
          <w:rFonts w:hint="eastAsia" w:ascii="宋体" w:hAnsi="宋体" w:eastAsia="宋体" w:cs="宋体"/>
          <w:color w:val="000000"/>
          <w:sz w:val="21"/>
          <w:szCs w:val="21"/>
          <w:highlight w:val="none"/>
        </w:rPr>
        <w:t>的；</w:t>
      </w:r>
    </w:p>
    <w:p w14:paraId="4099FFD3">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9. 1.</w:t>
      </w:r>
      <w:r>
        <w:rPr>
          <w:rFonts w:hint="eastAsia" w:ascii="宋体" w:hAnsi="宋体" w:eastAsia="宋体" w:cs="宋体"/>
          <w:color w:val="000000"/>
          <w:sz w:val="21"/>
          <w:szCs w:val="21"/>
          <w:highlight w:val="none"/>
        </w:rPr>
        <w:t>10乙方违章使用不合格的施工机械、机具，或未按规定使用劳动防护用品， 或使用不合格的劳动防护用品；</w:t>
      </w:r>
    </w:p>
    <w:p w14:paraId="430C8AFF">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9.1.11</w:t>
      </w:r>
      <w:r>
        <w:rPr>
          <w:rFonts w:hint="eastAsia" w:ascii="宋体" w:hAnsi="宋体" w:eastAsia="宋体" w:cs="宋体"/>
          <w:color w:val="000000"/>
          <w:sz w:val="21"/>
          <w:szCs w:val="21"/>
          <w:highlight w:val="none"/>
        </w:rPr>
        <w:t>乙方组织不合理，使用不合格</w:t>
      </w:r>
      <w:r>
        <w:rPr>
          <w:rFonts w:hint="eastAsia" w:cs="宋体"/>
          <w:color w:val="000000"/>
          <w:sz w:val="21"/>
          <w:szCs w:val="21"/>
          <w:highlight w:val="none"/>
          <w:lang w:val="en-US" w:eastAsia="zh-CN"/>
        </w:rPr>
        <w:t>作业</w:t>
      </w:r>
      <w:r>
        <w:rPr>
          <w:rFonts w:hint="eastAsia" w:ascii="宋体" w:hAnsi="宋体" w:eastAsia="宋体" w:cs="宋体"/>
          <w:color w:val="000000"/>
          <w:sz w:val="21"/>
          <w:szCs w:val="21"/>
          <w:highlight w:val="none"/>
        </w:rPr>
        <w:t>人员的，进场施工人员未取得安全资格上岗证的；</w:t>
      </w:r>
    </w:p>
    <w:p w14:paraId="1005451F">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9. 1. </w:t>
      </w:r>
      <w:r>
        <w:rPr>
          <w:rFonts w:hint="eastAsia" w:ascii="宋体" w:hAnsi="宋体" w:eastAsia="宋体" w:cs="宋体"/>
          <w:color w:val="000000"/>
          <w:sz w:val="21"/>
          <w:szCs w:val="21"/>
          <w:highlight w:val="none"/>
          <w:lang w:val="zh-CN" w:eastAsia="zh-CN" w:bidi="zh-CN"/>
        </w:rPr>
        <w:t>12</w:t>
      </w:r>
      <w:r>
        <w:rPr>
          <w:rFonts w:hint="eastAsia" w:ascii="宋体" w:hAnsi="宋体" w:eastAsia="宋体" w:cs="宋体"/>
          <w:color w:val="000000"/>
          <w:sz w:val="21"/>
          <w:szCs w:val="21"/>
          <w:highlight w:val="none"/>
        </w:rPr>
        <w:t>由于乙方的原因，作业点安全防护存在缺陷或隐患的；</w:t>
      </w:r>
    </w:p>
    <w:p w14:paraId="532801DE">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9.1.</w:t>
      </w:r>
      <w:r>
        <w:rPr>
          <w:rFonts w:hint="eastAsia" w:ascii="宋体" w:hAnsi="宋体" w:eastAsia="宋体" w:cs="宋体"/>
          <w:color w:val="000000"/>
          <w:sz w:val="21"/>
          <w:szCs w:val="21"/>
          <w:highlight w:val="none"/>
        </w:rPr>
        <w:t>13上述未详尽的其他情况。</w:t>
      </w:r>
    </w:p>
    <w:p w14:paraId="6014DCCC">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9.1. </w:t>
      </w:r>
      <w:r>
        <w:rPr>
          <w:rFonts w:hint="eastAsia" w:ascii="宋体" w:hAnsi="宋体" w:eastAsia="宋体" w:cs="宋体"/>
          <w:color w:val="000000"/>
          <w:sz w:val="21"/>
          <w:szCs w:val="21"/>
          <w:highlight w:val="none"/>
        </w:rPr>
        <w:t>14凡违反上述情况，将对乙方进行1000元/次*项处罚。</w:t>
      </w:r>
    </w:p>
    <w:p w14:paraId="762AFD6F">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9. </w:t>
      </w:r>
      <w:r>
        <w:rPr>
          <w:rFonts w:hint="eastAsia" w:ascii="宋体" w:hAnsi="宋体" w:eastAsia="宋体" w:cs="宋体"/>
          <w:color w:val="000000"/>
          <w:sz w:val="21"/>
          <w:szCs w:val="21"/>
          <w:highlight w:val="none"/>
        </w:rPr>
        <w:t>2安全事故责任</w:t>
      </w:r>
    </w:p>
    <w:p w14:paraId="67BE89F9">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9.2.1</w:t>
      </w:r>
      <w:r>
        <w:rPr>
          <w:rFonts w:hint="eastAsia" w:ascii="宋体" w:hAnsi="宋体" w:eastAsia="宋体" w:cs="宋体"/>
          <w:color w:val="000000"/>
          <w:sz w:val="21"/>
          <w:szCs w:val="21"/>
          <w:highlight w:val="none"/>
        </w:rPr>
        <w:t>人身、财产损害赔偿：因乙方原因造成事故致使甲乙双方人员或第三人遭受人身、财产损害的，由乙方承担所有赔偿责任。</w:t>
      </w:r>
    </w:p>
    <w:p w14:paraId="38AA979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9.2.2</w:t>
      </w:r>
      <w:r>
        <w:rPr>
          <w:rFonts w:hint="eastAsia" w:ascii="宋体" w:hAnsi="宋体" w:eastAsia="宋体" w:cs="宋体"/>
          <w:color w:val="000000"/>
          <w:sz w:val="21"/>
          <w:szCs w:val="21"/>
          <w:highlight w:val="none"/>
        </w:rPr>
        <w:t>行政处罚费用承担：因乙方原因使甲方受到行政处罚的，所有的处罚费用均由乙方承担；该部分费</w:t>
      </w:r>
      <w:r>
        <w:rPr>
          <w:rFonts w:hint="eastAsia" w:cs="宋体"/>
          <w:color w:val="000000"/>
          <w:sz w:val="21"/>
          <w:szCs w:val="21"/>
          <w:highlight w:val="none"/>
          <w:lang w:eastAsia="zh-CN"/>
        </w:rPr>
        <w:t>用由</w:t>
      </w:r>
      <w:r>
        <w:rPr>
          <w:rFonts w:hint="eastAsia" w:ascii="宋体" w:hAnsi="宋体" w:eastAsia="宋体" w:cs="宋体"/>
          <w:color w:val="000000"/>
          <w:sz w:val="21"/>
          <w:szCs w:val="21"/>
          <w:highlight w:val="none"/>
        </w:rPr>
        <w:t>甲方直接在</w:t>
      </w:r>
      <w:r>
        <w:rPr>
          <w:rFonts w:hint="eastAsia" w:ascii="宋体" w:hAnsi="宋体" w:eastAsia="宋体" w:cs="宋体"/>
          <w:sz w:val="21"/>
          <w:szCs w:val="21"/>
          <w:highlight w:val="none"/>
        </w:rPr>
        <w:t>结算款中扣除；结算款不足以承担该部分行政处罚费用的，甲方有权向乙方追偿。</w:t>
      </w:r>
    </w:p>
    <w:p w14:paraId="1FD58B8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en-US"/>
        </w:rPr>
        <w:t xml:space="preserve">9. 2. </w:t>
      </w:r>
      <w:r>
        <w:rPr>
          <w:rFonts w:hint="eastAsia" w:ascii="宋体" w:hAnsi="宋体" w:eastAsia="宋体" w:cs="宋体"/>
          <w:sz w:val="21"/>
          <w:szCs w:val="21"/>
          <w:highlight w:val="none"/>
        </w:rPr>
        <w:t>3法律诉讼费用承担：因乙方原因造成的安全事故所引发的一切法律诉讼费 用（如诉讼费、律师费、鉴定费等）均由乙方承担。</w:t>
      </w:r>
    </w:p>
    <w:p w14:paraId="7F76F76A">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en-US"/>
        </w:rPr>
        <w:t>9.2.4</w:t>
      </w:r>
      <w:r>
        <w:rPr>
          <w:rFonts w:hint="eastAsia" w:ascii="宋体" w:hAnsi="宋体" w:eastAsia="宋体" w:cs="宋体"/>
          <w:sz w:val="21"/>
          <w:szCs w:val="21"/>
          <w:highlight w:val="none"/>
        </w:rPr>
        <w:t>因施工质量等原因，项目在交付甲方后出现安全问题，在合同规定的追溯期内，乙方负责承担相应的经济或法律责任。</w:t>
      </w:r>
    </w:p>
    <w:p w14:paraId="143996AD">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en-US"/>
        </w:rPr>
        <w:t>9. 3.</w:t>
      </w:r>
      <w:r>
        <w:rPr>
          <w:rFonts w:hint="eastAsia" w:ascii="宋体" w:hAnsi="宋体" w:eastAsia="宋体" w:cs="宋体"/>
          <w:sz w:val="21"/>
          <w:szCs w:val="21"/>
          <w:highlight w:val="none"/>
        </w:rPr>
        <w:t>应急管理违约</w:t>
      </w:r>
    </w:p>
    <w:p w14:paraId="58536373">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en-US"/>
        </w:rPr>
        <w:t xml:space="preserve">9. 3. </w:t>
      </w:r>
      <w:r>
        <w:rPr>
          <w:rFonts w:hint="eastAsia" w:ascii="宋体" w:hAnsi="宋体" w:eastAsia="宋体" w:cs="宋体"/>
          <w:sz w:val="21"/>
          <w:szCs w:val="21"/>
          <w:highlight w:val="none"/>
        </w:rPr>
        <w:t>1由于乙方违反安全技术操作规范而在施工现场内造成的安全事故，由乙方承担全部经济赔偿和法律责任。给甲方造成损失的应予赔偿，赔偿款和违约金直接从未支付结算款中扣除，不足部分，甲方有权向乙方追偿。</w:t>
      </w:r>
    </w:p>
    <w:p w14:paraId="4BF3181E">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9. 3. </w:t>
      </w:r>
      <w:r>
        <w:rPr>
          <w:rFonts w:hint="eastAsia" w:ascii="宋体" w:hAnsi="宋体" w:eastAsia="宋体" w:cs="宋体"/>
          <w:color w:val="000000"/>
          <w:sz w:val="21"/>
          <w:szCs w:val="21"/>
          <w:highlight w:val="none"/>
        </w:rPr>
        <w:t>2由于乙方违反安全技术操作规范（劳动纪律等）而在施工现场内造成安 全事故的，甲方有权解除甲乙双方签订的施工合同，乙方应在接到甲方通知3日内撤离施工现场。</w:t>
      </w:r>
    </w:p>
    <w:p w14:paraId="5DECF458">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color w:val="000000"/>
          <w:sz w:val="21"/>
          <w:szCs w:val="21"/>
          <w:highlight w:val="none"/>
          <w:lang w:val="en-US" w:eastAsia="zh-CN" w:bidi="en-US"/>
        </w:rPr>
      </w:pPr>
      <w:r>
        <w:rPr>
          <w:rFonts w:hint="eastAsia" w:ascii="宋体" w:hAnsi="宋体" w:eastAsia="宋体" w:cs="宋体"/>
          <w:color w:val="000000"/>
          <w:sz w:val="21"/>
          <w:szCs w:val="21"/>
          <w:highlight w:val="none"/>
          <w:lang w:val="en-US" w:eastAsia="zh-CN" w:bidi="en-US"/>
        </w:rPr>
        <w:t>9. 4.</w:t>
      </w:r>
      <w:r>
        <w:rPr>
          <w:rFonts w:hint="eastAsia" w:ascii="宋体" w:hAnsi="宋体" w:eastAsia="宋体" w:cs="宋体"/>
          <w:color w:val="000000"/>
          <w:sz w:val="21"/>
          <w:szCs w:val="21"/>
          <w:highlight w:val="none"/>
          <w:lang w:bidi="en-US"/>
        </w:rPr>
        <w:t>解除合同</w:t>
      </w:r>
    </w:p>
    <w:p w14:paraId="2D69334D">
      <w:pPr>
        <w:pStyle w:val="368"/>
        <w:keepNext w:val="0"/>
        <w:keepLines w:val="0"/>
        <w:pageBreakBefore w:val="0"/>
        <w:widowControl w:val="0"/>
        <w:kinsoku/>
        <w:wordWrap/>
        <w:overflowPunct/>
        <w:topLinePunct w:val="0"/>
        <w:autoSpaceDE/>
        <w:autoSpaceDN/>
        <w:bidi w:val="0"/>
        <w:adjustRightInd/>
        <w:snapToGrid/>
        <w:spacing w:after="0" w:line="26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en-US"/>
        </w:rPr>
        <w:t>9.4.</w:t>
      </w:r>
      <w:r>
        <w:rPr>
          <w:rFonts w:hint="eastAsia" w:ascii="宋体" w:hAnsi="宋体" w:eastAsia="宋体" w:cs="宋体"/>
          <w:color w:val="000000"/>
          <w:sz w:val="21"/>
          <w:szCs w:val="21"/>
          <w:highlight w:val="none"/>
          <w:lang w:val="zh-TW" w:eastAsia="zh-TW" w:bidi="zh-TW"/>
        </w:rPr>
        <w:t xml:space="preserve">1 </w:t>
      </w:r>
      <w:r>
        <w:rPr>
          <w:rFonts w:hint="eastAsia" w:ascii="宋体" w:hAnsi="宋体" w:eastAsia="宋体" w:cs="宋体"/>
          <w:sz w:val="21"/>
          <w:szCs w:val="21"/>
          <w:highlight w:val="none"/>
        </w:rPr>
        <w:t>如考核分数低于80分，</w:t>
      </w:r>
      <w:r>
        <w:rPr>
          <w:rFonts w:hint="eastAsia" w:ascii="宋体" w:hAnsi="宋体" w:cs="宋体"/>
          <w:sz w:val="21"/>
          <w:szCs w:val="21"/>
          <w:highlight w:val="none"/>
          <w:lang w:val="en-US" w:eastAsia="zh-CN"/>
        </w:rPr>
        <w:t>整改连续3次不合格。</w:t>
      </w:r>
    </w:p>
    <w:p w14:paraId="4A575570">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9.4.2</w:t>
      </w:r>
      <w:r>
        <w:rPr>
          <w:rFonts w:hint="eastAsia" w:cs="宋体"/>
          <w:color w:val="000000"/>
          <w:sz w:val="21"/>
          <w:szCs w:val="21"/>
          <w:highlight w:val="none"/>
          <w:lang w:val="en-US" w:eastAsia="zh-CN"/>
        </w:rPr>
        <w:t xml:space="preserve"> 合同期内3次考核低于80分。</w:t>
      </w:r>
    </w:p>
    <w:p w14:paraId="49F565E7">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9.4.3</w:t>
      </w:r>
      <w:r>
        <w:rPr>
          <w:rFonts w:hint="eastAsia" w:ascii="宋体" w:hAnsi="宋体" w:eastAsia="宋体" w:cs="宋体"/>
          <w:color w:val="000000"/>
          <w:sz w:val="21"/>
          <w:szCs w:val="21"/>
          <w:highlight w:val="none"/>
        </w:rPr>
        <w:t>主管部门</w:t>
      </w:r>
      <w:r>
        <w:rPr>
          <w:rFonts w:hint="eastAsia" w:cs="宋体"/>
          <w:color w:val="000000"/>
          <w:sz w:val="21"/>
          <w:szCs w:val="21"/>
          <w:highlight w:val="none"/>
          <w:lang w:eastAsia="zh-CN"/>
        </w:rPr>
        <w:t>检查</w:t>
      </w:r>
      <w:r>
        <w:rPr>
          <w:rFonts w:hint="eastAsia" w:ascii="宋体" w:hAnsi="宋体" w:eastAsia="宋体" w:cs="宋体"/>
          <w:color w:val="000000"/>
          <w:sz w:val="21"/>
          <w:szCs w:val="21"/>
          <w:highlight w:val="none"/>
        </w:rPr>
        <w:t>不合格，整改后复查1次未通过检查。</w:t>
      </w:r>
    </w:p>
    <w:p w14:paraId="420B3AA2">
      <w:pPr>
        <w:pStyle w:val="367"/>
        <w:keepNext w:val="0"/>
        <w:keepLines w:val="0"/>
        <w:pageBreakBefore w:val="0"/>
        <w:widowControl w:val="0"/>
        <w:kinsoku/>
        <w:wordWrap/>
        <w:overflowPunct/>
        <w:topLinePunct w:val="0"/>
        <w:autoSpaceDE/>
        <w:autoSpaceDN/>
        <w:bidi w:val="0"/>
        <w:adjustRightInd/>
        <w:snapToGrid/>
        <w:spacing w:line="260" w:lineRule="exact"/>
        <w:ind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9. </w:t>
      </w:r>
      <w:r>
        <w:rPr>
          <w:rFonts w:hint="eastAsia" w:ascii="宋体" w:hAnsi="宋体" w:eastAsia="宋体" w:cs="宋体"/>
          <w:color w:val="000000"/>
          <w:sz w:val="21"/>
          <w:szCs w:val="21"/>
          <w:highlight w:val="none"/>
        </w:rPr>
        <w:t>5合同双方有关部门及人员均有权监督、检查本协议条款执行情况，凡违反本协议条款经教育不改者，甲方安全管理人员有权按甲方有关规定对乙方进行处罚。</w:t>
      </w:r>
    </w:p>
    <w:p w14:paraId="584398EA">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其他事项</w:t>
      </w:r>
    </w:p>
    <w:p w14:paraId="634608CC">
      <w:pPr>
        <w:pStyle w:val="368"/>
        <w:keepNext w:val="0"/>
        <w:keepLines w:val="0"/>
        <w:pageBreakBefore w:val="0"/>
        <w:widowControl w:val="0"/>
        <w:kinsoku/>
        <w:wordWrap/>
        <w:overflowPunct/>
        <w:topLinePunct w:val="0"/>
        <w:autoSpaceDE/>
        <w:autoSpaceDN/>
        <w:bidi w:val="0"/>
        <w:adjustRightInd/>
        <w:snapToGrid/>
        <w:spacing w:after="0" w:line="260" w:lineRule="exact"/>
        <w:ind w:firstLine="420" w:firstLineChars="20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本协议执行过程中，如发生争议，由双方协商、调解解决；若经协商、调解不能解决争议的，任何一方可以向甲方所在地人民法院提起诉讼。</w:t>
      </w:r>
    </w:p>
    <w:p w14:paraId="40CDCDEB">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十一</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协议效力</w:t>
      </w:r>
    </w:p>
    <w:p w14:paraId="7E38B7DD">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10. </w:t>
      </w:r>
      <w:r>
        <w:rPr>
          <w:rFonts w:hint="eastAsia" w:ascii="宋体" w:hAnsi="宋体" w:eastAsia="宋体" w:cs="宋体"/>
          <w:color w:val="000000"/>
          <w:sz w:val="21"/>
          <w:szCs w:val="21"/>
          <w:highlight w:val="none"/>
        </w:rPr>
        <w:t>1本协议自双方签字盖章之日起生效。</w:t>
      </w:r>
    </w:p>
    <w:p w14:paraId="27E7DF47">
      <w:pPr>
        <w:pStyle w:val="367"/>
        <w:keepNext w:val="0"/>
        <w:keepLines w:val="0"/>
        <w:pageBreakBefore w:val="0"/>
        <w:widowControl w:val="0"/>
        <w:kinsoku/>
        <w:wordWrap/>
        <w:overflowPunct/>
        <w:topLinePunct w:val="0"/>
        <w:autoSpaceDE/>
        <w:autoSpaceDN/>
        <w:bidi w:val="0"/>
        <w:adjustRightInd/>
        <w:snapToGrid/>
        <w:spacing w:line="260" w:lineRule="exact"/>
        <w:ind w:firstLine="0"/>
        <w:jc w:val="left"/>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bidi="en-US"/>
        </w:rPr>
        <w:t xml:space="preserve">10. </w:t>
      </w:r>
      <w:r>
        <w:rPr>
          <w:rFonts w:hint="eastAsia" w:ascii="宋体" w:hAnsi="宋体" w:eastAsia="宋体" w:cs="宋体"/>
          <w:color w:val="000000"/>
          <w:sz w:val="21"/>
          <w:szCs w:val="21"/>
          <w:highlight w:val="none"/>
        </w:rPr>
        <w:t>2本协议壹式肆份，甲方执贰份，乙方</w:t>
      </w:r>
      <w:r>
        <w:rPr>
          <w:rFonts w:hint="eastAsia" w:ascii="宋体" w:hAnsi="宋体" w:eastAsia="宋体" w:cs="宋体"/>
          <w:color w:val="000000"/>
          <w:sz w:val="21"/>
          <w:szCs w:val="21"/>
          <w:highlight w:val="none"/>
          <w:lang w:val="en-US" w:eastAsia="zh-CN"/>
        </w:rPr>
        <w:t>各</w:t>
      </w:r>
      <w:r>
        <w:rPr>
          <w:rFonts w:hint="eastAsia" w:ascii="宋体" w:hAnsi="宋体" w:eastAsia="宋体" w:cs="宋体"/>
          <w:color w:val="000000"/>
          <w:sz w:val="21"/>
          <w:szCs w:val="21"/>
          <w:highlight w:val="none"/>
        </w:rPr>
        <w:t>执</w:t>
      </w:r>
      <w:r>
        <w:rPr>
          <w:rFonts w:hint="eastAsia" w:ascii="宋体" w:hAnsi="宋体" w:eastAsia="宋体" w:cs="宋体"/>
          <w:color w:val="000000"/>
          <w:sz w:val="21"/>
          <w:szCs w:val="21"/>
          <w:highlight w:val="none"/>
          <w:lang w:val="en-US" w:eastAsia="zh-CN"/>
        </w:rPr>
        <w:t>壹</w:t>
      </w:r>
      <w:r>
        <w:rPr>
          <w:rFonts w:hint="eastAsia" w:ascii="宋体" w:hAnsi="宋体" w:eastAsia="宋体" w:cs="宋体"/>
          <w:color w:val="000000"/>
          <w:sz w:val="21"/>
          <w:szCs w:val="21"/>
          <w:highlight w:val="none"/>
        </w:rPr>
        <w:t>份，具有同等法律效力。</w:t>
      </w:r>
    </w:p>
    <w:p w14:paraId="017F3BED">
      <w:pPr>
        <w:pStyle w:val="367"/>
        <w:keepNext w:val="0"/>
        <w:keepLines w:val="0"/>
        <w:pageBreakBefore w:val="0"/>
        <w:widowControl w:val="0"/>
        <w:kinsoku/>
        <w:wordWrap/>
        <w:overflowPunct/>
        <w:topLinePunct w:val="0"/>
        <w:autoSpaceDE/>
        <w:autoSpaceDN/>
        <w:bidi w:val="0"/>
        <w:adjustRightInd/>
        <w:snapToGrid/>
        <w:spacing w:line="260" w:lineRule="exact"/>
        <w:ind w:firstLine="140"/>
        <w:jc w:val="left"/>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rPr>
        <w:t>（本页以下无正文，为合同双方的合同签署页</w:t>
      </w:r>
      <w:r>
        <w:rPr>
          <w:rFonts w:hint="eastAsia" w:cs="宋体"/>
          <w:color w:val="000000"/>
          <w:sz w:val="21"/>
          <w:szCs w:val="21"/>
          <w:highlight w:val="none"/>
          <w:lang w:eastAsia="zh-CN"/>
        </w:rPr>
        <w:t>）</w:t>
      </w:r>
    </w:p>
    <w:p w14:paraId="2A62FD4B">
      <w:pPr>
        <w:keepNext w:val="0"/>
        <w:keepLines w:val="0"/>
        <w:pageBreakBefore w:val="0"/>
        <w:widowControl w:val="0"/>
        <w:kinsoku/>
        <w:wordWrap/>
        <w:overflowPunct/>
        <w:topLinePunct w:val="0"/>
        <w:autoSpaceDE/>
        <w:autoSpaceDN/>
        <w:bidi w:val="0"/>
        <w:adjustRightInd/>
        <w:snapToGrid/>
        <w:spacing w:line="260" w:lineRule="exact"/>
        <w:ind w:firstLine="210" w:firstLineChars="100"/>
        <w:textAlignment w:val="auto"/>
        <w:rPr>
          <w:rStyle w:val="366"/>
          <w:rFonts w:hint="eastAsia" w:ascii="宋体" w:hAnsi="宋体" w:eastAsia="宋体" w:cs="宋体"/>
          <w:sz w:val="21"/>
          <w:szCs w:val="21"/>
          <w:highlight w:val="none"/>
        </w:rPr>
      </w:pPr>
    </w:p>
    <w:p w14:paraId="7C557E9C">
      <w:pPr>
        <w:keepNext w:val="0"/>
        <w:keepLines w:val="0"/>
        <w:pageBreakBefore w:val="0"/>
        <w:widowControl w:val="0"/>
        <w:kinsoku/>
        <w:wordWrap/>
        <w:overflowPunct/>
        <w:topLinePunct w:val="0"/>
        <w:autoSpaceDE/>
        <w:autoSpaceDN/>
        <w:bidi w:val="0"/>
        <w:adjustRightInd/>
        <w:snapToGrid/>
        <w:spacing w:line="260" w:lineRule="exact"/>
        <w:ind w:firstLine="210" w:firstLineChars="100"/>
        <w:textAlignment w:val="auto"/>
        <w:rPr>
          <w:rStyle w:val="366"/>
          <w:rFonts w:hint="eastAsia" w:ascii="宋体" w:hAnsi="宋体" w:cs="宋体"/>
          <w:sz w:val="21"/>
          <w:szCs w:val="21"/>
          <w:highlight w:val="none"/>
        </w:rPr>
      </w:pPr>
    </w:p>
    <w:p w14:paraId="05375142">
      <w:pPr>
        <w:keepNext w:val="0"/>
        <w:keepLines w:val="0"/>
        <w:pageBreakBefore w:val="0"/>
        <w:widowControl w:val="0"/>
        <w:kinsoku/>
        <w:wordWrap/>
        <w:overflowPunct/>
        <w:topLinePunct w:val="0"/>
        <w:autoSpaceDE/>
        <w:autoSpaceDN/>
        <w:bidi w:val="0"/>
        <w:adjustRightInd/>
        <w:snapToGrid/>
        <w:spacing w:line="260" w:lineRule="exact"/>
        <w:ind w:firstLine="240" w:firstLineChars="100"/>
        <w:textAlignment w:val="auto"/>
        <w:rPr>
          <w:rStyle w:val="366"/>
          <w:rFonts w:ascii="宋体" w:hAnsi="宋体" w:cs="宋体"/>
          <w:sz w:val="24"/>
          <w:szCs w:val="24"/>
          <w:highlight w:val="none"/>
        </w:rPr>
      </w:pPr>
      <w:r>
        <w:rPr>
          <w:rStyle w:val="366"/>
          <w:rFonts w:hint="eastAsia" w:ascii="宋体" w:hAnsi="宋体" w:cs="宋体"/>
          <w:sz w:val="24"/>
          <w:szCs w:val="24"/>
          <w:highlight w:val="none"/>
        </w:rPr>
        <w:t>甲方：</w:t>
      </w:r>
      <w:r>
        <w:rPr>
          <w:rStyle w:val="366"/>
          <w:rFonts w:hint="eastAsia" w:ascii="宋体" w:hAnsi="宋体" w:cs="宋体"/>
          <w:sz w:val="24"/>
          <w:szCs w:val="24"/>
          <w:highlight w:val="none"/>
          <w:lang w:eastAsia="zh-CN"/>
        </w:rPr>
        <w:t>（</w:t>
      </w:r>
      <w:r>
        <w:rPr>
          <w:rStyle w:val="366"/>
          <w:rFonts w:hint="eastAsia" w:ascii="宋体" w:hAnsi="宋体" w:cs="宋体"/>
          <w:sz w:val="24"/>
          <w:szCs w:val="24"/>
          <w:highlight w:val="none"/>
          <w:lang w:val="en-US" w:eastAsia="zh-CN"/>
        </w:rPr>
        <w:t>盖章</w:t>
      </w:r>
      <w:r>
        <w:rPr>
          <w:rStyle w:val="366"/>
          <w:rFonts w:hint="eastAsia" w:ascii="宋体" w:hAnsi="宋体" w:cs="宋体"/>
          <w:sz w:val="24"/>
          <w:szCs w:val="24"/>
          <w:highlight w:val="none"/>
        </w:rPr>
        <w:t>）                            乙方：</w:t>
      </w:r>
      <w:r>
        <w:rPr>
          <w:rStyle w:val="366"/>
          <w:rFonts w:hint="eastAsia" w:ascii="宋体" w:hAnsi="宋体" w:cs="宋体"/>
          <w:sz w:val="24"/>
          <w:szCs w:val="24"/>
          <w:highlight w:val="none"/>
          <w:lang w:eastAsia="zh-CN"/>
        </w:rPr>
        <w:t>（</w:t>
      </w:r>
      <w:r>
        <w:rPr>
          <w:rStyle w:val="366"/>
          <w:rFonts w:hint="eastAsia" w:ascii="宋体" w:hAnsi="宋体" w:cs="宋体"/>
          <w:sz w:val="24"/>
          <w:szCs w:val="24"/>
          <w:highlight w:val="none"/>
          <w:lang w:val="en-US" w:eastAsia="zh-CN"/>
        </w:rPr>
        <w:t>盖章</w:t>
      </w:r>
      <w:r>
        <w:rPr>
          <w:rStyle w:val="366"/>
          <w:rFonts w:hint="eastAsia" w:ascii="宋体" w:hAnsi="宋体" w:cs="宋体"/>
          <w:sz w:val="24"/>
          <w:szCs w:val="24"/>
          <w:highlight w:val="none"/>
        </w:rPr>
        <w:t>）</w:t>
      </w:r>
    </w:p>
    <w:p w14:paraId="251E29D1">
      <w:pPr>
        <w:keepNext w:val="0"/>
        <w:keepLines w:val="0"/>
        <w:pageBreakBefore w:val="0"/>
        <w:widowControl w:val="0"/>
        <w:kinsoku/>
        <w:wordWrap/>
        <w:overflowPunct/>
        <w:topLinePunct w:val="0"/>
        <w:autoSpaceDE/>
        <w:autoSpaceDN/>
        <w:bidi w:val="0"/>
        <w:adjustRightInd/>
        <w:snapToGrid/>
        <w:spacing w:line="260" w:lineRule="exact"/>
        <w:ind w:left="539" w:leftChars="257" w:firstLine="240" w:firstLineChars="100"/>
        <w:textAlignment w:val="auto"/>
        <w:rPr>
          <w:rStyle w:val="366"/>
          <w:rFonts w:ascii="宋体" w:hAnsi="宋体" w:cs="宋体"/>
          <w:sz w:val="24"/>
          <w:szCs w:val="24"/>
          <w:highlight w:val="none"/>
        </w:rPr>
      </w:pPr>
    </w:p>
    <w:p w14:paraId="3A457A22">
      <w:pPr>
        <w:keepNext w:val="0"/>
        <w:keepLines w:val="0"/>
        <w:pageBreakBefore w:val="0"/>
        <w:widowControl w:val="0"/>
        <w:kinsoku/>
        <w:wordWrap/>
        <w:overflowPunct/>
        <w:topLinePunct w:val="0"/>
        <w:autoSpaceDE/>
        <w:autoSpaceDN/>
        <w:bidi w:val="0"/>
        <w:adjustRightInd/>
        <w:snapToGrid/>
        <w:spacing w:line="260" w:lineRule="exact"/>
        <w:ind w:firstLine="240" w:firstLineChars="100"/>
        <w:textAlignment w:val="auto"/>
        <w:rPr>
          <w:rStyle w:val="366"/>
          <w:rFonts w:ascii="宋体" w:hAnsi="宋体" w:cs="宋体"/>
          <w:sz w:val="24"/>
          <w:szCs w:val="24"/>
          <w:highlight w:val="none"/>
        </w:rPr>
      </w:pPr>
      <w:r>
        <w:rPr>
          <w:rFonts w:hint="eastAsia" w:ascii="宋体" w:hAnsi="宋体" w:cs="宋体"/>
          <w:kern w:val="0"/>
          <w:sz w:val="24"/>
          <w:szCs w:val="24"/>
          <w:highlight w:val="none"/>
        </w:rPr>
        <w:t>法定代表</w:t>
      </w:r>
      <w:r>
        <w:rPr>
          <w:rFonts w:hint="eastAsia" w:ascii="宋体" w:hAnsi="宋体" w:cs="宋体"/>
          <w:kern w:val="0"/>
          <w:sz w:val="24"/>
          <w:szCs w:val="24"/>
          <w:highlight w:val="none"/>
          <w:lang w:val="zh-CN"/>
        </w:rPr>
        <w:t>人</w:t>
      </w:r>
      <w:r>
        <w:rPr>
          <w:rFonts w:hint="eastAsia" w:ascii="宋体" w:hAnsi="宋体" w:cs="宋体"/>
          <w:kern w:val="0"/>
          <w:sz w:val="24"/>
          <w:szCs w:val="24"/>
          <w:highlight w:val="none"/>
          <w:lang w:val="en-US" w:eastAsia="zh-CN"/>
        </w:rPr>
        <w:t>或授权代表</w:t>
      </w:r>
      <w:r>
        <w:rPr>
          <w:rStyle w:val="366"/>
          <w:rFonts w:hint="eastAsia" w:ascii="宋体" w:hAnsi="宋体" w:cs="宋体"/>
          <w:sz w:val="24"/>
          <w:szCs w:val="24"/>
          <w:highlight w:val="none"/>
        </w:rPr>
        <w:t xml:space="preserve">：                    </w:t>
      </w:r>
      <w:r>
        <w:rPr>
          <w:rFonts w:hint="eastAsia" w:ascii="宋体" w:hAnsi="宋体" w:cs="宋体"/>
          <w:kern w:val="0"/>
          <w:sz w:val="24"/>
          <w:szCs w:val="24"/>
          <w:highlight w:val="none"/>
        </w:rPr>
        <w:t>法定代表</w:t>
      </w:r>
      <w:r>
        <w:rPr>
          <w:rFonts w:hint="eastAsia" w:ascii="宋体" w:hAnsi="宋体" w:cs="宋体"/>
          <w:kern w:val="0"/>
          <w:sz w:val="24"/>
          <w:szCs w:val="24"/>
          <w:highlight w:val="none"/>
          <w:lang w:val="zh-CN"/>
        </w:rPr>
        <w:t>人</w:t>
      </w:r>
      <w:r>
        <w:rPr>
          <w:rFonts w:hint="eastAsia" w:ascii="宋体" w:hAnsi="宋体" w:cs="宋体"/>
          <w:kern w:val="0"/>
          <w:sz w:val="24"/>
          <w:szCs w:val="24"/>
          <w:highlight w:val="none"/>
          <w:lang w:val="en-US" w:eastAsia="zh-CN"/>
        </w:rPr>
        <w:t>或授权代表</w:t>
      </w:r>
      <w:r>
        <w:rPr>
          <w:rStyle w:val="366"/>
          <w:rFonts w:hint="eastAsia" w:ascii="宋体" w:hAnsi="宋体" w:cs="宋体"/>
          <w:sz w:val="24"/>
          <w:szCs w:val="24"/>
          <w:highlight w:val="none"/>
        </w:rPr>
        <w:t>：</w:t>
      </w:r>
    </w:p>
    <w:p w14:paraId="59DA9DC3">
      <w:pPr>
        <w:keepNext w:val="0"/>
        <w:keepLines w:val="0"/>
        <w:pageBreakBefore w:val="0"/>
        <w:widowControl w:val="0"/>
        <w:kinsoku/>
        <w:wordWrap/>
        <w:overflowPunct/>
        <w:topLinePunct w:val="0"/>
        <w:autoSpaceDE/>
        <w:autoSpaceDN/>
        <w:bidi w:val="0"/>
        <w:adjustRightInd/>
        <w:snapToGrid/>
        <w:spacing w:line="260" w:lineRule="exact"/>
        <w:textAlignment w:val="auto"/>
        <w:rPr>
          <w:rStyle w:val="366"/>
          <w:rFonts w:ascii="宋体" w:hAnsi="宋体" w:cs="宋体"/>
          <w:sz w:val="24"/>
          <w:szCs w:val="24"/>
          <w:highlight w:val="none"/>
        </w:rPr>
      </w:pPr>
    </w:p>
    <w:p w14:paraId="25160DFA">
      <w:pPr>
        <w:keepNext w:val="0"/>
        <w:keepLines w:val="0"/>
        <w:pageBreakBefore w:val="0"/>
        <w:widowControl w:val="0"/>
        <w:kinsoku/>
        <w:wordWrap/>
        <w:overflowPunct/>
        <w:topLinePunct w:val="0"/>
        <w:autoSpaceDE/>
        <w:autoSpaceDN/>
        <w:bidi w:val="0"/>
        <w:adjustRightInd/>
        <w:snapToGrid/>
        <w:spacing w:line="260" w:lineRule="exact"/>
        <w:ind w:firstLine="240" w:firstLineChars="100"/>
        <w:textAlignment w:val="auto"/>
        <w:rPr>
          <w:rStyle w:val="366"/>
          <w:rFonts w:ascii="宋体" w:hAnsi="宋体" w:cs="宋体"/>
          <w:sz w:val="24"/>
          <w:szCs w:val="24"/>
          <w:highlight w:val="none"/>
        </w:rPr>
      </w:pPr>
      <w:r>
        <w:rPr>
          <w:rStyle w:val="366"/>
          <w:rFonts w:hint="eastAsia" w:ascii="宋体" w:hAnsi="宋体" w:cs="宋体"/>
          <w:sz w:val="24"/>
          <w:szCs w:val="24"/>
          <w:highlight w:val="none"/>
        </w:rPr>
        <w:t xml:space="preserve"> 20  年   月   日                       </w:t>
      </w:r>
      <w:r>
        <w:rPr>
          <w:rStyle w:val="366"/>
          <w:rFonts w:hint="eastAsia" w:ascii="宋体" w:hAnsi="宋体" w:cs="宋体"/>
          <w:sz w:val="24"/>
          <w:szCs w:val="24"/>
          <w:highlight w:val="none"/>
          <w:lang w:val="en-US" w:eastAsia="zh-CN"/>
        </w:rPr>
        <w:t xml:space="preserve">  </w:t>
      </w:r>
      <w:r>
        <w:rPr>
          <w:rStyle w:val="366"/>
          <w:rFonts w:hint="eastAsia" w:ascii="宋体" w:hAnsi="宋体" w:cs="宋体"/>
          <w:sz w:val="24"/>
          <w:szCs w:val="24"/>
          <w:highlight w:val="none"/>
        </w:rPr>
        <w:t xml:space="preserve">   20  年   月   日 </w:t>
      </w:r>
    </w:p>
    <w:p w14:paraId="55BF4580">
      <w:pPr>
        <w:keepNext w:val="0"/>
        <w:keepLines w:val="0"/>
        <w:pageBreakBefore w:val="0"/>
        <w:widowControl w:val="0"/>
        <w:kinsoku/>
        <w:wordWrap/>
        <w:overflowPunct/>
        <w:topLinePunct w:val="0"/>
        <w:autoSpaceDE/>
        <w:autoSpaceDN/>
        <w:bidi w:val="0"/>
        <w:adjustRightInd/>
        <w:snapToGrid/>
        <w:spacing w:line="260" w:lineRule="exact"/>
        <w:ind w:firstLine="170" w:firstLineChars="100"/>
        <w:textAlignment w:val="auto"/>
        <w:rPr>
          <w:rStyle w:val="366"/>
          <w:rFonts w:ascii="宋体" w:hAnsi="宋体" w:cs="宋体"/>
          <w:szCs w:val="21"/>
          <w:highlight w:val="none"/>
        </w:rPr>
      </w:pPr>
    </w:p>
    <w:p w14:paraId="3955D06F">
      <w:pPr>
        <w:spacing w:line="380" w:lineRule="exact"/>
        <w:ind w:firstLine="170" w:firstLineChars="100"/>
        <w:rPr>
          <w:rStyle w:val="366"/>
          <w:rFonts w:ascii="宋体" w:hAnsi="宋体" w:cs="宋体"/>
          <w:szCs w:val="21"/>
          <w:highlight w:val="none"/>
        </w:rPr>
      </w:pPr>
      <w:r>
        <w:rPr>
          <w:rStyle w:val="366"/>
          <w:rFonts w:hint="eastAsia" w:ascii="宋体" w:hAnsi="宋体" w:cs="宋体"/>
          <w:szCs w:val="21"/>
          <w:highlight w:val="none"/>
        </w:rPr>
        <w:t xml:space="preserve">  </w:t>
      </w:r>
    </w:p>
    <w:p w14:paraId="1F9940E2">
      <w:pPr>
        <w:spacing w:line="380" w:lineRule="exact"/>
        <w:rPr>
          <w:rStyle w:val="366"/>
          <w:rFonts w:hint="eastAsia" w:ascii="宋体" w:hAnsi="宋体" w:cs="宋体"/>
          <w:szCs w:val="21"/>
          <w:highlight w:val="none"/>
        </w:rPr>
      </w:pPr>
      <w:r>
        <w:rPr>
          <w:rStyle w:val="366"/>
          <w:rFonts w:hint="eastAsia" w:ascii="宋体" w:hAnsi="宋体" w:cs="宋体"/>
          <w:szCs w:val="21"/>
          <w:highlight w:val="none"/>
        </w:rPr>
        <w:t xml:space="preserve">   </w:t>
      </w:r>
    </w:p>
    <w:p w14:paraId="7B7F1573">
      <w:pPr>
        <w:pStyle w:val="18"/>
        <w:rPr>
          <w:rStyle w:val="366"/>
          <w:rFonts w:hint="eastAsia" w:ascii="宋体" w:hAnsi="宋体" w:cs="宋体"/>
          <w:szCs w:val="21"/>
          <w:highlight w:val="none"/>
        </w:rPr>
      </w:pPr>
    </w:p>
    <w:p w14:paraId="3AA5A322">
      <w:pPr>
        <w:pStyle w:val="4"/>
        <w:spacing w:before="0" w:after="0" w:line="240" w:lineRule="auto"/>
        <w:rPr>
          <w:rStyle w:val="366"/>
          <w:rFonts w:hint="eastAsia" w:cs="宋体"/>
          <w:sz w:val="32"/>
          <w:szCs w:val="32"/>
          <w:highlight w:val="none"/>
        </w:rPr>
      </w:pPr>
      <w:r>
        <w:rPr>
          <w:rStyle w:val="366"/>
          <w:rFonts w:hint="eastAsia" w:cs="宋体"/>
          <w:sz w:val="32"/>
          <w:szCs w:val="32"/>
          <w:highlight w:val="none"/>
        </w:rPr>
        <w:t>附件3：吊车的安全操作规程</w:t>
      </w:r>
    </w:p>
    <w:p w14:paraId="17B560EA">
      <w:pPr>
        <w:spacing w:before="156" w:beforeLines="50" w:line="360" w:lineRule="auto"/>
        <w:rPr>
          <w:rFonts w:hint="eastAsia" w:ascii="宋体" w:hAnsi="宋体" w:eastAsia="宋体" w:cs="宋体"/>
          <w:b w:val="0"/>
          <w:bCs/>
          <w:color w:val="000000"/>
          <w:sz w:val="21"/>
          <w:szCs w:val="21"/>
          <w:highlight w:val="none"/>
          <w:lang w:val="zh-TW" w:eastAsia="zh-TW" w:bidi="zh-TW"/>
        </w:rPr>
      </w:pPr>
      <w:r>
        <w:rPr>
          <w:rFonts w:hint="eastAsia" w:ascii="宋体" w:hAnsi="宋体" w:eastAsia="宋体" w:cs="宋体"/>
          <w:sz w:val="21"/>
          <w:szCs w:val="21"/>
          <w:highlight w:val="none"/>
        </w:rPr>
        <w:t>采购人（</w:t>
      </w:r>
      <w:r>
        <w:rPr>
          <w:rFonts w:hint="eastAsia" w:ascii="宋体" w:hAnsi="宋体" w:cs="宋体"/>
          <w:sz w:val="21"/>
          <w:szCs w:val="21"/>
          <w:highlight w:val="none"/>
          <w:lang w:val="en-US" w:eastAsia="zh-CN"/>
        </w:rPr>
        <w:t>以下</w:t>
      </w:r>
      <w:r>
        <w:rPr>
          <w:rFonts w:hint="eastAsia" w:ascii="宋体" w:hAnsi="宋体" w:eastAsia="宋体" w:cs="宋体"/>
          <w:sz w:val="21"/>
          <w:szCs w:val="21"/>
          <w:highlight w:val="none"/>
        </w:rPr>
        <w:t>简称甲方）：</w:t>
      </w:r>
    </w:p>
    <w:p w14:paraId="0FB1CAE2">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供应商（</w:t>
      </w:r>
      <w:r>
        <w:rPr>
          <w:rFonts w:hint="eastAsia" w:ascii="宋体" w:hAnsi="宋体" w:cs="宋体"/>
          <w:sz w:val="21"/>
          <w:szCs w:val="21"/>
          <w:highlight w:val="none"/>
          <w:lang w:val="en-US" w:eastAsia="zh-CN"/>
        </w:rPr>
        <w:t>以下</w:t>
      </w:r>
      <w:r>
        <w:rPr>
          <w:rFonts w:hint="eastAsia" w:ascii="宋体" w:hAnsi="宋体" w:eastAsia="宋体" w:cs="宋体"/>
          <w:sz w:val="21"/>
          <w:szCs w:val="21"/>
          <w:highlight w:val="none"/>
        </w:rPr>
        <w:t>简称乙方）：</w:t>
      </w:r>
    </w:p>
    <w:p w14:paraId="45AB16FB">
      <w:pPr>
        <w:keepNext w:val="0"/>
        <w:keepLines w:val="0"/>
        <w:pageBreakBefore w:val="0"/>
        <w:widowControl/>
        <w:kinsoku/>
        <w:wordWrap/>
        <w:overflowPunct/>
        <w:topLinePunct w:val="0"/>
        <w:autoSpaceDE/>
        <w:autoSpaceDN/>
        <w:bidi w:val="0"/>
        <w:adjustRightInd/>
        <w:snapToGrid/>
        <w:spacing w:line="260" w:lineRule="exact"/>
        <w:ind w:firstLine="420" w:firstLineChars="200"/>
        <w:jc w:val="left"/>
        <w:textAlignment w:val="auto"/>
        <w:rPr>
          <w:rFonts w:cs="宋体"/>
          <w:kern w:val="0"/>
          <w:szCs w:val="21"/>
          <w:highlight w:val="none"/>
        </w:rPr>
      </w:pPr>
      <w:r>
        <w:rPr>
          <w:rFonts w:hint="eastAsia" w:cs="宋体"/>
          <w:kern w:val="0"/>
          <w:szCs w:val="21"/>
          <w:highlight w:val="none"/>
        </w:rPr>
        <w:t>乙方的吊车及吊车工作人员必须服从甲方现场管理人员的指挥，严格遵守吊车操作“十不准”制度，且必须遵守施工现场相关单位的各项安全规定。详见下列所示：</w:t>
      </w:r>
    </w:p>
    <w:p w14:paraId="6B67A115">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1、起重作业人员必须持操作证上岗。风力五级以上应暂停工作。</w:t>
      </w:r>
    </w:p>
    <w:p w14:paraId="5D81946F">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2、吊车吊臂与高压线应保持下列距离：电压</w:t>
      </w:r>
      <w:r>
        <w:rPr>
          <w:rFonts w:hint="eastAsia" w:cs="宋体"/>
          <w:kern w:val="0"/>
          <w:szCs w:val="21"/>
          <w:highlight w:val="none"/>
          <w:lang w:eastAsia="zh-CN"/>
        </w:rPr>
        <w:t>小于</w:t>
      </w:r>
      <w:r>
        <w:rPr>
          <w:rFonts w:hint="eastAsia" w:cs="宋体"/>
          <w:kern w:val="0"/>
          <w:szCs w:val="21"/>
          <w:highlight w:val="none"/>
        </w:rPr>
        <w:t>1000伏者距离大于2米；电压由2000伏至20000伏者距离大于4.5米。</w:t>
      </w:r>
    </w:p>
    <w:p w14:paraId="79B90F44">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3、必须打支腿作业。打支腿后回转支承处应水平，其倾斜度不得大于10。</w:t>
      </w:r>
    </w:p>
    <w:p w14:paraId="69B4C909">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4、支腿与支承面必须垂下，支腿与地面间应铺垫80MM厚的硬木板。</w:t>
      </w:r>
    </w:p>
    <w:p w14:paraId="4867CAFF">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5、起重机吊重作业中，不准扳动支腿手柄，如果要调整支腿，一定要先将所吊重物放落地面。</w:t>
      </w:r>
    </w:p>
    <w:p w14:paraId="65CC1127">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6、在作业前应检查吊机安全保护装置及钢丝绳、吊钩等吊具，均应保持完好，</w:t>
      </w:r>
      <w:r>
        <w:rPr>
          <w:rFonts w:hint="eastAsia" w:cs="宋体"/>
          <w:kern w:val="0"/>
          <w:szCs w:val="21"/>
          <w:highlight w:val="none"/>
          <w:lang w:eastAsia="zh-CN"/>
        </w:rPr>
        <w:t>启动</w:t>
      </w:r>
      <w:r>
        <w:rPr>
          <w:rFonts w:hint="eastAsia" w:cs="宋体"/>
          <w:kern w:val="0"/>
          <w:szCs w:val="21"/>
          <w:highlight w:val="none"/>
        </w:rPr>
        <w:t>后应空载运转，检查各部件工作是否正常。必须按吊车起重特性表所规定起重量及吊距范围内操作。严禁超负荷作业。</w:t>
      </w:r>
    </w:p>
    <w:p w14:paraId="1E4EA698">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7、当实际起重接近起重表所规定的起重量时，吊臂只能向后方起吊，左右回转不准超过450C。</w:t>
      </w:r>
    </w:p>
    <w:p w14:paraId="6A78AA97">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8、当场地比较松软时，必须进行试吊（吊重离地高不大于30CM），检查各支腿有无松动或下陷，如发现有变动，不可起吊。</w:t>
      </w:r>
    </w:p>
    <w:p w14:paraId="700A228F">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9、吊钩（或提升滑轮组）提升时与吊臂头部距离应</w:t>
      </w:r>
      <w:r>
        <w:rPr>
          <w:rFonts w:hint="eastAsia" w:cs="宋体"/>
          <w:kern w:val="0"/>
          <w:szCs w:val="21"/>
          <w:highlight w:val="none"/>
          <w:lang w:eastAsia="zh-CN"/>
        </w:rPr>
        <w:t>小于</w:t>
      </w:r>
      <w:r>
        <w:rPr>
          <w:rFonts w:hint="eastAsia" w:cs="宋体"/>
          <w:kern w:val="0"/>
          <w:szCs w:val="21"/>
          <w:highlight w:val="none"/>
        </w:rPr>
        <w:t>0.5米。吊钩下降至最低点时，卷筒应保留3圈以上的钢丝绳。</w:t>
      </w:r>
    </w:p>
    <w:p w14:paraId="7DA9D681">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10、当起重机以最大仰角作业时，卸载时，应先将重物放下地面并保持钢丝绳拉紧状态，然后将吊臂放低一些再摘吊（防止吊机向后</w:t>
      </w:r>
      <w:r>
        <w:rPr>
          <w:rFonts w:hint="eastAsia" w:cs="宋体"/>
          <w:kern w:val="0"/>
          <w:szCs w:val="21"/>
          <w:highlight w:val="none"/>
          <w:lang w:eastAsia="zh-CN"/>
        </w:rPr>
        <w:t>倾覆</w:t>
      </w:r>
      <w:r>
        <w:rPr>
          <w:rFonts w:hint="eastAsia" w:cs="宋体"/>
          <w:kern w:val="0"/>
          <w:szCs w:val="21"/>
          <w:highlight w:val="none"/>
        </w:rPr>
        <w:t>）。</w:t>
      </w:r>
    </w:p>
    <w:p w14:paraId="70DEEC67">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11、吊重后变幅应在起重表规定范围内，并尽量缓慢进行。</w:t>
      </w:r>
    </w:p>
    <w:p w14:paraId="09F89531">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12、负荷在空中，司机不准离开驾驶室，吊臂下不准站人和通过。</w:t>
      </w:r>
    </w:p>
    <w:p w14:paraId="3D07B49E">
      <w:pPr>
        <w:keepNext w:val="0"/>
        <w:keepLines w:val="0"/>
        <w:pageBreakBefore w:val="0"/>
        <w:widowControl/>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cs="宋体"/>
          <w:kern w:val="0"/>
          <w:szCs w:val="21"/>
          <w:highlight w:val="none"/>
        </w:rPr>
        <w:t>13、吊重作业时应有起重工（路桥工程为桥工或已培训专职人员）负责指挥，在作业现场有</w:t>
      </w:r>
      <w:r>
        <w:rPr>
          <w:rFonts w:hint="eastAsia" w:cs="宋体"/>
          <w:kern w:val="0"/>
          <w:szCs w:val="21"/>
          <w:highlight w:val="none"/>
          <w:lang w:eastAsia="zh-CN"/>
        </w:rPr>
        <w:t>其他人员</w:t>
      </w:r>
      <w:r>
        <w:rPr>
          <w:rFonts w:hint="eastAsia" w:cs="宋体"/>
          <w:kern w:val="0"/>
          <w:szCs w:val="21"/>
          <w:highlight w:val="none"/>
        </w:rPr>
        <w:t>操作时，当起吊及放下时必须发出信号，作业难度较大的吊装作业，必须由有关人员先做好吊装方案，在作业过程中派专人观察起重机安全状态。</w:t>
      </w:r>
    </w:p>
    <w:p w14:paraId="65BD2DD7">
      <w:pPr>
        <w:keepNext w:val="0"/>
        <w:keepLines w:val="0"/>
        <w:pageBreakBefore w:val="0"/>
        <w:widowControl/>
        <w:numPr>
          <w:ilvl w:val="0"/>
          <w:numId w:val="15"/>
        </w:numPr>
        <w:kinsoku/>
        <w:wordWrap/>
        <w:overflowPunct/>
        <w:topLinePunct w:val="0"/>
        <w:autoSpaceDE/>
        <w:autoSpaceDN/>
        <w:bidi w:val="0"/>
        <w:adjustRightInd/>
        <w:snapToGrid/>
        <w:spacing w:line="260" w:lineRule="exact"/>
        <w:jc w:val="left"/>
        <w:textAlignment w:val="auto"/>
        <w:rPr>
          <w:rFonts w:cs="宋体"/>
          <w:kern w:val="0"/>
          <w:szCs w:val="21"/>
          <w:highlight w:val="none"/>
        </w:rPr>
      </w:pPr>
      <w:r>
        <w:rPr>
          <w:rFonts w:hint="eastAsia"/>
          <w:szCs w:val="21"/>
          <w:highlight w:val="none"/>
        </w:rPr>
        <w:t>乙方必须为甲方提供满足施工要求的运输车辆，确保车辆性能符合安全技术标准，依照国家法律政策规定，</w:t>
      </w:r>
      <w:r>
        <w:rPr>
          <w:rFonts w:hint="eastAsia"/>
          <w:szCs w:val="21"/>
          <w:highlight w:val="none"/>
          <w:lang w:eastAsia="zh-CN"/>
        </w:rPr>
        <w:t>购买</w:t>
      </w:r>
      <w:r>
        <w:rPr>
          <w:rFonts w:hint="eastAsia"/>
          <w:szCs w:val="21"/>
          <w:highlight w:val="none"/>
        </w:rPr>
        <w:t>有关车辆保险。在运输过程中保持车辆整洁，严禁车辆带病作业或者超负荷作业运转。乙方应确保车辆证件合法有效及齐全，如因证照问题而</w:t>
      </w:r>
      <w:r>
        <w:rPr>
          <w:rFonts w:hint="eastAsia"/>
          <w:szCs w:val="21"/>
          <w:highlight w:val="none"/>
          <w:lang w:eastAsia="zh-CN"/>
        </w:rPr>
        <w:t>造成的损失，由乙方</w:t>
      </w:r>
      <w:r>
        <w:rPr>
          <w:rFonts w:hint="eastAsia"/>
          <w:szCs w:val="21"/>
          <w:highlight w:val="none"/>
        </w:rPr>
        <w:t>承担全额责任。</w:t>
      </w:r>
    </w:p>
    <w:p w14:paraId="2E35FBDE">
      <w:pPr>
        <w:keepNext w:val="0"/>
        <w:keepLines w:val="0"/>
        <w:pageBreakBefore w:val="0"/>
        <w:numPr>
          <w:ilvl w:val="0"/>
          <w:numId w:val="15"/>
        </w:numPr>
        <w:kinsoku/>
        <w:wordWrap/>
        <w:overflowPunct/>
        <w:topLinePunct w:val="0"/>
        <w:autoSpaceDE/>
        <w:autoSpaceDN/>
        <w:bidi w:val="0"/>
        <w:adjustRightInd/>
        <w:snapToGrid/>
        <w:spacing w:line="260" w:lineRule="exact"/>
        <w:textAlignment w:val="auto"/>
        <w:rPr>
          <w:szCs w:val="21"/>
          <w:highlight w:val="none"/>
        </w:rPr>
      </w:pPr>
      <w:r>
        <w:rPr>
          <w:rFonts w:hint="eastAsia"/>
          <w:szCs w:val="21"/>
          <w:highlight w:val="none"/>
        </w:rPr>
        <w:t>乙方必须服从甲方的生产调度和指挥，遵守甲方的各项</w:t>
      </w:r>
      <w:r>
        <w:rPr>
          <w:rFonts w:hint="eastAsia"/>
          <w:szCs w:val="21"/>
          <w:highlight w:val="none"/>
          <w:lang w:eastAsia="zh-CN"/>
        </w:rPr>
        <w:t>规章制度</w:t>
      </w:r>
      <w:r>
        <w:rPr>
          <w:rFonts w:hint="eastAsia"/>
          <w:szCs w:val="21"/>
          <w:highlight w:val="none"/>
        </w:rPr>
        <w:t>，必须以优质的服务准时把货运到指定地点。</w:t>
      </w:r>
    </w:p>
    <w:p w14:paraId="7799D43F">
      <w:pPr>
        <w:keepNext w:val="0"/>
        <w:keepLines w:val="0"/>
        <w:pageBreakBefore w:val="0"/>
        <w:numPr>
          <w:ilvl w:val="0"/>
          <w:numId w:val="15"/>
        </w:numPr>
        <w:kinsoku/>
        <w:wordWrap/>
        <w:overflowPunct/>
        <w:topLinePunct w:val="0"/>
        <w:autoSpaceDE/>
        <w:autoSpaceDN/>
        <w:bidi w:val="0"/>
        <w:adjustRightInd/>
        <w:snapToGrid/>
        <w:spacing w:line="260" w:lineRule="exact"/>
        <w:textAlignment w:val="auto"/>
        <w:rPr>
          <w:szCs w:val="21"/>
          <w:highlight w:val="none"/>
        </w:rPr>
      </w:pPr>
      <w:r>
        <w:rPr>
          <w:rFonts w:hint="eastAsia"/>
          <w:szCs w:val="21"/>
          <w:highlight w:val="none"/>
        </w:rPr>
        <w:t>乙方应时刻心系安全，并在内部加强安全操作规程和安全操作技能教育和培训，不开英雄车，不安排故障车出车，做到安全第一。</w:t>
      </w:r>
    </w:p>
    <w:p w14:paraId="59B79CA7">
      <w:pPr>
        <w:keepNext w:val="0"/>
        <w:keepLines w:val="0"/>
        <w:pageBreakBefore w:val="0"/>
        <w:numPr>
          <w:ilvl w:val="0"/>
          <w:numId w:val="16"/>
        </w:numPr>
        <w:kinsoku/>
        <w:wordWrap/>
        <w:overflowPunct/>
        <w:topLinePunct w:val="0"/>
        <w:autoSpaceDE/>
        <w:autoSpaceDN/>
        <w:bidi w:val="0"/>
        <w:adjustRightInd/>
        <w:snapToGrid/>
        <w:spacing w:line="260" w:lineRule="exact"/>
        <w:textAlignment w:val="auto"/>
        <w:rPr>
          <w:szCs w:val="21"/>
          <w:highlight w:val="none"/>
        </w:rPr>
      </w:pPr>
      <w:r>
        <w:rPr>
          <w:rFonts w:hint="eastAsia"/>
          <w:szCs w:val="21"/>
          <w:highlight w:val="none"/>
        </w:rPr>
        <w:t>乙方必须确保运输安全，运输车辆如出现交通安全事故及人员安全等事故，后果由乙方自负。在运输过程中，乙方与交通警察及交通管理部门发生的各种费用和争议由乙方自行解决。</w:t>
      </w:r>
    </w:p>
    <w:p w14:paraId="42336AE7">
      <w:pPr>
        <w:keepNext w:val="0"/>
        <w:keepLines w:val="0"/>
        <w:pageBreakBefore w:val="0"/>
        <w:kinsoku/>
        <w:wordWrap/>
        <w:overflowPunct/>
        <w:topLinePunct w:val="0"/>
        <w:autoSpaceDE/>
        <w:autoSpaceDN/>
        <w:bidi w:val="0"/>
        <w:adjustRightInd/>
        <w:snapToGrid/>
        <w:spacing w:line="260" w:lineRule="exact"/>
        <w:textAlignment w:val="auto"/>
        <w:rPr>
          <w:rStyle w:val="366"/>
          <w:rFonts w:ascii="宋体" w:hAnsi="宋体"/>
          <w:sz w:val="24"/>
          <w:szCs w:val="24"/>
          <w:highlight w:val="none"/>
        </w:rPr>
      </w:pPr>
    </w:p>
    <w:p w14:paraId="3BBB9974">
      <w:pPr>
        <w:keepNext w:val="0"/>
        <w:keepLines w:val="0"/>
        <w:pageBreakBefore w:val="0"/>
        <w:widowControl w:val="0"/>
        <w:kinsoku/>
        <w:wordWrap/>
        <w:overflowPunct/>
        <w:topLinePunct w:val="0"/>
        <w:autoSpaceDE/>
        <w:autoSpaceDN/>
        <w:bidi w:val="0"/>
        <w:adjustRightInd/>
        <w:snapToGrid/>
        <w:spacing w:line="260" w:lineRule="exact"/>
        <w:ind w:firstLine="210" w:firstLineChars="100"/>
        <w:textAlignment w:val="auto"/>
        <w:rPr>
          <w:rStyle w:val="366"/>
          <w:rFonts w:hint="eastAsia" w:ascii="宋体" w:hAnsi="宋体" w:cs="宋体"/>
          <w:sz w:val="21"/>
          <w:szCs w:val="21"/>
          <w:highlight w:val="none"/>
        </w:rPr>
      </w:pPr>
    </w:p>
    <w:p w14:paraId="1EC3692A">
      <w:pPr>
        <w:keepNext w:val="0"/>
        <w:keepLines w:val="0"/>
        <w:pageBreakBefore w:val="0"/>
        <w:widowControl w:val="0"/>
        <w:kinsoku/>
        <w:wordWrap/>
        <w:overflowPunct/>
        <w:topLinePunct w:val="0"/>
        <w:autoSpaceDE/>
        <w:autoSpaceDN/>
        <w:bidi w:val="0"/>
        <w:adjustRightInd/>
        <w:snapToGrid/>
        <w:spacing w:line="260" w:lineRule="exact"/>
        <w:ind w:firstLine="240" w:firstLineChars="100"/>
        <w:textAlignment w:val="auto"/>
        <w:rPr>
          <w:rStyle w:val="366"/>
          <w:rFonts w:hint="eastAsia" w:ascii="宋体" w:hAnsi="宋体" w:cs="宋体"/>
          <w:sz w:val="24"/>
          <w:szCs w:val="24"/>
          <w:highlight w:val="none"/>
        </w:rPr>
      </w:pPr>
    </w:p>
    <w:p w14:paraId="0EF1C771">
      <w:pPr>
        <w:keepNext w:val="0"/>
        <w:keepLines w:val="0"/>
        <w:pageBreakBefore w:val="0"/>
        <w:widowControl w:val="0"/>
        <w:kinsoku/>
        <w:wordWrap/>
        <w:overflowPunct/>
        <w:topLinePunct w:val="0"/>
        <w:autoSpaceDE/>
        <w:autoSpaceDN/>
        <w:bidi w:val="0"/>
        <w:adjustRightInd/>
        <w:snapToGrid/>
        <w:spacing w:line="260" w:lineRule="exact"/>
        <w:ind w:firstLine="240" w:firstLineChars="100"/>
        <w:textAlignment w:val="auto"/>
        <w:rPr>
          <w:rStyle w:val="366"/>
          <w:rFonts w:hint="eastAsia" w:ascii="宋体" w:hAnsi="宋体" w:cs="宋体"/>
          <w:sz w:val="24"/>
          <w:szCs w:val="24"/>
          <w:highlight w:val="none"/>
        </w:rPr>
      </w:pPr>
    </w:p>
    <w:p w14:paraId="36F37485">
      <w:pPr>
        <w:keepNext w:val="0"/>
        <w:keepLines w:val="0"/>
        <w:pageBreakBefore w:val="0"/>
        <w:widowControl w:val="0"/>
        <w:kinsoku/>
        <w:wordWrap/>
        <w:overflowPunct/>
        <w:topLinePunct w:val="0"/>
        <w:autoSpaceDE/>
        <w:autoSpaceDN/>
        <w:bidi w:val="0"/>
        <w:adjustRightInd/>
        <w:snapToGrid/>
        <w:spacing w:line="260" w:lineRule="exact"/>
        <w:ind w:firstLine="240" w:firstLineChars="100"/>
        <w:textAlignment w:val="auto"/>
        <w:rPr>
          <w:rStyle w:val="366"/>
          <w:rFonts w:ascii="宋体" w:hAnsi="宋体" w:cs="宋体"/>
          <w:sz w:val="24"/>
          <w:szCs w:val="24"/>
          <w:highlight w:val="none"/>
        </w:rPr>
      </w:pPr>
      <w:r>
        <w:rPr>
          <w:rStyle w:val="366"/>
          <w:rFonts w:hint="eastAsia" w:ascii="宋体" w:hAnsi="宋体" w:cs="宋体"/>
          <w:sz w:val="24"/>
          <w:szCs w:val="24"/>
          <w:highlight w:val="none"/>
        </w:rPr>
        <w:t>甲方：</w:t>
      </w:r>
      <w:r>
        <w:rPr>
          <w:rStyle w:val="366"/>
          <w:rFonts w:hint="eastAsia" w:ascii="宋体" w:hAnsi="宋体" w:cs="宋体"/>
          <w:sz w:val="24"/>
          <w:szCs w:val="24"/>
          <w:highlight w:val="none"/>
          <w:lang w:eastAsia="zh-CN"/>
        </w:rPr>
        <w:t>（</w:t>
      </w:r>
      <w:r>
        <w:rPr>
          <w:rStyle w:val="366"/>
          <w:rFonts w:hint="eastAsia" w:ascii="宋体" w:hAnsi="宋体" w:cs="宋体"/>
          <w:sz w:val="24"/>
          <w:szCs w:val="24"/>
          <w:highlight w:val="none"/>
          <w:lang w:val="en-US" w:eastAsia="zh-CN"/>
        </w:rPr>
        <w:t>盖章</w:t>
      </w:r>
      <w:r>
        <w:rPr>
          <w:rStyle w:val="366"/>
          <w:rFonts w:hint="eastAsia" w:ascii="宋体" w:hAnsi="宋体" w:cs="宋体"/>
          <w:sz w:val="24"/>
          <w:szCs w:val="24"/>
          <w:highlight w:val="none"/>
        </w:rPr>
        <w:t>）                            乙方：</w:t>
      </w:r>
      <w:r>
        <w:rPr>
          <w:rStyle w:val="366"/>
          <w:rFonts w:hint="eastAsia" w:ascii="宋体" w:hAnsi="宋体" w:cs="宋体"/>
          <w:sz w:val="24"/>
          <w:szCs w:val="24"/>
          <w:highlight w:val="none"/>
          <w:lang w:eastAsia="zh-CN"/>
        </w:rPr>
        <w:t>（</w:t>
      </w:r>
      <w:r>
        <w:rPr>
          <w:rStyle w:val="366"/>
          <w:rFonts w:hint="eastAsia" w:ascii="宋体" w:hAnsi="宋体" w:cs="宋体"/>
          <w:sz w:val="24"/>
          <w:szCs w:val="24"/>
          <w:highlight w:val="none"/>
          <w:lang w:val="en-US" w:eastAsia="zh-CN"/>
        </w:rPr>
        <w:t>盖章</w:t>
      </w:r>
      <w:r>
        <w:rPr>
          <w:rStyle w:val="366"/>
          <w:rFonts w:hint="eastAsia" w:ascii="宋体" w:hAnsi="宋体" w:cs="宋体"/>
          <w:sz w:val="24"/>
          <w:szCs w:val="24"/>
          <w:highlight w:val="none"/>
        </w:rPr>
        <w:t>）</w:t>
      </w:r>
    </w:p>
    <w:p w14:paraId="73F751A4">
      <w:pPr>
        <w:keepNext w:val="0"/>
        <w:keepLines w:val="0"/>
        <w:pageBreakBefore w:val="0"/>
        <w:widowControl w:val="0"/>
        <w:kinsoku/>
        <w:wordWrap/>
        <w:overflowPunct/>
        <w:topLinePunct w:val="0"/>
        <w:autoSpaceDE/>
        <w:autoSpaceDN/>
        <w:bidi w:val="0"/>
        <w:adjustRightInd/>
        <w:snapToGrid/>
        <w:spacing w:line="260" w:lineRule="exact"/>
        <w:ind w:left="539" w:leftChars="257" w:firstLine="240" w:firstLineChars="100"/>
        <w:textAlignment w:val="auto"/>
        <w:rPr>
          <w:rStyle w:val="366"/>
          <w:rFonts w:ascii="宋体" w:hAnsi="宋体" w:cs="宋体"/>
          <w:sz w:val="24"/>
          <w:szCs w:val="24"/>
          <w:highlight w:val="none"/>
        </w:rPr>
      </w:pPr>
    </w:p>
    <w:p w14:paraId="4D05C86F">
      <w:pPr>
        <w:keepNext w:val="0"/>
        <w:keepLines w:val="0"/>
        <w:pageBreakBefore w:val="0"/>
        <w:widowControl w:val="0"/>
        <w:kinsoku/>
        <w:wordWrap/>
        <w:overflowPunct/>
        <w:topLinePunct w:val="0"/>
        <w:autoSpaceDE/>
        <w:autoSpaceDN/>
        <w:bidi w:val="0"/>
        <w:adjustRightInd/>
        <w:snapToGrid/>
        <w:spacing w:line="260" w:lineRule="exact"/>
        <w:ind w:firstLine="240" w:firstLineChars="100"/>
        <w:textAlignment w:val="auto"/>
        <w:rPr>
          <w:rStyle w:val="366"/>
          <w:rFonts w:ascii="宋体" w:hAnsi="宋体" w:cs="宋体"/>
          <w:sz w:val="24"/>
          <w:szCs w:val="24"/>
          <w:highlight w:val="none"/>
        </w:rPr>
      </w:pPr>
      <w:r>
        <w:rPr>
          <w:rFonts w:hint="eastAsia" w:ascii="宋体" w:hAnsi="宋体" w:cs="宋体"/>
          <w:kern w:val="0"/>
          <w:sz w:val="24"/>
          <w:szCs w:val="24"/>
          <w:highlight w:val="none"/>
        </w:rPr>
        <w:t>法定代表</w:t>
      </w:r>
      <w:r>
        <w:rPr>
          <w:rFonts w:hint="eastAsia" w:ascii="宋体" w:hAnsi="宋体" w:cs="宋体"/>
          <w:kern w:val="0"/>
          <w:sz w:val="24"/>
          <w:szCs w:val="24"/>
          <w:highlight w:val="none"/>
          <w:lang w:val="zh-CN"/>
        </w:rPr>
        <w:t>人</w:t>
      </w:r>
      <w:r>
        <w:rPr>
          <w:rFonts w:hint="eastAsia" w:ascii="宋体" w:hAnsi="宋体" w:cs="宋体"/>
          <w:kern w:val="0"/>
          <w:sz w:val="24"/>
          <w:szCs w:val="24"/>
          <w:highlight w:val="none"/>
          <w:lang w:val="en-US" w:eastAsia="zh-CN"/>
        </w:rPr>
        <w:t>或授权代表</w:t>
      </w:r>
      <w:r>
        <w:rPr>
          <w:rStyle w:val="366"/>
          <w:rFonts w:hint="eastAsia" w:ascii="宋体" w:hAnsi="宋体" w:cs="宋体"/>
          <w:sz w:val="24"/>
          <w:szCs w:val="24"/>
          <w:highlight w:val="none"/>
        </w:rPr>
        <w:t xml:space="preserve">：                    </w:t>
      </w:r>
      <w:r>
        <w:rPr>
          <w:rFonts w:hint="eastAsia" w:ascii="宋体" w:hAnsi="宋体" w:cs="宋体"/>
          <w:kern w:val="0"/>
          <w:sz w:val="24"/>
          <w:szCs w:val="24"/>
          <w:highlight w:val="none"/>
        </w:rPr>
        <w:t>法定代表</w:t>
      </w:r>
      <w:r>
        <w:rPr>
          <w:rFonts w:hint="eastAsia" w:ascii="宋体" w:hAnsi="宋体" w:cs="宋体"/>
          <w:kern w:val="0"/>
          <w:sz w:val="24"/>
          <w:szCs w:val="24"/>
          <w:highlight w:val="none"/>
          <w:lang w:val="zh-CN"/>
        </w:rPr>
        <w:t>人</w:t>
      </w:r>
      <w:r>
        <w:rPr>
          <w:rFonts w:hint="eastAsia" w:ascii="宋体" w:hAnsi="宋体" w:cs="宋体"/>
          <w:kern w:val="0"/>
          <w:sz w:val="24"/>
          <w:szCs w:val="24"/>
          <w:highlight w:val="none"/>
          <w:lang w:val="en-US" w:eastAsia="zh-CN"/>
        </w:rPr>
        <w:t>或授权代表</w:t>
      </w:r>
      <w:r>
        <w:rPr>
          <w:rStyle w:val="366"/>
          <w:rFonts w:hint="eastAsia" w:ascii="宋体" w:hAnsi="宋体" w:cs="宋体"/>
          <w:sz w:val="24"/>
          <w:szCs w:val="24"/>
          <w:highlight w:val="none"/>
        </w:rPr>
        <w:t>：</w:t>
      </w:r>
    </w:p>
    <w:p w14:paraId="77BA6D72">
      <w:pPr>
        <w:keepNext w:val="0"/>
        <w:keepLines w:val="0"/>
        <w:pageBreakBefore w:val="0"/>
        <w:widowControl w:val="0"/>
        <w:kinsoku/>
        <w:wordWrap/>
        <w:overflowPunct/>
        <w:topLinePunct w:val="0"/>
        <w:autoSpaceDE/>
        <w:autoSpaceDN/>
        <w:bidi w:val="0"/>
        <w:adjustRightInd/>
        <w:snapToGrid/>
        <w:spacing w:line="260" w:lineRule="exact"/>
        <w:textAlignment w:val="auto"/>
        <w:rPr>
          <w:rStyle w:val="366"/>
          <w:rFonts w:ascii="宋体" w:hAnsi="宋体" w:cs="宋体"/>
          <w:sz w:val="24"/>
          <w:szCs w:val="24"/>
          <w:highlight w:val="none"/>
        </w:rPr>
      </w:pPr>
    </w:p>
    <w:p w14:paraId="6E685294">
      <w:pPr>
        <w:keepNext w:val="0"/>
        <w:keepLines w:val="0"/>
        <w:pageBreakBefore w:val="0"/>
        <w:widowControl w:val="0"/>
        <w:kinsoku/>
        <w:wordWrap/>
        <w:overflowPunct/>
        <w:topLinePunct w:val="0"/>
        <w:autoSpaceDE/>
        <w:autoSpaceDN/>
        <w:bidi w:val="0"/>
        <w:adjustRightInd/>
        <w:snapToGrid/>
        <w:spacing w:line="260" w:lineRule="exact"/>
        <w:ind w:firstLine="240" w:firstLineChars="100"/>
        <w:textAlignment w:val="auto"/>
        <w:rPr>
          <w:rStyle w:val="366"/>
          <w:rFonts w:ascii="宋体" w:hAnsi="宋体" w:cs="宋体"/>
          <w:sz w:val="24"/>
          <w:szCs w:val="24"/>
          <w:highlight w:val="none"/>
        </w:rPr>
      </w:pPr>
      <w:r>
        <w:rPr>
          <w:rStyle w:val="366"/>
          <w:rFonts w:hint="eastAsia" w:ascii="宋体" w:hAnsi="宋体" w:cs="宋体"/>
          <w:sz w:val="24"/>
          <w:szCs w:val="24"/>
          <w:highlight w:val="none"/>
        </w:rPr>
        <w:t xml:space="preserve"> 20  年   月   日                       </w:t>
      </w:r>
      <w:r>
        <w:rPr>
          <w:rStyle w:val="366"/>
          <w:rFonts w:hint="eastAsia" w:ascii="宋体" w:hAnsi="宋体" w:cs="宋体"/>
          <w:sz w:val="24"/>
          <w:szCs w:val="24"/>
          <w:highlight w:val="none"/>
          <w:lang w:val="en-US" w:eastAsia="zh-CN"/>
        </w:rPr>
        <w:t xml:space="preserve">  </w:t>
      </w:r>
      <w:r>
        <w:rPr>
          <w:rStyle w:val="366"/>
          <w:rFonts w:hint="eastAsia" w:ascii="宋体" w:hAnsi="宋体" w:cs="宋体"/>
          <w:sz w:val="24"/>
          <w:szCs w:val="24"/>
          <w:highlight w:val="none"/>
        </w:rPr>
        <w:t xml:space="preserve">   20  年   月   日 </w:t>
      </w:r>
    </w:p>
    <w:p w14:paraId="6527789D">
      <w:pPr>
        <w:spacing w:line="360" w:lineRule="auto"/>
        <w:rPr>
          <w:rStyle w:val="366"/>
          <w:rFonts w:ascii="宋体" w:hAnsi="宋体" w:cs="宋体"/>
          <w:b/>
          <w:sz w:val="24"/>
          <w:szCs w:val="24"/>
          <w:highlight w:val="none"/>
        </w:rPr>
      </w:pPr>
    </w:p>
    <w:p w14:paraId="506F4576">
      <w:pPr>
        <w:rPr>
          <w:highlight w:val="none"/>
        </w:rPr>
      </w:pPr>
    </w:p>
    <w:p w14:paraId="30BA3E55">
      <w:pPr>
        <w:spacing w:line="360" w:lineRule="auto"/>
        <w:rPr>
          <w:rStyle w:val="366"/>
          <w:rFonts w:hint="eastAsia"/>
          <w:b/>
          <w:sz w:val="32"/>
          <w:szCs w:val="32"/>
          <w:highlight w:val="none"/>
        </w:rPr>
      </w:pPr>
    </w:p>
    <w:p w14:paraId="61E9234B">
      <w:pPr>
        <w:spacing w:line="360" w:lineRule="auto"/>
        <w:rPr>
          <w:rFonts w:ascii="宋体" w:hAnsi="宋体"/>
          <w:sz w:val="24"/>
          <w:szCs w:val="24"/>
          <w:highlight w:val="none"/>
        </w:rPr>
      </w:pPr>
      <w:r>
        <w:rPr>
          <w:rStyle w:val="366"/>
          <w:rFonts w:hint="eastAsia"/>
          <w:b/>
          <w:sz w:val="32"/>
          <w:szCs w:val="32"/>
          <w:highlight w:val="none"/>
        </w:rPr>
        <w:t>附件4：《钻孔取芯检测</w:t>
      </w:r>
      <w:r>
        <w:rPr>
          <w:rStyle w:val="366"/>
          <w:rFonts w:hint="eastAsia"/>
          <w:b/>
          <w:sz w:val="32"/>
          <w:szCs w:val="32"/>
          <w:highlight w:val="none"/>
          <w:lang w:val="en-US" w:eastAsia="zh-CN"/>
        </w:rPr>
        <w:t>配合服务</w:t>
      </w:r>
      <w:r>
        <w:rPr>
          <w:rStyle w:val="366"/>
          <w:rFonts w:hint="eastAsia"/>
          <w:b/>
          <w:sz w:val="32"/>
          <w:szCs w:val="32"/>
          <w:highlight w:val="none"/>
        </w:rPr>
        <w:t>施工质量及安全生产管理协议书》</w:t>
      </w:r>
    </w:p>
    <w:p w14:paraId="666F5639">
      <w:pPr>
        <w:pageBreakBefore w:val="0"/>
        <w:kinsoku/>
        <w:wordWrap/>
        <w:overflowPunct/>
        <w:topLinePunct w:val="0"/>
        <w:autoSpaceDE/>
        <w:autoSpaceDN/>
        <w:bidi w:val="0"/>
        <w:snapToGrid/>
        <w:spacing w:before="156" w:beforeLines="50" w:line="260" w:lineRule="exact"/>
        <w:textAlignment w:val="auto"/>
        <w:rPr>
          <w:rFonts w:ascii="宋体" w:hAnsi="宋体"/>
          <w:sz w:val="24"/>
          <w:highlight w:val="none"/>
        </w:rPr>
      </w:pPr>
      <w:r>
        <w:rPr>
          <w:rFonts w:hint="eastAsia" w:ascii="宋体" w:hAnsi="宋体"/>
          <w:sz w:val="24"/>
          <w:highlight w:val="none"/>
        </w:rPr>
        <w:t>采购人（</w:t>
      </w:r>
      <w:r>
        <w:rPr>
          <w:rFonts w:hint="eastAsia" w:ascii="宋体" w:hAnsi="宋体"/>
          <w:sz w:val="24"/>
          <w:highlight w:val="none"/>
          <w:lang w:val="en-US" w:eastAsia="zh-CN"/>
        </w:rPr>
        <w:t>以下</w:t>
      </w:r>
      <w:r>
        <w:rPr>
          <w:rFonts w:hint="eastAsia" w:ascii="宋体" w:hAnsi="宋体"/>
          <w:sz w:val="24"/>
          <w:highlight w:val="none"/>
        </w:rPr>
        <w:t>简称甲方）：</w:t>
      </w:r>
    </w:p>
    <w:p w14:paraId="7F2B5872">
      <w:pPr>
        <w:pageBreakBefore w:val="0"/>
        <w:kinsoku/>
        <w:wordWrap/>
        <w:overflowPunct/>
        <w:topLinePunct w:val="0"/>
        <w:autoSpaceDE/>
        <w:autoSpaceDN/>
        <w:bidi w:val="0"/>
        <w:snapToGrid/>
        <w:spacing w:before="156" w:beforeLines="50" w:line="260" w:lineRule="exact"/>
        <w:textAlignment w:val="auto"/>
        <w:rPr>
          <w:rFonts w:ascii="宋体" w:hAnsi="宋体"/>
          <w:szCs w:val="21"/>
          <w:highlight w:val="none"/>
        </w:rPr>
      </w:pPr>
      <w:r>
        <w:rPr>
          <w:rFonts w:hint="eastAsia" w:ascii="宋体" w:hAnsi="宋体"/>
          <w:szCs w:val="21"/>
          <w:highlight w:val="none"/>
        </w:rPr>
        <w:t>供应商</w:t>
      </w:r>
      <w:r>
        <w:rPr>
          <w:rFonts w:hint="eastAsia" w:ascii="宋体" w:hAnsi="宋体"/>
          <w:szCs w:val="21"/>
          <w:highlight w:val="none"/>
          <w:lang w:eastAsia="zh-CN"/>
        </w:rPr>
        <w:t>（</w:t>
      </w:r>
      <w:r>
        <w:rPr>
          <w:rFonts w:hint="eastAsia" w:ascii="宋体" w:hAnsi="宋体"/>
          <w:szCs w:val="21"/>
          <w:highlight w:val="none"/>
          <w:lang w:val="en-US" w:eastAsia="zh-CN"/>
        </w:rPr>
        <w:t>以下</w:t>
      </w:r>
      <w:r>
        <w:rPr>
          <w:rFonts w:hint="eastAsia" w:ascii="宋体" w:hAnsi="宋体"/>
          <w:szCs w:val="21"/>
          <w:highlight w:val="none"/>
        </w:rPr>
        <w:t>简称乙方）：</w:t>
      </w:r>
    </w:p>
    <w:p w14:paraId="34F44656">
      <w:pPr>
        <w:keepNext w:val="0"/>
        <w:keepLines w:val="0"/>
        <w:pageBreakBefore w:val="0"/>
        <w:widowControl w:val="0"/>
        <w:kinsoku/>
        <w:wordWrap/>
        <w:overflowPunct/>
        <w:topLinePunct w:val="0"/>
        <w:autoSpaceDE/>
        <w:autoSpaceDN/>
        <w:bidi w:val="0"/>
        <w:adjustRightInd/>
        <w:snapToGrid/>
        <w:spacing w:before="156" w:beforeLines="50" w:line="320" w:lineRule="exact"/>
        <w:textAlignment w:val="auto"/>
        <w:rPr>
          <w:b w:val="0"/>
          <w:bCs/>
          <w:highlight w:val="none"/>
          <w:shd w:val="clear" w:color="auto" w:fill="FFFFFF"/>
        </w:rPr>
      </w:pPr>
      <w:r>
        <w:rPr>
          <w:rFonts w:hint="eastAsia" w:cs="宋体"/>
          <w:highlight w:val="none"/>
          <w:shd w:val="clear" w:color="auto" w:fill="FFFFFF"/>
        </w:rPr>
        <w:t>    </w:t>
      </w:r>
      <w:r>
        <w:rPr>
          <w:rFonts w:hint="eastAsia" w:cs="宋体"/>
          <w:b w:val="0"/>
          <w:bCs/>
          <w:highlight w:val="none"/>
          <w:shd w:val="clear" w:color="auto" w:fill="FFFFFF"/>
        </w:rPr>
        <w:t>为了确保外协钻孔取芯施工质量及现场的施工安全，预防安全事故，保障施工人员、生产设施在生产过程中的安全，经甲乙双方平等、协商一致签订本协议，本协议作为</w:t>
      </w:r>
      <w:r>
        <w:rPr>
          <w:rFonts w:hint="eastAsia" w:cs="宋体"/>
          <w:b w:val="0"/>
          <w:bCs/>
          <w:highlight w:val="none"/>
          <w:shd w:val="clear" w:color="auto" w:fill="FFFFFF"/>
          <w:lang w:val="en-US" w:eastAsia="zh-CN"/>
        </w:rPr>
        <w:t>服务</w:t>
      </w:r>
      <w:r>
        <w:rPr>
          <w:rFonts w:hint="eastAsia" w:cs="宋体"/>
          <w:b w:val="0"/>
          <w:bCs/>
          <w:highlight w:val="none"/>
          <w:shd w:val="clear" w:color="auto" w:fill="FFFFFF"/>
        </w:rPr>
        <w:t>承包合同的附属协议。乙方项目负责人为安全生产第一责任人，应负责建立安全生产责任制，定期进行安全生产</w:t>
      </w:r>
      <w:r>
        <w:rPr>
          <w:rFonts w:hint="eastAsia" w:cs="宋体"/>
          <w:b w:val="0"/>
          <w:bCs/>
          <w:highlight w:val="none"/>
          <w:shd w:val="clear" w:color="auto" w:fill="FFFFFF"/>
          <w:lang w:eastAsia="zh-CN"/>
        </w:rPr>
        <w:t>法律法规</w:t>
      </w:r>
      <w:r>
        <w:rPr>
          <w:rFonts w:hint="eastAsia" w:cs="宋体"/>
          <w:b w:val="0"/>
          <w:bCs/>
          <w:highlight w:val="none"/>
          <w:shd w:val="clear" w:color="auto" w:fill="FFFFFF"/>
        </w:rPr>
        <w:t>、行业标准和安全操作技能、安全防护知识的学习，并做好记录，掌握安全生产技能，对生产过程中的一切安全问题负责。</w:t>
      </w:r>
    </w:p>
    <w:p w14:paraId="43A85866">
      <w:pPr>
        <w:keepNext w:val="0"/>
        <w:keepLines w:val="0"/>
        <w:pageBreakBefore w:val="0"/>
        <w:kinsoku/>
        <w:wordWrap/>
        <w:overflowPunct/>
        <w:topLinePunct w:val="0"/>
        <w:autoSpaceDE/>
        <w:autoSpaceDN/>
        <w:bidi w:val="0"/>
        <w:snapToGrid/>
        <w:spacing w:line="320" w:lineRule="exact"/>
        <w:textAlignment w:val="auto"/>
        <w:rPr>
          <w:rFonts w:ascii="宋体" w:hAnsi="宋体" w:cs="宋体"/>
          <w:b/>
          <w:szCs w:val="21"/>
          <w:highlight w:val="none"/>
        </w:rPr>
      </w:pPr>
      <w:r>
        <w:rPr>
          <w:rFonts w:hint="eastAsia" w:ascii="宋体" w:hAnsi="宋体" w:cs="宋体"/>
          <w:b/>
          <w:szCs w:val="21"/>
          <w:highlight w:val="none"/>
        </w:rPr>
        <w:t>一、甲方权利和义务：</w:t>
      </w:r>
    </w:p>
    <w:p w14:paraId="0AEF1779">
      <w:pPr>
        <w:keepNext w:val="0"/>
        <w:keepLines w:val="0"/>
        <w:pageBreakBefore w:val="0"/>
        <w:numPr>
          <w:ilvl w:val="0"/>
          <w:numId w:val="17"/>
        </w:numPr>
        <w:tabs>
          <w:tab w:val="left" w:pos="284"/>
          <w:tab w:val="clear" w:pos="1290"/>
        </w:tabs>
        <w:kinsoku/>
        <w:wordWrap/>
        <w:overflowPunct/>
        <w:topLinePunct w:val="0"/>
        <w:autoSpaceDE/>
        <w:autoSpaceDN/>
        <w:bidi w:val="0"/>
        <w:snapToGrid/>
        <w:spacing w:line="320" w:lineRule="exact"/>
        <w:ind w:left="0" w:firstLine="0"/>
        <w:textAlignment w:val="auto"/>
        <w:rPr>
          <w:rFonts w:ascii="宋体" w:hAnsi="宋体" w:cs="宋体"/>
          <w:szCs w:val="21"/>
          <w:highlight w:val="none"/>
        </w:rPr>
      </w:pPr>
      <w:r>
        <w:rPr>
          <w:rFonts w:hint="eastAsia" w:ascii="宋体" w:hAnsi="宋体" w:cs="宋体"/>
          <w:szCs w:val="21"/>
          <w:highlight w:val="none"/>
        </w:rPr>
        <w:t>提前通知乙方</w:t>
      </w:r>
      <w:r>
        <w:rPr>
          <w:rFonts w:hint="eastAsia" w:ascii="宋体" w:hAnsi="宋体" w:cs="宋体"/>
          <w:szCs w:val="21"/>
          <w:highlight w:val="none"/>
          <w:lang w:eastAsia="zh-CN"/>
        </w:rPr>
        <w:t>做好</w:t>
      </w:r>
      <w:r>
        <w:rPr>
          <w:rFonts w:hint="eastAsia" w:ascii="宋体" w:hAnsi="宋体" w:cs="宋体"/>
          <w:szCs w:val="21"/>
          <w:highlight w:val="none"/>
        </w:rPr>
        <w:t>进场准备工作，告知需要完成的工作量以及对工期的要求。告知乙方对钻孔或标贯、重型触探等技术要求。</w:t>
      </w:r>
    </w:p>
    <w:p w14:paraId="4B2106FD">
      <w:pPr>
        <w:keepNext w:val="0"/>
        <w:keepLines w:val="0"/>
        <w:pageBreakBefore w:val="0"/>
        <w:numPr>
          <w:ilvl w:val="0"/>
          <w:numId w:val="17"/>
        </w:numPr>
        <w:tabs>
          <w:tab w:val="left" w:pos="284"/>
          <w:tab w:val="left" w:pos="360"/>
          <w:tab w:val="clear" w:pos="1290"/>
        </w:tabs>
        <w:kinsoku/>
        <w:wordWrap/>
        <w:overflowPunct/>
        <w:topLinePunct w:val="0"/>
        <w:autoSpaceDE/>
        <w:autoSpaceDN/>
        <w:bidi w:val="0"/>
        <w:snapToGrid/>
        <w:spacing w:line="320" w:lineRule="exact"/>
        <w:ind w:left="0" w:firstLine="0"/>
        <w:textAlignment w:val="auto"/>
        <w:rPr>
          <w:rFonts w:ascii="宋体" w:hAnsi="宋体" w:cs="宋体"/>
          <w:szCs w:val="21"/>
          <w:highlight w:val="none"/>
        </w:rPr>
      </w:pPr>
      <w:r>
        <w:rPr>
          <w:rFonts w:hint="eastAsia" w:ascii="宋体" w:hAnsi="宋体" w:cs="宋体"/>
          <w:szCs w:val="21"/>
          <w:highlight w:val="none"/>
        </w:rPr>
        <w:t>在工地现场指定需要乙方钻孔取芯或标贯、触探的桩（孔）位。</w:t>
      </w:r>
    </w:p>
    <w:p w14:paraId="1078A196">
      <w:pPr>
        <w:keepNext w:val="0"/>
        <w:keepLines w:val="0"/>
        <w:pageBreakBefore w:val="0"/>
        <w:numPr>
          <w:ilvl w:val="0"/>
          <w:numId w:val="17"/>
        </w:numPr>
        <w:tabs>
          <w:tab w:val="left" w:pos="284"/>
          <w:tab w:val="left" w:pos="360"/>
          <w:tab w:val="clear" w:pos="1290"/>
        </w:tabs>
        <w:kinsoku/>
        <w:wordWrap/>
        <w:overflowPunct/>
        <w:topLinePunct w:val="0"/>
        <w:autoSpaceDE/>
        <w:autoSpaceDN/>
        <w:bidi w:val="0"/>
        <w:snapToGrid/>
        <w:spacing w:line="320" w:lineRule="exact"/>
        <w:ind w:left="0" w:firstLine="0"/>
        <w:textAlignment w:val="auto"/>
        <w:rPr>
          <w:rFonts w:ascii="宋体" w:hAnsi="宋体" w:cs="宋体"/>
          <w:szCs w:val="21"/>
          <w:highlight w:val="none"/>
        </w:rPr>
      </w:pPr>
      <w:r>
        <w:rPr>
          <w:rFonts w:hint="eastAsia" w:ascii="宋体" w:hAnsi="宋体" w:cs="宋体"/>
          <w:szCs w:val="21"/>
          <w:highlight w:val="none"/>
        </w:rPr>
        <w:t>检测工作完成后核对工程量，并按合同支付乙方费用。</w:t>
      </w:r>
    </w:p>
    <w:p w14:paraId="6D299305">
      <w:pPr>
        <w:keepNext w:val="0"/>
        <w:keepLines w:val="0"/>
        <w:pageBreakBefore w:val="0"/>
        <w:widowControl/>
        <w:kinsoku/>
        <w:wordWrap/>
        <w:overflowPunct/>
        <w:topLinePunct w:val="0"/>
        <w:autoSpaceDE/>
        <w:autoSpaceDN/>
        <w:bidi w:val="0"/>
        <w:adjustRightInd w:val="0"/>
        <w:snapToGrid/>
        <w:spacing w:line="320" w:lineRule="exact"/>
        <w:jc w:val="left"/>
        <w:textAlignment w:val="auto"/>
        <w:rPr>
          <w:rFonts w:ascii="宋体" w:hAnsi="宋体" w:cs="宋体"/>
          <w:b/>
          <w:szCs w:val="21"/>
          <w:highlight w:val="none"/>
        </w:rPr>
      </w:pPr>
      <w:r>
        <w:rPr>
          <w:rFonts w:hint="eastAsia" w:ascii="宋体" w:hAnsi="宋体" w:cs="宋体"/>
          <w:b/>
          <w:szCs w:val="21"/>
          <w:highlight w:val="none"/>
        </w:rPr>
        <w:t>二、乙方权利和义务</w:t>
      </w:r>
    </w:p>
    <w:p w14:paraId="2D40EADC">
      <w:pPr>
        <w:pStyle w:val="22"/>
        <w:keepNext w:val="0"/>
        <w:keepLines w:val="0"/>
        <w:pageBreakBefore w:val="0"/>
        <w:kinsoku/>
        <w:wordWrap/>
        <w:overflowPunct/>
        <w:topLinePunct w:val="0"/>
        <w:autoSpaceDE/>
        <w:autoSpaceDN/>
        <w:bidi w:val="0"/>
        <w:snapToGrid/>
        <w:spacing w:line="320" w:lineRule="exact"/>
        <w:ind w:left="-2" w:leftChars="-4" w:hanging="6" w:hangingChars="3"/>
        <w:textAlignment w:val="auto"/>
        <w:rPr>
          <w:rFonts w:ascii="宋体" w:hAnsi="宋体" w:eastAsia="宋体" w:cs="宋体"/>
          <w:sz w:val="21"/>
          <w:szCs w:val="21"/>
          <w:highlight w:val="none"/>
        </w:rPr>
      </w:pPr>
      <w:r>
        <w:rPr>
          <w:rFonts w:hint="eastAsia" w:ascii="宋体" w:hAnsi="宋体" w:eastAsia="宋体" w:cs="宋体"/>
          <w:sz w:val="21"/>
          <w:szCs w:val="21"/>
          <w:highlight w:val="none"/>
        </w:rPr>
        <w:t>1）乙方应具有独立订立合同的能力。</w:t>
      </w:r>
    </w:p>
    <w:p w14:paraId="7ADECB6E">
      <w:pPr>
        <w:pStyle w:val="22"/>
        <w:keepNext w:val="0"/>
        <w:keepLines w:val="0"/>
        <w:pageBreakBefore w:val="0"/>
        <w:kinsoku/>
        <w:wordWrap/>
        <w:overflowPunct/>
        <w:topLinePunct w:val="0"/>
        <w:autoSpaceDE/>
        <w:autoSpaceDN/>
        <w:bidi w:val="0"/>
        <w:snapToGrid/>
        <w:spacing w:line="320" w:lineRule="exact"/>
        <w:ind w:left="-2" w:leftChars="-4" w:hanging="6" w:hangingChars="3"/>
        <w:textAlignment w:val="auto"/>
        <w:rPr>
          <w:rFonts w:ascii="宋体" w:hAnsi="宋体" w:eastAsia="宋体" w:cs="宋体"/>
          <w:sz w:val="21"/>
          <w:szCs w:val="21"/>
          <w:highlight w:val="none"/>
        </w:rPr>
      </w:pPr>
      <w:r>
        <w:rPr>
          <w:rFonts w:hint="eastAsia" w:ascii="宋体" w:hAnsi="宋体" w:eastAsia="宋体" w:cs="宋体"/>
          <w:sz w:val="21"/>
          <w:szCs w:val="21"/>
          <w:highlight w:val="none"/>
        </w:rPr>
        <w:t>2）乙方应按照甲方的检测方案制定施工进度计划。按甲方技术要求工作，乙方在工地现场必须严格按照甲方委派的技术人员提出的要求施工，要保证芯样的真实，防止被偷换、损坏。不得收受施工单位的贿赂，不得敲诈施工单位，一经发现，取消合作，甲方不支付相应钻孔费，并保留进一步索赔的权利。</w:t>
      </w:r>
    </w:p>
    <w:p w14:paraId="39363662">
      <w:pPr>
        <w:pStyle w:val="22"/>
        <w:keepNext w:val="0"/>
        <w:keepLines w:val="0"/>
        <w:pageBreakBefore w:val="0"/>
        <w:numPr>
          <w:ilvl w:val="0"/>
          <w:numId w:val="18"/>
        </w:numPr>
        <w:kinsoku/>
        <w:wordWrap/>
        <w:overflowPunct/>
        <w:topLinePunct w:val="0"/>
        <w:autoSpaceDE/>
        <w:autoSpaceDN/>
        <w:bidi w:val="0"/>
        <w:snapToGrid/>
        <w:spacing w:line="320" w:lineRule="exact"/>
        <w:ind w:left="0" w:firstLine="0"/>
        <w:textAlignment w:val="auto"/>
        <w:rPr>
          <w:rFonts w:ascii="宋体" w:hAnsi="宋体" w:cs="宋体"/>
          <w:sz w:val="21"/>
          <w:szCs w:val="21"/>
          <w:highlight w:val="none"/>
        </w:rPr>
      </w:pPr>
      <w:r>
        <w:rPr>
          <w:rFonts w:hint="eastAsia" w:ascii="宋体" w:hAnsi="宋体" w:eastAsia="宋体" w:cs="宋体"/>
          <w:sz w:val="21"/>
          <w:szCs w:val="21"/>
          <w:highlight w:val="none"/>
        </w:rPr>
        <w:t>乙方在施工过程中要采取恰当的工艺保证取芯率最大，取芯过程中要全程摄像，否则甲方不认可对应的工作量。要保证芯样的真实，禁止偷换、损坏、调换顺序、随意组合等行为。如发现芯样或者桩身异常，应在2个小时内通知甲方技术员到场确认，在甲方没有确认之前不得擅自通知任何第三方。</w:t>
      </w:r>
    </w:p>
    <w:p w14:paraId="603DC84C">
      <w:pPr>
        <w:pStyle w:val="22"/>
        <w:keepNext w:val="0"/>
        <w:keepLines w:val="0"/>
        <w:pageBreakBefore w:val="0"/>
        <w:kinsoku/>
        <w:wordWrap/>
        <w:overflowPunct/>
        <w:topLinePunct w:val="0"/>
        <w:autoSpaceDE/>
        <w:autoSpaceDN/>
        <w:bidi w:val="0"/>
        <w:snapToGrid/>
        <w:spacing w:line="320" w:lineRule="exact"/>
        <w:ind w:left="0" w:firstLine="0"/>
        <w:textAlignment w:val="auto"/>
        <w:rPr>
          <w:rFonts w:ascii="宋体" w:hAnsi="宋体" w:cs="宋体"/>
          <w:sz w:val="21"/>
          <w:szCs w:val="21"/>
          <w:highlight w:val="none"/>
        </w:rPr>
      </w:pPr>
      <w:r>
        <w:rPr>
          <w:rFonts w:hint="eastAsia" w:ascii="宋体" w:hAnsi="宋体" w:eastAsia="宋体" w:cs="宋体"/>
          <w:sz w:val="21"/>
          <w:szCs w:val="21"/>
          <w:highlight w:val="none"/>
        </w:rPr>
        <w:t>4）乙方应按照国家和省、市有关安全生产的规定采取安全措施，对安全工作负责：</w:t>
      </w:r>
    </w:p>
    <w:p w14:paraId="60AF8185">
      <w:pPr>
        <w:keepNext w:val="0"/>
        <w:keepLines w:val="0"/>
        <w:pageBreakBefore w:val="0"/>
        <w:kinsoku/>
        <w:wordWrap/>
        <w:overflowPunct/>
        <w:topLinePunct w:val="0"/>
        <w:autoSpaceDE/>
        <w:autoSpaceDN/>
        <w:bidi w:val="0"/>
        <w:snapToGrid/>
        <w:spacing w:line="320" w:lineRule="exact"/>
        <w:ind w:left="1" w:firstLine="405" w:firstLineChars="193"/>
        <w:textAlignment w:val="auto"/>
        <w:rPr>
          <w:rFonts w:ascii="宋体" w:hAnsi="宋体" w:cs="宋体"/>
          <w:szCs w:val="21"/>
          <w:highlight w:val="none"/>
        </w:rPr>
      </w:pPr>
      <w:r>
        <w:rPr>
          <w:rFonts w:hint="eastAsia" w:ascii="宋体" w:hAnsi="宋体" w:cs="宋体"/>
          <w:szCs w:val="21"/>
          <w:highlight w:val="none"/>
        </w:rPr>
        <w:t>①乙方进场前应进行实地考察，确定现场作业面是否满足</w:t>
      </w:r>
      <w:r>
        <w:rPr>
          <w:rFonts w:hint="eastAsia" w:ascii="宋体" w:hAnsi="宋体" w:cs="宋体"/>
          <w:szCs w:val="21"/>
          <w:highlight w:val="none"/>
          <w:lang w:eastAsia="zh-CN"/>
        </w:rPr>
        <w:t>安全</w:t>
      </w:r>
      <w:r>
        <w:rPr>
          <w:rFonts w:hint="eastAsia" w:ascii="宋体" w:hAnsi="宋体" w:cs="宋体"/>
          <w:szCs w:val="21"/>
          <w:highlight w:val="none"/>
        </w:rPr>
        <w:t>要求</w:t>
      </w:r>
      <w:r>
        <w:rPr>
          <w:rFonts w:hint="eastAsia" w:ascii="宋体" w:hAnsi="宋体" w:cs="宋体"/>
          <w:szCs w:val="21"/>
          <w:highlight w:val="none"/>
          <w:lang w:eastAsia="zh-CN"/>
        </w:rPr>
        <w:t>并</w:t>
      </w:r>
      <w:r>
        <w:rPr>
          <w:rFonts w:hint="eastAsia" w:ascii="宋体" w:hAnsi="宋体" w:cs="宋体"/>
          <w:szCs w:val="21"/>
          <w:highlight w:val="none"/>
        </w:rPr>
        <w:t>提出采取安全措施的建议。如果乙方认为现场存在严重安全隐患不能进行操作，乙方有权拒绝接受任务，但应提前向甲方说明原因。</w:t>
      </w:r>
    </w:p>
    <w:p w14:paraId="0571E2FC">
      <w:pPr>
        <w:keepNext w:val="0"/>
        <w:keepLines w:val="0"/>
        <w:pageBreakBefore w:val="0"/>
        <w:kinsoku/>
        <w:wordWrap/>
        <w:overflowPunct/>
        <w:topLinePunct w:val="0"/>
        <w:autoSpaceDE/>
        <w:autoSpaceDN/>
        <w:bidi w:val="0"/>
        <w:snapToGrid/>
        <w:spacing w:line="320" w:lineRule="exact"/>
        <w:ind w:left="1" w:firstLine="405" w:firstLineChars="193"/>
        <w:textAlignment w:val="auto"/>
        <w:rPr>
          <w:rFonts w:ascii="宋体" w:hAnsi="宋体" w:cs="宋体"/>
          <w:szCs w:val="21"/>
          <w:highlight w:val="none"/>
        </w:rPr>
      </w:pPr>
      <w:r>
        <w:rPr>
          <w:rFonts w:hint="eastAsia" w:ascii="宋体" w:hAnsi="宋体" w:cs="宋体"/>
          <w:szCs w:val="21"/>
          <w:highlight w:val="none"/>
        </w:rPr>
        <w:t>②乙方应指定专人负责现场安全工作。乙方进场之前应对车辆和钻机设备进行全面的检查，不合格车辆和钻机、存在安全隐患的设备不得在现场使用。</w:t>
      </w:r>
    </w:p>
    <w:p w14:paraId="1CE60EC0">
      <w:pPr>
        <w:keepNext w:val="0"/>
        <w:keepLines w:val="0"/>
        <w:pageBreakBefore w:val="0"/>
        <w:kinsoku/>
        <w:wordWrap/>
        <w:overflowPunct/>
        <w:topLinePunct w:val="0"/>
        <w:autoSpaceDE/>
        <w:autoSpaceDN/>
        <w:bidi w:val="0"/>
        <w:snapToGrid/>
        <w:spacing w:line="320" w:lineRule="exact"/>
        <w:ind w:firstLine="403" w:firstLineChars="192"/>
        <w:textAlignment w:val="auto"/>
        <w:rPr>
          <w:rFonts w:ascii="宋体" w:hAnsi="宋体" w:cs="宋体"/>
          <w:szCs w:val="21"/>
          <w:highlight w:val="none"/>
        </w:rPr>
      </w:pPr>
      <w:r>
        <w:rPr>
          <w:rFonts w:hint="eastAsia" w:ascii="宋体" w:hAnsi="宋体" w:cs="宋体"/>
          <w:szCs w:val="21"/>
          <w:highlight w:val="none"/>
        </w:rPr>
        <w:t>③乙方操作人员在工地应</w:t>
      </w:r>
      <w:r>
        <w:rPr>
          <w:rFonts w:hint="eastAsia" w:ascii="宋体" w:hAnsi="宋体" w:cs="宋体"/>
          <w:szCs w:val="21"/>
          <w:highlight w:val="none"/>
          <w:lang w:eastAsia="zh-CN"/>
        </w:rPr>
        <w:t>佩戴</w:t>
      </w:r>
      <w:r>
        <w:rPr>
          <w:rFonts w:hint="eastAsia" w:ascii="宋体" w:hAnsi="宋体" w:cs="宋体"/>
          <w:szCs w:val="21"/>
          <w:highlight w:val="none"/>
        </w:rPr>
        <w:t>安全帽、</w:t>
      </w:r>
      <w:r>
        <w:rPr>
          <w:rFonts w:hint="eastAsia" w:ascii="宋体" w:hAnsi="宋体" w:cs="宋体"/>
          <w:szCs w:val="21"/>
          <w:highlight w:val="none"/>
          <w:lang w:eastAsia="zh-CN"/>
        </w:rPr>
        <w:t>戴</w:t>
      </w:r>
      <w:r>
        <w:rPr>
          <w:rFonts w:hint="eastAsia" w:ascii="宋体" w:hAnsi="宋体" w:cs="宋体"/>
          <w:szCs w:val="21"/>
          <w:highlight w:val="none"/>
        </w:rPr>
        <w:t>手套。</w:t>
      </w:r>
    </w:p>
    <w:p w14:paraId="370D5232">
      <w:pPr>
        <w:keepNext w:val="0"/>
        <w:keepLines w:val="0"/>
        <w:pageBreakBefore w:val="0"/>
        <w:kinsoku/>
        <w:wordWrap/>
        <w:overflowPunct/>
        <w:topLinePunct w:val="0"/>
        <w:autoSpaceDE/>
        <w:autoSpaceDN/>
        <w:bidi w:val="0"/>
        <w:snapToGrid/>
        <w:spacing w:line="320" w:lineRule="exact"/>
        <w:ind w:firstLine="403" w:firstLineChars="192"/>
        <w:textAlignment w:val="auto"/>
        <w:rPr>
          <w:rFonts w:ascii="宋体" w:hAnsi="宋体" w:cs="宋体"/>
          <w:szCs w:val="21"/>
          <w:highlight w:val="none"/>
        </w:rPr>
      </w:pPr>
      <w:r>
        <w:rPr>
          <w:rFonts w:hint="eastAsia" w:ascii="宋体" w:hAnsi="宋体" w:cs="宋体"/>
          <w:szCs w:val="21"/>
          <w:highlight w:val="none"/>
        </w:rPr>
        <w:t>④乙方车辆在任何地域行驶时因违反交通安全管理条例而发生的交通事故，所有责任和损失由乙方单位自负。</w:t>
      </w:r>
    </w:p>
    <w:p w14:paraId="18194AB5">
      <w:pPr>
        <w:keepNext w:val="0"/>
        <w:keepLines w:val="0"/>
        <w:pageBreakBefore w:val="0"/>
        <w:kinsoku/>
        <w:wordWrap/>
        <w:overflowPunct/>
        <w:topLinePunct w:val="0"/>
        <w:autoSpaceDE/>
        <w:autoSpaceDN/>
        <w:bidi w:val="0"/>
        <w:snapToGrid/>
        <w:spacing w:line="320" w:lineRule="exact"/>
        <w:ind w:firstLine="403" w:firstLineChars="192"/>
        <w:textAlignment w:val="auto"/>
        <w:rPr>
          <w:rFonts w:ascii="宋体" w:hAnsi="宋体" w:cs="宋体"/>
          <w:szCs w:val="21"/>
          <w:highlight w:val="none"/>
        </w:rPr>
      </w:pPr>
      <w:r>
        <w:rPr>
          <w:rFonts w:hint="eastAsia" w:ascii="宋体" w:hAnsi="宋体" w:cs="宋体"/>
          <w:szCs w:val="21"/>
          <w:highlight w:val="none"/>
        </w:rPr>
        <w:t>⑤乙方在甲方现场违反安全操作规定时，甲方有权要求乙方立即停止施工，并有权更换队伍，并保留向乙方单位进行经济索赔的权利。如果乙方在甲方工程现场发生安全事故，所有责任由乙方单位负责，乙方单位负责赔偿有关损失。</w:t>
      </w:r>
    </w:p>
    <w:p w14:paraId="5BDF26A2">
      <w:pPr>
        <w:keepNext w:val="0"/>
        <w:keepLines w:val="0"/>
        <w:pageBreakBefore w:val="0"/>
        <w:kinsoku/>
        <w:wordWrap/>
        <w:overflowPunct/>
        <w:topLinePunct w:val="0"/>
        <w:autoSpaceDE/>
        <w:autoSpaceDN/>
        <w:bidi w:val="0"/>
        <w:snapToGrid/>
        <w:spacing w:line="320" w:lineRule="exact"/>
        <w:ind w:firstLine="403" w:firstLineChars="192"/>
        <w:textAlignment w:val="auto"/>
        <w:rPr>
          <w:rFonts w:ascii="宋体" w:hAnsi="宋体" w:cs="宋体"/>
          <w:szCs w:val="21"/>
          <w:highlight w:val="none"/>
        </w:rPr>
      </w:pPr>
      <w:r>
        <w:rPr>
          <w:rFonts w:hint="eastAsia" w:ascii="宋体" w:hAnsi="宋体" w:cs="宋体"/>
          <w:szCs w:val="21"/>
          <w:highlight w:val="none"/>
        </w:rPr>
        <w:t>⑥当工程现场出现安全隐患，乙方有权暂停作业，但应及时通知甲方到现场核实情况、采取必要的安全保障措施。乙方单位不得借口安全问题拖延工期、影响工作，否则甲方单位有权终止与乙方的合同，并有权对乙方进行经济处罚。</w:t>
      </w:r>
    </w:p>
    <w:p w14:paraId="4A76E6B3">
      <w:pPr>
        <w:keepNext w:val="0"/>
        <w:keepLines w:val="0"/>
        <w:pageBreakBefore w:val="0"/>
        <w:kinsoku/>
        <w:wordWrap/>
        <w:overflowPunct/>
        <w:topLinePunct w:val="0"/>
        <w:autoSpaceDE/>
        <w:autoSpaceDN/>
        <w:bidi w:val="0"/>
        <w:snapToGrid/>
        <w:spacing w:line="320" w:lineRule="exact"/>
        <w:ind w:firstLine="420" w:firstLineChars="200"/>
        <w:jc w:val="left"/>
        <w:textAlignment w:val="auto"/>
        <w:rPr>
          <w:rFonts w:ascii="宋体" w:hAnsi="宋体" w:cs="宋体"/>
          <w:szCs w:val="21"/>
          <w:highlight w:val="none"/>
        </w:rPr>
      </w:pPr>
      <w:r>
        <w:rPr>
          <w:rFonts w:hint="eastAsia" w:ascii="宋体" w:hAnsi="宋体" w:cs="宋体"/>
          <w:szCs w:val="21"/>
          <w:highlight w:val="none"/>
        </w:rPr>
        <w:t>⑦乙方无权将乙方委托的业务再次转包或分包。</w:t>
      </w:r>
    </w:p>
    <w:p w14:paraId="11594D84">
      <w:pPr>
        <w:pStyle w:val="22"/>
        <w:keepNext w:val="0"/>
        <w:keepLines w:val="0"/>
        <w:pageBreakBefore w:val="0"/>
        <w:numPr>
          <w:ilvl w:val="0"/>
          <w:numId w:val="19"/>
        </w:numPr>
        <w:kinsoku/>
        <w:wordWrap/>
        <w:overflowPunct/>
        <w:topLinePunct w:val="0"/>
        <w:autoSpaceDE/>
        <w:autoSpaceDN/>
        <w:bidi w:val="0"/>
        <w:snapToGrid/>
        <w:spacing w:line="320" w:lineRule="exact"/>
        <w:ind w:left="0" w:firstLine="0"/>
        <w:jc w:val="left"/>
        <w:textAlignment w:val="auto"/>
        <w:rPr>
          <w:rFonts w:ascii="宋体" w:hAnsi="宋体" w:cs="宋体"/>
          <w:sz w:val="21"/>
          <w:szCs w:val="21"/>
          <w:highlight w:val="none"/>
        </w:rPr>
      </w:pPr>
      <w:r>
        <w:rPr>
          <w:rFonts w:hint="eastAsia" w:ascii="宋体" w:hAnsi="宋体" w:eastAsia="宋体" w:cs="宋体"/>
          <w:sz w:val="21"/>
          <w:szCs w:val="21"/>
          <w:highlight w:val="none"/>
        </w:rPr>
        <w:t>、乙方负责按甲方要求及时把芯样制作完备送达甲方的室内试验室，如不能按时送达每次扣500元。送样时要匹配送样单，且和甲方试验室人员提前对接，不得随意堆放在试验室门口。</w:t>
      </w:r>
    </w:p>
    <w:p w14:paraId="08E35FE4">
      <w:pPr>
        <w:pStyle w:val="22"/>
        <w:keepNext w:val="0"/>
        <w:keepLines w:val="0"/>
        <w:pageBreakBefore w:val="0"/>
        <w:numPr>
          <w:ilvl w:val="0"/>
          <w:numId w:val="19"/>
        </w:numPr>
        <w:kinsoku/>
        <w:wordWrap/>
        <w:overflowPunct/>
        <w:topLinePunct w:val="0"/>
        <w:autoSpaceDE/>
        <w:autoSpaceDN/>
        <w:bidi w:val="0"/>
        <w:snapToGrid/>
        <w:spacing w:line="320" w:lineRule="exact"/>
        <w:ind w:left="0" w:firstLine="0"/>
        <w:textAlignment w:val="auto"/>
        <w:rPr>
          <w:rFonts w:ascii="宋体" w:hAnsi="宋体" w:cs="宋体"/>
          <w:sz w:val="21"/>
          <w:szCs w:val="21"/>
          <w:highlight w:val="none"/>
        </w:rPr>
      </w:pPr>
      <w:r>
        <w:rPr>
          <w:rFonts w:hint="eastAsia" w:ascii="宋体" w:hAnsi="宋体" w:eastAsia="宋体" w:cs="宋体"/>
          <w:sz w:val="21"/>
          <w:szCs w:val="21"/>
          <w:highlight w:val="none"/>
        </w:rPr>
        <w:t>以上未尽事宜应按照相应规范执行。</w:t>
      </w:r>
    </w:p>
    <w:p w14:paraId="4404DC8C">
      <w:pPr>
        <w:keepNext w:val="0"/>
        <w:keepLines w:val="0"/>
        <w:pageBreakBefore w:val="0"/>
        <w:widowControl/>
        <w:kinsoku/>
        <w:wordWrap/>
        <w:overflowPunct/>
        <w:topLinePunct w:val="0"/>
        <w:autoSpaceDE/>
        <w:autoSpaceDN/>
        <w:bidi w:val="0"/>
        <w:adjustRightInd w:val="0"/>
        <w:snapToGrid/>
        <w:spacing w:line="320" w:lineRule="exact"/>
        <w:jc w:val="left"/>
        <w:textAlignment w:val="auto"/>
        <w:rPr>
          <w:rFonts w:ascii="宋体" w:hAnsi="宋体" w:cs="宋体"/>
          <w:b/>
          <w:szCs w:val="21"/>
          <w:highlight w:val="none"/>
        </w:rPr>
      </w:pPr>
      <w:r>
        <w:rPr>
          <w:rFonts w:hint="eastAsia" w:ascii="宋体" w:hAnsi="宋体" w:cs="宋体"/>
          <w:b/>
          <w:szCs w:val="21"/>
          <w:highlight w:val="none"/>
        </w:rPr>
        <w:t>三、乙方为保证安全文明施工，需要做到以下几点：</w:t>
      </w:r>
    </w:p>
    <w:p w14:paraId="043C5A1E">
      <w:pPr>
        <w:keepNext w:val="0"/>
        <w:keepLines w:val="0"/>
        <w:pageBreakBefore w:val="0"/>
        <w:widowControl/>
        <w:kinsoku/>
        <w:wordWrap/>
        <w:overflowPunct/>
        <w:topLinePunct w:val="0"/>
        <w:autoSpaceDE/>
        <w:autoSpaceDN/>
        <w:bidi w:val="0"/>
        <w:adjustRightInd w:val="0"/>
        <w:snapToGrid/>
        <w:spacing w:line="320" w:lineRule="exact"/>
        <w:jc w:val="left"/>
        <w:textAlignment w:val="auto"/>
        <w:rPr>
          <w:rFonts w:ascii="宋体" w:hAnsi="宋体" w:cs="宋体"/>
          <w:szCs w:val="21"/>
          <w:highlight w:val="none"/>
        </w:rPr>
      </w:pPr>
      <w:r>
        <w:rPr>
          <w:rFonts w:hint="eastAsia" w:ascii="宋体" w:hAnsi="宋体" w:cs="宋体"/>
          <w:szCs w:val="21"/>
          <w:highlight w:val="none"/>
        </w:rPr>
        <w:t>1）、进场前必须先和甲方技术人员联系，不能擅自进场，每台钻机撤场必须经过甲方技术人员的允许，不能擅自撤场。</w:t>
      </w:r>
    </w:p>
    <w:p w14:paraId="7A34EA0F">
      <w:pPr>
        <w:keepNext w:val="0"/>
        <w:keepLines w:val="0"/>
        <w:pageBreakBefore w:val="0"/>
        <w:widowControl/>
        <w:kinsoku/>
        <w:wordWrap/>
        <w:overflowPunct/>
        <w:topLinePunct w:val="0"/>
        <w:autoSpaceDE/>
        <w:autoSpaceDN/>
        <w:bidi w:val="0"/>
        <w:adjustRightInd w:val="0"/>
        <w:snapToGrid/>
        <w:spacing w:line="320" w:lineRule="exact"/>
        <w:jc w:val="left"/>
        <w:textAlignment w:val="auto"/>
        <w:rPr>
          <w:rFonts w:ascii="宋体" w:hAnsi="宋体" w:cs="宋体"/>
          <w:szCs w:val="21"/>
          <w:highlight w:val="none"/>
        </w:rPr>
      </w:pPr>
      <w:r>
        <w:rPr>
          <w:rFonts w:hint="eastAsia" w:ascii="宋体" w:hAnsi="宋体" w:cs="宋体"/>
          <w:szCs w:val="21"/>
          <w:highlight w:val="none"/>
        </w:rPr>
        <w:t>2）、进场遇到围墙、围挡、大门无法进入时，不可擅自破坏围墙、围挡、大门进场，否则自行赔偿费用。</w:t>
      </w:r>
    </w:p>
    <w:p w14:paraId="51F5C894">
      <w:pPr>
        <w:keepNext w:val="0"/>
        <w:keepLines w:val="0"/>
        <w:pageBreakBefore w:val="0"/>
        <w:widowControl/>
        <w:kinsoku/>
        <w:wordWrap/>
        <w:overflowPunct/>
        <w:topLinePunct w:val="0"/>
        <w:autoSpaceDE/>
        <w:autoSpaceDN/>
        <w:bidi w:val="0"/>
        <w:adjustRightInd w:val="0"/>
        <w:snapToGrid/>
        <w:spacing w:line="320" w:lineRule="exact"/>
        <w:jc w:val="left"/>
        <w:textAlignment w:val="auto"/>
        <w:rPr>
          <w:rFonts w:ascii="宋体" w:hAnsi="宋体" w:cs="宋体"/>
          <w:b/>
          <w:szCs w:val="21"/>
          <w:highlight w:val="none"/>
        </w:rPr>
      </w:pPr>
      <w:r>
        <w:rPr>
          <w:rFonts w:hint="eastAsia" w:ascii="宋体" w:hAnsi="宋体" w:cs="宋体"/>
          <w:szCs w:val="21"/>
          <w:highlight w:val="none"/>
        </w:rPr>
        <w:t>3）、现场施工无水电时，由项目负责人与业主协调，不得擅自接水接电。当需要送水时，费用由台班自理，台班自备水桶等储水设备，如若挖坑蓄水，费用由台班自理，且撤场时需要恢复原状。</w:t>
      </w:r>
    </w:p>
    <w:p w14:paraId="2091ADC8">
      <w:pPr>
        <w:pStyle w:val="22"/>
        <w:keepNext w:val="0"/>
        <w:keepLines w:val="0"/>
        <w:pageBreakBefore w:val="0"/>
        <w:numPr>
          <w:ilvl w:val="0"/>
          <w:numId w:val="20"/>
        </w:numPr>
        <w:kinsoku/>
        <w:wordWrap/>
        <w:overflowPunct/>
        <w:topLinePunct w:val="0"/>
        <w:autoSpaceDE/>
        <w:autoSpaceDN/>
        <w:bidi w:val="0"/>
        <w:snapToGrid/>
        <w:spacing w:line="320" w:lineRule="exact"/>
        <w:ind w:left="0" w:firstLine="0"/>
        <w:textAlignment w:val="auto"/>
        <w:rPr>
          <w:rFonts w:ascii="宋体" w:hAnsi="宋体" w:cs="宋体"/>
          <w:sz w:val="21"/>
          <w:szCs w:val="21"/>
          <w:highlight w:val="none"/>
        </w:rPr>
      </w:pPr>
      <w:r>
        <w:rPr>
          <w:rFonts w:hint="eastAsia" w:ascii="宋体" w:hAnsi="宋体" w:eastAsia="宋体" w:cs="宋体"/>
          <w:sz w:val="21"/>
          <w:szCs w:val="21"/>
          <w:highlight w:val="none"/>
        </w:rPr>
        <w:t>、乙方现场施工要满足相关部门的防疫管理要求，服从业主、门卫等管理。</w:t>
      </w:r>
    </w:p>
    <w:p w14:paraId="160645F0">
      <w:pPr>
        <w:pStyle w:val="22"/>
        <w:keepNext w:val="0"/>
        <w:keepLines w:val="0"/>
        <w:pageBreakBefore w:val="0"/>
        <w:numPr>
          <w:ilvl w:val="0"/>
          <w:numId w:val="21"/>
        </w:numPr>
        <w:kinsoku/>
        <w:wordWrap/>
        <w:overflowPunct/>
        <w:topLinePunct w:val="0"/>
        <w:autoSpaceDE/>
        <w:autoSpaceDN/>
        <w:bidi w:val="0"/>
        <w:snapToGrid/>
        <w:spacing w:line="320" w:lineRule="exact"/>
        <w:ind w:left="0" w:firstLine="0"/>
        <w:textAlignment w:val="auto"/>
        <w:rPr>
          <w:rFonts w:ascii="宋体" w:hAnsi="宋体" w:cs="宋体"/>
          <w:sz w:val="21"/>
          <w:szCs w:val="21"/>
          <w:highlight w:val="none"/>
        </w:rPr>
      </w:pPr>
      <w:r>
        <w:rPr>
          <w:rFonts w:hint="eastAsia" w:ascii="宋体" w:hAnsi="宋体" w:eastAsia="宋体" w:cs="宋体"/>
          <w:sz w:val="21"/>
          <w:szCs w:val="21"/>
          <w:highlight w:val="none"/>
        </w:rPr>
        <w:t>、现场施工不可擅自偏移孔位，如果未经允许偏离孔位，造成的损失自行承担，施工过程中破坏公共财物时，应及时汇报给甲方人员，不得隐瞒，不得与任何人员发生语言或肢体冲突。</w:t>
      </w:r>
    </w:p>
    <w:p w14:paraId="353F8807">
      <w:pPr>
        <w:pStyle w:val="22"/>
        <w:keepNext w:val="0"/>
        <w:keepLines w:val="0"/>
        <w:pageBreakBefore w:val="0"/>
        <w:numPr>
          <w:ilvl w:val="0"/>
          <w:numId w:val="21"/>
        </w:numPr>
        <w:kinsoku/>
        <w:wordWrap/>
        <w:overflowPunct/>
        <w:topLinePunct w:val="0"/>
        <w:autoSpaceDE/>
        <w:autoSpaceDN/>
        <w:bidi w:val="0"/>
        <w:snapToGrid/>
        <w:spacing w:line="320" w:lineRule="exact"/>
        <w:ind w:left="0" w:firstLine="0"/>
        <w:textAlignment w:val="auto"/>
        <w:rPr>
          <w:rFonts w:ascii="宋体" w:hAnsi="宋体" w:cs="宋体"/>
          <w:sz w:val="21"/>
          <w:szCs w:val="21"/>
          <w:highlight w:val="none"/>
        </w:rPr>
      </w:pPr>
      <w:r>
        <w:rPr>
          <w:rFonts w:hint="eastAsia" w:ascii="宋体" w:hAnsi="宋体" w:eastAsia="宋体" w:cs="宋体"/>
          <w:sz w:val="21"/>
          <w:szCs w:val="21"/>
          <w:highlight w:val="none"/>
        </w:rPr>
        <w:t>、对于在公共道路、广场、校园或厂区内部道路等车辆、人员密集处，施工人员应穿戴反光背心，并应设置围挡、警示标志，夜晚应放置爆闪灯。</w:t>
      </w:r>
    </w:p>
    <w:p w14:paraId="6DFD8264">
      <w:pPr>
        <w:pStyle w:val="22"/>
        <w:keepNext w:val="0"/>
        <w:keepLines w:val="0"/>
        <w:pageBreakBefore w:val="0"/>
        <w:numPr>
          <w:ilvl w:val="0"/>
          <w:numId w:val="21"/>
        </w:numPr>
        <w:kinsoku/>
        <w:wordWrap/>
        <w:overflowPunct/>
        <w:topLinePunct w:val="0"/>
        <w:autoSpaceDE/>
        <w:autoSpaceDN/>
        <w:bidi w:val="0"/>
        <w:snapToGrid/>
        <w:spacing w:line="320" w:lineRule="exact"/>
        <w:ind w:left="0" w:firstLine="0"/>
        <w:textAlignment w:val="auto"/>
        <w:rPr>
          <w:rFonts w:ascii="宋体" w:hAnsi="宋体" w:cs="宋体"/>
          <w:sz w:val="21"/>
          <w:szCs w:val="21"/>
          <w:highlight w:val="none"/>
        </w:rPr>
      </w:pPr>
      <w:r>
        <w:rPr>
          <w:rFonts w:hint="eastAsia" w:ascii="宋体" w:hAnsi="宋体" w:eastAsia="宋体" w:cs="宋体"/>
          <w:sz w:val="21"/>
          <w:szCs w:val="21"/>
          <w:highlight w:val="none"/>
        </w:rPr>
        <w:t>、乙方负责清理进出场及施工时形成的地面污泥、回填泥浆池等。应根据甲方人员的要求及时封堵或回填钻孔、清理样品等。</w:t>
      </w:r>
    </w:p>
    <w:p w14:paraId="271F41EE">
      <w:pPr>
        <w:pStyle w:val="22"/>
        <w:keepNext w:val="0"/>
        <w:keepLines w:val="0"/>
        <w:pageBreakBefore w:val="0"/>
        <w:kinsoku/>
        <w:wordWrap/>
        <w:overflowPunct/>
        <w:topLinePunct w:val="0"/>
        <w:autoSpaceDE/>
        <w:autoSpaceDN/>
        <w:bidi w:val="0"/>
        <w:snapToGrid/>
        <w:spacing w:line="320" w:lineRule="exact"/>
        <w:ind w:left="0" w:firstLine="0"/>
        <w:textAlignment w:val="auto"/>
        <w:rPr>
          <w:rFonts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eastAsia="宋体" w:cs="宋体"/>
          <w:sz w:val="21"/>
          <w:szCs w:val="21"/>
          <w:highlight w:val="none"/>
        </w:rPr>
        <w:t>以上未尽事宜应按照相应规范及发包单位要求执行。</w:t>
      </w:r>
    </w:p>
    <w:p w14:paraId="1A91AB8E">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8）、乙方必须建立相应的安全管理制度和相应工种的安全操作规程，设置安全生产专（兼）职人员，负责施工单位日常的安全防范工作及安全生产检查，发现安全隐患及时纠正、整改，并做好安全工作日志。</w:t>
      </w:r>
    </w:p>
    <w:p w14:paraId="62593D76">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9）、野外特种作业人员，如电工、金属焊接工、钻机操作工、柴油机工等，必须按照国家的有关规定，经专门的安全作业培训，经考试合格取得特种作业操作资格证书，方可上岗作业。</w:t>
      </w:r>
    </w:p>
    <w:p w14:paraId="2885C25E">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乙方必须做好防火、防爆工作。野外钻探施工使用的大量的柴油、汽油、机油等如遇有明火、高温表面、摩擦撞击、绝热压缩、电气火花、静电火花、雷击、光热射线等会引起火灾或爆炸事故。必须在施工现场对这些引火源采取严格的控制措施，禁止在危险区域吸烟、禁止在野外丢弃未熄灭的烟头和</w:t>
      </w:r>
      <w:r>
        <w:rPr>
          <w:rFonts w:hint="eastAsia" w:ascii="宋体" w:hAnsi="宋体" w:eastAsia="宋体" w:cs="宋体"/>
          <w:sz w:val="21"/>
          <w:szCs w:val="21"/>
          <w:highlight w:val="none"/>
          <w:lang w:eastAsia="zh-CN"/>
        </w:rPr>
        <w:t>其他</w:t>
      </w:r>
      <w:r>
        <w:rPr>
          <w:rFonts w:hint="eastAsia" w:ascii="宋体" w:hAnsi="宋体" w:eastAsia="宋体" w:cs="宋体"/>
          <w:sz w:val="21"/>
          <w:szCs w:val="21"/>
          <w:highlight w:val="none"/>
        </w:rPr>
        <w:t>火源，各种引火源必须与可燃物保持必要的安全距离，各种油料实行严格的审批、登记制度，并有专人管理。</w:t>
      </w:r>
    </w:p>
    <w:p w14:paraId="22C15D8A">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11）、乙方必须做好电气安全技术防范工作。对钻机、水泵、柴油机等钻探设备，设置防止误操作等造成事故的安全生产</w:t>
      </w:r>
      <w:r>
        <w:rPr>
          <w:rFonts w:hint="eastAsia" w:ascii="宋体" w:hAnsi="宋体" w:eastAsia="宋体" w:cs="宋体"/>
          <w:sz w:val="21"/>
          <w:szCs w:val="21"/>
          <w:highlight w:val="none"/>
          <w:lang w:eastAsia="zh-CN"/>
        </w:rPr>
        <w:t>联锁</w:t>
      </w:r>
      <w:r>
        <w:rPr>
          <w:rFonts w:hint="eastAsia" w:ascii="宋体" w:hAnsi="宋体" w:eastAsia="宋体" w:cs="宋体"/>
          <w:sz w:val="21"/>
          <w:szCs w:val="21"/>
          <w:highlight w:val="none"/>
        </w:rPr>
        <w:t>保护装置、钻塔等设备要安装避雷器，每班必须检查各种安全防护设施是否完好、齐全、有效，发现异常情况，及时采取有效措施。</w:t>
      </w:r>
    </w:p>
    <w:p w14:paraId="62386F27">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乙方必须做好机械安全技术防范工作。机械设备运行过程中，禁止人员触摸机械设备转动部位、禁止加油、修理、检查、清扫等。机械的传动部分、操作区、塔下作业区、钻机的移动区域等，都要进行特殊防护，并设置明显的警告标志，在施工现场按有关规定建立健全安全警示标志。</w:t>
      </w:r>
    </w:p>
    <w:p w14:paraId="32EB291A">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13）、乙方必须做好防洪、防汛工作。雨季常见的灾害有崩落和滑坡、山洪暴发、泥石流等，这些事故的发生常常毁坏野外的工程设施</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破坏和阻隔道路交通等，因此要合理地设计和安排钻探施工。雨季来临之前，必须挖好排水沟和防洪堤坝，陡坡处挖台阶，注意收听天气预报，检查道路和钻探场地状况，做好充分的预防和准备工作。乙方必须做好水上作业的安全措施，自行准备浮筒或其他水上平台，并加强机组人员的安全教育，配备相应的救生设备和警示标志，制定相应的水上施工应急措施，保障施工安全，施工期间产生的一切后果由乙方承担。</w:t>
      </w:r>
    </w:p>
    <w:p w14:paraId="76D85DC7">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14）、施工用车辆及驾乘人员应严格按《中华人民共和国道路交通安全法》执行，定期组织驾驶员学习道路交通安全法，随时检查、保养好车辆，车况不好不准出车，严禁货车车厢载人。</w:t>
      </w:r>
    </w:p>
    <w:p w14:paraId="3E9A2A54">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15）、乙方要加强人员管理，协调好与当地政府、群众的关系，避免打架斗殴现象的发生；同时做好财物的保管维护工作，避免国家、集体和个人的财产损失。</w:t>
      </w:r>
    </w:p>
    <w:p w14:paraId="2546038D">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16）、乙方的现场安全负责人必须做好施工前安全技术交底，施工作业中，督促施工人员严格按照《安全规程》作业，做到安全生产，文明施工；作业人员必须正确</w:t>
      </w:r>
      <w:r>
        <w:rPr>
          <w:rFonts w:hint="eastAsia" w:ascii="宋体" w:hAnsi="宋体" w:eastAsia="宋体" w:cs="宋体"/>
          <w:sz w:val="21"/>
          <w:szCs w:val="21"/>
          <w:highlight w:val="none"/>
          <w:lang w:eastAsia="zh-CN"/>
        </w:rPr>
        <w:t>佩戴</w:t>
      </w:r>
      <w:r>
        <w:rPr>
          <w:rFonts w:hint="eastAsia" w:ascii="宋体" w:hAnsi="宋体" w:eastAsia="宋体" w:cs="宋体"/>
          <w:sz w:val="21"/>
          <w:szCs w:val="21"/>
          <w:highlight w:val="none"/>
        </w:rPr>
        <w:t>和使用</w:t>
      </w:r>
      <w:r>
        <w:rPr>
          <w:rFonts w:hint="eastAsia" w:ascii="宋体" w:hAnsi="宋体" w:eastAsia="宋体" w:cs="宋体"/>
          <w:sz w:val="21"/>
          <w:szCs w:val="21"/>
          <w:highlight w:val="none"/>
          <w:lang w:eastAsia="zh-CN"/>
        </w:rPr>
        <w:t>合乎</w:t>
      </w:r>
      <w:r>
        <w:rPr>
          <w:rFonts w:hint="eastAsia" w:ascii="宋体" w:hAnsi="宋体" w:eastAsia="宋体" w:cs="宋体"/>
          <w:sz w:val="21"/>
          <w:szCs w:val="21"/>
          <w:highlight w:val="none"/>
        </w:rPr>
        <w:t>规定的劳动防护用品；加强对施工环境的保护工作，严禁生活垃圾乱丢、乱扔钻机周围的油、水污染环境。钻探施工前，乙方应去现场踏勘，了解场地内架空线路、地下管道、管线等设施情况，乙方在施工过程中按甲方指定的钻孔位置施工，工程达到甲方的技术要求</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如在外业施工过程中不听从甲方管理，野蛮施工，造成钻穿地下管道、通信光缆、电缆等相关费用由乙方自行承担。</w:t>
      </w:r>
    </w:p>
    <w:p w14:paraId="5C6CCF05">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17）、甲方有权对乙方进行安全检查和责令乙方整改人员的不安全行为和处于不安全状态的机械及管理上的缺陷；甲方有权对乙方违反安全规定的行为进行纠正，并根据情况的严重程度</w:t>
      </w:r>
      <w:r>
        <w:rPr>
          <w:rFonts w:hint="eastAsia" w:ascii="宋体" w:hAnsi="宋体" w:eastAsia="宋体" w:cs="宋体"/>
          <w:sz w:val="21"/>
          <w:szCs w:val="21"/>
          <w:highlight w:val="none"/>
          <w:lang w:eastAsia="zh-CN"/>
        </w:rPr>
        <w:t>作出</w:t>
      </w:r>
      <w:r>
        <w:rPr>
          <w:rFonts w:hint="eastAsia" w:ascii="宋体" w:hAnsi="宋体" w:eastAsia="宋体" w:cs="宋体"/>
          <w:sz w:val="21"/>
          <w:szCs w:val="21"/>
          <w:highlight w:val="none"/>
        </w:rPr>
        <w:t>相应处罚。</w:t>
      </w:r>
    </w:p>
    <w:p w14:paraId="6C3556FC">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18）、乙方应服从甲方的统一协调和安全管理，不得违章指挥和冒险作业；并做好防雷、防食物中毒、森林防火、防盗、防中暑和有害气体喷出等工作，发现事故隐患或不安全因素及时解决。</w:t>
      </w:r>
    </w:p>
    <w:p w14:paraId="3A2D76AA">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19）、施工过程中发生任何事故（特别是人身伤亡和财产损失等）产生的一切费用及责任由乙方负责，甲方不负任何责任。发生事故时，乙方应积极组织救援，尽可能减少人员伤亡和财产损失。</w:t>
      </w:r>
    </w:p>
    <w:p w14:paraId="6FF3D5D8">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20）、本协议书自钻孔取芯施工项目承包合同签订之日起生效，如有人事变动，由接任者继续履行职责。</w:t>
      </w:r>
    </w:p>
    <w:p w14:paraId="0F330817">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21）、本协议未尽事宜由甲乙双方共同协商解决或提交甲方所在地人民法院解决。</w:t>
      </w:r>
    </w:p>
    <w:p w14:paraId="5AE927E9">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22）、本协议书</w:t>
      </w:r>
      <w:r>
        <w:rPr>
          <w:rFonts w:hint="eastAsia" w:ascii="宋体" w:hAnsi="宋体" w:eastAsia="宋体" w:cs="宋体"/>
          <w:sz w:val="21"/>
          <w:szCs w:val="21"/>
          <w:highlight w:val="none"/>
          <w:lang w:eastAsia="zh-CN"/>
        </w:rPr>
        <w:t>一式两份，甲乙双方</w:t>
      </w:r>
      <w:r>
        <w:rPr>
          <w:rFonts w:hint="eastAsia" w:ascii="宋体" w:hAnsi="宋体" w:eastAsia="宋体" w:cs="宋体"/>
          <w:sz w:val="21"/>
          <w:szCs w:val="21"/>
          <w:highlight w:val="none"/>
        </w:rPr>
        <w:t>各执一份。</w:t>
      </w:r>
    </w:p>
    <w:p w14:paraId="10CCBA2E">
      <w:pPr>
        <w:pStyle w:val="22"/>
        <w:keepNext w:val="0"/>
        <w:keepLines w:val="0"/>
        <w:pageBreakBefore w:val="0"/>
        <w:kinsoku/>
        <w:wordWrap/>
        <w:overflowPunct/>
        <w:topLinePunct w:val="0"/>
        <w:autoSpaceDE/>
        <w:autoSpaceDN/>
        <w:bidi w:val="0"/>
        <w:snapToGrid/>
        <w:spacing w:line="320" w:lineRule="exact"/>
        <w:ind w:left="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23）、本协议自签订承揽合同之</w:t>
      </w:r>
      <w:r>
        <w:rPr>
          <w:rFonts w:hint="eastAsia" w:ascii="宋体" w:hAnsi="宋体" w:eastAsia="宋体" w:cs="宋体"/>
          <w:sz w:val="21"/>
          <w:szCs w:val="21"/>
          <w:highlight w:val="none"/>
          <w:lang w:eastAsia="zh-CN"/>
        </w:rPr>
        <w:t>日起</w:t>
      </w:r>
      <w:r>
        <w:rPr>
          <w:rFonts w:hint="eastAsia" w:ascii="宋体" w:hAnsi="宋体" w:eastAsia="宋体" w:cs="宋体"/>
          <w:sz w:val="21"/>
          <w:szCs w:val="21"/>
          <w:highlight w:val="none"/>
        </w:rPr>
        <w:t>生效，有效期与承揽合同一致。</w:t>
      </w:r>
    </w:p>
    <w:p w14:paraId="72D45F81">
      <w:pPr>
        <w:pStyle w:val="22"/>
        <w:keepNext w:val="0"/>
        <w:keepLines w:val="0"/>
        <w:pageBreakBefore w:val="0"/>
        <w:kinsoku/>
        <w:wordWrap/>
        <w:overflowPunct/>
        <w:topLinePunct w:val="0"/>
        <w:autoSpaceDE/>
        <w:autoSpaceDN/>
        <w:bidi w:val="0"/>
        <w:snapToGrid/>
        <w:spacing w:line="320" w:lineRule="exact"/>
        <w:ind w:left="0" w:firstLine="0"/>
        <w:textAlignment w:val="auto"/>
        <w:rPr>
          <w:rFonts w:ascii="宋体" w:hAnsi="宋体" w:cs="宋体"/>
          <w:sz w:val="21"/>
          <w:szCs w:val="21"/>
          <w:highlight w:val="none"/>
        </w:rPr>
      </w:pPr>
      <w:r>
        <w:rPr>
          <w:rFonts w:hint="eastAsia" w:ascii="宋体" w:hAnsi="宋体" w:eastAsia="宋体" w:cs="宋体"/>
          <w:sz w:val="24"/>
          <w:highlight w:val="none"/>
        </w:rPr>
        <w:t>                   </w:t>
      </w:r>
    </w:p>
    <w:p w14:paraId="152CDEE8">
      <w:pPr>
        <w:keepNext w:val="0"/>
        <w:keepLines w:val="0"/>
        <w:pageBreakBefore w:val="0"/>
        <w:kinsoku/>
        <w:wordWrap/>
        <w:overflowPunct/>
        <w:topLinePunct w:val="0"/>
        <w:autoSpaceDE/>
        <w:autoSpaceDN/>
        <w:bidi w:val="0"/>
        <w:snapToGrid/>
        <w:spacing w:line="320" w:lineRule="exact"/>
        <w:textAlignment w:val="auto"/>
        <w:rPr>
          <w:rStyle w:val="366"/>
          <w:rFonts w:ascii="宋体" w:hAnsi="宋体"/>
          <w:sz w:val="24"/>
          <w:szCs w:val="24"/>
          <w:highlight w:val="none"/>
        </w:rPr>
      </w:pPr>
    </w:p>
    <w:p w14:paraId="254F6A5E">
      <w:pPr>
        <w:keepNext w:val="0"/>
        <w:keepLines w:val="0"/>
        <w:pageBreakBefore w:val="0"/>
        <w:widowControl w:val="0"/>
        <w:kinsoku/>
        <w:wordWrap/>
        <w:overflowPunct/>
        <w:topLinePunct w:val="0"/>
        <w:autoSpaceDE/>
        <w:autoSpaceDN/>
        <w:bidi w:val="0"/>
        <w:adjustRightInd/>
        <w:snapToGrid/>
        <w:spacing w:line="360" w:lineRule="exact"/>
        <w:ind w:firstLine="210" w:firstLineChars="100"/>
        <w:textAlignment w:val="auto"/>
        <w:rPr>
          <w:rStyle w:val="366"/>
          <w:rFonts w:hint="eastAsia" w:ascii="宋体" w:hAnsi="宋体" w:cs="宋体"/>
          <w:sz w:val="21"/>
          <w:szCs w:val="21"/>
          <w:highlight w:val="none"/>
        </w:rPr>
      </w:pPr>
    </w:p>
    <w:p w14:paraId="51851FB1">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Style w:val="366"/>
          <w:rFonts w:ascii="宋体" w:hAnsi="宋体" w:cs="宋体"/>
          <w:sz w:val="24"/>
          <w:szCs w:val="24"/>
          <w:highlight w:val="none"/>
        </w:rPr>
      </w:pPr>
      <w:r>
        <w:rPr>
          <w:rStyle w:val="366"/>
          <w:rFonts w:hint="eastAsia" w:ascii="宋体" w:hAnsi="宋体" w:cs="宋体"/>
          <w:sz w:val="24"/>
          <w:szCs w:val="24"/>
          <w:highlight w:val="none"/>
        </w:rPr>
        <w:t>甲方：</w:t>
      </w:r>
      <w:r>
        <w:rPr>
          <w:rStyle w:val="366"/>
          <w:rFonts w:hint="eastAsia" w:ascii="宋体" w:hAnsi="宋体" w:cs="宋体"/>
          <w:sz w:val="24"/>
          <w:szCs w:val="24"/>
          <w:highlight w:val="none"/>
          <w:lang w:eastAsia="zh-CN"/>
        </w:rPr>
        <w:t>（</w:t>
      </w:r>
      <w:r>
        <w:rPr>
          <w:rStyle w:val="366"/>
          <w:rFonts w:hint="eastAsia" w:ascii="宋体" w:hAnsi="宋体" w:cs="宋体"/>
          <w:sz w:val="24"/>
          <w:szCs w:val="24"/>
          <w:highlight w:val="none"/>
          <w:lang w:val="en-US" w:eastAsia="zh-CN"/>
        </w:rPr>
        <w:t>盖章</w:t>
      </w:r>
      <w:r>
        <w:rPr>
          <w:rStyle w:val="366"/>
          <w:rFonts w:hint="eastAsia" w:ascii="宋体" w:hAnsi="宋体" w:cs="宋体"/>
          <w:sz w:val="24"/>
          <w:szCs w:val="24"/>
          <w:highlight w:val="none"/>
        </w:rPr>
        <w:t>）                            乙方：</w:t>
      </w:r>
      <w:r>
        <w:rPr>
          <w:rStyle w:val="366"/>
          <w:rFonts w:hint="eastAsia" w:ascii="宋体" w:hAnsi="宋体" w:cs="宋体"/>
          <w:sz w:val="24"/>
          <w:szCs w:val="24"/>
          <w:highlight w:val="none"/>
          <w:lang w:eastAsia="zh-CN"/>
        </w:rPr>
        <w:t>（</w:t>
      </w:r>
      <w:r>
        <w:rPr>
          <w:rStyle w:val="366"/>
          <w:rFonts w:hint="eastAsia" w:ascii="宋体" w:hAnsi="宋体" w:cs="宋体"/>
          <w:sz w:val="24"/>
          <w:szCs w:val="24"/>
          <w:highlight w:val="none"/>
          <w:lang w:val="en-US" w:eastAsia="zh-CN"/>
        </w:rPr>
        <w:t>盖章</w:t>
      </w:r>
      <w:r>
        <w:rPr>
          <w:rStyle w:val="366"/>
          <w:rFonts w:hint="eastAsia" w:ascii="宋体" w:hAnsi="宋体" w:cs="宋体"/>
          <w:sz w:val="24"/>
          <w:szCs w:val="24"/>
          <w:highlight w:val="none"/>
        </w:rPr>
        <w:t>）</w:t>
      </w:r>
    </w:p>
    <w:p w14:paraId="5C6CE712">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Style w:val="366"/>
          <w:rFonts w:ascii="宋体" w:hAnsi="宋体" w:cs="宋体"/>
          <w:sz w:val="24"/>
          <w:szCs w:val="24"/>
          <w:highlight w:val="none"/>
        </w:rPr>
      </w:pPr>
      <w:r>
        <w:rPr>
          <w:rFonts w:hint="eastAsia" w:ascii="宋体" w:hAnsi="宋体" w:cs="宋体"/>
          <w:kern w:val="0"/>
          <w:sz w:val="24"/>
          <w:szCs w:val="24"/>
          <w:highlight w:val="none"/>
        </w:rPr>
        <w:t>法定代表</w:t>
      </w:r>
      <w:r>
        <w:rPr>
          <w:rFonts w:hint="eastAsia" w:ascii="宋体" w:hAnsi="宋体" w:cs="宋体"/>
          <w:kern w:val="0"/>
          <w:sz w:val="24"/>
          <w:szCs w:val="24"/>
          <w:highlight w:val="none"/>
          <w:lang w:val="zh-CN"/>
        </w:rPr>
        <w:t>人</w:t>
      </w:r>
      <w:r>
        <w:rPr>
          <w:rFonts w:hint="eastAsia" w:ascii="宋体" w:hAnsi="宋体" w:cs="宋体"/>
          <w:kern w:val="0"/>
          <w:sz w:val="24"/>
          <w:szCs w:val="24"/>
          <w:highlight w:val="none"/>
          <w:lang w:val="en-US" w:eastAsia="zh-CN"/>
        </w:rPr>
        <w:t>或授权代表</w:t>
      </w:r>
      <w:r>
        <w:rPr>
          <w:rStyle w:val="366"/>
          <w:rFonts w:hint="eastAsia" w:ascii="宋体" w:hAnsi="宋体" w:cs="宋体"/>
          <w:sz w:val="24"/>
          <w:szCs w:val="24"/>
          <w:highlight w:val="none"/>
        </w:rPr>
        <w:t xml:space="preserve">：                    </w:t>
      </w:r>
      <w:r>
        <w:rPr>
          <w:rFonts w:hint="eastAsia" w:ascii="宋体" w:hAnsi="宋体" w:cs="宋体"/>
          <w:kern w:val="0"/>
          <w:sz w:val="24"/>
          <w:szCs w:val="24"/>
          <w:highlight w:val="none"/>
        </w:rPr>
        <w:t>法定代表</w:t>
      </w:r>
      <w:r>
        <w:rPr>
          <w:rFonts w:hint="eastAsia" w:ascii="宋体" w:hAnsi="宋体" w:cs="宋体"/>
          <w:kern w:val="0"/>
          <w:sz w:val="24"/>
          <w:szCs w:val="24"/>
          <w:highlight w:val="none"/>
          <w:lang w:val="zh-CN"/>
        </w:rPr>
        <w:t>人</w:t>
      </w:r>
      <w:r>
        <w:rPr>
          <w:rFonts w:hint="eastAsia" w:ascii="宋体" w:hAnsi="宋体" w:cs="宋体"/>
          <w:kern w:val="0"/>
          <w:sz w:val="24"/>
          <w:szCs w:val="24"/>
          <w:highlight w:val="none"/>
          <w:lang w:val="en-US" w:eastAsia="zh-CN"/>
        </w:rPr>
        <w:t>或授权代表</w:t>
      </w:r>
    </w:p>
    <w:p w14:paraId="08BB819B">
      <w:pPr>
        <w:keepNext w:val="0"/>
        <w:keepLines w:val="0"/>
        <w:pageBreakBefore w:val="0"/>
        <w:widowControl w:val="0"/>
        <w:kinsoku/>
        <w:wordWrap/>
        <w:overflowPunct/>
        <w:topLinePunct w:val="0"/>
        <w:autoSpaceDE/>
        <w:autoSpaceDN/>
        <w:bidi w:val="0"/>
        <w:adjustRightInd/>
        <w:snapToGrid/>
        <w:spacing w:line="260" w:lineRule="exact"/>
        <w:ind w:firstLine="240" w:firstLineChars="100"/>
        <w:textAlignment w:val="auto"/>
        <w:rPr>
          <w:rStyle w:val="366"/>
          <w:rFonts w:hint="eastAsia" w:ascii="宋体" w:hAnsi="宋体" w:cs="宋体"/>
          <w:sz w:val="24"/>
          <w:szCs w:val="24"/>
          <w:highlight w:val="none"/>
        </w:rPr>
      </w:pPr>
    </w:p>
    <w:p w14:paraId="662BA285">
      <w:pPr>
        <w:keepNext w:val="0"/>
        <w:keepLines w:val="0"/>
        <w:pageBreakBefore w:val="0"/>
        <w:widowControl w:val="0"/>
        <w:kinsoku/>
        <w:wordWrap/>
        <w:overflowPunct/>
        <w:topLinePunct w:val="0"/>
        <w:autoSpaceDE/>
        <w:autoSpaceDN/>
        <w:bidi w:val="0"/>
        <w:adjustRightInd/>
        <w:snapToGrid/>
        <w:spacing w:line="260" w:lineRule="exact"/>
        <w:ind w:firstLine="240" w:firstLineChars="100"/>
        <w:textAlignment w:val="auto"/>
        <w:rPr>
          <w:rStyle w:val="366"/>
          <w:rFonts w:ascii="宋体" w:hAnsi="宋体" w:cs="宋体"/>
          <w:sz w:val="24"/>
          <w:szCs w:val="24"/>
          <w:highlight w:val="none"/>
        </w:rPr>
      </w:pPr>
      <w:r>
        <w:rPr>
          <w:rStyle w:val="366"/>
          <w:rFonts w:hint="eastAsia" w:ascii="宋体" w:hAnsi="宋体" w:cs="宋体"/>
          <w:sz w:val="24"/>
          <w:szCs w:val="24"/>
          <w:highlight w:val="none"/>
        </w:rPr>
        <w:t xml:space="preserve"> 20  年   月   日                       </w:t>
      </w:r>
      <w:r>
        <w:rPr>
          <w:rStyle w:val="366"/>
          <w:rFonts w:hint="eastAsia" w:ascii="宋体" w:hAnsi="宋体" w:cs="宋体"/>
          <w:sz w:val="24"/>
          <w:szCs w:val="24"/>
          <w:highlight w:val="none"/>
          <w:lang w:val="en-US" w:eastAsia="zh-CN"/>
        </w:rPr>
        <w:t xml:space="preserve">  </w:t>
      </w:r>
      <w:r>
        <w:rPr>
          <w:rStyle w:val="366"/>
          <w:rFonts w:hint="eastAsia" w:ascii="宋体" w:hAnsi="宋体" w:cs="宋体"/>
          <w:sz w:val="24"/>
          <w:szCs w:val="24"/>
          <w:highlight w:val="none"/>
        </w:rPr>
        <w:t xml:space="preserve">   20  年   月   日 </w:t>
      </w:r>
    </w:p>
    <w:p w14:paraId="3032C2F2">
      <w:pPr>
        <w:pageBreakBefore w:val="0"/>
        <w:kinsoku/>
        <w:wordWrap/>
        <w:overflowPunct/>
        <w:topLinePunct w:val="0"/>
        <w:autoSpaceDE/>
        <w:autoSpaceDN/>
        <w:bidi w:val="0"/>
        <w:snapToGrid/>
        <w:spacing w:line="260" w:lineRule="exact"/>
        <w:textAlignment w:val="auto"/>
        <w:rPr>
          <w:rStyle w:val="366"/>
          <w:rFonts w:ascii="宋体" w:hAnsi="宋体"/>
          <w:sz w:val="24"/>
          <w:szCs w:val="24"/>
          <w:highlight w:val="none"/>
        </w:rPr>
      </w:pPr>
    </w:p>
    <w:p w14:paraId="0FAE0662">
      <w:pPr>
        <w:autoSpaceDE w:val="0"/>
        <w:autoSpaceDN w:val="0"/>
        <w:adjustRightInd w:val="0"/>
        <w:spacing w:line="360" w:lineRule="auto"/>
        <w:ind w:left="560"/>
        <w:jc w:val="center"/>
        <w:outlineLvl w:val="0"/>
        <w:rPr>
          <w:rFonts w:ascii="宋体" w:hAnsi="宋体" w:cs="宋体"/>
          <w:b/>
          <w:bCs/>
          <w:sz w:val="36"/>
          <w:szCs w:val="36"/>
          <w:highlight w:val="none"/>
          <w:lang w:val="zh-CN"/>
        </w:rPr>
      </w:pPr>
    </w:p>
    <w:p w14:paraId="31F313F4">
      <w:pPr>
        <w:pStyle w:val="35"/>
        <w:rPr>
          <w:rFonts w:ascii="宋体" w:hAnsi="宋体" w:cs="宋体"/>
          <w:b/>
          <w:bCs/>
          <w:sz w:val="36"/>
          <w:szCs w:val="36"/>
          <w:highlight w:val="none"/>
          <w:lang w:val="zh-CN"/>
        </w:rPr>
      </w:pPr>
    </w:p>
    <w:p w14:paraId="6F0C5392">
      <w:pPr>
        <w:spacing w:line="360" w:lineRule="auto"/>
        <w:rPr>
          <w:rStyle w:val="366"/>
          <w:rFonts w:hint="eastAsia"/>
          <w:b/>
          <w:sz w:val="32"/>
          <w:szCs w:val="32"/>
          <w:highlight w:val="none"/>
        </w:rPr>
      </w:pPr>
    </w:p>
    <w:p w14:paraId="2FC28C84">
      <w:pPr>
        <w:pStyle w:val="2"/>
        <w:rPr>
          <w:rStyle w:val="366"/>
          <w:rFonts w:hint="eastAsia"/>
          <w:b/>
          <w:sz w:val="32"/>
          <w:szCs w:val="32"/>
          <w:highlight w:val="none"/>
        </w:rPr>
      </w:pPr>
    </w:p>
    <w:p w14:paraId="00188FCE">
      <w:pPr>
        <w:rPr>
          <w:rStyle w:val="366"/>
          <w:rFonts w:hint="eastAsia"/>
          <w:b/>
          <w:sz w:val="32"/>
          <w:szCs w:val="32"/>
          <w:highlight w:val="none"/>
        </w:rPr>
      </w:pPr>
    </w:p>
    <w:p w14:paraId="14C1210A">
      <w:pPr>
        <w:pStyle w:val="2"/>
        <w:rPr>
          <w:rFonts w:hint="eastAsia"/>
        </w:rPr>
      </w:pPr>
    </w:p>
    <w:p w14:paraId="40FBC641">
      <w:pPr>
        <w:pStyle w:val="2"/>
        <w:rPr>
          <w:rFonts w:hint="eastAsia"/>
          <w:highlight w:val="none"/>
        </w:rPr>
      </w:pPr>
    </w:p>
    <w:p w14:paraId="420B3BA2">
      <w:pPr>
        <w:spacing w:line="360" w:lineRule="auto"/>
        <w:rPr>
          <w:b/>
          <w:sz w:val="32"/>
          <w:szCs w:val="32"/>
          <w:highlight w:val="none"/>
        </w:rPr>
      </w:pPr>
      <w:r>
        <w:rPr>
          <w:rStyle w:val="366"/>
          <w:rFonts w:hint="eastAsia"/>
          <w:b/>
          <w:sz w:val="32"/>
          <w:szCs w:val="32"/>
          <w:highlight w:val="none"/>
        </w:rPr>
        <w:t>附件5：机械设备租赁合同</w:t>
      </w:r>
    </w:p>
    <w:p w14:paraId="425691F1">
      <w:pPr>
        <w:spacing w:line="276" w:lineRule="auto"/>
        <w:rPr>
          <w:rFonts w:hint="eastAsia" w:ascii="宋体" w:hAnsi="宋体"/>
          <w:highlight w:val="none"/>
        </w:rPr>
      </w:pPr>
      <w:r>
        <w:rPr>
          <w:rFonts w:hint="eastAsia" w:ascii="宋体" w:hAnsi="宋体"/>
          <w:highlight w:val="none"/>
        </w:rPr>
        <w:t>承租方：采购人（以下简称甲方）</w:t>
      </w:r>
    </w:p>
    <w:p w14:paraId="3CC7F8D4">
      <w:pPr>
        <w:spacing w:line="276" w:lineRule="auto"/>
        <w:rPr>
          <w:rFonts w:ascii="宋体" w:hAnsi="宋体"/>
          <w:highlight w:val="none"/>
        </w:rPr>
      </w:pPr>
      <w:r>
        <w:rPr>
          <w:rFonts w:hint="eastAsia" w:ascii="宋体" w:hAnsi="宋体"/>
          <w:highlight w:val="none"/>
        </w:rPr>
        <w:t>出租方：供应商（以下简称乙方）</w:t>
      </w:r>
    </w:p>
    <w:p w14:paraId="00426A46">
      <w:pPr>
        <w:spacing w:line="380" w:lineRule="exact"/>
        <w:ind w:firstLine="420" w:firstLineChars="200"/>
        <w:rPr>
          <w:rFonts w:ascii="宋体" w:hAnsi="宋体"/>
          <w:highlight w:val="none"/>
        </w:rPr>
      </w:pPr>
      <w:r>
        <w:rPr>
          <w:rFonts w:hint="eastAsia" w:ascii="宋体" w:hAnsi="宋体"/>
          <w:highlight w:val="none"/>
        </w:rPr>
        <w:t>依据</w:t>
      </w:r>
      <w:r>
        <w:rPr>
          <w:rFonts w:hint="eastAsia" w:ascii="宋体" w:hAnsi="宋体"/>
          <w:highlight w:val="none"/>
          <w:lang w:eastAsia="zh-CN"/>
        </w:rPr>
        <w:t>《中华人民共和国民法典》</w:t>
      </w:r>
      <w:r>
        <w:rPr>
          <w:rFonts w:hint="eastAsia" w:ascii="宋体" w:hAnsi="宋体"/>
          <w:highlight w:val="none"/>
        </w:rPr>
        <w:t>及有关法律法规，为明确出租方与承租方的权利和义务，遵循平等、自愿、公平和诚信的原则，双方就机械租赁</w:t>
      </w:r>
      <w:r>
        <w:rPr>
          <w:rFonts w:hint="eastAsia" w:ascii="宋体" w:hAnsi="宋体"/>
          <w:highlight w:val="none"/>
          <w:lang w:eastAsia="zh-CN"/>
        </w:rPr>
        <w:t>事宜</w:t>
      </w:r>
      <w:r>
        <w:rPr>
          <w:rFonts w:hint="eastAsia" w:ascii="宋体" w:hAnsi="宋体"/>
          <w:highlight w:val="none"/>
        </w:rPr>
        <w:t>协商一致，订立本合同。</w:t>
      </w:r>
    </w:p>
    <w:p w14:paraId="41558816">
      <w:pPr>
        <w:spacing w:line="380" w:lineRule="exact"/>
        <w:ind w:firstLine="420" w:firstLineChars="200"/>
        <w:rPr>
          <w:rFonts w:ascii="宋体" w:hAnsi="宋体"/>
          <w:highlight w:val="none"/>
        </w:rPr>
      </w:pPr>
      <w:r>
        <w:rPr>
          <w:rFonts w:hint="eastAsia" w:ascii="宋体" w:hAnsi="宋体"/>
          <w:highlight w:val="none"/>
        </w:rPr>
        <w:t>第一条 设备名称、型号、规格</w:t>
      </w:r>
    </w:p>
    <w:p w14:paraId="06C2EC2E">
      <w:pPr>
        <w:spacing w:line="380" w:lineRule="exact"/>
        <w:ind w:firstLine="420" w:firstLineChars="200"/>
        <w:rPr>
          <w:rFonts w:ascii="宋体" w:hAnsi="宋体"/>
          <w:highlight w:val="none"/>
          <w:u w:val="single"/>
        </w:rPr>
      </w:pPr>
      <w:r>
        <w:rPr>
          <w:rFonts w:hint="eastAsia" w:ascii="宋体" w:hAnsi="宋体"/>
          <w:highlight w:val="none"/>
        </w:rPr>
        <w:t>乙</w:t>
      </w:r>
      <w:r>
        <w:rPr>
          <w:rFonts w:hint="eastAsia" w:ascii="宋体" w:hAnsi="宋体"/>
          <w:highlight w:val="none"/>
          <w:u w:val="single"/>
        </w:rPr>
        <w:t>方需提供相关设备详细名称、型号、规格，由甲方租赁使用：</w:t>
      </w:r>
      <w:r>
        <w:rPr>
          <w:rFonts w:ascii="Calibri" w:hAnsi="Calibri" w:cs="Calibri"/>
          <w:highlight w:val="none"/>
          <w:u w:val="single"/>
        </w:rPr>
        <w:t>①</w:t>
      </w:r>
      <w:r>
        <w:rPr>
          <w:rFonts w:hint="eastAsia" w:ascii="宋体" w:hAnsi="宋体"/>
          <w:highlight w:val="none"/>
          <w:u w:val="single"/>
        </w:rPr>
        <w:t>钻孔取芯检测（百米钻机）；</w:t>
      </w:r>
      <w:r>
        <w:rPr>
          <w:rFonts w:ascii="Calibri" w:hAnsi="Calibri" w:cs="Calibri"/>
          <w:highlight w:val="none"/>
          <w:u w:val="single"/>
        </w:rPr>
        <w:t>②</w:t>
      </w:r>
      <w:r>
        <w:rPr>
          <w:rFonts w:hint="eastAsia" w:ascii="宋体" w:hAnsi="宋体"/>
          <w:highlight w:val="none"/>
          <w:u w:val="single"/>
        </w:rPr>
        <w:t>静载检测（吊机、配重、钢梁、基准梁等）；</w:t>
      </w:r>
      <w:r>
        <w:rPr>
          <w:rFonts w:ascii="Calibri" w:hAnsi="Calibri" w:cs="Calibri"/>
          <w:highlight w:val="none"/>
          <w:u w:val="single"/>
        </w:rPr>
        <w:t>③</w:t>
      </w:r>
      <w:r>
        <w:rPr>
          <w:rFonts w:hint="eastAsia" w:ascii="宋体" w:hAnsi="宋体"/>
          <w:highlight w:val="none"/>
          <w:u w:val="single"/>
        </w:rPr>
        <w:t>高应变检测（重锤、导向架、扒杆、吊机等）。</w:t>
      </w:r>
      <w:r>
        <w:rPr>
          <w:rFonts w:hint="eastAsia" w:ascii="宋体" w:hAnsi="宋体"/>
          <w:highlight w:val="none"/>
        </w:rPr>
        <w:t xml:space="preserve">      </w:t>
      </w:r>
    </w:p>
    <w:p w14:paraId="1A778DC2">
      <w:pPr>
        <w:spacing w:line="380" w:lineRule="exact"/>
        <w:ind w:firstLine="420" w:firstLineChars="200"/>
        <w:rPr>
          <w:rFonts w:ascii="宋体" w:hAnsi="宋体"/>
          <w:highlight w:val="none"/>
        </w:rPr>
      </w:pPr>
      <w:r>
        <w:rPr>
          <w:rFonts w:hint="eastAsia" w:ascii="宋体" w:hAnsi="宋体"/>
          <w:highlight w:val="none"/>
        </w:rPr>
        <w:t>第二条 租赁期限</w:t>
      </w:r>
    </w:p>
    <w:p w14:paraId="6AA0E29E">
      <w:pPr>
        <w:spacing w:line="380" w:lineRule="exact"/>
        <w:ind w:firstLine="420" w:firstLineChars="200"/>
        <w:rPr>
          <w:rFonts w:ascii="宋体" w:hAnsi="宋体"/>
          <w:highlight w:val="none"/>
        </w:rPr>
      </w:pPr>
      <w:r>
        <w:rPr>
          <w:rFonts w:hint="eastAsia" w:ascii="宋体" w:hAnsi="宋体"/>
          <w:highlight w:val="none"/>
        </w:rPr>
        <w:t>设备租赁期限为</w:t>
      </w:r>
      <w:r>
        <w:rPr>
          <w:rFonts w:hint="eastAsia" w:ascii="宋体" w:hAnsi="宋体"/>
          <w:highlight w:val="none"/>
          <w:u w:val="single"/>
        </w:rPr>
        <w:t>1</w:t>
      </w:r>
      <w:r>
        <w:rPr>
          <w:rFonts w:hint="eastAsia" w:ascii="宋体" w:hAnsi="宋体"/>
          <w:highlight w:val="none"/>
        </w:rPr>
        <w:t>年即自双方</w:t>
      </w:r>
      <w:r>
        <w:rPr>
          <w:rFonts w:hint="eastAsia" w:ascii="宋体" w:hAnsi="宋体"/>
          <w:highlight w:val="none"/>
          <w:lang w:eastAsia="zh-CN"/>
        </w:rPr>
        <w:t>签订</w:t>
      </w:r>
      <w:r>
        <w:rPr>
          <w:rFonts w:hint="eastAsia" w:ascii="宋体" w:hAnsi="宋体"/>
          <w:highlight w:val="none"/>
        </w:rPr>
        <w:t>服务合同开始日至截止日。</w:t>
      </w:r>
    </w:p>
    <w:p w14:paraId="77266411">
      <w:pPr>
        <w:spacing w:line="380" w:lineRule="exact"/>
        <w:ind w:firstLine="420" w:firstLineChars="200"/>
        <w:rPr>
          <w:rFonts w:ascii="宋体" w:hAnsi="宋体"/>
          <w:highlight w:val="none"/>
        </w:rPr>
      </w:pPr>
      <w:r>
        <w:rPr>
          <w:rFonts w:hint="eastAsia" w:ascii="宋体" w:hAnsi="宋体"/>
          <w:highlight w:val="none"/>
        </w:rPr>
        <w:t>第三条 租金及进出场费</w:t>
      </w:r>
    </w:p>
    <w:p w14:paraId="292B76FC">
      <w:pPr>
        <w:spacing w:line="380" w:lineRule="exact"/>
        <w:ind w:firstLine="420" w:firstLineChars="200"/>
        <w:rPr>
          <w:rFonts w:ascii="宋体" w:hAnsi="宋体"/>
          <w:highlight w:val="none"/>
        </w:rPr>
      </w:pPr>
      <w:r>
        <w:rPr>
          <w:rFonts w:hint="eastAsia" w:ascii="宋体" w:hAnsi="宋体"/>
          <w:highlight w:val="none"/>
        </w:rPr>
        <w:t>设备租赁价格：包含于</w:t>
      </w:r>
      <w:r>
        <w:rPr>
          <w:rFonts w:hint="eastAsia" w:ascii="宋体" w:hAnsi="宋体"/>
          <w:highlight w:val="none"/>
          <w:lang w:val="en-US" w:eastAsia="zh-CN"/>
        </w:rPr>
        <w:t>服务</w:t>
      </w:r>
      <w:r>
        <w:rPr>
          <w:rFonts w:hint="eastAsia" w:ascii="宋体" w:hAnsi="宋体"/>
          <w:highlight w:val="none"/>
        </w:rPr>
        <w:t>费用结算中；支付方式：按年度支付。</w:t>
      </w:r>
    </w:p>
    <w:p w14:paraId="4874DF68">
      <w:pPr>
        <w:spacing w:line="380" w:lineRule="exact"/>
        <w:ind w:firstLine="420" w:firstLineChars="200"/>
        <w:rPr>
          <w:rFonts w:ascii="宋体" w:hAnsi="宋体"/>
          <w:highlight w:val="none"/>
        </w:rPr>
      </w:pPr>
      <w:r>
        <w:rPr>
          <w:rFonts w:hint="eastAsia" w:ascii="宋体" w:hAnsi="宋体"/>
          <w:highlight w:val="none"/>
        </w:rPr>
        <w:t>第四条 租赁方式及所有权</w:t>
      </w:r>
    </w:p>
    <w:p w14:paraId="7668621F">
      <w:pPr>
        <w:spacing w:line="380" w:lineRule="exact"/>
        <w:ind w:firstLine="420" w:firstLineChars="200"/>
        <w:rPr>
          <w:rFonts w:hint="eastAsia" w:ascii="宋体" w:hAnsi="宋体" w:eastAsia="宋体"/>
          <w:highlight w:val="none"/>
          <w:lang w:eastAsia="zh-CN"/>
        </w:rPr>
      </w:pPr>
      <w:r>
        <w:rPr>
          <w:rFonts w:hint="eastAsia" w:ascii="宋体" w:hAnsi="宋体"/>
          <w:highlight w:val="none"/>
        </w:rPr>
        <w:t>1.租赁方式：设备租赁后，供甲方全权支配使用，租赁设备纳入甲方管理体系。（即租赁设备由甲方安排人员使用、管理维护以及对设备使用环境和贮存条件进行控制）</w:t>
      </w:r>
    </w:p>
    <w:p w14:paraId="562BD974">
      <w:pPr>
        <w:spacing w:line="380" w:lineRule="exact"/>
        <w:ind w:firstLine="420" w:firstLineChars="200"/>
        <w:rPr>
          <w:rFonts w:ascii="宋体" w:hAnsi="宋体"/>
          <w:highlight w:val="none"/>
        </w:rPr>
      </w:pPr>
      <w:r>
        <w:rPr>
          <w:rFonts w:hint="eastAsia" w:ascii="宋体" w:hAnsi="宋体"/>
          <w:highlight w:val="none"/>
        </w:rPr>
        <w:t>2.租赁设备的所有权：所租赁设备的所有权属于乙方，甲方对租赁机械只享有租赁期间的使用权，没有设备的所有权。</w:t>
      </w:r>
    </w:p>
    <w:p w14:paraId="23510291">
      <w:pPr>
        <w:spacing w:line="380" w:lineRule="exact"/>
        <w:ind w:firstLine="420" w:firstLineChars="200"/>
        <w:rPr>
          <w:rFonts w:ascii="宋体" w:hAnsi="宋体"/>
          <w:highlight w:val="none"/>
        </w:rPr>
      </w:pPr>
      <w:r>
        <w:rPr>
          <w:rFonts w:hint="eastAsia" w:ascii="宋体" w:hAnsi="宋体"/>
          <w:highlight w:val="none"/>
        </w:rPr>
        <w:t>3.未经乙方同意，甲方不得在设备上随意改装，也不得以任何理由对设备进行抵押，否则由此造成的全部后果由甲方承担。</w:t>
      </w:r>
    </w:p>
    <w:p w14:paraId="424E565F">
      <w:pPr>
        <w:spacing w:line="380" w:lineRule="exact"/>
        <w:ind w:firstLine="420" w:firstLineChars="200"/>
        <w:rPr>
          <w:rFonts w:ascii="宋体" w:hAnsi="宋体"/>
          <w:highlight w:val="none"/>
        </w:rPr>
      </w:pPr>
      <w:r>
        <w:rPr>
          <w:rFonts w:hint="eastAsia" w:ascii="宋体" w:hAnsi="宋体"/>
          <w:highlight w:val="none"/>
        </w:rPr>
        <w:t>第五条 双方义务和责任</w:t>
      </w:r>
    </w:p>
    <w:p w14:paraId="2454A7FB">
      <w:pPr>
        <w:spacing w:line="380" w:lineRule="exact"/>
        <w:ind w:firstLine="420" w:firstLineChars="200"/>
        <w:rPr>
          <w:rFonts w:ascii="宋体" w:hAnsi="宋体"/>
          <w:highlight w:val="none"/>
        </w:rPr>
      </w:pPr>
      <w:r>
        <w:rPr>
          <w:rFonts w:hint="eastAsia" w:ascii="宋体" w:hAnsi="宋体"/>
          <w:highlight w:val="none"/>
        </w:rPr>
        <w:t>1. 乙方的义务和责任：提供优质设备；保证设备初租状态运转正常，满足甲方的使用要求，保证同一设备被租用期间使用的唯一性。</w:t>
      </w:r>
    </w:p>
    <w:p w14:paraId="545FB698">
      <w:pPr>
        <w:spacing w:line="380" w:lineRule="exact"/>
        <w:ind w:firstLine="420" w:firstLineChars="200"/>
        <w:rPr>
          <w:rFonts w:ascii="宋体" w:hAnsi="宋体"/>
          <w:highlight w:val="none"/>
        </w:rPr>
      </w:pPr>
      <w:r>
        <w:rPr>
          <w:rFonts w:hint="eastAsia" w:ascii="宋体" w:hAnsi="宋体"/>
          <w:highlight w:val="none"/>
        </w:rPr>
        <w:t>2.甲方的义务和责任：严禁违章指挥，违章作业，造成后果由甲方承担，按合同约定按时支付租赁费用。</w:t>
      </w:r>
    </w:p>
    <w:p w14:paraId="3AB6F04A">
      <w:pPr>
        <w:spacing w:line="380" w:lineRule="exact"/>
        <w:ind w:firstLine="420" w:firstLineChars="200"/>
        <w:rPr>
          <w:rFonts w:ascii="宋体" w:hAnsi="宋体"/>
          <w:highlight w:val="none"/>
        </w:rPr>
      </w:pPr>
      <w:r>
        <w:rPr>
          <w:rFonts w:hint="eastAsia" w:ascii="宋体" w:hAnsi="宋体"/>
          <w:highlight w:val="none"/>
        </w:rPr>
        <w:t>3.如遇不可抗力因素造成的损失由双方协商解决。</w:t>
      </w:r>
    </w:p>
    <w:p w14:paraId="3C21351A">
      <w:pPr>
        <w:spacing w:line="380" w:lineRule="exact"/>
        <w:ind w:firstLine="420" w:firstLineChars="200"/>
        <w:rPr>
          <w:rFonts w:ascii="宋体" w:hAnsi="宋体"/>
          <w:highlight w:val="none"/>
        </w:rPr>
      </w:pPr>
      <w:r>
        <w:rPr>
          <w:rFonts w:hint="eastAsia" w:ascii="宋体" w:hAnsi="宋体"/>
          <w:highlight w:val="none"/>
        </w:rPr>
        <w:t>第六条 争议的处理：本合同在履行过程中发生的争议，由双方当事人协商解决，也可由有关部门调解；协商或调解不成的依法向当地法院起诉。</w:t>
      </w:r>
    </w:p>
    <w:p w14:paraId="7B5F3D0E">
      <w:pPr>
        <w:spacing w:line="380" w:lineRule="exact"/>
        <w:ind w:firstLine="420" w:firstLineChars="200"/>
        <w:rPr>
          <w:rFonts w:ascii="宋体" w:hAnsi="宋体"/>
          <w:highlight w:val="none"/>
        </w:rPr>
      </w:pPr>
      <w:r>
        <w:rPr>
          <w:rFonts w:hint="eastAsia" w:ascii="宋体" w:hAnsi="宋体"/>
          <w:highlight w:val="none"/>
        </w:rPr>
        <w:t>第七条 其他约定事项：本合同未涉及的条款，双方可</w:t>
      </w:r>
      <w:r>
        <w:rPr>
          <w:rFonts w:hint="eastAsia" w:ascii="宋体" w:hAnsi="宋体"/>
          <w:highlight w:val="none"/>
          <w:lang w:eastAsia="zh-CN"/>
        </w:rPr>
        <w:t>签订</w:t>
      </w:r>
      <w:r>
        <w:rPr>
          <w:rFonts w:hint="eastAsia" w:ascii="宋体" w:hAnsi="宋体"/>
          <w:highlight w:val="none"/>
        </w:rPr>
        <w:t>补充协议，</w:t>
      </w:r>
    </w:p>
    <w:p w14:paraId="78CC3AB5">
      <w:pPr>
        <w:spacing w:line="380" w:lineRule="exact"/>
        <w:ind w:firstLine="420" w:firstLineChars="200"/>
        <w:rPr>
          <w:rFonts w:ascii="宋体" w:hAnsi="宋体"/>
          <w:highlight w:val="none"/>
        </w:rPr>
      </w:pPr>
      <w:r>
        <w:rPr>
          <w:rFonts w:hint="eastAsia" w:ascii="宋体" w:hAnsi="宋体"/>
          <w:highlight w:val="none"/>
        </w:rPr>
        <w:t>补充协议与本合同具有同等法律效力。</w:t>
      </w:r>
    </w:p>
    <w:p w14:paraId="07279DBE">
      <w:pPr>
        <w:spacing w:line="380" w:lineRule="exact"/>
        <w:ind w:firstLine="420" w:firstLineChars="200"/>
        <w:rPr>
          <w:rFonts w:ascii="宋体" w:hAnsi="宋体"/>
          <w:highlight w:val="none"/>
        </w:rPr>
      </w:pPr>
      <w:r>
        <w:rPr>
          <w:rFonts w:hint="eastAsia" w:ascii="宋体" w:hAnsi="宋体"/>
          <w:highlight w:val="none"/>
        </w:rPr>
        <w:t>第八条 合同效力：本合同自双方或双方法定代表人或其授权代表人签字或加盖公章之日起生效，有效期</w:t>
      </w:r>
      <w:r>
        <w:rPr>
          <w:rFonts w:hint="eastAsia" w:ascii="宋体" w:hAnsi="宋体"/>
          <w:highlight w:val="none"/>
          <w:lang w:val="en-US" w:eastAsia="zh-CN"/>
        </w:rPr>
        <w:t>一年</w:t>
      </w:r>
      <w:r>
        <w:rPr>
          <w:rFonts w:hint="eastAsia" w:ascii="宋体" w:hAnsi="宋体"/>
          <w:highlight w:val="none"/>
        </w:rPr>
        <w:t>。相关问题可参考本年度</w:t>
      </w:r>
      <w:r>
        <w:rPr>
          <w:rFonts w:hint="eastAsia" w:ascii="宋体" w:hAnsi="宋体"/>
          <w:highlight w:val="none"/>
          <w:lang w:val="en-US" w:eastAsia="zh-CN"/>
        </w:rPr>
        <w:t>服务</w:t>
      </w:r>
      <w:r>
        <w:rPr>
          <w:rFonts w:hint="eastAsia" w:ascii="宋体" w:hAnsi="宋体"/>
          <w:highlight w:val="none"/>
        </w:rPr>
        <w:t>招标合同细则。</w:t>
      </w:r>
    </w:p>
    <w:p w14:paraId="0C6D0659">
      <w:pPr>
        <w:spacing w:line="380" w:lineRule="exact"/>
        <w:rPr>
          <w:rFonts w:ascii="宋体" w:hAnsi="宋体"/>
          <w:highlight w:val="none"/>
        </w:rPr>
      </w:pPr>
    </w:p>
    <w:p w14:paraId="48727F47">
      <w:pPr>
        <w:spacing w:line="380" w:lineRule="exact"/>
        <w:rPr>
          <w:rFonts w:ascii="宋体" w:hAnsi="宋体"/>
          <w:sz w:val="21"/>
          <w:szCs w:val="21"/>
          <w:highlight w:val="none"/>
        </w:rPr>
      </w:pPr>
      <w:r>
        <w:rPr>
          <w:rFonts w:hint="eastAsia" w:ascii="宋体" w:hAnsi="宋体"/>
          <w:sz w:val="21"/>
          <w:szCs w:val="21"/>
          <w:highlight w:val="none"/>
        </w:rPr>
        <w:t>出租方（单位盖章）：</w:t>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承租方：（单位盖章）</w:t>
      </w:r>
    </w:p>
    <w:p w14:paraId="0E33965D">
      <w:pPr>
        <w:spacing w:line="380" w:lineRule="exact"/>
        <w:rPr>
          <w:rFonts w:ascii="宋体" w:hAnsi="宋体"/>
          <w:sz w:val="21"/>
          <w:szCs w:val="21"/>
          <w:highlight w:val="none"/>
        </w:rPr>
      </w:pPr>
      <w:r>
        <w:rPr>
          <w:rFonts w:hint="eastAsia" w:ascii="宋体" w:hAnsi="宋体" w:cs="宋体"/>
          <w:kern w:val="0"/>
          <w:sz w:val="21"/>
          <w:szCs w:val="21"/>
          <w:highlight w:val="none"/>
        </w:rPr>
        <w:t>法定代表</w:t>
      </w:r>
      <w:r>
        <w:rPr>
          <w:rFonts w:hint="eastAsia" w:ascii="宋体" w:hAnsi="宋体" w:cs="宋体"/>
          <w:kern w:val="0"/>
          <w:sz w:val="21"/>
          <w:szCs w:val="21"/>
          <w:highlight w:val="none"/>
          <w:lang w:val="zh-CN"/>
        </w:rPr>
        <w:t>人</w:t>
      </w:r>
      <w:r>
        <w:rPr>
          <w:rFonts w:hint="eastAsia" w:ascii="宋体" w:hAnsi="宋体" w:cs="宋体"/>
          <w:kern w:val="0"/>
          <w:sz w:val="21"/>
          <w:szCs w:val="21"/>
          <w:highlight w:val="none"/>
          <w:lang w:val="en-US" w:eastAsia="zh-CN"/>
        </w:rPr>
        <w:t>或授权代表</w:t>
      </w:r>
      <w:r>
        <w:rPr>
          <w:rFonts w:hint="eastAsia" w:ascii="宋体" w:hAnsi="宋体"/>
          <w:sz w:val="21"/>
          <w:szCs w:val="21"/>
          <w:highlight w:val="none"/>
        </w:rPr>
        <w:t>：</w:t>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cs="宋体"/>
          <w:kern w:val="0"/>
          <w:sz w:val="21"/>
          <w:szCs w:val="21"/>
          <w:highlight w:val="none"/>
        </w:rPr>
        <w:t>法定代表</w:t>
      </w:r>
      <w:r>
        <w:rPr>
          <w:rFonts w:hint="eastAsia" w:ascii="宋体" w:hAnsi="宋体" w:cs="宋体"/>
          <w:kern w:val="0"/>
          <w:sz w:val="21"/>
          <w:szCs w:val="21"/>
          <w:highlight w:val="none"/>
          <w:lang w:val="zh-CN"/>
        </w:rPr>
        <w:t>人</w:t>
      </w:r>
      <w:r>
        <w:rPr>
          <w:rFonts w:hint="eastAsia" w:ascii="宋体" w:hAnsi="宋体" w:cs="宋体"/>
          <w:kern w:val="0"/>
          <w:sz w:val="21"/>
          <w:szCs w:val="21"/>
          <w:highlight w:val="none"/>
          <w:lang w:val="en-US" w:eastAsia="zh-CN"/>
        </w:rPr>
        <w:t>或授权代表</w:t>
      </w:r>
      <w:r>
        <w:rPr>
          <w:rFonts w:hint="eastAsia" w:ascii="宋体" w:hAnsi="宋体"/>
          <w:sz w:val="21"/>
          <w:szCs w:val="21"/>
          <w:highlight w:val="none"/>
        </w:rPr>
        <w:t>：</w:t>
      </w:r>
    </w:p>
    <w:p w14:paraId="4EE462C4">
      <w:pPr>
        <w:spacing w:line="380" w:lineRule="exact"/>
        <w:rPr>
          <w:rFonts w:ascii="宋体" w:hAnsi="宋体"/>
          <w:sz w:val="21"/>
          <w:szCs w:val="21"/>
          <w:highlight w:val="none"/>
        </w:rPr>
      </w:pPr>
      <w:r>
        <w:rPr>
          <w:rFonts w:hint="eastAsia" w:ascii="宋体" w:hAnsi="宋体"/>
          <w:sz w:val="21"/>
          <w:szCs w:val="21"/>
          <w:highlight w:val="none"/>
          <w:lang w:val="en-US" w:eastAsia="zh-CN"/>
        </w:rPr>
        <w:t>20  年   月   日</w:t>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rPr>
        <w:tab/>
      </w:r>
      <w:r>
        <w:rPr>
          <w:rFonts w:hint="eastAsia" w:ascii="宋体" w:hAnsi="宋体"/>
          <w:sz w:val="21"/>
          <w:szCs w:val="21"/>
          <w:highlight w:val="none"/>
          <w:lang w:val="en-US" w:eastAsia="zh-CN"/>
        </w:rPr>
        <w:t>20  年   月   日</w:t>
      </w:r>
    </w:p>
    <w:p w14:paraId="0DAA7909">
      <w:pPr>
        <w:spacing w:line="240" w:lineRule="auto"/>
        <w:rPr>
          <w:rStyle w:val="366"/>
          <w:rFonts w:hint="eastAsia"/>
          <w:b/>
          <w:sz w:val="21"/>
          <w:szCs w:val="21"/>
          <w:highlight w:val="none"/>
        </w:rPr>
        <w:sectPr>
          <w:footerReference r:id="rId3" w:type="default"/>
          <w:pgSz w:w="11906" w:h="16838"/>
          <w:pgMar w:top="1440" w:right="1588" w:bottom="1440" w:left="1418" w:header="851" w:footer="992" w:gutter="0"/>
          <w:pgBorders>
            <w:top w:val="none" w:sz="0" w:space="0"/>
            <w:left w:val="none" w:sz="0" w:space="0"/>
            <w:bottom w:val="none" w:sz="0" w:space="0"/>
            <w:right w:val="none" w:sz="0" w:space="0"/>
          </w:pgBorders>
          <w:cols w:space="720" w:num="1"/>
          <w:docGrid w:type="linesAndChars" w:linePitch="312" w:charSpace="0"/>
        </w:sectPr>
      </w:pPr>
    </w:p>
    <w:p w14:paraId="0EF81EFE">
      <w:pPr>
        <w:spacing w:line="360" w:lineRule="auto"/>
        <w:jc w:val="both"/>
        <w:rPr>
          <w:rStyle w:val="366"/>
          <w:rFonts w:hint="eastAsia"/>
          <w:b/>
          <w:sz w:val="32"/>
          <w:szCs w:val="32"/>
          <w:highlight w:val="none"/>
        </w:rPr>
      </w:pPr>
      <w:r>
        <w:rPr>
          <w:rStyle w:val="366"/>
          <w:rFonts w:hint="eastAsia"/>
          <w:b/>
          <w:sz w:val="32"/>
          <w:szCs w:val="32"/>
          <w:highlight w:val="none"/>
        </w:rPr>
        <w:t>附件6：</w:t>
      </w:r>
      <w:r>
        <w:rPr>
          <w:rStyle w:val="366"/>
          <w:rFonts w:hint="eastAsia"/>
          <w:b/>
          <w:sz w:val="32"/>
          <w:szCs w:val="32"/>
          <w:highlight w:val="none"/>
          <w:lang w:val="zh-CN"/>
        </w:rPr>
        <w:t>桩基检测委托第三方服务项目</w:t>
      </w:r>
      <w:r>
        <w:rPr>
          <w:rStyle w:val="366"/>
          <w:rFonts w:hint="eastAsia"/>
          <w:b/>
          <w:sz w:val="32"/>
          <w:szCs w:val="32"/>
          <w:highlight w:val="none"/>
          <w:lang w:val="en-US" w:eastAsia="zh-CN"/>
        </w:rPr>
        <w:t>验收</w:t>
      </w:r>
      <w:r>
        <w:rPr>
          <w:rStyle w:val="366"/>
          <w:rFonts w:hint="eastAsia"/>
          <w:b/>
          <w:sz w:val="32"/>
          <w:szCs w:val="32"/>
          <w:highlight w:val="none"/>
        </w:rPr>
        <w:t>考核表</w:t>
      </w:r>
    </w:p>
    <w:tbl>
      <w:tblPr>
        <w:tblStyle w:val="36"/>
        <w:tblW w:w="14625" w:type="dxa"/>
        <w:tblInd w:w="-240" w:type="dxa"/>
        <w:tblLayout w:type="fixed"/>
        <w:tblCellMar>
          <w:top w:w="0" w:type="dxa"/>
          <w:left w:w="108" w:type="dxa"/>
          <w:bottom w:w="0" w:type="dxa"/>
          <w:right w:w="108" w:type="dxa"/>
        </w:tblCellMar>
      </w:tblPr>
      <w:tblGrid>
        <w:gridCol w:w="1437"/>
        <w:gridCol w:w="1804"/>
        <w:gridCol w:w="2009"/>
        <w:gridCol w:w="975"/>
        <w:gridCol w:w="1148"/>
        <w:gridCol w:w="1837"/>
        <w:gridCol w:w="585"/>
        <w:gridCol w:w="1395"/>
        <w:gridCol w:w="723"/>
        <w:gridCol w:w="723"/>
        <w:gridCol w:w="723"/>
        <w:gridCol w:w="726"/>
        <w:gridCol w:w="540"/>
      </w:tblGrid>
      <w:tr w14:paraId="323A4C51">
        <w:tblPrEx>
          <w:tblCellMar>
            <w:top w:w="0" w:type="dxa"/>
            <w:left w:w="108" w:type="dxa"/>
            <w:bottom w:w="0" w:type="dxa"/>
            <w:right w:w="108" w:type="dxa"/>
          </w:tblCellMar>
        </w:tblPrEx>
        <w:trPr>
          <w:trHeight w:val="511" w:hRule="atLeast"/>
        </w:trPr>
        <w:tc>
          <w:tcPr>
            <w:tcW w:w="1437" w:type="dxa"/>
            <w:tcBorders>
              <w:top w:val="single" w:color="000000" w:sz="8" w:space="0"/>
              <w:left w:val="single" w:color="000000" w:sz="8" w:space="0"/>
              <w:bottom w:val="single" w:color="000000" w:sz="4" w:space="0"/>
              <w:right w:val="single" w:color="000000" w:sz="4" w:space="0"/>
            </w:tcBorders>
            <w:noWrap/>
            <w:vAlign w:val="center"/>
          </w:tcPr>
          <w:p w14:paraId="0B6F7A6E">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kern w:val="0"/>
                <w:sz w:val="24"/>
                <w:szCs w:val="24"/>
                <w:highlight w:val="none"/>
                <w:lang w:bidi="ar"/>
              </w:rPr>
              <w:t>项目名称：</w:t>
            </w:r>
          </w:p>
        </w:tc>
        <w:tc>
          <w:tcPr>
            <w:tcW w:w="3813" w:type="dxa"/>
            <w:gridSpan w:val="2"/>
            <w:tcBorders>
              <w:top w:val="single" w:color="000000" w:sz="8" w:space="0"/>
              <w:left w:val="single" w:color="000000" w:sz="8" w:space="0"/>
              <w:bottom w:val="single" w:color="000000" w:sz="4" w:space="0"/>
              <w:right w:val="single" w:color="000000" w:sz="4" w:space="0"/>
            </w:tcBorders>
            <w:noWrap/>
            <w:vAlign w:val="center"/>
          </w:tcPr>
          <w:p w14:paraId="07C1EEE5">
            <w:pPr>
              <w:widowControl/>
              <w:jc w:val="center"/>
              <w:textAlignment w:val="center"/>
              <w:rPr>
                <w:rFonts w:hint="eastAsia" w:ascii="宋体" w:hAnsi="宋体" w:cs="宋体"/>
                <w:b/>
                <w:bCs/>
                <w:color w:val="000000"/>
                <w:kern w:val="0"/>
                <w:sz w:val="24"/>
                <w:szCs w:val="24"/>
                <w:highlight w:val="none"/>
                <w:lang w:bidi="ar"/>
              </w:rPr>
            </w:pPr>
          </w:p>
        </w:tc>
        <w:tc>
          <w:tcPr>
            <w:tcW w:w="975" w:type="dxa"/>
            <w:tcBorders>
              <w:top w:val="single" w:color="000000" w:sz="8" w:space="0"/>
              <w:left w:val="single" w:color="000000" w:sz="4" w:space="0"/>
              <w:bottom w:val="single" w:color="000000" w:sz="4" w:space="0"/>
              <w:right w:val="single" w:color="000000" w:sz="4" w:space="0"/>
            </w:tcBorders>
            <w:noWrap/>
            <w:vAlign w:val="center"/>
          </w:tcPr>
          <w:p w14:paraId="7FF9E666">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kern w:val="0"/>
                <w:sz w:val="24"/>
                <w:szCs w:val="24"/>
                <w:highlight w:val="none"/>
                <w:lang w:bidi="ar"/>
              </w:rPr>
              <w:t>时间：</w:t>
            </w:r>
          </w:p>
        </w:tc>
        <w:tc>
          <w:tcPr>
            <w:tcW w:w="2985" w:type="dxa"/>
            <w:gridSpan w:val="2"/>
            <w:tcBorders>
              <w:top w:val="single" w:color="000000" w:sz="8" w:space="0"/>
              <w:left w:val="single" w:color="000000" w:sz="4" w:space="0"/>
              <w:bottom w:val="single" w:color="000000" w:sz="4" w:space="0"/>
              <w:right w:val="single" w:color="000000" w:sz="4" w:space="0"/>
            </w:tcBorders>
            <w:noWrap/>
            <w:vAlign w:val="center"/>
          </w:tcPr>
          <w:p w14:paraId="2B632D58">
            <w:pPr>
              <w:widowControl/>
              <w:jc w:val="left"/>
              <w:textAlignment w:val="center"/>
              <w:rPr>
                <w:rFonts w:hint="eastAsia" w:ascii="宋体" w:hAnsi="宋体" w:cs="宋体"/>
                <w:b/>
                <w:bCs/>
                <w:color w:val="000000"/>
                <w:kern w:val="0"/>
                <w:sz w:val="24"/>
                <w:szCs w:val="24"/>
                <w:highlight w:val="none"/>
                <w:lang w:bidi="ar"/>
              </w:rPr>
            </w:pPr>
          </w:p>
        </w:tc>
        <w:tc>
          <w:tcPr>
            <w:tcW w:w="585" w:type="dxa"/>
            <w:vMerge w:val="restart"/>
            <w:tcBorders>
              <w:top w:val="single" w:color="000000" w:sz="8" w:space="0"/>
              <w:left w:val="single" w:color="000000" w:sz="4" w:space="0"/>
              <w:bottom w:val="single" w:color="000000" w:sz="4" w:space="0"/>
              <w:right w:val="single" w:color="000000" w:sz="4" w:space="0"/>
            </w:tcBorders>
            <w:noWrap/>
            <w:vAlign w:val="center"/>
          </w:tcPr>
          <w:p w14:paraId="38CEF31C">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kern w:val="0"/>
                <w:sz w:val="24"/>
                <w:szCs w:val="24"/>
                <w:highlight w:val="none"/>
                <w:lang w:bidi="ar"/>
              </w:rPr>
              <w:t>满分</w:t>
            </w:r>
          </w:p>
        </w:tc>
        <w:tc>
          <w:tcPr>
            <w:tcW w:w="1395" w:type="dxa"/>
            <w:vMerge w:val="restart"/>
            <w:tcBorders>
              <w:top w:val="single" w:color="000000" w:sz="8" w:space="0"/>
              <w:left w:val="single" w:color="000000" w:sz="4" w:space="0"/>
              <w:right w:val="single" w:color="000000" w:sz="4" w:space="0"/>
            </w:tcBorders>
            <w:noWrap/>
            <w:vAlign w:val="center"/>
          </w:tcPr>
          <w:p w14:paraId="2054F348">
            <w:pPr>
              <w:widowControl/>
              <w:jc w:val="center"/>
              <w:textAlignment w:val="center"/>
              <w:rPr>
                <w:rFonts w:hint="eastAsia" w:ascii="宋体" w:hAnsi="宋体" w:cs="宋体"/>
                <w:b/>
                <w:bCs/>
                <w:color w:val="000000"/>
                <w:kern w:val="0"/>
                <w:sz w:val="24"/>
                <w:szCs w:val="24"/>
                <w:highlight w:val="none"/>
                <w:lang w:bidi="ar"/>
              </w:rPr>
            </w:pPr>
            <w:r>
              <w:rPr>
                <w:rFonts w:hint="eastAsia" w:ascii="宋体" w:hAnsi="宋体" w:cs="宋体"/>
                <w:b/>
                <w:bCs/>
                <w:color w:val="000000"/>
                <w:kern w:val="0"/>
                <w:sz w:val="24"/>
                <w:szCs w:val="24"/>
                <w:highlight w:val="none"/>
                <w:lang w:bidi="ar"/>
              </w:rPr>
              <w:t>考核得分</w:t>
            </w:r>
          </w:p>
          <w:p w14:paraId="195EEBB5">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kern w:val="0"/>
                <w:sz w:val="24"/>
                <w:szCs w:val="24"/>
                <w:highlight w:val="none"/>
                <w:lang w:eastAsia="zh-CN" w:bidi="ar"/>
              </w:rPr>
              <w:t>（</w:t>
            </w:r>
            <w:r>
              <w:rPr>
                <w:rFonts w:hint="eastAsia" w:ascii="宋体" w:hAnsi="宋体" w:cs="宋体"/>
                <w:b/>
                <w:bCs/>
                <w:color w:val="000000"/>
                <w:kern w:val="0"/>
                <w:sz w:val="22"/>
                <w:highlight w:val="none"/>
                <w:lang w:bidi="ar"/>
              </w:rPr>
              <w:t>取4人平均</w:t>
            </w:r>
            <w:r>
              <w:rPr>
                <w:rFonts w:hint="eastAsia" w:ascii="宋体" w:hAnsi="宋体" w:cs="宋体"/>
                <w:b/>
                <w:bCs/>
                <w:color w:val="000000"/>
                <w:kern w:val="0"/>
                <w:sz w:val="22"/>
                <w:highlight w:val="none"/>
                <w:lang w:val="en-US" w:eastAsia="zh-CN" w:bidi="ar"/>
              </w:rPr>
              <w:t>分</w:t>
            </w:r>
            <w:r>
              <w:rPr>
                <w:rFonts w:hint="eastAsia" w:ascii="宋体" w:hAnsi="宋体" w:cs="宋体"/>
                <w:b/>
                <w:bCs/>
                <w:color w:val="000000"/>
                <w:kern w:val="0"/>
                <w:sz w:val="24"/>
                <w:szCs w:val="24"/>
                <w:highlight w:val="none"/>
                <w:lang w:eastAsia="zh-CN" w:bidi="ar"/>
              </w:rPr>
              <w:t>）</w:t>
            </w:r>
          </w:p>
        </w:tc>
        <w:tc>
          <w:tcPr>
            <w:tcW w:w="2895" w:type="dxa"/>
            <w:gridSpan w:val="4"/>
            <w:tcBorders>
              <w:top w:val="single" w:color="000000" w:sz="8" w:space="0"/>
              <w:left w:val="single" w:color="000000" w:sz="4" w:space="0"/>
              <w:bottom w:val="single" w:color="000000" w:sz="4" w:space="0"/>
              <w:right w:val="single" w:color="000000" w:sz="4" w:space="0"/>
            </w:tcBorders>
            <w:noWrap/>
            <w:vAlign w:val="center"/>
          </w:tcPr>
          <w:p w14:paraId="5F37BB6B">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甲方评分人员</w:t>
            </w:r>
          </w:p>
        </w:tc>
        <w:tc>
          <w:tcPr>
            <w:tcW w:w="540" w:type="dxa"/>
            <w:vMerge w:val="restart"/>
            <w:tcBorders>
              <w:top w:val="single" w:color="000000" w:sz="8" w:space="0"/>
              <w:left w:val="single" w:color="000000" w:sz="4" w:space="0"/>
              <w:right w:val="single" w:color="000000" w:sz="8" w:space="0"/>
            </w:tcBorders>
            <w:noWrap/>
            <w:vAlign w:val="center"/>
          </w:tcPr>
          <w:p w14:paraId="63E3CDDF">
            <w:pPr>
              <w:widowControl/>
              <w:jc w:val="left"/>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备注</w:t>
            </w:r>
          </w:p>
        </w:tc>
      </w:tr>
      <w:tr w14:paraId="264BDFEE">
        <w:tblPrEx>
          <w:tblCellMar>
            <w:top w:w="0" w:type="dxa"/>
            <w:left w:w="108" w:type="dxa"/>
            <w:bottom w:w="0" w:type="dxa"/>
            <w:right w:w="108" w:type="dxa"/>
          </w:tblCellMar>
        </w:tblPrEx>
        <w:trPr>
          <w:trHeight w:val="495" w:hRule="atLeast"/>
        </w:trPr>
        <w:tc>
          <w:tcPr>
            <w:tcW w:w="1437" w:type="dxa"/>
            <w:tcBorders>
              <w:top w:val="single" w:color="000000" w:sz="4" w:space="0"/>
              <w:left w:val="single" w:color="000000" w:sz="8" w:space="0"/>
              <w:bottom w:val="single" w:color="000000" w:sz="4" w:space="0"/>
              <w:right w:val="single" w:color="000000" w:sz="4" w:space="0"/>
            </w:tcBorders>
            <w:noWrap/>
            <w:vAlign w:val="center"/>
          </w:tcPr>
          <w:p w14:paraId="291D3DB4">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kern w:val="0"/>
                <w:sz w:val="24"/>
                <w:szCs w:val="24"/>
                <w:highlight w:val="none"/>
                <w:lang w:val="en-US" w:eastAsia="zh-CN" w:bidi="ar"/>
              </w:rPr>
              <w:t>甲方</w:t>
            </w:r>
            <w:r>
              <w:rPr>
                <w:rFonts w:hint="eastAsia" w:ascii="宋体" w:hAnsi="宋体" w:cs="宋体"/>
                <w:b/>
                <w:bCs/>
                <w:color w:val="000000"/>
                <w:kern w:val="0"/>
                <w:sz w:val="24"/>
                <w:szCs w:val="24"/>
                <w:highlight w:val="none"/>
                <w:lang w:bidi="ar"/>
              </w:rPr>
              <w:t>：</w:t>
            </w:r>
          </w:p>
        </w:tc>
        <w:tc>
          <w:tcPr>
            <w:tcW w:w="3813" w:type="dxa"/>
            <w:gridSpan w:val="2"/>
            <w:tcBorders>
              <w:top w:val="single" w:color="000000" w:sz="4" w:space="0"/>
              <w:left w:val="single" w:color="000000" w:sz="8" w:space="0"/>
              <w:bottom w:val="single" w:color="000000" w:sz="4" w:space="0"/>
              <w:right w:val="single" w:color="000000" w:sz="4" w:space="0"/>
            </w:tcBorders>
            <w:noWrap/>
            <w:vAlign w:val="center"/>
          </w:tcPr>
          <w:p w14:paraId="51448E14">
            <w:pPr>
              <w:widowControl/>
              <w:jc w:val="center"/>
              <w:textAlignment w:val="center"/>
              <w:rPr>
                <w:rFonts w:hint="eastAsia" w:ascii="宋体" w:hAnsi="宋体" w:cs="宋体"/>
                <w:b/>
                <w:bCs/>
                <w:color w:val="000000"/>
                <w:kern w:val="0"/>
                <w:sz w:val="24"/>
                <w:szCs w:val="24"/>
                <w:highlight w:val="none"/>
                <w:lang w:bidi="ar"/>
              </w:rPr>
            </w:pPr>
          </w:p>
        </w:tc>
        <w:tc>
          <w:tcPr>
            <w:tcW w:w="975" w:type="dxa"/>
            <w:tcBorders>
              <w:top w:val="single" w:color="000000" w:sz="4" w:space="0"/>
              <w:left w:val="single" w:color="000000" w:sz="8" w:space="0"/>
              <w:bottom w:val="single" w:color="000000" w:sz="4" w:space="0"/>
              <w:right w:val="single" w:color="000000" w:sz="4" w:space="0"/>
            </w:tcBorders>
            <w:noWrap/>
            <w:vAlign w:val="center"/>
          </w:tcPr>
          <w:p w14:paraId="75D42DF5">
            <w:pPr>
              <w:widowControl/>
              <w:jc w:val="center"/>
              <w:textAlignment w:val="center"/>
              <w:rPr>
                <w:rFonts w:hint="eastAsia" w:ascii="宋体" w:hAnsi="宋体" w:eastAsia="宋体" w:cs="宋体"/>
                <w:b/>
                <w:bCs/>
                <w:color w:val="000000"/>
                <w:kern w:val="0"/>
                <w:sz w:val="24"/>
                <w:szCs w:val="24"/>
                <w:highlight w:val="none"/>
                <w:lang w:val="en-US" w:eastAsia="zh-CN" w:bidi="ar"/>
              </w:rPr>
            </w:pPr>
            <w:r>
              <w:rPr>
                <w:rFonts w:hint="eastAsia" w:ascii="宋体" w:hAnsi="宋体" w:cs="宋体"/>
                <w:b/>
                <w:bCs/>
                <w:color w:val="000000"/>
                <w:kern w:val="0"/>
                <w:sz w:val="24"/>
                <w:szCs w:val="24"/>
                <w:highlight w:val="none"/>
                <w:lang w:val="en-US" w:eastAsia="zh-CN" w:bidi="ar"/>
              </w:rPr>
              <w:t>乙方：</w:t>
            </w:r>
          </w:p>
        </w:tc>
        <w:tc>
          <w:tcPr>
            <w:tcW w:w="2985" w:type="dxa"/>
            <w:gridSpan w:val="2"/>
            <w:tcBorders>
              <w:top w:val="single" w:color="000000" w:sz="4" w:space="0"/>
              <w:left w:val="single" w:color="000000" w:sz="8" w:space="0"/>
              <w:bottom w:val="single" w:color="000000" w:sz="4" w:space="0"/>
              <w:right w:val="single" w:color="000000" w:sz="4" w:space="0"/>
            </w:tcBorders>
            <w:noWrap/>
            <w:vAlign w:val="center"/>
          </w:tcPr>
          <w:p w14:paraId="61F95A59">
            <w:pPr>
              <w:widowControl/>
              <w:jc w:val="left"/>
              <w:textAlignment w:val="center"/>
              <w:rPr>
                <w:rFonts w:hint="eastAsia" w:ascii="宋体" w:hAnsi="宋体" w:cs="宋体"/>
                <w:b/>
                <w:bCs/>
                <w:color w:val="000000"/>
                <w:kern w:val="0"/>
                <w:sz w:val="24"/>
                <w:szCs w:val="24"/>
                <w:highlight w:val="none"/>
                <w:lang w:bidi="ar"/>
              </w:rPr>
            </w:pPr>
          </w:p>
        </w:tc>
        <w:tc>
          <w:tcPr>
            <w:tcW w:w="585" w:type="dxa"/>
            <w:vMerge w:val="continue"/>
            <w:tcBorders>
              <w:top w:val="single" w:color="000000" w:sz="8" w:space="0"/>
              <w:left w:val="single" w:color="000000" w:sz="4" w:space="0"/>
              <w:bottom w:val="single" w:color="000000" w:sz="4" w:space="0"/>
              <w:right w:val="single" w:color="000000" w:sz="4" w:space="0"/>
            </w:tcBorders>
            <w:noWrap/>
            <w:vAlign w:val="center"/>
          </w:tcPr>
          <w:p w14:paraId="2C47DBE9">
            <w:pPr>
              <w:jc w:val="center"/>
              <w:rPr>
                <w:rFonts w:hint="eastAsia" w:ascii="宋体" w:hAnsi="宋体" w:cs="宋体"/>
                <w:b/>
                <w:bCs/>
                <w:color w:val="000000"/>
                <w:sz w:val="24"/>
                <w:szCs w:val="24"/>
                <w:highlight w:val="none"/>
              </w:rPr>
            </w:pPr>
          </w:p>
        </w:tc>
        <w:tc>
          <w:tcPr>
            <w:tcW w:w="1395" w:type="dxa"/>
            <w:vMerge w:val="continue"/>
            <w:tcBorders>
              <w:left w:val="single" w:color="000000" w:sz="4" w:space="0"/>
              <w:right w:val="single" w:color="000000" w:sz="4" w:space="0"/>
            </w:tcBorders>
            <w:noWrap/>
            <w:vAlign w:val="center"/>
          </w:tcPr>
          <w:p w14:paraId="70346BAA">
            <w:pPr>
              <w:jc w:val="center"/>
              <w:rPr>
                <w:rFonts w:hint="eastAsia" w:ascii="宋体" w:hAnsi="宋体" w:cs="宋体"/>
                <w:b/>
                <w:bCs/>
                <w:color w:val="000000"/>
                <w:sz w:val="24"/>
                <w:szCs w:val="24"/>
                <w:highlight w:val="none"/>
              </w:rPr>
            </w:pPr>
          </w:p>
        </w:tc>
        <w:tc>
          <w:tcPr>
            <w:tcW w:w="723" w:type="dxa"/>
            <w:vMerge w:val="restart"/>
            <w:tcBorders>
              <w:top w:val="single" w:color="000000" w:sz="4" w:space="0"/>
              <w:left w:val="single" w:color="000000" w:sz="4" w:space="0"/>
              <w:right w:val="single" w:color="000000" w:sz="4" w:space="0"/>
            </w:tcBorders>
            <w:noWrap/>
            <w:vAlign w:val="center"/>
          </w:tcPr>
          <w:p w14:paraId="006871E5">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人员1</w:t>
            </w:r>
          </w:p>
        </w:tc>
        <w:tc>
          <w:tcPr>
            <w:tcW w:w="723" w:type="dxa"/>
            <w:vMerge w:val="restart"/>
            <w:tcBorders>
              <w:top w:val="single" w:color="000000" w:sz="4" w:space="0"/>
              <w:left w:val="single" w:color="000000" w:sz="4" w:space="0"/>
              <w:right w:val="single" w:color="000000" w:sz="4" w:space="0"/>
            </w:tcBorders>
            <w:noWrap/>
            <w:vAlign w:val="center"/>
          </w:tcPr>
          <w:p w14:paraId="74B8D63A">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人员2</w:t>
            </w:r>
          </w:p>
        </w:tc>
        <w:tc>
          <w:tcPr>
            <w:tcW w:w="723" w:type="dxa"/>
            <w:vMerge w:val="restart"/>
            <w:tcBorders>
              <w:top w:val="single" w:color="000000" w:sz="4" w:space="0"/>
              <w:left w:val="single" w:color="000000" w:sz="4" w:space="0"/>
              <w:right w:val="single" w:color="000000" w:sz="4" w:space="0"/>
            </w:tcBorders>
            <w:noWrap/>
            <w:vAlign w:val="center"/>
          </w:tcPr>
          <w:p w14:paraId="604C77CA">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人员3</w:t>
            </w:r>
          </w:p>
        </w:tc>
        <w:tc>
          <w:tcPr>
            <w:tcW w:w="726" w:type="dxa"/>
            <w:vMerge w:val="restart"/>
            <w:tcBorders>
              <w:top w:val="single" w:color="000000" w:sz="4" w:space="0"/>
              <w:left w:val="single" w:color="000000" w:sz="4" w:space="0"/>
              <w:right w:val="single" w:color="000000" w:sz="4" w:space="0"/>
            </w:tcBorders>
            <w:noWrap/>
            <w:vAlign w:val="center"/>
          </w:tcPr>
          <w:p w14:paraId="67A25B17">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人员4</w:t>
            </w:r>
          </w:p>
        </w:tc>
        <w:tc>
          <w:tcPr>
            <w:tcW w:w="540" w:type="dxa"/>
            <w:vMerge w:val="continue"/>
            <w:tcBorders>
              <w:left w:val="single" w:color="000000" w:sz="4" w:space="0"/>
              <w:right w:val="single" w:color="000000" w:sz="8" w:space="0"/>
            </w:tcBorders>
            <w:noWrap/>
            <w:vAlign w:val="center"/>
          </w:tcPr>
          <w:p w14:paraId="393E165F">
            <w:pPr>
              <w:jc w:val="left"/>
              <w:rPr>
                <w:rFonts w:hint="eastAsia" w:ascii="宋体" w:hAnsi="宋体" w:cs="宋体"/>
                <w:b/>
                <w:bCs/>
                <w:color w:val="000000"/>
                <w:sz w:val="22"/>
                <w:highlight w:val="none"/>
              </w:rPr>
            </w:pPr>
          </w:p>
        </w:tc>
      </w:tr>
      <w:tr w14:paraId="20888481">
        <w:tblPrEx>
          <w:tblCellMar>
            <w:top w:w="0" w:type="dxa"/>
            <w:left w:w="108" w:type="dxa"/>
            <w:bottom w:w="0" w:type="dxa"/>
            <w:right w:w="108" w:type="dxa"/>
          </w:tblCellMar>
        </w:tblPrEx>
        <w:trPr>
          <w:trHeight w:val="90" w:hRule="atLeast"/>
        </w:trPr>
        <w:tc>
          <w:tcPr>
            <w:tcW w:w="1437" w:type="dxa"/>
            <w:tcBorders>
              <w:top w:val="single" w:color="000000" w:sz="4" w:space="0"/>
              <w:left w:val="single" w:color="000000" w:sz="8" w:space="0"/>
              <w:bottom w:val="single" w:color="000000" w:sz="4" w:space="0"/>
              <w:right w:val="single" w:color="000000" w:sz="4" w:space="0"/>
            </w:tcBorders>
            <w:noWrap/>
            <w:vAlign w:val="center"/>
          </w:tcPr>
          <w:p w14:paraId="19AA0FA3">
            <w:pPr>
              <w:widowControl/>
              <w:jc w:val="left"/>
              <w:textAlignment w:val="center"/>
              <w:rPr>
                <w:rFonts w:hint="eastAsia" w:ascii="宋体" w:hAnsi="宋体" w:cs="宋体"/>
                <w:b/>
                <w:bCs/>
                <w:color w:val="000000"/>
                <w:sz w:val="24"/>
                <w:szCs w:val="24"/>
                <w:highlight w:val="none"/>
              </w:rPr>
            </w:pPr>
            <w:r>
              <w:rPr>
                <w:rFonts w:hint="eastAsia" w:ascii="宋体" w:hAnsi="宋体" w:cs="宋体"/>
                <w:b/>
                <w:bCs/>
                <w:color w:val="000000"/>
                <w:kern w:val="0"/>
                <w:sz w:val="24"/>
                <w:szCs w:val="24"/>
                <w:highlight w:val="none"/>
                <w:lang w:bidi="ar"/>
              </w:rPr>
              <w:t>序号</w:t>
            </w:r>
          </w:p>
        </w:tc>
        <w:tc>
          <w:tcPr>
            <w:tcW w:w="1804" w:type="dxa"/>
            <w:tcBorders>
              <w:top w:val="single" w:color="000000" w:sz="4" w:space="0"/>
              <w:left w:val="single" w:color="000000" w:sz="4" w:space="0"/>
              <w:bottom w:val="single" w:color="000000" w:sz="4" w:space="0"/>
              <w:right w:val="single" w:color="000000" w:sz="4" w:space="0"/>
            </w:tcBorders>
            <w:noWrap/>
            <w:vAlign w:val="center"/>
          </w:tcPr>
          <w:p w14:paraId="27761272">
            <w:pPr>
              <w:widowControl/>
              <w:jc w:val="left"/>
              <w:textAlignment w:val="center"/>
              <w:rPr>
                <w:rFonts w:hint="eastAsia" w:ascii="宋体" w:hAnsi="宋体" w:cs="宋体"/>
                <w:b/>
                <w:bCs/>
                <w:color w:val="000000"/>
                <w:sz w:val="24"/>
                <w:szCs w:val="24"/>
                <w:highlight w:val="none"/>
              </w:rPr>
            </w:pPr>
            <w:r>
              <w:rPr>
                <w:rFonts w:hint="eastAsia" w:ascii="宋体" w:hAnsi="宋体" w:cs="宋体"/>
                <w:b/>
                <w:bCs/>
                <w:color w:val="000000"/>
                <w:kern w:val="0"/>
                <w:sz w:val="24"/>
                <w:szCs w:val="24"/>
                <w:highlight w:val="none"/>
                <w:lang w:bidi="ar"/>
              </w:rPr>
              <w:t>考核内容</w:t>
            </w: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5A5DFF3E">
            <w:pPr>
              <w:widowControl/>
              <w:jc w:val="center"/>
              <w:textAlignment w:val="center"/>
              <w:rPr>
                <w:rFonts w:hint="eastAsia" w:ascii="宋体" w:hAnsi="宋体" w:cs="宋体"/>
                <w:b/>
                <w:bCs/>
                <w:color w:val="000000"/>
                <w:sz w:val="24"/>
                <w:szCs w:val="24"/>
                <w:highlight w:val="none"/>
              </w:rPr>
            </w:pPr>
            <w:r>
              <w:rPr>
                <w:rFonts w:hint="eastAsia" w:ascii="宋体" w:hAnsi="宋体" w:cs="宋体"/>
                <w:b/>
                <w:bCs/>
                <w:color w:val="000000"/>
                <w:kern w:val="0"/>
                <w:sz w:val="24"/>
                <w:szCs w:val="24"/>
                <w:highlight w:val="none"/>
                <w:lang w:bidi="ar"/>
              </w:rPr>
              <w:t>评分标准</w:t>
            </w:r>
          </w:p>
        </w:tc>
        <w:tc>
          <w:tcPr>
            <w:tcW w:w="585" w:type="dxa"/>
            <w:vMerge w:val="continue"/>
            <w:tcBorders>
              <w:top w:val="single" w:color="000000" w:sz="8" w:space="0"/>
              <w:left w:val="single" w:color="000000" w:sz="4" w:space="0"/>
              <w:bottom w:val="single" w:color="000000" w:sz="4" w:space="0"/>
              <w:right w:val="single" w:color="000000" w:sz="4" w:space="0"/>
            </w:tcBorders>
            <w:noWrap/>
            <w:vAlign w:val="center"/>
          </w:tcPr>
          <w:p w14:paraId="7D70E473">
            <w:pPr>
              <w:jc w:val="center"/>
              <w:rPr>
                <w:rFonts w:hint="eastAsia" w:ascii="宋体" w:hAnsi="宋体" w:cs="宋体"/>
                <w:b/>
                <w:bCs/>
                <w:color w:val="000000"/>
                <w:sz w:val="24"/>
                <w:szCs w:val="24"/>
                <w:highlight w:val="none"/>
              </w:rPr>
            </w:pPr>
          </w:p>
        </w:tc>
        <w:tc>
          <w:tcPr>
            <w:tcW w:w="1395" w:type="dxa"/>
            <w:vMerge w:val="continue"/>
            <w:tcBorders>
              <w:left w:val="single" w:color="000000" w:sz="4" w:space="0"/>
              <w:bottom w:val="nil"/>
              <w:right w:val="single" w:color="000000" w:sz="4" w:space="0"/>
            </w:tcBorders>
            <w:noWrap/>
            <w:vAlign w:val="center"/>
          </w:tcPr>
          <w:p w14:paraId="32368AE2">
            <w:pPr>
              <w:widowControl/>
              <w:jc w:val="center"/>
              <w:textAlignment w:val="center"/>
              <w:rPr>
                <w:rFonts w:hint="eastAsia" w:ascii="宋体" w:hAnsi="宋体" w:eastAsia="宋体" w:cs="宋体"/>
                <w:color w:val="000000"/>
                <w:sz w:val="22"/>
                <w:highlight w:val="none"/>
                <w:lang w:val="en-US" w:eastAsia="zh-CN"/>
              </w:rPr>
            </w:pPr>
          </w:p>
        </w:tc>
        <w:tc>
          <w:tcPr>
            <w:tcW w:w="723" w:type="dxa"/>
            <w:vMerge w:val="continue"/>
            <w:tcBorders>
              <w:left w:val="single" w:color="000000" w:sz="4" w:space="0"/>
              <w:bottom w:val="single" w:color="000000" w:sz="4" w:space="0"/>
              <w:right w:val="single" w:color="000000" w:sz="4" w:space="0"/>
            </w:tcBorders>
            <w:noWrap/>
            <w:vAlign w:val="center"/>
          </w:tcPr>
          <w:p w14:paraId="7A5DBEF6">
            <w:pPr>
              <w:jc w:val="center"/>
              <w:rPr>
                <w:rFonts w:hint="eastAsia" w:ascii="宋体" w:hAnsi="宋体" w:cs="宋体"/>
                <w:color w:val="000000"/>
                <w:sz w:val="22"/>
                <w:highlight w:val="none"/>
              </w:rPr>
            </w:pPr>
          </w:p>
        </w:tc>
        <w:tc>
          <w:tcPr>
            <w:tcW w:w="723" w:type="dxa"/>
            <w:vMerge w:val="continue"/>
            <w:tcBorders>
              <w:left w:val="single" w:color="000000" w:sz="4" w:space="0"/>
              <w:bottom w:val="single" w:color="000000" w:sz="4" w:space="0"/>
              <w:right w:val="single" w:color="000000" w:sz="4" w:space="0"/>
            </w:tcBorders>
            <w:noWrap/>
            <w:vAlign w:val="center"/>
          </w:tcPr>
          <w:p w14:paraId="7E68CC80">
            <w:pPr>
              <w:jc w:val="center"/>
              <w:rPr>
                <w:rFonts w:hint="eastAsia" w:ascii="宋体" w:hAnsi="宋体" w:cs="宋体"/>
                <w:color w:val="000000"/>
                <w:sz w:val="22"/>
                <w:highlight w:val="none"/>
              </w:rPr>
            </w:pPr>
          </w:p>
        </w:tc>
        <w:tc>
          <w:tcPr>
            <w:tcW w:w="723" w:type="dxa"/>
            <w:vMerge w:val="continue"/>
            <w:tcBorders>
              <w:left w:val="single" w:color="000000" w:sz="4" w:space="0"/>
              <w:bottom w:val="single" w:color="000000" w:sz="4" w:space="0"/>
              <w:right w:val="single" w:color="000000" w:sz="4" w:space="0"/>
            </w:tcBorders>
            <w:noWrap/>
            <w:vAlign w:val="center"/>
          </w:tcPr>
          <w:p w14:paraId="1886F826">
            <w:pPr>
              <w:jc w:val="center"/>
              <w:rPr>
                <w:rFonts w:hint="eastAsia" w:ascii="宋体" w:hAnsi="宋体" w:cs="宋体"/>
                <w:color w:val="000000"/>
                <w:sz w:val="22"/>
                <w:highlight w:val="none"/>
              </w:rPr>
            </w:pPr>
          </w:p>
        </w:tc>
        <w:tc>
          <w:tcPr>
            <w:tcW w:w="726" w:type="dxa"/>
            <w:vMerge w:val="continue"/>
            <w:tcBorders>
              <w:left w:val="single" w:color="000000" w:sz="4" w:space="0"/>
              <w:bottom w:val="single" w:color="000000" w:sz="4" w:space="0"/>
              <w:right w:val="single" w:color="000000" w:sz="4" w:space="0"/>
            </w:tcBorders>
            <w:noWrap/>
            <w:vAlign w:val="center"/>
          </w:tcPr>
          <w:p w14:paraId="332153CC">
            <w:pPr>
              <w:jc w:val="center"/>
              <w:rPr>
                <w:rFonts w:hint="eastAsia" w:ascii="宋体" w:hAnsi="宋体" w:cs="宋体"/>
                <w:color w:val="000000"/>
                <w:sz w:val="22"/>
                <w:highlight w:val="none"/>
              </w:rPr>
            </w:pPr>
          </w:p>
        </w:tc>
        <w:tc>
          <w:tcPr>
            <w:tcW w:w="540" w:type="dxa"/>
            <w:vMerge w:val="continue"/>
            <w:tcBorders>
              <w:left w:val="single" w:color="000000" w:sz="4" w:space="0"/>
              <w:bottom w:val="single" w:color="000000" w:sz="4" w:space="0"/>
              <w:right w:val="single" w:color="000000" w:sz="8" w:space="0"/>
            </w:tcBorders>
            <w:noWrap/>
            <w:vAlign w:val="center"/>
          </w:tcPr>
          <w:p w14:paraId="568766A4">
            <w:pPr>
              <w:jc w:val="center"/>
              <w:rPr>
                <w:rFonts w:hint="eastAsia" w:ascii="宋体" w:hAnsi="宋体" w:cs="宋体"/>
                <w:color w:val="000000"/>
                <w:sz w:val="22"/>
                <w:highlight w:val="none"/>
              </w:rPr>
            </w:pPr>
          </w:p>
        </w:tc>
      </w:tr>
      <w:tr w14:paraId="6A21E236">
        <w:tblPrEx>
          <w:tblCellMar>
            <w:top w:w="0" w:type="dxa"/>
            <w:left w:w="108" w:type="dxa"/>
            <w:bottom w:w="0" w:type="dxa"/>
            <w:right w:w="108" w:type="dxa"/>
          </w:tblCellMar>
        </w:tblPrEx>
        <w:trPr>
          <w:trHeight w:val="90" w:hRule="atLeast"/>
        </w:trPr>
        <w:tc>
          <w:tcPr>
            <w:tcW w:w="1437" w:type="dxa"/>
            <w:vMerge w:val="restart"/>
            <w:tcBorders>
              <w:top w:val="single" w:color="000000" w:sz="4" w:space="0"/>
              <w:left w:val="single" w:color="000000" w:sz="8" w:space="0"/>
              <w:bottom w:val="nil"/>
              <w:right w:val="single" w:color="000000" w:sz="4" w:space="0"/>
            </w:tcBorders>
            <w:noWrap/>
            <w:vAlign w:val="center"/>
          </w:tcPr>
          <w:p w14:paraId="02C45849">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1</w:t>
            </w:r>
          </w:p>
        </w:tc>
        <w:tc>
          <w:tcPr>
            <w:tcW w:w="1804" w:type="dxa"/>
            <w:vMerge w:val="restart"/>
            <w:tcBorders>
              <w:top w:val="single" w:color="000000" w:sz="4" w:space="0"/>
              <w:left w:val="single" w:color="000000" w:sz="4" w:space="0"/>
              <w:bottom w:val="nil"/>
              <w:right w:val="single" w:color="000000" w:sz="4" w:space="0"/>
            </w:tcBorders>
            <w:noWrap w:val="0"/>
            <w:vAlign w:val="center"/>
          </w:tcPr>
          <w:p w14:paraId="03810696">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整体素质管理</w:t>
            </w: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78D5281B">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1</w:t>
            </w:r>
            <w:r>
              <w:rPr>
                <w:rFonts w:hint="eastAsia" w:ascii="宋体" w:hAnsi="宋体" w:cs="宋体"/>
                <w:color w:val="000000"/>
                <w:kern w:val="0"/>
                <w:sz w:val="22"/>
                <w:highlight w:val="none"/>
                <w:lang w:eastAsia="zh-CN" w:bidi="ar"/>
              </w:rPr>
              <w:t>.</w:t>
            </w:r>
            <w:r>
              <w:rPr>
                <w:rFonts w:hint="eastAsia" w:ascii="宋体" w:hAnsi="宋体" w:cs="宋体"/>
                <w:color w:val="000000"/>
                <w:kern w:val="0"/>
                <w:sz w:val="22"/>
                <w:highlight w:val="none"/>
                <w:lang w:bidi="ar"/>
              </w:rPr>
              <w:t>各工种是否持证上岗，有无安全保障体系</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125DE910">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4</w:t>
            </w:r>
          </w:p>
        </w:tc>
        <w:tc>
          <w:tcPr>
            <w:tcW w:w="1395" w:type="dxa"/>
            <w:vMerge w:val="restart"/>
            <w:tcBorders>
              <w:top w:val="single" w:color="000000" w:sz="4" w:space="0"/>
              <w:left w:val="single" w:color="000000" w:sz="4" w:space="0"/>
              <w:bottom w:val="single" w:color="000000" w:sz="4" w:space="0"/>
              <w:right w:val="nil"/>
            </w:tcBorders>
            <w:noWrap/>
            <w:vAlign w:val="center"/>
          </w:tcPr>
          <w:p w14:paraId="414725C1">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F4BE1BB">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0D5C424">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D7A14D5">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0B979370">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5B574B62">
            <w:pPr>
              <w:rPr>
                <w:rFonts w:hint="eastAsia" w:ascii="宋体" w:hAnsi="宋体" w:cs="宋体"/>
                <w:color w:val="000000"/>
                <w:sz w:val="22"/>
                <w:highlight w:val="none"/>
              </w:rPr>
            </w:pPr>
          </w:p>
        </w:tc>
      </w:tr>
      <w:tr w14:paraId="57EFD9A5">
        <w:tblPrEx>
          <w:tblCellMar>
            <w:top w:w="0" w:type="dxa"/>
            <w:left w:w="108" w:type="dxa"/>
            <w:bottom w:w="0" w:type="dxa"/>
            <w:right w:w="108" w:type="dxa"/>
          </w:tblCellMar>
        </w:tblPrEx>
        <w:trPr>
          <w:trHeight w:val="312" w:hRule="atLeast"/>
        </w:trPr>
        <w:tc>
          <w:tcPr>
            <w:tcW w:w="1437" w:type="dxa"/>
            <w:vMerge w:val="continue"/>
            <w:tcBorders>
              <w:top w:val="single" w:color="000000" w:sz="4" w:space="0"/>
              <w:left w:val="single" w:color="000000" w:sz="8" w:space="0"/>
              <w:bottom w:val="nil"/>
              <w:right w:val="single" w:color="000000" w:sz="4" w:space="0"/>
            </w:tcBorders>
            <w:noWrap/>
            <w:vAlign w:val="center"/>
          </w:tcPr>
          <w:p w14:paraId="7C24448E">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nil"/>
              <w:right w:val="single" w:color="000000" w:sz="4" w:space="0"/>
            </w:tcBorders>
            <w:noWrap w:val="0"/>
            <w:vAlign w:val="center"/>
          </w:tcPr>
          <w:p w14:paraId="380D9196">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nil"/>
              <w:right w:val="single" w:color="000000" w:sz="4" w:space="0"/>
            </w:tcBorders>
            <w:noWrap/>
            <w:vAlign w:val="center"/>
          </w:tcPr>
          <w:p w14:paraId="3C948EC9">
            <w:pPr>
              <w:jc w:val="left"/>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2.</w:t>
            </w:r>
            <w:r>
              <w:rPr>
                <w:rFonts w:hint="eastAsia" w:ascii="宋体" w:hAnsi="宋体" w:cs="宋体"/>
                <w:color w:val="000000"/>
                <w:kern w:val="0"/>
                <w:sz w:val="22"/>
                <w:highlight w:val="none"/>
                <w:lang w:bidi="ar"/>
              </w:rPr>
              <w:t>特殊工种持证率100%</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391B6B3A">
            <w:pPr>
              <w:jc w:val="center"/>
              <w:rPr>
                <w:rFonts w:hint="eastAsia"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32818A69">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32A6C21">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8E26D07">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D27786B">
            <w:pPr>
              <w:jc w:val="cente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7162E018">
            <w:pPr>
              <w:jc w:val="cente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0C4B6D55">
            <w:pPr>
              <w:jc w:val="center"/>
              <w:rPr>
                <w:rFonts w:hint="eastAsia" w:ascii="宋体" w:hAnsi="宋体" w:cs="宋体"/>
                <w:color w:val="000000"/>
                <w:sz w:val="22"/>
                <w:highlight w:val="none"/>
              </w:rPr>
            </w:pPr>
          </w:p>
        </w:tc>
      </w:tr>
      <w:tr w14:paraId="78CE1C38">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nil"/>
              <w:right w:val="single" w:color="000000" w:sz="4" w:space="0"/>
            </w:tcBorders>
            <w:noWrap/>
            <w:vAlign w:val="center"/>
          </w:tcPr>
          <w:p w14:paraId="45395D62">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nil"/>
              <w:right w:val="single" w:color="000000" w:sz="4" w:space="0"/>
            </w:tcBorders>
            <w:noWrap w:val="0"/>
            <w:vAlign w:val="center"/>
          </w:tcPr>
          <w:p w14:paraId="654A62D6">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1928EA2B">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3.</w:t>
            </w:r>
            <w:r>
              <w:rPr>
                <w:rFonts w:hint="eastAsia" w:ascii="宋体" w:hAnsi="宋体" w:cs="宋体"/>
                <w:color w:val="000000"/>
                <w:kern w:val="0"/>
                <w:sz w:val="22"/>
                <w:highlight w:val="none"/>
                <w:lang w:bidi="ar"/>
              </w:rPr>
              <w:t>不随意更换现场技术工人</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4C2F9FA3">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4767BE1F">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F5213AE">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CC460A8">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CA22251">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6030529A">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5B6ABEC7">
            <w:pPr>
              <w:rPr>
                <w:rFonts w:hint="eastAsia" w:ascii="宋体" w:hAnsi="宋体" w:cs="宋体"/>
                <w:color w:val="000000"/>
                <w:sz w:val="22"/>
                <w:highlight w:val="none"/>
              </w:rPr>
            </w:pPr>
          </w:p>
        </w:tc>
      </w:tr>
      <w:tr w14:paraId="45069C52">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nil"/>
              <w:right w:val="single" w:color="000000" w:sz="4" w:space="0"/>
            </w:tcBorders>
            <w:noWrap/>
            <w:vAlign w:val="center"/>
          </w:tcPr>
          <w:p w14:paraId="0272EF10">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nil"/>
              <w:right w:val="single" w:color="000000" w:sz="4" w:space="0"/>
            </w:tcBorders>
            <w:noWrap w:val="0"/>
            <w:vAlign w:val="center"/>
          </w:tcPr>
          <w:p w14:paraId="7190EA52">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7DC05607">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4.</w:t>
            </w:r>
            <w:r>
              <w:rPr>
                <w:rFonts w:hint="eastAsia" w:ascii="宋体" w:hAnsi="宋体" w:cs="宋体"/>
                <w:color w:val="000000"/>
                <w:kern w:val="0"/>
                <w:sz w:val="22"/>
                <w:highlight w:val="none"/>
                <w:lang w:bidi="ar"/>
              </w:rPr>
              <w:t>及时为下属工人购买建筑施工人员意外伤害保险</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068A9083">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6</w:t>
            </w:r>
          </w:p>
        </w:tc>
        <w:tc>
          <w:tcPr>
            <w:tcW w:w="1395" w:type="dxa"/>
            <w:vMerge w:val="continue"/>
            <w:tcBorders>
              <w:top w:val="single" w:color="000000" w:sz="4" w:space="0"/>
              <w:left w:val="single" w:color="000000" w:sz="4" w:space="0"/>
              <w:bottom w:val="single" w:color="000000" w:sz="4" w:space="0"/>
              <w:right w:val="nil"/>
            </w:tcBorders>
            <w:noWrap/>
            <w:vAlign w:val="center"/>
          </w:tcPr>
          <w:p w14:paraId="79772ABD">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778D2287">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F1F33BB">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4583BDB">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27788387">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6766EAD4">
            <w:pPr>
              <w:rPr>
                <w:rFonts w:hint="eastAsia" w:ascii="宋体" w:hAnsi="宋体" w:cs="宋体"/>
                <w:color w:val="000000"/>
                <w:sz w:val="22"/>
                <w:highlight w:val="none"/>
              </w:rPr>
            </w:pPr>
          </w:p>
        </w:tc>
      </w:tr>
      <w:tr w14:paraId="6A5C0939">
        <w:tblPrEx>
          <w:tblCellMar>
            <w:top w:w="0" w:type="dxa"/>
            <w:left w:w="108" w:type="dxa"/>
            <w:bottom w:w="0" w:type="dxa"/>
            <w:right w:w="108" w:type="dxa"/>
          </w:tblCellMar>
        </w:tblPrEx>
        <w:trPr>
          <w:trHeight w:val="317" w:hRule="atLeast"/>
        </w:trPr>
        <w:tc>
          <w:tcPr>
            <w:tcW w:w="1437" w:type="dxa"/>
            <w:vMerge w:val="continue"/>
            <w:tcBorders>
              <w:top w:val="single" w:color="000000" w:sz="4" w:space="0"/>
              <w:left w:val="single" w:color="000000" w:sz="8" w:space="0"/>
              <w:bottom w:val="nil"/>
              <w:right w:val="single" w:color="000000" w:sz="4" w:space="0"/>
            </w:tcBorders>
            <w:noWrap/>
            <w:vAlign w:val="center"/>
          </w:tcPr>
          <w:p w14:paraId="3A61C17F">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nil"/>
              <w:right w:val="single" w:color="000000" w:sz="4" w:space="0"/>
            </w:tcBorders>
            <w:noWrap w:val="0"/>
            <w:vAlign w:val="center"/>
          </w:tcPr>
          <w:p w14:paraId="0D55034C">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03E0C779">
            <w:pPr>
              <w:jc w:val="left"/>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5.</w:t>
            </w:r>
            <w:r>
              <w:rPr>
                <w:rFonts w:hint="eastAsia" w:ascii="宋体" w:hAnsi="宋体" w:cs="宋体"/>
                <w:color w:val="000000"/>
                <w:kern w:val="0"/>
                <w:sz w:val="22"/>
                <w:highlight w:val="none"/>
                <w:lang w:bidi="ar"/>
              </w:rPr>
              <w:t>项目作业人员安排能否满足项目所需</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6968D07B">
            <w:pPr>
              <w:jc w:val="center"/>
              <w:rPr>
                <w:rFonts w:hint="eastAsia"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49FA7A2E">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1516EC2">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9B8125C">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71E81AB">
            <w:pPr>
              <w:jc w:val="cente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47C64FA6">
            <w:pPr>
              <w:jc w:val="cente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2264D33A">
            <w:pPr>
              <w:jc w:val="center"/>
              <w:rPr>
                <w:rFonts w:hint="eastAsia" w:ascii="宋体" w:hAnsi="宋体" w:cs="宋体"/>
                <w:color w:val="000000"/>
                <w:sz w:val="22"/>
                <w:highlight w:val="none"/>
              </w:rPr>
            </w:pPr>
          </w:p>
        </w:tc>
      </w:tr>
      <w:tr w14:paraId="7A01F604">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nil"/>
              <w:right w:val="single" w:color="000000" w:sz="4" w:space="0"/>
            </w:tcBorders>
            <w:noWrap/>
            <w:vAlign w:val="center"/>
          </w:tcPr>
          <w:p w14:paraId="40D20550">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nil"/>
              <w:right w:val="single" w:color="000000" w:sz="4" w:space="0"/>
            </w:tcBorders>
            <w:noWrap w:val="0"/>
            <w:vAlign w:val="center"/>
          </w:tcPr>
          <w:p w14:paraId="45DBF626">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4E2666A8">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6.</w:t>
            </w:r>
            <w:r>
              <w:rPr>
                <w:rFonts w:hint="eastAsia" w:ascii="宋体" w:hAnsi="宋体" w:cs="宋体"/>
                <w:color w:val="000000"/>
                <w:kern w:val="0"/>
                <w:sz w:val="22"/>
                <w:highlight w:val="none"/>
                <w:lang w:bidi="ar"/>
              </w:rPr>
              <w:t>签订《安全交底》等各类合同</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5DEBD2DE">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4EB4D534">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CA5E86B">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5005690">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CD44D13">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04AB1E31">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4BC819C7">
            <w:pPr>
              <w:rPr>
                <w:rFonts w:hint="eastAsia" w:ascii="宋体" w:hAnsi="宋体" w:cs="宋体"/>
                <w:color w:val="000000"/>
                <w:sz w:val="22"/>
                <w:highlight w:val="none"/>
              </w:rPr>
            </w:pPr>
          </w:p>
        </w:tc>
      </w:tr>
      <w:tr w14:paraId="581F9C0E">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nil"/>
              <w:right w:val="single" w:color="000000" w:sz="4" w:space="0"/>
            </w:tcBorders>
            <w:noWrap/>
            <w:vAlign w:val="center"/>
          </w:tcPr>
          <w:p w14:paraId="06FA63E6">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nil"/>
              <w:right w:val="single" w:color="000000" w:sz="4" w:space="0"/>
            </w:tcBorders>
            <w:noWrap w:val="0"/>
            <w:vAlign w:val="center"/>
          </w:tcPr>
          <w:p w14:paraId="65015A86">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25A7D188">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7.</w:t>
            </w:r>
            <w:r>
              <w:rPr>
                <w:rFonts w:hint="eastAsia" w:ascii="宋体" w:hAnsi="宋体" w:cs="宋体"/>
                <w:color w:val="000000"/>
                <w:kern w:val="0"/>
                <w:sz w:val="22"/>
                <w:highlight w:val="none"/>
                <w:lang w:bidi="ar"/>
              </w:rPr>
              <w:t>提供工人出勤、值班记录证明</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58DA2276">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2632652C">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7FAEC4A0">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B571B01">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3A73B84F">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6DBC4231">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3B2EFFB5">
            <w:pPr>
              <w:rPr>
                <w:rFonts w:hint="eastAsia" w:ascii="宋体" w:hAnsi="宋体" w:cs="宋体"/>
                <w:color w:val="000000"/>
                <w:sz w:val="22"/>
                <w:highlight w:val="none"/>
              </w:rPr>
            </w:pPr>
          </w:p>
        </w:tc>
      </w:tr>
      <w:tr w14:paraId="642E6A33">
        <w:tblPrEx>
          <w:tblCellMar>
            <w:top w:w="0" w:type="dxa"/>
            <w:left w:w="108" w:type="dxa"/>
            <w:bottom w:w="0" w:type="dxa"/>
            <w:right w:w="108" w:type="dxa"/>
          </w:tblCellMar>
        </w:tblPrEx>
        <w:trPr>
          <w:trHeight w:val="317" w:hRule="atLeast"/>
        </w:trPr>
        <w:tc>
          <w:tcPr>
            <w:tcW w:w="1437" w:type="dxa"/>
            <w:vMerge w:val="continue"/>
            <w:tcBorders>
              <w:top w:val="single" w:color="000000" w:sz="4" w:space="0"/>
              <w:left w:val="single" w:color="000000" w:sz="8" w:space="0"/>
              <w:bottom w:val="nil"/>
              <w:right w:val="single" w:color="000000" w:sz="4" w:space="0"/>
            </w:tcBorders>
            <w:noWrap/>
            <w:vAlign w:val="center"/>
          </w:tcPr>
          <w:p w14:paraId="546D398D">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nil"/>
              <w:right w:val="single" w:color="000000" w:sz="4" w:space="0"/>
            </w:tcBorders>
            <w:noWrap w:val="0"/>
            <w:vAlign w:val="center"/>
          </w:tcPr>
          <w:p w14:paraId="42DBD9EE">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7290EAAA">
            <w:pPr>
              <w:jc w:val="left"/>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8.</w:t>
            </w:r>
            <w:r>
              <w:rPr>
                <w:rFonts w:hint="eastAsia" w:ascii="宋体" w:hAnsi="宋体" w:cs="宋体"/>
                <w:color w:val="000000"/>
                <w:kern w:val="0"/>
                <w:sz w:val="22"/>
                <w:highlight w:val="none"/>
                <w:lang w:bidi="ar"/>
              </w:rPr>
              <w:t>提交工人花名册及相关从业证</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7977C3ED">
            <w:pPr>
              <w:jc w:val="center"/>
              <w:rPr>
                <w:rFonts w:hint="eastAsia" w:ascii="宋体" w:hAnsi="宋体" w:eastAsia="宋体" w:cs="宋体"/>
                <w:color w:val="000000"/>
                <w:sz w:val="22"/>
                <w:highlight w:val="none"/>
                <w:lang w:val="en-US" w:eastAsia="zh-CN"/>
              </w:rPr>
            </w:pPr>
            <w:r>
              <w:rPr>
                <w:rFonts w:hint="eastAsia" w:ascii="宋体" w:hAnsi="宋体" w:cs="宋体"/>
                <w:color w:val="000000"/>
                <w:sz w:val="22"/>
                <w:highlight w:val="none"/>
                <w:lang w:val="en-US" w:eastAsia="zh-CN"/>
              </w:rPr>
              <w:t>4</w:t>
            </w:r>
          </w:p>
        </w:tc>
        <w:tc>
          <w:tcPr>
            <w:tcW w:w="1395" w:type="dxa"/>
            <w:vMerge w:val="continue"/>
            <w:tcBorders>
              <w:top w:val="single" w:color="000000" w:sz="4" w:space="0"/>
              <w:left w:val="single" w:color="000000" w:sz="4" w:space="0"/>
              <w:bottom w:val="single" w:color="000000" w:sz="4" w:space="0"/>
              <w:right w:val="nil"/>
            </w:tcBorders>
            <w:noWrap/>
            <w:vAlign w:val="center"/>
          </w:tcPr>
          <w:p w14:paraId="276F6125">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7124AB9">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14CFECC">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787988A">
            <w:pPr>
              <w:jc w:val="cente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4BF941D1">
            <w:pPr>
              <w:jc w:val="cente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0D55489B">
            <w:pPr>
              <w:jc w:val="center"/>
              <w:rPr>
                <w:rFonts w:hint="eastAsia" w:ascii="宋体" w:hAnsi="宋体" w:cs="宋体"/>
                <w:color w:val="000000"/>
                <w:sz w:val="22"/>
                <w:highlight w:val="none"/>
              </w:rPr>
            </w:pPr>
          </w:p>
        </w:tc>
      </w:tr>
      <w:tr w14:paraId="1B95F5F8">
        <w:tblPrEx>
          <w:tblCellMar>
            <w:top w:w="0" w:type="dxa"/>
            <w:left w:w="108" w:type="dxa"/>
            <w:bottom w:w="0" w:type="dxa"/>
            <w:right w:w="108" w:type="dxa"/>
          </w:tblCellMar>
        </w:tblPrEx>
        <w:trPr>
          <w:trHeight w:val="90" w:hRule="atLeast"/>
        </w:trPr>
        <w:tc>
          <w:tcPr>
            <w:tcW w:w="1437" w:type="dxa"/>
            <w:vMerge w:val="restart"/>
            <w:tcBorders>
              <w:top w:val="single" w:color="000000" w:sz="4" w:space="0"/>
              <w:left w:val="single" w:color="000000" w:sz="8" w:space="0"/>
              <w:bottom w:val="single" w:color="000000" w:sz="4" w:space="0"/>
              <w:right w:val="single" w:color="000000" w:sz="4" w:space="0"/>
            </w:tcBorders>
            <w:noWrap/>
            <w:vAlign w:val="center"/>
          </w:tcPr>
          <w:p w14:paraId="5B233316">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2</w:t>
            </w:r>
          </w:p>
        </w:tc>
        <w:tc>
          <w:tcPr>
            <w:tcW w:w="1804" w:type="dxa"/>
            <w:vMerge w:val="restart"/>
            <w:tcBorders>
              <w:top w:val="single" w:color="000000" w:sz="4" w:space="0"/>
              <w:left w:val="single" w:color="000000" w:sz="4" w:space="0"/>
              <w:bottom w:val="single" w:color="000000" w:sz="4" w:space="0"/>
              <w:right w:val="single" w:color="000000" w:sz="4" w:space="0"/>
            </w:tcBorders>
            <w:noWrap/>
            <w:vAlign w:val="center"/>
          </w:tcPr>
          <w:p w14:paraId="4F824FED">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安全生产</w:t>
            </w: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09C3530C">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1.</w:t>
            </w:r>
            <w:r>
              <w:rPr>
                <w:rFonts w:hint="eastAsia" w:ascii="宋体" w:hAnsi="宋体" w:cs="宋体"/>
                <w:color w:val="000000"/>
                <w:kern w:val="0"/>
                <w:sz w:val="22"/>
                <w:highlight w:val="none"/>
                <w:lang w:bidi="ar"/>
              </w:rPr>
              <w:t>能积极配合项目安全员开展工作</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79385BF0">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restart"/>
            <w:tcBorders>
              <w:top w:val="single" w:color="000000" w:sz="4" w:space="0"/>
              <w:left w:val="single" w:color="000000" w:sz="4" w:space="0"/>
              <w:bottom w:val="single" w:color="000000" w:sz="4" w:space="0"/>
              <w:right w:val="nil"/>
            </w:tcBorders>
            <w:noWrap/>
            <w:vAlign w:val="center"/>
          </w:tcPr>
          <w:p w14:paraId="7E7F21E8">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B1B7502">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FBACC9E">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1C5ECDF">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6A93D35E">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3BB559B9">
            <w:pPr>
              <w:rPr>
                <w:rFonts w:hint="eastAsia" w:ascii="宋体" w:hAnsi="宋体" w:cs="宋体"/>
                <w:color w:val="000000"/>
                <w:sz w:val="22"/>
                <w:highlight w:val="none"/>
              </w:rPr>
            </w:pPr>
          </w:p>
        </w:tc>
      </w:tr>
      <w:tr w14:paraId="226260F6">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32A51836">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74685DEA">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1BAB238B">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2.</w:t>
            </w:r>
            <w:r>
              <w:rPr>
                <w:rFonts w:hint="eastAsia" w:ascii="宋体" w:hAnsi="宋体" w:cs="宋体"/>
                <w:color w:val="000000"/>
                <w:kern w:val="0"/>
                <w:sz w:val="22"/>
                <w:highlight w:val="none"/>
                <w:lang w:bidi="ar"/>
              </w:rPr>
              <w:t>严格按照《安全生产交底书》施工作业</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5EB67F35">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3</w:t>
            </w:r>
          </w:p>
        </w:tc>
        <w:tc>
          <w:tcPr>
            <w:tcW w:w="1395" w:type="dxa"/>
            <w:vMerge w:val="continue"/>
            <w:tcBorders>
              <w:top w:val="single" w:color="000000" w:sz="4" w:space="0"/>
              <w:left w:val="single" w:color="000000" w:sz="4" w:space="0"/>
              <w:bottom w:val="single" w:color="000000" w:sz="4" w:space="0"/>
              <w:right w:val="nil"/>
            </w:tcBorders>
            <w:noWrap/>
            <w:vAlign w:val="center"/>
          </w:tcPr>
          <w:p w14:paraId="542CA55D">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36466ED">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0C1DC85">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C3730E8">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6FB8494B">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1460FA4A">
            <w:pPr>
              <w:rPr>
                <w:rFonts w:hint="eastAsia" w:ascii="宋体" w:hAnsi="宋体" w:cs="宋体"/>
                <w:color w:val="000000"/>
                <w:sz w:val="22"/>
                <w:highlight w:val="none"/>
              </w:rPr>
            </w:pPr>
          </w:p>
        </w:tc>
      </w:tr>
      <w:tr w14:paraId="378C4BF6">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49E064EA">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05D6C7CF">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39653900">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3.</w:t>
            </w:r>
            <w:r>
              <w:rPr>
                <w:rFonts w:hint="eastAsia" w:ascii="宋体" w:hAnsi="宋体" w:cs="宋体"/>
                <w:color w:val="000000"/>
                <w:kern w:val="0"/>
                <w:sz w:val="22"/>
                <w:highlight w:val="none"/>
                <w:lang w:bidi="ar"/>
              </w:rPr>
              <w:t>遵守现场安全管理各项规定</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7D15CAAA">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3</w:t>
            </w:r>
          </w:p>
        </w:tc>
        <w:tc>
          <w:tcPr>
            <w:tcW w:w="1395" w:type="dxa"/>
            <w:vMerge w:val="continue"/>
            <w:tcBorders>
              <w:top w:val="single" w:color="000000" w:sz="4" w:space="0"/>
              <w:left w:val="single" w:color="000000" w:sz="4" w:space="0"/>
              <w:bottom w:val="single" w:color="000000" w:sz="4" w:space="0"/>
              <w:right w:val="nil"/>
            </w:tcBorders>
            <w:noWrap/>
            <w:vAlign w:val="center"/>
          </w:tcPr>
          <w:p w14:paraId="2B8EB515">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F7028F1">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56229F9">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1A3051D">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5A6F3F2B">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0C658FCB">
            <w:pPr>
              <w:rPr>
                <w:rFonts w:hint="eastAsia" w:ascii="宋体" w:hAnsi="宋体" w:cs="宋体"/>
                <w:color w:val="000000"/>
                <w:sz w:val="22"/>
                <w:highlight w:val="none"/>
              </w:rPr>
            </w:pPr>
          </w:p>
        </w:tc>
      </w:tr>
      <w:tr w14:paraId="6602FAE1">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0F7C709D">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3FCD37F2">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00A3BE04">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4.</w:t>
            </w:r>
            <w:r>
              <w:rPr>
                <w:rFonts w:hint="eastAsia" w:ascii="宋体" w:hAnsi="宋体" w:cs="宋体"/>
                <w:color w:val="000000"/>
                <w:kern w:val="0"/>
                <w:sz w:val="22"/>
                <w:highlight w:val="none"/>
                <w:lang w:bidi="ar"/>
              </w:rPr>
              <w:t>有项目安全责任人，配合项目现场做好安全教育</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68250A87">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050EAA8D">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CBDC4C0">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A9DDAE0">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25E558D">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53B2FA4E">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15ED2DE1">
            <w:pPr>
              <w:rPr>
                <w:rFonts w:hint="eastAsia" w:ascii="宋体" w:hAnsi="宋体" w:cs="宋体"/>
                <w:color w:val="000000"/>
                <w:sz w:val="22"/>
                <w:highlight w:val="none"/>
              </w:rPr>
            </w:pPr>
          </w:p>
        </w:tc>
      </w:tr>
      <w:tr w14:paraId="242E4CCF">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3776135F">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339EF9D2">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50C57580">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5.</w:t>
            </w:r>
            <w:r>
              <w:rPr>
                <w:rFonts w:hint="eastAsia" w:ascii="宋体" w:hAnsi="宋体" w:cs="宋体"/>
                <w:color w:val="000000"/>
                <w:kern w:val="0"/>
                <w:sz w:val="22"/>
                <w:highlight w:val="none"/>
                <w:lang w:bidi="ar"/>
              </w:rPr>
              <w:t>现场安全防护措施到位，劳保用品配备齐全</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6EE2C355">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3</w:t>
            </w:r>
          </w:p>
        </w:tc>
        <w:tc>
          <w:tcPr>
            <w:tcW w:w="1395" w:type="dxa"/>
            <w:vMerge w:val="continue"/>
            <w:tcBorders>
              <w:top w:val="single" w:color="000000" w:sz="4" w:space="0"/>
              <w:left w:val="single" w:color="000000" w:sz="4" w:space="0"/>
              <w:bottom w:val="single" w:color="000000" w:sz="4" w:space="0"/>
              <w:right w:val="nil"/>
            </w:tcBorders>
            <w:noWrap/>
            <w:vAlign w:val="center"/>
          </w:tcPr>
          <w:p w14:paraId="12F51203">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EED573B">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CC0F031">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DE3A4C1">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5BE1F9C7">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08676C52">
            <w:pPr>
              <w:rPr>
                <w:rFonts w:hint="eastAsia" w:ascii="宋体" w:hAnsi="宋体" w:cs="宋体"/>
                <w:color w:val="000000"/>
                <w:sz w:val="22"/>
                <w:highlight w:val="none"/>
              </w:rPr>
            </w:pPr>
          </w:p>
        </w:tc>
      </w:tr>
      <w:tr w14:paraId="39884447">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390B5F17">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2F162E63">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0DF47D09">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6.</w:t>
            </w:r>
            <w:r>
              <w:rPr>
                <w:rFonts w:hint="eastAsia" w:ascii="宋体" w:hAnsi="宋体" w:cs="宋体"/>
                <w:color w:val="000000"/>
                <w:kern w:val="0"/>
                <w:sz w:val="22"/>
                <w:highlight w:val="none"/>
                <w:lang w:bidi="ar"/>
              </w:rPr>
              <w:t>现场配备专职安全员，现场工作条件满足</w:t>
            </w:r>
            <w:r>
              <w:rPr>
                <w:rFonts w:hint="eastAsia" w:ascii="宋体" w:hAnsi="宋体" w:cs="宋体"/>
                <w:color w:val="000000"/>
                <w:kern w:val="0"/>
                <w:sz w:val="22"/>
                <w:highlight w:val="none"/>
                <w:lang w:eastAsia="zh-CN" w:bidi="ar"/>
              </w:rPr>
              <w:t>生活必需</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279DD89D">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65AA0747">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A1278A3">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1273BBA">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09DF2B9">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79148EA1">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6B08729F">
            <w:pPr>
              <w:rPr>
                <w:rFonts w:hint="eastAsia" w:ascii="宋体" w:hAnsi="宋体" w:cs="宋体"/>
                <w:color w:val="000000"/>
                <w:sz w:val="22"/>
                <w:highlight w:val="none"/>
              </w:rPr>
            </w:pPr>
          </w:p>
        </w:tc>
      </w:tr>
      <w:tr w14:paraId="305A2339">
        <w:tblPrEx>
          <w:tblCellMar>
            <w:top w:w="0" w:type="dxa"/>
            <w:left w:w="108" w:type="dxa"/>
            <w:bottom w:w="0" w:type="dxa"/>
            <w:right w:w="108" w:type="dxa"/>
          </w:tblCellMar>
        </w:tblPrEx>
        <w:trPr>
          <w:trHeight w:val="90" w:hRule="atLeast"/>
        </w:trPr>
        <w:tc>
          <w:tcPr>
            <w:tcW w:w="1437" w:type="dxa"/>
            <w:vMerge w:val="restart"/>
            <w:tcBorders>
              <w:top w:val="single" w:color="000000" w:sz="4" w:space="0"/>
              <w:left w:val="single" w:color="000000" w:sz="8" w:space="0"/>
              <w:bottom w:val="single" w:color="000000" w:sz="4" w:space="0"/>
              <w:right w:val="single" w:color="000000" w:sz="4" w:space="0"/>
            </w:tcBorders>
            <w:noWrap/>
            <w:vAlign w:val="center"/>
          </w:tcPr>
          <w:p w14:paraId="53A05E23">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3</w:t>
            </w:r>
          </w:p>
        </w:tc>
        <w:tc>
          <w:tcPr>
            <w:tcW w:w="1804" w:type="dxa"/>
            <w:vMerge w:val="restart"/>
            <w:tcBorders>
              <w:top w:val="single" w:color="000000" w:sz="4" w:space="0"/>
              <w:left w:val="single" w:color="000000" w:sz="4" w:space="0"/>
              <w:bottom w:val="single" w:color="000000" w:sz="4" w:space="0"/>
              <w:right w:val="single" w:color="000000" w:sz="4" w:space="0"/>
            </w:tcBorders>
            <w:noWrap/>
            <w:vAlign w:val="center"/>
          </w:tcPr>
          <w:p w14:paraId="10C381A4">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工程质量</w:t>
            </w: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0981BA9E">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1.</w:t>
            </w:r>
            <w:r>
              <w:rPr>
                <w:rFonts w:hint="eastAsia" w:ascii="宋体" w:hAnsi="宋体" w:cs="宋体"/>
                <w:color w:val="000000"/>
                <w:kern w:val="0"/>
                <w:sz w:val="22"/>
                <w:highlight w:val="none"/>
                <w:lang w:bidi="ar"/>
              </w:rPr>
              <w:t>是否配备足量质检人员</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79096D70">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restart"/>
            <w:tcBorders>
              <w:top w:val="single" w:color="000000" w:sz="4" w:space="0"/>
              <w:left w:val="single" w:color="000000" w:sz="4" w:space="0"/>
              <w:bottom w:val="single" w:color="000000" w:sz="4" w:space="0"/>
              <w:right w:val="nil"/>
            </w:tcBorders>
            <w:noWrap/>
            <w:vAlign w:val="center"/>
          </w:tcPr>
          <w:p w14:paraId="2803898A">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1B1022A">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29A5E66">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779C3743">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46268816">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6C6D2924">
            <w:pPr>
              <w:rPr>
                <w:rFonts w:hint="eastAsia" w:ascii="宋体" w:hAnsi="宋体" w:cs="宋体"/>
                <w:color w:val="000000"/>
                <w:sz w:val="22"/>
                <w:highlight w:val="none"/>
              </w:rPr>
            </w:pPr>
          </w:p>
        </w:tc>
      </w:tr>
      <w:tr w14:paraId="112E7787">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63446707">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594871BC">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48DBE0A9">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2.</w:t>
            </w:r>
            <w:r>
              <w:rPr>
                <w:rFonts w:hint="eastAsia" w:ascii="宋体" w:hAnsi="宋体" w:cs="宋体"/>
                <w:color w:val="000000"/>
                <w:kern w:val="0"/>
                <w:sz w:val="22"/>
                <w:highlight w:val="none"/>
                <w:lang w:bidi="ar"/>
              </w:rPr>
              <w:t>按既定检测方案完成现场质量控制</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6A53A173">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43ADB9E0">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FA68F82">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3C6D0D6">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F46B866">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2A57E9D4">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696094DB">
            <w:pPr>
              <w:rPr>
                <w:rFonts w:hint="eastAsia" w:ascii="宋体" w:hAnsi="宋体" w:cs="宋体"/>
                <w:color w:val="000000"/>
                <w:sz w:val="22"/>
                <w:highlight w:val="none"/>
              </w:rPr>
            </w:pPr>
          </w:p>
        </w:tc>
      </w:tr>
      <w:tr w14:paraId="7B4992F9">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09EDD37F">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061D2BD1">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4056034A">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3.</w:t>
            </w:r>
            <w:r>
              <w:rPr>
                <w:rFonts w:hint="eastAsia" w:ascii="宋体" w:hAnsi="宋体" w:cs="宋体"/>
                <w:color w:val="000000"/>
                <w:kern w:val="0"/>
                <w:sz w:val="22"/>
                <w:highlight w:val="none"/>
                <w:lang w:bidi="ar"/>
              </w:rPr>
              <w:t>对发现的现场质量问题，及时整改，优化工作</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7DD38DF4">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3</w:t>
            </w:r>
          </w:p>
        </w:tc>
        <w:tc>
          <w:tcPr>
            <w:tcW w:w="1395" w:type="dxa"/>
            <w:vMerge w:val="continue"/>
            <w:tcBorders>
              <w:top w:val="single" w:color="000000" w:sz="4" w:space="0"/>
              <w:left w:val="single" w:color="000000" w:sz="4" w:space="0"/>
              <w:bottom w:val="single" w:color="000000" w:sz="4" w:space="0"/>
              <w:right w:val="nil"/>
            </w:tcBorders>
            <w:noWrap/>
            <w:vAlign w:val="center"/>
          </w:tcPr>
          <w:p w14:paraId="3F9C817C">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B0964B8">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3C6819CD">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87A6D90">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4468FFC8">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2263D612">
            <w:pPr>
              <w:rPr>
                <w:rFonts w:hint="eastAsia" w:ascii="宋体" w:hAnsi="宋体" w:cs="宋体"/>
                <w:color w:val="000000"/>
                <w:sz w:val="22"/>
                <w:highlight w:val="none"/>
              </w:rPr>
            </w:pPr>
          </w:p>
        </w:tc>
      </w:tr>
      <w:tr w14:paraId="5E6DB41D">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792AD8DE">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5EC5190A">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7988F0F1">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4.</w:t>
            </w:r>
            <w:r>
              <w:rPr>
                <w:rFonts w:hint="eastAsia" w:ascii="宋体" w:hAnsi="宋体" w:cs="宋体"/>
                <w:color w:val="000000"/>
                <w:kern w:val="0"/>
                <w:sz w:val="22"/>
                <w:highlight w:val="none"/>
                <w:lang w:bidi="ar"/>
              </w:rPr>
              <w:t>工程质量达到合同约定的技术标准</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2B53016D">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5CEFDA10">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677BAF0">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23BCCCC">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0922824">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0AEEBCC5">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1F6C9B3B">
            <w:pPr>
              <w:rPr>
                <w:rFonts w:hint="eastAsia" w:ascii="宋体" w:hAnsi="宋体" w:cs="宋体"/>
                <w:color w:val="000000"/>
                <w:sz w:val="22"/>
                <w:highlight w:val="none"/>
              </w:rPr>
            </w:pPr>
          </w:p>
        </w:tc>
      </w:tr>
      <w:tr w14:paraId="5092107E">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1A41C4E1">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1DB4B444">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48AFF455">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5.</w:t>
            </w:r>
            <w:r>
              <w:rPr>
                <w:rFonts w:hint="eastAsia" w:ascii="宋体" w:hAnsi="宋体" w:cs="宋体"/>
                <w:color w:val="000000"/>
                <w:kern w:val="0"/>
                <w:sz w:val="22"/>
                <w:highlight w:val="none"/>
                <w:lang w:bidi="ar"/>
              </w:rPr>
              <w:t>现场发现质量问题或接收监理通知单</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4DB409F4">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00A95F05">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A9C3D51">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7191786">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78B33215">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3FD61037">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7792D97B">
            <w:pPr>
              <w:rPr>
                <w:rFonts w:hint="eastAsia" w:ascii="宋体" w:hAnsi="宋体" w:cs="宋体"/>
                <w:color w:val="000000"/>
                <w:sz w:val="22"/>
                <w:highlight w:val="none"/>
              </w:rPr>
            </w:pPr>
          </w:p>
        </w:tc>
      </w:tr>
      <w:tr w14:paraId="6DF27B52">
        <w:tblPrEx>
          <w:tblCellMar>
            <w:top w:w="0" w:type="dxa"/>
            <w:left w:w="108" w:type="dxa"/>
            <w:bottom w:w="0" w:type="dxa"/>
            <w:right w:w="108" w:type="dxa"/>
          </w:tblCellMar>
        </w:tblPrEx>
        <w:trPr>
          <w:trHeight w:val="90" w:hRule="atLeast"/>
        </w:trPr>
        <w:tc>
          <w:tcPr>
            <w:tcW w:w="1437" w:type="dxa"/>
            <w:tcBorders>
              <w:top w:val="single" w:color="000000" w:sz="4" w:space="0"/>
              <w:left w:val="single" w:color="000000" w:sz="8" w:space="0"/>
              <w:bottom w:val="single" w:color="000000" w:sz="4" w:space="0"/>
              <w:right w:val="single" w:color="000000" w:sz="4" w:space="0"/>
            </w:tcBorders>
            <w:noWrap/>
            <w:vAlign w:val="center"/>
          </w:tcPr>
          <w:p w14:paraId="30362B34">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4</w:t>
            </w:r>
          </w:p>
        </w:tc>
        <w:tc>
          <w:tcPr>
            <w:tcW w:w="1804" w:type="dxa"/>
            <w:tcBorders>
              <w:top w:val="single" w:color="000000" w:sz="4" w:space="0"/>
              <w:left w:val="single" w:color="000000" w:sz="4" w:space="0"/>
              <w:bottom w:val="single" w:color="000000" w:sz="4" w:space="0"/>
              <w:right w:val="single" w:color="000000" w:sz="4" w:space="0"/>
            </w:tcBorders>
            <w:noWrap/>
            <w:vAlign w:val="center"/>
          </w:tcPr>
          <w:p w14:paraId="14CEDDAB">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施工进度</w:t>
            </w: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4B12D5E3">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能够按照检测方案或结合现场实际情况，按时完成生产任务</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58A3BFAD">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10</w:t>
            </w:r>
          </w:p>
        </w:tc>
        <w:tc>
          <w:tcPr>
            <w:tcW w:w="1395" w:type="dxa"/>
            <w:tcBorders>
              <w:top w:val="single" w:color="000000" w:sz="4" w:space="0"/>
              <w:left w:val="single" w:color="000000" w:sz="4" w:space="0"/>
              <w:bottom w:val="single" w:color="000000" w:sz="4" w:space="0"/>
              <w:right w:val="nil"/>
            </w:tcBorders>
            <w:noWrap/>
            <w:vAlign w:val="center"/>
          </w:tcPr>
          <w:p w14:paraId="5F446477">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ECF3218">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3BC200A9">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D007624">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6CA69B3C">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09C86D74">
            <w:pPr>
              <w:rPr>
                <w:rFonts w:hint="eastAsia" w:ascii="宋体" w:hAnsi="宋体" w:cs="宋体"/>
                <w:color w:val="000000"/>
                <w:sz w:val="22"/>
                <w:highlight w:val="none"/>
              </w:rPr>
            </w:pPr>
          </w:p>
        </w:tc>
      </w:tr>
      <w:tr w14:paraId="20F4983F">
        <w:tblPrEx>
          <w:tblCellMar>
            <w:top w:w="0" w:type="dxa"/>
            <w:left w:w="108" w:type="dxa"/>
            <w:bottom w:w="0" w:type="dxa"/>
            <w:right w:w="108" w:type="dxa"/>
          </w:tblCellMar>
        </w:tblPrEx>
        <w:trPr>
          <w:trHeight w:val="90" w:hRule="atLeast"/>
        </w:trPr>
        <w:tc>
          <w:tcPr>
            <w:tcW w:w="1437" w:type="dxa"/>
            <w:tcBorders>
              <w:top w:val="single" w:color="000000" w:sz="4" w:space="0"/>
              <w:left w:val="single" w:color="000000" w:sz="8" w:space="0"/>
              <w:bottom w:val="single" w:color="000000" w:sz="4" w:space="0"/>
              <w:right w:val="single" w:color="000000" w:sz="4" w:space="0"/>
            </w:tcBorders>
            <w:noWrap/>
            <w:vAlign w:val="center"/>
          </w:tcPr>
          <w:p w14:paraId="4FAB1EEF">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5</w:t>
            </w:r>
          </w:p>
        </w:tc>
        <w:tc>
          <w:tcPr>
            <w:tcW w:w="1804" w:type="dxa"/>
            <w:tcBorders>
              <w:top w:val="single" w:color="000000" w:sz="4" w:space="0"/>
              <w:left w:val="single" w:color="000000" w:sz="4" w:space="0"/>
              <w:bottom w:val="single" w:color="000000" w:sz="4" w:space="0"/>
              <w:right w:val="single" w:color="000000" w:sz="4" w:space="0"/>
            </w:tcBorders>
            <w:noWrap/>
            <w:vAlign w:val="center"/>
          </w:tcPr>
          <w:p w14:paraId="0DB186E6">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合同履约</w:t>
            </w: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725BCDE0">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严格遵守</w:t>
            </w:r>
            <w:r>
              <w:rPr>
                <w:rFonts w:hint="eastAsia" w:ascii="宋体" w:hAnsi="宋体" w:cs="宋体"/>
                <w:color w:val="000000"/>
                <w:kern w:val="0"/>
                <w:sz w:val="22"/>
                <w:highlight w:val="none"/>
                <w:lang w:val="en-US" w:eastAsia="zh-CN" w:bidi="ar"/>
              </w:rPr>
              <w:t>服务</w:t>
            </w:r>
            <w:r>
              <w:rPr>
                <w:rFonts w:hint="eastAsia" w:ascii="宋体" w:hAnsi="宋体" w:cs="宋体"/>
                <w:color w:val="000000"/>
                <w:kern w:val="0"/>
                <w:sz w:val="22"/>
                <w:highlight w:val="none"/>
                <w:lang w:bidi="ar"/>
              </w:rPr>
              <w:t>合同，不因其他原因拒绝履行合同义务</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0965213D">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3</w:t>
            </w:r>
          </w:p>
        </w:tc>
        <w:tc>
          <w:tcPr>
            <w:tcW w:w="1395" w:type="dxa"/>
            <w:tcBorders>
              <w:top w:val="single" w:color="000000" w:sz="4" w:space="0"/>
              <w:left w:val="single" w:color="000000" w:sz="4" w:space="0"/>
              <w:bottom w:val="single" w:color="000000" w:sz="4" w:space="0"/>
              <w:right w:val="nil"/>
            </w:tcBorders>
            <w:noWrap/>
            <w:vAlign w:val="center"/>
          </w:tcPr>
          <w:p w14:paraId="59870383">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EC515B5">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FEEAEF3">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28784E9">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3D307386">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37A65ED6">
            <w:pPr>
              <w:rPr>
                <w:rFonts w:hint="eastAsia" w:ascii="宋体" w:hAnsi="宋体" w:cs="宋体"/>
                <w:color w:val="000000"/>
                <w:sz w:val="22"/>
                <w:highlight w:val="none"/>
              </w:rPr>
            </w:pPr>
          </w:p>
        </w:tc>
      </w:tr>
      <w:tr w14:paraId="4691D3A6">
        <w:tblPrEx>
          <w:tblCellMar>
            <w:top w:w="0" w:type="dxa"/>
            <w:left w:w="108" w:type="dxa"/>
            <w:bottom w:w="0" w:type="dxa"/>
            <w:right w:w="108" w:type="dxa"/>
          </w:tblCellMar>
        </w:tblPrEx>
        <w:trPr>
          <w:trHeight w:val="90" w:hRule="atLeast"/>
        </w:trPr>
        <w:tc>
          <w:tcPr>
            <w:tcW w:w="1437" w:type="dxa"/>
            <w:vMerge w:val="restart"/>
            <w:tcBorders>
              <w:top w:val="single" w:color="000000" w:sz="4" w:space="0"/>
              <w:left w:val="single" w:color="000000" w:sz="8" w:space="0"/>
              <w:bottom w:val="single" w:color="000000" w:sz="4" w:space="0"/>
              <w:right w:val="single" w:color="000000" w:sz="4" w:space="0"/>
            </w:tcBorders>
            <w:noWrap/>
            <w:vAlign w:val="center"/>
          </w:tcPr>
          <w:p w14:paraId="7CBC1DFE">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6</w:t>
            </w:r>
          </w:p>
        </w:tc>
        <w:tc>
          <w:tcPr>
            <w:tcW w:w="1804" w:type="dxa"/>
            <w:vMerge w:val="restart"/>
            <w:tcBorders>
              <w:top w:val="single" w:color="000000" w:sz="4" w:space="0"/>
              <w:left w:val="single" w:color="000000" w:sz="4" w:space="0"/>
              <w:bottom w:val="single" w:color="000000" w:sz="4" w:space="0"/>
              <w:right w:val="single" w:color="000000" w:sz="4" w:space="0"/>
            </w:tcBorders>
            <w:noWrap/>
            <w:vAlign w:val="center"/>
          </w:tcPr>
          <w:p w14:paraId="43262F9D">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文明施工</w:t>
            </w: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245F09AC">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1.</w:t>
            </w:r>
            <w:r>
              <w:rPr>
                <w:rFonts w:hint="eastAsia" w:ascii="宋体" w:hAnsi="宋体" w:cs="宋体"/>
                <w:color w:val="000000"/>
                <w:kern w:val="0"/>
                <w:sz w:val="22"/>
                <w:highlight w:val="none"/>
                <w:lang w:bidi="ar"/>
              </w:rPr>
              <w:t>做到工完场清，达到文明施工标准</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7CE766FB">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restart"/>
            <w:tcBorders>
              <w:top w:val="single" w:color="000000" w:sz="4" w:space="0"/>
              <w:left w:val="single" w:color="000000" w:sz="4" w:space="0"/>
              <w:bottom w:val="single" w:color="000000" w:sz="4" w:space="0"/>
              <w:right w:val="nil"/>
            </w:tcBorders>
            <w:noWrap/>
            <w:vAlign w:val="center"/>
          </w:tcPr>
          <w:p w14:paraId="73C2C032">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303ADFE7">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30604B4F">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B05882F">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09929979">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3F1F0F15">
            <w:pPr>
              <w:rPr>
                <w:rFonts w:hint="eastAsia" w:ascii="宋体" w:hAnsi="宋体" w:cs="宋体"/>
                <w:color w:val="000000"/>
                <w:sz w:val="22"/>
                <w:highlight w:val="none"/>
              </w:rPr>
            </w:pPr>
          </w:p>
        </w:tc>
      </w:tr>
      <w:tr w14:paraId="7FEC3F37">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2C99E851">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6F949391">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52CE05B4">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2.</w:t>
            </w:r>
            <w:r>
              <w:rPr>
                <w:rFonts w:hint="eastAsia" w:ascii="宋体" w:hAnsi="宋体" w:cs="宋体"/>
                <w:color w:val="000000"/>
                <w:kern w:val="0"/>
                <w:sz w:val="22"/>
                <w:highlight w:val="none"/>
                <w:lang w:bidi="ar"/>
              </w:rPr>
              <w:t>满足现场环境管理要求</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39CC5464">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6CF9E2E8">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8204AFC">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21869F1">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FB34BA8">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42E8CB78">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4BDDBB9F">
            <w:pPr>
              <w:rPr>
                <w:rFonts w:hint="eastAsia" w:ascii="宋体" w:hAnsi="宋体" w:cs="宋体"/>
                <w:color w:val="000000"/>
                <w:sz w:val="22"/>
                <w:highlight w:val="none"/>
              </w:rPr>
            </w:pPr>
          </w:p>
        </w:tc>
      </w:tr>
      <w:tr w14:paraId="3768CAE6">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69E4F932">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4520AFC8">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1B866F89">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3.</w:t>
            </w:r>
            <w:r>
              <w:rPr>
                <w:rFonts w:hint="eastAsia" w:ascii="宋体" w:hAnsi="宋体" w:cs="宋体"/>
                <w:color w:val="000000"/>
                <w:kern w:val="0"/>
                <w:sz w:val="22"/>
                <w:highlight w:val="none"/>
                <w:lang w:bidi="ar"/>
              </w:rPr>
              <w:t>生活区保持干净整洁</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2CF992D1">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770F7A5C">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71B31CF7">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715B8A6">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70FDD01">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6262001E">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67297F35">
            <w:pPr>
              <w:rPr>
                <w:rFonts w:hint="eastAsia" w:ascii="宋体" w:hAnsi="宋体" w:cs="宋体"/>
                <w:color w:val="000000"/>
                <w:sz w:val="22"/>
                <w:highlight w:val="none"/>
              </w:rPr>
            </w:pPr>
          </w:p>
        </w:tc>
      </w:tr>
      <w:tr w14:paraId="7A1FCCC7">
        <w:tblPrEx>
          <w:tblCellMar>
            <w:top w:w="0" w:type="dxa"/>
            <w:left w:w="108" w:type="dxa"/>
            <w:bottom w:w="0" w:type="dxa"/>
            <w:right w:w="108" w:type="dxa"/>
          </w:tblCellMar>
        </w:tblPrEx>
        <w:trPr>
          <w:trHeight w:val="90" w:hRule="atLeast"/>
        </w:trPr>
        <w:tc>
          <w:tcPr>
            <w:tcW w:w="1437" w:type="dxa"/>
            <w:vMerge w:val="restart"/>
            <w:tcBorders>
              <w:top w:val="single" w:color="000000" w:sz="4" w:space="0"/>
              <w:left w:val="single" w:color="000000" w:sz="8" w:space="0"/>
              <w:bottom w:val="single" w:color="000000" w:sz="4" w:space="0"/>
              <w:right w:val="single" w:color="000000" w:sz="4" w:space="0"/>
            </w:tcBorders>
            <w:noWrap/>
            <w:vAlign w:val="center"/>
          </w:tcPr>
          <w:p w14:paraId="3870E41B">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7</w:t>
            </w:r>
          </w:p>
        </w:tc>
        <w:tc>
          <w:tcPr>
            <w:tcW w:w="1804" w:type="dxa"/>
            <w:vMerge w:val="restart"/>
            <w:tcBorders>
              <w:top w:val="single" w:color="000000" w:sz="4" w:space="0"/>
              <w:left w:val="single" w:color="000000" w:sz="4" w:space="0"/>
              <w:bottom w:val="single" w:color="000000" w:sz="4" w:space="0"/>
              <w:right w:val="single" w:color="000000" w:sz="4" w:space="0"/>
            </w:tcBorders>
            <w:noWrap/>
            <w:vAlign w:val="center"/>
          </w:tcPr>
          <w:p w14:paraId="5151981C">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协调配合</w:t>
            </w: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6FEDF028">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1.</w:t>
            </w:r>
            <w:r>
              <w:rPr>
                <w:rFonts w:hint="eastAsia" w:ascii="宋体" w:hAnsi="宋体" w:cs="宋体"/>
                <w:color w:val="000000"/>
                <w:kern w:val="0"/>
                <w:sz w:val="22"/>
                <w:highlight w:val="none"/>
                <w:lang w:bidi="ar"/>
              </w:rPr>
              <w:t>人员服从管理安排、按时完成项目任务</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126C061E">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restart"/>
            <w:tcBorders>
              <w:top w:val="single" w:color="000000" w:sz="4" w:space="0"/>
              <w:left w:val="single" w:color="000000" w:sz="4" w:space="0"/>
              <w:bottom w:val="single" w:color="000000" w:sz="4" w:space="0"/>
              <w:right w:val="nil"/>
            </w:tcBorders>
            <w:noWrap/>
            <w:vAlign w:val="center"/>
          </w:tcPr>
          <w:p w14:paraId="4F885EE5">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7BA4E52F">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AC55AEF">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37C2BB8F">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36E5058F">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38C090AE">
            <w:pPr>
              <w:rPr>
                <w:rFonts w:hint="eastAsia" w:ascii="宋体" w:hAnsi="宋体" w:cs="宋体"/>
                <w:color w:val="000000"/>
                <w:sz w:val="22"/>
                <w:highlight w:val="none"/>
              </w:rPr>
            </w:pPr>
          </w:p>
        </w:tc>
      </w:tr>
      <w:tr w14:paraId="3561C9D1">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4E9019D8">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6B6CAACC">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449AB48F">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2.</w:t>
            </w:r>
            <w:r>
              <w:rPr>
                <w:rFonts w:hint="eastAsia" w:ascii="宋体" w:hAnsi="宋体" w:cs="宋体"/>
                <w:color w:val="000000"/>
                <w:kern w:val="0"/>
                <w:sz w:val="22"/>
                <w:highlight w:val="none"/>
                <w:lang w:bidi="ar"/>
              </w:rPr>
              <w:t>遵纪守法，不参与赌博、斗殴，与项目协调好关系</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67875408">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278AC1C1">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7C4CCE93">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3EC09BA3">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AC371FA">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130FB559">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330B318B">
            <w:pPr>
              <w:rPr>
                <w:rFonts w:hint="eastAsia" w:ascii="宋体" w:hAnsi="宋体" w:cs="宋体"/>
                <w:color w:val="000000"/>
                <w:sz w:val="22"/>
                <w:highlight w:val="none"/>
              </w:rPr>
            </w:pPr>
          </w:p>
        </w:tc>
      </w:tr>
      <w:tr w14:paraId="47BEC09F">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209C6B34">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15DF57BD">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5BD0C2B3">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3.</w:t>
            </w:r>
            <w:r>
              <w:rPr>
                <w:rFonts w:hint="eastAsia" w:ascii="宋体" w:hAnsi="宋体" w:cs="宋体"/>
                <w:color w:val="000000"/>
                <w:kern w:val="0"/>
                <w:sz w:val="22"/>
                <w:highlight w:val="none"/>
                <w:lang w:bidi="ar"/>
              </w:rPr>
              <w:t>进退场手续齐全，内部人员管理规范</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1931B519">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4521E86B">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F50551B">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1E6B197">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B7DCCA3">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3D7A67E1">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4AD57DC4">
            <w:pPr>
              <w:rPr>
                <w:rFonts w:hint="eastAsia" w:ascii="宋体" w:hAnsi="宋体" w:cs="宋体"/>
                <w:color w:val="000000"/>
                <w:sz w:val="22"/>
                <w:highlight w:val="none"/>
              </w:rPr>
            </w:pPr>
          </w:p>
        </w:tc>
      </w:tr>
      <w:tr w14:paraId="2E63CB1E">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34DA985D">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72BD8BD7">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3850702D">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4.</w:t>
            </w:r>
            <w:r>
              <w:rPr>
                <w:rFonts w:hint="eastAsia" w:ascii="宋体" w:hAnsi="宋体" w:cs="宋体"/>
                <w:color w:val="000000"/>
                <w:kern w:val="0"/>
                <w:sz w:val="22"/>
                <w:highlight w:val="none"/>
                <w:lang w:bidi="ar"/>
              </w:rPr>
              <w:t>突发事件处理能力强，工种配合有序</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1E28AB98">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57535BD8">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3BEC9DBB">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630C1F0">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A25DE4D">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643523AA">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3D5BF812">
            <w:pPr>
              <w:rPr>
                <w:rFonts w:hint="eastAsia" w:ascii="宋体" w:hAnsi="宋体" w:cs="宋体"/>
                <w:color w:val="000000"/>
                <w:sz w:val="22"/>
                <w:highlight w:val="none"/>
              </w:rPr>
            </w:pPr>
          </w:p>
        </w:tc>
      </w:tr>
      <w:tr w14:paraId="2F813B90">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658E8C3D">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3417F3C8">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01F12254">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5.</w:t>
            </w:r>
            <w:r>
              <w:rPr>
                <w:rFonts w:hint="eastAsia" w:ascii="宋体" w:hAnsi="宋体" w:cs="宋体"/>
                <w:color w:val="000000"/>
                <w:kern w:val="0"/>
                <w:sz w:val="22"/>
                <w:highlight w:val="none"/>
                <w:lang w:bidi="ar"/>
              </w:rPr>
              <w:t>按技术交底要求施工</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4461EC4D">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3</w:t>
            </w:r>
          </w:p>
        </w:tc>
        <w:tc>
          <w:tcPr>
            <w:tcW w:w="1395" w:type="dxa"/>
            <w:vMerge w:val="continue"/>
            <w:tcBorders>
              <w:top w:val="single" w:color="000000" w:sz="4" w:space="0"/>
              <w:left w:val="single" w:color="000000" w:sz="4" w:space="0"/>
              <w:bottom w:val="single" w:color="000000" w:sz="4" w:space="0"/>
              <w:right w:val="nil"/>
            </w:tcBorders>
            <w:noWrap/>
            <w:vAlign w:val="center"/>
          </w:tcPr>
          <w:p w14:paraId="39020B44">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33588CF5">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2741822">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6A23D30">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57F3A153">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3C3E3C90">
            <w:pPr>
              <w:rPr>
                <w:rFonts w:hint="eastAsia" w:ascii="宋体" w:hAnsi="宋体" w:cs="宋体"/>
                <w:color w:val="000000"/>
                <w:sz w:val="22"/>
                <w:highlight w:val="none"/>
              </w:rPr>
            </w:pPr>
          </w:p>
        </w:tc>
      </w:tr>
      <w:tr w14:paraId="2398EAB5">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49482207">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1F43AF32">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41DA1C45">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6.</w:t>
            </w:r>
            <w:r>
              <w:rPr>
                <w:rFonts w:hint="eastAsia" w:ascii="宋体" w:hAnsi="宋体" w:cs="宋体"/>
                <w:color w:val="000000"/>
                <w:kern w:val="0"/>
                <w:sz w:val="22"/>
                <w:highlight w:val="none"/>
                <w:lang w:bidi="ar"/>
              </w:rPr>
              <w:t>现场工作人员管理制度完整、规范</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005566FE">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77B4AF87">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EC32082">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279FE67">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2F48FB8">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2AF837FC">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712F4478">
            <w:pPr>
              <w:rPr>
                <w:rFonts w:hint="eastAsia" w:ascii="宋体" w:hAnsi="宋体" w:cs="宋体"/>
                <w:color w:val="000000"/>
                <w:sz w:val="22"/>
                <w:highlight w:val="none"/>
              </w:rPr>
            </w:pPr>
          </w:p>
        </w:tc>
      </w:tr>
      <w:tr w14:paraId="3B347990">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77CC39CC">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737095CA">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158C4B76">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7.</w:t>
            </w:r>
            <w:r>
              <w:rPr>
                <w:rFonts w:hint="eastAsia" w:ascii="宋体" w:hAnsi="宋体" w:cs="宋体"/>
                <w:color w:val="000000"/>
                <w:kern w:val="0"/>
                <w:sz w:val="22"/>
                <w:highlight w:val="none"/>
                <w:lang w:bidi="ar"/>
              </w:rPr>
              <w:t>配合各单位</w:t>
            </w:r>
            <w:r>
              <w:rPr>
                <w:rFonts w:hint="eastAsia" w:ascii="宋体" w:hAnsi="宋体" w:cs="宋体"/>
                <w:color w:val="000000"/>
                <w:kern w:val="0"/>
                <w:sz w:val="22"/>
                <w:highlight w:val="none"/>
                <w:lang w:eastAsia="zh-CN" w:bidi="ar"/>
              </w:rPr>
              <w:t>、各</w:t>
            </w:r>
            <w:r>
              <w:rPr>
                <w:rFonts w:hint="eastAsia" w:ascii="宋体" w:hAnsi="宋体" w:cs="宋体"/>
                <w:color w:val="000000"/>
                <w:kern w:val="0"/>
                <w:sz w:val="22"/>
                <w:highlight w:val="none"/>
                <w:lang w:bidi="ar"/>
              </w:rPr>
              <w:t>部门人员的工作</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609AE87B">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3BD7E03B">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6834369">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BDFD66F">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77CEFA2E">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430C0738">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64EA6A24">
            <w:pPr>
              <w:rPr>
                <w:rFonts w:hint="eastAsia" w:ascii="宋体" w:hAnsi="宋体" w:cs="宋体"/>
                <w:color w:val="000000"/>
                <w:sz w:val="22"/>
                <w:highlight w:val="none"/>
              </w:rPr>
            </w:pPr>
          </w:p>
        </w:tc>
      </w:tr>
      <w:tr w14:paraId="3B9244A1">
        <w:tblPrEx>
          <w:tblCellMar>
            <w:top w:w="0" w:type="dxa"/>
            <w:left w:w="108" w:type="dxa"/>
            <w:bottom w:w="0" w:type="dxa"/>
            <w:right w:w="108" w:type="dxa"/>
          </w:tblCellMar>
        </w:tblPrEx>
        <w:trPr>
          <w:trHeight w:val="90" w:hRule="atLeast"/>
        </w:trPr>
        <w:tc>
          <w:tcPr>
            <w:tcW w:w="1437" w:type="dxa"/>
            <w:vMerge w:val="restart"/>
            <w:tcBorders>
              <w:top w:val="single" w:color="000000" w:sz="4" w:space="0"/>
              <w:left w:val="single" w:color="000000" w:sz="8" w:space="0"/>
              <w:bottom w:val="single" w:color="000000" w:sz="4" w:space="0"/>
              <w:right w:val="single" w:color="000000" w:sz="4" w:space="0"/>
            </w:tcBorders>
            <w:noWrap/>
            <w:vAlign w:val="center"/>
          </w:tcPr>
          <w:p w14:paraId="09DF9A64">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8</w:t>
            </w:r>
          </w:p>
        </w:tc>
        <w:tc>
          <w:tcPr>
            <w:tcW w:w="1804" w:type="dxa"/>
            <w:vMerge w:val="restart"/>
            <w:tcBorders>
              <w:top w:val="single" w:color="000000" w:sz="4" w:space="0"/>
              <w:left w:val="single" w:color="000000" w:sz="4" w:space="0"/>
              <w:bottom w:val="single" w:color="000000" w:sz="4" w:space="0"/>
              <w:right w:val="single" w:color="000000" w:sz="4" w:space="0"/>
            </w:tcBorders>
            <w:noWrap/>
            <w:vAlign w:val="center"/>
          </w:tcPr>
          <w:p w14:paraId="6092F58C">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设备维护</w:t>
            </w: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11FC8707">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1.</w:t>
            </w:r>
            <w:r>
              <w:rPr>
                <w:rFonts w:hint="eastAsia" w:ascii="宋体" w:hAnsi="宋体" w:cs="宋体"/>
                <w:color w:val="000000"/>
                <w:kern w:val="0"/>
                <w:sz w:val="22"/>
                <w:highlight w:val="none"/>
                <w:lang w:bidi="ar"/>
              </w:rPr>
              <w:t>规范使用仪器设备，避免损坏</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6271024A">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restart"/>
            <w:tcBorders>
              <w:top w:val="single" w:color="000000" w:sz="4" w:space="0"/>
              <w:left w:val="single" w:color="000000" w:sz="4" w:space="0"/>
              <w:bottom w:val="single" w:color="000000" w:sz="4" w:space="0"/>
              <w:right w:val="nil"/>
            </w:tcBorders>
            <w:noWrap/>
            <w:vAlign w:val="center"/>
          </w:tcPr>
          <w:p w14:paraId="663D5815">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538CDCC">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7F2D191D">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11E3AF1">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30693A9A">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0991A553">
            <w:pPr>
              <w:rPr>
                <w:rFonts w:hint="eastAsia" w:ascii="宋体" w:hAnsi="宋体" w:cs="宋体"/>
                <w:color w:val="000000"/>
                <w:sz w:val="22"/>
                <w:highlight w:val="none"/>
              </w:rPr>
            </w:pPr>
          </w:p>
        </w:tc>
      </w:tr>
      <w:tr w14:paraId="6D863971">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1E04A996">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68E95FE5">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61797278">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2.</w:t>
            </w:r>
            <w:r>
              <w:rPr>
                <w:rFonts w:hint="eastAsia" w:ascii="宋体" w:hAnsi="宋体" w:cs="宋体"/>
                <w:color w:val="000000"/>
                <w:kern w:val="0"/>
                <w:sz w:val="22"/>
                <w:highlight w:val="none"/>
                <w:lang w:bidi="ar"/>
              </w:rPr>
              <w:t>合理安排设备进场，定期维护</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7ED401F3">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645849CD">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62DD08A">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276881BA">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06DEE50C">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62C90198">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545E61E4">
            <w:pPr>
              <w:rPr>
                <w:rFonts w:hint="eastAsia" w:ascii="宋体" w:hAnsi="宋体" w:cs="宋体"/>
                <w:color w:val="000000"/>
                <w:sz w:val="22"/>
                <w:highlight w:val="none"/>
              </w:rPr>
            </w:pPr>
          </w:p>
        </w:tc>
      </w:tr>
      <w:tr w14:paraId="48D07B40">
        <w:tblPrEx>
          <w:tblCellMar>
            <w:top w:w="0" w:type="dxa"/>
            <w:left w:w="108" w:type="dxa"/>
            <w:bottom w:w="0" w:type="dxa"/>
            <w:right w:w="108" w:type="dxa"/>
          </w:tblCellMar>
        </w:tblPrEx>
        <w:trPr>
          <w:trHeight w:val="90" w:hRule="atLeast"/>
        </w:trPr>
        <w:tc>
          <w:tcPr>
            <w:tcW w:w="1437" w:type="dxa"/>
            <w:vMerge w:val="continue"/>
            <w:tcBorders>
              <w:top w:val="single" w:color="000000" w:sz="4" w:space="0"/>
              <w:left w:val="single" w:color="000000" w:sz="8" w:space="0"/>
              <w:bottom w:val="single" w:color="000000" w:sz="4" w:space="0"/>
              <w:right w:val="single" w:color="000000" w:sz="4" w:space="0"/>
            </w:tcBorders>
            <w:noWrap/>
            <w:vAlign w:val="center"/>
          </w:tcPr>
          <w:p w14:paraId="76EFEB92">
            <w:pPr>
              <w:jc w:val="center"/>
              <w:rPr>
                <w:rFonts w:hint="eastAsia" w:ascii="宋体" w:hAnsi="宋体" w:cs="宋体"/>
                <w:b/>
                <w:bCs/>
                <w:color w:val="000000"/>
                <w:sz w:val="22"/>
                <w:highlight w:val="none"/>
              </w:rPr>
            </w:pPr>
          </w:p>
        </w:tc>
        <w:tc>
          <w:tcPr>
            <w:tcW w:w="1804" w:type="dxa"/>
            <w:vMerge w:val="continue"/>
            <w:tcBorders>
              <w:top w:val="single" w:color="000000" w:sz="4" w:space="0"/>
              <w:left w:val="single" w:color="000000" w:sz="4" w:space="0"/>
              <w:bottom w:val="single" w:color="000000" w:sz="4" w:space="0"/>
              <w:right w:val="single" w:color="000000" w:sz="4" w:space="0"/>
            </w:tcBorders>
            <w:noWrap/>
            <w:vAlign w:val="center"/>
          </w:tcPr>
          <w:p w14:paraId="21C39A14">
            <w:pPr>
              <w:jc w:val="center"/>
              <w:rPr>
                <w:rFonts w:hint="eastAsia" w:ascii="宋体" w:hAnsi="宋体" w:cs="宋体"/>
                <w:b/>
                <w:bCs/>
                <w:color w:val="000000"/>
                <w:sz w:val="22"/>
                <w:highlight w:val="none"/>
              </w:rPr>
            </w:pP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1E92FDEE">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eastAsia="zh-CN" w:bidi="ar"/>
              </w:rPr>
              <w:t>3.</w:t>
            </w:r>
            <w:r>
              <w:rPr>
                <w:rFonts w:hint="eastAsia" w:ascii="宋体" w:hAnsi="宋体" w:cs="宋体"/>
                <w:color w:val="000000"/>
                <w:kern w:val="0"/>
                <w:sz w:val="22"/>
                <w:highlight w:val="none"/>
                <w:lang w:bidi="ar"/>
              </w:rPr>
              <w:t>有问题的设备查找原因并及时维修</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57C5FC5A">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2</w:t>
            </w:r>
          </w:p>
        </w:tc>
        <w:tc>
          <w:tcPr>
            <w:tcW w:w="1395" w:type="dxa"/>
            <w:vMerge w:val="continue"/>
            <w:tcBorders>
              <w:top w:val="single" w:color="000000" w:sz="4" w:space="0"/>
              <w:left w:val="single" w:color="000000" w:sz="4" w:space="0"/>
              <w:bottom w:val="single" w:color="000000" w:sz="4" w:space="0"/>
              <w:right w:val="nil"/>
            </w:tcBorders>
            <w:noWrap/>
            <w:vAlign w:val="center"/>
          </w:tcPr>
          <w:p w14:paraId="3F5EB7AA">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860012D">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BFB0799">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1D7569DE">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513EB637">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2566434E">
            <w:pPr>
              <w:rPr>
                <w:rFonts w:hint="eastAsia" w:ascii="宋体" w:hAnsi="宋体" w:cs="宋体"/>
                <w:color w:val="000000"/>
                <w:sz w:val="22"/>
                <w:highlight w:val="none"/>
              </w:rPr>
            </w:pPr>
          </w:p>
        </w:tc>
      </w:tr>
      <w:tr w14:paraId="780CBC2E">
        <w:tblPrEx>
          <w:tblCellMar>
            <w:top w:w="0" w:type="dxa"/>
            <w:left w:w="108" w:type="dxa"/>
            <w:bottom w:w="0" w:type="dxa"/>
            <w:right w:w="108" w:type="dxa"/>
          </w:tblCellMar>
        </w:tblPrEx>
        <w:trPr>
          <w:trHeight w:val="90" w:hRule="atLeast"/>
        </w:trPr>
        <w:tc>
          <w:tcPr>
            <w:tcW w:w="1437" w:type="dxa"/>
            <w:tcBorders>
              <w:top w:val="single" w:color="000000" w:sz="4" w:space="0"/>
              <w:left w:val="single" w:color="000000" w:sz="8" w:space="0"/>
              <w:bottom w:val="single" w:color="000000" w:sz="4" w:space="0"/>
              <w:right w:val="single" w:color="000000" w:sz="4" w:space="0"/>
            </w:tcBorders>
            <w:noWrap/>
            <w:vAlign w:val="center"/>
          </w:tcPr>
          <w:p w14:paraId="071E85F3">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9</w:t>
            </w:r>
          </w:p>
        </w:tc>
        <w:tc>
          <w:tcPr>
            <w:tcW w:w="1804" w:type="dxa"/>
            <w:tcBorders>
              <w:top w:val="single" w:color="000000" w:sz="4" w:space="0"/>
              <w:left w:val="single" w:color="000000" w:sz="4" w:space="0"/>
              <w:bottom w:val="single" w:color="000000" w:sz="4" w:space="0"/>
              <w:right w:val="single" w:color="000000" w:sz="4" w:space="0"/>
            </w:tcBorders>
            <w:noWrap/>
            <w:vAlign w:val="center"/>
          </w:tcPr>
          <w:p w14:paraId="69C8C2A4">
            <w:pPr>
              <w:widowControl/>
              <w:jc w:val="left"/>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廉洁自律</w:t>
            </w:r>
          </w:p>
        </w:tc>
        <w:tc>
          <w:tcPr>
            <w:tcW w:w="5969" w:type="dxa"/>
            <w:gridSpan w:val="4"/>
            <w:tcBorders>
              <w:top w:val="single" w:color="000000" w:sz="4" w:space="0"/>
              <w:left w:val="single" w:color="000000" w:sz="4" w:space="0"/>
              <w:bottom w:val="single" w:color="000000" w:sz="4" w:space="0"/>
              <w:right w:val="single" w:color="000000" w:sz="4" w:space="0"/>
            </w:tcBorders>
            <w:noWrap/>
            <w:vAlign w:val="center"/>
          </w:tcPr>
          <w:p w14:paraId="47CDA407">
            <w:pPr>
              <w:widowControl/>
              <w:jc w:val="left"/>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严格要求自身，杜绝吃拿卡要现象</w:t>
            </w:r>
          </w:p>
        </w:tc>
        <w:tc>
          <w:tcPr>
            <w:tcW w:w="585" w:type="dxa"/>
            <w:tcBorders>
              <w:top w:val="single" w:color="000000" w:sz="4" w:space="0"/>
              <w:left w:val="single" w:color="000000" w:sz="4" w:space="0"/>
              <w:bottom w:val="single" w:color="000000" w:sz="4" w:space="0"/>
              <w:right w:val="single" w:color="000000" w:sz="4" w:space="0"/>
            </w:tcBorders>
            <w:noWrap/>
            <w:vAlign w:val="center"/>
          </w:tcPr>
          <w:p w14:paraId="5AA8B8CE">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10</w:t>
            </w:r>
          </w:p>
        </w:tc>
        <w:tc>
          <w:tcPr>
            <w:tcW w:w="1395" w:type="dxa"/>
            <w:tcBorders>
              <w:top w:val="single" w:color="000000" w:sz="4" w:space="0"/>
              <w:left w:val="single" w:color="000000" w:sz="4" w:space="0"/>
              <w:bottom w:val="single" w:color="000000" w:sz="4" w:space="0"/>
              <w:right w:val="nil"/>
            </w:tcBorders>
            <w:noWrap/>
            <w:vAlign w:val="center"/>
          </w:tcPr>
          <w:p w14:paraId="2095B7D9">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6F70125A">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50B56320">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14:paraId="4E95A364">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528A7450">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4" w:space="0"/>
              <w:right w:val="single" w:color="000000" w:sz="8" w:space="0"/>
            </w:tcBorders>
            <w:noWrap/>
            <w:vAlign w:val="center"/>
          </w:tcPr>
          <w:p w14:paraId="62875AD8">
            <w:pPr>
              <w:rPr>
                <w:rFonts w:hint="eastAsia" w:ascii="宋体" w:hAnsi="宋体" w:cs="宋体"/>
                <w:color w:val="000000"/>
                <w:sz w:val="22"/>
                <w:highlight w:val="none"/>
              </w:rPr>
            </w:pPr>
          </w:p>
        </w:tc>
      </w:tr>
      <w:tr w14:paraId="72FAAD16">
        <w:tblPrEx>
          <w:tblCellMar>
            <w:top w:w="0" w:type="dxa"/>
            <w:left w:w="108" w:type="dxa"/>
            <w:bottom w:w="0" w:type="dxa"/>
            <w:right w:w="108" w:type="dxa"/>
          </w:tblCellMar>
        </w:tblPrEx>
        <w:trPr>
          <w:trHeight w:val="90" w:hRule="atLeast"/>
        </w:trPr>
        <w:tc>
          <w:tcPr>
            <w:tcW w:w="9210" w:type="dxa"/>
            <w:gridSpan w:val="6"/>
            <w:tcBorders>
              <w:top w:val="single" w:color="000000" w:sz="4" w:space="0"/>
              <w:left w:val="single" w:color="000000" w:sz="8" w:space="0"/>
              <w:bottom w:val="single" w:color="000000" w:sz="8" w:space="0"/>
              <w:right w:val="single" w:color="000000" w:sz="4" w:space="0"/>
            </w:tcBorders>
            <w:noWrap/>
            <w:vAlign w:val="center"/>
          </w:tcPr>
          <w:p w14:paraId="3FB0A7ED">
            <w:pPr>
              <w:widowControl/>
              <w:jc w:val="center"/>
              <w:textAlignment w:val="center"/>
              <w:rPr>
                <w:rFonts w:hint="eastAsia" w:ascii="宋体" w:hAnsi="宋体" w:cs="宋体"/>
                <w:b/>
                <w:bCs/>
                <w:color w:val="000000"/>
                <w:sz w:val="22"/>
                <w:highlight w:val="none"/>
              </w:rPr>
            </w:pPr>
            <w:r>
              <w:rPr>
                <w:rFonts w:hint="eastAsia" w:ascii="宋体" w:hAnsi="宋体" w:cs="宋体"/>
                <w:b/>
                <w:bCs/>
                <w:color w:val="000000"/>
                <w:kern w:val="0"/>
                <w:sz w:val="22"/>
                <w:highlight w:val="none"/>
                <w:lang w:bidi="ar"/>
              </w:rPr>
              <w:t>合计</w:t>
            </w:r>
          </w:p>
        </w:tc>
        <w:tc>
          <w:tcPr>
            <w:tcW w:w="585" w:type="dxa"/>
            <w:tcBorders>
              <w:top w:val="single" w:color="000000" w:sz="4" w:space="0"/>
              <w:left w:val="single" w:color="000000" w:sz="4" w:space="0"/>
              <w:bottom w:val="single" w:color="000000" w:sz="8" w:space="0"/>
              <w:right w:val="single" w:color="000000" w:sz="4" w:space="0"/>
            </w:tcBorders>
            <w:noWrap/>
            <w:vAlign w:val="center"/>
          </w:tcPr>
          <w:p w14:paraId="7B4EF531">
            <w:pPr>
              <w:widowControl/>
              <w:jc w:val="center"/>
              <w:textAlignment w:val="center"/>
              <w:rPr>
                <w:rFonts w:hint="eastAsia" w:ascii="宋体" w:hAnsi="宋体" w:cs="宋体"/>
                <w:color w:val="000000"/>
                <w:sz w:val="22"/>
                <w:highlight w:val="none"/>
              </w:rPr>
            </w:pPr>
            <w:r>
              <w:rPr>
                <w:rFonts w:hint="eastAsia" w:ascii="宋体" w:hAnsi="宋体" w:cs="宋体"/>
                <w:color w:val="000000"/>
                <w:kern w:val="0"/>
                <w:sz w:val="22"/>
                <w:highlight w:val="none"/>
                <w:lang w:bidi="ar"/>
              </w:rPr>
              <w:t>100</w:t>
            </w:r>
          </w:p>
        </w:tc>
        <w:tc>
          <w:tcPr>
            <w:tcW w:w="1395" w:type="dxa"/>
            <w:tcBorders>
              <w:top w:val="single" w:color="000000" w:sz="4" w:space="0"/>
              <w:left w:val="single" w:color="000000" w:sz="4" w:space="0"/>
              <w:bottom w:val="single" w:color="000000" w:sz="8" w:space="0"/>
              <w:right w:val="nil"/>
            </w:tcBorders>
            <w:noWrap/>
            <w:vAlign w:val="center"/>
          </w:tcPr>
          <w:p w14:paraId="610D1FD8">
            <w:pPr>
              <w:jc w:val="cente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8" w:space="0"/>
              <w:right w:val="single" w:color="000000" w:sz="4" w:space="0"/>
            </w:tcBorders>
            <w:noWrap/>
            <w:vAlign w:val="center"/>
          </w:tcPr>
          <w:p w14:paraId="20D39BA9">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8" w:space="0"/>
              <w:right w:val="single" w:color="000000" w:sz="4" w:space="0"/>
            </w:tcBorders>
            <w:noWrap/>
            <w:vAlign w:val="center"/>
          </w:tcPr>
          <w:p w14:paraId="6896A358">
            <w:pPr>
              <w:rPr>
                <w:rFonts w:hint="eastAsia" w:ascii="宋体" w:hAnsi="宋体" w:cs="宋体"/>
                <w:color w:val="000000"/>
                <w:sz w:val="22"/>
                <w:highlight w:val="none"/>
              </w:rPr>
            </w:pPr>
          </w:p>
        </w:tc>
        <w:tc>
          <w:tcPr>
            <w:tcW w:w="723" w:type="dxa"/>
            <w:tcBorders>
              <w:top w:val="single" w:color="000000" w:sz="4" w:space="0"/>
              <w:left w:val="single" w:color="000000" w:sz="4" w:space="0"/>
              <w:bottom w:val="single" w:color="000000" w:sz="8" w:space="0"/>
              <w:right w:val="single" w:color="000000" w:sz="4" w:space="0"/>
            </w:tcBorders>
            <w:noWrap/>
            <w:vAlign w:val="center"/>
          </w:tcPr>
          <w:p w14:paraId="1A90EB52">
            <w:pPr>
              <w:rPr>
                <w:rFonts w:hint="eastAsia" w:ascii="宋体" w:hAnsi="宋体" w:cs="宋体"/>
                <w:color w:val="000000"/>
                <w:sz w:val="22"/>
                <w:highlight w:val="none"/>
              </w:rPr>
            </w:pPr>
          </w:p>
        </w:tc>
        <w:tc>
          <w:tcPr>
            <w:tcW w:w="726" w:type="dxa"/>
            <w:tcBorders>
              <w:top w:val="single" w:color="000000" w:sz="4" w:space="0"/>
              <w:left w:val="single" w:color="000000" w:sz="4" w:space="0"/>
              <w:bottom w:val="single" w:color="000000" w:sz="8" w:space="0"/>
              <w:right w:val="single" w:color="000000" w:sz="4" w:space="0"/>
            </w:tcBorders>
            <w:noWrap/>
            <w:vAlign w:val="center"/>
          </w:tcPr>
          <w:p w14:paraId="2FC3822C">
            <w:pPr>
              <w:rPr>
                <w:rFonts w:hint="eastAsia" w:ascii="宋体" w:hAnsi="宋体" w:cs="宋体"/>
                <w:color w:val="000000"/>
                <w:sz w:val="22"/>
                <w:highlight w:val="none"/>
              </w:rPr>
            </w:pPr>
          </w:p>
        </w:tc>
        <w:tc>
          <w:tcPr>
            <w:tcW w:w="540" w:type="dxa"/>
            <w:tcBorders>
              <w:top w:val="single" w:color="000000" w:sz="4" w:space="0"/>
              <w:left w:val="single" w:color="000000" w:sz="4" w:space="0"/>
              <w:bottom w:val="single" w:color="000000" w:sz="8" w:space="0"/>
              <w:right w:val="single" w:color="000000" w:sz="8" w:space="0"/>
            </w:tcBorders>
            <w:noWrap/>
            <w:vAlign w:val="center"/>
          </w:tcPr>
          <w:p w14:paraId="57D9A5CE">
            <w:pPr>
              <w:rPr>
                <w:rFonts w:hint="eastAsia" w:ascii="宋体" w:hAnsi="宋体" w:cs="宋体"/>
                <w:color w:val="000000"/>
                <w:sz w:val="22"/>
                <w:highlight w:val="none"/>
              </w:rPr>
            </w:pPr>
          </w:p>
        </w:tc>
      </w:tr>
      <w:tr w14:paraId="7D7B4469">
        <w:tblPrEx>
          <w:tblCellMar>
            <w:top w:w="0" w:type="dxa"/>
            <w:left w:w="108" w:type="dxa"/>
            <w:bottom w:w="0" w:type="dxa"/>
            <w:right w:w="108" w:type="dxa"/>
          </w:tblCellMar>
        </w:tblPrEx>
        <w:trPr>
          <w:trHeight w:val="2181" w:hRule="atLeast"/>
        </w:trPr>
        <w:tc>
          <w:tcPr>
            <w:tcW w:w="7373" w:type="dxa"/>
            <w:gridSpan w:val="5"/>
            <w:tcBorders>
              <w:top w:val="single" w:color="000000" w:sz="8" w:space="0"/>
              <w:left w:val="single" w:color="000000" w:sz="8" w:space="0"/>
              <w:bottom w:val="single" w:color="000000" w:sz="8" w:space="0"/>
              <w:right w:val="single" w:color="000000" w:sz="8" w:space="0"/>
            </w:tcBorders>
            <w:noWrap/>
            <w:vAlign w:val="center"/>
          </w:tcPr>
          <w:p w14:paraId="681C5C25">
            <w:pPr>
              <w:pStyle w:val="18"/>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highlight w:val="none"/>
                <w:lang w:val="en-US" w:eastAsia="zh-CN"/>
              </w:rPr>
            </w:pPr>
            <w:r>
              <w:rPr>
                <w:rFonts w:hint="eastAsia"/>
                <w:spacing w:val="0"/>
                <w:kern w:val="0"/>
                <w:highlight w:val="none"/>
                <w:fitText w:val="1470" w:id="1958937176"/>
                <w:lang w:val="en-US" w:eastAsia="zh-CN"/>
              </w:rPr>
              <w:t>甲方（盖章）：</w:t>
            </w:r>
          </w:p>
          <w:p w14:paraId="6BC108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highlight w:val="none"/>
                <w:lang w:val="en-US" w:eastAsia="zh-CN"/>
              </w:rPr>
              <w:t>经   办   人：</w:t>
            </w:r>
          </w:p>
          <w:p w14:paraId="00243749">
            <w:pPr>
              <w:pStyle w:val="2"/>
              <w:keepNext w:val="0"/>
              <w:keepLines w:val="0"/>
              <w:pageBreakBefore w:val="0"/>
              <w:widowControl w:val="0"/>
              <w:kinsoku/>
              <w:wordWrap/>
              <w:overflowPunct/>
              <w:topLinePunct w:val="0"/>
              <w:autoSpaceDE/>
              <w:autoSpaceDN/>
              <w:bidi w:val="0"/>
              <w:adjustRightInd/>
              <w:snapToGrid/>
              <w:spacing w:before="0" w:after="0" w:line="360" w:lineRule="auto"/>
              <w:textAlignment w:val="auto"/>
              <w:rPr>
                <w:rFonts w:hint="default"/>
                <w:highlight w:val="none"/>
                <w:lang w:val="en-US" w:eastAsia="zh-CN"/>
              </w:rPr>
            </w:pPr>
            <w:r>
              <w:rPr>
                <w:rFonts w:hint="eastAsia"/>
                <w:highlight w:val="none"/>
                <w:lang w:val="en-US" w:eastAsia="zh-CN"/>
              </w:rPr>
              <w:t>时       间：    年    月    日</w:t>
            </w:r>
          </w:p>
        </w:tc>
        <w:tc>
          <w:tcPr>
            <w:tcW w:w="7252" w:type="dxa"/>
            <w:gridSpan w:val="8"/>
            <w:tcBorders>
              <w:top w:val="single" w:color="000000" w:sz="8" w:space="0"/>
              <w:left w:val="single" w:color="000000" w:sz="8" w:space="0"/>
              <w:bottom w:val="single" w:color="000000" w:sz="8" w:space="0"/>
              <w:right w:val="single" w:color="000000" w:sz="8" w:space="0"/>
            </w:tcBorders>
            <w:noWrap/>
            <w:vAlign w:val="center"/>
          </w:tcPr>
          <w:p w14:paraId="004D108A">
            <w:pPr>
              <w:pStyle w:val="18"/>
              <w:keepNext w:val="0"/>
              <w:keepLines w:val="0"/>
              <w:pageBreakBefore w:val="0"/>
              <w:widowControl w:val="0"/>
              <w:kinsoku/>
              <w:wordWrap/>
              <w:overflowPunct/>
              <w:topLinePunct w:val="0"/>
              <w:autoSpaceDE/>
              <w:autoSpaceDN/>
              <w:bidi w:val="0"/>
              <w:adjustRightInd/>
              <w:snapToGrid/>
              <w:spacing w:line="360" w:lineRule="auto"/>
              <w:ind w:left="0"/>
              <w:textAlignment w:val="auto"/>
              <w:rPr>
                <w:rFonts w:hint="eastAsia"/>
                <w:highlight w:val="none"/>
                <w:lang w:val="en-US" w:eastAsia="zh-CN"/>
              </w:rPr>
            </w:pPr>
            <w:r>
              <w:rPr>
                <w:rFonts w:hint="eastAsia"/>
                <w:spacing w:val="0"/>
                <w:kern w:val="0"/>
                <w:highlight w:val="none"/>
                <w:fitText w:val="1470" w:id="1958937176"/>
                <w:lang w:val="en-US" w:eastAsia="zh-CN"/>
              </w:rPr>
              <w:t>乙方（盖章）：</w:t>
            </w:r>
          </w:p>
          <w:p w14:paraId="520E2A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highlight w:val="none"/>
                <w:lang w:val="en-US" w:eastAsia="zh-CN"/>
              </w:rPr>
              <w:t>经   办   人：</w:t>
            </w:r>
          </w:p>
          <w:p w14:paraId="5B412215">
            <w:pPr>
              <w:pStyle w:val="18"/>
              <w:ind w:left="0"/>
              <w:rPr>
                <w:rFonts w:hint="eastAsia"/>
                <w:highlight w:val="none"/>
              </w:rPr>
            </w:pPr>
            <w:r>
              <w:rPr>
                <w:rFonts w:hint="eastAsia"/>
                <w:highlight w:val="none"/>
                <w:lang w:val="en-US" w:eastAsia="zh-CN"/>
              </w:rPr>
              <w:t>时        间：    年    月    日</w:t>
            </w:r>
          </w:p>
        </w:tc>
      </w:tr>
      <w:tr w14:paraId="4BF31CAB">
        <w:tblPrEx>
          <w:tblCellMar>
            <w:top w:w="0" w:type="dxa"/>
            <w:left w:w="108" w:type="dxa"/>
            <w:bottom w:w="0" w:type="dxa"/>
            <w:right w:w="108" w:type="dxa"/>
          </w:tblCellMar>
        </w:tblPrEx>
        <w:trPr>
          <w:trHeight w:val="956" w:hRule="atLeast"/>
        </w:trPr>
        <w:tc>
          <w:tcPr>
            <w:tcW w:w="14625" w:type="dxa"/>
            <w:gridSpan w:val="13"/>
            <w:tcBorders>
              <w:top w:val="single" w:color="000000" w:sz="8" w:space="0"/>
              <w:left w:val="nil"/>
              <w:bottom w:val="nil"/>
              <w:right w:val="nil"/>
            </w:tcBorders>
            <w:noWrap/>
            <w:vAlign w:val="center"/>
          </w:tcPr>
          <w:p w14:paraId="3D957AC6">
            <w:pPr>
              <w:widowControl/>
              <w:jc w:val="left"/>
              <w:textAlignment w:val="center"/>
              <w:rPr>
                <w:rFonts w:hint="eastAsia" w:ascii="宋体" w:hAnsi="宋体" w:cs="宋体"/>
                <w:b/>
                <w:bCs/>
                <w:color w:val="000000"/>
                <w:kern w:val="0"/>
                <w:sz w:val="21"/>
                <w:szCs w:val="21"/>
                <w:highlight w:val="none"/>
                <w:lang w:bidi="ar"/>
              </w:rPr>
            </w:pPr>
            <w:r>
              <w:rPr>
                <w:rFonts w:hint="eastAsia" w:ascii="宋体" w:hAnsi="宋体" w:cs="宋体"/>
                <w:b/>
                <w:bCs/>
                <w:color w:val="000000"/>
                <w:kern w:val="0"/>
                <w:sz w:val="16"/>
                <w:szCs w:val="16"/>
                <w:highlight w:val="none"/>
                <w:lang w:bidi="ar"/>
              </w:rPr>
              <w:t>备</w:t>
            </w:r>
            <w:r>
              <w:rPr>
                <w:rFonts w:hint="eastAsia" w:ascii="宋体" w:hAnsi="宋体" w:cs="宋体"/>
                <w:b/>
                <w:bCs/>
                <w:color w:val="000000"/>
                <w:kern w:val="0"/>
                <w:sz w:val="21"/>
                <w:szCs w:val="21"/>
                <w:highlight w:val="none"/>
                <w:lang w:bidi="ar"/>
              </w:rPr>
              <w:t>注：</w:t>
            </w:r>
            <w:r>
              <w:rPr>
                <w:rFonts w:hint="eastAsia" w:ascii="宋体" w:hAnsi="宋体" w:cs="宋体"/>
                <w:b/>
                <w:bCs/>
                <w:color w:val="000000"/>
                <w:kern w:val="0"/>
                <w:sz w:val="21"/>
                <w:szCs w:val="21"/>
                <w:highlight w:val="none"/>
                <w:lang w:val="en-US" w:eastAsia="zh-CN" w:bidi="ar"/>
              </w:rPr>
              <w:t>1.</w:t>
            </w:r>
            <w:r>
              <w:rPr>
                <w:rFonts w:hint="eastAsia" w:ascii="宋体" w:hAnsi="宋体" w:cs="宋体"/>
                <w:b/>
                <w:bCs/>
                <w:color w:val="000000"/>
                <w:kern w:val="0"/>
                <w:sz w:val="21"/>
                <w:szCs w:val="21"/>
                <w:highlight w:val="none"/>
                <w:lang w:bidi="ar"/>
              </w:rPr>
              <w:t>上述表格由甲方组织人员进行打分，取平均值为最终得分</w:t>
            </w:r>
            <w:r>
              <w:rPr>
                <w:rFonts w:hint="eastAsia" w:ascii="宋体" w:hAnsi="宋体" w:cs="宋体"/>
                <w:b/>
                <w:bCs/>
                <w:color w:val="000000"/>
                <w:kern w:val="0"/>
                <w:sz w:val="21"/>
                <w:szCs w:val="21"/>
                <w:highlight w:val="none"/>
                <w:lang w:eastAsia="zh-CN" w:bidi="ar"/>
              </w:rPr>
              <w:t>，</w:t>
            </w:r>
            <w:r>
              <w:rPr>
                <w:rFonts w:hint="eastAsia" w:ascii="宋体" w:hAnsi="宋体" w:cs="宋体"/>
                <w:b/>
                <w:bCs/>
                <w:color w:val="000000"/>
                <w:kern w:val="0"/>
                <w:sz w:val="21"/>
                <w:szCs w:val="21"/>
                <w:highlight w:val="none"/>
                <w:lang w:val="en-US" w:eastAsia="zh-CN" w:bidi="ar"/>
              </w:rPr>
              <w:t>甲乙双方签字确认</w:t>
            </w:r>
            <w:r>
              <w:rPr>
                <w:rFonts w:hint="eastAsia" w:ascii="宋体" w:hAnsi="宋体" w:cs="宋体"/>
                <w:b/>
                <w:bCs/>
                <w:color w:val="000000"/>
                <w:kern w:val="0"/>
                <w:sz w:val="21"/>
                <w:szCs w:val="21"/>
                <w:highlight w:val="none"/>
                <w:lang w:bidi="ar"/>
              </w:rPr>
              <w:t>。</w:t>
            </w:r>
          </w:p>
          <w:p w14:paraId="308833D4">
            <w:pPr>
              <w:pStyle w:val="18"/>
              <w:ind w:left="0" w:firstLine="630" w:firstLineChars="300"/>
              <w:rPr>
                <w:rFonts w:hint="eastAsia" w:ascii="宋体" w:hAnsi="宋体" w:cs="宋体"/>
                <w:b/>
                <w:bCs/>
                <w:color w:val="000000"/>
                <w:kern w:val="0"/>
                <w:sz w:val="21"/>
                <w:szCs w:val="21"/>
                <w:highlight w:val="none"/>
                <w:lang w:bidi="ar"/>
              </w:rPr>
            </w:pPr>
            <w:r>
              <w:rPr>
                <w:rFonts w:hint="eastAsia" w:ascii="宋体" w:hAnsi="宋体" w:cs="宋体"/>
                <w:b/>
                <w:bCs/>
                <w:color w:val="000000"/>
                <w:kern w:val="0"/>
                <w:sz w:val="21"/>
                <w:szCs w:val="21"/>
                <w:highlight w:val="none"/>
                <w:lang w:val="en-US" w:eastAsia="zh-CN" w:bidi="ar"/>
              </w:rPr>
              <w:t>2.</w:t>
            </w:r>
            <w:r>
              <w:rPr>
                <w:rFonts w:hint="eastAsia" w:ascii="宋体" w:hAnsi="宋体" w:cs="宋体"/>
                <w:b/>
                <w:bCs/>
                <w:color w:val="000000"/>
                <w:kern w:val="0"/>
                <w:sz w:val="21"/>
                <w:szCs w:val="21"/>
                <w:highlight w:val="none"/>
                <w:lang w:bidi="ar"/>
              </w:rPr>
              <w:t>如考核分数低于80分，</w:t>
            </w:r>
            <w:r>
              <w:rPr>
                <w:rFonts w:hint="eastAsia" w:ascii="宋体" w:hAnsi="宋体" w:cs="宋体"/>
                <w:b/>
                <w:bCs/>
                <w:color w:val="000000"/>
                <w:kern w:val="0"/>
                <w:sz w:val="21"/>
                <w:szCs w:val="21"/>
                <w:highlight w:val="none"/>
                <w:lang w:val="en-US" w:eastAsia="zh-CN" w:bidi="ar"/>
              </w:rPr>
              <w:t>乙方需立即整改，并将整改方案报甲方同意</w:t>
            </w:r>
            <w:r>
              <w:rPr>
                <w:rFonts w:hint="eastAsia" w:ascii="宋体" w:hAnsi="宋体" w:cs="宋体"/>
                <w:b/>
                <w:bCs/>
                <w:color w:val="000000"/>
                <w:kern w:val="0"/>
                <w:sz w:val="21"/>
                <w:szCs w:val="21"/>
                <w:highlight w:val="none"/>
                <w:lang w:bidi="ar"/>
              </w:rPr>
              <w:t>；若当年三次考核低于80分，当年停止对此单位</w:t>
            </w:r>
            <w:r>
              <w:rPr>
                <w:rFonts w:hint="eastAsia" w:ascii="宋体" w:hAnsi="宋体" w:cs="宋体"/>
                <w:b/>
                <w:bCs/>
                <w:color w:val="000000"/>
                <w:kern w:val="0"/>
                <w:sz w:val="21"/>
                <w:szCs w:val="21"/>
                <w:highlight w:val="none"/>
                <w:lang w:val="en-US" w:eastAsia="zh-CN" w:bidi="ar"/>
              </w:rPr>
              <w:t>安排配合服务</w:t>
            </w:r>
            <w:r>
              <w:rPr>
                <w:rFonts w:hint="eastAsia" w:ascii="宋体" w:hAnsi="宋体" w:cs="宋体"/>
                <w:b/>
                <w:bCs/>
                <w:color w:val="000000"/>
                <w:kern w:val="0"/>
                <w:sz w:val="21"/>
                <w:szCs w:val="21"/>
                <w:highlight w:val="none"/>
                <w:lang w:bidi="ar"/>
              </w:rPr>
              <w:t>任务，解除合同，并在以后招标中考虑不再录用。</w:t>
            </w:r>
          </w:p>
          <w:p w14:paraId="62386DC5">
            <w:pPr>
              <w:pStyle w:val="18"/>
              <w:ind w:left="0" w:firstLine="630" w:firstLineChars="300"/>
              <w:rPr>
                <w:rFonts w:hint="default" w:ascii="宋体" w:hAnsi="宋体" w:eastAsia="宋体" w:cs="宋体"/>
                <w:b/>
                <w:bCs/>
                <w:color w:val="000000"/>
                <w:kern w:val="0"/>
                <w:sz w:val="21"/>
                <w:szCs w:val="21"/>
                <w:highlight w:val="none"/>
                <w:lang w:val="en-US" w:eastAsia="zh-CN" w:bidi="ar"/>
              </w:rPr>
            </w:pPr>
            <w:r>
              <w:rPr>
                <w:rFonts w:hint="eastAsia" w:ascii="宋体" w:hAnsi="宋体" w:cs="宋体"/>
                <w:b/>
                <w:bCs/>
                <w:color w:val="000000"/>
                <w:kern w:val="0"/>
                <w:sz w:val="21"/>
                <w:szCs w:val="21"/>
                <w:highlight w:val="none"/>
                <w:lang w:val="en-US" w:eastAsia="zh-CN" w:bidi="ar"/>
              </w:rPr>
              <w:t>3.</w:t>
            </w:r>
            <w:r>
              <w:rPr>
                <w:rFonts w:hint="eastAsia" w:ascii="宋体" w:hAnsi="宋体" w:cs="宋体"/>
                <w:b/>
                <w:bCs/>
                <w:color w:val="000000"/>
                <w:kern w:val="0"/>
                <w:sz w:val="21"/>
                <w:szCs w:val="21"/>
                <w:highlight w:val="none"/>
                <w:lang w:bidi="ar"/>
              </w:rPr>
              <w:t>上述表格</w:t>
            </w:r>
            <w:r>
              <w:rPr>
                <w:rFonts w:hint="eastAsia" w:ascii="宋体" w:hAnsi="宋体" w:cs="宋体"/>
                <w:b/>
                <w:bCs/>
                <w:color w:val="000000"/>
                <w:kern w:val="0"/>
                <w:sz w:val="21"/>
                <w:szCs w:val="21"/>
                <w:highlight w:val="none"/>
                <w:lang w:val="en-US" w:eastAsia="zh-CN" w:bidi="ar"/>
              </w:rPr>
              <w:t>作为合同费用支付依据之一，当考核分</w:t>
            </w:r>
            <w:r>
              <w:rPr>
                <w:rFonts w:hint="default" w:ascii="Arial" w:hAnsi="Arial" w:cs="Arial"/>
                <w:b/>
                <w:bCs/>
                <w:color w:val="000000"/>
                <w:kern w:val="0"/>
                <w:sz w:val="21"/>
                <w:szCs w:val="21"/>
                <w:highlight w:val="none"/>
                <w:lang w:val="en-US" w:eastAsia="zh-CN" w:bidi="ar"/>
              </w:rPr>
              <w:t>≥</w:t>
            </w:r>
            <w:r>
              <w:rPr>
                <w:rFonts w:hint="eastAsia" w:ascii="宋体" w:hAnsi="宋体" w:cs="宋体"/>
                <w:b/>
                <w:bCs/>
                <w:color w:val="000000"/>
                <w:kern w:val="0"/>
                <w:sz w:val="21"/>
                <w:szCs w:val="21"/>
                <w:highlight w:val="none"/>
                <w:lang w:val="en-US" w:eastAsia="zh-CN" w:bidi="ar"/>
              </w:rPr>
              <w:t>80分时，合同费用100%支付；当考核分</w:t>
            </w:r>
            <w:r>
              <w:rPr>
                <w:rFonts w:hint="eastAsia" w:ascii="微软雅黑" w:hAnsi="微软雅黑" w:eastAsia="微软雅黑" w:cs="微软雅黑"/>
                <w:b/>
                <w:bCs/>
                <w:color w:val="000000"/>
                <w:kern w:val="0"/>
                <w:sz w:val="21"/>
                <w:szCs w:val="21"/>
                <w:highlight w:val="none"/>
                <w:lang w:val="en-US" w:eastAsia="zh-CN" w:bidi="ar"/>
              </w:rPr>
              <w:t>&lt;</w:t>
            </w:r>
            <w:r>
              <w:rPr>
                <w:rFonts w:hint="eastAsia" w:ascii="宋体" w:hAnsi="宋体" w:cs="宋体"/>
                <w:b/>
                <w:bCs/>
                <w:color w:val="000000"/>
                <w:kern w:val="0"/>
                <w:sz w:val="21"/>
                <w:szCs w:val="21"/>
                <w:highlight w:val="none"/>
                <w:lang w:val="en-US" w:eastAsia="zh-CN" w:bidi="ar"/>
              </w:rPr>
              <w:t>80分时，经整改合格后，方可支付合同费用；多次整改后仍不合格，甲方有权不支付相关费用。</w:t>
            </w:r>
          </w:p>
          <w:p w14:paraId="3941B711">
            <w:pPr>
              <w:pStyle w:val="18"/>
              <w:ind w:left="0"/>
              <w:rPr>
                <w:rFonts w:hint="eastAsia"/>
                <w:highlight w:val="none"/>
              </w:rPr>
            </w:pPr>
          </w:p>
        </w:tc>
      </w:tr>
    </w:tbl>
    <w:p w14:paraId="4DFB50F2">
      <w:pPr>
        <w:widowControl/>
        <w:jc w:val="center"/>
        <w:textAlignment w:val="center"/>
        <w:rPr>
          <w:rFonts w:hint="eastAsia" w:ascii="宋体" w:hAnsi="宋体" w:cs="宋体"/>
          <w:color w:val="000000"/>
          <w:kern w:val="0"/>
          <w:sz w:val="52"/>
          <w:szCs w:val="52"/>
          <w:highlight w:val="none"/>
          <w:lang w:bidi="ar"/>
        </w:rPr>
        <w:sectPr>
          <w:pgSz w:w="16838" w:h="11906" w:orient="landscape"/>
          <w:pgMar w:top="1417" w:right="1440" w:bottom="1587" w:left="1440" w:header="851" w:footer="992" w:gutter="0"/>
          <w:pgBorders>
            <w:top w:val="none" w:sz="0" w:space="0"/>
            <w:left w:val="none" w:sz="0" w:space="0"/>
            <w:bottom w:val="none" w:sz="0" w:space="0"/>
            <w:right w:val="none" w:sz="0" w:space="0"/>
          </w:pgBorders>
          <w:cols w:space="720" w:num="1"/>
          <w:docGrid w:type="linesAndChars" w:linePitch="317" w:charSpace="0"/>
        </w:sectPr>
      </w:pPr>
    </w:p>
    <w:p w14:paraId="28358A1F">
      <w:pPr>
        <w:spacing w:line="360" w:lineRule="auto"/>
        <w:jc w:val="center"/>
        <w:rPr>
          <w:rFonts w:hint="eastAsia" w:ascii="宋体" w:hAnsi="宋体" w:cs="宋体"/>
          <w:spacing w:val="-10"/>
          <w:sz w:val="36"/>
          <w:szCs w:val="36"/>
          <w:highlight w:val="none"/>
        </w:rPr>
      </w:pPr>
      <w:r>
        <w:rPr>
          <w:rFonts w:hint="eastAsia" w:ascii="宋体" w:hAnsi="宋体" w:cs="宋体"/>
          <w:b/>
          <w:bCs/>
          <w:sz w:val="36"/>
          <w:szCs w:val="36"/>
          <w:highlight w:val="none"/>
          <w:lang w:val="zh-CN"/>
        </w:rPr>
        <w:t xml:space="preserve">第四章  </w:t>
      </w:r>
      <w:bookmarkStart w:id="188" w:name="_Toc150538845"/>
      <w:r>
        <w:rPr>
          <w:rFonts w:hint="eastAsia" w:ascii="宋体" w:hAnsi="宋体" w:cs="宋体"/>
          <w:b/>
          <w:bCs/>
          <w:spacing w:val="-10"/>
          <w:sz w:val="36"/>
          <w:szCs w:val="36"/>
          <w:highlight w:val="none"/>
        </w:rPr>
        <w:t>采购项目技术、规格和数量要求等</w:t>
      </w:r>
    </w:p>
    <w:bookmarkEnd w:id="188"/>
    <w:p w14:paraId="5CC0F8B2">
      <w:pPr>
        <w:keepNext/>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4"/>
          <w:szCs w:val="24"/>
          <w:highlight w:val="none"/>
        </w:rPr>
        <w:t>一</w:t>
      </w:r>
      <w:r>
        <w:rPr>
          <w:rFonts w:hint="eastAsia" w:ascii="宋体" w:hAnsi="宋体" w:eastAsia="宋体" w:cs="宋体"/>
          <w:color w:val="000000"/>
          <w:sz w:val="21"/>
          <w:szCs w:val="21"/>
          <w:highlight w:val="none"/>
        </w:rPr>
        <w:t>、项目属性：</w:t>
      </w:r>
      <w:r>
        <w:rPr>
          <w:rFonts w:hint="eastAsia" w:ascii="宋体" w:hAnsi="宋体" w:eastAsia="宋体" w:cs="宋体"/>
          <w:color w:val="000000"/>
          <w:sz w:val="21"/>
          <w:szCs w:val="21"/>
          <w:highlight w:val="none"/>
          <w:lang w:val="en-US" w:eastAsia="zh-CN"/>
        </w:rPr>
        <w:t>服务</w:t>
      </w:r>
      <w:r>
        <w:rPr>
          <w:rFonts w:hint="eastAsia" w:ascii="宋体" w:hAnsi="宋体" w:eastAsia="宋体" w:cs="宋体"/>
          <w:color w:val="000000"/>
          <w:sz w:val="21"/>
          <w:szCs w:val="21"/>
          <w:highlight w:val="none"/>
        </w:rPr>
        <w:t>类项目</w:t>
      </w:r>
    </w:p>
    <w:p w14:paraId="41CF88C7">
      <w:pPr>
        <w:pageBreakBefore w:val="0"/>
        <w:kinsoku/>
        <w:wordWrap/>
        <w:overflowPunct/>
        <w:autoSpaceDE/>
        <w:autoSpaceDN/>
        <w:bidi w:val="0"/>
        <w:adjustRightInd/>
        <w:snapToGrid/>
        <w:spacing w:line="420" w:lineRule="exact"/>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sz w:val="21"/>
          <w:szCs w:val="21"/>
          <w:highlight w:val="none"/>
          <w:lang w:eastAsia="zh-CN"/>
        </w:rPr>
        <w:t>二、</w:t>
      </w:r>
      <w:r>
        <w:rPr>
          <w:rFonts w:hint="eastAsia" w:ascii="宋体" w:hAnsi="宋体" w:eastAsia="宋体" w:cs="宋体"/>
          <w:sz w:val="21"/>
          <w:szCs w:val="21"/>
          <w:highlight w:val="none"/>
          <w:lang w:eastAsia="zh-Hans"/>
        </w:rPr>
        <w:t>采购项目：</w:t>
      </w:r>
      <w:r>
        <w:rPr>
          <w:rFonts w:hint="eastAsia" w:ascii="宋体" w:hAnsi="宋体" w:eastAsia="宋体" w:cs="宋体"/>
          <w:color w:val="000000"/>
          <w:kern w:val="0"/>
          <w:sz w:val="21"/>
          <w:szCs w:val="21"/>
          <w:highlight w:val="none"/>
          <w:lang w:val="en-US" w:eastAsia="zh-CN" w:bidi="ar"/>
        </w:rPr>
        <w:t>静载试验（含</w:t>
      </w:r>
      <w:r>
        <w:rPr>
          <w:rFonts w:hint="eastAsia" w:ascii="宋体" w:hAnsi="宋体" w:cs="宋体"/>
          <w:color w:val="000000"/>
          <w:kern w:val="0"/>
          <w:sz w:val="21"/>
          <w:szCs w:val="21"/>
          <w:highlight w:val="none"/>
          <w:lang w:val="en-US" w:eastAsia="zh-CN" w:bidi="ar"/>
        </w:rPr>
        <w:t>水平静载、</w:t>
      </w:r>
      <w:r>
        <w:rPr>
          <w:rFonts w:hint="eastAsia" w:ascii="宋体" w:hAnsi="宋体" w:eastAsia="宋体" w:cs="宋体"/>
          <w:color w:val="000000"/>
          <w:kern w:val="0"/>
          <w:sz w:val="21"/>
          <w:szCs w:val="21"/>
          <w:highlight w:val="none"/>
          <w:lang w:val="en-US" w:eastAsia="zh-CN" w:bidi="ar"/>
        </w:rPr>
        <w:t>地基及复合地基）、锚杆（土钉）试验检测的配重、吊装运输等；高应变试验的钻孔、落锤、导向架、吊机等；钻孔取芯的钻机钻孔等配合服务。</w:t>
      </w:r>
    </w:p>
    <w:p w14:paraId="18BFE26A">
      <w:pPr>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kern w:val="0"/>
          <w:sz w:val="21"/>
          <w:szCs w:val="21"/>
          <w:highlight w:val="none"/>
          <w:lang w:eastAsia="zh-CN" w:bidi="ar"/>
        </w:rPr>
      </w:pPr>
      <w:r>
        <w:rPr>
          <w:rFonts w:hint="eastAsia" w:ascii="宋体" w:hAnsi="宋体" w:eastAsia="宋体" w:cs="宋体"/>
          <w:color w:val="000000"/>
          <w:kern w:val="0"/>
          <w:sz w:val="21"/>
          <w:szCs w:val="21"/>
          <w:highlight w:val="none"/>
          <w:lang w:eastAsia="zh-Hans" w:bidi="ar"/>
        </w:rPr>
        <w:t>三、</w:t>
      </w:r>
      <w:r>
        <w:rPr>
          <w:rFonts w:hint="eastAsia" w:ascii="宋体" w:hAnsi="宋体" w:eastAsia="宋体" w:cs="宋体"/>
          <w:color w:val="000000"/>
          <w:kern w:val="0"/>
          <w:sz w:val="21"/>
          <w:szCs w:val="21"/>
          <w:highlight w:val="none"/>
          <w:lang w:bidi="ar"/>
        </w:rPr>
        <w:t>中标</w:t>
      </w:r>
      <w:r>
        <w:rPr>
          <w:rFonts w:hint="eastAsia" w:ascii="宋体" w:hAnsi="宋体" w:eastAsia="宋体" w:cs="宋体"/>
          <w:color w:val="000000"/>
          <w:kern w:val="0"/>
          <w:sz w:val="21"/>
          <w:szCs w:val="21"/>
          <w:highlight w:val="none"/>
          <w:lang w:eastAsia="zh-Hans" w:bidi="ar"/>
        </w:rPr>
        <w:t>供应商数量：</w:t>
      </w:r>
      <w:r>
        <w:rPr>
          <w:rFonts w:hint="eastAsia" w:ascii="宋体" w:hAnsi="宋体" w:cs="宋体"/>
          <w:kern w:val="0"/>
          <w:szCs w:val="21"/>
          <w:highlight w:val="none"/>
          <w:lang w:val="en-US" w:eastAsia="zh-CN" w:bidi="ar"/>
        </w:rPr>
        <w:t>3个</w:t>
      </w:r>
      <w:r>
        <w:rPr>
          <w:rFonts w:hint="eastAsia" w:ascii="宋体" w:hAnsi="宋体" w:cs="宋体"/>
          <w:kern w:val="0"/>
          <w:szCs w:val="21"/>
          <w:highlight w:val="none"/>
          <w:lang w:eastAsia="zh-CN" w:bidi="ar"/>
        </w:rPr>
        <w:t>（包</w:t>
      </w:r>
      <w:r>
        <w:rPr>
          <w:rFonts w:hint="eastAsia" w:ascii="宋体" w:hAnsi="宋体" w:cs="宋体"/>
          <w:kern w:val="0"/>
          <w:szCs w:val="21"/>
          <w:highlight w:val="none"/>
          <w:lang w:val="en-US" w:eastAsia="zh-CN" w:bidi="ar"/>
        </w:rPr>
        <w:t>1、包2、包3各1 个</w:t>
      </w:r>
      <w:r>
        <w:rPr>
          <w:rFonts w:hint="eastAsia" w:ascii="宋体" w:hAnsi="宋体" w:cs="宋体"/>
          <w:kern w:val="0"/>
          <w:szCs w:val="21"/>
          <w:highlight w:val="none"/>
          <w:lang w:eastAsia="zh-CN" w:bidi="ar"/>
        </w:rPr>
        <w:t>）</w:t>
      </w:r>
    </w:p>
    <w:p w14:paraId="2ADA7B54">
      <w:pPr>
        <w:keepLines w:val="0"/>
        <w:pageBreakBefore w:val="0"/>
        <w:kinsoku/>
        <w:wordWrap/>
        <w:overflowPunct/>
        <w:topLinePunct w:val="0"/>
        <w:autoSpaceDE/>
        <w:autoSpaceDN/>
        <w:bidi w:val="0"/>
        <w:adjustRightInd/>
        <w:snapToGrid/>
        <w:spacing w:line="400" w:lineRule="exact"/>
        <w:ind w:left="420" w:leftChars="200"/>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eastAsia="zh-Hans" w:bidi="ar"/>
        </w:rPr>
        <w:t>四、</w:t>
      </w:r>
      <w:r>
        <w:rPr>
          <w:rFonts w:hint="eastAsia" w:ascii="宋体" w:hAnsi="宋体" w:eastAsia="宋体" w:cs="宋体"/>
          <w:color w:val="000000"/>
          <w:kern w:val="0"/>
          <w:sz w:val="21"/>
          <w:szCs w:val="21"/>
          <w:highlight w:val="none"/>
          <w:lang w:bidi="ar"/>
        </w:rPr>
        <w:t>服务地区：六合区</w:t>
      </w:r>
    </w:p>
    <w:p w14:paraId="390C96F0">
      <w:pPr>
        <w:keepLines w:val="0"/>
        <w:pageBreakBefore w:val="0"/>
        <w:kinsoku/>
        <w:wordWrap/>
        <w:overflowPunct/>
        <w:topLinePunct w:val="0"/>
        <w:autoSpaceDE/>
        <w:autoSpaceDN/>
        <w:bidi w:val="0"/>
        <w:adjustRightInd/>
        <w:snapToGrid/>
        <w:spacing w:line="400" w:lineRule="exact"/>
        <w:ind w:left="420" w:left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Hans"/>
        </w:rPr>
        <w:t>五、</w:t>
      </w:r>
      <w:r>
        <w:rPr>
          <w:rFonts w:hint="eastAsia" w:ascii="宋体" w:hAnsi="宋体" w:cs="宋体"/>
          <w:sz w:val="21"/>
          <w:szCs w:val="21"/>
          <w:highlight w:val="none"/>
          <w:lang w:eastAsia="zh-CN"/>
        </w:rPr>
        <w:t>服务期限</w:t>
      </w:r>
    </w:p>
    <w:p w14:paraId="31469C9F">
      <w:pPr>
        <w:keepLines w:val="0"/>
        <w:pageBreakBefore w:val="0"/>
        <w:kinsoku/>
        <w:wordWrap/>
        <w:overflowPunct/>
        <w:topLinePunct w:val="0"/>
        <w:autoSpaceDE/>
        <w:autoSpaceDN/>
        <w:bidi w:val="0"/>
        <w:adjustRightInd/>
        <w:snapToGrid/>
        <w:spacing w:line="400" w:lineRule="exact"/>
        <w:ind w:left="420" w:leftChars="200"/>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服务期</w:t>
      </w:r>
      <w:r>
        <w:rPr>
          <w:rFonts w:hint="eastAsia" w:ascii="宋体" w:hAnsi="宋体" w:eastAsia="宋体" w:cs="宋体"/>
          <w:b/>
          <w:bCs/>
          <w:sz w:val="21"/>
          <w:szCs w:val="21"/>
          <w:highlight w:val="none"/>
        </w:rPr>
        <w:t>：</w:t>
      </w:r>
      <w:r>
        <w:rPr>
          <w:rFonts w:hint="eastAsia" w:ascii="宋体" w:hAnsi="宋体" w:eastAsia="宋体" w:cs="宋体"/>
          <w:sz w:val="21"/>
          <w:szCs w:val="21"/>
          <w:highlight w:val="none"/>
        </w:rPr>
        <w:t>1年（自</w:t>
      </w:r>
      <w:r>
        <w:rPr>
          <w:rFonts w:hint="eastAsia" w:ascii="宋体" w:hAnsi="宋体" w:eastAsia="宋体" w:cs="宋体"/>
          <w:sz w:val="21"/>
          <w:szCs w:val="21"/>
          <w:highlight w:val="none"/>
          <w:lang w:eastAsia="zh-Hans"/>
        </w:rPr>
        <w:t>合同签订之日起</w:t>
      </w:r>
      <w:r>
        <w:rPr>
          <w:rFonts w:hint="eastAsia" w:ascii="宋体" w:hAnsi="宋体" w:eastAsia="宋体" w:cs="宋体"/>
          <w:sz w:val="21"/>
          <w:szCs w:val="21"/>
          <w:highlight w:val="none"/>
        </w:rPr>
        <w:t>）</w:t>
      </w:r>
    </w:p>
    <w:p w14:paraId="06EFB388">
      <w:pPr>
        <w:keepLines w:val="0"/>
        <w:pageBreakBefore w:val="0"/>
        <w:kinsoku/>
        <w:wordWrap/>
        <w:overflowPunct/>
        <w:topLinePunct w:val="0"/>
        <w:autoSpaceDE/>
        <w:autoSpaceDN/>
        <w:bidi w:val="0"/>
        <w:adjustRightInd/>
        <w:snapToGrid/>
        <w:spacing w:line="400" w:lineRule="exact"/>
        <w:ind w:firstLine="420" w:firstLineChars="200"/>
        <w:textAlignment w:val="auto"/>
        <w:rPr>
          <w:rFonts w:hint="eastAsia" w:ascii="宋体" w:hAnsi="宋体" w:cs="宋体"/>
          <w:b w:val="0"/>
          <w:bCs w:val="0"/>
          <w:color w:val="auto"/>
          <w:sz w:val="21"/>
          <w:szCs w:val="21"/>
          <w:highlight w:val="none"/>
        </w:rPr>
      </w:pPr>
      <w:r>
        <w:rPr>
          <w:rFonts w:hint="eastAsia" w:ascii="宋体" w:hAnsi="宋体" w:cs="宋体"/>
          <w:b w:val="0"/>
          <w:bCs w:val="0"/>
          <w:sz w:val="21"/>
          <w:szCs w:val="21"/>
          <w:highlight w:val="none"/>
          <w:lang w:val="en-US" w:eastAsia="zh-CN"/>
        </w:rPr>
        <w:t>2、</w:t>
      </w:r>
      <w:r>
        <w:rPr>
          <w:rFonts w:hint="eastAsia" w:ascii="宋体" w:hAnsi="宋体" w:cs="宋体"/>
          <w:b w:val="0"/>
          <w:bCs w:val="0"/>
          <w:sz w:val="21"/>
          <w:szCs w:val="21"/>
          <w:highlight w:val="none"/>
        </w:rPr>
        <w:t>合同续签</w:t>
      </w:r>
      <w:r>
        <w:rPr>
          <w:rFonts w:hint="eastAsia" w:ascii="宋体" w:hAnsi="宋体" w:cs="宋体"/>
          <w:b w:val="0"/>
          <w:bCs w:val="0"/>
          <w:sz w:val="21"/>
          <w:szCs w:val="21"/>
          <w:highlight w:val="none"/>
          <w:lang w:eastAsia="zh-CN"/>
        </w:rPr>
        <w:t>：</w:t>
      </w:r>
      <w:r>
        <w:rPr>
          <w:rFonts w:hint="eastAsia" w:ascii="宋体" w:hAnsi="宋体" w:cs="宋体"/>
          <w:b w:val="0"/>
          <w:bCs w:val="0"/>
          <w:sz w:val="21"/>
          <w:szCs w:val="21"/>
          <w:highlight w:val="none"/>
        </w:rPr>
        <w:t>每年服务期</w:t>
      </w:r>
      <w:r>
        <w:rPr>
          <w:rFonts w:hint="eastAsia" w:ascii="宋体" w:hAnsi="宋体" w:cs="宋体"/>
          <w:b w:val="0"/>
          <w:bCs w:val="0"/>
          <w:sz w:val="21"/>
          <w:szCs w:val="21"/>
          <w:highlight w:val="none"/>
          <w:lang w:eastAsia="zh-CN"/>
        </w:rPr>
        <w:t>届</w:t>
      </w:r>
      <w:r>
        <w:rPr>
          <w:rFonts w:hint="eastAsia" w:ascii="宋体" w:hAnsi="宋体" w:cs="宋体"/>
          <w:b w:val="0"/>
          <w:bCs w:val="0"/>
          <w:sz w:val="21"/>
          <w:szCs w:val="21"/>
          <w:highlight w:val="none"/>
        </w:rPr>
        <w:t>满</w:t>
      </w:r>
      <w:r>
        <w:rPr>
          <w:rFonts w:hint="eastAsia" w:ascii="宋体" w:hAnsi="宋体" w:cs="宋体"/>
          <w:b w:val="0"/>
          <w:bCs w:val="0"/>
          <w:sz w:val="21"/>
          <w:szCs w:val="21"/>
          <w:highlight w:val="none"/>
          <w:lang w:eastAsia="zh-CN"/>
        </w:rPr>
        <w:t>前一个月</w:t>
      </w:r>
      <w:r>
        <w:rPr>
          <w:rFonts w:hint="eastAsia" w:ascii="宋体" w:hAnsi="宋体" w:cs="宋体"/>
          <w:b w:val="0"/>
          <w:bCs w:val="0"/>
          <w:sz w:val="21"/>
          <w:szCs w:val="21"/>
          <w:highlight w:val="none"/>
        </w:rPr>
        <w:t>，采购人有权根据履约情况决定是否与供应商签订下</w:t>
      </w:r>
      <w:r>
        <w:rPr>
          <w:rFonts w:hint="eastAsia" w:ascii="宋体" w:hAnsi="宋体" w:cs="宋体"/>
          <w:b w:val="0"/>
          <w:bCs w:val="0"/>
          <w:color w:val="auto"/>
          <w:sz w:val="21"/>
          <w:szCs w:val="21"/>
          <w:highlight w:val="none"/>
        </w:rPr>
        <w:t>一年的服务合同或另行采购。</w:t>
      </w:r>
    </w:p>
    <w:p w14:paraId="3C6CA741">
      <w:pPr>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ascii="宋体" w:hAnsi="宋体" w:eastAsia="宋体" w:cs="宋体"/>
          <w:b w:val="0"/>
          <w:bCs w:val="0"/>
          <w:color w:val="auto"/>
          <w:kern w:val="0"/>
          <w:sz w:val="21"/>
          <w:szCs w:val="21"/>
          <w:highlight w:val="none"/>
          <w:lang w:val="en-US" w:eastAsia="zh-CN" w:bidi="ar"/>
        </w:rPr>
      </w:pPr>
      <w:r>
        <w:rPr>
          <w:rFonts w:hint="eastAsia" w:ascii="宋体" w:hAnsi="宋体" w:cs="宋体"/>
          <w:b w:val="0"/>
          <w:bCs w:val="0"/>
          <w:color w:val="auto"/>
          <w:sz w:val="21"/>
          <w:szCs w:val="21"/>
          <w:highlight w:val="none"/>
          <w:lang w:eastAsia="zh-CN"/>
        </w:rPr>
        <w:t>合同按年度签订，每年签署1份。当年度验收考核得分不低于80分且经采购人书面同意的，方可续签下一年度合同，最多续签2次。当年度验收考核得分低于80分的，采购人不再续签下一年度合同，并可另行组织招标。</w:t>
      </w:r>
    </w:p>
    <w:p w14:paraId="14AC4096">
      <w:pPr>
        <w:keepLines w:val="0"/>
        <w:pageBreakBefore w:val="0"/>
        <w:widowControl/>
        <w:kinsoku/>
        <w:wordWrap/>
        <w:overflowPunct/>
        <w:topLinePunct w:val="0"/>
        <w:autoSpaceDE/>
        <w:autoSpaceDN/>
        <w:bidi w:val="0"/>
        <w:adjustRightInd/>
        <w:snapToGrid/>
        <w:spacing w:line="400" w:lineRule="exact"/>
        <w:ind w:firstLine="422" w:firstLineChars="200"/>
        <w:jc w:val="left"/>
        <w:textAlignment w:val="auto"/>
        <w:rPr>
          <w:rFonts w:hint="default" w:ascii="宋体" w:hAnsi="宋体" w:eastAsia="宋体" w:cs="宋体"/>
          <w:b/>
          <w:bCs/>
          <w:i/>
          <w:iCs/>
          <w:color w:val="auto"/>
          <w:kern w:val="0"/>
          <w:sz w:val="21"/>
          <w:szCs w:val="21"/>
          <w:highlight w:val="none"/>
          <w:lang w:val="en-US" w:eastAsia="zh-CN" w:bidi="ar"/>
        </w:rPr>
      </w:pPr>
      <w:r>
        <w:rPr>
          <w:rFonts w:hint="eastAsia" w:ascii="宋体" w:hAnsi="宋体" w:cs="宋体"/>
          <w:b/>
          <w:bCs/>
          <w:i/>
          <w:iCs/>
          <w:color w:val="auto"/>
          <w:szCs w:val="21"/>
          <w:highlight w:val="none"/>
          <w:lang w:val="zh-CN"/>
        </w:rPr>
        <w:t>★</w:t>
      </w:r>
      <w:r>
        <w:rPr>
          <w:rFonts w:hint="eastAsia" w:ascii="宋体" w:hAnsi="宋体" w:eastAsia="宋体" w:cs="宋体"/>
          <w:b/>
          <w:bCs/>
          <w:i/>
          <w:iCs/>
          <w:color w:val="auto"/>
          <w:kern w:val="0"/>
          <w:sz w:val="21"/>
          <w:szCs w:val="21"/>
          <w:highlight w:val="none"/>
          <w:lang w:eastAsia="zh-Hans" w:bidi="ar"/>
        </w:rPr>
        <w:t>六、</w:t>
      </w:r>
      <w:r>
        <w:rPr>
          <w:rFonts w:hint="eastAsia" w:ascii="宋体" w:hAnsi="宋体" w:cs="宋体"/>
          <w:b/>
          <w:bCs/>
          <w:i/>
          <w:iCs/>
          <w:color w:val="auto"/>
          <w:kern w:val="0"/>
          <w:sz w:val="21"/>
          <w:szCs w:val="21"/>
          <w:highlight w:val="none"/>
          <w:lang w:val="en-US" w:eastAsia="zh-CN" w:bidi="ar"/>
        </w:rPr>
        <w:t>供应商应具备的技术能力</w:t>
      </w:r>
    </w:p>
    <w:p w14:paraId="70ACBD41">
      <w:pPr>
        <w:keepLines w:val="0"/>
        <w:pageBreakBefore w:val="0"/>
        <w:widowControl/>
        <w:kinsoku/>
        <w:wordWrap/>
        <w:overflowPunct/>
        <w:topLinePunct w:val="0"/>
        <w:autoSpaceDE/>
        <w:autoSpaceDN/>
        <w:bidi w:val="0"/>
        <w:adjustRightInd/>
        <w:snapToGrid/>
        <w:spacing w:line="400" w:lineRule="exact"/>
        <w:ind w:firstLine="422" w:firstLineChars="200"/>
        <w:jc w:val="left"/>
        <w:textAlignment w:val="auto"/>
        <w:rPr>
          <w:rFonts w:hint="eastAsia" w:ascii="宋体" w:hAnsi="宋体" w:cs="宋体"/>
          <w:b/>
          <w:bCs/>
          <w:i/>
          <w:iCs/>
          <w:color w:val="auto"/>
          <w:kern w:val="0"/>
          <w:sz w:val="21"/>
          <w:szCs w:val="21"/>
          <w:highlight w:val="none"/>
          <w:lang w:val="en-US" w:eastAsia="zh-CN" w:bidi="ar"/>
        </w:rPr>
      </w:pPr>
      <w:r>
        <w:rPr>
          <w:rFonts w:hint="eastAsia" w:ascii="宋体" w:hAnsi="宋体" w:cs="宋体"/>
          <w:b/>
          <w:bCs/>
          <w:i/>
          <w:iCs/>
          <w:color w:val="auto"/>
          <w:kern w:val="0"/>
          <w:sz w:val="21"/>
          <w:szCs w:val="21"/>
          <w:highlight w:val="none"/>
          <w:lang w:val="en-US" w:eastAsia="zh-CN" w:bidi="ar"/>
        </w:rPr>
        <w:t>投标供应商具有配重、落锤和导向架、钻机等配合桩基检测试验设备及设备的运输、吊运能力的机构。（提供以上设备购买发票复印件，或租赁证明材料加盖投标单位公章）</w:t>
      </w:r>
    </w:p>
    <w:p w14:paraId="6ACBAB2F">
      <w:pPr>
        <w:keepLines w:val="0"/>
        <w:pageBreakBefore w:val="0"/>
        <w:widowControl/>
        <w:kinsoku/>
        <w:wordWrap/>
        <w:overflowPunct/>
        <w:topLinePunct w:val="0"/>
        <w:autoSpaceDE/>
        <w:autoSpaceDN/>
        <w:bidi w:val="0"/>
        <w:adjustRightInd/>
        <w:snapToGrid/>
        <w:spacing w:line="400" w:lineRule="exact"/>
        <w:ind w:firstLine="422" w:firstLineChars="200"/>
        <w:jc w:val="left"/>
        <w:textAlignment w:val="auto"/>
        <w:rPr>
          <w:rFonts w:hint="default" w:ascii="宋体" w:hAnsi="宋体" w:eastAsia="宋体" w:cs="宋体"/>
          <w:color w:val="000000"/>
          <w:kern w:val="0"/>
          <w:sz w:val="21"/>
          <w:szCs w:val="21"/>
          <w:highlight w:val="none"/>
          <w:lang w:val="en-US" w:eastAsia="zh-CN" w:bidi="ar"/>
        </w:rPr>
      </w:pPr>
      <w:r>
        <w:rPr>
          <w:rFonts w:hint="eastAsia" w:ascii="宋体" w:hAnsi="宋体" w:cs="宋体"/>
          <w:b/>
          <w:bCs/>
          <w:color w:val="000000"/>
          <w:kern w:val="0"/>
          <w:sz w:val="21"/>
          <w:szCs w:val="21"/>
          <w:highlight w:val="none"/>
          <w:lang w:val="en-US" w:eastAsia="zh-CN" w:bidi="ar"/>
        </w:rPr>
        <w:t>以上</w:t>
      </w:r>
      <w:r>
        <w:rPr>
          <w:rFonts w:hint="eastAsia" w:ascii="宋体" w:hAnsi="宋体" w:cs="宋体"/>
          <w:b/>
          <w:bCs/>
          <w:i w:val="0"/>
          <w:iCs w:val="0"/>
          <w:szCs w:val="21"/>
          <w:highlight w:val="none"/>
          <w:lang w:val="zh-CN"/>
        </w:rPr>
        <w:t>★</w:t>
      </w:r>
      <w:r>
        <w:rPr>
          <w:rFonts w:hint="eastAsia" w:ascii="宋体" w:hAnsi="宋体" w:cs="宋体"/>
          <w:b/>
          <w:bCs/>
          <w:i w:val="0"/>
          <w:iCs w:val="0"/>
          <w:szCs w:val="21"/>
          <w:highlight w:val="none"/>
          <w:lang w:val="en-US" w:eastAsia="zh-CN"/>
        </w:rPr>
        <w:t>项为实质性响应，不得缺失，必须提供以上相关证明材料。</w:t>
      </w:r>
    </w:p>
    <w:p w14:paraId="516E2117">
      <w:pPr>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000000"/>
          <w:kern w:val="0"/>
          <w:sz w:val="21"/>
          <w:szCs w:val="21"/>
          <w:highlight w:val="none"/>
          <w:lang w:bidi="ar"/>
        </w:rPr>
      </w:pPr>
      <w:r>
        <w:rPr>
          <w:rFonts w:hint="eastAsia" w:ascii="宋体" w:hAnsi="宋体" w:cs="宋体"/>
          <w:color w:val="000000"/>
          <w:kern w:val="0"/>
          <w:sz w:val="21"/>
          <w:szCs w:val="21"/>
          <w:highlight w:val="none"/>
          <w:lang w:val="en-US" w:eastAsia="zh-CN" w:bidi="ar"/>
        </w:rPr>
        <w:t>七、</w:t>
      </w:r>
      <w:r>
        <w:rPr>
          <w:rFonts w:hint="eastAsia" w:ascii="宋体" w:hAnsi="宋体" w:eastAsia="宋体" w:cs="宋体"/>
          <w:color w:val="000000"/>
          <w:kern w:val="0"/>
          <w:sz w:val="21"/>
          <w:szCs w:val="21"/>
          <w:highlight w:val="none"/>
          <w:lang w:eastAsia="zh-Hans" w:bidi="ar"/>
        </w:rPr>
        <w:t>报价注意事项</w:t>
      </w:r>
      <w:r>
        <w:rPr>
          <w:rFonts w:hint="eastAsia" w:ascii="宋体" w:hAnsi="宋体" w:eastAsia="宋体" w:cs="宋体"/>
          <w:color w:val="000000"/>
          <w:kern w:val="0"/>
          <w:sz w:val="21"/>
          <w:szCs w:val="21"/>
          <w:highlight w:val="none"/>
          <w:lang w:bidi="ar"/>
        </w:rPr>
        <w:t>：</w:t>
      </w:r>
    </w:p>
    <w:p w14:paraId="75B5B6E2">
      <w:pPr>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1、文件所确定的招标范围内相应</w:t>
      </w:r>
      <w:r>
        <w:rPr>
          <w:rFonts w:hint="eastAsia" w:ascii="宋体" w:hAnsi="宋体" w:eastAsia="宋体" w:cs="宋体"/>
          <w:color w:val="000000"/>
          <w:kern w:val="0"/>
          <w:sz w:val="21"/>
          <w:szCs w:val="21"/>
          <w:highlight w:val="none"/>
          <w:lang w:eastAsia="zh-Hans" w:bidi="ar"/>
        </w:rPr>
        <w:t>的</w:t>
      </w:r>
      <w:r>
        <w:rPr>
          <w:rFonts w:hint="eastAsia" w:ascii="宋体" w:hAnsi="宋体" w:eastAsia="宋体" w:cs="宋体"/>
          <w:color w:val="000000"/>
          <w:kern w:val="0"/>
          <w:sz w:val="21"/>
          <w:szCs w:val="21"/>
          <w:highlight w:val="none"/>
          <w:lang w:bidi="ar"/>
        </w:rPr>
        <w:t>全部内容，以及为完成上述内容所必须的人工费、</w:t>
      </w:r>
      <w:r>
        <w:rPr>
          <w:rFonts w:hint="eastAsia" w:ascii="宋体" w:hAnsi="宋体" w:eastAsia="宋体" w:cs="宋体"/>
          <w:color w:val="000000"/>
          <w:kern w:val="0"/>
          <w:sz w:val="21"/>
          <w:szCs w:val="21"/>
          <w:highlight w:val="none"/>
          <w:lang w:eastAsia="zh-Hans" w:bidi="ar"/>
        </w:rPr>
        <w:t>交通费、设备</w:t>
      </w:r>
      <w:r>
        <w:rPr>
          <w:rFonts w:hint="eastAsia" w:ascii="宋体" w:hAnsi="宋体" w:eastAsia="宋体" w:cs="宋体"/>
          <w:color w:val="000000"/>
          <w:kern w:val="0"/>
          <w:sz w:val="21"/>
          <w:szCs w:val="21"/>
          <w:highlight w:val="none"/>
          <w:lang w:bidi="ar"/>
        </w:rPr>
        <w:t>仪器使用费、</w:t>
      </w:r>
      <w:r>
        <w:rPr>
          <w:rFonts w:hint="eastAsia" w:ascii="宋体" w:hAnsi="宋体" w:eastAsia="宋体" w:cs="宋体"/>
          <w:color w:val="000000"/>
          <w:kern w:val="0"/>
          <w:sz w:val="21"/>
          <w:szCs w:val="21"/>
          <w:highlight w:val="none"/>
          <w:lang w:eastAsia="zh-Hans" w:bidi="ar"/>
        </w:rPr>
        <w:t>评审费、</w:t>
      </w:r>
      <w:r>
        <w:rPr>
          <w:rFonts w:hint="eastAsia" w:ascii="宋体" w:hAnsi="宋体" w:eastAsia="宋体" w:cs="宋体"/>
          <w:color w:val="000000"/>
          <w:kern w:val="0"/>
          <w:sz w:val="21"/>
          <w:szCs w:val="21"/>
          <w:highlight w:val="none"/>
          <w:lang w:bidi="ar"/>
        </w:rPr>
        <w:t>材料费、管理费、利润、税金以及合同明示或暗示的风险、责任和义务等为完成工程项目所</w:t>
      </w:r>
      <w:r>
        <w:rPr>
          <w:rFonts w:hint="eastAsia" w:ascii="宋体" w:hAnsi="宋体" w:cs="宋体"/>
          <w:color w:val="000000"/>
          <w:kern w:val="0"/>
          <w:sz w:val="21"/>
          <w:szCs w:val="21"/>
          <w:highlight w:val="none"/>
          <w:lang w:eastAsia="zh-CN" w:bidi="ar"/>
        </w:rPr>
        <w:t>涉及</w:t>
      </w:r>
      <w:r>
        <w:rPr>
          <w:rFonts w:hint="eastAsia" w:ascii="宋体" w:hAnsi="宋体" w:eastAsia="宋体" w:cs="宋体"/>
          <w:color w:val="000000"/>
          <w:kern w:val="0"/>
          <w:sz w:val="21"/>
          <w:szCs w:val="21"/>
          <w:highlight w:val="none"/>
          <w:lang w:bidi="ar"/>
        </w:rPr>
        <w:t>的全部费用。</w:t>
      </w:r>
    </w:p>
    <w:p w14:paraId="21CFFA21">
      <w:pPr>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default" w:ascii="宋体" w:hAnsi="宋体" w:eastAsia="宋体" w:cs="宋体"/>
          <w:iCs/>
          <w:color w:val="000000"/>
          <w:kern w:val="0"/>
          <w:sz w:val="21"/>
          <w:szCs w:val="21"/>
          <w:highlight w:val="none"/>
          <w:lang w:val="en-US" w:bidi="ar"/>
        </w:rPr>
      </w:pPr>
      <w:r>
        <w:rPr>
          <w:rFonts w:hint="eastAsia" w:ascii="宋体" w:hAnsi="宋体" w:eastAsia="宋体" w:cs="宋体"/>
          <w:iCs/>
          <w:color w:val="000000"/>
          <w:kern w:val="0"/>
          <w:sz w:val="21"/>
          <w:szCs w:val="21"/>
          <w:highlight w:val="none"/>
          <w:lang w:bidi="ar"/>
        </w:rPr>
        <w:t>2、采用固定单价合同</w:t>
      </w:r>
      <w:r>
        <w:rPr>
          <w:rFonts w:hint="eastAsia" w:ascii="宋体" w:hAnsi="宋体" w:cs="宋体"/>
          <w:iCs/>
          <w:color w:val="000000"/>
          <w:kern w:val="0"/>
          <w:sz w:val="21"/>
          <w:szCs w:val="21"/>
          <w:highlight w:val="none"/>
          <w:lang w:eastAsia="zh-CN" w:bidi="ar"/>
        </w:rPr>
        <w:t>，</w:t>
      </w:r>
      <w:r>
        <w:rPr>
          <w:rFonts w:hint="eastAsia" w:ascii="宋体" w:hAnsi="宋体" w:cs="宋体"/>
          <w:iCs/>
          <w:color w:val="000000"/>
          <w:kern w:val="0"/>
          <w:sz w:val="21"/>
          <w:szCs w:val="21"/>
          <w:highlight w:val="none"/>
          <w:lang w:val="en-US" w:eastAsia="zh-CN" w:bidi="ar"/>
        </w:rPr>
        <w:t>每包限价70万元，工程量按实结算，当结算金额超过70万元时，按70万元结算。</w:t>
      </w:r>
    </w:p>
    <w:p w14:paraId="0A5A0B45">
      <w:pPr>
        <w:pStyle w:val="35"/>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Cs/>
          <w:color w:val="000000"/>
          <w:kern w:val="0"/>
          <w:sz w:val="21"/>
          <w:szCs w:val="21"/>
          <w:highlight w:val="none"/>
          <w:lang w:val="en-US" w:eastAsia="zh-CN" w:bidi="ar"/>
        </w:rPr>
        <w:t>3、本项目采用优惠率报价</w:t>
      </w:r>
      <w:r>
        <w:rPr>
          <w:rFonts w:hint="eastAsia" w:cs="宋体"/>
          <w:iCs/>
          <w:color w:val="000000"/>
          <w:kern w:val="0"/>
          <w:sz w:val="21"/>
          <w:szCs w:val="21"/>
          <w:highlight w:val="none"/>
          <w:lang w:val="en-US" w:eastAsia="zh-CN" w:bidi="ar"/>
        </w:rPr>
        <w:t>,</w:t>
      </w:r>
      <w:r>
        <w:rPr>
          <w:rFonts w:hint="eastAsia" w:ascii="宋体" w:hAnsi="宋体" w:eastAsia="宋体" w:cs="宋体"/>
          <w:b w:val="0"/>
          <w:bCs w:val="0"/>
          <w:sz w:val="21"/>
          <w:szCs w:val="21"/>
          <w:highlight w:val="none"/>
          <w:lang w:val="zh-CN"/>
        </w:rPr>
        <w:t>例</w:t>
      </w:r>
      <w:r>
        <w:rPr>
          <w:rFonts w:hint="eastAsia" w:cs="宋体"/>
          <w:iCs/>
          <w:color w:val="auto"/>
          <w:kern w:val="0"/>
          <w:sz w:val="21"/>
          <w:szCs w:val="21"/>
          <w:highlight w:val="none"/>
          <w:lang w:val="en-US" w:eastAsia="zh-CN" w:bidi="ar"/>
        </w:rPr>
        <w:t>计算公式为（1-优惠率），</w:t>
      </w:r>
      <w:r>
        <w:rPr>
          <w:rFonts w:hint="eastAsia" w:ascii="宋体" w:hAnsi="宋体" w:eastAsia="宋体" w:cs="宋体"/>
          <w:b w:val="0"/>
          <w:bCs w:val="0"/>
          <w:color w:val="auto"/>
          <w:sz w:val="21"/>
          <w:szCs w:val="21"/>
          <w:highlight w:val="none"/>
          <w:lang w:val="zh-CN"/>
        </w:rPr>
        <w:t>例如供应商所报</w:t>
      </w:r>
      <w:r>
        <w:rPr>
          <w:rFonts w:hint="eastAsia" w:ascii="宋体" w:hAnsi="宋体" w:eastAsia="宋体" w:cs="宋体"/>
          <w:b w:val="0"/>
          <w:bCs w:val="0"/>
          <w:color w:val="auto"/>
          <w:sz w:val="21"/>
          <w:szCs w:val="21"/>
          <w:highlight w:val="none"/>
          <w:lang w:val="en-US" w:eastAsia="zh-CN"/>
        </w:rPr>
        <w:t>优惠</w:t>
      </w:r>
      <w:r>
        <w:rPr>
          <w:rFonts w:hint="eastAsia" w:ascii="宋体" w:hAnsi="宋体" w:eastAsia="宋体" w:cs="宋体"/>
          <w:b w:val="0"/>
          <w:bCs w:val="0"/>
          <w:color w:val="auto"/>
          <w:sz w:val="21"/>
          <w:szCs w:val="21"/>
          <w:highlight w:val="none"/>
          <w:lang w:val="zh-CN"/>
        </w:rPr>
        <w:t>率为</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val="zh-CN"/>
        </w:rPr>
        <w:t>0%，</w:t>
      </w:r>
      <w:r>
        <w:rPr>
          <w:rFonts w:hint="eastAsia" w:cs="宋体"/>
          <w:b w:val="0"/>
          <w:bCs w:val="0"/>
          <w:color w:val="auto"/>
          <w:sz w:val="21"/>
          <w:szCs w:val="21"/>
          <w:highlight w:val="none"/>
          <w:lang w:val="zh-CN" w:eastAsia="zh-CN"/>
        </w:rPr>
        <w:t>对应基准</w:t>
      </w:r>
      <w:r>
        <w:rPr>
          <w:rFonts w:hint="eastAsia" w:ascii="宋体" w:hAnsi="宋体" w:eastAsia="宋体" w:cs="宋体"/>
          <w:b w:val="0"/>
          <w:bCs w:val="0"/>
          <w:color w:val="auto"/>
          <w:sz w:val="21"/>
          <w:szCs w:val="21"/>
          <w:highlight w:val="none"/>
          <w:lang w:val="zh-CN"/>
        </w:rPr>
        <w:t>价</w:t>
      </w:r>
      <w:r>
        <w:rPr>
          <w:rFonts w:hint="eastAsia" w:cs="宋体"/>
          <w:b w:val="0"/>
          <w:bCs w:val="0"/>
          <w:color w:val="auto"/>
          <w:sz w:val="21"/>
          <w:szCs w:val="21"/>
          <w:highlight w:val="none"/>
          <w:lang w:val="zh-CN" w:eastAsia="zh-CN"/>
        </w:rPr>
        <w:t>为</w:t>
      </w:r>
      <w:r>
        <w:rPr>
          <w:rFonts w:hint="eastAsia" w:ascii="宋体" w:hAnsi="宋体" w:eastAsia="宋体" w:cs="宋体"/>
          <w:b w:val="0"/>
          <w:bCs w:val="0"/>
          <w:color w:val="auto"/>
          <w:sz w:val="21"/>
          <w:szCs w:val="21"/>
          <w:highlight w:val="none"/>
          <w:lang w:val="en-US" w:eastAsia="zh-CN"/>
        </w:rPr>
        <w:t>100元/米</w:t>
      </w:r>
      <w:r>
        <w:rPr>
          <w:rFonts w:hint="eastAsia" w:cs="宋体"/>
          <w:b w:val="0"/>
          <w:bCs w:val="0"/>
          <w:color w:val="auto"/>
          <w:sz w:val="21"/>
          <w:szCs w:val="21"/>
          <w:highlight w:val="none"/>
          <w:lang w:val="en-US" w:eastAsia="zh-CN"/>
        </w:rPr>
        <w:t>的</w:t>
      </w:r>
      <w:r>
        <w:rPr>
          <w:rFonts w:hint="eastAsia" w:ascii="宋体" w:hAnsi="宋体" w:eastAsia="宋体" w:cs="宋体"/>
          <w:b w:val="0"/>
          <w:bCs w:val="0"/>
          <w:color w:val="auto"/>
          <w:sz w:val="21"/>
          <w:szCs w:val="21"/>
          <w:highlight w:val="none"/>
          <w:lang w:val="en-US" w:eastAsia="zh-CN"/>
        </w:rPr>
        <w:t>，</w:t>
      </w:r>
      <w:r>
        <w:rPr>
          <w:rFonts w:hint="eastAsia" w:cs="宋体"/>
          <w:b w:val="0"/>
          <w:bCs w:val="0"/>
          <w:color w:val="auto"/>
          <w:sz w:val="21"/>
          <w:szCs w:val="21"/>
          <w:highlight w:val="none"/>
          <w:lang w:val="en-US" w:eastAsia="zh-CN"/>
        </w:rPr>
        <w:t>结</w:t>
      </w:r>
      <w:r>
        <w:rPr>
          <w:rFonts w:hint="eastAsia" w:ascii="宋体" w:hAnsi="宋体" w:eastAsia="宋体" w:cs="宋体"/>
          <w:b w:val="0"/>
          <w:bCs w:val="0"/>
          <w:color w:val="auto"/>
          <w:sz w:val="21"/>
          <w:szCs w:val="21"/>
          <w:highlight w:val="none"/>
          <w:lang w:val="en-US" w:eastAsia="zh-CN"/>
        </w:rPr>
        <w:t>算</w:t>
      </w:r>
      <w:r>
        <w:rPr>
          <w:rFonts w:hint="eastAsia" w:cs="宋体"/>
          <w:b w:val="0"/>
          <w:bCs w:val="0"/>
          <w:color w:val="auto"/>
          <w:sz w:val="21"/>
          <w:szCs w:val="21"/>
          <w:highlight w:val="none"/>
          <w:lang w:val="en-US" w:eastAsia="zh-CN"/>
        </w:rPr>
        <w:t>价格</w:t>
      </w:r>
      <w:r>
        <w:rPr>
          <w:rFonts w:hint="eastAsia" w:ascii="宋体" w:hAnsi="宋体" w:eastAsia="宋体" w:cs="宋体"/>
          <w:b w:val="0"/>
          <w:bCs w:val="0"/>
          <w:color w:val="auto"/>
          <w:sz w:val="21"/>
          <w:szCs w:val="21"/>
          <w:highlight w:val="none"/>
          <w:lang w:val="en-US" w:eastAsia="zh-CN"/>
        </w:rPr>
        <w:t>为</w:t>
      </w:r>
      <w:r>
        <w:rPr>
          <w:rFonts w:hint="eastAsia" w:cs="宋体"/>
          <w:b w:val="0"/>
          <w:bCs w:val="0"/>
          <w:color w:val="auto"/>
          <w:sz w:val="21"/>
          <w:szCs w:val="21"/>
          <w:highlight w:val="none"/>
          <w:lang w:val="zh-CN"/>
        </w:rPr>
        <w:t>1</w:t>
      </w:r>
      <w:r>
        <w:rPr>
          <w:rFonts w:hint="eastAsia" w:cs="宋体"/>
          <w:b w:val="0"/>
          <w:bCs w:val="0"/>
          <w:color w:val="auto"/>
          <w:sz w:val="21"/>
          <w:szCs w:val="21"/>
          <w:highlight w:val="none"/>
          <w:lang w:val="zh-CN" w:eastAsia="zh-CN"/>
        </w:rPr>
        <w:t>00×(</w:t>
      </w:r>
      <w:r>
        <w:rPr>
          <w:rFonts w:hint="eastAsia" w:cs="宋体"/>
          <w:b w:val="0"/>
          <w:bCs w:val="0"/>
          <w:color w:val="auto"/>
          <w:sz w:val="21"/>
          <w:szCs w:val="21"/>
          <w:highlight w:val="none"/>
          <w:lang w:val="zh-CN"/>
        </w:rPr>
        <w:t>1</w:t>
      </w:r>
      <w:r>
        <w:rPr>
          <w:rFonts w:hint="eastAsia" w:cs="宋体"/>
          <w:b w:val="0"/>
          <w:bCs w:val="0"/>
          <w:color w:val="auto"/>
          <w:sz w:val="21"/>
          <w:szCs w:val="21"/>
          <w:highlight w:val="none"/>
          <w:lang w:val="zh-CN" w:eastAsia="zh-CN"/>
        </w:rPr>
        <w:t>-1</w:t>
      </w:r>
      <w:r>
        <w:rPr>
          <w:rFonts w:hint="eastAsia" w:cs="宋体"/>
          <w:b w:val="0"/>
          <w:bCs w:val="0"/>
          <w:color w:val="auto"/>
          <w:sz w:val="21"/>
          <w:szCs w:val="21"/>
          <w:highlight w:val="none"/>
          <w:lang w:val="zh-CN"/>
        </w:rPr>
        <w:t>0%</w:t>
      </w:r>
      <w:r>
        <w:rPr>
          <w:rFonts w:hint="eastAsia" w:cs="宋体"/>
          <w:b w:val="0"/>
          <w:bCs w:val="0"/>
          <w:color w:val="auto"/>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90元/米。</w:t>
      </w:r>
    </w:p>
    <w:p w14:paraId="0A14683D">
      <w:pPr>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ascii="宋体" w:hAnsi="宋体" w:cs="宋体"/>
          <w:b w:val="0"/>
          <w:bCs w:val="0"/>
          <w:i w:val="0"/>
          <w:iCs w:val="0"/>
          <w:color w:val="auto"/>
          <w:kern w:val="0"/>
          <w:szCs w:val="21"/>
          <w:highlight w:val="none"/>
          <w:lang w:eastAsia="zh-Hans" w:bidi="ar"/>
        </w:rPr>
      </w:pPr>
      <w:r>
        <w:rPr>
          <w:rFonts w:hint="eastAsia" w:ascii="宋体" w:hAnsi="宋体" w:cs="宋体"/>
          <w:b w:val="0"/>
          <w:bCs w:val="0"/>
          <w:i w:val="0"/>
          <w:iCs w:val="0"/>
          <w:color w:val="auto"/>
          <w:sz w:val="21"/>
          <w:szCs w:val="21"/>
          <w:highlight w:val="none"/>
          <w:lang w:val="en-US" w:eastAsia="zh-CN"/>
        </w:rPr>
        <w:t>4、</w:t>
      </w:r>
      <w:r>
        <w:rPr>
          <w:rFonts w:hint="eastAsia" w:ascii="宋体" w:hAnsi="宋体" w:cs="宋体"/>
          <w:b w:val="0"/>
          <w:bCs w:val="0"/>
          <w:i w:val="0"/>
          <w:iCs w:val="0"/>
          <w:color w:val="auto"/>
          <w:kern w:val="0"/>
          <w:szCs w:val="21"/>
          <w:highlight w:val="none"/>
          <w:lang w:eastAsia="zh-Hans" w:bidi="ar"/>
        </w:rPr>
        <w:t>签订合同成交价</w:t>
      </w:r>
      <w:r>
        <w:rPr>
          <w:rFonts w:ascii="宋体" w:hAnsi="宋体" w:cs="宋体"/>
          <w:b w:val="0"/>
          <w:bCs w:val="0"/>
          <w:i w:val="0"/>
          <w:iCs w:val="0"/>
          <w:color w:val="auto"/>
          <w:kern w:val="0"/>
          <w:szCs w:val="21"/>
          <w:highlight w:val="none"/>
          <w:lang w:eastAsia="zh-Hans" w:bidi="ar"/>
        </w:rPr>
        <w:t>：</w:t>
      </w:r>
      <w:r>
        <w:rPr>
          <w:rFonts w:hint="eastAsia" w:ascii="宋体" w:hAnsi="宋体" w:cs="宋体"/>
          <w:b w:val="0"/>
          <w:bCs w:val="0"/>
          <w:i w:val="0"/>
          <w:iCs w:val="0"/>
          <w:color w:val="auto"/>
          <w:kern w:val="0"/>
          <w:szCs w:val="21"/>
          <w:highlight w:val="none"/>
          <w:lang w:eastAsia="zh-Hans" w:bidi="ar"/>
        </w:rPr>
        <w:t>为</w:t>
      </w:r>
      <w:r>
        <w:rPr>
          <w:rFonts w:hint="eastAsia" w:ascii="宋体" w:hAnsi="宋体" w:cs="宋体"/>
          <w:b w:val="0"/>
          <w:bCs w:val="0"/>
          <w:i w:val="0"/>
          <w:iCs w:val="0"/>
          <w:color w:val="auto"/>
          <w:kern w:val="0"/>
          <w:szCs w:val="21"/>
          <w:highlight w:val="none"/>
          <w:lang w:val="en-US" w:eastAsia="zh-CN" w:bidi="ar"/>
        </w:rPr>
        <w:t>3</w:t>
      </w:r>
      <w:r>
        <w:rPr>
          <w:rFonts w:hint="eastAsia" w:ascii="宋体" w:hAnsi="宋体" w:cs="宋体"/>
          <w:b w:val="0"/>
          <w:bCs w:val="0"/>
          <w:i w:val="0"/>
          <w:iCs w:val="0"/>
          <w:color w:val="auto"/>
          <w:kern w:val="0"/>
          <w:szCs w:val="21"/>
          <w:highlight w:val="none"/>
          <w:lang w:bidi="ar"/>
        </w:rPr>
        <w:t>家</w:t>
      </w:r>
      <w:r>
        <w:rPr>
          <w:rFonts w:hint="eastAsia" w:ascii="宋体" w:hAnsi="宋体" w:cs="宋体"/>
          <w:b w:val="0"/>
          <w:bCs w:val="0"/>
          <w:i w:val="0"/>
          <w:iCs w:val="0"/>
          <w:color w:val="auto"/>
          <w:kern w:val="0"/>
          <w:szCs w:val="21"/>
          <w:highlight w:val="none"/>
          <w:lang w:eastAsia="zh-Hans" w:bidi="ar"/>
        </w:rPr>
        <w:t>中标单位每个检测项目的报价相加后</w:t>
      </w:r>
      <w:r>
        <w:rPr>
          <w:rFonts w:hint="eastAsia" w:ascii="宋体" w:hAnsi="宋体" w:cs="宋体"/>
          <w:b w:val="0"/>
          <w:bCs w:val="0"/>
          <w:i w:val="0"/>
          <w:iCs w:val="0"/>
          <w:color w:val="auto"/>
          <w:kern w:val="0"/>
          <w:szCs w:val="21"/>
          <w:highlight w:val="none"/>
          <w:lang w:bidi="ar"/>
        </w:rPr>
        <w:t>的</w:t>
      </w:r>
      <w:r>
        <w:rPr>
          <w:rFonts w:hint="eastAsia" w:ascii="宋体" w:hAnsi="宋体" w:cs="宋体"/>
          <w:b w:val="0"/>
          <w:bCs w:val="0"/>
          <w:i w:val="0"/>
          <w:iCs w:val="0"/>
          <w:color w:val="auto"/>
          <w:kern w:val="0"/>
          <w:szCs w:val="21"/>
          <w:highlight w:val="none"/>
          <w:lang w:eastAsia="zh-Hans" w:bidi="ar"/>
        </w:rPr>
        <w:t>平均价</w:t>
      </w:r>
      <w:r>
        <w:rPr>
          <w:rFonts w:ascii="宋体" w:hAnsi="宋体" w:cs="宋体"/>
          <w:b w:val="0"/>
          <w:bCs w:val="0"/>
          <w:i w:val="0"/>
          <w:iCs w:val="0"/>
          <w:color w:val="auto"/>
          <w:kern w:val="0"/>
          <w:szCs w:val="21"/>
          <w:highlight w:val="none"/>
          <w:lang w:eastAsia="zh-Hans" w:bidi="ar"/>
        </w:rPr>
        <w:t>。</w:t>
      </w:r>
    </w:p>
    <w:p w14:paraId="44F3DCE3">
      <w:pPr>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b w:val="0"/>
          <w:bCs w:val="0"/>
          <w:i w:val="0"/>
          <w:iCs w:val="0"/>
          <w:color w:val="auto"/>
          <w:kern w:val="0"/>
          <w:sz w:val="21"/>
          <w:szCs w:val="21"/>
          <w:highlight w:val="none"/>
          <w:lang w:bidi="ar"/>
        </w:rPr>
      </w:pPr>
      <w:r>
        <w:rPr>
          <w:rFonts w:hint="eastAsia" w:ascii="宋体" w:hAnsi="宋体" w:cs="宋体"/>
          <w:b w:val="0"/>
          <w:bCs w:val="0"/>
          <w:i w:val="0"/>
          <w:iCs w:val="0"/>
          <w:color w:val="auto"/>
          <w:kern w:val="0"/>
          <w:sz w:val="21"/>
          <w:szCs w:val="21"/>
          <w:highlight w:val="none"/>
          <w:lang w:val="en-US" w:eastAsia="zh-CN" w:bidi="ar"/>
        </w:rPr>
        <w:t>八</w:t>
      </w:r>
      <w:r>
        <w:rPr>
          <w:rFonts w:hint="eastAsia" w:ascii="宋体" w:hAnsi="宋体" w:eastAsia="宋体" w:cs="宋体"/>
          <w:b w:val="0"/>
          <w:bCs w:val="0"/>
          <w:i w:val="0"/>
          <w:iCs w:val="0"/>
          <w:color w:val="auto"/>
          <w:kern w:val="0"/>
          <w:sz w:val="21"/>
          <w:szCs w:val="21"/>
          <w:highlight w:val="none"/>
          <w:lang w:bidi="ar"/>
        </w:rPr>
        <w:t>、其他要求：</w:t>
      </w:r>
    </w:p>
    <w:p w14:paraId="5D44B286">
      <w:pPr>
        <w:keepNext w:val="0"/>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color w:val="auto"/>
          <w:highlight w:val="none"/>
          <w:lang w:val="zh-CN" w:eastAsia="zh-CN"/>
        </w:rPr>
      </w:pPr>
      <w:r>
        <w:rPr>
          <w:rFonts w:hint="eastAsia" w:ascii="宋体" w:hAnsi="宋体" w:cs="宋体"/>
          <w:b w:val="0"/>
          <w:bCs w:val="0"/>
          <w:i w:val="0"/>
          <w:iCs w:val="0"/>
          <w:color w:val="auto"/>
          <w:szCs w:val="21"/>
          <w:highlight w:val="none"/>
          <w:lang w:val="zh-CN"/>
        </w:rPr>
        <w:t>★</w:t>
      </w:r>
      <w:r>
        <w:rPr>
          <w:rFonts w:hint="eastAsia" w:ascii="宋体" w:hAnsi="宋体" w:cs="宋体"/>
          <w:b w:val="0"/>
          <w:bCs w:val="0"/>
          <w:i w:val="0"/>
          <w:iCs w:val="0"/>
          <w:color w:val="auto"/>
          <w:szCs w:val="21"/>
          <w:highlight w:val="none"/>
        </w:rPr>
        <w:t>1、</w:t>
      </w:r>
      <w:r>
        <w:rPr>
          <w:rFonts w:hint="eastAsia" w:ascii="宋体" w:hAnsi="宋体" w:cs="宋体"/>
          <w:b w:val="0"/>
          <w:bCs w:val="0"/>
          <w:i w:val="0"/>
          <w:iCs w:val="0"/>
          <w:color w:val="auto"/>
          <w:kern w:val="0"/>
          <w:szCs w:val="21"/>
          <w:highlight w:val="none"/>
          <w:lang w:bidi="ar"/>
        </w:rPr>
        <w:t>项目分配调整：</w:t>
      </w:r>
      <w:r>
        <w:rPr>
          <w:rFonts w:hint="eastAsia" w:ascii="宋体" w:hAnsi="宋体" w:eastAsia="宋体" w:cs="宋体"/>
          <w:bCs/>
          <w:color w:val="auto"/>
          <w:sz w:val="21"/>
          <w:szCs w:val="21"/>
          <w:highlight w:val="none"/>
          <w:lang w:val="zh-CN"/>
        </w:rPr>
        <w:t>为实现公平原则，保证项目不影响工期，</w:t>
      </w:r>
      <w:r>
        <w:rPr>
          <w:rFonts w:hint="eastAsia" w:ascii="宋体" w:hAnsi="宋体" w:eastAsia="宋体" w:cs="宋体"/>
          <w:bCs/>
          <w:color w:val="auto"/>
          <w:sz w:val="21"/>
          <w:szCs w:val="21"/>
          <w:highlight w:val="none"/>
          <w:lang w:val="zh-CN" w:eastAsia="zh-CN"/>
        </w:rPr>
        <w:t>实行以下项目分配原则</w:t>
      </w:r>
    </w:p>
    <w:p w14:paraId="3E40552F">
      <w:pPr>
        <w:keepNext w:val="0"/>
        <w:keepLines w:val="0"/>
        <w:pageBreakBefore w:val="0"/>
        <w:widowControl/>
        <w:numPr>
          <w:ilvl w:val="0"/>
          <w:numId w:val="22"/>
        </w:numPr>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rPr>
        <w:t>合同期内</w:t>
      </w:r>
      <w:r>
        <w:rPr>
          <w:rFonts w:hint="eastAsia" w:ascii="宋体" w:hAnsi="宋体" w:cs="宋体"/>
          <w:bCs/>
          <w:color w:val="auto"/>
          <w:sz w:val="21"/>
          <w:szCs w:val="21"/>
          <w:highlight w:val="none"/>
          <w:lang w:val="en-US" w:eastAsia="zh-CN"/>
        </w:rPr>
        <w:t>其中一个包的供应商</w:t>
      </w:r>
      <w:r>
        <w:rPr>
          <w:rFonts w:hint="eastAsia" w:ascii="宋体" w:hAnsi="宋体" w:eastAsia="宋体" w:cs="宋体"/>
          <w:bCs/>
          <w:color w:val="auto"/>
          <w:sz w:val="21"/>
          <w:szCs w:val="21"/>
          <w:highlight w:val="none"/>
          <w:lang w:val="zh-CN"/>
        </w:rPr>
        <w:t>达到4个项目同时实施中，同期另</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val="zh-CN"/>
        </w:rPr>
        <w:t>家供应商低于2个（包含本数）项目同时实施中，</w:t>
      </w:r>
      <w:r>
        <w:rPr>
          <w:rFonts w:hint="eastAsia" w:ascii="宋体" w:hAnsi="宋体" w:cs="宋体"/>
          <w:bCs/>
          <w:color w:val="auto"/>
          <w:sz w:val="21"/>
          <w:szCs w:val="21"/>
          <w:highlight w:val="none"/>
          <w:lang w:val="en-US" w:eastAsia="zh-CN"/>
        </w:rPr>
        <w:t>采购人</w:t>
      </w:r>
      <w:r>
        <w:rPr>
          <w:rFonts w:hint="eastAsia" w:ascii="宋体" w:hAnsi="宋体" w:eastAsia="宋体" w:cs="宋体"/>
          <w:bCs/>
          <w:color w:val="auto"/>
          <w:sz w:val="21"/>
          <w:szCs w:val="21"/>
          <w:highlight w:val="none"/>
          <w:lang w:val="zh-CN"/>
        </w:rPr>
        <w:t>有权在新开工项目中，分配给项目少的供应商</w:t>
      </w: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zh-CN"/>
        </w:rPr>
        <w:t>直至</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zh-CN"/>
        </w:rPr>
        <w:t>家供应商在手项目数量相等</w:t>
      </w:r>
      <w:r>
        <w:rPr>
          <w:rFonts w:hint="eastAsia" w:ascii="宋体" w:hAnsi="宋体" w:eastAsia="宋体" w:cs="宋体"/>
          <w:bCs/>
          <w:color w:val="auto"/>
          <w:sz w:val="21"/>
          <w:szCs w:val="21"/>
          <w:highlight w:val="none"/>
          <w:lang w:val="zh-CN" w:eastAsia="zh-CN"/>
        </w:rPr>
        <w:t>；</w:t>
      </w:r>
    </w:p>
    <w:p w14:paraId="684DF6E2">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bCs/>
          <w:color w:val="auto"/>
          <w:sz w:val="21"/>
          <w:szCs w:val="21"/>
          <w:highlight w:val="none"/>
          <w:lang w:val="zh-CN" w:eastAsia="zh-CN"/>
        </w:rPr>
      </w:pPr>
      <w:r>
        <w:rPr>
          <w:rFonts w:hint="eastAsia" w:ascii="宋体" w:hAnsi="宋体" w:eastAsia="宋体" w:cs="宋体"/>
          <w:bCs/>
          <w:color w:val="auto"/>
          <w:sz w:val="21"/>
          <w:szCs w:val="21"/>
          <w:highlight w:val="none"/>
          <w:lang w:val="zh-CN" w:eastAsia="zh-CN"/>
        </w:rPr>
        <w:t>（二）</w:t>
      </w:r>
      <w:r>
        <w:rPr>
          <w:rFonts w:hint="eastAsia" w:ascii="宋体" w:hAnsi="宋体" w:eastAsia="宋体" w:cs="宋体"/>
          <w:bCs/>
          <w:color w:val="auto"/>
          <w:sz w:val="21"/>
          <w:szCs w:val="21"/>
          <w:highlight w:val="none"/>
          <w:lang w:val="zh-CN"/>
        </w:rPr>
        <w:t>合同期内</w:t>
      </w:r>
      <w:r>
        <w:rPr>
          <w:rFonts w:hint="eastAsia" w:ascii="宋体" w:hAnsi="宋体" w:cs="宋体"/>
          <w:bCs/>
          <w:color w:val="auto"/>
          <w:sz w:val="21"/>
          <w:szCs w:val="21"/>
          <w:highlight w:val="none"/>
          <w:lang w:val="en-US" w:eastAsia="zh-CN"/>
        </w:rPr>
        <w:t>其中一个包的供应商</w:t>
      </w:r>
      <w:r>
        <w:rPr>
          <w:rFonts w:hint="eastAsia" w:ascii="宋体" w:hAnsi="宋体" w:eastAsia="宋体" w:cs="宋体"/>
          <w:bCs/>
          <w:color w:val="auto"/>
          <w:sz w:val="21"/>
          <w:szCs w:val="21"/>
          <w:highlight w:val="none"/>
          <w:lang w:val="zh-CN" w:eastAsia="zh-CN"/>
        </w:rPr>
        <w:t>合同费用达到</w:t>
      </w:r>
      <w:r>
        <w:rPr>
          <w:rFonts w:hint="eastAsia" w:ascii="宋体" w:hAnsi="宋体" w:cs="宋体"/>
          <w:bCs/>
          <w:color w:val="auto"/>
          <w:sz w:val="21"/>
          <w:szCs w:val="21"/>
          <w:highlight w:val="none"/>
          <w:lang w:val="en-US" w:eastAsia="zh-CN"/>
        </w:rPr>
        <w:t>50</w:t>
      </w:r>
      <w:r>
        <w:rPr>
          <w:rFonts w:hint="eastAsia" w:ascii="宋体" w:hAnsi="宋体" w:eastAsia="宋体" w:cs="宋体"/>
          <w:bCs/>
          <w:color w:val="auto"/>
          <w:sz w:val="21"/>
          <w:szCs w:val="21"/>
          <w:highlight w:val="none"/>
          <w:lang w:val="zh-CN" w:eastAsia="zh-CN"/>
        </w:rPr>
        <w:t>万元</w:t>
      </w:r>
      <w:r>
        <w:rPr>
          <w:rFonts w:hint="eastAsia" w:ascii="宋体" w:hAnsi="宋体" w:eastAsia="宋体" w:cs="宋体"/>
          <w:bCs/>
          <w:color w:val="FF0000"/>
          <w:sz w:val="21"/>
          <w:szCs w:val="21"/>
          <w:highlight w:val="none"/>
          <w:lang w:val="zh-CN" w:eastAsia="zh-CN"/>
        </w:rPr>
        <w:t>，</w:t>
      </w:r>
      <w:r>
        <w:rPr>
          <w:rFonts w:hint="eastAsia" w:ascii="宋体" w:hAnsi="宋体" w:cs="宋体"/>
          <w:bCs/>
          <w:color w:val="auto"/>
          <w:sz w:val="21"/>
          <w:szCs w:val="21"/>
          <w:highlight w:val="none"/>
          <w:lang w:val="en-US" w:eastAsia="zh-CN"/>
        </w:rPr>
        <w:t>为平衡项目预算，采购人</w:t>
      </w:r>
      <w:r>
        <w:rPr>
          <w:rFonts w:hint="eastAsia" w:ascii="宋体" w:hAnsi="宋体" w:eastAsia="宋体" w:cs="宋体"/>
          <w:bCs/>
          <w:color w:val="auto"/>
          <w:sz w:val="21"/>
          <w:szCs w:val="21"/>
          <w:highlight w:val="none"/>
          <w:lang w:val="zh-CN"/>
        </w:rPr>
        <w:t>有权在新开工项目中，分配给</w:t>
      </w:r>
      <w:r>
        <w:rPr>
          <w:rFonts w:hint="eastAsia" w:ascii="宋体" w:hAnsi="宋体" w:eastAsia="宋体" w:cs="宋体"/>
          <w:bCs/>
          <w:color w:val="auto"/>
          <w:sz w:val="21"/>
          <w:szCs w:val="21"/>
          <w:highlight w:val="none"/>
          <w:lang w:val="zh-CN" w:eastAsia="zh-CN"/>
        </w:rPr>
        <w:t>另</w:t>
      </w:r>
      <w:r>
        <w:rPr>
          <w:rFonts w:hint="eastAsia" w:ascii="宋体" w:hAnsi="宋体" w:cs="宋体"/>
          <w:bCs/>
          <w:color w:val="auto"/>
          <w:sz w:val="21"/>
          <w:szCs w:val="21"/>
          <w:highlight w:val="none"/>
          <w:lang w:val="en-US" w:eastAsia="zh-CN"/>
        </w:rPr>
        <w:t>2</w:t>
      </w:r>
      <w:r>
        <w:rPr>
          <w:rFonts w:hint="eastAsia" w:ascii="宋体" w:hAnsi="宋体" w:eastAsia="宋体" w:cs="宋体"/>
          <w:bCs/>
          <w:color w:val="auto"/>
          <w:sz w:val="21"/>
          <w:szCs w:val="21"/>
          <w:highlight w:val="none"/>
          <w:lang w:val="zh-CN"/>
        </w:rPr>
        <w:t>家供应商</w:t>
      </w:r>
      <w:r>
        <w:rPr>
          <w:rFonts w:hint="eastAsia" w:ascii="宋体" w:hAnsi="宋体" w:eastAsia="宋体" w:cs="宋体"/>
          <w:bCs/>
          <w:color w:val="auto"/>
          <w:sz w:val="21"/>
          <w:szCs w:val="21"/>
          <w:highlight w:val="none"/>
          <w:lang w:val="zh-CN" w:eastAsia="zh-CN"/>
        </w:rPr>
        <w:t>，</w:t>
      </w:r>
      <w:r>
        <w:rPr>
          <w:rFonts w:hint="eastAsia" w:ascii="宋体" w:hAnsi="宋体" w:eastAsia="宋体" w:cs="宋体"/>
          <w:bCs/>
          <w:color w:val="auto"/>
          <w:sz w:val="21"/>
          <w:szCs w:val="21"/>
          <w:highlight w:val="none"/>
          <w:lang w:val="zh-CN"/>
        </w:rPr>
        <w:t>直至</w:t>
      </w:r>
      <w:r>
        <w:rPr>
          <w:rFonts w:hint="eastAsia" w:ascii="宋体" w:hAnsi="宋体" w:cs="宋体"/>
          <w:bCs/>
          <w:color w:val="auto"/>
          <w:sz w:val="21"/>
          <w:szCs w:val="21"/>
          <w:highlight w:val="none"/>
          <w:lang w:val="en-US" w:eastAsia="zh-CN"/>
        </w:rPr>
        <w:t>3</w:t>
      </w:r>
      <w:r>
        <w:rPr>
          <w:rFonts w:hint="eastAsia" w:ascii="宋体" w:hAnsi="宋体" w:eastAsia="宋体" w:cs="宋体"/>
          <w:bCs/>
          <w:color w:val="auto"/>
          <w:sz w:val="21"/>
          <w:szCs w:val="21"/>
          <w:highlight w:val="none"/>
          <w:lang w:val="zh-CN"/>
        </w:rPr>
        <w:t>家供应商</w:t>
      </w:r>
      <w:r>
        <w:rPr>
          <w:rFonts w:hint="eastAsia" w:ascii="宋体" w:hAnsi="宋体" w:eastAsia="宋体" w:cs="宋体"/>
          <w:bCs/>
          <w:color w:val="auto"/>
          <w:sz w:val="21"/>
          <w:szCs w:val="21"/>
          <w:highlight w:val="none"/>
          <w:lang w:val="zh-CN" w:eastAsia="zh-CN"/>
        </w:rPr>
        <w:t>合同费用</w:t>
      </w:r>
      <w:r>
        <w:rPr>
          <w:rFonts w:hint="eastAsia" w:ascii="宋体" w:hAnsi="宋体" w:eastAsia="宋体" w:cs="宋体"/>
          <w:bCs/>
          <w:color w:val="auto"/>
          <w:sz w:val="21"/>
          <w:szCs w:val="21"/>
          <w:highlight w:val="none"/>
          <w:lang w:val="zh-CN"/>
        </w:rPr>
        <w:t>相等</w:t>
      </w:r>
      <w:r>
        <w:rPr>
          <w:rFonts w:hint="eastAsia" w:ascii="宋体" w:hAnsi="宋体" w:eastAsia="宋体" w:cs="宋体"/>
          <w:bCs/>
          <w:color w:val="auto"/>
          <w:sz w:val="21"/>
          <w:szCs w:val="21"/>
          <w:highlight w:val="none"/>
          <w:lang w:val="zh-CN" w:eastAsia="zh-CN"/>
        </w:rPr>
        <w:t>。</w:t>
      </w:r>
    </w:p>
    <w:p w14:paraId="3EF7CE4E">
      <w:pPr>
        <w:pStyle w:val="18"/>
        <w:keepNext w:val="0"/>
        <w:keepLines w:val="0"/>
        <w:pageBreakBefore w:val="0"/>
        <w:kinsoku/>
        <w:wordWrap/>
        <w:overflowPunct/>
        <w:topLinePunct w:val="0"/>
        <w:autoSpaceDE/>
        <w:autoSpaceDN/>
        <w:bidi w:val="0"/>
        <w:adjustRightInd/>
        <w:snapToGrid/>
        <w:spacing w:line="400" w:lineRule="exact"/>
        <w:ind w:left="0" w:firstLine="420" w:firstLineChars="200"/>
        <w:textAlignment w:val="auto"/>
        <w:rPr>
          <w:rFonts w:hint="eastAsia"/>
          <w:b w:val="0"/>
          <w:bCs w:val="0"/>
          <w:i w:val="0"/>
          <w:iCs w:val="0"/>
          <w:color w:val="auto"/>
          <w:highlight w:val="none"/>
          <w:lang w:val="zh-CN"/>
        </w:rPr>
      </w:pPr>
      <w:r>
        <w:rPr>
          <w:rFonts w:hint="eastAsia"/>
          <w:b w:val="0"/>
          <w:bCs w:val="0"/>
          <w:i w:val="0"/>
          <w:iCs w:val="0"/>
          <w:color w:val="auto"/>
          <w:highlight w:val="none"/>
          <w:lang w:val="zh-CN" w:eastAsia="zh-CN"/>
        </w:rPr>
        <w:t>按以上分配原则</w:t>
      </w:r>
      <w:r>
        <w:rPr>
          <w:rFonts w:hint="eastAsia"/>
          <w:b w:val="0"/>
          <w:bCs w:val="0"/>
          <w:i w:val="0"/>
          <w:iCs w:val="0"/>
          <w:color w:val="auto"/>
          <w:highlight w:val="none"/>
          <w:lang w:val="zh-CN"/>
        </w:rPr>
        <w:t>调整时不受合同约定行政区域划分分配项目原则。</w:t>
      </w:r>
      <w:r>
        <w:rPr>
          <w:rFonts w:hint="eastAsia" w:ascii="宋体" w:hAnsi="宋体" w:cs="宋体"/>
          <w:bCs/>
          <w:color w:val="auto"/>
          <w:sz w:val="21"/>
          <w:szCs w:val="21"/>
          <w:highlight w:val="none"/>
          <w:lang w:val="en-US" w:eastAsia="zh-CN"/>
        </w:rPr>
        <w:t>采购人</w:t>
      </w:r>
      <w:r>
        <w:rPr>
          <w:rFonts w:hint="eastAsia"/>
          <w:b w:val="0"/>
          <w:bCs w:val="0"/>
          <w:i w:val="0"/>
          <w:iCs w:val="0"/>
          <w:color w:val="auto"/>
          <w:highlight w:val="none"/>
          <w:lang w:val="zh-CN"/>
        </w:rPr>
        <w:t>不</w:t>
      </w:r>
      <w:r>
        <w:rPr>
          <w:rFonts w:hint="eastAsia"/>
          <w:b w:val="0"/>
          <w:bCs w:val="0"/>
          <w:i w:val="0"/>
          <w:iCs w:val="0"/>
          <w:color w:val="auto"/>
          <w:highlight w:val="none"/>
          <w:lang w:val="zh-CN" w:eastAsia="zh-CN"/>
        </w:rPr>
        <w:t>构成</w:t>
      </w:r>
      <w:r>
        <w:rPr>
          <w:rFonts w:hint="eastAsia"/>
          <w:b w:val="0"/>
          <w:bCs w:val="0"/>
          <w:i w:val="0"/>
          <w:iCs w:val="0"/>
          <w:color w:val="auto"/>
          <w:highlight w:val="none"/>
          <w:lang w:val="zh-CN"/>
        </w:rPr>
        <w:t>违约，</w:t>
      </w:r>
      <w:r>
        <w:rPr>
          <w:rFonts w:hint="eastAsia"/>
          <w:b w:val="0"/>
          <w:bCs w:val="0"/>
          <w:i w:val="0"/>
          <w:iCs w:val="0"/>
          <w:color w:val="auto"/>
          <w:highlight w:val="none"/>
          <w:lang w:val="en-US" w:eastAsia="zh-CN"/>
        </w:rPr>
        <w:t>供应商</w:t>
      </w:r>
      <w:r>
        <w:rPr>
          <w:rFonts w:hint="eastAsia"/>
          <w:b w:val="0"/>
          <w:bCs w:val="0"/>
          <w:i w:val="0"/>
          <w:iCs w:val="0"/>
          <w:color w:val="auto"/>
          <w:highlight w:val="none"/>
          <w:lang w:val="zh-CN" w:eastAsia="zh-CN"/>
        </w:rPr>
        <w:t>对此无任何异议，放弃就此主张任何损失赔偿或违约责任的权利</w:t>
      </w:r>
      <w:r>
        <w:rPr>
          <w:rFonts w:hint="eastAsia"/>
          <w:b w:val="0"/>
          <w:bCs w:val="0"/>
          <w:i w:val="0"/>
          <w:iCs w:val="0"/>
          <w:color w:val="auto"/>
          <w:highlight w:val="none"/>
          <w:lang w:val="zh-CN"/>
        </w:rPr>
        <w:t>。</w:t>
      </w:r>
    </w:p>
    <w:p w14:paraId="170E9895">
      <w:pPr>
        <w:pStyle w:val="18"/>
        <w:keepNext w:val="0"/>
        <w:keepLines w:val="0"/>
        <w:pageBreakBefore w:val="0"/>
        <w:kinsoku/>
        <w:wordWrap/>
        <w:overflowPunct/>
        <w:topLinePunct w:val="0"/>
        <w:autoSpaceDE/>
        <w:autoSpaceDN/>
        <w:bidi w:val="0"/>
        <w:adjustRightInd/>
        <w:snapToGrid/>
        <w:spacing w:line="400" w:lineRule="exact"/>
        <w:ind w:left="0"/>
        <w:textAlignment w:val="auto"/>
        <w:rPr>
          <w:rFonts w:ascii="宋体" w:hAnsi="宋体" w:cs="宋体"/>
          <w:b w:val="0"/>
          <w:bCs w:val="0"/>
          <w:i w:val="0"/>
          <w:iCs w:val="0"/>
          <w:color w:val="auto"/>
          <w:szCs w:val="21"/>
          <w:highlight w:val="none"/>
        </w:rPr>
      </w:pPr>
      <w:r>
        <w:rPr>
          <w:rFonts w:hint="eastAsia"/>
          <w:b w:val="0"/>
          <w:bCs w:val="0"/>
          <w:i w:val="0"/>
          <w:iCs w:val="0"/>
          <w:color w:val="auto"/>
          <w:highlight w:val="none"/>
        </w:rPr>
        <w:t xml:space="preserve">   ★2、在合同期限内，若其中一个包的供应商，因自身原因不能履行合同，不能继续完成正在服务的项目，采购人有权解除合同，并要求对方赔偿损失，则此项工程服务可由</w:t>
      </w:r>
      <w:r>
        <w:rPr>
          <w:rFonts w:hint="eastAsia"/>
          <w:b w:val="0"/>
          <w:bCs w:val="0"/>
          <w:i w:val="0"/>
          <w:iCs w:val="0"/>
          <w:color w:val="auto"/>
          <w:highlight w:val="none"/>
          <w:lang w:eastAsia="zh-CN"/>
        </w:rPr>
        <w:t>另两个</w:t>
      </w:r>
      <w:r>
        <w:rPr>
          <w:rFonts w:hint="eastAsia"/>
          <w:b w:val="0"/>
          <w:bCs w:val="0"/>
          <w:i w:val="0"/>
          <w:iCs w:val="0"/>
          <w:color w:val="auto"/>
          <w:highlight w:val="none"/>
        </w:rPr>
        <w:t>包的供应商来完成。</w:t>
      </w:r>
    </w:p>
    <w:p w14:paraId="7D2BF0B3">
      <w:pPr>
        <w:keepNext w:val="0"/>
        <w:keepLines w:val="0"/>
        <w:pageBreakBefore w:val="0"/>
        <w:kinsoku/>
        <w:wordWrap/>
        <w:overflowPunct/>
        <w:topLinePunct w:val="0"/>
        <w:autoSpaceDE/>
        <w:autoSpaceDN/>
        <w:bidi w:val="0"/>
        <w:adjustRightInd/>
        <w:snapToGrid/>
        <w:spacing w:line="400" w:lineRule="exact"/>
        <w:ind w:firstLine="420" w:firstLineChars="200"/>
        <w:textAlignment w:val="auto"/>
        <w:rPr>
          <w:rFonts w:hint="default" w:eastAsia="宋体"/>
          <w:color w:val="auto"/>
          <w:highlight w:val="none"/>
          <w:lang w:val="en-US" w:eastAsia="zh-CN"/>
        </w:rPr>
      </w:pPr>
      <w:r>
        <w:rPr>
          <w:rFonts w:hint="eastAsia" w:ascii="宋体" w:hAnsi="宋体" w:cs="宋体"/>
          <w:bCs/>
          <w:color w:val="auto"/>
          <w:szCs w:val="21"/>
          <w:highlight w:val="none"/>
          <w:lang w:val="zh-CN"/>
        </w:rPr>
        <w:t>★</w:t>
      </w:r>
      <w:r>
        <w:rPr>
          <w:rFonts w:hint="eastAsia" w:ascii="宋体" w:hAnsi="宋体" w:cs="宋体"/>
          <w:bCs/>
          <w:color w:val="auto"/>
          <w:szCs w:val="21"/>
          <w:highlight w:val="none"/>
        </w:rPr>
        <w:t>3</w:t>
      </w:r>
      <w:r>
        <w:rPr>
          <w:rFonts w:hint="eastAsia"/>
          <w:color w:val="auto"/>
          <w:highlight w:val="none"/>
        </w:rPr>
        <w:t>、</w:t>
      </w:r>
      <w:r>
        <w:rPr>
          <w:rFonts w:hint="eastAsia"/>
          <w:color w:val="auto"/>
          <w:highlight w:val="none"/>
          <w:lang w:eastAsia="zh-CN"/>
        </w:rPr>
        <w:t>供应商若中标本项目，</w:t>
      </w:r>
      <w:r>
        <w:rPr>
          <w:rFonts w:hint="eastAsia"/>
          <w:color w:val="auto"/>
          <w:highlight w:val="none"/>
        </w:rPr>
        <w:t>中标人必须为所有安排进场施工的工人，购买“现场建筑施工人员意外伤害保险（包含人身意外伤害和意外医疗保险）”，且意外伤害保险</w:t>
      </w:r>
      <w:r>
        <w:rPr>
          <w:rFonts w:hint="eastAsia"/>
          <w:color w:val="auto"/>
          <w:highlight w:val="none"/>
          <w:lang w:eastAsia="zh-CN"/>
        </w:rPr>
        <w:t>金额</w:t>
      </w:r>
      <w:r>
        <w:rPr>
          <w:rFonts w:hint="eastAsia"/>
          <w:color w:val="auto"/>
          <w:highlight w:val="none"/>
        </w:rPr>
        <w:t>不低于150万元/人。</w:t>
      </w:r>
    </w:p>
    <w:p w14:paraId="3426F3B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color w:val="auto"/>
          <w:highlight w:val="none"/>
          <w:lang w:val="en-US" w:eastAsia="zh-CN"/>
        </w:rPr>
      </w:pPr>
      <w:r>
        <w:rPr>
          <w:rFonts w:hint="eastAsia"/>
          <w:color w:val="auto"/>
          <w:highlight w:val="none"/>
          <w:lang w:val="en-US" w:eastAsia="zh-CN"/>
        </w:rPr>
        <w:t xml:space="preserve">    </w:t>
      </w:r>
      <w:r>
        <w:rPr>
          <w:rFonts w:hint="eastAsia" w:ascii="宋体" w:hAnsi="宋体" w:cs="宋体"/>
          <w:bCs/>
          <w:color w:val="auto"/>
          <w:szCs w:val="21"/>
          <w:highlight w:val="none"/>
          <w:lang w:val="zh-CN"/>
        </w:rPr>
        <w:t>★</w:t>
      </w:r>
      <w:r>
        <w:rPr>
          <w:rFonts w:hint="eastAsia" w:ascii="宋体" w:hAnsi="宋体" w:cs="宋体"/>
          <w:bCs/>
          <w:color w:val="auto"/>
          <w:szCs w:val="21"/>
          <w:highlight w:val="none"/>
          <w:lang w:val="en-US" w:eastAsia="zh-CN"/>
        </w:rPr>
        <w:t>4</w:t>
      </w:r>
      <w:r>
        <w:rPr>
          <w:rFonts w:hint="eastAsia"/>
          <w:color w:val="auto"/>
          <w:highlight w:val="none"/>
        </w:rPr>
        <w:t>、</w:t>
      </w:r>
      <w:r>
        <w:rPr>
          <w:rFonts w:hint="eastAsia"/>
          <w:color w:val="auto"/>
          <w:highlight w:val="none"/>
          <w:lang w:eastAsia="zh-CN"/>
        </w:rPr>
        <w:t>供应商承诺近</w:t>
      </w:r>
      <w:r>
        <w:rPr>
          <w:rFonts w:hint="eastAsia"/>
          <w:color w:val="auto"/>
          <w:highlight w:val="none"/>
          <w:lang w:val="en-US" w:eastAsia="zh-CN"/>
        </w:rPr>
        <w:t>5年内没有发生过安全事故，未被行政主管部门进行处罚。</w:t>
      </w:r>
    </w:p>
    <w:p w14:paraId="57585C1E">
      <w:pPr>
        <w:keepNext w:val="0"/>
        <w:keepLines w:val="0"/>
        <w:pageBreakBefore w:val="0"/>
        <w:widowControl/>
        <w:numPr>
          <w:ilvl w:val="0"/>
          <w:numId w:val="0"/>
        </w:numPr>
        <w:kinsoku/>
        <w:wordWrap/>
        <w:overflowPunct/>
        <w:topLinePunct w:val="0"/>
        <w:autoSpaceDE/>
        <w:autoSpaceDN/>
        <w:bidi w:val="0"/>
        <w:adjustRightInd/>
        <w:snapToGrid/>
        <w:spacing w:line="400" w:lineRule="exact"/>
        <w:ind w:leftChars="200" w:firstLine="210" w:firstLineChars="100"/>
        <w:jc w:val="left"/>
        <w:textAlignment w:val="auto"/>
        <w:rPr>
          <w:rFonts w:hint="eastAsia"/>
          <w:color w:val="auto"/>
          <w:highlight w:val="none"/>
          <w:lang w:val="en-US" w:eastAsia="zh-CN"/>
        </w:rPr>
      </w:pPr>
      <w:r>
        <w:rPr>
          <w:rFonts w:hint="eastAsia"/>
          <w:color w:val="auto"/>
          <w:highlight w:val="none"/>
          <w:lang w:val="en-US" w:eastAsia="zh-CN"/>
        </w:rPr>
        <w:t>5、其他承诺：</w:t>
      </w:r>
    </w:p>
    <w:p w14:paraId="0E9FD915">
      <w:pPr>
        <w:keepNext w:val="0"/>
        <w:keepLines w:val="0"/>
        <w:pageBreakBefore w:val="0"/>
        <w:widowControl/>
        <w:numPr>
          <w:ilvl w:val="0"/>
          <w:numId w:val="0"/>
        </w:numPr>
        <w:kinsoku/>
        <w:wordWrap/>
        <w:overflowPunct/>
        <w:topLinePunct w:val="0"/>
        <w:autoSpaceDE/>
        <w:autoSpaceDN/>
        <w:bidi w:val="0"/>
        <w:adjustRightInd/>
        <w:snapToGrid/>
        <w:spacing w:line="400" w:lineRule="exact"/>
        <w:ind w:leftChars="200" w:firstLine="210" w:firstLineChars="100"/>
        <w:jc w:val="left"/>
        <w:textAlignment w:val="auto"/>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val="en-US" w:eastAsia="zh-CN" w:bidi="ar"/>
        </w:rPr>
        <w:t>1</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bidi="ar"/>
        </w:rPr>
        <w:t>工作开展时间承诺</w:t>
      </w:r>
      <w:r>
        <w:rPr>
          <w:rFonts w:hint="eastAsia" w:ascii="宋体" w:hAnsi="宋体" w:cs="宋体"/>
          <w:color w:val="auto"/>
          <w:kern w:val="0"/>
          <w:szCs w:val="21"/>
          <w:highlight w:val="none"/>
          <w:lang w:eastAsia="zh-CN" w:bidi="ar"/>
        </w:rPr>
        <w:t>：</w:t>
      </w:r>
    </w:p>
    <w:p w14:paraId="1F585958">
      <w:pPr>
        <w:keepNext w:val="0"/>
        <w:keepLines w:val="0"/>
        <w:pageBreakBefore w:val="0"/>
        <w:kinsoku/>
        <w:wordWrap/>
        <w:overflowPunct/>
        <w:topLinePunct w:val="0"/>
        <w:autoSpaceDE/>
        <w:autoSpaceDN/>
        <w:bidi w:val="0"/>
        <w:adjustRightInd/>
        <w:snapToGrid/>
        <w:spacing w:line="400" w:lineRule="exact"/>
        <w:ind w:firstLine="630" w:firstLineChars="300"/>
        <w:textAlignment w:val="auto"/>
        <w:rPr>
          <w:rFonts w:hint="eastAsia" w:ascii="宋体" w:hAnsi="宋体" w:cs="宋体"/>
          <w:color w:val="auto"/>
          <w:kern w:val="0"/>
          <w:szCs w:val="21"/>
          <w:highlight w:val="none"/>
          <w:lang w:bidi="ar"/>
        </w:rPr>
      </w:pPr>
      <w:r>
        <w:rPr>
          <w:rFonts w:hint="eastAsia" w:ascii="宋体" w:hAnsi="宋体" w:cs="宋体"/>
          <w:color w:val="auto"/>
          <w:kern w:val="0"/>
          <w:szCs w:val="21"/>
          <w:highlight w:val="none"/>
          <w:lang w:val="en-US" w:eastAsia="zh-CN" w:bidi="ar"/>
        </w:rPr>
        <w:t>供应商</w:t>
      </w:r>
      <w:r>
        <w:rPr>
          <w:rFonts w:hint="eastAsia" w:ascii="宋体" w:hAnsi="宋体" w:cs="宋体"/>
          <w:color w:val="auto"/>
          <w:kern w:val="0"/>
          <w:szCs w:val="21"/>
          <w:highlight w:val="none"/>
          <w:lang w:bidi="ar"/>
        </w:rPr>
        <w:t>承诺及时，服务时间能在24小时内实施工作开展。</w:t>
      </w:r>
    </w:p>
    <w:p w14:paraId="6CEE73E8">
      <w:pPr>
        <w:keepNext w:val="0"/>
        <w:keepLines w:val="0"/>
        <w:pageBreakBefore w:val="0"/>
        <w:widowControl/>
        <w:numPr>
          <w:ilvl w:val="0"/>
          <w:numId w:val="0"/>
        </w:numPr>
        <w:kinsoku/>
        <w:wordWrap/>
        <w:overflowPunct/>
        <w:topLinePunct w:val="0"/>
        <w:autoSpaceDE/>
        <w:autoSpaceDN/>
        <w:bidi w:val="0"/>
        <w:adjustRightInd/>
        <w:snapToGrid/>
        <w:spacing w:line="400" w:lineRule="exact"/>
        <w:ind w:firstLine="630" w:firstLineChars="300"/>
        <w:jc w:val="left"/>
        <w:textAlignment w:val="auto"/>
        <w:rPr>
          <w:rFonts w:hint="eastAsia" w:ascii="宋体" w:hAnsi="宋体" w:eastAsia="宋体" w:cs="宋体"/>
          <w:color w:val="auto"/>
          <w:kern w:val="0"/>
          <w:szCs w:val="21"/>
          <w:highlight w:val="none"/>
          <w:lang w:eastAsia="zh-CN" w:bidi="ar"/>
        </w:rPr>
      </w:pP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val="en-US" w:eastAsia="zh-CN" w:bidi="ar"/>
        </w:rPr>
        <w:t>2</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bidi="ar"/>
        </w:rPr>
        <w:t>风险承诺及保密承诺</w:t>
      </w:r>
      <w:r>
        <w:rPr>
          <w:rFonts w:hint="eastAsia" w:ascii="宋体" w:hAnsi="宋体" w:cs="宋体"/>
          <w:color w:val="auto"/>
          <w:kern w:val="0"/>
          <w:szCs w:val="21"/>
          <w:highlight w:val="none"/>
          <w:lang w:eastAsia="zh-CN" w:bidi="ar"/>
        </w:rPr>
        <w:t>：</w:t>
      </w:r>
    </w:p>
    <w:p w14:paraId="44696855">
      <w:pPr>
        <w:keepNext w:val="0"/>
        <w:keepLines w:val="0"/>
        <w:pageBreakBefore w:val="0"/>
        <w:kinsoku/>
        <w:wordWrap/>
        <w:overflowPunct/>
        <w:topLinePunct w:val="0"/>
        <w:autoSpaceDE/>
        <w:autoSpaceDN/>
        <w:bidi w:val="0"/>
        <w:adjustRightInd/>
        <w:snapToGrid/>
        <w:spacing w:line="400" w:lineRule="exact"/>
        <w:ind w:firstLine="630" w:firstLineChars="300"/>
        <w:textAlignment w:val="auto"/>
        <w:rPr>
          <w:rFonts w:hint="eastAsia"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供应商</w:t>
      </w:r>
      <w:r>
        <w:rPr>
          <w:rFonts w:hint="eastAsia" w:ascii="宋体" w:hAnsi="宋体" w:cs="宋体"/>
          <w:color w:val="auto"/>
          <w:kern w:val="0"/>
          <w:szCs w:val="21"/>
          <w:highlight w:val="none"/>
          <w:lang w:bidi="ar"/>
        </w:rPr>
        <w:t>承诺对工作过程中知悉的采购方的秘密（包括技术参数和检测结果）不得私自对外提供或泄露。</w:t>
      </w:r>
    </w:p>
    <w:p w14:paraId="7F9FCAFA">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cs="宋体"/>
          <w:b/>
          <w:bCs/>
          <w:i/>
          <w:iCs/>
          <w:color w:val="auto"/>
          <w:szCs w:val="21"/>
          <w:highlight w:val="none"/>
          <w:lang w:val="zh-CN"/>
        </w:rPr>
      </w:pPr>
      <w:r>
        <w:rPr>
          <w:rFonts w:hint="eastAsia"/>
          <w:color w:val="auto"/>
          <w:highlight w:val="none"/>
          <w:lang w:val="en-US" w:eastAsia="zh-CN"/>
        </w:rPr>
        <w:t xml:space="preserve">    </w:t>
      </w:r>
      <w:r>
        <w:rPr>
          <w:rFonts w:hint="eastAsia"/>
          <w:b/>
          <w:bCs/>
          <w:i/>
          <w:iCs/>
          <w:color w:val="auto"/>
          <w:highlight w:val="none"/>
          <w:lang w:val="en-US" w:eastAsia="zh-CN"/>
        </w:rPr>
        <w:t xml:space="preserve">  以上承诺内容</w:t>
      </w:r>
      <w:r>
        <w:rPr>
          <w:rFonts w:hint="eastAsia" w:ascii="宋体" w:hAnsi="宋体" w:cs="宋体"/>
          <w:b/>
          <w:bCs/>
          <w:i/>
          <w:iCs/>
          <w:color w:val="auto"/>
          <w:szCs w:val="21"/>
          <w:highlight w:val="none"/>
          <w:lang w:val="zh-CN"/>
        </w:rPr>
        <w:t>，供应商提供</w:t>
      </w:r>
      <w:r>
        <w:rPr>
          <w:rFonts w:hint="eastAsia" w:ascii="宋体" w:hAnsi="宋体" w:cs="宋体"/>
          <w:b/>
          <w:bCs/>
          <w:i/>
          <w:iCs/>
          <w:color w:val="auto"/>
          <w:szCs w:val="21"/>
          <w:highlight w:val="none"/>
          <w:lang w:val="en-US" w:eastAsia="zh-CN"/>
        </w:rPr>
        <w:t>书面</w:t>
      </w:r>
      <w:r>
        <w:rPr>
          <w:rFonts w:hint="eastAsia" w:ascii="宋体" w:hAnsi="宋体" w:cs="宋体"/>
          <w:b/>
          <w:bCs/>
          <w:i/>
          <w:iCs/>
          <w:color w:val="auto"/>
          <w:szCs w:val="21"/>
          <w:highlight w:val="none"/>
          <w:lang w:val="zh-CN"/>
        </w:rPr>
        <w:t>承诺书</w:t>
      </w:r>
      <w:r>
        <w:rPr>
          <w:rFonts w:hint="eastAsia" w:ascii="宋体" w:hAnsi="宋体" w:cs="宋体"/>
          <w:b/>
          <w:bCs/>
          <w:i/>
          <w:iCs/>
          <w:color w:val="auto"/>
          <w:szCs w:val="21"/>
          <w:highlight w:val="none"/>
          <w:lang w:val="en-US" w:eastAsia="zh-CN"/>
        </w:rPr>
        <w:t>并</w:t>
      </w:r>
      <w:r>
        <w:rPr>
          <w:rFonts w:hint="eastAsia" w:ascii="宋体" w:hAnsi="宋体" w:cs="宋体"/>
          <w:b/>
          <w:bCs/>
          <w:i/>
          <w:iCs/>
          <w:color w:val="auto"/>
          <w:szCs w:val="21"/>
          <w:highlight w:val="none"/>
          <w:lang w:val="zh-CN"/>
        </w:rPr>
        <w:t>加盖公章，格式自拟。</w:t>
      </w:r>
    </w:p>
    <w:p w14:paraId="5CE50BBA">
      <w:pPr>
        <w:keepNext w:val="0"/>
        <w:keepLines w:val="0"/>
        <w:pageBreakBefore w:val="0"/>
        <w:kinsoku/>
        <w:wordWrap/>
        <w:overflowPunct/>
        <w:topLinePunct w:val="0"/>
        <w:autoSpaceDE/>
        <w:autoSpaceDN/>
        <w:bidi w:val="0"/>
        <w:adjustRightInd/>
        <w:snapToGrid/>
        <w:spacing w:line="400" w:lineRule="exact"/>
        <w:ind w:firstLine="422" w:firstLineChars="200"/>
        <w:textAlignment w:val="auto"/>
        <w:rPr>
          <w:rFonts w:hint="default" w:eastAsia="宋体"/>
          <w:b/>
          <w:bCs/>
          <w:i/>
          <w:iCs/>
          <w:color w:val="auto"/>
          <w:highlight w:val="none"/>
          <w:lang w:val="en-US" w:eastAsia="zh-CN"/>
        </w:rPr>
      </w:pPr>
      <w:r>
        <w:rPr>
          <w:rFonts w:hint="eastAsia" w:ascii="宋体" w:hAnsi="宋体" w:cs="宋体"/>
          <w:b/>
          <w:bCs/>
          <w:i/>
          <w:iCs/>
          <w:color w:val="auto"/>
          <w:szCs w:val="21"/>
          <w:highlight w:val="none"/>
          <w:lang w:val="zh-CN"/>
        </w:rPr>
        <w:t>★</w:t>
      </w:r>
      <w:r>
        <w:rPr>
          <w:rFonts w:hint="eastAsia" w:ascii="宋体" w:hAnsi="宋体" w:cs="宋体"/>
          <w:b/>
          <w:bCs/>
          <w:i/>
          <w:iCs/>
          <w:color w:val="auto"/>
          <w:szCs w:val="21"/>
          <w:highlight w:val="none"/>
          <w:lang w:val="en-US" w:eastAsia="zh-CN"/>
        </w:rPr>
        <w:t>项为实质性响应，不得缺失。</w:t>
      </w:r>
    </w:p>
    <w:p w14:paraId="714D394B">
      <w:pPr>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九</w:t>
      </w:r>
      <w:r>
        <w:rPr>
          <w:rFonts w:hint="eastAsia" w:ascii="宋体" w:hAnsi="宋体" w:eastAsia="宋体" w:cs="宋体"/>
          <w:color w:val="auto"/>
          <w:sz w:val="21"/>
          <w:szCs w:val="21"/>
          <w:highlight w:val="none"/>
          <w:lang w:eastAsia="zh-Hans"/>
        </w:rPr>
        <w:t>、</w:t>
      </w:r>
      <w:r>
        <w:rPr>
          <w:rFonts w:hint="eastAsia" w:ascii="宋体" w:hAnsi="宋体" w:eastAsia="宋体" w:cs="宋体"/>
          <w:color w:val="auto"/>
          <w:sz w:val="21"/>
          <w:szCs w:val="21"/>
          <w:highlight w:val="none"/>
          <w:shd w:val="clear" w:color="auto" w:fill="FFFFFF"/>
        </w:rPr>
        <w:t>技术要求 ：</w:t>
      </w:r>
    </w:p>
    <w:p w14:paraId="12504AF1">
      <w:pPr>
        <w:keepLines w:val="0"/>
        <w:pageBreakBefore w:val="0"/>
        <w:widowControl/>
        <w:kinsoku/>
        <w:wordWrap/>
        <w:overflowPunct/>
        <w:topLinePunct w:val="0"/>
        <w:autoSpaceDE/>
        <w:autoSpaceDN/>
        <w:bidi w:val="0"/>
        <w:adjustRightInd/>
        <w:snapToGrid/>
        <w:spacing w:line="400" w:lineRule="exact"/>
        <w:ind w:firstLine="315" w:firstLineChars="150"/>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根据图纸、规范要求进行检测、监测；</w:t>
      </w:r>
    </w:p>
    <w:p w14:paraId="595EFB28">
      <w:pPr>
        <w:keepLines w:val="0"/>
        <w:pageBreakBefore w:val="0"/>
        <w:widowControl/>
        <w:kinsoku/>
        <w:wordWrap/>
        <w:overflowPunct/>
        <w:topLinePunct w:val="0"/>
        <w:autoSpaceDE/>
        <w:autoSpaceDN/>
        <w:bidi w:val="0"/>
        <w:adjustRightInd/>
        <w:snapToGrid/>
        <w:spacing w:line="400" w:lineRule="exact"/>
        <w:ind w:firstLine="315" w:firstLineChars="15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符合国家、省、市、有关部门的相关法律、 法规和规定的要求及要求。</w:t>
      </w:r>
    </w:p>
    <w:p w14:paraId="3879AAA1">
      <w:pPr>
        <w:keepLines w:val="0"/>
        <w:pageBreakBefore w:val="0"/>
        <w:widowControl/>
        <w:kinsoku/>
        <w:wordWrap/>
        <w:overflowPunct/>
        <w:topLinePunct w:val="0"/>
        <w:autoSpaceDE/>
        <w:autoSpaceDN/>
        <w:bidi w:val="0"/>
        <w:adjustRightInd/>
        <w:snapToGrid/>
        <w:spacing w:line="400" w:lineRule="exact"/>
        <w:jc w:val="left"/>
        <w:textAlignment w:val="auto"/>
        <w:rPr>
          <w:rFonts w:hint="default" w:ascii="宋体" w:hAnsi="宋体" w:eastAsia="宋体" w:cs="宋体"/>
          <w:color w:val="auto"/>
          <w:kern w:val="0"/>
          <w:sz w:val="21"/>
          <w:szCs w:val="21"/>
          <w:highlight w:val="none"/>
          <w:lang w:val="en-US" w:eastAsia="zh-CN" w:bidi="ar"/>
        </w:rPr>
      </w:pPr>
      <w:r>
        <w:rPr>
          <w:rFonts w:hint="eastAsia" w:ascii="宋体" w:hAnsi="宋体" w:cs="宋体"/>
          <w:color w:val="auto"/>
          <w:kern w:val="0"/>
          <w:sz w:val="21"/>
          <w:szCs w:val="21"/>
          <w:highlight w:val="none"/>
          <w:lang w:val="en-US" w:eastAsia="zh-CN" w:bidi="ar"/>
        </w:rPr>
        <w:t>包括但不限于以下检测规范：</w:t>
      </w:r>
    </w:p>
    <w:p w14:paraId="7B34D530">
      <w:pPr>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w:t>
      </w:r>
      <w:r>
        <w:rPr>
          <w:rFonts w:hint="eastAsia" w:ascii="宋体" w:hAnsi="宋体" w:eastAsia="宋体" w:cs="宋体"/>
          <w:color w:val="auto"/>
          <w:kern w:val="0"/>
          <w:sz w:val="21"/>
          <w:szCs w:val="21"/>
          <w:highlight w:val="none"/>
          <w:lang w:eastAsia="zh-Hans" w:bidi="ar"/>
        </w:rPr>
        <w:t>建筑地基基础检测规程</w:t>
      </w:r>
      <w:r>
        <w:rPr>
          <w:rFonts w:hint="eastAsia" w:ascii="宋体" w:hAnsi="宋体" w:eastAsia="宋体" w:cs="宋体"/>
          <w:color w:val="auto"/>
          <w:kern w:val="0"/>
          <w:sz w:val="21"/>
          <w:szCs w:val="21"/>
          <w:highlight w:val="none"/>
          <w:lang w:bidi="ar"/>
        </w:rPr>
        <w:t>》DB32/T 3916-2020</w:t>
      </w:r>
    </w:p>
    <w:p w14:paraId="1409B943">
      <w:pPr>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bidi="ar"/>
        </w:rPr>
        <w:t xml:space="preserve">《建筑基桩检测技术规范》JGJ106-2014 </w:t>
      </w:r>
    </w:p>
    <w:p w14:paraId="41AFA9AE">
      <w:pPr>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bidi="ar"/>
        </w:rPr>
        <w:t>《建筑地基基础设计规程》GB5</w:t>
      </w:r>
      <w:r>
        <w:rPr>
          <w:rFonts w:hint="eastAsia" w:ascii="宋体" w:hAnsi="宋体" w:cs="宋体"/>
          <w:color w:val="000000"/>
          <w:kern w:val="0"/>
          <w:sz w:val="21"/>
          <w:szCs w:val="21"/>
          <w:highlight w:val="none"/>
          <w:lang w:eastAsia="zh-CN" w:bidi="ar"/>
        </w:rPr>
        <w:t>0008</w:t>
      </w:r>
      <w:r>
        <w:rPr>
          <w:rFonts w:hint="eastAsia" w:ascii="宋体" w:hAnsi="宋体" w:eastAsia="宋体" w:cs="宋体"/>
          <w:color w:val="000000"/>
          <w:kern w:val="0"/>
          <w:sz w:val="21"/>
          <w:szCs w:val="21"/>
          <w:highlight w:val="none"/>
          <w:lang w:bidi="ar"/>
        </w:rPr>
        <w:t xml:space="preserve">-2011 </w:t>
      </w:r>
    </w:p>
    <w:p w14:paraId="6B212877">
      <w:pPr>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bidi="ar"/>
        </w:rPr>
        <w:t xml:space="preserve">《建筑桩基技术规范》JGJ94-2008 </w:t>
      </w:r>
    </w:p>
    <w:p w14:paraId="0C3D6793">
      <w:pPr>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bidi="ar"/>
        </w:rPr>
        <w:t xml:space="preserve">《建筑地基处理技术规范》JGJ79-2012 </w:t>
      </w:r>
    </w:p>
    <w:p w14:paraId="32C0F3F8">
      <w:pPr>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bidi="ar"/>
        </w:rPr>
        <w:t xml:space="preserve">《建筑地基基础工程施工质量验收规范》GB50202-2018 </w:t>
      </w:r>
    </w:p>
    <w:p w14:paraId="5C939A93">
      <w:pPr>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bidi="ar"/>
        </w:rPr>
        <w:t xml:space="preserve">《建筑基坑支护技术规程》（JGJ120-2012） </w:t>
      </w:r>
    </w:p>
    <w:p w14:paraId="1CB25E74">
      <w:pPr>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000000"/>
          <w:kern w:val="0"/>
          <w:sz w:val="21"/>
          <w:szCs w:val="21"/>
          <w:highlight w:val="none"/>
          <w:lang w:bidi="ar"/>
        </w:rPr>
      </w:pPr>
      <w:r>
        <w:rPr>
          <w:rFonts w:hint="eastAsia" w:ascii="宋体" w:hAnsi="宋体" w:eastAsia="宋体" w:cs="宋体"/>
          <w:color w:val="000000"/>
          <w:kern w:val="0"/>
          <w:sz w:val="21"/>
          <w:szCs w:val="21"/>
          <w:highlight w:val="none"/>
          <w:lang w:bidi="ar"/>
        </w:rPr>
        <w:t xml:space="preserve">《建筑基坑工程监测技术标准》（GB50497-2019） </w:t>
      </w:r>
    </w:p>
    <w:p w14:paraId="691047F2">
      <w:pPr>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eastAsia="宋体" w:cs="宋体"/>
          <w:sz w:val="21"/>
          <w:szCs w:val="21"/>
          <w:highlight w:val="none"/>
        </w:rPr>
      </w:pPr>
      <w:r>
        <w:rPr>
          <w:rFonts w:hint="eastAsia" w:ascii="宋体" w:hAnsi="宋体" w:eastAsia="宋体" w:cs="宋体"/>
          <w:color w:val="000000"/>
          <w:kern w:val="0"/>
          <w:sz w:val="21"/>
          <w:szCs w:val="21"/>
          <w:highlight w:val="none"/>
          <w:lang w:bidi="ar"/>
        </w:rPr>
        <w:t>其他与工程项目有关的最新规范、条例、法律条文等。</w:t>
      </w:r>
    </w:p>
    <w:p w14:paraId="4F5F5A91">
      <w:pPr>
        <w:keepLines w:val="0"/>
        <w:pageBreakBefore w:val="0"/>
        <w:widowControl/>
        <w:kinsoku/>
        <w:wordWrap/>
        <w:overflowPunct/>
        <w:topLinePunct w:val="0"/>
        <w:autoSpaceDE/>
        <w:autoSpaceDN/>
        <w:bidi w:val="0"/>
        <w:adjustRightInd/>
        <w:snapToGrid/>
        <w:spacing w:line="400" w:lineRule="exact"/>
        <w:ind w:firstLine="315" w:firstLineChars="150"/>
        <w:jc w:val="left"/>
        <w:textAlignment w:val="auto"/>
        <w:rPr>
          <w:rFonts w:hint="eastAsia" w:ascii="宋体" w:hAnsi="宋体" w:eastAsia="宋体" w:cs="宋体"/>
          <w:b w:val="0"/>
          <w:bCs/>
          <w:sz w:val="21"/>
          <w:szCs w:val="21"/>
          <w:highlight w:val="none"/>
        </w:rPr>
      </w:pPr>
      <w:r>
        <w:rPr>
          <w:rFonts w:hint="eastAsia" w:ascii="宋体" w:hAnsi="宋体" w:cs="宋体"/>
          <w:b w:val="0"/>
          <w:bCs/>
          <w:color w:val="000000"/>
          <w:kern w:val="0"/>
          <w:sz w:val="21"/>
          <w:szCs w:val="21"/>
          <w:highlight w:val="none"/>
          <w:lang w:val="en-US" w:eastAsia="zh-CN" w:bidi="ar"/>
        </w:rPr>
        <w:t>十</w:t>
      </w:r>
      <w:r>
        <w:rPr>
          <w:rFonts w:hint="eastAsia" w:ascii="宋体" w:hAnsi="宋体" w:eastAsia="宋体" w:cs="宋体"/>
          <w:b w:val="0"/>
          <w:bCs/>
          <w:color w:val="000000"/>
          <w:kern w:val="0"/>
          <w:sz w:val="21"/>
          <w:szCs w:val="21"/>
          <w:highlight w:val="none"/>
          <w:lang w:bidi="ar"/>
        </w:rPr>
        <w:t>、</w:t>
      </w:r>
      <w:r>
        <w:rPr>
          <w:rFonts w:hint="eastAsia" w:ascii="宋体" w:hAnsi="宋体" w:eastAsia="宋体" w:cs="宋体"/>
          <w:b w:val="0"/>
          <w:bCs/>
          <w:color w:val="000000"/>
          <w:kern w:val="0"/>
          <w:sz w:val="21"/>
          <w:szCs w:val="21"/>
          <w:highlight w:val="none"/>
          <w:lang w:eastAsia="zh-Hans" w:bidi="ar"/>
        </w:rPr>
        <w:t>付款周期：</w:t>
      </w:r>
    </w:p>
    <w:p w14:paraId="11C89CFF">
      <w:pPr>
        <w:keepLines w:val="0"/>
        <w:pageBreakBefore w:val="0"/>
        <w:widowControl/>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cs="宋体"/>
          <w:b/>
          <w:szCs w:val="21"/>
          <w:highlight w:val="none"/>
          <w:lang w:val="en-US" w:eastAsia="zh-CN"/>
        </w:rPr>
      </w:pPr>
      <w:r>
        <w:rPr>
          <w:rFonts w:hint="eastAsia" w:ascii="宋体" w:hAnsi="宋体" w:cs="宋体"/>
          <w:b w:val="0"/>
          <w:bCs/>
          <w:sz w:val="21"/>
          <w:szCs w:val="21"/>
          <w:highlight w:val="none"/>
          <w:lang w:val="en-US" w:eastAsia="zh-CN"/>
        </w:rPr>
        <w:t>每3个月进行一次</w:t>
      </w:r>
      <w:r>
        <w:rPr>
          <w:rFonts w:hint="eastAsia" w:ascii="宋体" w:hAnsi="宋体" w:eastAsia="宋体" w:cs="宋体"/>
          <w:b w:val="0"/>
          <w:bCs/>
          <w:sz w:val="21"/>
          <w:szCs w:val="21"/>
          <w:highlight w:val="none"/>
        </w:rPr>
        <w:t>结算，经采购人审核</w:t>
      </w:r>
      <w:r>
        <w:rPr>
          <w:rFonts w:hint="eastAsia" w:ascii="宋体" w:hAnsi="宋体" w:cs="宋体"/>
          <w:b w:val="0"/>
          <w:bCs/>
          <w:sz w:val="21"/>
          <w:szCs w:val="21"/>
          <w:highlight w:val="none"/>
          <w:lang w:val="en-US" w:eastAsia="zh-CN"/>
        </w:rPr>
        <w:t>验收合格后支付款项</w:t>
      </w:r>
      <w:r>
        <w:rPr>
          <w:rFonts w:hint="eastAsia" w:ascii="宋体" w:hAnsi="宋体" w:eastAsia="宋体" w:cs="宋体"/>
          <w:b w:val="0"/>
          <w:bCs/>
          <w:sz w:val="21"/>
          <w:szCs w:val="21"/>
          <w:highlight w:val="none"/>
          <w:lang w:eastAsia="zh-Hans"/>
        </w:rPr>
        <w:t>。</w:t>
      </w:r>
      <w:r>
        <w:rPr>
          <w:rFonts w:hint="eastAsia" w:ascii="宋体" w:hAnsi="宋体" w:cs="宋体"/>
          <w:b/>
          <w:szCs w:val="21"/>
          <w:highlight w:val="none"/>
          <w:lang w:val="en-US" w:eastAsia="zh-CN"/>
        </w:rPr>
        <w:t xml:space="preserve">    </w:t>
      </w:r>
    </w:p>
    <w:p w14:paraId="4EC6056B">
      <w:pPr>
        <w:pStyle w:val="349"/>
        <w:spacing w:before="120" w:after="120" w:line="0" w:lineRule="atLeast"/>
        <w:jc w:val="center"/>
        <w:rPr>
          <w:rFonts w:hint="eastAsia" w:hAnsi="宋体" w:cs="宋体"/>
          <w:b/>
          <w:bCs/>
          <w:color w:val="000000"/>
          <w:sz w:val="36"/>
          <w:szCs w:val="36"/>
          <w:highlight w:val="none"/>
        </w:rPr>
      </w:pPr>
    </w:p>
    <w:p w14:paraId="74D3624B">
      <w:pPr>
        <w:pStyle w:val="349"/>
        <w:spacing w:before="120" w:after="120" w:line="0" w:lineRule="atLeast"/>
        <w:jc w:val="center"/>
        <w:rPr>
          <w:rFonts w:hint="eastAsia" w:hAnsi="宋体" w:cs="宋体"/>
          <w:b/>
          <w:bCs/>
          <w:color w:val="000000"/>
          <w:sz w:val="36"/>
          <w:szCs w:val="36"/>
          <w:highlight w:val="none"/>
        </w:rPr>
        <w:sectPr>
          <w:footerReference r:id="rId6" w:type="first"/>
          <w:headerReference r:id="rId4" w:type="default"/>
          <w:footerReference r:id="rId5" w:type="default"/>
          <w:pgSz w:w="11906" w:h="16838"/>
          <w:pgMar w:top="1417" w:right="1417" w:bottom="1417" w:left="1417" w:header="851" w:footer="907" w:gutter="0"/>
          <w:pgBorders>
            <w:top w:val="none" w:sz="0" w:space="0"/>
            <w:left w:val="none" w:sz="0" w:space="0"/>
            <w:bottom w:val="none" w:sz="0" w:space="0"/>
            <w:right w:val="none" w:sz="0" w:space="0"/>
          </w:pgBorders>
          <w:cols w:space="1701" w:num="1"/>
          <w:docGrid w:linePitch="360" w:charSpace="0"/>
        </w:sectPr>
      </w:pPr>
      <w:r>
        <w:rPr>
          <w:rFonts w:hint="eastAsia" w:hAnsi="宋体" w:cs="宋体"/>
          <w:b/>
          <w:bCs/>
          <w:color w:val="000000"/>
          <w:sz w:val="36"/>
          <w:szCs w:val="36"/>
          <w:highlight w:val="none"/>
        </w:rPr>
        <w:br w:type="page" w:clear="all"/>
      </w:r>
    </w:p>
    <w:bookmarkEnd w:id="42"/>
    <w:bookmarkEnd w:id="43"/>
    <w:bookmarkEnd w:id="44"/>
    <w:bookmarkEnd w:id="45"/>
    <w:p w14:paraId="737CD791">
      <w:pPr>
        <w:numPr>
          <w:ilvl w:val="0"/>
          <w:numId w:val="0"/>
        </w:numPr>
        <w:autoSpaceDE w:val="0"/>
        <w:autoSpaceDN w:val="0"/>
        <w:adjustRightInd w:val="0"/>
        <w:spacing w:line="360" w:lineRule="auto"/>
        <w:ind w:firstLine="5060" w:firstLineChars="2400"/>
        <w:rPr>
          <w:rFonts w:ascii="宋体" w:hAnsi="宋体" w:cs="宋体"/>
          <w:b/>
          <w:szCs w:val="21"/>
          <w:highlight w:val="none"/>
        </w:rPr>
      </w:pPr>
      <w:bookmarkStart w:id="189" w:name="_Toc26554093"/>
      <w:bookmarkStart w:id="190" w:name="_Toc120614281"/>
      <w:bookmarkStart w:id="191" w:name="_Toc49090575"/>
      <w:r>
        <w:rPr>
          <w:rFonts w:hint="eastAsia" w:ascii="宋体" w:hAnsi="宋体" w:cs="宋体"/>
          <w:b/>
          <w:szCs w:val="21"/>
          <w:highlight w:val="none"/>
          <w:lang w:val="en-US" w:eastAsia="zh-CN"/>
        </w:rPr>
        <w:t>十一、服务项目最高限价表</w:t>
      </w:r>
      <w:r>
        <w:rPr>
          <w:rFonts w:hint="eastAsia" w:ascii="宋体" w:hAnsi="宋体" w:cs="宋体"/>
          <w:b/>
          <w:szCs w:val="21"/>
          <w:highlight w:val="none"/>
        </w:rPr>
        <w:t xml:space="preserve">                              </w:t>
      </w:r>
    </w:p>
    <w:tbl>
      <w:tblPr>
        <w:tblStyle w:val="36"/>
        <w:tblW w:w="13917" w:type="dxa"/>
        <w:tblInd w:w="85"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1279"/>
        <w:gridCol w:w="1801"/>
        <w:gridCol w:w="1479"/>
        <w:gridCol w:w="960"/>
        <w:gridCol w:w="1305"/>
        <w:gridCol w:w="7093"/>
      </w:tblGrid>
      <w:tr w14:paraId="7D20217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41" w:hRule="exact"/>
          <w:tblHeader/>
        </w:trPr>
        <w:tc>
          <w:tcPr>
            <w:tcW w:w="1279" w:type="dxa"/>
            <w:tcBorders>
              <w:top w:val="single" w:color="auto" w:sz="2" w:space="0"/>
              <w:left w:val="single" w:color="auto" w:sz="2" w:space="0"/>
              <w:bottom w:val="single" w:color="auto" w:sz="2" w:space="0"/>
              <w:right w:val="single" w:color="auto" w:sz="2" w:space="0"/>
            </w:tcBorders>
            <w:shd w:val="clear" w:color="auto" w:fill="auto"/>
            <w:noWrap/>
            <w:vAlign w:val="center"/>
          </w:tcPr>
          <w:p w14:paraId="33D9C87C">
            <w:pPr>
              <w:widowControl/>
              <w:jc w:val="center"/>
              <w:textAlignment w:val="center"/>
              <w:rPr>
                <w:rFonts w:ascii="宋体" w:hAnsi="宋体" w:cs="宋体"/>
                <w:kern w:val="0"/>
                <w:sz w:val="18"/>
                <w:szCs w:val="18"/>
                <w:highlight w:val="none"/>
                <w:lang w:eastAsia="zh-Hans"/>
              </w:rPr>
            </w:pPr>
            <w:r>
              <w:rPr>
                <w:rFonts w:hint="eastAsia" w:ascii="宋体" w:hAnsi="宋体" w:cs="宋体"/>
                <w:kern w:val="0"/>
                <w:sz w:val="18"/>
                <w:szCs w:val="18"/>
                <w:highlight w:val="none"/>
                <w:lang w:val="en-US" w:eastAsia="zh-CN"/>
              </w:rPr>
              <w:t>服务</w:t>
            </w:r>
            <w:r>
              <w:rPr>
                <w:rFonts w:hint="eastAsia" w:ascii="宋体" w:hAnsi="宋体" w:cs="宋体"/>
                <w:kern w:val="0"/>
                <w:sz w:val="18"/>
                <w:szCs w:val="18"/>
                <w:highlight w:val="none"/>
                <w:lang w:eastAsia="zh-Hans"/>
              </w:rPr>
              <w:t>项目</w:t>
            </w:r>
          </w:p>
        </w:tc>
        <w:tc>
          <w:tcPr>
            <w:tcW w:w="1801"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63FDCF03">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lang w:val="en-US" w:eastAsia="zh-CN"/>
              </w:rPr>
              <w:t>服务</w:t>
            </w:r>
            <w:r>
              <w:rPr>
                <w:rFonts w:hint="eastAsia" w:ascii="宋体" w:hAnsi="宋体" w:cs="宋体"/>
                <w:b/>
                <w:bCs/>
                <w:kern w:val="0"/>
                <w:sz w:val="18"/>
                <w:szCs w:val="18"/>
                <w:highlight w:val="none"/>
              </w:rPr>
              <w:t>范围</w:t>
            </w: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4EA76DF0">
            <w:pPr>
              <w:widowControl/>
              <w:jc w:val="center"/>
              <w:textAlignment w:val="center"/>
              <w:rPr>
                <w:rFonts w:hint="eastAsia" w:ascii="宋体" w:hAnsi="宋体" w:eastAsia="宋体" w:cs="宋体"/>
                <w:kern w:val="0"/>
                <w:sz w:val="18"/>
                <w:szCs w:val="18"/>
                <w:highlight w:val="none"/>
                <w:lang w:eastAsia="zh-CN"/>
              </w:rPr>
            </w:pPr>
            <w:r>
              <w:rPr>
                <w:rFonts w:hint="eastAsia" w:ascii="宋体" w:hAnsi="宋体" w:cs="宋体"/>
                <w:kern w:val="0"/>
                <w:sz w:val="18"/>
                <w:szCs w:val="18"/>
                <w:highlight w:val="none"/>
                <w:lang w:val="en-US" w:eastAsia="zh-CN"/>
              </w:rPr>
              <w:t>服务数量</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04DBB9D2">
            <w:pPr>
              <w:widowControl/>
              <w:spacing w:line="240" w:lineRule="exact"/>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单位</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26ACB27F">
            <w:pPr>
              <w:widowControl/>
              <w:spacing w:line="200" w:lineRule="exact"/>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价</w:t>
            </w:r>
            <w:r>
              <w:rPr>
                <w:rFonts w:hint="eastAsia" w:ascii="宋体" w:hAnsi="宋体" w:cs="宋体"/>
                <w:kern w:val="0"/>
                <w:sz w:val="18"/>
                <w:szCs w:val="18"/>
                <w:highlight w:val="none"/>
                <w:lang w:eastAsia="zh-CN"/>
              </w:rPr>
              <w:t>格</w:t>
            </w:r>
            <w:r>
              <w:rPr>
                <w:rFonts w:hint="eastAsia" w:ascii="宋体" w:hAnsi="宋体" w:cs="宋体"/>
                <w:kern w:val="0"/>
                <w:sz w:val="18"/>
                <w:szCs w:val="18"/>
                <w:highlight w:val="none"/>
              </w:rPr>
              <w:t>（元）</w:t>
            </w:r>
          </w:p>
        </w:tc>
        <w:tc>
          <w:tcPr>
            <w:tcW w:w="7093"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5E531B37">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备注</w:t>
            </w:r>
          </w:p>
        </w:tc>
      </w:tr>
      <w:tr w14:paraId="433E703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66" w:hRule="exact"/>
        </w:trPr>
        <w:tc>
          <w:tcPr>
            <w:tcW w:w="1279" w:type="dxa"/>
            <w:vMerge w:val="restart"/>
            <w:tcBorders>
              <w:top w:val="single" w:color="auto" w:sz="2" w:space="0"/>
              <w:left w:val="single" w:color="auto" w:sz="2" w:space="0"/>
              <w:bottom w:val="single" w:color="auto" w:sz="2" w:space="0"/>
              <w:right w:val="single" w:color="auto" w:sz="2" w:space="0"/>
            </w:tcBorders>
            <w:shd w:val="clear" w:color="auto" w:fill="auto"/>
            <w:noWrap/>
            <w:vAlign w:val="center"/>
          </w:tcPr>
          <w:p w14:paraId="517D4ED0">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 xml:space="preserve">静载检测 </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lang w:val="en-US" w:eastAsia="zh-CN"/>
              </w:rPr>
              <w:t>抗压</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rPr>
              <w:t xml:space="preserve">  </w:t>
            </w:r>
          </w:p>
          <w:p w14:paraId="505F65C7">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lang w:val="en-US" w:eastAsia="zh-CN"/>
              </w:rPr>
              <w:t>含水平静载、地基及复合地基</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lang w:val="en-US" w:eastAsia="zh-CN"/>
              </w:rPr>
              <w:t>配合服务</w:t>
            </w:r>
            <w:r>
              <w:rPr>
                <w:rFonts w:hint="eastAsia" w:ascii="宋体" w:hAnsi="宋体" w:cs="宋体"/>
                <w:b/>
                <w:bCs/>
                <w:kern w:val="0"/>
                <w:sz w:val="18"/>
                <w:szCs w:val="18"/>
                <w:highlight w:val="none"/>
              </w:rPr>
              <w:t xml:space="preserve">  </w:t>
            </w:r>
          </w:p>
          <w:p w14:paraId="078B53AF">
            <w:pPr>
              <w:widowControl/>
              <w:jc w:val="center"/>
              <w:textAlignment w:val="center"/>
              <w:rPr>
                <w:rFonts w:ascii="宋体" w:hAnsi="宋体" w:cs="宋体"/>
                <w:b/>
                <w:bCs/>
                <w:kern w:val="0"/>
                <w:sz w:val="18"/>
                <w:szCs w:val="18"/>
                <w:highlight w:val="none"/>
              </w:rPr>
            </w:pPr>
          </w:p>
        </w:tc>
        <w:tc>
          <w:tcPr>
            <w:tcW w:w="1801" w:type="dxa"/>
            <w:vMerge w:val="restart"/>
            <w:tcBorders>
              <w:top w:val="single" w:color="auto" w:sz="2" w:space="0"/>
              <w:left w:val="single" w:color="auto" w:sz="2" w:space="0"/>
              <w:bottom w:val="single" w:color="auto" w:sz="2" w:space="0"/>
              <w:right w:val="single" w:color="auto" w:sz="2" w:space="0"/>
            </w:tcBorders>
            <w:shd w:val="clear" w:color="auto" w:fill="DCE6F2"/>
            <w:noWrap/>
            <w:vAlign w:val="center"/>
          </w:tcPr>
          <w:p w14:paraId="69E3DB81">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堆载</w:t>
            </w:r>
            <w:r>
              <w:rPr>
                <w:rFonts w:hint="eastAsia" w:ascii="宋体" w:hAnsi="宋体" w:cs="宋体"/>
                <w:b/>
                <w:bCs/>
                <w:kern w:val="0"/>
                <w:sz w:val="18"/>
                <w:szCs w:val="18"/>
                <w:highlight w:val="none"/>
                <w:lang w:val="en-US" w:eastAsia="zh-CN"/>
              </w:rPr>
              <w:t>1—</w:t>
            </w:r>
            <w:r>
              <w:rPr>
                <w:rFonts w:hint="eastAsia" w:ascii="宋体" w:hAnsi="宋体" w:cs="宋体"/>
                <w:b/>
                <w:bCs/>
                <w:kern w:val="0"/>
                <w:sz w:val="18"/>
                <w:szCs w:val="18"/>
                <w:highlight w:val="none"/>
              </w:rPr>
              <w:t>100吨</w:t>
            </w: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509EEACD">
            <w:pPr>
              <w:widowControl/>
              <w:jc w:val="center"/>
              <w:textAlignment w:val="center"/>
              <w:rPr>
                <w:rFonts w:ascii="等线" w:hAnsi="等线" w:eastAsia="等线" w:cs="等线"/>
                <w:kern w:val="0"/>
                <w:sz w:val="18"/>
                <w:szCs w:val="18"/>
                <w:highlight w:val="none"/>
              </w:rPr>
            </w:pPr>
            <w:r>
              <w:rPr>
                <w:rFonts w:hint="eastAsia" w:ascii="等线" w:hAnsi="等线" w:eastAsia="等线" w:cs="等线"/>
                <w:kern w:val="0"/>
                <w:sz w:val="18"/>
                <w:szCs w:val="18"/>
                <w:highlight w:val="none"/>
              </w:rPr>
              <w:t>1</w:t>
            </w:r>
            <w:r>
              <w:rPr>
                <w:rFonts w:hint="eastAsia" w:ascii="等线" w:hAnsi="等线" w:eastAsia="等线" w:cs="等线"/>
                <w:kern w:val="0"/>
                <w:sz w:val="18"/>
                <w:szCs w:val="18"/>
                <w:highlight w:val="none"/>
                <w:lang w:eastAsia="zh-CN"/>
              </w:rPr>
              <w:t>—</w:t>
            </w:r>
            <w:r>
              <w:rPr>
                <w:rFonts w:hint="eastAsia" w:ascii="等线" w:hAnsi="等线" w:eastAsia="等线" w:cs="等线"/>
                <w:kern w:val="0"/>
                <w:sz w:val="18"/>
                <w:szCs w:val="18"/>
                <w:highlight w:val="none"/>
              </w:rPr>
              <w:t>5根</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26A791D">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56690B62">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2200</w:t>
            </w:r>
          </w:p>
        </w:tc>
        <w:tc>
          <w:tcPr>
            <w:tcW w:w="7093" w:type="dxa"/>
            <w:vMerge w:val="restart"/>
            <w:tcBorders>
              <w:top w:val="single" w:color="auto" w:sz="2" w:space="0"/>
              <w:left w:val="single" w:color="auto" w:sz="2" w:space="0"/>
              <w:bottom w:val="single" w:color="auto" w:sz="2" w:space="0"/>
              <w:right w:val="single" w:color="auto" w:sz="2" w:space="0"/>
            </w:tcBorders>
            <w:shd w:val="clear" w:color="auto" w:fill="DCE6F2"/>
            <w:noWrap/>
            <w:vAlign w:val="top"/>
          </w:tcPr>
          <w:p w14:paraId="60CADC61">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楷体"/>
                <w:sz w:val="18"/>
                <w:szCs w:val="18"/>
                <w:highlight w:val="none"/>
              </w:rPr>
            </w:pPr>
            <w:r>
              <w:rPr>
                <w:rFonts w:hint="eastAsia" w:ascii="宋体" w:hAnsi="宋体" w:cs="楷体"/>
                <w:sz w:val="18"/>
                <w:szCs w:val="18"/>
                <w:highlight w:val="none"/>
                <w:lang w:eastAsia="zh-CN"/>
              </w:rPr>
              <w:t>1.</w:t>
            </w:r>
            <w:r>
              <w:rPr>
                <w:rFonts w:hint="eastAsia" w:ascii="宋体" w:hAnsi="宋体" w:cs="楷体"/>
                <w:sz w:val="18"/>
                <w:szCs w:val="18"/>
                <w:highlight w:val="none"/>
              </w:rPr>
              <w:t>乙方提供设备及运输吊装、</w:t>
            </w:r>
            <w:r>
              <w:rPr>
                <w:rFonts w:hint="eastAsia" w:ascii="宋体" w:hAnsi="宋体" w:cs="楷体"/>
                <w:sz w:val="18"/>
                <w:szCs w:val="18"/>
                <w:highlight w:val="none"/>
                <w:lang w:val="en-US" w:eastAsia="zh-CN"/>
              </w:rPr>
              <w:t>作业人员</w:t>
            </w:r>
            <w:r>
              <w:rPr>
                <w:rFonts w:hint="eastAsia" w:ascii="宋体" w:hAnsi="宋体" w:cs="楷体"/>
                <w:sz w:val="18"/>
                <w:szCs w:val="18"/>
                <w:highlight w:val="none"/>
              </w:rPr>
              <w:t>等工作，包括静载试验现场踏勘，确定试验路径。应满足甲方试验人员仅需携带检测仪器（精密压力表及百分表）即可顺利完成检测任务。</w:t>
            </w:r>
          </w:p>
          <w:p w14:paraId="1F0EF1C7">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楷体"/>
                <w:sz w:val="18"/>
                <w:szCs w:val="18"/>
                <w:highlight w:val="none"/>
              </w:rPr>
            </w:pPr>
            <w:r>
              <w:rPr>
                <w:rFonts w:hint="eastAsia" w:ascii="宋体" w:hAnsi="宋体" w:cs="楷体"/>
                <w:sz w:val="18"/>
                <w:szCs w:val="18"/>
                <w:highlight w:val="none"/>
                <w:lang w:eastAsia="zh-CN"/>
              </w:rPr>
              <w:t>2.</w:t>
            </w:r>
            <w:r>
              <w:rPr>
                <w:rFonts w:hint="eastAsia" w:ascii="宋体" w:hAnsi="宋体" w:cs="楷体"/>
                <w:sz w:val="18"/>
                <w:szCs w:val="18"/>
                <w:highlight w:val="none"/>
              </w:rPr>
              <w:t>乙方应确保投标所列设备均能同时应用于</w:t>
            </w:r>
            <w:r>
              <w:rPr>
                <w:rFonts w:hint="eastAsia" w:ascii="宋体" w:hAnsi="宋体" w:cs="楷体"/>
                <w:sz w:val="18"/>
                <w:szCs w:val="18"/>
                <w:highlight w:val="none"/>
                <w:lang w:eastAsia="zh-CN"/>
              </w:rPr>
              <w:t>项目</w:t>
            </w:r>
            <w:r>
              <w:rPr>
                <w:rFonts w:hint="eastAsia" w:ascii="宋体" w:hAnsi="宋体" w:cs="楷体"/>
                <w:sz w:val="18"/>
                <w:szCs w:val="18"/>
                <w:highlight w:val="none"/>
              </w:rPr>
              <w:t>现场，设备与效率均能</w:t>
            </w:r>
            <w:r>
              <w:rPr>
                <w:rFonts w:hint="eastAsia" w:ascii="宋体" w:hAnsi="宋体" w:cs="楷体"/>
                <w:sz w:val="18"/>
                <w:szCs w:val="18"/>
                <w:highlight w:val="none"/>
                <w:lang w:eastAsia="zh-CN"/>
              </w:rPr>
              <w:t>满足</w:t>
            </w:r>
            <w:r>
              <w:rPr>
                <w:rFonts w:hint="eastAsia" w:ascii="宋体" w:hAnsi="宋体" w:cs="楷体"/>
                <w:sz w:val="18"/>
                <w:szCs w:val="18"/>
                <w:highlight w:val="none"/>
              </w:rPr>
              <w:t>现场建设方的工期要求。</w:t>
            </w:r>
          </w:p>
          <w:p w14:paraId="48657F3D">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宋体" w:hAnsi="宋体" w:cs="楷体"/>
                <w:sz w:val="18"/>
                <w:szCs w:val="18"/>
                <w:highlight w:val="none"/>
              </w:rPr>
            </w:pPr>
            <w:r>
              <w:rPr>
                <w:rFonts w:hint="eastAsia" w:ascii="宋体" w:hAnsi="宋体" w:cs="楷体"/>
                <w:sz w:val="18"/>
                <w:szCs w:val="18"/>
                <w:highlight w:val="none"/>
                <w:lang w:val="en-US" w:eastAsia="zh-CN"/>
              </w:rPr>
              <w:t>3.</w:t>
            </w:r>
            <w:r>
              <w:rPr>
                <w:rFonts w:hint="eastAsia" w:ascii="宋体" w:hAnsi="宋体" w:cs="楷体"/>
                <w:sz w:val="18"/>
                <w:szCs w:val="18"/>
                <w:highlight w:val="none"/>
              </w:rPr>
              <w:t>岩基堆载，深度在10米内，按堆载价格的1.3倍计算，深度每增加10米，价格按前档位价格的1.3倍计算，以此类推。</w:t>
            </w:r>
          </w:p>
          <w:p w14:paraId="25955EE3">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eastAsia="楷体_GB2312"/>
                <w:highlight w:val="none"/>
              </w:rPr>
            </w:pPr>
            <w:r>
              <w:rPr>
                <w:rFonts w:hint="eastAsia" w:ascii="宋体" w:hAnsi="宋体" w:cs="楷体"/>
                <w:sz w:val="18"/>
                <w:szCs w:val="18"/>
                <w:highlight w:val="none"/>
                <w:lang w:val="en-US" w:eastAsia="zh-CN"/>
              </w:rPr>
              <w:t>4.</w:t>
            </w:r>
            <w:r>
              <w:rPr>
                <w:rFonts w:hint="eastAsia" w:ascii="宋体" w:hAnsi="宋体" w:cs="楷体"/>
                <w:sz w:val="18"/>
                <w:szCs w:val="18"/>
                <w:highlight w:val="none"/>
              </w:rPr>
              <w:t>费用结算时按实际堆载值计。</w:t>
            </w:r>
          </w:p>
        </w:tc>
      </w:tr>
      <w:tr w14:paraId="1A841E7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75" w:hRule="exact"/>
        </w:trPr>
        <w:tc>
          <w:tcPr>
            <w:tcW w:w="1279" w:type="dxa"/>
            <w:vMerge w:val="continue"/>
            <w:tcBorders>
              <w:top w:val="single" w:color="auto" w:sz="2" w:space="0"/>
              <w:left w:val="single" w:color="auto" w:sz="2" w:space="0"/>
              <w:bottom w:val="single" w:color="auto" w:sz="2" w:space="0"/>
              <w:right w:val="single" w:color="auto" w:sz="2" w:space="0"/>
            </w:tcBorders>
            <w:shd w:val="clear" w:color="auto" w:fill="auto"/>
            <w:noWrap/>
            <w:vAlign w:val="center"/>
          </w:tcPr>
          <w:p w14:paraId="6F26AD9F">
            <w:pPr>
              <w:widowControl/>
              <w:jc w:val="center"/>
              <w:textAlignment w:val="center"/>
              <w:rPr>
                <w:rFonts w:ascii="宋体" w:hAnsi="宋体" w:cs="宋体"/>
                <w:b/>
                <w:bCs/>
                <w:kern w:val="0"/>
                <w:sz w:val="18"/>
                <w:szCs w:val="18"/>
                <w:highlight w:val="none"/>
              </w:rPr>
            </w:pPr>
          </w:p>
        </w:tc>
        <w:tc>
          <w:tcPr>
            <w:tcW w:w="1801"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70E65958">
            <w:pPr>
              <w:widowControl/>
              <w:jc w:val="center"/>
              <w:textAlignment w:val="center"/>
              <w:rPr>
                <w:rFonts w:ascii="宋体" w:hAnsi="宋体" w:cs="宋体"/>
                <w:b/>
                <w:bCs/>
                <w:kern w:val="0"/>
                <w:sz w:val="18"/>
                <w:szCs w:val="18"/>
                <w:highlight w:val="none"/>
              </w:rPr>
            </w:pP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B854FC6">
            <w:pPr>
              <w:widowControl/>
              <w:jc w:val="center"/>
              <w:textAlignment w:val="center"/>
              <w:rPr>
                <w:rFonts w:ascii="等线" w:hAnsi="等线" w:eastAsia="等线" w:cs="等线"/>
                <w:kern w:val="0"/>
                <w:sz w:val="18"/>
                <w:szCs w:val="18"/>
                <w:highlight w:val="none"/>
              </w:rPr>
            </w:pPr>
            <w:r>
              <w:rPr>
                <w:rFonts w:hint="eastAsia" w:ascii="等线" w:hAnsi="等线" w:eastAsia="等线" w:cs="等线"/>
                <w:kern w:val="0"/>
                <w:sz w:val="18"/>
                <w:szCs w:val="18"/>
                <w:highlight w:val="none"/>
              </w:rPr>
              <w:t>6根以上</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920C417">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182B4011">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2000</w:t>
            </w:r>
          </w:p>
        </w:tc>
        <w:tc>
          <w:tcPr>
            <w:tcW w:w="7093"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46F79D19">
            <w:pPr>
              <w:widowControl/>
              <w:jc w:val="center"/>
              <w:textAlignment w:val="center"/>
              <w:rPr>
                <w:rFonts w:ascii="宋体" w:hAnsi="宋体" w:cs="宋体"/>
                <w:kern w:val="0"/>
                <w:sz w:val="18"/>
                <w:szCs w:val="18"/>
                <w:highlight w:val="none"/>
              </w:rPr>
            </w:pPr>
          </w:p>
        </w:tc>
      </w:tr>
      <w:tr w14:paraId="53511AA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52" w:hRule="exact"/>
        </w:trPr>
        <w:tc>
          <w:tcPr>
            <w:tcW w:w="1279" w:type="dxa"/>
            <w:vMerge w:val="continue"/>
            <w:tcBorders>
              <w:top w:val="single" w:color="auto" w:sz="2" w:space="0"/>
              <w:left w:val="single" w:color="auto" w:sz="2" w:space="0"/>
              <w:bottom w:val="single" w:color="auto" w:sz="2" w:space="0"/>
              <w:right w:val="single" w:color="auto" w:sz="2" w:space="0"/>
            </w:tcBorders>
            <w:shd w:val="clear" w:color="auto" w:fill="auto"/>
            <w:noWrap/>
            <w:vAlign w:val="center"/>
          </w:tcPr>
          <w:p w14:paraId="3AAAE6BF">
            <w:pPr>
              <w:widowControl/>
              <w:jc w:val="center"/>
              <w:textAlignment w:val="center"/>
              <w:rPr>
                <w:rFonts w:ascii="宋体" w:hAnsi="宋体" w:cs="宋体"/>
                <w:b/>
                <w:bCs/>
                <w:kern w:val="0"/>
                <w:sz w:val="18"/>
                <w:szCs w:val="18"/>
                <w:highlight w:val="none"/>
              </w:rPr>
            </w:pPr>
          </w:p>
        </w:tc>
        <w:tc>
          <w:tcPr>
            <w:tcW w:w="1801" w:type="dxa"/>
            <w:vMerge w:val="restart"/>
            <w:tcBorders>
              <w:top w:val="single" w:color="auto" w:sz="2" w:space="0"/>
              <w:left w:val="single" w:color="auto" w:sz="2" w:space="0"/>
              <w:bottom w:val="single" w:color="auto" w:sz="2" w:space="0"/>
              <w:right w:val="single" w:color="auto" w:sz="2" w:space="0"/>
            </w:tcBorders>
            <w:shd w:val="clear" w:color="auto" w:fill="DCE6F2"/>
            <w:noWrap/>
            <w:vAlign w:val="center"/>
          </w:tcPr>
          <w:p w14:paraId="53247464">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堆载100吨以上</w:t>
            </w: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1F4C81DF">
            <w:pPr>
              <w:jc w:val="center"/>
              <w:rPr>
                <w:rFonts w:ascii="等线" w:hAnsi="等线" w:eastAsia="等线" w:cs="等线"/>
                <w:sz w:val="18"/>
                <w:szCs w:val="18"/>
                <w:highlight w:val="none"/>
              </w:rPr>
            </w:pPr>
            <w:r>
              <w:rPr>
                <w:rFonts w:hint="eastAsia" w:ascii="等线" w:hAnsi="等线" w:eastAsia="等线" w:cs="等线"/>
                <w:sz w:val="18"/>
                <w:szCs w:val="18"/>
                <w:highlight w:val="none"/>
              </w:rPr>
              <w:t>1</w:t>
            </w:r>
            <w:r>
              <w:rPr>
                <w:rFonts w:hint="eastAsia" w:ascii="等线" w:hAnsi="等线" w:eastAsia="等线" w:cs="等线"/>
                <w:sz w:val="18"/>
                <w:szCs w:val="18"/>
                <w:highlight w:val="none"/>
                <w:lang w:eastAsia="zh-CN"/>
              </w:rPr>
              <w:t>—</w:t>
            </w:r>
            <w:r>
              <w:rPr>
                <w:rFonts w:hint="eastAsia" w:ascii="等线" w:hAnsi="等线" w:eastAsia="等线" w:cs="等线"/>
                <w:sz w:val="18"/>
                <w:szCs w:val="18"/>
                <w:highlight w:val="none"/>
              </w:rPr>
              <w:t>5根</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686A93A6">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吨</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3DDF383B">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21</w:t>
            </w:r>
          </w:p>
        </w:tc>
        <w:tc>
          <w:tcPr>
            <w:tcW w:w="7093"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63915B7C">
            <w:pPr>
              <w:widowControl/>
              <w:jc w:val="center"/>
              <w:textAlignment w:val="center"/>
              <w:rPr>
                <w:rFonts w:ascii="宋体" w:hAnsi="宋体" w:cs="宋体"/>
                <w:kern w:val="0"/>
                <w:sz w:val="18"/>
                <w:szCs w:val="18"/>
                <w:highlight w:val="none"/>
              </w:rPr>
            </w:pPr>
          </w:p>
        </w:tc>
      </w:tr>
      <w:tr w14:paraId="06D13D9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06" w:hRule="exact"/>
        </w:trPr>
        <w:tc>
          <w:tcPr>
            <w:tcW w:w="1279" w:type="dxa"/>
            <w:vMerge w:val="continue"/>
            <w:tcBorders>
              <w:top w:val="single" w:color="auto" w:sz="2" w:space="0"/>
              <w:left w:val="single" w:color="auto" w:sz="2" w:space="0"/>
              <w:bottom w:val="single" w:color="auto" w:sz="2" w:space="0"/>
              <w:right w:val="single" w:color="auto" w:sz="2" w:space="0"/>
            </w:tcBorders>
            <w:shd w:val="clear" w:color="auto" w:fill="auto"/>
            <w:noWrap/>
            <w:vAlign w:val="center"/>
          </w:tcPr>
          <w:p w14:paraId="0A4BF03E">
            <w:pPr>
              <w:widowControl/>
              <w:jc w:val="center"/>
              <w:textAlignment w:val="center"/>
              <w:rPr>
                <w:rFonts w:ascii="宋体" w:hAnsi="宋体" w:cs="宋体"/>
                <w:b/>
                <w:bCs/>
                <w:kern w:val="0"/>
                <w:sz w:val="18"/>
                <w:szCs w:val="18"/>
                <w:highlight w:val="none"/>
              </w:rPr>
            </w:pPr>
          </w:p>
        </w:tc>
        <w:tc>
          <w:tcPr>
            <w:tcW w:w="1801"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436FEA82">
            <w:pPr>
              <w:widowControl/>
              <w:jc w:val="center"/>
              <w:textAlignment w:val="center"/>
              <w:rPr>
                <w:rFonts w:ascii="宋体" w:hAnsi="宋体" w:cs="宋体"/>
                <w:b/>
                <w:bCs/>
                <w:kern w:val="0"/>
                <w:sz w:val="18"/>
                <w:szCs w:val="18"/>
                <w:highlight w:val="none"/>
              </w:rPr>
            </w:pP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7DCC53EC">
            <w:pPr>
              <w:widowControl/>
              <w:jc w:val="center"/>
              <w:textAlignment w:val="center"/>
              <w:rPr>
                <w:rFonts w:ascii="等线" w:hAnsi="等线" w:eastAsia="等线" w:cs="等线"/>
                <w:kern w:val="0"/>
                <w:sz w:val="18"/>
                <w:szCs w:val="18"/>
                <w:highlight w:val="none"/>
              </w:rPr>
            </w:pPr>
            <w:r>
              <w:rPr>
                <w:rFonts w:hint="eastAsia" w:ascii="等线" w:hAnsi="等线" w:eastAsia="等线" w:cs="等线"/>
                <w:kern w:val="0"/>
                <w:sz w:val="18"/>
                <w:szCs w:val="18"/>
                <w:highlight w:val="none"/>
              </w:rPr>
              <w:t>6</w:t>
            </w:r>
            <w:r>
              <w:rPr>
                <w:rFonts w:hint="eastAsia" w:ascii="等线" w:hAnsi="等线" w:eastAsia="等线" w:cs="等线"/>
                <w:kern w:val="0"/>
                <w:sz w:val="18"/>
                <w:szCs w:val="18"/>
                <w:highlight w:val="none"/>
                <w:lang w:eastAsia="zh-CN"/>
              </w:rPr>
              <w:t>—</w:t>
            </w:r>
            <w:r>
              <w:rPr>
                <w:rFonts w:hint="eastAsia" w:ascii="等线" w:hAnsi="等线" w:eastAsia="等线" w:cs="等线"/>
                <w:kern w:val="0"/>
                <w:sz w:val="18"/>
                <w:szCs w:val="18"/>
                <w:highlight w:val="none"/>
              </w:rPr>
              <w:t>10根</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505E4774">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吨</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2EBEFA49">
            <w:pPr>
              <w:widowControl/>
              <w:jc w:val="center"/>
              <w:textAlignment w:val="center"/>
              <w:rPr>
                <w:rFonts w:hint="eastAsia" w:ascii="宋体" w:hAnsi="宋体" w:cs="宋体"/>
                <w:kern w:val="0"/>
                <w:sz w:val="18"/>
                <w:szCs w:val="18"/>
                <w:highlight w:val="none"/>
              </w:rPr>
            </w:pPr>
            <w:r>
              <w:rPr>
                <w:rFonts w:hint="eastAsia" w:ascii="宋体" w:hAnsi="宋体" w:cs="宋体"/>
                <w:kern w:val="0"/>
                <w:sz w:val="18"/>
                <w:szCs w:val="18"/>
                <w:highlight w:val="none"/>
              </w:rPr>
              <w:t>19</w:t>
            </w:r>
          </w:p>
        </w:tc>
        <w:tc>
          <w:tcPr>
            <w:tcW w:w="7093"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4F51E37F">
            <w:pPr>
              <w:widowControl/>
              <w:jc w:val="center"/>
              <w:textAlignment w:val="center"/>
              <w:rPr>
                <w:rFonts w:ascii="宋体" w:hAnsi="宋体" w:cs="宋体"/>
                <w:kern w:val="0"/>
                <w:sz w:val="18"/>
                <w:szCs w:val="18"/>
                <w:highlight w:val="none"/>
              </w:rPr>
            </w:pPr>
          </w:p>
        </w:tc>
      </w:tr>
      <w:tr w14:paraId="2D14621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93" w:hRule="exact"/>
        </w:trPr>
        <w:tc>
          <w:tcPr>
            <w:tcW w:w="1279" w:type="dxa"/>
            <w:vMerge w:val="continue"/>
            <w:tcBorders>
              <w:top w:val="single" w:color="auto" w:sz="2" w:space="0"/>
              <w:left w:val="single" w:color="auto" w:sz="2" w:space="0"/>
              <w:bottom w:val="single" w:color="auto" w:sz="2" w:space="0"/>
              <w:right w:val="single" w:color="auto" w:sz="2" w:space="0"/>
            </w:tcBorders>
            <w:shd w:val="clear" w:color="auto" w:fill="auto"/>
            <w:noWrap/>
            <w:vAlign w:val="center"/>
          </w:tcPr>
          <w:p w14:paraId="3191B4CC">
            <w:pPr>
              <w:widowControl/>
              <w:jc w:val="center"/>
              <w:textAlignment w:val="center"/>
              <w:rPr>
                <w:rFonts w:ascii="宋体" w:hAnsi="宋体" w:cs="宋体"/>
                <w:b/>
                <w:bCs/>
                <w:kern w:val="0"/>
                <w:sz w:val="18"/>
                <w:szCs w:val="18"/>
                <w:highlight w:val="none"/>
              </w:rPr>
            </w:pPr>
          </w:p>
        </w:tc>
        <w:tc>
          <w:tcPr>
            <w:tcW w:w="1801"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79CEB845">
            <w:pPr>
              <w:widowControl/>
              <w:jc w:val="center"/>
              <w:textAlignment w:val="center"/>
              <w:rPr>
                <w:rFonts w:ascii="宋体" w:hAnsi="宋体" w:cs="宋体"/>
                <w:b/>
                <w:bCs/>
                <w:kern w:val="0"/>
                <w:sz w:val="18"/>
                <w:szCs w:val="18"/>
                <w:highlight w:val="none"/>
              </w:rPr>
            </w:pP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18FDFF4D">
            <w:pPr>
              <w:widowControl/>
              <w:jc w:val="center"/>
              <w:textAlignment w:val="center"/>
              <w:rPr>
                <w:rFonts w:ascii="等线" w:hAnsi="等线" w:eastAsia="等线" w:cs="等线"/>
                <w:kern w:val="0"/>
                <w:sz w:val="18"/>
                <w:szCs w:val="18"/>
                <w:highlight w:val="none"/>
              </w:rPr>
            </w:pPr>
            <w:r>
              <w:rPr>
                <w:rFonts w:hint="eastAsia" w:ascii="等线" w:hAnsi="等线" w:eastAsia="等线" w:cs="等线"/>
                <w:kern w:val="0"/>
                <w:sz w:val="18"/>
                <w:szCs w:val="18"/>
                <w:highlight w:val="none"/>
              </w:rPr>
              <w:t>11根以上</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62FCF9FB">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吨</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758D45D3">
            <w:pPr>
              <w:widowControl/>
              <w:jc w:val="center"/>
              <w:textAlignment w:val="center"/>
              <w:rPr>
                <w:rFonts w:hint="eastAsia" w:ascii="宋体" w:hAnsi="宋体" w:cs="宋体"/>
                <w:kern w:val="0"/>
                <w:sz w:val="18"/>
                <w:szCs w:val="18"/>
                <w:highlight w:val="none"/>
              </w:rPr>
            </w:pPr>
            <w:r>
              <w:rPr>
                <w:rFonts w:hint="eastAsia" w:ascii="宋体" w:hAnsi="宋体" w:cs="宋体"/>
                <w:kern w:val="0"/>
                <w:sz w:val="18"/>
                <w:szCs w:val="18"/>
                <w:highlight w:val="none"/>
              </w:rPr>
              <w:t>17</w:t>
            </w:r>
          </w:p>
        </w:tc>
        <w:tc>
          <w:tcPr>
            <w:tcW w:w="7093"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68FBADCB">
            <w:pPr>
              <w:widowControl/>
              <w:jc w:val="center"/>
              <w:textAlignment w:val="center"/>
              <w:rPr>
                <w:rFonts w:ascii="宋体" w:hAnsi="宋体" w:cs="宋体"/>
                <w:kern w:val="0"/>
                <w:sz w:val="18"/>
                <w:szCs w:val="18"/>
                <w:highlight w:val="none"/>
              </w:rPr>
            </w:pPr>
          </w:p>
        </w:tc>
      </w:tr>
      <w:tr w14:paraId="5750C6B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69" w:hRule="exact"/>
        </w:trPr>
        <w:tc>
          <w:tcPr>
            <w:tcW w:w="1279" w:type="dxa"/>
            <w:vMerge w:val="restart"/>
            <w:tcBorders>
              <w:top w:val="single" w:color="auto" w:sz="2" w:space="0"/>
              <w:left w:val="single" w:color="auto" w:sz="2" w:space="0"/>
              <w:bottom w:val="single" w:color="auto" w:sz="2" w:space="0"/>
              <w:right w:val="single" w:color="auto" w:sz="2" w:space="0"/>
            </w:tcBorders>
            <w:shd w:val="clear" w:color="auto" w:fill="auto"/>
            <w:noWrap/>
            <w:vAlign w:val="center"/>
          </w:tcPr>
          <w:p w14:paraId="05EA867A">
            <w:pPr>
              <w:widowControl/>
              <w:jc w:val="center"/>
              <w:textAlignment w:val="center"/>
              <w:rPr>
                <w:rFonts w:hint="default" w:ascii="宋体" w:hAnsi="宋体" w:cs="宋体"/>
                <w:b/>
                <w:bCs/>
                <w:kern w:val="0"/>
                <w:sz w:val="18"/>
                <w:szCs w:val="18"/>
                <w:highlight w:val="none"/>
                <w:lang w:val="en-US"/>
              </w:rPr>
            </w:pPr>
            <w:r>
              <w:rPr>
                <w:rFonts w:hint="eastAsia" w:ascii="宋体" w:hAnsi="宋体" w:cs="宋体"/>
                <w:b/>
                <w:bCs/>
                <w:kern w:val="0"/>
                <w:sz w:val="18"/>
                <w:szCs w:val="18"/>
                <w:highlight w:val="none"/>
              </w:rPr>
              <w:t xml:space="preserve">静载检测 </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rPr>
              <w:t>抗拔</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lang w:val="en-US" w:eastAsia="zh-CN"/>
              </w:rPr>
              <w:t>配合服务</w:t>
            </w:r>
          </w:p>
        </w:tc>
        <w:tc>
          <w:tcPr>
            <w:tcW w:w="1801"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ACA9C70">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lang w:val="en-US" w:eastAsia="zh-CN"/>
              </w:rPr>
              <w:t>堆载</w:t>
            </w:r>
            <w:r>
              <w:rPr>
                <w:rFonts w:hint="eastAsia" w:ascii="宋体" w:hAnsi="宋体" w:cs="宋体"/>
                <w:b/>
                <w:bCs/>
                <w:kern w:val="0"/>
                <w:sz w:val="18"/>
                <w:szCs w:val="18"/>
                <w:highlight w:val="none"/>
              </w:rPr>
              <w:t>1—200吨</w:t>
            </w: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58CD51D7">
            <w:pPr>
              <w:widowControl/>
              <w:jc w:val="center"/>
              <w:textAlignment w:val="center"/>
              <w:rPr>
                <w:rFonts w:ascii="宋体" w:hAnsi="宋体" w:cs="宋体"/>
                <w:kern w:val="0"/>
                <w:sz w:val="18"/>
                <w:szCs w:val="18"/>
                <w:highlight w:val="none"/>
              </w:rPr>
            </w:pP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5E22A596">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4C4B5DD8">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1800</w:t>
            </w:r>
          </w:p>
        </w:tc>
        <w:tc>
          <w:tcPr>
            <w:tcW w:w="7093"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6EA5713D">
            <w:pPr>
              <w:widowControl/>
              <w:jc w:val="center"/>
              <w:textAlignment w:val="center"/>
              <w:rPr>
                <w:rFonts w:ascii="宋体" w:hAnsi="宋体" w:cs="宋体"/>
                <w:kern w:val="0"/>
                <w:sz w:val="18"/>
                <w:szCs w:val="18"/>
                <w:highlight w:val="none"/>
              </w:rPr>
            </w:pPr>
          </w:p>
        </w:tc>
      </w:tr>
      <w:tr w14:paraId="71201FB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65" w:hRule="exact"/>
        </w:trPr>
        <w:tc>
          <w:tcPr>
            <w:tcW w:w="1279" w:type="dxa"/>
            <w:vMerge w:val="continue"/>
            <w:tcBorders>
              <w:top w:val="single" w:color="auto" w:sz="2" w:space="0"/>
              <w:left w:val="single" w:color="auto" w:sz="2" w:space="0"/>
              <w:bottom w:val="single" w:color="auto" w:sz="2" w:space="0"/>
              <w:right w:val="single" w:color="auto" w:sz="2" w:space="0"/>
            </w:tcBorders>
            <w:shd w:val="clear" w:color="auto" w:fill="auto"/>
            <w:noWrap/>
            <w:vAlign w:val="center"/>
          </w:tcPr>
          <w:p w14:paraId="03332614">
            <w:pPr>
              <w:widowControl/>
              <w:jc w:val="center"/>
              <w:textAlignment w:val="center"/>
              <w:rPr>
                <w:rFonts w:ascii="宋体" w:hAnsi="宋体" w:cs="宋体"/>
                <w:b/>
                <w:bCs/>
                <w:kern w:val="0"/>
                <w:sz w:val="18"/>
                <w:szCs w:val="18"/>
                <w:highlight w:val="none"/>
              </w:rPr>
            </w:pPr>
          </w:p>
        </w:tc>
        <w:tc>
          <w:tcPr>
            <w:tcW w:w="1801"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15B763E3">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lang w:val="en-US" w:eastAsia="zh-CN"/>
              </w:rPr>
              <w:t>堆载</w:t>
            </w:r>
            <w:r>
              <w:rPr>
                <w:rFonts w:hint="eastAsia" w:ascii="宋体" w:hAnsi="宋体" w:cs="宋体"/>
                <w:b/>
                <w:bCs/>
                <w:kern w:val="0"/>
                <w:sz w:val="18"/>
                <w:szCs w:val="18"/>
                <w:highlight w:val="none"/>
              </w:rPr>
              <w:t>201—300吨</w:t>
            </w: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6D230AD7">
            <w:pPr>
              <w:widowControl/>
              <w:jc w:val="center"/>
              <w:textAlignment w:val="center"/>
              <w:rPr>
                <w:rFonts w:ascii="宋体" w:hAnsi="宋体" w:cs="宋体"/>
                <w:kern w:val="0"/>
                <w:sz w:val="18"/>
                <w:szCs w:val="18"/>
                <w:highlight w:val="none"/>
              </w:rPr>
            </w:pP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13E546E4">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65505736">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1900</w:t>
            </w:r>
          </w:p>
        </w:tc>
        <w:tc>
          <w:tcPr>
            <w:tcW w:w="7093"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2212550D">
            <w:pPr>
              <w:widowControl/>
              <w:jc w:val="center"/>
              <w:textAlignment w:val="center"/>
              <w:rPr>
                <w:rFonts w:ascii="宋体" w:hAnsi="宋体" w:cs="宋体"/>
                <w:kern w:val="0"/>
                <w:sz w:val="18"/>
                <w:szCs w:val="18"/>
                <w:highlight w:val="none"/>
              </w:rPr>
            </w:pPr>
          </w:p>
        </w:tc>
      </w:tr>
      <w:tr w14:paraId="4806FDEB">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73" w:hRule="exact"/>
        </w:trPr>
        <w:tc>
          <w:tcPr>
            <w:tcW w:w="1279" w:type="dxa"/>
            <w:vMerge w:val="continue"/>
            <w:tcBorders>
              <w:top w:val="single" w:color="auto" w:sz="2" w:space="0"/>
              <w:left w:val="single" w:color="auto" w:sz="2" w:space="0"/>
              <w:bottom w:val="single" w:color="auto" w:sz="2" w:space="0"/>
              <w:right w:val="single" w:color="auto" w:sz="2" w:space="0"/>
            </w:tcBorders>
            <w:shd w:val="clear" w:color="auto" w:fill="auto"/>
            <w:noWrap/>
            <w:vAlign w:val="center"/>
          </w:tcPr>
          <w:p w14:paraId="33D6D046">
            <w:pPr>
              <w:widowControl/>
              <w:jc w:val="center"/>
              <w:textAlignment w:val="center"/>
              <w:rPr>
                <w:rFonts w:ascii="宋体" w:hAnsi="宋体" w:cs="宋体"/>
                <w:b/>
                <w:bCs/>
                <w:kern w:val="0"/>
                <w:sz w:val="18"/>
                <w:szCs w:val="18"/>
                <w:highlight w:val="none"/>
              </w:rPr>
            </w:pPr>
          </w:p>
        </w:tc>
        <w:tc>
          <w:tcPr>
            <w:tcW w:w="1801"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C54A04D">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lang w:val="en-US" w:eastAsia="zh-CN"/>
              </w:rPr>
              <w:t>堆载</w:t>
            </w:r>
            <w:r>
              <w:rPr>
                <w:rFonts w:hint="eastAsia" w:ascii="宋体" w:hAnsi="宋体" w:cs="宋体"/>
                <w:b/>
                <w:bCs/>
                <w:kern w:val="0"/>
                <w:sz w:val="18"/>
                <w:szCs w:val="18"/>
                <w:highlight w:val="none"/>
              </w:rPr>
              <w:t>301—400吨</w:t>
            </w: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1E45CD71">
            <w:pPr>
              <w:widowControl/>
              <w:jc w:val="center"/>
              <w:textAlignment w:val="center"/>
              <w:rPr>
                <w:rFonts w:ascii="宋体" w:hAnsi="宋体" w:cs="宋体"/>
                <w:kern w:val="0"/>
                <w:sz w:val="18"/>
                <w:szCs w:val="18"/>
                <w:highlight w:val="none"/>
              </w:rPr>
            </w:pP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78E7036C">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5CAF67A4">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2000</w:t>
            </w:r>
          </w:p>
        </w:tc>
        <w:tc>
          <w:tcPr>
            <w:tcW w:w="7093"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7B231C1B">
            <w:pPr>
              <w:widowControl/>
              <w:jc w:val="center"/>
              <w:textAlignment w:val="center"/>
              <w:rPr>
                <w:rFonts w:ascii="宋体" w:hAnsi="宋体" w:cs="宋体"/>
                <w:kern w:val="0"/>
                <w:sz w:val="18"/>
                <w:szCs w:val="18"/>
                <w:highlight w:val="none"/>
              </w:rPr>
            </w:pPr>
          </w:p>
        </w:tc>
      </w:tr>
      <w:tr w14:paraId="0B6605D6">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06" w:hRule="exact"/>
        </w:trPr>
        <w:tc>
          <w:tcPr>
            <w:tcW w:w="1279" w:type="dxa"/>
            <w:vMerge w:val="continue"/>
            <w:tcBorders>
              <w:top w:val="single" w:color="auto" w:sz="2" w:space="0"/>
              <w:left w:val="single" w:color="auto" w:sz="2" w:space="0"/>
              <w:bottom w:val="single" w:color="auto" w:sz="2" w:space="0"/>
              <w:right w:val="single" w:color="auto" w:sz="2" w:space="0"/>
            </w:tcBorders>
            <w:shd w:val="clear" w:color="auto" w:fill="auto"/>
            <w:noWrap/>
            <w:vAlign w:val="center"/>
          </w:tcPr>
          <w:p w14:paraId="63ACF4C9">
            <w:pPr>
              <w:widowControl/>
              <w:jc w:val="center"/>
              <w:textAlignment w:val="center"/>
              <w:rPr>
                <w:rFonts w:ascii="宋体" w:hAnsi="宋体" w:cs="宋体"/>
                <w:b/>
                <w:bCs/>
                <w:kern w:val="0"/>
                <w:sz w:val="18"/>
                <w:szCs w:val="18"/>
                <w:highlight w:val="none"/>
              </w:rPr>
            </w:pPr>
          </w:p>
        </w:tc>
        <w:tc>
          <w:tcPr>
            <w:tcW w:w="1801"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20A76C35">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lang w:val="en-US" w:eastAsia="zh-CN"/>
              </w:rPr>
              <w:t>堆载</w:t>
            </w:r>
            <w:r>
              <w:rPr>
                <w:rFonts w:hint="eastAsia" w:ascii="宋体" w:hAnsi="宋体" w:cs="宋体"/>
                <w:b/>
                <w:bCs/>
                <w:kern w:val="0"/>
                <w:sz w:val="18"/>
                <w:szCs w:val="18"/>
                <w:highlight w:val="none"/>
              </w:rPr>
              <w:t>400吨以上</w:t>
            </w: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1FA33893">
            <w:pPr>
              <w:widowControl/>
              <w:jc w:val="center"/>
              <w:textAlignment w:val="center"/>
              <w:rPr>
                <w:rFonts w:ascii="宋体" w:hAnsi="宋体" w:cs="宋体"/>
                <w:kern w:val="0"/>
                <w:sz w:val="18"/>
                <w:szCs w:val="18"/>
                <w:highlight w:val="none"/>
              </w:rPr>
            </w:pP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2E5F0BC8">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1EB87B93">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2200</w:t>
            </w:r>
          </w:p>
        </w:tc>
        <w:tc>
          <w:tcPr>
            <w:tcW w:w="7093"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1491D7DD">
            <w:pPr>
              <w:widowControl/>
              <w:jc w:val="center"/>
              <w:textAlignment w:val="center"/>
              <w:rPr>
                <w:rFonts w:ascii="宋体" w:hAnsi="宋体" w:cs="宋体"/>
                <w:kern w:val="0"/>
                <w:sz w:val="18"/>
                <w:szCs w:val="18"/>
                <w:highlight w:val="none"/>
              </w:rPr>
            </w:pPr>
          </w:p>
        </w:tc>
      </w:tr>
      <w:tr w14:paraId="358D46BF">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37" w:hRule="exact"/>
        </w:trPr>
        <w:tc>
          <w:tcPr>
            <w:tcW w:w="1279" w:type="dxa"/>
            <w:vMerge w:val="restart"/>
            <w:tcBorders>
              <w:top w:val="single" w:color="auto" w:sz="2" w:space="0"/>
              <w:left w:val="single" w:color="auto" w:sz="2" w:space="0"/>
              <w:bottom w:val="single" w:color="auto" w:sz="2" w:space="0"/>
              <w:right w:val="single" w:color="auto" w:sz="2" w:space="0"/>
            </w:tcBorders>
            <w:shd w:val="clear" w:color="auto" w:fill="auto"/>
            <w:noWrap/>
            <w:vAlign w:val="center"/>
          </w:tcPr>
          <w:p w14:paraId="7B622A48">
            <w:pPr>
              <w:widowControl/>
              <w:jc w:val="center"/>
              <w:textAlignment w:val="center"/>
              <w:rPr>
                <w:rFonts w:hint="default" w:ascii="宋体" w:hAnsi="宋体" w:eastAsia="宋体" w:cs="宋体"/>
                <w:b/>
                <w:bCs/>
                <w:color w:val="000000"/>
                <w:kern w:val="0"/>
                <w:sz w:val="18"/>
                <w:szCs w:val="18"/>
                <w:highlight w:val="none"/>
                <w:lang w:val="en-US" w:eastAsia="zh-CN"/>
              </w:rPr>
            </w:pPr>
            <w:r>
              <w:rPr>
                <w:rFonts w:hint="eastAsia" w:ascii="宋体" w:hAnsi="宋体" w:cs="宋体"/>
                <w:b/>
                <w:bCs/>
                <w:color w:val="000000"/>
                <w:kern w:val="0"/>
                <w:sz w:val="18"/>
                <w:szCs w:val="18"/>
                <w:highlight w:val="none"/>
              </w:rPr>
              <w:t>高应变</w:t>
            </w:r>
            <w:r>
              <w:rPr>
                <w:rFonts w:hint="eastAsia" w:ascii="宋体" w:hAnsi="宋体" w:cs="宋体"/>
                <w:b/>
                <w:bCs/>
                <w:color w:val="000000"/>
                <w:kern w:val="0"/>
                <w:sz w:val="18"/>
                <w:szCs w:val="18"/>
                <w:highlight w:val="none"/>
                <w:lang w:val="en-US" w:eastAsia="zh-CN"/>
              </w:rPr>
              <w:t>检测配合服务</w:t>
            </w:r>
          </w:p>
        </w:tc>
        <w:tc>
          <w:tcPr>
            <w:tcW w:w="1801" w:type="dxa"/>
            <w:vMerge w:val="restart"/>
            <w:tcBorders>
              <w:top w:val="single" w:color="auto" w:sz="2" w:space="0"/>
              <w:left w:val="single" w:color="auto" w:sz="2" w:space="0"/>
              <w:bottom w:val="single" w:color="auto" w:sz="2" w:space="0"/>
              <w:right w:val="single" w:color="auto" w:sz="2" w:space="0"/>
            </w:tcBorders>
            <w:shd w:val="clear" w:color="auto" w:fill="DCE6F2"/>
            <w:noWrap/>
            <w:vAlign w:val="center"/>
          </w:tcPr>
          <w:p w14:paraId="0049F2F0">
            <w:pPr>
              <w:widowControl/>
              <w:jc w:val="center"/>
              <w:textAlignment w:val="center"/>
              <w:rPr>
                <w:rFonts w:ascii="宋体" w:hAnsi="宋体" w:cs="宋体"/>
                <w:b/>
                <w:bCs/>
                <w:color w:val="000000"/>
                <w:kern w:val="0"/>
                <w:sz w:val="18"/>
                <w:szCs w:val="18"/>
                <w:highlight w:val="none"/>
              </w:rPr>
            </w:pP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EFB5799">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≤6吨</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75209395">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260B9286">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800</w:t>
            </w:r>
          </w:p>
        </w:tc>
        <w:tc>
          <w:tcPr>
            <w:tcW w:w="7093" w:type="dxa"/>
            <w:vMerge w:val="restart"/>
            <w:tcBorders>
              <w:top w:val="single" w:color="auto" w:sz="2" w:space="0"/>
              <w:left w:val="single" w:color="auto" w:sz="2" w:space="0"/>
              <w:bottom w:val="single" w:color="auto" w:sz="2" w:space="0"/>
              <w:right w:val="single" w:color="auto" w:sz="2" w:space="0"/>
            </w:tcBorders>
            <w:shd w:val="clear" w:color="auto" w:fill="DCE6F2"/>
            <w:noWrap/>
            <w:vAlign w:val="center"/>
          </w:tcPr>
          <w:p w14:paraId="33B071C4">
            <w:pPr>
              <w:jc w:val="center"/>
              <w:rPr>
                <w:rFonts w:hint="eastAsia" w:ascii="宋体" w:hAnsi="宋体" w:cs="楷体"/>
                <w:sz w:val="18"/>
                <w:szCs w:val="18"/>
                <w:highlight w:val="none"/>
              </w:rPr>
            </w:pPr>
            <w:r>
              <w:rPr>
                <w:rFonts w:hint="eastAsia" w:ascii="宋体" w:hAnsi="宋体" w:cs="楷体"/>
                <w:sz w:val="18"/>
                <w:szCs w:val="18"/>
                <w:highlight w:val="none"/>
                <w:lang w:eastAsia="zh-Hans"/>
              </w:rPr>
              <w:t>供应商</w:t>
            </w:r>
            <w:r>
              <w:rPr>
                <w:rFonts w:hint="eastAsia" w:ascii="宋体" w:hAnsi="宋体" w:cs="楷体"/>
                <w:sz w:val="18"/>
                <w:szCs w:val="18"/>
                <w:highlight w:val="none"/>
              </w:rPr>
              <w:t>负责高应变检测中</w:t>
            </w:r>
            <w:r>
              <w:rPr>
                <w:rFonts w:hint="eastAsia" w:ascii="宋体" w:hAnsi="宋体" w:cs="楷体"/>
                <w:sz w:val="18"/>
                <w:szCs w:val="18"/>
                <w:highlight w:val="none"/>
                <w:lang w:val="en-US" w:eastAsia="zh-CN"/>
              </w:rPr>
              <w:t>吊机、</w:t>
            </w:r>
            <w:r>
              <w:rPr>
                <w:rFonts w:hint="eastAsia" w:ascii="宋体" w:hAnsi="宋体" w:cs="楷体"/>
                <w:sz w:val="18"/>
                <w:szCs w:val="18"/>
                <w:highlight w:val="none"/>
              </w:rPr>
              <w:t>重锤、导向架 和扒杆设备和运输及人员的配合。</w:t>
            </w:r>
          </w:p>
          <w:p w14:paraId="018A9ADA">
            <w:pPr>
              <w:jc w:val="center"/>
              <w:rPr>
                <w:rFonts w:hint="eastAsia"/>
                <w:highlight w:val="none"/>
              </w:rPr>
            </w:pPr>
          </w:p>
        </w:tc>
      </w:tr>
      <w:tr w14:paraId="53605D1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7" w:hRule="exact"/>
        </w:trPr>
        <w:tc>
          <w:tcPr>
            <w:tcW w:w="1279" w:type="dxa"/>
            <w:vMerge w:val="continue"/>
            <w:tcBorders>
              <w:top w:val="single" w:color="auto" w:sz="2" w:space="0"/>
              <w:left w:val="single" w:color="auto" w:sz="2" w:space="0"/>
              <w:bottom w:val="single" w:color="auto" w:sz="2" w:space="0"/>
              <w:right w:val="single" w:color="auto" w:sz="2" w:space="0"/>
            </w:tcBorders>
            <w:shd w:val="clear" w:color="auto" w:fill="auto"/>
            <w:noWrap/>
            <w:vAlign w:val="center"/>
          </w:tcPr>
          <w:p w14:paraId="0A9AA5A9">
            <w:pPr>
              <w:widowControl/>
              <w:jc w:val="center"/>
              <w:textAlignment w:val="center"/>
              <w:rPr>
                <w:rFonts w:ascii="宋体" w:hAnsi="宋体" w:cs="宋体"/>
                <w:b/>
                <w:bCs/>
                <w:color w:val="000000"/>
                <w:kern w:val="0"/>
                <w:sz w:val="18"/>
                <w:szCs w:val="18"/>
                <w:highlight w:val="none"/>
              </w:rPr>
            </w:pPr>
          </w:p>
        </w:tc>
        <w:tc>
          <w:tcPr>
            <w:tcW w:w="1801"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5B314E68">
            <w:pPr>
              <w:widowControl/>
              <w:jc w:val="center"/>
              <w:textAlignment w:val="center"/>
              <w:rPr>
                <w:rFonts w:ascii="宋体" w:hAnsi="宋体" w:cs="宋体"/>
                <w:b/>
                <w:bCs/>
                <w:color w:val="000000"/>
                <w:kern w:val="0"/>
                <w:sz w:val="18"/>
                <w:szCs w:val="18"/>
                <w:highlight w:val="none"/>
              </w:rPr>
            </w:pP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B7C22E2">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6</w:t>
            </w:r>
            <w:r>
              <w:rPr>
                <w:rFonts w:hint="eastAsia" w:ascii="宋体" w:hAnsi="宋体" w:cs="宋体"/>
                <w:b/>
                <w:bCs/>
                <w:kern w:val="0"/>
                <w:sz w:val="18"/>
                <w:szCs w:val="18"/>
                <w:highlight w:val="none"/>
                <w:lang w:eastAsia="zh-CN"/>
              </w:rPr>
              <w:t>—</w:t>
            </w:r>
            <w:r>
              <w:rPr>
                <w:rFonts w:hint="eastAsia" w:ascii="宋体" w:hAnsi="宋体" w:cs="宋体"/>
                <w:b/>
                <w:bCs/>
                <w:kern w:val="0"/>
                <w:sz w:val="18"/>
                <w:szCs w:val="18"/>
                <w:highlight w:val="none"/>
              </w:rPr>
              <w:t>8吨</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FA44391">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25DF4D66">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1000</w:t>
            </w:r>
          </w:p>
        </w:tc>
        <w:tc>
          <w:tcPr>
            <w:tcW w:w="7093" w:type="dxa"/>
            <w:vMerge w:val="continue"/>
            <w:tcBorders>
              <w:top w:val="single" w:color="auto" w:sz="2" w:space="0"/>
              <w:left w:val="single" w:color="auto" w:sz="2" w:space="0"/>
              <w:bottom w:val="single" w:color="auto" w:sz="2" w:space="0"/>
              <w:right w:val="single" w:color="auto" w:sz="2" w:space="0"/>
            </w:tcBorders>
            <w:shd w:val="clear" w:color="auto" w:fill="DCE6F2"/>
            <w:noWrap/>
            <w:vAlign w:val="top"/>
          </w:tcPr>
          <w:p w14:paraId="699F3B66">
            <w:pPr>
              <w:widowControl/>
              <w:textAlignment w:val="center"/>
              <w:rPr>
                <w:rFonts w:ascii="宋体" w:hAnsi="宋体" w:cs="宋体"/>
                <w:color w:val="000000"/>
                <w:kern w:val="0"/>
                <w:sz w:val="18"/>
                <w:szCs w:val="18"/>
                <w:highlight w:val="none"/>
              </w:rPr>
            </w:pPr>
          </w:p>
        </w:tc>
      </w:tr>
      <w:tr w14:paraId="41567B6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411" w:hRule="exact"/>
        </w:trPr>
        <w:tc>
          <w:tcPr>
            <w:tcW w:w="1279" w:type="dxa"/>
            <w:vMerge w:val="continue"/>
            <w:tcBorders>
              <w:top w:val="single" w:color="auto" w:sz="2" w:space="0"/>
              <w:left w:val="single" w:color="auto" w:sz="2" w:space="0"/>
              <w:bottom w:val="single" w:color="auto" w:sz="2" w:space="0"/>
              <w:right w:val="single" w:color="auto" w:sz="2" w:space="0"/>
            </w:tcBorders>
            <w:shd w:val="clear" w:color="auto" w:fill="auto"/>
            <w:noWrap/>
            <w:vAlign w:val="center"/>
          </w:tcPr>
          <w:p w14:paraId="0E57473E">
            <w:pPr>
              <w:widowControl/>
              <w:jc w:val="center"/>
              <w:textAlignment w:val="center"/>
              <w:rPr>
                <w:rFonts w:ascii="宋体" w:hAnsi="宋体" w:cs="宋体"/>
                <w:b/>
                <w:bCs/>
                <w:color w:val="000000"/>
                <w:kern w:val="0"/>
                <w:sz w:val="18"/>
                <w:szCs w:val="18"/>
                <w:highlight w:val="none"/>
              </w:rPr>
            </w:pPr>
          </w:p>
        </w:tc>
        <w:tc>
          <w:tcPr>
            <w:tcW w:w="1801" w:type="dxa"/>
            <w:vMerge w:val="continue"/>
            <w:tcBorders>
              <w:top w:val="single" w:color="auto" w:sz="2" w:space="0"/>
              <w:left w:val="single" w:color="auto" w:sz="2" w:space="0"/>
              <w:bottom w:val="single" w:color="auto" w:sz="2" w:space="0"/>
              <w:right w:val="single" w:color="auto" w:sz="2" w:space="0"/>
            </w:tcBorders>
            <w:shd w:val="clear" w:color="auto" w:fill="DCE6F2"/>
            <w:noWrap/>
            <w:vAlign w:val="center"/>
          </w:tcPr>
          <w:p w14:paraId="2339D77A">
            <w:pPr>
              <w:widowControl/>
              <w:jc w:val="center"/>
              <w:textAlignment w:val="center"/>
              <w:rPr>
                <w:rFonts w:ascii="宋体" w:hAnsi="宋体" w:cs="宋体"/>
                <w:b/>
                <w:bCs/>
                <w:color w:val="000000"/>
                <w:kern w:val="0"/>
                <w:sz w:val="18"/>
                <w:szCs w:val="18"/>
                <w:highlight w:val="none"/>
              </w:rPr>
            </w:pP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1E5B01B3">
            <w:pPr>
              <w:widowControl/>
              <w:jc w:val="center"/>
              <w:textAlignment w:val="center"/>
              <w:rPr>
                <w:rFonts w:ascii="宋体" w:hAnsi="宋体" w:cs="宋体"/>
                <w:b/>
                <w:bCs/>
                <w:kern w:val="0"/>
                <w:sz w:val="18"/>
                <w:szCs w:val="18"/>
                <w:highlight w:val="none"/>
              </w:rPr>
            </w:pPr>
            <w:r>
              <w:rPr>
                <w:rFonts w:hint="eastAsia" w:ascii="宋体" w:hAnsi="宋体" w:cs="宋体"/>
                <w:b/>
                <w:bCs/>
                <w:kern w:val="0"/>
                <w:sz w:val="18"/>
                <w:szCs w:val="18"/>
                <w:highlight w:val="none"/>
              </w:rPr>
              <w:t>＞8吨</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0476913C">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06EA17E7">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1200</w:t>
            </w:r>
          </w:p>
        </w:tc>
        <w:tc>
          <w:tcPr>
            <w:tcW w:w="7093" w:type="dxa"/>
            <w:vMerge w:val="continue"/>
            <w:tcBorders>
              <w:top w:val="single" w:color="auto" w:sz="2" w:space="0"/>
              <w:left w:val="single" w:color="auto" w:sz="2" w:space="0"/>
              <w:bottom w:val="single" w:color="auto" w:sz="2" w:space="0"/>
              <w:right w:val="single" w:color="auto" w:sz="2" w:space="0"/>
            </w:tcBorders>
            <w:shd w:val="clear" w:color="auto" w:fill="DCE6F2"/>
            <w:noWrap/>
            <w:vAlign w:val="top"/>
          </w:tcPr>
          <w:p w14:paraId="096D4199">
            <w:pPr>
              <w:widowControl/>
              <w:textAlignment w:val="center"/>
              <w:rPr>
                <w:rFonts w:ascii="宋体" w:hAnsi="宋体" w:cs="宋体"/>
                <w:color w:val="000000"/>
                <w:kern w:val="0"/>
                <w:sz w:val="18"/>
                <w:szCs w:val="18"/>
                <w:highlight w:val="none"/>
              </w:rPr>
            </w:pPr>
          </w:p>
        </w:tc>
      </w:tr>
      <w:tr w14:paraId="60312393">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1279" w:type="dxa"/>
            <w:vMerge w:val="restart"/>
            <w:tcBorders>
              <w:top w:val="single" w:color="auto" w:sz="2" w:space="0"/>
              <w:left w:val="single" w:color="auto" w:sz="2" w:space="0"/>
              <w:right w:val="single" w:color="auto" w:sz="2" w:space="0"/>
            </w:tcBorders>
            <w:shd w:val="clear" w:color="auto" w:fill="auto"/>
            <w:noWrap/>
            <w:vAlign w:val="center"/>
          </w:tcPr>
          <w:p w14:paraId="5248581D">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锚杆/土钉</w:t>
            </w:r>
          </w:p>
          <w:p w14:paraId="08596038">
            <w:pPr>
              <w:widowControl/>
              <w:jc w:val="center"/>
              <w:textAlignment w:val="center"/>
              <w:rPr>
                <w:rFonts w:hint="default" w:ascii="宋体" w:hAnsi="宋体" w:eastAsia="宋体" w:cs="宋体"/>
                <w:b/>
                <w:bCs/>
                <w:color w:val="000000"/>
                <w:kern w:val="0"/>
                <w:sz w:val="18"/>
                <w:szCs w:val="18"/>
                <w:highlight w:val="none"/>
                <w:lang w:val="en-US" w:eastAsia="zh-CN"/>
              </w:rPr>
            </w:pPr>
            <w:r>
              <w:rPr>
                <w:rFonts w:hint="eastAsia" w:ascii="宋体" w:hAnsi="宋体" w:cs="宋体"/>
                <w:b/>
                <w:bCs/>
                <w:color w:val="000000"/>
                <w:kern w:val="0"/>
                <w:sz w:val="18"/>
                <w:szCs w:val="18"/>
                <w:highlight w:val="none"/>
                <w:lang w:val="en-US" w:eastAsia="zh-CN"/>
              </w:rPr>
              <w:t>检测配合服务</w:t>
            </w:r>
          </w:p>
        </w:tc>
        <w:tc>
          <w:tcPr>
            <w:tcW w:w="1801" w:type="dxa"/>
            <w:vMerge w:val="restart"/>
            <w:tcBorders>
              <w:top w:val="single" w:color="auto" w:sz="2" w:space="0"/>
              <w:left w:val="single" w:color="auto" w:sz="2" w:space="0"/>
              <w:right w:val="single" w:color="auto" w:sz="2" w:space="0"/>
            </w:tcBorders>
            <w:shd w:val="clear" w:color="auto" w:fill="DCE6F2"/>
            <w:noWrap/>
            <w:vAlign w:val="center"/>
          </w:tcPr>
          <w:p w14:paraId="79744E86">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1</w:t>
            </w:r>
            <w:r>
              <w:rPr>
                <w:rFonts w:hint="eastAsia" w:ascii="宋体" w:hAnsi="宋体" w:cs="宋体"/>
                <w:b/>
                <w:bCs/>
                <w:color w:val="000000"/>
                <w:kern w:val="0"/>
                <w:sz w:val="18"/>
                <w:szCs w:val="18"/>
                <w:highlight w:val="none"/>
                <w:lang w:eastAsia="zh-CN"/>
              </w:rPr>
              <w:t>—</w:t>
            </w:r>
            <w:r>
              <w:rPr>
                <w:rFonts w:hint="eastAsia" w:ascii="宋体" w:hAnsi="宋体" w:cs="宋体"/>
                <w:b/>
                <w:bCs/>
                <w:color w:val="000000"/>
                <w:kern w:val="0"/>
                <w:sz w:val="18"/>
                <w:szCs w:val="18"/>
                <w:highlight w:val="none"/>
              </w:rPr>
              <w:t>50吨</w:t>
            </w: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9E1BA4E">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3</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10根</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2E574FE0">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0A91D2AA">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600/300</w:t>
            </w:r>
          </w:p>
        </w:tc>
        <w:tc>
          <w:tcPr>
            <w:tcW w:w="7093" w:type="dxa"/>
            <w:vMerge w:val="restart"/>
            <w:tcBorders>
              <w:top w:val="single" w:color="auto" w:sz="2" w:space="0"/>
              <w:left w:val="single" w:color="auto" w:sz="2" w:space="0"/>
              <w:right w:val="single" w:color="auto" w:sz="2" w:space="0"/>
            </w:tcBorders>
            <w:shd w:val="clear" w:color="auto" w:fill="DCE6F2"/>
            <w:noWrap/>
            <w:vAlign w:val="center"/>
          </w:tcPr>
          <w:p w14:paraId="216CCB81">
            <w:pPr>
              <w:widowControl/>
              <w:textAlignment w:val="center"/>
              <w:rPr>
                <w:rFonts w:ascii="宋体" w:hAnsi="宋体" w:cs="宋体"/>
                <w:color w:val="000000"/>
                <w:kern w:val="0"/>
                <w:sz w:val="18"/>
                <w:szCs w:val="18"/>
                <w:highlight w:val="none"/>
              </w:rPr>
            </w:pPr>
            <w:r>
              <w:rPr>
                <w:rFonts w:hint="eastAsia" w:ascii="宋体" w:hAnsi="宋体" w:cs="宋体"/>
                <w:kern w:val="0"/>
                <w:sz w:val="18"/>
                <w:szCs w:val="18"/>
                <w:highlight w:val="none"/>
              </w:rPr>
              <w:t>注：锚杆报价/土钉价</w:t>
            </w:r>
          </w:p>
        </w:tc>
      </w:tr>
      <w:tr w14:paraId="7BCD1FF7">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1279" w:type="dxa"/>
            <w:vMerge w:val="continue"/>
            <w:tcBorders>
              <w:left w:val="single" w:color="auto" w:sz="2" w:space="0"/>
              <w:right w:val="single" w:color="auto" w:sz="2" w:space="0"/>
            </w:tcBorders>
            <w:shd w:val="clear" w:color="auto" w:fill="auto"/>
            <w:noWrap/>
            <w:vAlign w:val="center"/>
          </w:tcPr>
          <w:p w14:paraId="2B173D6C">
            <w:pPr>
              <w:widowControl/>
              <w:jc w:val="center"/>
              <w:textAlignment w:val="center"/>
              <w:rPr>
                <w:rFonts w:ascii="宋体" w:hAnsi="宋体" w:cs="宋体"/>
                <w:b/>
                <w:bCs/>
                <w:color w:val="000000"/>
                <w:kern w:val="0"/>
                <w:sz w:val="18"/>
                <w:szCs w:val="18"/>
                <w:highlight w:val="none"/>
              </w:rPr>
            </w:pPr>
          </w:p>
        </w:tc>
        <w:tc>
          <w:tcPr>
            <w:tcW w:w="1801" w:type="dxa"/>
            <w:vMerge w:val="continue"/>
            <w:tcBorders>
              <w:left w:val="single" w:color="auto" w:sz="2" w:space="0"/>
              <w:right w:val="single" w:color="auto" w:sz="2" w:space="0"/>
            </w:tcBorders>
            <w:shd w:val="clear" w:color="auto" w:fill="DCE6F2"/>
            <w:noWrap/>
            <w:vAlign w:val="center"/>
          </w:tcPr>
          <w:p w14:paraId="4686A202">
            <w:pPr>
              <w:widowControl/>
              <w:jc w:val="center"/>
              <w:textAlignment w:val="center"/>
              <w:rPr>
                <w:rFonts w:ascii="宋体" w:hAnsi="宋体" w:cs="宋体"/>
                <w:b/>
                <w:bCs/>
                <w:color w:val="000000"/>
                <w:kern w:val="0"/>
                <w:sz w:val="18"/>
                <w:szCs w:val="18"/>
                <w:highlight w:val="none"/>
              </w:rPr>
            </w:pP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092D7413">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11</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50根</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2D610FE1">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63CACD6A">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500/250</w:t>
            </w:r>
          </w:p>
        </w:tc>
        <w:tc>
          <w:tcPr>
            <w:tcW w:w="7093" w:type="dxa"/>
            <w:vMerge w:val="continue"/>
            <w:tcBorders>
              <w:left w:val="single" w:color="auto" w:sz="2" w:space="0"/>
              <w:right w:val="single" w:color="auto" w:sz="2" w:space="0"/>
            </w:tcBorders>
            <w:shd w:val="clear" w:color="auto" w:fill="DCE6F2"/>
            <w:noWrap/>
            <w:vAlign w:val="center"/>
          </w:tcPr>
          <w:p w14:paraId="1DE2EB97">
            <w:pPr>
              <w:widowControl/>
              <w:textAlignment w:val="center"/>
              <w:rPr>
                <w:rFonts w:ascii="宋体" w:hAnsi="宋体" w:cs="宋体"/>
                <w:color w:val="000000"/>
                <w:kern w:val="0"/>
                <w:sz w:val="18"/>
                <w:szCs w:val="18"/>
                <w:highlight w:val="none"/>
              </w:rPr>
            </w:pPr>
          </w:p>
        </w:tc>
      </w:tr>
      <w:tr w14:paraId="3EE70620">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1279" w:type="dxa"/>
            <w:vMerge w:val="continue"/>
            <w:tcBorders>
              <w:left w:val="single" w:color="auto" w:sz="2" w:space="0"/>
              <w:right w:val="single" w:color="auto" w:sz="2" w:space="0"/>
            </w:tcBorders>
            <w:shd w:val="clear" w:color="auto" w:fill="auto"/>
            <w:noWrap/>
            <w:vAlign w:val="center"/>
          </w:tcPr>
          <w:p w14:paraId="71BC1543">
            <w:pPr>
              <w:widowControl/>
              <w:jc w:val="center"/>
              <w:textAlignment w:val="center"/>
              <w:rPr>
                <w:rFonts w:ascii="宋体" w:hAnsi="宋体" w:cs="宋体"/>
                <w:b/>
                <w:bCs/>
                <w:color w:val="000000"/>
                <w:kern w:val="0"/>
                <w:sz w:val="18"/>
                <w:szCs w:val="18"/>
                <w:highlight w:val="none"/>
              </w:rPr>
            </w:pPr>
          </w:p>
        </w:tc>
        <w:tc>
          <w:tcPr>
            <w:tcW w:w="1801" w:type="dxa"/>
            <w:vMerge w:val="continue"/>
            <w:tcBorders>
              <w:left w:val="single" w:color="auto" w:sz="2" w:space="0"/>
              <w:right w:val="single" w:color="auto" w:sz="2" w:space="0"/>
            </w:tcBorders>
            <w:shd w:val="clear" w:color="auto" w:fill="DCE6F2"/>
            <w:noWrap/>
            <w:vAlign w:val="center"/>
          </w:tcPr>
          <w:p w14:paraId="48055F2B">
            <w:pPr>
              <w:widowControl/>
              <w:jc w:val="center"/>
              <w:textAlignment w:val="center"/>
              <w:rPr>
                <w:rFonts w:ascii="宋体" w:hAnsi="宋体" w:cs="宋体"/>
                <w:b/>
                <w:bCs/>
                <w:color w:val="000000"/>
                <w:kern w:val="0"/>
                <w:sz w:val="18"/>
                <w:szCs w:val="18"/>
                <w:highlight w:val="none"/>
              </w:rPr>
            </w:pP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1E10FE8A">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51</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100根</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5F445E0E">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1613AB0F">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450/200</w:t>
            </w:r>
          </w:p>
        </w:tc>
        <w:tc>
          <w:tcPr>
            <w:tcW w:w="7093" w:type="dxa"/>
            <w:vMerge w:val="continue"/>
            <w:tcBorders>
              <w:left w:val="single" w:color="auto" w:sz="2" w:space="0"/>
              <w:right w:val="single" w:color="auto" w:sz="2" w:space="0"/>
            </w:tcBorders>
            <w:shd w:val="clear" w:color="auto" w:fill="DCE6F2"/>
            <w:noWrap/>
            <w:vAlign w:val="center"/>
          </w:tcPr>
          <w:p w14:paraId="0E23784E">
            <w:pPr>
              <w:widowControl/>
              <w:textAlignment w:val="center"/>
              <w:rPr>
                <w:rFonts w:ascii="宋体" w:hAnsi="宋体" w:cs="宋体"/>
                <w:color w:val="000000"/>
                <w:kern w:val="0"/>
                <w:sz w:val="18"/>
                <w:szCs w:val="18"/>
                <w:highlight w:val="none"/>
              </w:rPr>
            </w:pPr>
          </w:p>
        </w:tc>
      </w:tr>
      <w:tr w14:paraId="24CDACF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32" w:hRule="atLeast"/>
        </w:trPr>
        <w:tc>
          <w:tcPr>
            <w:tcW w:w="1279" w:type="dxa"/>
            <w:vMerge w:val="continue"/>
            <w:tcBorders>
              <w:left w:val="single" w:color="auto" w:sz="2" w:space="0"/>
              <w:right w:val="single" w:color="auto" w:sz="2" w:space="0"/>
            </w:tcBorders>
            <w:shd w:val="clear" w:color="auto" w:fill="auto"/>
            <w:noWrap/>
            <w:vAlign w:val="center"/>
          </w:tcPr>
          <w:p w14:paraId="26C750B9">
            <w:pPr>
              <w:widowControl/>
              <w:jc w:val="center"/>
              <w:textAlignment w:val="center"/>
              <w:rPr>
                <w:rFonts w:ascii="宋体" w:hAnsi="宋体" w:cs="宋体"/>
                <w:b/>
                <w:bCs/>
                <w:color w:val="000000"/>
                <w:kern w:val="0"/>
                <w:sz w:val="18"/>
                <w:szCs w:val="18"/>
                <w:highlight w:val="none"/>
              </w:rPr>
            </w:pPr>
          </w:p>
        </w:tc>
        <w:tc>
          <w:tcPr>
            <w:tcW w:w="1801" w:type="dxa"/>
            <w:vMerge w:val="continue"/>
            <w:tcBorders>
              <w:left w:val="single" w:color="auto" w:sz="2" w:space="0"/>
              <w:bottom w:val="single" w:color="auto" w:sz="2" w:space="0"/>
              <w:right w:val="single" w:color="auto" w:sz="2" w:space="0"/>
            </w:tcBorders>
            <w:shd w:val="clear" w:color="auto" w:fill="DCE6F2"/>
            <w:noWrap/>
            <w:vAlign w:val="center"/>
          </w:tcPr>
          <w:p w14:paraId="63CAFEB3">
            <w:pPr>
              <w:widowControl/>
              <w:jc w:val="center"/>
              <w:textAlignment w:val="center"/>
              <w:rPr>
                <w:rFonts w:ascii="宋体" w:hAnsi="宋体" w:cs="宋体"/>
                <w:b/>
                <w:bCs/>
                <w:color w:val="000000"/>
                <w:kern w:val="0"/>
                <w:sz w:val="18"/>
                <w:szCs w:val="18"/>
                <w:highlight w:val="none"/>
              </w:rPr>
            </w:pP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446F75FB">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101根以上</w:t>
            </w: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6CEAEA8A">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根</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2F1BE161">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400/180</w:t>
            </w:r>
          </w:p>
        </w:tc>
        <w:tc>
          <w:tcPr>
            <w:tcW w:w="7093" w:type="dxa"/>
            <w:vMerge w:val="continue"/>
            <w:tcBorders>
              <w:left w:val="single" w:color="auto" w:sz="2" w:space="0"/>
              <w:bottom w:val="single" w:color="auto" w:sz="2" w:space="0"/>
              <w:right w:val="single" w:color="auto" w:sz="2" w:space="0"/>
            </w:tcBorders>
            <w:shd w:val="clear" w:color="auto" w:fill="DCE6F2"/>
            <w:noWrap/>
            <w:vAlign w:val="center"/>
          </w:tcPr>
          <w:p w14:paraId="196FBDBA">
            <w:pPr>
              <w:widowControl/>
              <w:textAlignment w:val="center"/>
              <w:rPr>
                <w:rFonts w:ascii="宋体" w:hAnsi="宋体" w:cs="宋体"/>
                <w:color w:val="000000"/>
                <w:kern w:val="0"/>
                <w:sz w:val="18"/>
                <w:szCs w:val="18"/>
                <w:highlight w:val="none"/>
              </w:rPr>
            </w:pPr>
          </w:p>
        </w:tc>
      </w:tr>
      <w:tr w14:paraId="400F851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279" w:type="dxa"/>
            <w:vMerge w:val="continue"/>
            <w:tcBorders>
              <w:left w:val="single" w:color="auto" w:sz="2" w:space="0"/>
              <w:bottom w:val="single" w:color="auto" w:sz="2" w:space="0"/>
              <w:right w:val="single" w:color="auto" w:sz="2" w:space="0"/>
            </w:tcBorders>
            <w:shd w:val="clear" w:color="auto" w:fill="auto"/>
            <w:noWrap/>
            <w:vAlign w:val="center"/>
          </w:tcPr>
          <w:p w14:paraId="4E650231">
            <w:pPr>
              <w:widowControl/>
              <w:jc w:val="center"/>
              <w:textAlignment w:val="center"/>
              <w:rPr>
                <w:rFonts w:ascii="宋体" w:hAnsi="宋体" w:cs="宋体"/>
                <w:b/>
                <w:bCs/>
                <w:color w:val="000000"/>
                <w:kern w:val="0"/>
                <w:sz w:val="18"/>
                <w:szCs w:val="18"/>
                <w:highlight w:val="none"/>
              </w:rPr>
            </w:pPr>
          </w:p>
        </w:tc>
        <w:tc>
          <w:tcPr>
            <w:tcW w:w="1801"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F6FCABA">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51吨以上</w:t>
            </w:r>
          </w:p>
        </w:tc>
        <w:tc>
          <w:tcPr>
            <w:tcW w:w="10837" w:type="dxa"/>
            <w:gridSpan w:val="4"/>
            <w:tcBorders>
              <w:top w:val="single" w:color="auto" w:sz="2" w:space="0"/>
              <w:left w:val="single" w:color="auto" w:sz="2" w:space="0"/>
              <w:bottom w:val="single" w:color="auto" w:sz="2" w:space="0"/>
              <w:right w:val="single" w:color="auto" w:sz="2" w:space="0"/>
            </w:tcBorders>
            <w:shd w:val="clear" w:color="auto" w:fill="DCE6F2"/>
            <w:noWrap/>
            <w:vAlign w:val="center"/>
          </w:tcPr>
          <w:p w14:paraId="7C6D66DF">
            <w:pPr>
              <w:widowControl/>
              <w:textAlignment w:val="center"/>
              <w:rPr>
                <w:rFonts w:ascii="宋体" w:hAnsi="宋体" w:cs="宋体"/>
                <w:color w:val="000000"/>
                <w:kern w:val="0"/>
                <w:sz w:val="18"/>
                <w:szCs w:val="18"/>
                <w:highlight w:val="none"/>
              </w:rPr>
            </w:pPr>
            <w:r>
              <w:rPr>
                <w:rFonts w:hint="eastAsia" w:ascii="宋体" w:hAnsi="宋体" w:cs="宋体"/>
                <w:kern w:val="0"/>
                <w:sz w:val="18"/>
                <w:szCs w:val="18"/>
                <w:highlight w:val="none"/>
              </w:rPr>
              <w:t>在上述单价基础上加锚杆100元/土钉50元每根</w:t>
            </w:r>
          </w:p>
        </w:tc>
      </w:tr>
      <w:tr w14:paraId="1A6AD50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1279" w:type="dxa"/>
            <w:vMerge w:val="restart"/>
            <w:tcBorders>
              <w:top w:val="single" w:color="auto" w:sz="2" w:space="0"/>
              <w:left w:val="single" w:color="auto" w:sz="2" w:space="0"/>
              <w:bottom w:val="single" w:color="auto" w:sz="2" w:space="0"/>
              <w:right w:val="single" w:color="auto" w:sz="2" w:space="0"/>
            </w:tcBorders>
            <w:shd w:val="clear" w:color="auto" w:fill="auto"/>
            <w:noWrap/>
            <w:vAlign w:val="center"/>
          </w:tcPr>
          <w:p w14:paraId="256C09D6">
            <w:pPr>
              <w:widowControl/>
              <w:jc w:val="center"/>
              <w:textAlignment w:val="center"/>
              <w:rPr>
                <w:rFonts w:hint="eastAsia"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钻孔取芯</w:t>
            </w:r>
          </w:p>
          <w:p w14:paraId="317D3F3B">
            <w:pPr>
              <w:widowControl/>
              <w:jc w:val="center"/>
              <w:textAlignment w:val="center"/>
              <w:rPr>
                <w:rFonts w:ascii="宋体" w:hAnsi="宋体" w:cs="宋体"/>
                <w:b/>
                <w:bCs/>
                <w:color w:val="000000"/>
                <w:kern w:val="0"/>
                <w:sz w:val="18"/>
                <w:szCs w:val="18"/>
                <w:highlight w:val="none"/>
                <w:lang w:eastAsia="zh-Hans"/>
              </w:rPr>
            </w:pPr>
            <w:r>
              <w:rPr>
                <w:rFonts w:hint="eastAsia" w:ascii="宋体" w:hAnsi="宋体" w:cs="宋体"/>
                <w:b/>
                <w:bCs/>
                <w:color w:val="000000"/>
                <w:kern w:val="0"/>
                <w:sz w:val="18"/>
                <w:szCs w:val="18"/>
                <w:highlight w:val="none"/>
                <w:lang w:val="en-US" w:eastAsia="zh-CN"/>
              </w:rPr>
              <w:t>配合服务</w:t>
            </w:r>
          </w:p>
        </w:tc>
        <w:tc>
          <w:tcPr>
            <w:tcW w:w="1801"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0A0EA9C3">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搅拌桩水泥土</w:t>
            </w: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213AECF8">
            <w:pPr>
              <w:widowControl/>
              <w:jc w:val="center"/>
              <w:textAlignment w:val="center"/>
              <w:rPr>
                <w:rFonts w:ascii="宋体" w:hAnsi="宋体" w:cs="宋体"/>
                <w:kern w:val="0"/>
                <w:sz w:val="18"/>
                <w:szCs w:val="18"/>
                <w:highlight w:val="none"/>
              </w:rPr>
            </w:pP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8459313">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米</w:t>
            </w:r>
          </w:p>
        </w:tc>
        <w:tc>
          <w:tcPr>
            <w:tcW w:w="1305"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32163E0D">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60</w:t>
            </w:r>
            <w:r>
              <w:rPr>
                <w:rFonts w:hint="eastAsia" w:ascii="等线" w:hAnsi="等线" w:eastAsia="等线" w:cs="等线"/>
                <w:kern w:val="0"/>
                <w:sz w:val="18"/>
                <w:szCs w:val="18"/>
                <w:highlight w:val="none"/>
              </w:rPr>
              <w:t>（元/米）</w:t>
            </w:r>
          </w:p>
        </w:tc>
        <w:tc>
          <w:tcPr>
            <w:tcW w:w="7093" w:type="dxa"/>
            <w:vMerge w:val="restart"/>
            <w:tcBorders>
              <w:top w:val="single" w:color="auto" w:sz="2" w:space="0"/>
              <w:left w:val="single" w:color="auto" w:sz="2" w:space="0"/>
              <w:bottom w:val="single" w:color="auto" w:sz="2" w:space="0"/>
              <w:right w:val="single" w:color="auto" w:sz="2" w:space="0"/>
            </w:tcBorders>
            <w:shd w:val="clear" w:color="auto" w:fill="DCE6F2"/>
            <w:noWrap/>
            <w:vAlign w:val="center"/>
          </w:tcPr>
          <w:p w14:paraId="1E4873DF">
            <w:pPr>
              <w:widowControl/>
              <w:textAlignment w:val="center"/>
              <w:rPr>
                <w:rFonts w:ascii="宋体" w:hAnsi="宋体" w:cs="宋体"/>
                <w:color w:val="000000"/>
                <w:kern w:val="0"/>
                <w:sz w:val="18"/>
                <w:szCs w:val="18"/>
                <w:highlight w:val="none"/>
              </w:rPr>
            </w:pPr>
            <w:r>
              <w:rPr>
                <w:rFonts w:hint="eastAsia" w:ascii="宋体" w:hAnsi="宋体" w:cs="楷体"/>
                <w:sz w:val="18"/>
                <w:szCs w:val="18"/>
                <w:highlight w:val="none"/>
                <w:lang w:eastAsia="zh-Hans"/>
              </w:rPr>
              <w:t>中标人</w:t>
            </w:r>
            <w:r>
              <w:rPr>
                <w:rFonts w:hint="eastAsia" w:ascii="宋体" w:hAnsi="宋体" w:cs="宋体"/>
                <w:kern w:val="0"/>
                <w:sz w:val="18"/>
                <w:szCs w:val="18"/>
                <w:highlight w:val="none"/>
              </w:rPr>
              <w:t>水泥土抽芯、混凝土抽芯必须保证垂直度（符合规范要求），中途斜孔无效孔不计工作量。</w:t>
            </w:r>
          </w:p>
        </w:tc>
      </w:tr>
      <w:tr w14:paraId="4D0DD20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279" w:type="dxa"/>
            <w:vMerge w:val="continue"/>
            <w:tcBorders>
              <w:top w:val="single" w:color="auto" w:sz="2" w:space="0"/>
              <w:left w:val="single" w:color="auto" w:sz="2" w:space="0"/>
              <w:right w:val="single" w:color="auto" w:sz="2" w:space="0"/>
            </w:tcBorders>
            <w:shd w:val="clear" w:color="auto" w:fill="auto"/>
            <w:noWrap/>
            <w:vAlign w:val="center"/>
          </w:tcPr>
          <w:p w14:paraId="27C9100A">
            <w:pPr>
              <w:widowControl/>
              <w:jc w:val="center"/>
              <w:textAlignment w:val="center"/>
              <w:rPr>
                <w:rFonts w:ascii="宋体" w:hAnsi="宋体" w:cs="宋体"/>
                <w:b/>
                <w:bCs/>
                <w:color w:val="000000"/>
                <w:kern w:val="0"/>
                <w:sz w:val="18"/>
                <w:szCs w:val="18"/>
                <w:highlight w:val="none"/>
              </w:rPr>
            </w:pPr>
          </w:p>
        </w:tc>
        <w:tc>
          <w:tcPr>
            <w:tcW w:w="1801"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4CA68004">
            <w:pPr>
              <w:widowControl/>
              <w:jc w:val="center"/>
              <w:textAlignment w:val="center"/>
              <w:rPr>
                <w:rFonts w:ascii="宋体" w:hAnsi="宋体" w:cs="宋体"/>
                <w:b/>
                <w:bCs/>
                <w:color w:val="000000"/>
                <w:kern w:val="0"/>
                <w:sz w:val="18"/>
                <w:szCs w:val="18"/>
                <w:highlight w:val="none"/>
              </w:rPr>
            </w:pPr>
            <w:r>
              <w:rPr>
                <w:rFonts w:hint="eastAsia" w:ascii="宋体" w:hAnsi="宋体" w:cs="宋体"/>
                <w:b/>
                <w:bCs/>
                <w:color w:val="000000"/>
                <w:kern w:val="0"/>
                <w:sz w:val="18"/>
                <w:szCs w:val="18"/>
                <w:highlight w:val="none"/>
              </w:rPr>
              <w:t>混凝土</w:t>
            </w:r>
          </w:p>
        </w:tc>
        <w:tc>
          <w:tcPr>
            <w:tcW w:w="1479"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63C5782E">
            <w:pPr>
              <w:widowControl/>
              <w:jc w:val="center"/>
              <w:textAlignment w:val="center"/>
              <w:rPr>
                <w:rFonts w:ascii="宋体" w:hAnsi="宋体" w:cs="宋体"/>
                <w:kern w:val="0"/>
                <w:sz w:val="18"/>
                <w:szCs w:val="18"/>
                <w:highlight w:val="none"/>
              </w:rPr>
            </w:pPr>
          </w:p>
        </w:tc>
        <w:tc>
          <w:tcPr>
            <w:tcW w:w="960" w:type="dxa"/>
            <w:tcBorders>
              <w:top w:val="single" w:color="auto" w:sz="2" w:space="0"/>
              <w:left w:val="single" w:color="auto" w:sz="2" w:space="0"/>
              <w:bottom w:val="single" w:color="auto" w:sz="2" w:space="0"/>
              <w:right w:val="single" w:color="auto" w:sz="2" w:space="0"/>
            </w:tcBorders>
            <w:shd w:val="clear" w:color="auto" w:fill="DCE6F2"/>
            <w:noWrap/>
            <w:vAlign w:val="center"/>
          </w:tcPr>
          <w:p w14:paraId="1DB02147">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米</w:t>
            </w:r>
          </w:p>
        </w:tc>
        <w:tc>
          <w:tcPr>
            <w:tcW w:w="1305" w:type="dxa"/>
            <w:tcBorders>
              <w:top w:val="single" w:color="auto" w:sz="2" w:space="0"/>
              <w:left w:val="single" w:color="auto" w:sz="2" w:space="0"/>
              <w:bottom w:val="single" w:color="auto" w:sz="2" w:space="0"/>
              <w:right w:val="single" w:color="auto" w:sz="4" w:space="0"/>
            </w:tcBorders>
            <w:shd w:val="clear" w:color="auto" w:fill="DCE6F2"/>
            <w:noWrap/>
            <w:vAlign w:val="center"/>
          </w:tcPr>
          <w:p w14:paraId="64EDBBEC">
            <w:pPr>
              <w:widowControl/>
              <w:jc w:val="center"/>
              <w:textAlignment w:val="center"/>
              <w:rPr>
                <w:rFonts w:ascii="宋体" w:hAnsi="宋体" w:cs="宋体"/>
                <w:kern w:val="0"/>
                <w:sz w:val="18"/>
                <w:szCs w:val="18"/>
                <w:highlight w:val="none"/>
              </w:rPr>
            </w:pPr>
            <w:r>
              <w:rPr>
                <w:rFonts w:hint="eastAsia" w:ascii="宋体" w:hAnsi="宋体" w:cs="宋体"/>
                <w:kern w:val="0"/>
                <w:sz w:val="18"/>
                <w:szCs w:val="18"/>
                <w:highlight w:val="none"/>
              </w:rPr>
              <w:t>180</w:t>
            </w:r>
            <w:r>
              <w:rPr>
                <w:rFonts w:hint="eastAsia" w:ascii="等线" w:hAnsi="等线" w:eastAsia="等线" w:cs="等线"/>
                <w:kern w:val="0"/>
                <w:sz w:val="18"/>
                <w:szCs w:val="18"/>
                <w:highlight w:val="none"/>
              </w:rPr>
              <w:t>（元/米）</w:t>
            </w:r>
          </w:p>
        </w:tc>
        <w:tc>
          <w:tcPr>
            <w:tcW w:w="7093" w:type="dxa"/>
            <w:vMerge w:val="continue"/>
            <w:tcBorders>
              <w:top w:val="single" w:color="auto" w:sz="2" w:space="0"/>
              <w:left w:val="single" w:color="auto" w:sz="2" w:space="0"/>
              <w:right w:val="single" w:color="auto" w:sz="2" w:space="0"/>
            </w:tcBorders>
            <w:shd w:val="clear" w:color="auto" w:fill="DCE6F2"/>
            <w:noWrap/>
            <w:vAlign w:val="center"/>
          </w:tcPr>
          <w:p w14:paraId="79377C08">
            <w:pPr>
              <w:widowControl/>
              <w:textAlignment w:val="center"/>
              <w:rPr>
                <w:rFonts w:ascii="宋体" w:hAnsi="宋体" w:cs="宋体"/>
                <w:color w:val="000000"/>
                <w:kern w:val="0"/>
                <w:sz w:val="18"/>
                <w:szCs w:val="18"/>
                <w:highlight w:val="none"/>
              </w:rPr>
            </w:pPr>
          </w:p>
        </w:tc>
      </w:tr>
      <w:tr w14:paraId="555C1398">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917" w:type="dxa"/>
            <w:gridSpan w:val="6"/>
            <w:tcBorders>
              <w:left w:val="single" w:color="auto" w:sz="2" w:space="0"/>
              <w:bottom w:val="single" w:color="auto" w:sz="2" w:space="0"/>
              <w:right w:val="single" w:color="auto" w:sz="2" w:space="0"/>
            </w:tcBorders>
            <w:shd w:val="clear" w:color="auto" w:fill="auto"/>
            <w:noWrap/>
            <w:vAlign w:val="center"/>
          </w:tcPr>
          <w:p w14:paraId="320EF109">
            <w:pPr>
              <w:rPr>
                <w:rFonts w:hint="eastAsia" w:ascii="宋体" w:hAnsi="宋体" w:eastAsia="宋体" w:cs="宋体"/>
                <w:color w:val="000000"/>
                <w:kern w:val="0"/>
                <w:sz w:val="18"/>
                <w:szCs w:val="18"/>
                <w:highlight w:val="none"/>
                <w:lang w:val="en-US" w:eastAsia="zh-CN"/>
              </w:rPr>
            </w:pPr>
            <w:r>
              <w:rPr>
                <w:rFonts w:hint="eastAsia"/>
                <w:highlight w:val="none"/>
                <w:lang w:val="en-US" w:eastAsia="zh-CN"/>
              </w:rPr>
              <w:t>注：</w:t>
            </w:r>
            <w:r>
              <w:rPr>
                <w:rFonts w:hint="eastAsia" w:ascii="宋体" w:hAnsi="宋体" w:eastAsia="宋体" w:cs="宋体"/>
                <w:bCs/>
                <w:sz w:val="21"/>
                <w:szCs w:val="21"/>
                <w:highlight w:val="none"/>
                <w:lang w:val="en-US" w:eastAsia="zh-CN"/>
              </w:rPr>
              <w:t>所列</w:t>
            </w:r>
            <w:r>
              <w:rPr>
                <w:rFonts w:hint="eastAsia" w:ascii="宋体" w:hAnsi="宋体" w:eastAsia="宋体" w:cs="宋体"/>
                <w:bCs/>
                <w:sz w:val="21"/>
                <w:szCs w:val="21"/>
                <w:highlight w:val="none"/>
                <w:lang w:val="zh-CN"/>
              </w:rPr>
              <w:t>价款包含</w:t>
            </w:r>
            <w:r>
              <w:rPr>
                <w:rFonts w:hint="eastAsia" w:ascii="宋体" w:hAnsi="宋体" w:eastAsia="宋体" w:cs="宋体"/>
                <w:bCs/>
                <w:sz w:val="21"/>
                <w:szCs w:val="21"/>
                <w:highlight w:val="none"/>
                <w:lang w:val="en-US" w:eastAsia="zh-CN"/>
              </w:rPr>
              <w:t>钢板</w:t>
            </w:r>
            <w:r>
              <w:rPr>
                <w:rFonts w:hint="eastAsia" w:ascii="宋体" w:hAnsi="宋体" w:cs="宋体"/>
                <w:color w:val="000000"/>
                <w:kern w:val="0"/>
                <w:sz w:val="24"/>
                <w:szCs w:val="24"/>
                <w:highlight w:val="none"/>
                <w:lang w:val="en-US" w:eastAsia="zh-CN"/>
              </w:rPr>
              <w:t>、路基箱</w:t>
            </w:r>
            <w:r>
              <w:rPr>
                <w:rFonts w:hint="eastAsia" w:ascii="宋体" w:hAnsi="宋体" w:eastAsia="宋体" w:cs="宋体"/>
                <w:bCs/>
                <w:sz w:val="21"/>
                <w:szCs w:val="21"/>
                <w:highlight w:val="none"/>
                <w:lang w:val="en-US" w:eastAsia="zh-CN"/>
              </w:rPr>
              <w:t>、吊机、挖机、场地排水及平整、水电等场地处理及设备设施进出场、内倒、桩头处理、焊接、</w:t>
            </w:r>
            <w:r>
              <w:rPr>
                <w:rFonts w:hint="eastAsia" w:ascii="宋体" w:hAnsi="宋体" w:cs="宋体"/>
                <w:bCs/>
                <w:sz w:val="21"/>
                <w:szCs w:val="21"/>
                <w:highlight w:val="none"/>
                <w:lang w:val="en-US" w:eastAsia="zh-CN"/>
              </w:rPr>
              <w:t>配合</w:t>
            </w:r>
            <w:r>
              <w:rPr>
                <w:rFonts w:hint="eastAsia" w:ascii="宋体" w:hAnsi="宋体" w:eastAsia="宋体" w:cs="宋体"/>
                <w:bCs/>
                <w:sz w:val="21"/>
                <w:szCs w:val="21"/>
                <w:highlight w:val="none"/>
                <w:lang w:val="en-US" w:eastAsia="zh-CN"/>
              </w:rPr>
              <w:t>试验用水用电、作业人员等涉及配合检测的所有</w:t>
            </w:r>
            <w:r>
              <w:rPr>
                <w:rFonts w:hint="eastAsia" w:ascii="宋体" w:hAnsi="宋体" w:eastAsia="宋体" w:cs="宋体"/>
                <w:bCs/>
                <w:sz w:val="21"/>
                <w:szCs w:val="21"/>
                <w:highlight w:val="none"/>
                <w:lang w:val="zh-CN"/>
              </w:rPr>
              <w:t>费用，</w:t>
            </w:r>
            <w:r>
              <w:rPr>
                <w:rFonts w:hint="eastAsia" w:ascii="宋体" w:hAnsi="宋体" w:cs="宋体"/>
                <w:bCs/>
                <w:sz w:val="21"/>
                <w:szCs w:val="21"/>
                <w:highlight w:val="none"/>
                <w:lang w:val="zh-CN"/>
              </w:rPr>
              <w:t>采购人</w:t>
            </w:r>
            <w:r>
              <w:rPr>
                <w:rFonts w:hint="eastAsia" w:ascii="宋体" w:hAnsi="宋体" w:eastAsia="宋体" w:cs="宋体"/>
                <w:bCs/>
                <w:sz w:val="21"/>
                <w:szCs w:val="21"/>
                <w:highlight w:val="none"/>
                <w:lang w:val="zh-CN"/>
              </w:rPr>
              <w:t>在上述合同价款之外不再向</w:t>
            </w:r>
            <w:r>
              <w:rPr>
                <w:rFonts w:hint="eastAsia" w:ascii="宋体" w:hAnsi="宋体" w:eastAsia="宋体" w:cs="宋体"/>
                <w:bCs/>
                <w:sz w:val="21"/>
                <w:szCs w:val="21"/>
                <w:highlight w:val="none"/>
                <w:lang w:val="en-US" w:eastAsia="zh-CN"/>
              </w:rPr>
              <w:t>中标单位</w:t>
            </w:r>
            <w:r>
              <w:rPr>
                <w:rFonts w:hint="eastAsia" w:ascii="宋体" w:hAnsi="宋体" w:eastAsia="宋体" w:cs="宋体"/>
                <w:bCs/>
                <w:sz w:val="21"/>
                <w:szCs w:val="21"/>
                <w:highlight w:val="none"/>
                <w:lang w:val="zh-CN"/>
              </w:rPr>
              <w:t>支付其他任何费用。 请供应商将该费用考虑到投标报价中，结算时不</w:t>
            </w:r>
            <w:r>
              <w:rPr>
                <w:rFonts w:hint="eastAsia" w:ascii="宋体" w:hAnsi="宋体" w:cs="宋体"/>
                <w:bCs/>
                <w:sz w:val="21"/>
                <w:szCs w:val="21"/>
                <w:highlight w:val="none"/>
                <w:lang w:val="zh-CN"/>
              </w:rPr>
              <w:t>作</w:t>
            </w:r>
            <w:r>
              <w:rPr>
                <w:rFonts w:hint="eastAsia" w:ascii="宋体" w:hAnsi="宋体" w:eastAsia="宋体" w:cs="宋体"/>
                <w:bCs/>
                <w:sz w:val="21"/>
                <w:szCs w:val="21"/>
                <w:highlight w:val="none"/>
                <w:lang w:val="zh-CN"/>
              </w:rPr>
              <w:t>调整。</w:t>
            </w:r>
          </w:p>
        </w:tc>
      </w:tr>
    </w:tbl>
    <w:p w14:paraId="701B8A54">
      <w:pPr>
        <w:widowControl/>
        <w:adjustRightInd w:val="0"/>
        <w:spacing w:line="360" w:lineRule="auto"/>
        <w:jc w:val="left"/>
        <w:rPr>
          <w:rFonts w:ascii="宋体" w:hAnsi="宋体" w:cs="宋体"/>
          <w:b/>
          <w:kern w:val="0"/>
          <w:szCs w:val="21"/>
          <w:highlight w:val="none"/>
          <w:lang w:val="zh-CN"/>
        </w:rPr>
        <w:sectPr>
          <w:footerReference r:id="rId7" w:type="default"/>
          <w:pgSz w:w="16838" w:h="11906" w:orient="landscape"/>
          <w:pgMar w:top="1588" w:right="1440" w:bottom="1418" w:left="1440" w:header="851" w:footer="992" w:gutter="0"/>
          <w:pgBorders>
            <w:top w:val="none" w:sz="0" w:space="0"/>
            <w:left w:val="none" w:sz="0" w:space="0"/>
            <w:bottom w:val="none" w:sz="0" w:space="0"/>
            <w:right w:val="none" w:sz="0" w:space="0"/>
          </w:pgBorders>
          <w:cols w:space="720" w:num="1"/>
          <w:docGrid w:type="lines" w:linePitch="312" w:charSpace="0"/>
        </w:sectPr>
      </w:pPr>
    </w:p>
    <w:p w14:paraId="3C416C98">
      <w:pPr>
        <w:spacing w:line="360" w:lineRule="auto"/>
        <w:ind w:right="-2" w:firstLine="2425" w:firstLineChars="671"/>
        <w:jc w:val="left"/>
        <w:rPr>
          <w:rFonts w:hint="eastAsia" w:ascii="黑体" w:hAnsi="黑体" w:eastAsia="黑体" w:cs="黑体"/>
          <w:color w:val="000000"/>
          <w:sz w:val="24"/>
          <w:szCs w:val="24"/>
          <w:highlight w:val="none"/>
        </w:rPr>
      </w:pPr>
      <w:r>
        <w:rPr>
          <w:rFonts w:hint="eastAsia" w:ascii="宋体" w:hAnsi="宋体" w:cs="宋体"/>
          <w:b/>
          <w:bCs/>
          <w:color w:val="000000"/>
          <w:sz w:val="36"/>
          <w:szCs w:val="36"/>
          <w:highlight w:val="none"/>
        </w:rPr>
        <w:t>第五章  评标方法与评标标准</w:t>
      </w:r>
    </w:p>
    <w:p w14:paraId="1391848E">
      <w:pPr>
        <w:spacing w:line="360" w:lineRule="auto"/>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一、评标方法</w:t>
      </w:r>
    </w:p>
    <w:p w14:paraId="5B821F9C">
      <w:pPr>
        <w:spacing w:line="288"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1.采用综合评分法，评标结果按评审后得分由高到低顺序排列。得分相同的，按投标报价由低到高顺序排列。得分且投标报价相同的，按“三、评标标准中2.1-2.</w:t>
      </w: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项”得分由高到低顺序排列。在投标文件满足招标文件全部实质性要求的供应商中，按照评审得分由高到低推荐中标候选人。</w:t>
      </w:r>
    </w:p>
    <w:p w14:paraId="2EAAD994">
      <w:pPr>
        <w:spacing w:line="360" w:lineRule="auto"/>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eastAsia="zh-CN"/>
        </w:rPr>
        <w:t>二</w:t>
      </w:r>
      <w:r>
        <w:rPr>
          <w:rFonts w:hint="eastAsia" w:ascii="宋体" w:hAnsi="宋体" w:cs="宋体"/>
          <w:b/>
          <w:bCs/>
          <w:color w:val="000000"/>
          <w:sz w:val="24"/>
          <w:szCs w:val="24"/>
          <w:highlight w:val="none"/>
        </w:rPr>
        <w:t>、评标标准</w:t>
      </w:r>
    </w:p>
    <w:tbl>
      <w:tblPr>
        <w:tblStyle w:val="36"/>
        <w:tblpPr w:leftFromText="180" w:rightFromText="180" w:vertAnchor="text" w:horzAnchor="page" w:tblpX="1323" w:tblpY="61"/>
        <w:tblW w:w="9581"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7"/>
        <w:gridCol w:w="1169"/>
        <w:gridCol w:w="6385"/>
        <w:gridCol w:w="728"/>
        <w:gridCol w:w="542"/>
      </w:tblGrid>
      <w:tr w14:paraId="44898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757" w:type="dxa"/>
            <w:noWrap/>
            <w:vAlign w:val="top"/>
          </w:tcPr>
          <w:p w14:paraId="5C600378">
            <w:pPr>
              <w:spacing w:before="264" w:line="221" w:lineRule="auto"/>
              <w:ind w:left="112"/>
              <w:rPr>
                <w:rFonts w:ascii="宋体" w:hAnsi="宋体" w:cs="宋体"/>
                <w:color w:val="000000"/>
                <w:szCs w:val="21"/>
                <w:highlight w:val="none"/>
              </w:rPr>
            </w:pPr>
            <w:r>
              <w:rPr>
                <w:rFonts w:ascii="宋体" w:hAnsi="宋体" w:cs="宋体"/>
                <w:color w:val="000000"/>
                <w:spacing w:val="-2"/>
                <w:szCs w:val="21"/>
                <w:highlight w:val="none"/>
              </w:rPr>
              <w:t>序号</w:t>
            </w:r>
          </w:p>
        </w:tc>
        <w:tc>
          <w:tcPr>
            <w:tcW w:w="1169" w:type="dxa"/>
            <w:noWrap/>
            <w:vAlign w:val="top"/>
          </w:tcPr>
          <w:p w14:paraId="294E3089">
            <w:pPr>
              <w:spacing w:before="264" w:line="220" w:lineRule="auto"/>
              <w:ind w:left="226"/>
              <w:rPr>
                <w:rFonts w:ascii="宋体" w:hAnsi="宋体" w:cs="宋体"/>
                <w:color w:val="000000"/>
                <w:spacing w:val="-1"/>
                <w:szCs w:val="21"/>
                <w:highlight w:val="none"/>
              </w:rPr>
            </w:pPr>
            <w:r>
              <w:rPr>
                <w:rFonts w:ascii="宋体" w:hAnsi="宋体" w:cs="宋体"/>
                <w:color w:val="000000"/>
                <w:spacing w:val="-2"/>
                <w:szCs w:val="21"/>
                <w:highlight w:val="none"/>
              </w:rPr>
              <w:t>评</w:t>
            </w:r>
            <w:r>
              <w:rPr>
                <w:rFonts w:ascii="宋体" w:hAnsi="宋体" w:cs="宋体"/>
                <w:color w:val="000000"/>
                <w:spacing w:val="-1"/>
                <w:szCs w:val="21"/>
                <w:highlight w:val="none"/>
              </w:rPr>
              <w:t>审</w:t>
            </w:r>
          </w:p>
          <w:p w14:paraId="07524AF8">
            <w:pPr>
              <w:spacing w:before="264" w:line="220" w:lineRule="auto"/>
              <w:ind w:left="226"/>
              <w:rPr>
                <w:rFonts w:ascii="宋体" w:hAnsi="宋体" w:cs="宋体"/>
                <w:color w:val="000000"/>
                <w:szCs w:val="21"/>
                <w:highlight w:val="none"/>
              </w:rPr>
            </w:pPr>
            <w:r>
              <w:rPr>
                <w:rFonts w:ascii="宋体" w:hAnsi="宋体" w:cs="宋体"/>
                <w:color w:val="000000"/>
                <w:spacing w:val="-1"/>
                <w:szCs w:val="21"/>
                <w:highlight w:val="none"/>
              </w:rPr>
              <w:t>因素</w:t>
            </w:r>
          </w:p>
        </w:tc>
        <w:tc>
          <w:tcPr>
            <w:tcW w:w="6385" w:type="dxa"/>
            <w:noWrap/>
            <w:vAlign w:val="center"/>
          </w:tcPr>
          <w:p w14:paraId="5DF71FA4">
            <w:pPr>
              <w:spacing w:before="265" w:line="220" w:lineRule="auto"/>
              <w:ind w:left="2767"/>
              <w:jc w:val="both"/>
              <w:rPr>
                <w:rFonts w:ascii="宋体" w:hAnsi="宋体" w:cs="宋体"/>
                <w:color w:val="000000"/>
                <w:szCs w:val="21"/>
                <w:highlight w:val="none"/>
              </w:rPr>
            </w:pPr>
            <w:r>
              <w:rPr>
                <w:rFonts w:ascii="宋体" w:hAnsi="宋体" w:cs="宋体"/>
                <w:color w:val="000000"/>
                <w:spacing w:val="-2"/>
                <w:szCs w:val="21"/>
                <w:highlight w:val="none"/>
              </w:rPr>
              <w:t>评</w:t>
            </w:r>
            <w:r>
              <w:rPr>
                <w:rFonts w:ascii="宋体" w:hAnsi="宋体" w:cs="宋体"/>
                <w:color w:val="000000"/>
                <w:spacing w:val="-1"/>
                <w:szCs w:val="21"/>
                <w:highlight w:val="none"/>
              </w:rPr>
              <w:t>审细则</w:t>
            </w:r>
          </w:p>
        </w:tc>
        <w:tc>
          <w:tcPr>
            <w:tcW w:w="728" w:type="dxa"/>
            <w:noWrap/>
            <w:vAlign w:val="top"/>
          </w:tcPr>
          <w:p w14:paraId="061E48E2">
            <w:pPr>
              <w:spacing w:before="264" w:line="220" w:lineRule="auto"/>
              <w:ind w:left="121"/>
              <w:rPr>
                <w:rFonts w:ascii="宋体" w:hAnsi="宋体" w:cs="宋体"/>
                <w:color w:val="000000"/>
                <w:szCs w:val="21"/>
                <w:highlight w:val="none"/>
              </w:rPr>
            </w:pPr>
            <w:r>
              <w:rPr>
                <w:rFonts w:ascii="宋体" w:hAnsi="宋体" w:cs="宋体"/>
                <w:color w:val="000000"/>
                <w:spacing w:val="-4"/>
                <w:szCs w:val="21"/>
                <w:highlight w:val="none"/>
              </w:rPr>
              <w:t>分</w:t>
            </w:r>
            <w:r>
              <w:rPr>
                <w:rFonts w:ascii="宋体" w:hAnsi="宋体" w:cs="宋体"/>
                <w:color w:val="000000"/>
                <w:spacing w:val="-2"/>
                <w:szCs w:val="21"/>
                <w:highlight w:val="none"/>
              </w:rPr>
              <w:t>值</w:t>
            </w:r>
          </w:p>
        </w:tc>
        <w:tc>
          <w:tcPr>
            <w:tcW w:w="542" w:type="dxa"/>
            <w:noWrap/>
            <w:vAlign w:val="top"/>
          </w:tcPr>
          <w:p w14:paraId="551AAB34">
            <w:pPr>
              <w:spacing w:before="130" w:line="252" w:lineRule="auto"/>
              <w:ind w:left="120" w:right="89" w:firstLine="2"/>
              <w:rPr>
                <w:rFonts w:ascii="宋体" w:hAnsi="宋体" w:cs="宋体"/>
                <w:color w:val="000000"/>
                <w:szCs w:val="21"/>
                <w:highlight w:val="none"/>
              </w:rPr>
            </w:pPr>
            <w:r>
              <w:rPr>
                <w:rFonts w:ascii="宋体" w:hAnsi="宋体" w:cs="宋体"/>
                <w:color w:val="000000"/>
                <w:spacing w:val="-6"/>
                <w:szCs w:val="21"/>
                <w:highlight w:val="none"/>
              </w:rPr>
              <w:t>分</w:t>
            </w:r>
            <w:r>
              <w:rPr>
                <w:rFonts w:ascii="宋体" w:hAnsi="宋体" w:cs="宋体"/>
                <w:color w:val="000000"/>
                <w:spacing w:val="-5"/>
                <w:szCs w:val="21"/>
                <w:highlight w:val="none"/>
              </w:rPr>
              <w:t>值</w:t>
            </w:r>
            <w:r>
              <w:rPr>
                <w:rFonts w:ascii="宋体" w:hAnsi="宋体" w:cs="宋体"/>
                <w:color w:val="000000"/>
                <w:spacing w:val="-4"/>
                <w:szCs w:val="21"/>
                <w:highlight w:val="none"/>
              </w:rPr>
              <w:t>类型</w:t>
            </w:r>
          </w:p>
        </w:tc>
      </w:tr>
      <w:tr w14:paraId="6B18D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0" w:hRule="atLeast"/>
        </w:trPr>
        <w:tc>
          <w:tcPr>
            <w:tcW w:w="9581" w:type="dxa"/>
            <w:gridSpan w:val="5"/>
            <w:noWrap/>
            <w:vAlign w:val="top"/>
          </w:tcPr>
          <w:p w14:paraId="6918F6AE">
            <w:pPr>
              <w:spacing w:before="122" w:line="218" w:lineRule="auto"/>
              <w:ind w:left="114"/>
              <w:rPr>
                <w:rFonts w:hint="default" w:ascii="宋体" w:hAnsi="宋体" w:eastAsia="宋体" w:cs="宋体"/>
                <w:color w:val="000000"/>
                <w:szCs w:val="21"/>
                <w:highlight w:val="none"/>
                <w:lang w:val="en-US" w:eastAsia="zh-CN"/>
              </w:rPr>
            </w:pPr>
            <w:r>
              <w:rPr>
                <w:rFonts w:ascii="宋体" w:hAnsi="宋体" w:cs="宋体"/>
                <w:color w:val="000000"/>
                <w:spacing w:val="-3"/>
                <w:szCs w:val="21"/>
                <w:highlight w:val="none"/>
              </w:rPr>
              <w:t>价</w:t>
            </w:r>
            <w:r>
              <w:rPr>
                <w:rFonts w:ascii="宋体" w:hAnsi="宋体" w:cs="宋体"/>
                <w:color w:val="000000"/>
                <w:spacing w:val="-2"/>
                <w:szCs w:val="21"/>
                <w:highlight w:val="none"/>
              </w:rPr>
              <w:t>格</w:t>
            </w:r>
            <w:r>
              <w:rPr>
                <w:rFonts w:hint="eastAsia" w:ascii="宋体" w:hAnsi="宋体" w:cs="宋体"/>
                <w:color w:val="000000"/>
                <w:spacing w:val="-2"/>
                <w:szCs w:val="21"/>
                <w:highlight w:val="none"/>
                <w:lang w:val="en-US" w:eastAsia="zh-CN"/>
              </w:rPr>
              <w:t xml:space="preserve">     </w:t>
            </w:r>
          </w:p>
        </w:tc>
      </w:tr>
      <w:tr w14:paraId="6C8F6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30" w:hRule="atLeast"/>
        </w:trPr>
        <w:tc>
          <w:tcPr>
            <w:tcW w:w="757" w:type="dxa"/>
            <w:noWrap/>
            <w:vAlign w:val="center"/>
          </w:tcPr>
          <w:p w14:paraId="21558426">
            <w:pPr>
              <w:keepNext w:val="0"/>
              <w:keepLines w:val="0"/>
              <w:pageBreakBefore w:val="0"/>
              <w:kinsoku/>
              <w:wordWrap/>
              <w:overflowPunct/>
              <w:topLinePunct w:val="0"/>
              <w:autoSpaceDE/>
              <w:autoSpaceDN/>
              <w:bidi w:val="0"/>
              <w:adjustRightInd/>
              <w:snapToGrid/>
              <w:spacing w:before="68" w:line="290" w:lineRule="exact"/>
              <w:jc w:val="center"/>
              <w:textAlignment w:val="auto"/>
              <w:rPr>
                <w:rFonts w:ascii="宋体" w:hAnsi="宋体" w:cs="宋体"/>
                <w:color w:val="000000"/>
                <w:szCs w:val="21"/>
                <w:highlight w:val="none"/>
              </w:rPr>
            </w:pPr>
            <w:r>
              <w:rPr>
                <w:rFonts w:ascii="宋体" w:hAnsi="宋体" w:cs="宋体"/>
                <w:color w:val="000000"/>
                <w:spacing w:val="-6"/>
                <w:szCs w:val="21"/>
                <w:highlight w:val="none"/>
              </w:rPr>
              <w:t>1</w:t>
            </w:r>
            <w:r>
              <w:rPr>
                <w:rFonts w:ascii="宋体" w:hAnsi="宋体" w:cs="宋体"/>
                <w:color w:val="000000"/>
                <w:spacing w:val="-5"/>
                <w:szCs w:val="21"/>
                <w:highlight w:val="none"/>
              </w:rPr>
              <w:t>.1</w:t>
            </w:r>
          </w:p>
        </w:tc>
        <w:tc>
          <w:tcPr>
            <w:tcW w:w="1169" w:type="dxa"/>
            <w:noWrap/>
            <w:vAlign w:val="center"/>
          </w:tcPr>
          <w:p w14:paraId="034D9C8A">
            <w:pPr>
              <w:keepNext w:val="0"/>
              <w:keepLines w:val="0"/>
              <w:pageBreakBefore w:val="0"/>
              <w:kinsoku/>
              <w:wordWrap/>
              <w:overflowPunct/>
              <w:topLinePunct w:val="0"/>
              <w:autoSpaceDE/>
              <w:autoSpaceDN/>
              <w:bidi w:val="0"/>
              <w:adjustRightInd/>
              <w:snapToGrid/>
              <w:spacing w:before="68" w:line="270" w:lineRule="exact"/>
              <w:jc w:val="center"/>
              <w:textAlignment w:val="auto"/>
              <w:rPr>
                <w:rFonts w:ascii="宋体" w:hAnsi="宋体" w:cs="宋体"/>
                <w:color w:val="000000"/>
                <w:spacing w:val="-2"/>
                <w:szCs w:val="21"/>
                <w:highlight w:val="none"/>
              </w:rPr>
            </w:pPr>
            <w:r>
              <w:rPr>
                <w:rFonts w:ascii="宋体" w:hAnsi="宋体" w:cs="宋体"/>
                <w:color w:val="000000"/>
                <w:spacing w:val="-2"/>
                <w:szCs w:val="21"/>
                <w:highlight w:val="none"/>
              </w:rPr>
              <w:t>价格分</w:t>
            </w:r>
          </w:p>
          <w:p w14:paraId="09056B1B">
            <w:pPr>
              <w:keepNext w:val="0"/>
              <w:keepLines w:val="0"/>
              <w:pageBreakBefore w:val="0"/>
              <w:kinsoku/>
              <w:wordWrap/>
              <w:overflowPunct/>
              <w:topLinePunct w:val="0"/>
              <w:autoSpaceDE/>
              <w:autoSpaceDN/>
              <w:bidi w:val="0"/>
              <w:adjustRightInd/>
              <w:snapToGrid/>
              <w:spacing w:before="68" w:line="270" w:lineRule="exact"/>
              <w:jc w:val="center"/>
              <w:textAlignment w:val="auto"/>
              <w:rPr>
                <w:rFonts w:ascii="宋体" w:hAnsi="宋体" w:cs="宋体"/>
                <w:color w:val="000000"/>
                <w:szCs w:val="21"/>
                <w:highlight w:val="none"/>
              </w:rPr>
            </w:pPr>
          </w:p>
        </w:tc>
        <w:tc>
          <w:tcPr>
            <w:tcW w:w="6385" w:type="dxa"/>
            <w:noWrap/>
            <w:vAlign w:val="center"/>
          </w:tcPr>
          <w:p w14:paraId="4FB01265">
            <w:pPr>
              <w:keepNext w:val="0"/>
              <w:keepLines w:val="0"/>
              <w:pageBreakBefore w:val="0"/>
              <w:widowControl w:val="0"/>
              <w:kinsoku/>
              <w:wordWrap/>
              <w:overflowPunct/>
              <w:topLinePunct w:val="0"/>
              <w:autoSpaceDE/>
              <w:autoSpaceDN/>
              <w:bidi w:val="0"/>
              <w:adjustRightInd/>
              <w:snapToGrid/>
              <w:spacing w:line="270" w:lineRule="exact"/>
              <w:ind w:firstLine="210" w:firstLineChars="1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采用低价优先法计算，即投标报价=（1-最高投标优惠率评审价</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为评标基准价，得满分</w:t>
            </w:r>
            <w:r>
              <w:rPr>
                <w:rFonts w:hint="eastAsia" w:ascii="宋体" w:hAnsi="宋体" w:cs="宋体"/>
                <w:sz w:val="21"/>
                <w:szCs w:val="21"/>
                <w:highlight w:val="none"/>
                <w:lang w:val="en-US" w:eastAsia="zh-CN"/>
              </w:rPr>
              <w:t>15</w:t>
            </w:r>
            <w:r>
              <w:rPr>
                <w:rFonts w:hint="eastAsia" w:ascii="宋体" w:hAnsi="宋体" w:eastAsia="宋体" w:cs="宋体"/>
                <w:sz w:val="21"/>
                <w:szCs w:val="21"/>
                <w:highlight w:val="none"/>
              </w:rPr>
              <w:t>分，其他投标报价得分=评标基准价/(1-优惠率评审价</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15</w:t>
            </w:r>
            <w:r>
              <w:rPr>
                <w:rFonts w:hint="eastAsia" w:ascii="宋体" w:hAnsi="宋体" w:eastAsia="宋体" w:cs="宋体"/>
                <w:sz w:val="21"/>
                <w:szCs w:val="21"/>
                <w:highlight w:val="none"/>
              </w:rPr>
              <w:t>。（小数点保留两位）</w:t>
            </w:r>
          </w:p>
          <w:p w14:paraId="4E86164F">
            <w:pPr>
              <w:keepNext w:val="0"/>
              <w:keepLines w:val="0"/>
              <w:pageBreakBefore w:val="0"/>
              <w:widowControl w:val="0"/>
              <w:kinsoku/>
              <w:wordWrap/>
              <w:overflowPunct/>
              <w:topLinePunct w:val="0"/>
              <w:autoSpaceDE/>
              <w:autoSpaceDN/>
              <w:bidi w:val="0"/>
              <w:adjustRightInd/>
              <w:snapToGrid/>
              <w:spacing w:line="27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示例：如投标人 A、B、C 的投标优惠率分别为 10%、15%、20%，那么投标人C 所投20%的（</w:t>
            </w:r>
            <w:r>
              <w:rPr>
                <w:rFonts w:hint="eastAsia" w:ascii="宋体" w:hAnsi="宋体" w:cs="宋体"/>
                <w:sz w:val="21"/>
                <w:szCs w:val="21"/>
                <w:highlight w:val="none"/>
                <w:lang w:eastAsia="zh-CN"/>
              </w:rPr>
              <w:t>1%—20%</w:t>
            </w:r>
            <w:r>
              <w:rPr>
                <w:rFonts w:hint="eastAsia" w:ascii="宋体" w:hAnsi="宋体" w:eastAsia="宋体" w:cs="宋体"/>
                <w:sz w:val="21"/>
                <w:szCs w:val="21"/>
                <w:highlight w:val="none"/>
              </w:rPr>
              <w:t>）为评标基</w:t>
            </w:r>
            <w:bookmarkStart w:id="210" w:name="_GoBack"/>
            <w:bookmarkEnd w:id="210"/>
            <w:r>
              <w:rPr>
                <w:rFonts w:hint="eastAsia" w:ascii="宋体" w:hAnsi="宋体" w:eastAsia="宋体" w:cs="宋体"/>
                <w:sz w:val="21"/>
                <w:szCs w:val="21"/>
                <w:highlight w:val="none"/>
              </w:rPr>
              <w:t xml:space="preserve">准价，投标人C的投标报价得分为 </w:t>
            </w:r>
            <w:r>
              <w:rPr>
                <w:rFonts w:hint="eastAsia" w:ascii="宋体" w:hAnsi="宋体" w:cs="宋体"/>
                <w:sz w:val="21"/>
                <w:szCs w:val="21"/>
                <w:highlight w:val="none"/>
                <w:lang w:val="en-US" w:eastAsia="zh-CN"/>
              </w:rPr>
              <w:t>15</w:t>
            </w:r>
            <w:r>
              <w:rPr>
                <w:rFonts w:hint="eastAsia" w:ascii="宋体" w:hAnsi="宋体" w:eastAsia="宋体" w:cs="宋体"/>
                <w:sz w:val="21"/>
                <w:szCs w:val="21"/>
                <w:highlight w:val="none"/>
              </w:rPr>
              <w:t>分；</w:t>
            </w:r>
          </w:p>
          <w:p w14:paraId="499179F2">
            <w:pPr>
              <w:keepNext w:val="0"/>
              <w:keepLines w:val="0"/>
              <w:pageBreakBefore w:val="0"/>
              <w:widowControl w:val="0"/>
              <w:kinsoku/>
              <w:wordWrap/>
              <w:overflowPunct/>
              <w:topLinePunct w:val="0"/>
              <w:autoSpaceDE/>
              <w:autoSpaceDN/>
              <w:bidi w:val="0"/>
              <w:adjustRightInd/>
              <w:snapToGrid/>
              <w:spacing w:line="270" w:lineRule="exact"/>
              <w:ind w:firstLine="105" w:firstLineChars="5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投标人 A的投标报价得分为（1-20%）/（1-10%）*</w:t>
            </w:r>
            <w:r>
              <w:rPr>
                <w:rFonts w:hint="eastAsia" w:ascii="宋体" w:hAnsi="宋体" w:cs="宋体"/>
                <w:sz w:val="21"/>
                <w:szCs w:val="21"/>
                <w:highlight w:val="none"/>
                <w:lang w:val="en-US" w:eastAsia="zh-CN"/>
              </w:rPr>
              <w:t>15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13.33</w:t>
            </w:r>
            <w:r>
              <w:rPr>
                <w:rFonts w:hint="eastAsia" w:ascii="宋体" w:hAnsi="宋体" w:eastAsia="宋体" w:cs="宋体"/>
                <w:sz w:val="21"/>
                <w:szCs w:val="21"/>
                <w:highlight w:val="none"/>
              </w:rPr>
              <w:t>分；</w:t>
            </w:r>
          </w:p>
          <w:p w14:paraId="27C2D560">
            <w:pPr>
              <w:keepNext w:val="0"/>
              <w:keepLines w:val="0"/>
              <w:pageBreakBefore w:val="0"/>
              <w:widowControl w:val="0"/>
              <w:kinsoku/>
              <w:wordWrap/>
              <w:overflowPunct/>
              <w:topLinePunct w:val="0"/>
              <w:autoSpaceDE/>
              <w:autoSpaceDN/>
              <w:bidi w:val="0"/>
              <w:adjustRightInd/>
              <w:snapToGrid/>
              <w:spacing w:line="270" w:lineRule="exact"/>
              <w:ind w:firstLine="105" w:firstLineChars="50"/>
              <w:textAlignment w:val="auto"/>
              <w:rPr>
                <w:highlight w:val="none"/>
              </w:rPr>
            </w:pPr>
            <w:r>
              <w:rPr>
                <w:rFonts w:hint="eastAsia" w:ascii="宋体" w:hAnsi="宋体" w:eastAsia="宋体" w:cs="宋体"/>
                <w:sz w:val="21"/>
                <w:szCs w:val="21"/>
                <w:highlight w:val="none"/>
              </w:rPr>
              <w:t>投标人 B 的投标报价得分（1-20%）/（1-15%）*</w:t>
            </w:r>
            <w:r>
              <w:rPr>
                <w:rFonts w:hint="eastAsia" w:ascii="宋体" w:hAnsi="宋体" w:cs="宋体"/>
                <w:sz w:val="21"/>
                <w:szCs w:val="21"/>
                <w:highlight w:val="none"/>
                <w:lang w:val="en-US" w:eastAsia="zh-CN"/>
              </w:rPr>
              <w:t>14</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14.12</w:t>
            </w:r>
            <w:r>
              <w:rPr>
                <w:rFonts w:hint="eastAsia" w:ascii="宋体" w:hAnsi="宋体" w:eastAsia="宋体" w:cs="宋体"/>
                <w:sz w:val="21"/>
                <w:szCs w:val="21"/>
                <w:highlight w:val="none"/>
              </w:rPr>
              <w:t>分。</w:t>
            </w:r>
          </w:p>
        </w:tc>
        <w:tc>
          <w:tcPr>
            <w:tcW w:w="728" w:type="dxa"/>
            <w:noWrap/>
            <w:vAlign w:val="center"/>
          </w:tcPr>
          <w:p w14:paraId="12541E48">
            <w:pPr>
              <w:keepNext w:val="0"/>
              <w:keepLines w:val="0"/>
              <w:pageBreakBefore w:val="0"/>
              <w:kinsoku/>
              <w:wordWrap/>
              <w:overflowPunct/>
              <w:topLinePunct w:val="0"/>
              <w:autoSpaceDE/>
              <w:autoSpaceDN/>
              <w:bidi w:val="0"/>
              <w:adjustRightInd/>
              <w:snapToGrid/>
              <w:spacing w:before="69" w:line="270" w:lineRule="exact"/>
              <w:ind w:left="229"/>
              <w:jc w:val="left"/>
              <w:textAlignment w:val="auto"/>
              <w:rPr>
                <w:rFonts w:hint="default" w:ascii="宋体" w:hAnsi="宋体" w:eastAsia="宋体" w:cs="宋体"/>
                <w:color w:val="000000"/>
                <w:szCs w:val="21"/>
                <w:highlight w:val="none"/>
                <w:lang w:val="en-US" w:eastAsia="zh-CN"/>
              </w:rPr>
            </w:pPr>
            <w:r>
              <w:rPr>
                <w:rFonts w:hint="eastAsia" w:ascii="宋体" w:hAnsi="宋体" w:cs="宋体"/>
                <w:color w:val="auto"/>
                <w:spacing w:val="-4"/>
                <w:szCs w:val="21"/>
                <w:highlight w:val="none"/>
                <w:lang w:val="en-US" w:eastAsia="zh-CN"/>
              </w:rPr>
              <w:t>15</w:t>
            </w:r>
          </w:p>
        </w:tc>
        <w:tc>
          <w:tcPr>
            <w:tcW w:w="542" w:type="dxa"/>
            <w:noWrap/>
            <w:vAlign w:val="center"/>
          </w:tcPr>
          <w:p w14:paraId="27F37E4D">
            <w:pPr>
              <w:keepNext w:val="0"/>
              <w:keepLines w:val="0"/>
              <w:pageBreakBefore w:val="0"/>
              <w:kinsoku/>
              <w:wordWrap/>
              <w:overflowPunct/>
              <w:topLinePunct w:val="0"/>
              <w:autoSpaceDE/>
              <w:autoSpaceDN/>
              <w:bidi w:val="0"/>
              <w:adjustRightInd/>
              <w:snapToGrid/>
              <w:spacing w:before="69" w:line="270" w:lineRule="exact"/>
              <w:ind w:right="89"/>
              <w:jc w:val="center"/>
              <w:textAlignment w:val="auto"/>
              <w:rPr>
                <w:rFonts w:ascii="宋体" w:hAnsi="宋体" w:cs="宋体"/>
                <w:color w:val="000000"/>
                <w:spacing w:val="-6"/>
                <w:szCs w:val="21"/>
                <w:highlight w:val="none"/>
              </w:rPr>
            </w:pPr>
            <w:r>
              <w:rPr>
                <w:rFonts w:ascii="宋体" w:hAnsi="宋体" w:cs="宋体"/>
                <w:color w:val="000000"/>
                <w:spacing w:val="-6"/>
                <w:szCs w:val="21"/>
                <w:highlight w:val="none"/>
              </w:rPr>
              <w:t>自动计算</w:t>
            </w:r>
          </w:p>
        </w:tc>
      </w:tr>
      <w:tr w14:paraId="50497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5" w:hRule="atLeast"/>
        </w:trPr>
        <w:tc>
          <w:tcPr>
            <w:tcW w:w="9581" w:type="dxa"/>
            <w:gridSpan w:val="5"/>
            <w:noWrap/>
            <w:vAlign w:val="top"/>
          </w:tcPr>
          <w:p w14:paraId="2BC99F46">
            <w:pPr>
              <w:keepNext w:val="0"/>
              <w:keepLines w:val="0"/>
              <w:pageBreakBefore w:val="0"/>
              <w:kinsoku/>
              <w:wordWrap/>
              <w:overflowPunct/>
              <w:topLinePunct w:val="0"/>
              <w:autoSpaceDE/>
              <w:autoSpaceDN/>
              <w:bidi w:val="0"/>
              <w:adjustRightInd/>
              <w:snapToGrid/>
              <w:spacing w:before="124" w:line="270" w:lineRule="exact"/>
              <w:ind w:left="116"/>
              <w:jc w:val="left"/>
              <w:textAlignment w:val="auto"/>
              <w:rPr>
                <w:rFonts w:ascii="宋体" w:hAnsi="宋体" w:cs="宋体"/>
                <w:color w:val="000000"/>
                <w:szCs w:val="21"/>
                <w:highlight w:val="none"/>
              </w:rPr>
            </w:pPr>
            <w:r>
              <w:rPr>
                <w:rFonts w:ascii="宋体" w:hAnsi="宋体" w:cs="宋体"/>
                <w:color w:val="000000"/>
                <w:spacing w:val="-2"/>
                <w:szCs w:val="21"/>
                <w:highlight w:val="none"/>
              </w:rPr>
              <w:t>履约能力</w:t>
            </w:r>
          </w:p>
        </w:tc>
      </w:tr>
      <w:tr w14:paraId="2FB64E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9" w:hRule="atLeast"/>
        </w:trPr>
        <w:tc>
          <w:tcPr>
            <w:tcW w:w="757" w:type="dxa"/>
            <w:noWrap/>
            <w:vAlign w:val="center"/>
          </w:tcPr>
          <w:p w14:paraId="00BD7F72">
            <w:pPr>
              <w:keepNext w:val="0"/>
              <w:keepLines w:val="0"/>
              <w:pageBreakBefore w:val="0"/>
              <w:kinsoku/>
              <w:wordWrap/>
              <w:overflowPunct/>
              <w:topLinePunct w:val="0"/>
              <w:autoSpaceDE/>
              <w:autoSpaceDN/>
              <w:bidi w:val="0"/>
              <w:adjustRightInd/>
              <w:snapToGrid/>
              <w:spacing w:before="68" w:line="290" w:lineRule="exact"/>
              <w:jc w:val="center"/>
              <w:textAlignment w:val="auto"/>
              <w:rPr>
                <w:rFonts w:hint="eastAsia" w:ascii="宋体" w:hAnsi="宋体" w:cs="宋体"/>
                <w:color w:val="000000"/>
                <w:spacing w:val="-3"/>
                <w:szCs w:val="21"/>
                <w:highlight w:val="none"/>
                <w:lang w:val="en-US" w:eastAsia="zh-CN"/>
              </w:rPr>
            </w:pPr>
            <w:r>
              <w:rPr>
                <w:rFonts w:hint="eastAsia" w:ascii="宋体" w:hAnsi="宋体" w:cs="宋体"/>
                <w:color w:val="000000"/>
                <w:spacing w:val="-3"/>
                <w:szCs w:val="21"/>
                <w:highlight w:val="none"/>
                <w:lang w:val="en-US" w:eastAsia="zh-CN"/>
              </w:rPr>
              <w:t>2</w:t>
            </w:r>
            <w:r>
              <w:rPr>
                <w:rFonts w:ascii="宋体" w:hAnsi="宋体" w:cs="宋体"/>
                <w:color w:val="000000"/>
                <w:spacing w:val="-3"/>
                <w:szCs w:val="21"/>
                <w:highlight w:val="none"/>
              </w:rPr>
              <w:t>.</w:t>
            </w:r>
            <w:r>
              <w:rPr>
                <w:rFonts w:hint="eastAsia" w:ascii="宋体" w:hAnsi="宋体" w:cs="宋体"/>
                <w:color w:val="000000"/>
                <w:spacing w:val="-2"/>
                <w:szCs w:val="21"/>
                <w:highlight w:val="none"/>
              </w:rPr>
              <w:t>1</w:t>
            </w:r>
          </w:p>
        </w:tc>
        <w:tc>
          <w:tcPr>
            <w:tcW w:w="1169" w:type="dxa"/>
            <w:noWrap/>
            <w:vAlign w:val="center"/>
          </w:tcPr>
          <w:p w14:paraId="044E5DB0">
            <w:pPr>
              <w:pStyle w:val="43"/>
              <w:keepNext w:val="0"/>
              <w:keepLines w:val="0"/>
              <w:pageBreakBefore w:val="0"/>
              <w:kinsoku/>
              <w:wordWrap/>
              <w:overflowPunct/>
              <w:topLinePunct w:val="0"/>
              <w:autoSpaceDE/>
              <w:autoSpaceDN/>
              <w:bidi w:val="0"/>
              <w:adjustRightInd/>
              <w:snapToGrid/>
              <w:spacing w:line="270" w:lineRule="exact"/>
              <w:ind w:left="0"/>
              <w:jc w:val="center"/>
              <w:textAlignment w:val="auto"/>
              <w:rPr>
                <w:rFonts w:hint="eastAsia" w:eastAsia="宋体"/>
                <w:highlight w:val="none"/>
                <w:lang w:val="en-US" w:eastAsia="zh-CN"/>
              </w:rPr>
            </w:pPr>
            <w:r>
              <w:rPr>
                <w:rFonts w:hint="eastAsia" w:eastAsia="宋体"/>
                <w:highlight w:val="none"/>
                <w:lang w:val="en-US" w:eastAsia="zh-CN"/>
              </w:rPr>
              <w:t>企业实力</w:t>
            </w:r>
          </w:p>
        </w:tc>
        <w:tc>
          <w:tcPr>
            <w:tcW w:w="6385" w:type="dxa"/>
            <w:shd w:val="clear" w:color="auto" w:fill="auto"/>
            <w:noWrap/>
            <w:vAlign w:val="center"/>
          </w:tcPr>
          <w:p w14:paraId="4D8CD741">
            <w:pPr>
              <w:keepNext w:val="0"/>
              <w:keepLines w:val="0"/>
              <w:pageBreakBefore w:val="0"/>
              <w:kinsoku/>
              <w:wordWrap/>
              <w:overflowPunct/>
              <w:topLinePunct w:val="0"/>
              <w:autoSpaceDE/>
              <w:autoSpaceDN/>
              <w:bidi w:val="0"/>
              <w:adjustRightInd/>
              <w:snapToGrid/>
              <w:spacing w:line="270" w:lineRule="exact"/>
              <w:jc w:val="left"/>
              <w:textAlignment w:val="auto"/>
              <w:rPr>
                <w:rFonts w:hint="default" w:ascii="宋体" w:hAnsi="宋体" w:eastAsia="宋体" w:cs="宋体"/>
                <w:kern w:val="0"/>
                <w:szCs w:val="21"/>
                <w:highlight w:val="none"/>
                <w:lang w:val="en-US" w:eastAsia="zh-CN" w:bidi="ar"/>
              </w:rPr>
            </w:pPr>
            <w:r>
              <w:rPr>
                <w:rFonts w:hint="eastAsia" w:ascii="宋体" w:hAnsi="宋体" w:cs="宋体"/>
                <w:bCs/>
                <w:szCs w:val="21"/>
                <w:highlight w:val="none"/>
                <w:lang w:eastAsia="zh-CN"/>
              </w:rPr>
              <w:t>供应商</w:t>
            </w:r>
            <w:r>
              <w:rPr>
                <w:rFonts w:hint="eastAsia" w:ascii="宋体" w:hAnsi="宋体" w:cs="宋体"/>
                <w:bCs/>
                <w:szCs w:val="21"/>
                <w:highlight w:val="none"/>
              </w:rPr>
              <w:t>具备省级及以上部门颁发的地基基础工程检测类专项资质</w:t>
            </w:r>
            <w:r>
              <w:rPr>
                <w:rFonts w:hint="eastAsia" w:ascii="宋体" w:hAnsi="宋体" w:cs="宋体"/>
                <w:bCs/>
                <w:szCs w:val="21"/>
                <w:highlight w:val="none"/>
                <w:lang w:eastAsia="zh-CN"/>
              </w:rPr>
              <w:t>，满足得</w:t>
            </w:r>
            <w:r>
              <w:rPr>
                <w:rFonts w:hint="eastAsia" w:ascii="宋体" w:hAnsi="宋体" w:cs="宋体"/>
                <w:bCs/>
                <w:szCs w:val="21"/>
                <w:highlight w:val="none"/>
                <w:lang w:val="en-US" w:eastAsia="zh-CN"/>
              </w:rPr>
              <w:t>7分，不满足得0分，</w:t>
            </w:r>
            <w:r>
              <w:rPr>
                <w:rFonts w:hint="eastAsia" w:ascii="宋体" w:hAnsi="宋体" w:cs="宋体"/>
                <w:bCs/>
                <w:szCs w:val="21"/>
                <w:highlight w:val="none"/>
                <w:lang w:eastAsia="zh-CN"/>
              </w:rPr>
              <w:t>满分</w:t>
            </w:r>
            <w:r>
              <w:rPr>
                <w:rFonts w:hint="eastAsia" w:ascii="宋体" w:hAnsi="宋体" w:cs="宋体"/>
                <w:bCs/>
                <w:szCs w:val="21"/>
                <w:highlight w:val="none"/>
                <w:lang w:val="en-US" w:eastAsia="zh-CN"/>
              </w:rPr>
              <w:t>7分。（提供相关资质证书加盖公章）</w:t>
            </w:r>
          </w:p>
        </w:tc>
        <w:tc>
          <w:tcPr>
            <w:tcW w:w="728" w:type="dxa"/>
            <w:noWrap/>
            <w:vAlign w:val="center"/>
          </w:tcPr>
          <w:p w14:paraId="61F535CC">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szCs w:val="21"/>
                <w:highlight w:val="none"/>
                <w:lang w:val="en-US" w:eastAsia="zh-CN"/>
              </w:rPr>
            </w:pPr>
            <w:r>
              <w:rPr>
                <w:rFonts w:hint="eastAsia" w:ascii="宋体" w:hAnsi="宋体"/>
                <w:szCs w:val="21"/>
                <w:highlight w:val="none"/>
                <w:lang w:val="en-US" w:eastAsia="zh-CN"/>
              </w:rPr>
              <w:t>7</w:t>
            </w:r>
          </w:p>
        </w:tc>
        <w:tc>
          <w:tcPr>
            <w:tcW w:w="542" w:type="dxa"/>
            <w:noWrap/>
            <w:vAlign w:val="center"/>
          </w:tcPr>
          <w:p w14:paraId="3DDAAEAE">
            <w:pPr>
              <w:keepNext w:val="0"/>
              <w:keepLines w:val="0"/>
              <w:pageBreakBefore w:val="0"/>
              <w:kinsoku/>
              <w:wordWrap/>
              <w:overflowPunct/>
              <w:topLinePunct w:val="0"/>
              <w:autoSpaceDE/>
              <w:autoSpaceDN/>
              <w:bidi w:val="0"/>
              <w:adjustRightInd/>
              <w:snapToGrid/>
              <w:spacing w:before="68" w:line="270" w:lineRule="exact"/>
              <w:ind w:right="89"/>
              <w:jc w:val="center"/>
              <w:textAlignment w:val="auto"/>
              <w:rPr>
                <w:rFonts w:ascii="宋体" w:hAnsi="宋体" w:cs="宋体"/>
                <w:color w:val="000000"/>
                <w:spacing w:val="-6"/>
                <w:szCs w:val="21"/>
                <w:highlight w:val="none"/>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350A3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757" w:type="dxa"/>
            <w:noWrap/>
            <w:vAlign w:val="center"/>
          </w:tcPr>
          <w:p w14:paraId="0E6AC08B">
            <w:pPr>
              <w:keepNext w:val="0"/>
              <w:keepLines w:val="0"/>
              <w:pageBreakBefore w:val="0"/>
              <w:kinsoku/>
              <w:wordWrap/>
              <w:overflowPunct/>
              <w:topLinePunct w:val="0"/>
              <w:autoSpaceDE/>
              <w:autoSpaceDN/>
              <w:bidi w:val="0"/>
              <w:adjustRightInd/>
              <w:snapToGrid/>
              <w:spacing w:before="68" w:line="290" w:lineRule="exact"/>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2.2.1</w:t>
            </w:r>
          </w:p>
        </w:tc>
        <w:tc>
          <w:tcPr>
            <w:tcW w:w="1169" w:type="dxa"/>
            <w:noWrap/>
            <w:vAlign w:val="center"/>
          </w:tcPr>
          <w:p w14:paraId="763479BE">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eastAsia" w:ascii="宋体" w:hAnsi="宋体" w:eastAsia="宋体"/>
                <w:szCs w:val="21"/>
                <w:highlight w:val="none"/>
                <w:lang w:val="en-US" w:eastAsia="zh-CN"/>
              </w:rPr>
            </w:pPr>
            <w:r>
              <w:rPr>
                <w:rFonts w:hint="eastAsia" w:ascii="宋体" w:hAnsi="宋体"/>
                <w:szCs w:val="21"/>
                <w:highlight w:val="none"/>
              </w:rPr>
              <w:t>设备</w:t>
            </w:r>
            <w:r>
              <w:rPr>
                <w:rFonts w:hint="eastAsia" w:ascii="宋体" w:hAnsi="宋体"/>
                <w:szCs w:val="21"/>
                <w:highlight w:val="none"/>
                <w:lang w:val="en-US" w:eastAsia="zh-CN"/>
              </w:rPr>
              <w:t>1</w:t>
            </w:r>
          </w:p>
          <w:p w14:paraId="64DF76D9">
            <w:pPr>
              <w:pStyle w:val="43"/>
              <w:keepNext w:val="0"/>
              <w:keepLines w:val="0"/>
              <w:pageBreakBefore w:val="0"/>
              <w:kinsoku/>
              <w:wordWrap/>
              <w:overflowPunct/>
              <w:topLinePunct w:val="0"/>
              <w:autoSpaceDE/>
              <w:autoSpaceDN/>
              <w:bidi w:val="0"/>
              <w:adjustRightInd/>
              <w:snapToGrid/>
              <w:spacing w:line="270" w:lineRule="exact"/>
              <w:ind w:left="0"/>
              <w:jc w:val="center"/>
              <w:textAlignment w:val="auto"/>
              <w:rPr>
                <w:highlight w:val="none"/>
                <w:lang w:val="en-US"/>
              </w:rPr>
            </w:pPr>
          </w:p>
        </w:tc>
        <w:tc>
          <w:tcPr>
            <w:tcW w:w="6385" w:type="dxa"/>
            <w:shd w:val="clear" w:color="auto" w:fill="auto"/>
            <w:noWrap/>
            <w:vAlign w:val="center"/>
          </w:tcPr>
          <w:p w14:paraId="3068FF9E">
            <w:pPr>
              <w:keepNext w:val="0"/>
              <w:keepLines w:val="0"/>
              <w:pageBreakBefore w:val="0"/>
              <w:kinsoku/>
              <w:wordWrap/>
              <w:overflowPunct/>
              <w:topLinePunct w:val="0"/>
              <w:autoSpaceDE/>
              <w:autoSpaceDN/>
              <w:bidi w:val="0"/>
              <w:adjustRightInd/>
              <w:snapToGrid/>
              <w:spacing w:line="270" w:lineRule="exact"/>
              <w:jc w:val="left"/>
              <w:textAlignment w:val="auto"/>
              <w:rPr>
                <w:rFonts w:hint="eastAsia" w:ascii="宋体" w:hAnsi="宋体" w:cs="宋体"/>
                <w:kern w:val="0"/>
                <w:szCs w:val="21"/>
                <w:highlight w:val="none"/>
                <w:lang w:val="en-US" w:eastAsia="zh-CN" w:bidi="ar"/>
              </w:rPr>
            </w:pPr>
            <w:r>
              <w:rPr>
                <w:rFonts w:hint="eastAsia" w:ascii="宋体" w:hAnsi="宋体" w:cs="宋体"/>
                <w:kern w:val="0"/>
                <w:szCs w:val="21"/>
                <w:highlight w:val="none"/>
                <w:lang w:val="en-US" w:eastAsia="zh-CN" w:bidi="ar"/>
              </w:rPr>
              <w:t>供应商具有配重和钢梁、落锤和导向架、钻机等配合桩基检测试验的设备，其中供应商提供四套静载试验所需的试验架等配套设备，配重不少于4000吨，得2分，每增加500吨加1分，最高4分。</w:t>
            </w:r>
          </w:p>
          <w:p w14:paraId="16688824">
            <w:pPr>
              <w:keepNext w:val="0"/>
              <w:keepLines w:val="0"/>
              <w:pageBreakBefore w:val="0"/>
              <w:kinsoku/>
              <w:wordWrap/>
              <w:overflowPunct/>
              <w:topLinePunct w:val="0"/>
              <w:autoSpaceDE/>
              <w:autoSpaceDN/>
              <w:bidi w:val="0"/>
              <w:adjustRightInd/>
              <w:snapToGrid/>
              <w:spacing w:line="270" w:lineRule="exact"/>
              <w:jc w:val="left"/>
              <w:textAlignment w:val="auto"/>
              <w:rPr>
                <w:rFonts w:hint="default" w:ascii="宋体" w:hAnsi="宋体" w:cs="宋体"/>
                <w:kern w:val="0"/>
                <w:szCs w:val="21"/>
                <w:highlight w:val="none"/>
                <w:lang w:val="en-US" w:eastAsia="zh-CN" w:bidi="ar"/>
              </w:rPr>
            </w:pPr>
            <w:r>
              <w:rPr>
                <w:rFonts w:hint="eastAsia" w:ascii="宋体" w:hAnsi="宋体" w:cs="宋体"/>
                <w:kern w:val="0"/>
                <w:szCs w:val="21"/>
                <w:highlight w:val="none"/>
                <w:lang w:val="en-US" w:eastAsia="zh-CN" w:bidi="ar"/>
              </w:rPr>
              <w:t>（提供以上设备购买发票</w:t>
            </w:r>
            <w:r>
              <w:rPr>
                <w:rFonts w:hint="eastAsia" w:ascii="宋体" w:hAnsi="宋体" w:cs="宋体"/>
                <w:kern w:val="0"/>
                <w:szCs w:val="21"/>
                <w:highlight w:val="none"/>
                <w:lang w:eastAsia="zh-CN" w:bidi="ar"/>
              </w:rPr>
              <w:t>或租赁合同</w:t>
            </w:r>
            <w:r>
              <w:rPr>
                <w:rFonts w:hint="eastAsia" w:ascii="宋体" w:hAnsi="宋体" w:cs="宋体"/>
                <w:kern w:val="0"/>
                <w:szCs w:val="21"/>
                <w:highlight w:val="none"/>
                <w:lang w:val="en-US" w:eastAsia="zh-CN" w:bidi="ar"/>
              </w:rPr>
              <w:t>复印件，相关证明材料加盖投标单位公章）</w:t>
            </w:r>
          </w:p>
        </w:tc>
        <w:tc>
          <w:tcPr>
            <w:tcW w:w="728" w:type="dxa"/>
            <w:noWrap/>
            <w:vAlign w:val="center"/>
          </w:tcPr>
          <w:p w14:paraId="74CE84FA">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4</w:t>
            </w:r>
          </w:p>
        </w:tc>
        <w:tc>
          <w:tcPr>
            <w:tcW w:w="542" w:type="dxa"/>
            <w:noWrap/>
            <w:vAlign w:val="center"/>
          </w:tcPr>
          <w:p w14:paraId="21C0B2B8">
            <w:pPr>
              <w:keepNext w:val="0"/>
              <w:keepLines w:val="0"/>
              <w:pageBreakBefore w:val="0"/>
              <w:kinsoku/>
              <w:wordWrap/>
              <w:overflowPunct/>
              <w:topLinePunct w:val="0"/>
              <w:autoSpaceDE/>
              <w:autoSpaceDN/>
              <w:bidi w:val="0"/>
              <w:adjustRightInd/>
              <w:snapToGrid/>
              <w:spacing w:before="68" w:line="270" w:lineRule="exact"/>
              <w:ind w:right="89"/>
              <w:jc w:val="center"/>
              <w:textAlignment w:val="auto"/>
              <w:rPr>
                <w:rFonts w:ascii="宋体" w:hAnsi="宋体" w:cs="宋体"/>
                <w:color w:val="000000"/>
                <w:szCs w:val="21"/>
                <w:highlight w:val="none"/>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697EC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757" w:type="dxa"/>
            <w:noWrap/>
            <w:vAlign w:val="center"/>
          </w:tcPr>
          <w:p w14:paraId="0662944D">
            <w:pPr>
              <w:keepNext w:val="0"/>
              <w:keepLines w:val="0"/>
              <w:pageBreakBefore w:val="0"/>
              <w:kinsoku/>
              <w:wordWrap/>
              <w:overflowPunct/>
              <w:topLinePunct w:val="0"/>
              <w:autoSpaceDE/>
              <w:autoSpaceDN/>
              <w:bidi w:val="0"/>
              <w:adjustRightInd/>
              <w:snapToGrid/>
              <w:spacing w:before="68" w:line="290" w:lineRule="exact"/>
              <w:jc w:val="center"/>
              <w:textAlignment w:val="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2.2.2</w:t>
            </w:r>
          </w:p>
        </w:tc>
        <w:tc>
          <w:tcPr>
            <w:tcW w:w="1169" w:type="dxa"/>
            <w:noWrap/>
            <w:vAlign w:val="center"/>
          </w:tcPr>
          <w:p w14:paraId="5442CEA5">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eastAsia" w:ascii="宋体" w:hAnsi="宋体" w:eastAsia="宋体"/>
                <w:szCs w:val="21"/>
                <w:highlight w:val="none"/>
                <w:lang w:val="en-US" w:eastAsia="zh-CN"/>
              </w:rPr>
            </w:pPr>
            <w:r>
              <w:rPr>
                <w:rFonts w:hint="eastAsia" w:ascii="宋体" w:hAnsi="宋体"/>
                <w:szCs w:val="21"/>
                <w:highlight w:val="none"/>
              </w:rPr>
              <w:t>设备</w:t>
            </w:r>
            <w:r>
              <w:rPr>
                <w:rFonts w:hint="eastAsia" w:ascii="宋体" w:hAnsi="宋体"/>
                <w:szCs w:val="21"/>
                <w:highlight w:val="none"/>
                <w:lang w:val="en-US" w:eastAsia="zh-CN"/>
              </w:rPr>
              <w:t>2</w:t>
            </w:r>
          </w:p>
          <w:p w14:paraId="230FA5A5">
            <w:pPr>
              <w:pStyle w:val="43"/>
              <w:keepNext w:val="0"/>
              <w:keepLines w:val="0"/>
              <w:pageBreakBefore w:val="0"/>
              <w:kinsoku/>
              <w:wordWrap/>
              <w:overflowPunct/>
              <w:topLinePunct w:val="0"/>
              <w:autoSpaceDE/>
              <w:autoSpaceDN/>
              <w:bidi w:val="0"/>
              <w:adjustRightInd/>
              <w:snapToGrid/>
              <w:spacing w:line="270" w:lineRule="exact"/>
              <w:ind w:left="0"/>
              <w:jc w:val="center"/>
              <w:textAlignment w:val="auto"/>
              <w:rPr>
                <w:highlight w:val="none"/>
                <w:lang w:val="en-US"/>
              </w:rPr>
            </w:pPr>
          </w:p>
        </w:tc>
        <w:tc>
          <w:tcPr>
            <w:tcW w:w="6385" w:type="dxa"/>
            <w:shd w:val="clear" w:color="auto" w:fill="auto"/>
            <w:noWrap/>
            <w:vAlign w:val="center"/>
          </w:tcPr>
          <w:p w14:paraId="34A16ED5">
            <w:pPr>
              <w:keepNext w:val="0"/>
              <w:keepLines w:val="0"/>
              <w:pageBreakBefore w:val="0"/>
              <w:kinsoku/>
              <w:wordWrap/>
              <w:overflowPunct/>
              <w:topLinePunct w:val="0"/>
              <w:autoSpaceDE/>
              <w:autoSpaceDN/>
              <w:bidi w:val="0"/>
              <w:adjustRightInd/>
              <w:snapToGrid/>
              <w:spacing w:line="270" w:lineRule="exact"/>
              <w:jc w:val="left"/>
              <w:textAlignment w:val="auto"/>
              <w:rPr>
                <w:rFonts w:hint="eastAsia" w:ascii="宋体" w:hAnsi="宋体" w:cs="宋体"/>
                <w:kern w:val="0"/>
                <w:szCs w:val="21"/>
                <w:highlight w:val="none"/>
                <w:lang w:val="en-US" w:eastAsia="zh-CN" w:bidi="ar"/>
              </w:rPr>
            </w:pPr>
            <w:r>
              <w:rPr>
                <w:rFonts w:hint="eastAsia" w:ascii="宋体" w:hAnsi="宋体" w:cs="宋体"/>
                <w:color w:val="000000"/>
                <w:sz w:val="21"/>
                <w:szCs w:val="21"/>
                <w:highlight w:val="none"/>
                <w:lang w:val="en-US" w:eastAsia="zh-CN"/>
              </w:rPr>
              <w:t>供应商</w:t>
            </w:r>
            <w:r>
              <w:rPr>
                <w:rFonts w:hint="eastAsia" w:ascii="宋体" w:hAnsi="宋体" w:eastAsia="宋体" w:cs="宋体"/>
                <w:color w:val="000000"/>
                <w:sz w:val="21"/>
                <w:szCs w:val="21"/>
                <w:highlight w:val="none"/>
                <w:lang w:eastAsia="zh-CN"/>
              </w:rPr>
              <w:t>提供1辆运输车（装载重量不小于40吨，提供车身铭牌等</w:t>
            </w:r>
            <w:r>
              <w:rPr>
                <w:rFonts w:hint="eastAsia" w:ascii="宋体" w:hAnsi="宋体" w:cs="宋体"/>
                <w:color w:val="000000"/>
                <w:sz w:val="21"/>
                <w:szCs w:val="21"/>
                <w:highlight w:val="none"/>
                <w:lang w:val="en-US" w:eastAsia="zh-CN"/>
              </w:rPr>
              <w:t>相关</w:t>
            </w:r>
            <w:r>
              <w:rPr>
                <w:rFonts w:hint="eastAsia" w:ascii="宋体" w:hAnsi="宋体" w:eastAsia="宋体" w:cs="宋体"/>
                <w:color w:val="000000"/>
                <w:sz w:val="21"/>
                <w:szCs w:val="21"/>
                <w:highlight w:val="none"/>
                <w:lang w:eastAsia="zh-CN"/>
              </w:rPr>
              <w:t>证明材料），得</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lang w:eastAsia="zh-CN"/>
              </w:rPr>
              <w:t>分，每增加1辆加</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eastAsia="zh-CN"/>
              </w:rPr>
              <w:t>分，最高</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lang w:eastAsia="zh-CN"/>
              </w:rPr>
              <w:t>分。</w:t>
            </w:r>
            <w:r>
              <w:rPr>
                <w:rFonts w:hint="eastAsia" w:ascii="宋体" w:hAnsi="宋体" w:cs="宋体"/>
                <w:kern w:val="0"/>
                <w:szCs w:val="21"/>
                <w:highlight w:val="none"/>
                <w:lang w:eastAsia="zh-CN" w:bidi="ar"/>
              </w:rPr>
              <w:t>（提供运输车购买发票复印件或租赁合同复印件加盖公章）。</w:t>
            </w:r>
          </w:p>
        </w:tc>
        <w:tc>
          <w:tcPr>
            <w:tcW w:w="728" w:type="dxa"/>
            <w:shd w:val="clear" w:color="auto" w:fill="auto"/>
            <w:noWrap/>
            <w:vAlign w:val="center"/>
          </w:tcPr>
          <w:p w14:paraId="196361F2">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3</w:t>
            </w:r>
          </w:p>
        </w:tc>
        <w:tc>
          <w:tcPr>
            <w:tcW w:w="542" w:type="dxa"/>
            <w:shd w:val="clear" w:color="auto" w:fill="auto"/>
            <w:noWrap/>
            <w:vAlign w:val="center"/>
          </w:tcPr>
          <w:p w14:paraId="5DD25E33">
            <w:pPr>
              <w:keepNext w:val="0"/>
              <w:keepLines w:val="0"/>
              <w:pageBreakBefore w:val="0"/>
              <w:kinsoku/>
              <w:wordWrap/>
              <w:overflowPunct/>
              <w:topLinePunct w:val="0"/>
              <w:autoSpaceDE/>
              <w:autoSpaceDN/>
              <w:bidi w:val="0"/>
              <w:adjustRightInd/>
              <w:snapToGrid/>
              <w:spacing w:before="68" w:line="270" w:lineRule="exact"/>
              <w:ind w:right="89" w:rightChars="0"/>
              <w:jc w:val="center"/>
              <w:textAlignment w:val="auto"/>
              <w:rPr>
                <w:rFonts w:hint="default" w:ascii="宋体" w:hAnsi="宋体" w:eastAsia="宋体" w:cs="宋体"/>
                <w:color w:val="000000"/>
                <w:sz w:val="21"/>
                <w:szCs w:val="21"/>
                <w:highlight w:val="none"/>
                <w:lang w:val="en-US" w:eastAsia="zh-CN" w:bidi="ar-SA"/>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54390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3" w:hRule="atLeast"/>
        </w:trPr>
        <w:tc>
          <w:tcPr>
            <w:tcW w:w="757" w:type="dxa"/>
            <w:noWrap/>
            <w:vAlign w:val="center"/>
          </w:tcPr>
          <w:p w14:paraId="14B74715">
            <w:pPr>
              <w:keepNext w:val="0"/>
              <w:keepLines w:val="0"/>
              <w:pageBreakBefore w:val="0"/>
              <w:kinsoku/>
              <w:wordWrap/>
              <w:overflowPunct/>
              <w:topLinePunct w:val="0"/>
              <w:autoSpaceDE/>
              <w:autoSpaceDN/>
              <w:bidi w:val="0"/>
              <w:adjustRightInd/>
              <w:snapToGrid/>
              <w:spacing w:before="68" w:line="290" w:lineRule="exact"/>
              <w:jc w:val="center"/>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2.2.3</w:t>
            </w:r>
          </w:p>
        </w:tc>
        <w:tc>
          <w:tcPr>
            <w:tcW w:w="1169" w:type="dxa"/>
            <w:noWrap/>
            <w:vAlign w:val="center"/>
          </w:tcPr>
          <w:p w14:paraId="09DF932B">
            <w:pPr>
              <w:keepNext w:val="0"/>
              <w:keepLines w:val="0"/>
              <w:pageBreakBefore w:val="0"/>
              <w:widowControl/>
              <w:kinsoku/>
              <w:wordWrap/>
              <w:overflowPunct/>
              <w:topLinePunct w:val="0"/>
              <w:autoSpaceDE/>
              <w:autoSpaceDN/>
              <w:bidi w:val="0"/>
              <w:adjustRightInd/>
              <w:snapToGrid/>
              <w:spacing w:line="270" w:lineRule="exact"/>
              <w:jc w:val="center"/>
              <w:textAlignment w:val="auto"/>
              <w:rPr>
                <w:rFonts w:hint="eastAsia" w:ascii="宋体" w:hAnsi="宋体" w:eastAsia="宋体"/>
                <w:szCs w:val="21"/>
                <w:highlight w:val="none"/>
                <w:lang w:val="en-US" w:eastAsia="zh-CN"/>
              </w:rPr>
            </w:pPr>
            <w:r>
              <w:rPr>
                <w:rFonts w:hint="eastAsia" w:ascii="宋体" w:hAnsi="宋体"/>
                <w:szCs w:val="21"/>
                <w:highlight w:val="none"/>
              </w:rPr>
              <w:t>设备</w:t>
            </w:r>
            <w:r>
              <w:rPr>
                <w:rFonts w:hint="eastAsia" w:ascii="宋体" w:hAnsi="宋体"/>
                <w:szCs w:val="21"/>
                <w:highlight w:val="none"/>
                <w:lang w:val="en-US" w:eastAsia="zh-CN"/>
              </w:rPr>
              <w:t>3</w:t>
            </w:r>
          </w:p>
          <w:p w14:paraId="61E7306A">
            <w:pPr>
              <w:pStyle w:val="43"/>
              <w:keepNext w:val="0"/>
              <w:keepLines w:val="0"/>
              <w:pageBreakBefore w:val="0"/>
              <w:kinsoku/>
              <w:wordWrap/>
              <w:overflowPunct/>
              <w:topLinePunct w:val="0"/>
              <w:autoSpaceDE/>
              <w:autoSpaceDN/>
              <w:bidi w:val="0"/>
              <w:adjustRightInd/>
              <w:snapToGrid/>
              <w:spacing w:line="270" w:lineRule="exact"/>
              <w:ind w:left="0"/>
              <w:jc w:val="center"/>
              <w:textAlignment w:val="auto"/>
              <w:rPr>
                <w:rFonts w:hint="eastAsia" w:eastAsia="宋体"/>
                <w:highlight w:val="none"/>
                <w:lang w:val="en-US" w:eastAsia="zh-CN"/>
              </w:rPr>
            </w:pPr>
          </w:p>
        </w:tc>
        <w:tc>
          <w:tcPr>
            <w:tcW w:w="6385" w:type="dxa"/>
            <w:shd w:val="clear" w:color="auto" w:fill="auto"/>
            <w:noWrap/>
            <w:vAlign w:val="center"/>
          </w:tcPr>
          <w:p w14:paraId="0367FCC9">
            <w:pPr>
              <w:keepNext w:val="0"/>
              <w:keepLines w:val="0"/>
              <w:pageBreakBefore w:val="0"/>
              <w:kinsoku/>
              <w:wordWrap/>
              <w:overflowPunct/>
              <w:topLinePunct w:val="0"/>
              <w:autoSpaceDE/>
              <w:autoSpaceDN/>
              <w:bidi w:val="0"/>
              <w:adjustRightInd/>
              <w:snapToGrid/>
              <w:spacing w:line="270" w:lineRule="exact"/>
              <w:jc w:val="left"/>
              <w:textAlignment w:val="auto"/>
              <w:rPr>
                <w:rFonts w:hint="eastAsia" w:ascii="宋体" w:hAnsi="宋体" w:cs="宋体"/>
                <w:kern w:val="0"/>
                <w:szCs w:val="21"/>
                <w:highlight w:val="none"/>
                <w:lang w:eastAsia="zh-CN" w:bidi="ar"/>
              </w:rPr>
            </w:pPr>
            <w:r>
              <w:rPr>
                <w:rFonts w:hint="eastAsia" w:ascii="宋体" w:hAnsi="宋体" w:cs="宋体"/>
                <w:kern w:val="0"/>
                <w:szCs w:val="21"/>
                <w:highlight w:val="none"/>
                <w:lang w:val="en-US" w:eastAsia="zh-CN" w:bidi="ar"/>
              </w:rPr>
              <w:t>供应商</w:t>
            </w:r>
            <w:r>
              <w:rPr>
                <w:rFonts w:hint="eastAsia" w:ascii="宋体" w:hAnsi="宋体" w:cs="宋体"/>
                <w:kern w:val="0"/>
                <w:szCs w:val="21"/>
                <w:highlight w:val="none"/>
                <w:lang w:eastAsia="zh-CN" w:bidi="ar"/>
              </w:rPr>
              <w:t>提供1台起重机（额定起重量不小于25吨，提供有效期内检验报告等证明材料），得</w:t>
            </w:r>
            <w:r>
              <w:rPr>
                <w:rFonts w:hint="eastAsia" w:ascii="宋体" w:hAnsi="宋体" w:cs="宋体"/>
                <w:kern w:val="0"/>
                <w:szCs w:val="21"/>
                <w:highlight w:val="none"/>
                <w:lang w:val="en-US" w:eastAsia="zh-CN" w:bidi="ar"/>
              </w:rPr>
              <w:t>2</w:t>
            </w:r>
            <w:r>
              <w:rPr>
                <w:rFonts w:hint="eastAsia" w:ascii="宋体" w:hAnsi="宋体" w:cs="宋体"/>
                <w:kern w:val="0"/>
                <w:szCs w:val="21"/>
                <w:highlight w:val="none"/>
                <w:lang w:eastAsia="zh-CN" w:bidi="ar"/>
              </w:rPr>
              <w:t>分，每增加1台加</w:t>
            </w:r>
            <w:r>
              <w:rPr>
                <w:rFonts w:hint="eastAsia" w:ascii="宋体" w:hAnsi="宋体" w:cs="宋体"/>
                <w:kern w:val="0"/>
                <w:szCs w:val="21"/>
                <w:highlight w:val="none"/>
                <w:lang w:val="en-US" w:eastAsia="zh-CN" w:bidi="ar"/>
              </w:rPr>
              <w:t>1</w:t>
            </w:r>
            <w:r>
              <w:rPr>
                <w:rFonts w:hint="eastAsia" w:ascii="宋体" w:hAnsi="宋体" w:cs="宋体"/>
                <w:kern w:val="0"/>
                <w:szCs w:val="21"/>
                <w:highlight w:val="none"/>
                <w:lang w:eastAsia="zh-CN" w:bidi="ar"/>
              </w:rPr>
              <w:t>分，最高</w:t>
            </w:r>
            <w:r>
              <w:rPr>
                <w:rFonts w:hint="eastAsia" w:ascii="宋体" w:hAnsi="宋体" w:cs="宋体"/>
                <w:kern w:val="0"/>
                <w:szCs w:val="21"/>
                <w:highlight w:val="none"/>
                <w:lang w:val="en-US" w:eastAsia="zh-CN" w:bidi="ar"/>
              </w:rPr>
              <w:t>3</w:t>
            </w:r>
            <w:r>
              <w:rPr>
                <w:rFonts w:hint="eastAsia" w:ascii="宋体" w:hAnsi="宋体" w:cs="宋体"/>
                <w:kern w:val="0"/>
                <w:szCs w:val="21"/>
                <w:highlight w:val="none"/>
                <w:lang w:eastAsia="zh-CN" w:bidi="ar"/>
              </w:rPr>
              <w:t>分。（提供起重机的购买发票复印件或租赁合同复印件加盖公章）。</w:t>
            </w:r>
          </w:p>
        </w:tc>
        <w:tc>
          <w:tcPr>
            <w:tcW w:w="728" w:type="dxa"/>
            <w:shd w:val="clear" w:color="auto" w:fill="auto"/>
            <w:noWrap/>
            <w:vAlign w:val="center"/>
          </w:tcPr>
          <w:p w14:paraId="40643DDD">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szCs w:val="21"/>
                <w:highlight w:val="none"/>
                <w:lang w:val="en-US" w:eastAsia="zh-CN"/>
              </w:rPr>
              <w:t>3</w:t>
            </w:r>
          </w:p>
        </w:tc>
        <w:tc>
          <w:tcPr>
            <w:tcW w:w="542" w:type="dxa"/>
            <w:shd w:val="clear" w:color="auto" w:fill="auto"/>
            <w:noWrap/>
            <w:vAlign w:val="center"/>
          </w:tcPr>
          <w:p w14:paraId="35162BBB">
            <w:pPr>
              <w:keepNext w:val="0"/>
              <w:keepLines w:val="0"/>
              <w:pageBreakBefore w:val="0"/>
              <w:kinsoku/>
              <w:wordWrap/>
              <w:overflowPunct/>
              <w:topLinePunct w:val="0"/>
              <w:autoSpaceDE/>
              <w:autoSpaceDN/>
              <w:bidi w:val="0"/>
              <w:adjustRightInd/>
              <w:snapToGrid/>
              <w:spacing w:before="68" w:line="270" w:lineRule="exact"/>
              <w:ind w:right="89" w:rightChars="0"/>
              <w:jc w:val="center"/>
              <w:textAlignment w:val="auto"/>
              <w:rPr>
                <w:rFonts w:hint="default" w:ascii="宋体" w:hAnsi="宋体" w:eastAsia="宋体" w:cs="宋体"/>
                <w:color w:val="000000"/>
                <w:sz w:val="21"/>
                <w:szCs w:val="21"/>
                <w:highlight w:val="none"/>
                <w:lang w:val="en-US" w:eastAsia="zh-CN" w:bidi="ar-SA"/>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3D2369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3" w:hRule="atLeast"/>
        </w:trPr>
        <w:tc>
          <w:tcPr>
            <w:tcW w:w="757" w:type="dxa"/>
            <w:noWrap/>
            <w:vAlign w:val="center"/>
          </w:tcPr>
          <w:p w14:paraId="58AF3803">
            <w:pPr>
              <w:keepNext w:val="0"/>
              <w:keepLines w:val="0"/>
              <w:pageBreakBefore w:val="0"/>
              <w:kinsoku/>
              <w:wordWrap/>
              <w:overflowPunct/>
              <w:topLinePunct w:val="0"/>
              <w:autoSpaceDE/>
              <w:autoSpaceDN/>
              <w:bidi w:val="0"/>
              <w:adjustRightInd/>
              <w:snapToGrid/>
              <w:spacing w:before="68" w:line="290" w:lineRule="exact"/>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2.3.1</w:t>
            </w:r>
          </w:p>
        </w:tc>
        <w:tc>
          <w:tcPr>
            <w:tcW w:w="1169" w:type="dxa"/>
            <w:noWrap/>
            <w:vAlign w:val="center"/>
          </w:tcPr>
          <w:p w14:paraId="62E46331">
            <w:pPr>
              <w:pStyle w:val="43"/>
              <w:keepNext w:val="0"/>
              <w:keepLines w:val="0"/>
              <w:pageBreakBefore w:val="0"/>
              <w:kinsoku/>
              <w:wordWrap/>
              <w:overflowPunct/>
              <w:topLinePunct w:val="0"/>
              <w:autoSpaceDE/>
              <w:autoSpaceDN/>
              <w:bidi w:val="0"/>
              <w:adjustRightInd/>
              <w:snapToGrid/>
              <w:spacing w:line="270" w:lineRule="exact"/>
              <w:ind w:left="0"/>
              <w:jc w:val="center"/>
              <w:textAlignment w:val="auto"/>
              <w:rPr>
                <w:rFonts w:hint="default" w:eastAsia="宋体"/>
                <w:highlight w:val="none"/>
                <w:lang w:val="en-US" w:eastAsia="zh-CN"/>
              </w:rPr>
            </w:pPr>
            <w:r>
              <w:rPr>
                <w:rFonts w:hint="eastAsia" w:eastAsia="宋体"/>
                <w:highlight w:val="none"/>
                <w:lang w:val="en-US" w:eastAsia="zh-CN"/>
              </w:rPr>
              <w:t>设施1</w:t>
            </w:r>
          </w:p>
        </w:tc>
        <w:tc>
          <w:tcPr>
            <w:tcW w:w="6385" w:type="dxa"/>
            <w:shd w:val="clear" w:color="auto" w:fill="auto"/>
            <w:noWrap/>
            <w:vAlign w:val="center"/>
          </w:tcPr>
          <w:p w14:paraId="412172D4">
            <w:pPr>
              <w:keepNext w:val="0"/>
              <w:keepLines w:val="0"/>
              <w:pageBreakBefore w:val="0"/>
              <w:kinsoku/>
              <w:wordWrap/>
              <w:overflowPunct/>
              <w:topLinePunct w:val="0"/>
              <w:autoSpaceDE/>
              <w:autoSpaceDN/>
              <w:bidi w:val="0"/>
              <w:adjustRightInd/>
              <w:snapToGrid/>
              <w:spacing w:line="270" w:lineRule="exact"/>
              <w:jc w:val="left"/>
              <w:textAlignment w:val="auto"/>
              <w:rPr>
                <w:rFonts w:hint="default" w:ascii="宋体" w:hAnsi="宋体" w:eastAsia="宋体" w:cs="宋体"/>
                <w:kern w:val="0"/>
                <w:szCs w:val="21"/>
                <w:highlight w:val="none"/>
                <w:lang w:val="en-US" w:eastAsia="zh-CN" w:bidi="ar"/>
              </w:rPr>
            </w:pPr>
            <w:r>
              <w:rPr>
                <w:rFonts w:hint="eastAsia" w:ascii="宋体" w:hAnsi="宋体" w:cs="宋体"/>
                <w:kern w:val="0"/>
                <w:szCs w:val="21"/>
                <w:highlight w:val="none"/>
                <w:lang w:eastAsia="zh-CN" w:bidi="ar"/>
              </w:rPr>
              <w:t>供应商为本项目提供仓库</w:t>
            </w:r>
            <w:r>
              <w:rPr>
                <w:rFonts w:hint="eastAsia" w:ascii="宋体" w:hAnsi="宋体" w:cs="宋体"/>
                <w:kern w:val="0"/>
                <w:szCs w:val="21"/>
                <w:highlight w:val="none"/>
                <w:lang w:val="en-US" w:eastAsia="zh-CN" w:bidi="ar"/>
              </w:rPr>
              <w:t>，能够存放千斤顶、配重、钢梁等设施，满足得3分，不满足得0分，满分3分（提供相关产权证明或租赁协议、仓库照片，加盖公章）</w:t>
            </w:r>
          </w:p>
        </w:tc>
        <w:tc>
          <w:tcPr>
            <w:tcW w:w="728" w:type="dxa"/>
            <w:noWrap/>
            <w:vAlign w:val="center"/>
          </w:tcPr>
          <w:p w14:paraId="44CE07F6">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szCs w:val="21"/>
                <w:highlight w:val="none"/>
                <w:lang w:val="en-US" w:eastAsia="zh-CN"/>
              </w:rPr>
            </w:pPr>
            <w:r>
              <w:rPr>
                <w:rFonts w:hint="eastAsia" w:ascii="宋体" w:hAnsi="宋体"/>
                <w:szCs w:val="21"/>
                <w:highlight w:val="none"/>
                <w:lang w:val="en-US" w:eastAsia="zh-CN"/>
              </w:rPr>
              <w:t>3</w:t>
            </w:r>
          </w:p>
        </w:tc>
        <w:tc>
          <w:tcPr>
            <w:tcW w:w="542" w:type="dxa"/>
            <w:noWrap/>
            <w:vAlign w:val="center"/>
          </w:tcPr>
          <w:p w14:paraId="58276EC6">
            <w:pPr>
              <w:keepNext w:val="0"/>
              <w:keepLines w:val="0"/>
              <w:pageBreakBefore w:val="0"/>
              <w:kinsoku/>
              <w:wordWrap/>
              <w:overflowPunct/>
              <w:topLinePunct w:val="0"/>
              <w:autoSpaceDE/>
              <w:autoSpaceDN/>
              <w:bidi w:val="0"/>
              <w:adjustRightInd/>
              <w:snapToGrid/>
              <w:spacing w:before="68" w:line="270" w:lineRule="exact"/>
              <w:ind w:right="89"/>
              <w:jc w:val="center"/>
              <w:textAlignment w:val="auto"/>
              <w:rPr>
                <w:rFonts w:ascii="宋体" w:hAnsi="宋体" w:cs="宋体"/>
                <w:color w:val="000000"/>
                <w:spacing w:val="-6"/>
                <w:szCs w:val="21"/>
                <w:highlight w:val="none"/>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50B5F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4" w:hRule="atLeast"/>
        </w:trPr>
        <w:tc>
          <w:tcPr>
            <w:tcW w:w="757" w:type="dxa"/>
            <w:noWrap/>
            <w:vAlign w:val="center"/>
          </w:tcPr>
          <w:p w14:paraId="1F6E2BDC">
            <w:pPr>
              <w:keepNext w:val="0"/>
              <w:keepLines w:val="0"/>
              <w:pageBreakBefore w:val="0"/>
              <w:kinsoku/>
              <w:wordWrap/>
              <w:overflowPunct/>
              <w:topLinePunct w:val="0"/>
              <w:autoSpaceDE/>
              <w:autoSpaceDN/>
              <w:bidi w:val="0"/>
              <w:adjustRightInd/>
              <w:snapToGrid/>
              <w:spacing w:before="68" w:line="290" w:lineRule="exact"/>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2.3.2</w:t>
            </w:r>
          </w:p>
        </w:tc>
        <w:tc>
          <w:tcPr>
            <w:tcW w:w="1169" w:type="dxa"/>
            <w:noWrap/>
            <w:vAlign w:val="center"/>
          </w:tcPr>
          <w:p w14:paraId="2B1B21D7">
            <w:pPr>
              <w:pStyle w:val="43"/>
              <w:keepNext w:val="0"/>
              <w:keepLines w:val="0"/>
              <w:pageBreakBefore w:val="0"/>
              <w:kinsoku/>
              <w:wordWrap/>
              <w:overflowPunct/>
              <w:topLinePunct w:val="0"/>
              <w:autoSpaceDE/>
              <w:autoSpaceDN/>
              <w:bidi w:val="0"/>
              <w:adjustRightInd/>
              <w:snapToGrid/>
              <w:spacing w:line="270" w:lineRule="exact"/>
              <w:ind w:left="0"/>
              <w:jc w:val="center"/>
              <w:textAlignment w:val="auto"/>
              <w:rPr>
                <w:rFonts w:hint="eastAsia" w:eastAsia="宋体"/>
                <w:highlight w:val="none"/>
                <w:lang w:val="en-US" w:eastAsia="zh-CN"/>
              </w:rPr>
            </w:pPr>
            <w:r>
              <w:rPr>
                <w:rFonts w:hint="eastAsia" w:eastAsia="宋体"/>
                <w:highlight w:val="none"/>
                <w:lang w:val="en-US" w:eastAsia="zh-CN"/>
              </w:rPr>
              <w:t>设施2</w:t>
            </w:r>
          </w:p>
        </w:tc>
        <w:tc>
          <w:tcPr>
            <w:tcW w:w="6385" w:type="dxa"/>
            <w:shd w:val="clear" w:color="auto" w:fill="auto"/>
            <w:noWrap/>
            <w:vAlign w:val="center"/>
          </w:tcPr>
          <w:p w14:paraId="4509F111">
            <w:pPr>
              <w:keepNext w:val="0"/>
              <w:keepLines w:val="0"/>
              <w:pageBreakBefore w:val="0"/>
              <w:kinsoku/>
              <w:wordWrap/>
              <w:overflowPunct/>
              <w:topLinePunct w:val="0"/>
              <w:autoSpaceDE/>
              <w:autoSpaceDN/>
              <w:bidi w:val="0"/>
              <w:adjustRightInd/>
              <w:snapToGrid/>
              <w:spacing w:line="270" w:lineRule="exact"/>
              <w:jc w:val="left"/>
              <w:textAlignment w:val="auto"/>
              <w:rPr>
                <w:rFonts w:hint="default" w:ascii="宋体" w:hAnsi="宋体" w:cs="宋体"/>
                <w:kern w:val="0"/>
                <w:szCs w:val="21"/>
                <w:highlight w:val="none"/>
                <w:lang w:val="en-US" w:eastAsia="zh-CN" w:bidi="ar"/>
              </w:rPr>
            </w:pPr>
            <w:r>
              <w:rPr>
                <w:rFonts w:hint="eastAsia" w:ascii="宋体" w:hAnsi="宋体" w:cs="宋体"/>
                <w:kern w:val="0"/>
                <w:szCs w:val="21"/>
                <w:highlight w:val="none"/>
                <w:lang w:eastAsia="zh-CN" w:bidi="ar"/>
              </w:rPr>
              <w:t>仓库配备影像记录仪监控设备，时刻能拍摄到</w:t>
            </w:r>
            <w:r>
              <w:rPr>
                <w:rFonts w:hint="eastAsia" w:ascii="宋体" w:hAnsi="宋体" w:cs="宋体"/>
                <w:kern w:val="0"/>
                <w:szCs w:val="21"/>
                <w:highlight w:val="none"/>
                <w:lang w:val="en-US" w:eastAsia="zh-CN" w:bidi="ar"/>
              </w:rPr>
              <w:t>采购人</w:t>
            </w:r>
            <w:r>
              <w:rPr>
                <w:rFonts w:hint="eastAsia" w:ascii="宋体" w:hAnsi="宋体" w:cs="宋体"/>
                <w:kern w:val="0"/>
                <w:szCs w:val="21"/>
                <w:highlight w:val="none"/>
                <w:lang w:eastAsia="zh-CN" w:bidi="ar"/>
              </w:rPr>
              <w:t>所放置的设施。录制内容保存不少于</w:t>
            </w:r>
            <w:r>
              <w:rPr>
                <w:rFonts w:hint="eastAsia" w:ascii="宋体" w:hAnsi="宋体" w:cs="宋体"/>
                <w:kern w:val="0"/>
                <w:szCs w:val="21"/>
                <w:highlight w:val="none"/>
                <w:lang w:val="en-US" w:eastAsia="zh-CN" w:bidi="ar"/>
              </w:rPr>
              <w:t>3个月，采购人能实时通过手机调阅监控画面并回看保存内容，满足得3分，不满足得0分，满分3分（提供承诺书加盖公章，格式自拟）</w:t>
            </w:r>
          </w:p>
        </w:tc>
        <w:tc>
          <w:tcPr>
            <w:tcW w:w="728" w:type="dxa"/>
            <w:noWrap/>
            <w:vAlign w:val="center"/>
          </w:tcPr>
          <w:p w14:paraId="1D79AF5B">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szCs w:val="21"/>
                <w:highlight w:val="none"/>
                <w:lang w:val="en-US" w:eastAsia="zh-CN"/>
              </w:rPr>
            </w:pPr>
            <w:r>
              <w:rPr>
                <w:rFonts w:hint="eastAsia" w:ascii="宋体" w:hAnsi="宋体"/>
                <w:szCs w:val="21"/>
                <w:highlight w:val="none"/>
                <w:lang w:val="en-US" w:eastAsia="zh-CN"/>
              </w:rPr>
              <w:t>3</w:t>
            </w:r>
          </w:p>
        </w:tc>
        <w:tc>
          <w:tcPr>
            <w:tcW w:w="542" w:type="dxa"/>
            <w:noWrap/>
            <w:vAlign w:val="center"/>
          </w:tcPr>
          <w:p w14:paraId="23C576A4">
            <w:pPr>
              <w:keepNext w:val="0"/>
              <w:keepLines w:val="0"/>
              <w:pageBreakBefore w:val="0"/>
              <w:kinsoku/>
              <w:wordWrap/>
              <w:overflowPunct/>
              <w:topLinePunct w:val="0"/>
              <w:autoSpaceDE/>
              <w:autoSpaceDN/>
              <w:bidi w:val="0"/>
              <w:adjustRightInd/>
              <w:snapToGrid/>
              <w:spacing w:before="68" w:line="270" w:lineRule="exact"/>
              <w:ind w:right="89"/>
              <w:jc w:val="center"/>
              <w:textAlignment w:val="auto"/>
              <w:rPr>
                <w:rFonts w:ascii="宋体" w:hAnsi="宋体" w:cs="宋体"/>
                <w:color w:val="000000"/>
                <w:spacing w:val="-6"/>
                <w:szCs w:val="21"/>
                <w:highlight w:val="none"/>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29005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57" w:hRule="atLeast"/>
        </w:trPr>
        <w:tc>
          <w:tcPr>
            <w:tcW w:w="757" w:type="dxa"/>
            <w:noWrap/>
            <w:vAlign w:val="center"/>
          </w:tcPr>
          <w:p w14:paraId="72507D2E">
            <w:pPr>
              <w:keepNext w:val="0"/>
              <w:keepLines w:val="0"/>
              <w:pageBreakBefore w:val="0"/>
              <w:kinsoku/>
              <w:wordWrap/>
              <w:overflowPunct/>
              <w:topLinePunct w:val="0"/>
              <w:autoSpaceDE/>
              <w:autoSpaceDN/>
              <w:bidi w:val="0"/>
              <w:adjustRightInd/>
              <w:snapToGrid/>
              <w:spacing w:before="68" w:line="290" w:lineRule="exact"/>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2.3.3</w:t>
            </w:r>
          </w:p>
        </w:tc>
        <w:tc>
          <w:tcPr>
            <w:tcW w:w="1169" w:type="dxa"/>
            <w:noWrap/>
            <w:vAlign w:val="center"/>
          </w:tcPr>
          <w:p w14:paraId="587C670D">
            <w:pPr>
              <w:pStyle w:val="43"/>
              <w:keepNext w:val="0"/>
              <w:keepLines w:val="0"/>
              <w:pageBreakBefore w:val="0"/>
              <w:kinsoku/>
              <w:wordWrap/>
              <w:overflowPunct/>
              <w:topLinePunct w:val="0"/>
              <w:autoSpaceDE/>
              <w:autoSpaceDN/>
              <w:bidi w:val="0"/>
              <w:adjustRightInd/>
              <w:snapToGrid/>
              <w:spacing w:line="270" w:lineRule="exact"/>
              <w:ind w:left="0"/>
              <w:jc w:val="center"/>
              <w:textAlignment w:val="auto"/>
              <w:rPr>
                <w:rFonts w:hint="default" w:eastAsia="宋体"/>
                <w:highlight w:val="none"/>
                <w:lang w:val="en-US" w:eastAsia="zh-CN"/>
              </w:rPr>
            </w:pPr>
            <w:r>
              <w:rPr>
                <w:rFonts w:hint="eastAsia" w:eastAsia="宋体"/>
                <w:highlight w:val="none"/>
                <w:lang w:val="en-US" w:eastAsia="zh-CN"/>
              </w:rPr>
              <w:t>设施3</w:t>
            </w:r>
          </w:p>
        </w:tc>
        <w:tc>
          <w:tcPr>
            <w:tcW w:w="6385" w:type="dxa"/>
            <w:shd w:val="clear" w:color="auto" w:fill="auto"/>
            <w:noWrap/>
            <w:vAlign w:val="center"/>
          </w:tcPr>
          <w:p w14:paraId="5BE42673">
            <w:pPr>
              <w:keepNext w:val="0"/>
              <w:keepLines w:val="0"/>
              <w:pageBreakBefore w:val="0"/>
              <w:kinsoku/>
              <w:wordWrap/>
              <w:overflowPunct/>
              <w:topLinePunct w:val="0"/>
              <w:autoSpaceDE/>
              <w:autoSpaceDN/>
              <w:bidi w:val="0"/>
              <w:adjustRightInd/>
              <w:snapToGrid/>
              <w:spacing w:line="270" w:lineRule="exact"/>
              <w:jc w:val="left"/>
              <w:textAlignment w:val="auto"/>
              <w:rPr>
                <w:rFonts w:hint="default" w:ascii="宋体" w:hAnsi="宋体" w:cs="宋体"/>
                <w:kern w:val="0"/>
                <w:szCs w:val="21"/>
                <w:highlight w:val="none"/>
                <w:lang w:val="en-US" w:eastAsia="zh-CN" w:bidi="ar"/>
              </w:rPr>
            </w:pPr>
            <w:r>
              <w:rPr>
                <w:rFonts w:hint="eastAsia" w:ascii="宋体" w:hAnsi="宋体" w:cs="宋体"/>
                <w:kern w:val="0"/>
                <w:szCs w:val="21"/>
                <w:highlight w:val="none"/>
                <w:lang w:eastAsia="zh-CN" w:bidi="ar"/>
              </w:rPr>
              <w:t>在配合现场配置摄像监控不少于</w:t>
            </w:r>
            <w:r>
              <w:rPr>
                <w:rFonts w:hint="eastAsia" w:ascii="宋体" w:hAnsi="宋体" w:cs="宋体"/>
                <w:kern w:val="0"/>
                <w:szCs w:val="21"/>
                <w:highlight w:val="none"/>
                <w:lang w:val="en-US" w:eastAsia="zh-CN" w:bidi="ar"/>
              </w:rPr>
              <w:t>2台，全过程全方位进行监控记录，工作期间不得有遮挡。</w:t>
            </w:r>
            <w:r>
              <w:rPr>
                <w:rFonts w:hint="eastAsia" w:ascii="宋体" w:hAnsi="宋体" w:cs="宋体"/>
                <w:kern w:val="0"/>
                <w:szCs w:val="21"/>
                <w:highlight w:val="none"/>
                <w:lang w:eastAsia="zh-CN" w:bidi="ar"/>
              </w:rPr>
              <w:t>录制内容保存不少于</w:t>
            </w:r>
            <w:r>
              <w:rPr>
                <w:rFonts w:hint="eastAsia" w:ascii="宋体" w:hAnsi="宋体" w:cs="宋体"/>
                <w:kern w:val="0"/>
                <w:szCs w:val="21"/>
                <w:highlight w:val="none"/>
                <w:lang w:val="en-US" w:eastAsia="zh-CN" w:bidi="ar"/>
              </w:rPr>
              <w:t>3个月，采购人能实时通过手机调阅监控画面并回看保存内容，满足得3分，不满足得0分，满分3分。（提供承诺书加盖公章，格式自拟）</w:t>
            </w:r>
          </w:p>
        </w:tc>
        <w:tc>
          <w:tcPr>
            <w:tcW w:w="728" w:type="dxa"/>
            <w:shd w:val="clear" w:color="auto" w:fill="auto"/>
            <w:noWrap/>
            <w:vAlign w:val="center"/>
          </w:tcPr>
          <w:p w14:paraId="1A602B82">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eastAsia" w:ascii="宋体" w:hAnsi="宋体" w:eastAsia="宋体" w:cs="Times New Roman"/>
                <w:sz w:val="21"/>
                <w:szCs w:val="21"/>
                <w:highlight w:val="none"/>
                <w:lang w:val="en-US" w:eastAsia="zh-CN" w:bidi="ar-SA"/>
              </w:rPr>
            </w:pPr>
            <w:r>
              <w:rPr>
                <w:rFonts w:hint="eastAsia" w:ascii="宋体" w:hAnsi="宋体"/>
                <w:szCs w:val="21"/>
                <w:highlight w:val="none"/>
                <w:lang w:val="en-US" w:eastAsia="zh-CN"/>
              </w:rPr>
              <w:t>3</w:t>
            </w:r>
          </w:p>
        </w:tc>
        <w:tc>
          <w:tcPr>
            <w:tcW w:w="542" w:type="dxa"/>
            <w:shd w:val="clear" w:color="auto" w:fill="auto"/>
            <w:noWrap/>
            <w:vAlign w:val="center"/>
          </w:tcPr>
          <w:p w14:paraId="05287B70">
            <w:pPr>
              <w:keepNext w:val="0"/>
              <w:keepLines w:val="0"/>
              <w:pageBreakBefore w:val="0"/>
              <w:kinsoku/>
              <w:wordWrap/>
              <w:overflowPunct/>
              <w:topLinePunct w:val="0"/>
              <w:autoSpaceDE/>
              <w:autoSpaceDN/>
              <w:bidi w:val="0"/>
              <w:adjustRightInd/>
              <w:snapToGrid/>
              <w:spacing w:before="68" w:line="270" w:lineRule="exact"/>
              <w:ind w:right="89" w:rightChars="0"/>
              <w:jc w:val="center"/>
              <w:textAlignment w:val="auto"/>
              <w:rPr>
                <w:rFonts w:hint="default" w:ascii="宋体" w:hAnsi="宋体" w:eastAsia="宋体" w:cs="宋体"/>
                <w:color w:val="000000"/>
                <w:spacing w:val="-6"/>
                <w:sz w:val="21"/>
                <w:szCs w:val="21"/>
                <w:highlight w:val="none"/>
                <w:lang w:val="en-US" w:eastAsia="zh-CN" w:bidi="ar-SA"/>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225FA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6" w:hRule="atLeast"/>
        </w:trPr>
        <w:tc>
          <w:tcPr>
            <w:tcW w:w="757" w:type="dxa"/>
            <w:shd w:val="clear" w:color="auto" w:fill="auto"/>
            <w:noWrap/>
            <w:vAlign w:val="center"/>
          </w:tcPr>
          <w:p w14:paraId="02CF05CD">
            <w:pPr>
              <w:keepNext w:val="0"/>
              <w:keepLines w:val="0"/>
              <w:pageBreakBefore w:val="0"/>
              <w:kinsoku/>
              <w:wordWrap/>
              <w:overflowPunct/>
              <w:topLinePunct w:val="0"/>
              <w:autoSpaceDE/>
              <w:autoSpaceDN/>
              <w:bidi w:val="0"/>
              <w:adjustRightInd/>
              <w:snapToGrid/>
              <w:spacing w:before="69" w:line="29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pacing w:val="-3"/>
                <w:szCs w:val="21"/>
                <w:highlight w:val="none"/>
                <w:lang w:val="en-US" w:eastAsia="zh-CN"/>
              </w:rPr>
              <w:t>2</w:t>
            </w:r>
            <w:r>
              <w:rPr>
                <w:rFonts w:ascii="宋体" w:hAnsi="宋体" w:cs="宋体"/>
                <w:color w:val="000000"/>
                <w:spacing w:val="-3"/>
                <w:szCs w:val="21"/>
                <w:highlight w:val="none"/>
              </w:rPr>
              <w:t>.</w:t>
            </w:r>
            <w:r>
              <w:rPr>
                <w:rFonts w:hint="eastAsia" w:ascii="宋体" w:hAnsi="宋体" w:cs="宋体"/>
                <w:color w:val="000000"/>
                <w:spacing w:val="-2"/>
                <w:szCs w:val="21"/>
                <w:highlight w:val="none"/>
                <w:lang w:val="en-US" w:eastAsia="zh-CN"/>
              </w:rPr>
              <w:t>4.1</w:t>
            </w:r>
          </w:p>
        </w:tc>
        <w:tc>
          <w:tcPr>
            <w:tcW w:w="1169" w:type="dxa"/>
            <w:shd w:val="clear" w:color="auto" w:fill="auto"/>
            <w:noWrap/>
            <w:vAlign w:val="center"/>
          </w:tcPr>
          <w:p w14:paraId="0B6BACA3">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人员</w:t>
            </w:r>
            <w:r>
              <w:rPr>
                <w:rFonts w:hint="eastAsia" w:ascii="宋体" w:hAnsi="宋体" w:cs="宋体"/>
                <w:color w:val="000000"/>
                <w:szCs w:val="21"/>
                <w:highlight w:val="none"/>
                <w:lang w:val="en-US" w:eastAsia="zh-CN"/>
              </w:rPr>
              <w:t>1</w:t>
            </w:r>
          </w:p>
        </w:tc>
        <w:tc>
          <w:tcPr>
            <w:tcW w:w="6385" w:type="dxa"/>
            <w:noWrap/>
            <w:vAlign w:val="center"/>
          </w:tcPr>
          <w:p w14:paraId="575489EF">
            <w:pPr>
              <w:keepNext w:val="0"/>
              <w:keepLines w:val="0"/>
              <w:pageBreakBefore w:val="0"/>
              <w:kinsoku/>
              <w:wordWrap/>
              <w:overflowPunct/>
              <w:topLinePunct w:val="0"/>
              <w:autoSpaceDE/>
              <w:autoSpaceDN/>
              <w:bidi w:val="0"/>
              <w:adjustRightInd/>
              <w:snapToGrid/>
              <w:spacing w:before="20" w:line="270" w:lineRule="exact"/>
              <w:jc w:val="left"/>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eastAsia="zh-CN"/>
              </w:rPr>
              <w:t>现场负责人具有建设工程类高级及以上职称或具有</w:t>
            </w:r>
            <w:r>
              <w:rPr>
                <w:rFonts w:hint="eastAsia" w:ascii="宋体" w:hAnsi="宋体" w:cs="宋体"/>
                <w:color w:val="000000"/>
                <w:szCs w:val="21"/>
                <w:highlight w:val="none"/>
                <w:lang w:val="en-US" w:eastAsia="zh-CN"/>
              </w:rPr>
              <w:t>注册岩土工程师</w:t>
            </w:r>
            <w:r>
              <w:rPr>
                <w:rFonts w:hint="eastAsia" w:ascii="宋体" w:hAnsi="宋体" w:cs="宋体"/>
                <w:color w:val="000000"/>
                <w:szCs w:val="21"/>
                <w:highlight w:val="none"/>
                <w:lang w:eastAsia="zh-CN"/>
              </w:rPr>
              <w:t>得</w:t>
            </w:r>
            <w:r>
              <w:rPr>
                <w:rFonts w:hint="eastAsia" w:ascii="宋体" w:hAnsi="宋体" w:cs="宋体"/>
                <w:color w:val="000000"/>
                <w:szCs w:val="21"/>
                <w:highlight w:val="none"/>
                <w:lang w:val="en-US" w:eastAsia="zh-CN"/>
              </w:rPr>
              <w:t>4分；具有建设工程类中级职称得2分，满分4分（提供相关注册证书或职称证书，加盖公章）</w:t>
            </w:r>
          </w:p>
        </w:tc>
        <w:tc>
          <w:tcPr>
            <w:tcW w:w="728" w:type="dxa"/>
            <w:noWrap/>
            <w:vAlign w:val="center"/>
          </w:tcPr>
          <w:p w14:paraId="6EAF9038">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4</w:t>
            </w:r>
          </w:p>
        </w:tc>
        <w:tc>
          <w:tcPr>
            <w:tcW w:w="542" w:type="dxa"/>
            <w:noWrap/>
            <w:vAlign w:val="center"/>
          </w:tcPr>
          <w:p w14:paraId="3C0A329A">
            <w:pPr>
              <w:keepNext w:val="0"/>
              <w:keepLines w:val="0"/>
              <w:pageBreakBefore w:val="0"/>
              <w:kinsoku/>
              <w:wordWrap/>
              <w:overflowPunct/>
              <w:topLinePunct w:val="0"/>
              <w:autoSpaceDE/>
              <w:autoSpaceDN/>
              <w:bidi w:val="0"/>
              <w:adjustRightInd/>
              <w:snapToGrid/>
              <w:spacing w:before="68" w:line="270" w:lineRule="exact"/>
              <w:ind w:right="89"/>
              <w:jc w:val="center"/>
              <w:textAlignment w:val="auto"/>
              <w:rPr>
                <w:rFonts w:ascii="宋体" w:hAnsi="宋体" w:cs="宋体"/>
                <w:color w:val="000000"/>
                <w:spacing w:val="-6"/>
                <w:szCs w:val="21"/>
                <w:highlight w:val="none"/>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6116E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8" w:hRule="atLeast"/>
        </w:trPr>
        <w:tc>
          <w:tcPr>
            <w:tcW w:w="757" w:type="dxa"/>
            <w:shd w:val="clear" w:color="auto" w:fill="auto"/>
            <w:noWrap/>
            <w:vAlign w:val="center"/>
          </w:tcPr>
          <w:p w14:paraId="1C4447C5">
            <w:pPr>
              <w:keepNext w:val="0"/>
              <w:keepLines w:val="0"/>
              <w:pageBreakBefore w:val="0"/>
              <w:kinsoku/>
              <w:wordWrap/>
              <w:overflowPunct/>
              <w:topLinePunct w:val="0"/>
              <w:autoSpaceDE/>
              <w:autoSpaceDN/>
              <w:bidi w:val="0"/>
              <w:adjustRightInd/>
              <w:snapToGrid/>
              <w:spacing w:before="69" w:line="290" w:lineRule="exact"/>
              <w:jc w:val="center"/>
              <w:textAlignment w:val="auto"/>
              <w:rPr>
                <w:rFonts w:hint="default" w:ascii="宋体" w:hAnsi="宋体" w:eastAsia="宋体" w:cs="宋体"/>
                <w:color w:val="000000"/>
                <w:spacing w:val="-3"/>
                <w:sz w:val="21"/>
                <w:szCs w:val="21"/>
                <w:highlight w:val="none"/>
                <w:lang w:val="en-US" w:eastAsia="zh-CN" w:bidi="ar-SA"/>
              </w:rPr>
            </w:pPr>
            <w:r>
              <w:rPr>
                <w:rFonts w:hint="eastAsia" w:ascii="宋体" w:hAnsi="宋体" w:cs="宋体"/>
                <w:color w:val="000000"/>
                <w:spacing w:val="-3"/>
                <w:szCs w:val="21"/>
                <w:highlight w:val="none"/>
                <w:lang w:val="en-US" w:eastAsia="zh-CN"/>
              </w:rPr>
              <w:t>2</w:t>
            </w:r>
            <w:r>
              <w:rPr>
                <w:rFonts w:ascii="宋体" w:hAnsi="宋体" w:cs="宋体"/>
                <w:color w:val="000000"/>
                <w:spacing w:val="-3"/>
                <w:szCs w:val="21"/>
                <w:highlight w:val="none"/>
              </w:rPr>
              <w:t>.</w:t>
            </w:r>
            <w:r>
              <w:rPr>
                <w:rFonts w:hint="eastAsia" w:ascii="宋体" w:hAnsi="宋体" w:cs="宋体"/>
                <w:color w:val="000000"/>
                <w:spacing w:val="-2"/>
                <w:szCs w:val="21"/>
                <w:highlight w:val="none"/>
                <w:lang w:val="en-US" w:eastAsia="zh-CN"/>
              </w:rPr>
              <w:t>4.2</w:t>
            </w:r>
          </w:p>
        </w:tc>
        <w:tc>
          <w:tcPr>
            <w:tcW w:w="1169" w:type="dxa"/>
            <w:shd w:val="clear" w:color="auto" w:fill="auto"/>
            <w:noWrap/>
            <w:vAlign w:val="center"/>
          </w:tcPr>
          <w:p w14:paraId="49FAB7F8">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eastAsia="zh-CN"/>
              </w:rPr>
              <w:t>人员</w:t>
            </w:r>
            <w:r>
              <w:rPr>
                <w:rFonts w:hint="eastAsia" w:ascii="宋体" w:hAnsi="宋体" w:cs="宋体"/>
                <w:color w:val="000000"/>
                <w:szCs w:val="21"/>
                <w:highlight w:val="none"/>
                <w:lang w:val="en-US" w:eastAsia="zh-CN"/>
              </w:rPr>
              <w:t>2</w:t>
            </w:r>
          </w:p>
        </w:tc>
        <w:tc>
          <w:tcPr>
            <w:tcW w:w="6385" w:type="dxa"/>
            <w:noWrap/>
            <w:vAlign w:val="center"/>
          </w:tcPr>
          <w:p w14:paraId="562288A3">
            <w:pPr>
              <w:keepNext w:val="0"/>
              <w:keepLines w:val="0"/>
              <w:pageBreakBefore w:val="0"/>
              <w:kinsoku/>
              <w:wordWrap/>
              <w:overflowPunct/>
              <w:topLinePunct w:val="0"/>
              <w:autoSpaceDE/>
              <w:autoSpaceDN/>
              <w:bidi w:val="0"/>
              <w:adjustRightInd/>
              <w:snapToGrid/>
              <w:spacing w:before="20" w:line="270" w:lineRule="exact"/>
              <w:jc w:val="left"/>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eastAsia="zh-CN"/>
              </w:rPr>
              <w:t>现场具有配合的司索工</w:t>
            </w:r>
            <w:r>
              <w:rPr>
                <w:rFonts w:hint="eastAsia" w:ascii="宋体" w:hAnsi="宋体" w:cs="宋体"/>
                <w:color w:val="000000"/>
                <w:szCs w:val="21"/>
                <w:highlight w:val="none"/>
                <w:lang w:val="en-US" w:eastAsia="zh-CN"/>
              </w:rPr>
              <w:t>2人，满足得4分，低于2人或未配备不得分（提供司索工岗位证书，加盖公章，满分4分）</w:t>
            </w:r>
          </w:p>
        </w:tc>
        <w:tc>
          <w:tcPr>
            <w:tcW w:w="728" w:type="dxa"/>
            <w:noWrap/>
            <w:vAlign w:val="center"/>
          </w:tcPr>
          <w:p w14:paraId="68DBB253">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4</w:t>
            </w:r>
          </w:p>
        </w:tc>
        <w:tc>
          <w:tcPr>
            <w:tcW w:w="542" w:type="dxa"/>
            <w:noWrap/>
            <w:vAlign w:val="center"/>
          </w:tcPr>
          <w:p w14:paraId="7CFA54D4">
            <w:pPr>
              <w:keepNext w:val="0"/>
              <w:keepLines w:val="0"/>
              <w:pageBreakBefore w:val="0"/>
              <w:kinsoku/>
              <w:wordWrap/>
              <w:overflowPunct/>
              <w:topLinePunct w:val="0"/>
              <w:autoSpaceDE/>
              <w:autoSpaceDN/>
              <w:bidi w:val="0"/>
              <w:adjustRightInd/>
              <w:snapToGrid/>
              <w:spacing w:before="68" w:line="270" w:lineRule="exact"/>
              <w:ind w:right="89"/>
              <w:jc w:val="center"/>
              <w:textAlignment w:val="auto"/>
              <w:rPr>
                <w:rFonts w:ascii="宋体" w:hAnsi="宋体" w:cs="宋体"/>
                <w:color w:val="000000"/>
                <w:szCs w:val="21"/>
                <w:highlight w:val="none"/>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296E04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757" w:type="dxa"/>
            <w:noWrap/>
            <w:vAlign w:val="center"/>
          </w:tcPr>
          <w:p w14:paraId="2C177141">
            <w:pPr>
              <w:keepNext w:val="0"/>
              <w:keepLines w:val="0"/>
              <w:pageBreakBefore w:val="0"/>
              <w:kinsoku/>
              <w:wordWrap/>
              <w:overflowPunct/>
              <w:topLinePunct w:val="0"/>
              <w:autoSpaceDE/>
              <w:autoSpaceDN/>
              <w:bidi w:val="0"/>
              <w:adjustRightInd/>
              <w:snapToGrid/>
              <w:spacing w:before="69" w:line="290" w:lineRule="exact"/>
              <w:jc w:val="center"/>
              <w:textAlignment w:val="auto"/>
              <w:rPr>
                <w:rFonts w:hint="default" w:ascii="宋体" w:hAnsi="宋体" w:cs="宋体"/>
                <w:color w:val="000000"/>
                <w:spacing w:val="-3"/>
                <w:szCs w:val="21"/>
                <w:highlight w:val="none"/>
                <w:lang w:val="en-US" w:eastAsia="zh-CN"/>
              </w:rPr>
            </w:pPr>
            <w:r>
              <w:rPr>
                <w:rFonts w:hint="eastAsia" w:ascii="宋体" w:hAnsi="宋体" w:cs="宋体"/>
                <w:color w:val="000000"/>
                <w:spacing w:val="-3"/>
                <w:szCs w:val="21"/>
                <w:highlight w:val="none"/>
                <w:lang w:val="en-US" w:eastAsia="zh-CN"/>
              </w:rPr>
              <w:t>2</w:t>
            </w:r>
            <w:r>
              <w:rPr>
                <w:rFonts w:ascii="宋体" w:hAnsi="宋体" w:cs="宋体"/>
                <w:color w:val="000000"/>
                <w:spacing w:val="-3"/>
                <w:szCs w:val="21"/>
                <w:highlight w:val="none"/>
              </w:rPr>
              <w:t>.</w:t>
            </w:r>
            <w:r>
              <w:rPr>
                <w:rFonts w:hint="eastAsia" w:ascii="宋体" w:hAnsi="宋体" w:cs="宋体"/>
                <w:color w:val="000000"/>
                <w:spacing w:val="-2"/>
                <w:szCs w:val="21"/>
                <w:highlight w:val="none"/>
                <w:lang w:val="en-US" w:eastAsia="zh-CN"/>
              </w:rPr>
              <w:t>4.3</w:t>
            </w:r>
          </w:p>
        </w:tc>
        <w:tc>
          <w:tcPr>
            <w:tcW w:w="1169" w:type="dxa"/>
            <w:noWrap/>
            <w:vAlign w:val="center"/>
          </w:tcPr>
          <w:p w14:paraId="3CFA99A7">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人员</w:t>
            </w:r>
            <w:r>
              <w:rPr>
                <w:rFonts w:hint="eastAsia" w:ascii="宋体" w:hAnsi="宋体" w:cs="宋体"/>
                <w:color w:val="000000"/>
                <w:szCs w:val="21"/>
                <w:highlight w:val="none"/>
                <w:lang w:val="en-US" w:eastAsia="zh-CN"/>
              </w:rPr>
              <w:t>3</w:t>
            </w:r>
          </w:p>
        </w:tc>
        <w:tc>
          <w:tcPr>
            <w:tcW w:w="6385" w:type="dxa"/>
            <w:noWrap/>
            <w:vAlign w:val="center"/>
          </w:tcPr>
          <w:p w14:paraId="3010CEC4">
            <w:pPr>
              <w:keepNext w:val="0"/>
              <w:keepLines w:val="0"/>
              <w:pageBreakBefore w:val="0"/>
              <w:kinsoku/>
              <w:wordWrap/>
              <w:overflowPunct/>
              <w:topLinePunct w:val="0"/>
              <w:autoSpaceDE/>
              <w:autoSpaceDN/>
              <w:bidi w:val="0"/>
              <w:adjustRightInd/>
              <w:snapToGrid/>
              <w:spacing w:before="20" w:line="270" w:lineRule="exact"/>
              <w:jc w:val="left"/>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eastAsia="zh-CN"/>
              </w:rPr>
              <w:t>配备高应变法检测上岗证</w:t>
            </w:r>
            <w:r>
              <w:rPr>
                <w:rFonts w:hint="eastAsia" w:ascii="宋体" w:hAnsi="宋体" w:cs="宋体"/>
                <w:color w:val="000000"/>
                <w:szCs w:val="21"/>
                <w:highlight w:val="none"/>
                <w:lang w:val="en-US" w:eastAsia="zh-CN"/>
              </w:rPr>
              <w:t>2人，满足得1分；基桩钻芯法检测上岗证2人，满足得1分；单桩竖向抗压静载试验上岗证2人，满足得1分。（提供相应岗位证书，加盖公章，满分3分）</w:t>
            </w:r>
          </w:p>
        </w:tc>
        <w:tc>
          <w:tcPr>
            <w:tcW w:w="728" w:type="dxa"/>
            <w:noWrap/>
            <w:vAlign w:val="center"/>
          </w:tcPr>
          <w:p w14:paraId="572DCCCD">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3</w:t>
            </w:r>
          </w:p>
        </w:tc>
        <w:tc>
          <w:tcPr>
            <w:tcW w:w="542" w:type="dxa"/>
            <w:noWrap/>
            <w:vAlign w:val="center"/>
          </w:tcPr>
          <w:p w14:paraId="7BEA21CF">
            <w:pPr>
              <w:keepNext w:val="0"/>
              <w:keepLines w:val="0"/>
              <w:pageBreakBefore w:val="0"/>
              <w:kinsoku/>
              <w:wordWrap/>
              <w:overflowPunct/>
              <w:topLinePunct w:val="0"/>
              <w:autoSpaceDE/>
              <w:autoSpaceDN/>
              <w:bidi w:val="0"/>
              <w:adjustRightInd/>
              <w:snapToGrid/>
              <w:spacing w:before="68" w:line="270" w:lineRule="exact"/>
              <w:ind w:right="89"/>
              <w:jc w:val="center"/>
              <w:textAlignment w:val="auto"/>
              <w:rPr>
                <w:rFonts w:ascii="宋体" w:hAnsi="宋体" w:cs="宋体"/>
                <w:color w:val="000000"/>
                <w:spacing w:val="-6"/>
                <w:szCs w:val="21"/>
                <w:highlight w:val="none"/>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096ED8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757" w:type="dxa"/>
            <w:noWrap/>
            <w:vAlign w:val="center"/>
          </w:tcPr>
          <w:p w14:paraId="0DF81CC0">
            <w:pPr>
              <w:keepNext w:val="0"/>
              <w:keepLines w:val="0"/>
              <w:pageBreakBefore w:val="0"/>
              <w:kinsoku/>
              <w:wordWrap/>
              <w:overflowPunct/>
              <w:topLinePunct w:val="0"/>
              <w:autoSpaceDE/>
              <w:autoSpaceDN/>
              <w:bidi w:val="0"/>
              <w:adjustRightInd/>
              <w:snapToGrid/>
              <w:spacing w:before="69" w:line="290" w:lineRule="exact"/>
              <w:jc w:val="center"/>
              <w:textAlignment w:val="auto"/>
              <w:rPr>
                <w:rFonts w:hint="eastAsia" w:ascii="宋体" w:hAnsi="宋体" w:cs="宋体"/>
                <w:color w:val="000000"/>
                <w:spacing w:val="-3"/>
                <w:szCs w:val="21"/>
                <w:highlight w:val="none"/>
                <w:lang w:val="en-US" w:eastAsia="zh-CN"/>
              </w:rPr>
            </w:pPr>
            <w:r>
              <w:rPr>
                <w:rFonts w:hint="eastAsia" w:ascii="宋体" w:hAnsi="宋体" w:cs="宋体"/>
                <w:color w:val="000000"/>
                <w:spacing w:val="-3"/>
                <w:szCs w:val="21"/>
                <w:highlight w:val="none"/>
                <w:lang w:val="en-US" w:eastAsia="zh-CN"/>
              </w:rPr>
              <w:t>2</w:t>
            </w:r>
            <w:r>
              <w:rPr>
                <w:rFonts w:ascii="宋体" w:hAnsi="宋体" w:cs="宋体"/>
                <w:color w:val="000000"/>
                <w:spacing w:val="-3"/>
                <w:szCs w:val="21"/>
                <w:highlight w:val="none"/>
              </w:rPr>
              <w:t>.</w:t>
            </w:r>
            <w:r>
              <w:rPr>
                <w:rFonts w:hint="eastAsia" w:ascii="宋体" w:hAnsi="宋体" w:cs="宋体"/>
                <w:color w:val="000000"/>
                <w:spacing w:val="-3"/>
                <w:szCs w:val="21"/>
                <w:highlight w:val="none"/>
                <w:lang w:val="en-US" w:eastAsia="zh-CN"/>
              </w:rPr>
              <w:t>5</w:t>
            </w:r>
          </w:p>
        </w:tc>
        <w:tc>
          <w:tcPr>
            <w:tcW w:w="1169" w:type="dxa"/>
            <w:noWrap/>
            <w:vAlign w:val="center"/>
          </w:tcPr>
          <w:p w14:paraId="0BCC9C7D">
            <w:pPr>
              <w:keepNext w:val="0"/>
              <w:keepLines w:val="0"/>
              <w:pageBreakBefore w:val="0"/>
              <w:kinsoku/>
              <w:wordWrap/>
              <w:overflowPunct/>
              <w:topLinePunct w:val="0"/>
              <w:autoSpaceDE/>
              <w:autoSpaceDN/>
              <w:bidi w:val="0"/>
              <w:adjustRightInd/>
              <w:snapToGrid/>
              <w:spacing w:before="68" w:line="270" w:lineRule="exact"/>
              <w:jc w:val="center"/>
              <w:textAlignment w:val="auto"/>
              <w:rPr>
                <w:rFonts w:ascii="宋体" w:hAnsi="宋体" w:cs="宋体"/>
                <w:color w:val="000000"/>
                <w:szCs w:val="21"/>
                <w:highlight w:val="none"/>
              </w:rPr>
            </w:pPr>
            <w:r>
              <w:rPr>
                <w:rFonts w:ascii="宋体" w:hAnsi="宋体" w:cs="宋体"/>
                <w:color w:val="000000"/>
                <w:kern w:val="0"/>
                <w:szCs w:val="21"/>
                <w:highlight w:val="none"/>
                <w:lang w:bidi="ar"/>
              </w:rPr>
              <w:t>业绩</w:t>
            </w:r>
          </w:p>
        </w:tc>
        <w:tc>
          <w:tcPr>
            <w:tcW w:w="6385" w:type="dxa"/>
            <w:noWrap/>
            <w:vAlign w:val="center"/>
          </w:tcPr>
          <w:p w14:paraId="29B77B47">
            <w:pPr>
              <w:keepNext w:val="0"/>
              <w:keepLines w:val="0"/>
              <w:pageBreakBefore w:val="0"/>
              <w:kinsoku/>
              <w:wordWrap/>
              <w:overflowPunct/>
              <w:topLinePunct w:val="0"/>
              <w:autoSpaceDE/>
              <w:autoSpaceDN/>
              <w:bidi w:val="0"/>
              <w:adjustRightInd/>
              <w:snapToGrid/>
              <w:spacing w:before="20" w:line="270" w:lineRule="exact"/>
              <w:jc w:val="left"/>
              <w:textAlignment w:val="auto"/>
              <w:rPr>
                <w:rFonts w:hint="eastAsia" w:ascii="宋体" w:hAnsi="宋体" w:cs="宋体"/>
                <w:color w:val="000000"/>
                <w:kern w:val="0"/>
                <w:szCs w:val="21"/>
                <w:highlight w:val="none"/>
                <w:lang w:bidi="ar"/>
              </w:rPr>
            </w:pPr>
            <w:r>
              <w:rPr>
                <w:rFonts w:ascii="宋体" w:hAnsi="宋体" w:cs="宋体"/>
                <w:kern w:val="0"/>
                <w:szCs w:val="21"/>
                <w:highlight w:val="none"/>
                <w:lang w:bidi="ar"/>
              </w:rPr>
              <w:t>承担过类似业绩</w:t>
            </w:r>
            <w:r>
              <w:rPr>
                <w:rFonts w:hint="eastAsia" w:ascii="宋体" w:hAnsi="宋体" w:cs="宋体"/>
                <w:kern w:val="0"/>
                <w:szCs w:val="21"/>
                <w:highlight w:val="none"/>
                <w:lang w:bidi="ar"/>
              </w:rPr>
              <w:t>：</w:t>
            </w:r>
            <w:r>
              <w:rPr>
                <w:rFonts w:hint="eastAsia" w:ascii="宋体" w:hAnsi="宋体" w:cs="宋体"/>
                <w:kern w:val="0"/>
                <w:szCs w:val="21"/>
                <w:highlight w:val="none"/>
                <w:lang w:eastAsia="zh-Hans" w:bidi="ar"/>
              </w:rPr>
              <w:t>类似业绩指</w:t>
            </w:r>
            <w:r>
              <w:rPr>
                <w:rFonts w:hint="eastAsia" w:ascii="宋体" w:hAnsi="宋体" w:cs="宋体"/>
                <w:kern w:val="0"/>
                <w:szCs w:val="21"/>
                <w:highlight w:val="none"/>
                <w:lang w:bidi="ar"/>
              </w:rPr>
              <w:t>静载</w:t>
            </w:r>
            <w:r>
              <w:rPr>
                <w:rFonts w:hint="eastAsia" w:ascii="宋体" w:hAnsi="宋体" w:cs="宋体"/>
                <w:kern w:val="0"/>
                <w:szCs w:val="21"/>
                <w:highlight w:val="none"/>
                <w:lang w:val="en-US" w:eastAsia="zh-CN" w:bidi="ar"/>
              </w:rPr>
              <w:t>试验</w:t>
            </w:r>
            <w:r>
              <w:rPr>
                <w:rFonts w:hint="eastAsia" w:ascii="宋体" w:hAnsi="宋体" w:cs="宋体"/>
                <w:kern w:val="0"/>
                <w:szCs w:val="21"/>
                <w:highlight w:val="none"/>
                <w:lang w:eastAsia="zh-CN" w:bidi="ar"/>
              </w:rPr>
              <w:t>、</w:t>
            </w:r>
            <w:r>
              <w:rPr>
                <w:rFonts w:hint="eastAsia" w:ascii="宋体" w:hAnsi="宋体" w:cs="宋体"/>
                <w:kern w:val="0"/>
                <w:szCs w:val="21"/>
                <w:highlight w:val="none"/>
                <w:lang w:bidi="ar"/>
              </w:rPr>
              <w:t>高应变</w:t>
            </w:r>
            <w:r>
              <w:rPr>
                <w:rFonts w:hint="eastAsia" w:ascii="宋体" w:hAnsi="宋体" w:cs="宋体"/>
                <w:kern w:val="0"/>
                <w:szCs w:val="21"/>
                <w:highlight w:val="none"/>
                <w:lang w:val="en-US" w:eastAsia="zh-CN" w:bidi="ar"/>
              </w:rPr>
              <w:t>试验</w:t>
            </w:r>
            <w:r>
              <w:rPr>
                <w:rFonts w:hint="eastAsia" w:ascii="宋体" w:hAnsi="宋体" w:cs="宋体"/>
                <w:kern w:val="0"/>
                <w:szCs w:val="21"/>
                <w:highlight w:val="none"/>
                <w:lang w:bidi="ar"/>
              </w:rPr>
              <w:t>、锚杆（土钉）试验、钻孔取芯</w:t>
            </w:r>
            <w:r>
              <w:rPr>
                <w:rFonts w:hint="eastAsia" w:ascii="宋体" w:hAnsi="宋体" w:cs="宋体"/>
                <w:kern w:val="0"/>
                <w:szCs w:val="21"/>
                <w:highlight w:val="none"/>
                <w:lang w:val="en-US" w:eastAsia="zh-CN" w:bidi="ar"/>
              </w:rPr>
              <w:t>试验</w:t>
            </w:r>
            <w:r>
              <w:rPr>
                <w:rFonts w:hint="eastAsia" w:ascii="宋体" w:hAnsi="宋体" w:cs="宋体"/>
                <w:kern w:val="0"/>
                <w:szCs w:val="21"/>
                <w:highlight w:val="none"/>
                <w:lang w:bidi="ar"/>
              </w:rPr>
              <w:t>合同</w:t>
            </w:r>
            <w:r>
              <w:rPr>
                <w:rFonts w:hint="eastAsia" w:ascii="宋体" w:hAnsi="宋体" w:cs="宋体"/>
                <w:kern w:val="0"/>
                <w:szCs w:val="21"/>
                <w:highlight w:val="none"/>
                <w:lang w:eastAsia="zh-Hans" w:bidi="ar"/>
              </w:rPr>
              <w:t>其中的任何一项</w:t>
            </w:r>
            <w:r>
              <w:rPr>
                <w:rFonts w:hint="eastAsia" w:ascii="宋体" w:hAnsi="宋体" w:cs="宋体"/>
                <w:kern w:val="0"/>
                <w:szCs w:val="21"/>
                <w:highlight w:val="none"/>
                <w:lang w:bidi="ar"/>
              </w:rPr>
              <w:t>检测</w:t>
            </w:r>
            <w:r>
              <w:rPr>
                <w:rFonts w:hint="eastAsia" w:ascii="宋体" w:hAnsi="宋体" w:cs="宋体"/>
                <w:kern w:val="0"/>
                <w:szCs w:val="21"/>
                <w:highlight w:val="none"/>
                <w:lang w:eastAsia="zh-Hans" w:bidi="ar"/>
              </w:rPr>
              <w:t>合同</w:t>
            </w:r>
            <w:r>
              <w:rPr>
                <w:rFonts w:ascii="宋体" w:hAnsi="宋体" w:cs="宋体"/>
                <w:kern w:val="0"/>
                <w:szCs w:val="21"/>
                <w:highlight w:val="none"/>
                <w:lang w:eastAsia="zh-Hans" w:bidi="ar"/>
              </w:rPr>
              <w:t>。</w:t>
            </w:r>
            <w:r>
              <w:rPr>
                <w:rFonts w:hint="eastAsia" w:ascii="宋体" w:hAnsi="宋体" w:cs="宋体"/>
                <w:kern w:val="0"/>
                <w:szCs w:val="21"/>
                <w:highlight w:val="none"/>
                <w:lang w:bidi="ar"/>
              </w:rPr>
              <w:t>（</w:t>
            </w:r>
            <w:r>
              <w:rPr>
                <w:rFonts w:ascii="宋体" w:hAnsi="宋体" w:cs="宋体"/>
                <w:kern w:val="0"/>
                <w:szCs w:val="21"/>
                <w:highlight w:val="none"/>
                <w:lang w:bidi="ar"/>
              </w:rPr>
              <w:t>提供合同复印件加盖公章</w:t>
            </w:r>
            <w:r>
              <w:rPr>
                <w:rFonts w:hint="eastAsia" w:ascii="宋体" w:hAnsi="宋体" w:cs="宋体"/>
                <w:kern w:val="0"/>
                <w:szCs w:val="21"/>
                <w:highlight w:val="none"/>
                <w:lang w:bidi="ar"/>
              </w:rPr>
              <w:t>，</w:t>
            </w:r>
            <w:r>
              <w:rPr>
                <w:rFonts w:ascii="宋体" w:hAnsi="宋体" w:cs="宋体"/>
                <w:kern w:val="0"/>
                <w:szCs w:val="21"/>
                <w:highlight w:val="none"/>
                <w:lang w:bidi="ar"/>
              </w:rPr>
              <w:t>有一个</w:t>
            </w:r>
            <w:r>
              <w:rPr>
                <w:rFonts w:hint="eastAsia" w:ascii="宋体" w:hAnsi="宋体" w:cs="宋体"/>
                <w:kern w:val="0"/>
                <w:szCs w:val="21"/>
                <w:highlight w:val="none"/>
                <w:lang w:eastAsia="zh-CN" w:bidi="ar"/>
              </w:rPr>
              <w:t>合同</w:t>
            </w:r>
            <w:r>
              <w:rPr>
                <w:rFonts w:ascii="宋体" w:hAnsi="宋体" w:cs="宋体"/>
                <w:kern w:val="0"/>
                <w:szCs w:val="21"/>
                <w:highlight w:val="none"/>
                <w:lang w:bidi="ar"/>
              </w:rPr>
              <w:t xml:space="preserve">得 </w:t>
            </w:r>
            <w:r>
              <w:rPr>
                <w:rFonts w:hint="eastAsia" w:ascii="宋体" w:hAnsi="宋体" w:cs="宋体"/>
                <w:kern w:val="0"/>
                <w:szCs w:val="21"/>
                <w:highlight w:val="none"/>
                <w:lang w:val="en-US" w:eastAsia="zh-CN" w:bidi="ar"/>
              </w:rPr>
              <w:t>3</w:t>
            </w:r>
            <w:r>
              <w:rPr>
                <w:rFonts w:ascii="宋体" w:hAnsi="宋体" w:cs="宋体"/>
                <w:kern w:val="0"/>
                <w:szCs w:val="21"/>
                <w:highlight w:val="none"/>
                <w:lang w:bidi="ar"/>
              </w:rPr>
              <w:t>分，满分</w:t>
            </w:r>
            <w:r>
              <w:rPr>
                <w:rFonts w:hint="eastAsia" w:ascii="宋体" w:hAnsi="宋体" w:cs="宋体"/>
                <w:kern w:val="0"/>
                <w:szCs w:val="21"/>
                <w:highlight w:val="none"/>
                <w:lang w:val="en-US" w:eastAsia="zh-CN" w:bidi="ar"/>
              </w:rPr>
              <w:t>6</w:t>
            </w:r>
            <w:r>
              <w:rPr>
                <w:rFonts w:ascii="宋体" w:hAnsi="宋体" w:cs="宋体"/>
                <w:kern w:val="0"/>
                <w:szCs w:val="21"/>
                <w:highlight w:val="none"/>
                <w:lang w:bidi="ar"/>
              </w:rPr>
              <w:t xml:space="preserve">分）。 </w:t>
            </w:r>
          </w:p>
        </w:tc>
        <w:tc>
          <w:tcPr>
            <w:tcW w:w="728" w:type="dxa"/>
            <w:noWrap/>
            <w:vAlign w:val="center"/>
          </w:tcPr>
          <w:p w14:paraId="4C1689E7">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6</w:t>
            </w:r>
          </w:p>
        </w:tc>
        <w:tc>
          <w:tcPr>
            <w:tcW w:w="542" w:type="dxa"/>
            <w:noWrap/>
            <w:vAlign w:val="center"/>
          </w:tcPr>
          <w:p w14:paraId="6BC85A99">
            <w:pPr>
              <w:keepNext w:val="0"/>
              <w:keepLines w:val="0"/>
              <w:pageBreakBefore w:val="0"/>
              <w:kinsoku/>
              <w:wordWrap/>
              <w:overflowPunct/>
              <w:topLinePunct w:val="0"/>
              <w:autoSpaceDE/>
              <w:autoSpaceDN/>
              <w:bidi w:val="0"/>
              <w:adjustRightInd/>
              <w:snapToGrid/>
              <w:spacing w:before="68" w:line="270" w:lineRule="exact"/>
              <w:ind w:right="89"/>
              <w:jc w:val="center"/>
              <w:textAlignment w:val="auto"/>
              <w:rPr>
                <w:rFonts w:ascii="宋体" w:hAnsi="宋体" w:cs="宋体"/>
                <w:color w:val="000000"/>
                <w:spacing w:val="-6"/>
                <w:szCs w:val="21"/>
                <w:highlight w:val="none"/>
              </w:rPr>
            </w:pPr>
            <w:r>
              <w:rPr>
                <w:rFonts w:ascii="宋体" w:hAnsi="宋体" w:cs="宋体"/>
                <w:color w:val="000000"/>
                <w:spacing w:val="-6"/>
                <w:szCs w:val="21"/>
                <w:highlight w:val="none"/>
              </w:rPr>
              <w:t>客</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60F07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5" w:hRule="atLeast"/>
        </w:trPr>
        <w:tc>
          <w:tcPr>
            <w:tcW w:w="9581" w:type="dxa"/>
            <w:gridSpan w:val="5"/>
            <w:noWrap/>
            <w:vAlign w:val="center"/>
          </w:tcPr>
          <w:p w14:paraId="177C6A0C">
            <w:pPr>
              <w:keepNext w:val="0"/>
              <w:keepLines w:val="0"/>
              <w:pageBreakBefore w:val="0"/>
              <w:kinsoku/>
              <w:wordWrap/>
              <w:overflowPunct/>
              <w:topLinePunct w:val="0"/>
              <w:autoSpaceDE/>
              <w:autoSpaceDN/>
              <w:bidi w:val="0"/>
              <w:adjustRightInd/>
              <w:snapToGrid/>
              <w:spacing w:before="68" w:line="270" w:lineRule="exact"/>
              <w:ind w:right="89"/>
              <w:jc w:val="both"/>
              <w:textAlignment w:val="auto"/>
              <w:rPr>
                <w:rFonts w:ascii="宋体" w:hAnsi="宋体" w:cs="宋体"/>
                <w:color w:val="000000"/>
                <w:spacing w:val="-6"/>
                <w:szCs w:val="21"/>
                <w:highlight w:val="none"/>
              </w:rPr>
            </w:pPr>
            <w:r>
              <w:rPr>
                <w:rFonts w:hint="eastAsia" w:ascii="Arial"/>
                <w:color w:val="000000"/>
                <w:highlight w:val="none"/>
                <w:lang w:val="en-US" w:eastAsia="zh-CN"/>
              </w:rPr>
              <w:t>技术部分</w:t>
            </w:r>
          </w:p>
        </w:tc>
      </w:tr>
      <w:tr w14:paraId="75A3D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80" w:hRule="atLeast"/>
        </w:trPr>
        <w:tc>
          <w:tcPr>
            <w:tcW w:w="757" w:type="dxa"/>
            <w:vMerge w:val="restart"/>
            <w:noWrap/>
            <w:vAlign w:val="center"/>
          </w:tcPr>
          <w:p w14:paraId="349882E2">
            <w:pPr>
              <w:keepNext w:val="0"/>
              <w:keepLines w:val="0"/>
              <w:pageBreakBefore w:val="0"/>
              <w:kinsoku/>
              <w:wordWrap/>
              <w:overflowPunct/>
              <w:topLinePunct w:val="0"/>
              <w:autoSpaceDE/>
              <w:autoSpaceDN/>
              <w:bidi w:val="0"/>
              <w:adjustRightInd/>
              <w:snapToGrid/>
              <w:spacing w:before="69" w:line="290" w:lineRule="exact"/>
              <w:jc w:val="center"/>
              <w:textAlignment w:val="auto"/>
              <w:rPr>
                <w:rFonts w:hint="default" w:ascii="宋体" w:hAnsi="宋体" w:eastAsia="宋体" w:cs="宋体"/>
                <w:color w:val="000000"/>
                <w:spacing w:val="-4"/>
                <w:szCs w:val="21"/>
                <w:highlight w:val="none"/>
                <w:lang w:val="en-US" w:eastAsia="zh-CN"/>
              </w:rPr>
            </w:pPr>
            <w:r>
              <w:rPr>
                <w:rFonts w:hint="eastAsia" w:ascii="宋体" w:hAnsi="宋体" w:cs="宋体"/>
                <w:color w:val="000000"/>
                <w:spacing w:val="-4"/>
                <w:szCs w:val="21"/>
                <w:highlight w:val="none"/>
                <w:lang w:val="en-US" w:eastAsia="zh-CN"/>
              </w:rPr>
              <w:t>3.1</w:t>
            </w:r>
          </w:p>
        </w:tc>
        <w:tc>
          <w:tcPr>
            <w:tcW w:w="1169" w:type="dxa"/>
            <w:vMerge w:val="restart"/>
            <w:noWrap/>
            <w:vAlign w:val="center"/>
          </w:tcPr>
          <w:p w14:paraId="638B3ABA">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eastAsia" w:ascii="宋体" w:hAnsi="宋体" w:eastAsia="宋体"/>
                <w:szCs w:val="21"/>
                <w:highlight w:val="none"/>
                <w:lang w:eastAsia="zh-CN"/>
              </w:rPr>
            </w:pPr>
            <w:r>
              <w:rPr>
                <w:rFonts w:hint="eastAsia" w:ascii="宋体" w:hAnsi="宋体"/>
                <w:szCs w:val="21"/>
                <w:highlight w:val="none"/>
                <w:lang w:eastAsia="zh-CN"/>
              </w:rPr>
              <w:t>技术方案</w:t>
            </w:r>
          </w:p>
        </w:tc>
        <w:tc>
          <w:tcPr>
            <w:tcW w:w="6385" w:type="dxa"/>
            <w:noWrap/>
            <w:vAlign w:val="center"/>
          </w:tcPr>
          <w:p w14:paraId="13A3494E">
            <w:pPr>
              <w:keepNext w:val="0"/>
              <w:keepLines w:val="0"/>
              <w:pageBreakBefore w:val="0"/>
              <w:widowControl/>
              <w:numPr>
                <w:ilvl w:val="0"/>
                <w:numId w:val="23"/>
              </w:numPr>
              <w:kinsoku/>
              <w:wordWrap/>
              <w:overflowPunct/>
              <w:topLinePunct w:val="0"/>
              <w:autoSpaceDE/>
              <w:autoSpaceDN/>
              <w:bidi w:val="0"/>
              <w:adjustRightInd/>
              <w:snapToGrid/>
              <w:spacing w:line="270" w:lineRule="exact"/>
              <w:jc w:val="left"/>
              <w:textAlignment w:val="auto"/>
              <w:rPr>
                <w:rFonts w:hint="eastAsia" w:ascii="宋体" w:hAnsi="宋体" w:cs="宋体"/>
                <w:kern w:val="0"/>
                <w:szCs w:val="21"/>
                <w:highlight w:val="none"/>
                <w:lang w:bidi="ar"/>
              </w:rPr>
            </w:pPr>
            <w:r>
              <w:rPr>
                <w:rFonts w:hint="eastAsia" w:ascii="宋体" w:hAnsi="宋体" w:cs="宋体"/>
                <w:kern w:val="0"/>
                <w:szCs w:val="21"/>
                <w:highlight w:val="none"/>
                <w:lang w:bidi="ar"/>
              </w:rPr>
              <w:t>供应商有具体配合工作流程和方案；</w:t>
            </w:r>
          </w:p>
          <w:p w14:paraId="0421B854">
            <w:pPr>
              <w:keepNext w:val="0"/>
              <w:keepLines w:val="0"/>
              <w:pageBreakBefore w:val="0"/>
              <w:kinsoku/>
              <w:wordWrap/>
              <w:overflowPunct/>
              <w:topLinePunct w:val="0"/>
              <w:autoSpaceDE/>
              <w:autoSpaceDN/>
              <w:bidi w:val="0"/>
              <w:adjustRightInd/>
              <w:snapToGrid/>
              <w:spacing w:before="20" w:line="270" w:lineRule="exact"/>
              <w:ind w:firstLine="420" w:firstLineChars="200"/>
              <w:jc w:val="left"/>
              <w:textAlignment w:val="auto"/>
              <w:rPr>
                <w:rFonts w:hint="eastAsia" w:ascii="宋体" w:hAnsi="宋体"/>
                <w:szCs w:val="21"/>
                <w:highlight w:val="none"/>
              </w:rPr>
            </w:pPr>
            <w:r>
              <w:rPr>
                <w:rFonts w:hint="eastAsia" w:ascii="宋体" w:hAnsi="宋体" w:cs="宋体"/>
                <w:kern w:val="0"/>
                <w:szCs w:val="21"/>
                <w:highlight w:val="none"/>
                <w:lang w:bidi="ar"/>
              </w:rPr>
              <w:t>方案完整、措施得当</w:t>
            </w:r>
            <w:r>
              <w:rPr>
                <w:rFonts w:hint="eastAsia" w:ascii="宋体" w:hAnsi="宋体" w:cs="宋体"/>
                <w:kern w:val="0"/>
                <w:szCs w:val="21"/>
                <w:highlight w:val="none"/>
                <w:lang w:eastAsia="zh-CN" w:bidi="ar"/>
              </w:rPr>
              <w:t>可行</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7</w:t>
            </w:r>
            <w:r>
              <w:rPr>
                <w:rFonts w:hint="eastAsia" w:ascii="宋体" w:hAnsi="宋体" w:cs="宋体"/>
                <w:kern w:val="0"/>
                <w:szCs w:val="21"/>
                <w:highlight w:val="none"/>
                <w:lang w:bidi="ar"/>
              </w:rPr>
              <w:t>分；方案较完整、措施较</w:t>
            </w:r>
            <w:r>
              <w:rPr>
                <w:rFonts w:hint="eastAsia" w:ascii="宋体" w:hAnsi="宋体" w:cs="宋体"/>
                <w:kern w:val="0"/>
                <w:szCs w:val="21"/>
                <w:highlight w:val="none"/>
                <w:lang w:eastAsia="zh-CN" w:bidi="ar"/>
              </w:rPr>
              <w:t>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5</w:t>
            </w:r>
            <w:r>
              <w:rPr>
                <w:rFonts w:hint="eastAsia" w:ascii="宋体" w:hAnsi="宋体" w:cs="宋体"/>
                <w:kern w:val="0"/>
                <w:szCs w:val="21"/>
                <w:highlight w:val="none"/>
                <w:lang w:bidi="ar"/>
              </w:rPr>
              <w:t>分；方案完整性</w:t>
            </w:r>
            <w:r>
              <w:rPr>
                <w:rFonts w:hint="eastAsia" w:ascii="宋体" w:hAnsi="宋体" w:cs="宋体"/>
                <w:kern w:val="0"/>
                <w:szCs w:val="21"/>
                <w:highlight w:val="none"/>
                <w:lang w:eastAsia="zh-CN" w:bidi="ar"/>
              </w:rPr>
              <w:t>不够合理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3</w:t>
            </w:r>
            <w:r>
              <w:rPr>
                <w:rFonts w:hint="eastAsia" w:ascii="宋体" w:hAnsi="宋体" w:cs="宋体"/>
                <w:kern w:val="0"/>
                <w:szCs w:val="21"/>
                <w:highlight w:val="none"/>
                <w:lang w:bidi="ar"/>
              </w:rPr>
              <w:t>分；未提供不得分。</w:t>
            </w:r>
          </w:p>
        </w:tc>
        <w:tc>
          <w:tcPr>
            <w:tcW w:w="728" w:type="dxa"/>
            <w:noWrap/>
            <w:vAlign w:val="center"/>
          </w:tcPr>
          <w:p w14:paraId="61810DD7">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7</w:t>
            </w:r>
          </w:p>
        </w:tc>
        <w:tc>
          <w:tcPr>
            <w:tcW w:w="542" w:type="dxa"/>
            <w:noWrap/>
            <w:vAlign w:val="center"/>
          </w:tcPr>
          <w:p w14:paraId="75941D0D">
            <w:pPr>
              <w:keepNext w:val="0"/>
              <w:keepLines w:val="0"/>
              <w:pageBreakBefore w:val="0"/>
              <w:kinsoku/>
              <w:wordWrap/>
              <w:overflowPunct/>
              <w:topLinePunct w:val="0"/>
              <w:autoSpaceDE/>
              <w:autoSpaceDN/>
              <w:bidi w:val="0"/>
              <w:adjustRightInd/>
              <w:snapToGrid/>
              <w:spacing w:before="68" w:line="270" w:lineRule="exact"/>
              <w:ind w:right="89"/>
              <w:jc w:val="center"/>
              <w:textAlignment w:val="auto"/>
              <w:rPr>
                <w:rFonts w:ascii="宋体" w:hAnsi="宋体" w:cs="宋体"/>
                <w:color w:val="000000"/>
                <w:spacing w:val="-6"/>
                <w:szCs w:val="21"/>
                <w:highlight w:val="none"/>
              </w:rPr>
            </w:pPr>
            <w:r>
              <w:rPr>
                <w:rFonts w:hint="eastAsia" w:ascii="宋体" w:hAnsi="宋体" w:cs="宋体"/>
                <w:color w:val="000000"/>
                <w:spacing w:val="-4"/>
                <w:szCs w:val="21"/>
                <w:highlight w:val="none"/>
                <w:lang w:val="en-US" w:eastAsia="zh-CN"/>
              </w:rPr>
              <w:t>主</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0FDD3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6" w:hRule="atLeast"/>
        </w:trPr>
        <w:tc>
          <w:tcPr>
            <w:tcW w:w="757" w:type="dxa"/>
            <w:vMerge w:val="continue"/>
            <w:noWrap/>
            <w:vAlign w:val="center"/>
          </w:tcPr>
          <w:p w14:paraId="76B81327">
            <w:pPr>
              <w:keepNext w:val="0"/>
              <w:keepLines w:val="0"/>
              <w:pageBreakBefore w:val="0"/>
              <w:kinsoku/>
              <w:wordWrap/>
              <w:overflowPunct/>
              <w:topLinePunct w:val="0"/>
              <w:autoSpaceDE/>
              <w:autoSpaceDN/>
              <w:bidi w:val="0"/>
              <w:adjustRightInd/>
              <w:snapToGrid/>
              <w:spacing w:before="69" w:line="290" w:lineRule="exact"/>
              <w:jc w:val="center"/>
              <w:textAlignment w:val="auto"/>
              <w:rPr>
                <w:rFonts w:ascii="宋体" w:hAnsi="宋体" w:cs="宋体"/>
                <w:color w:val="000000"/>
                <w:spacing w:val="-4"/>
                <w:szCs w:val="21"/>
                <w:highlight w:val="none"/>
              </w:rPr>
            </w:pPr>
          </w:p>
        </w:tc>
        <w:tc>
          <w:tcPr>
            <w:tcW w:w="1169" w:type="dxa"/>
            <w:vMerge w:val="continue"/>
            <w:noWrap/>
            <w:vAlign w:val="center"/>
          </w:tcPr>
          <w:p w14:paraId="403EBDDF">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eastAsia" w:ascii="宋体" w:hAnsi="宋体"/>
                <w:szCs w:val="21"/>
                <w:highlight w:val="none"/>
              </w:rPr>
            </w:pPr>
          </w:p>
        </w:tc>
        <w:tc>
          <w:tcPr>
            <w:tcW w:w="6385" w:type="dxa"/>
            <w:noWrap/>
            <w:vAlign w:val="center"/>
          </w:tcPr>
          <w:p w14:paraId="00B8821D">
            <w:pPr>
              <w:keepNext w:val="0"/>
              <w:keepLines w:val="0"/>
              <w:pageBreakBefore w:val="0"/>
              <w:widowControl/>
              <w:numPr>
                <w:ilvl w:val="0"/>
                <w:numId w:val="23"/>
              </w:numPr>
              <w:kinsoku/>
              <w:wordWrap/>
              <w:overflowPunct/>
              <w:topLinePunct w:val="0"/>
              <w:autoSpaceDE/>
              <w:autoSpaceDN/>
              <w:bidi w:val="0"/>
              <w:adjustRightInd/>
              <w:snapToGrid/>
              <w:spacing w:line="270" w:lineRule="exact"/>
              <w:jc w:val="left"/>
              <w:textAlignment w:val="auto"/>
              <w:rPr>
                <w:rFonts w:hint="eastAsia" w:ascii="宋体" w:hAnsi="宋体" w:cs="宋体"/>
                <w:kern w:val="0"/>
                <w:szCs w:val="21"/>
                <w:highlight w:val="none"/>
                <w:lang w:bidi="ar"/>
              </w:rPr>
            </w:pPr>
            <w:r>
              <w:rPr>
                <w:rFonts w:hint="eastAsia" w:ascii="宋体" w:hAnsi="宋体" w:cs="宋体"/>
                <w:kern w:val="0"/>
                <w:szCs w:val="21"/>
                <w:highlight w:val="none"/>
                <w:lang w:bidi="ar"/>
              </w:rPr>
              <w:t>质量保证措施；</w:t>
            </w:r>
          </w:p>
          <w:p w14:paraId="14CB419B">
            <w:pPr>
              <w:keepNext w:val="0"/>
              <w:keepLines w:val="0"/>
              <w:pageBreakBefore w:val="0"/>
              <w:kinsoku/>
              <w:wordWrap/>
              <w:overflowPunct/>
              <w:topLinePunct w:val="0"/>
              <w:autoSpaceDE/>
              <w:autoSpaceDN/>
              <w:bidi w:val="0"/>
              <w:adjustRightInd/>
              <w:snapToGrid/>
              <w:spacing w:before="20" w:line="270" w:lineRule="exact"/>
              <w:ind w:firstLine="420" w:firstLineChars="200"/>
              <w:jc w:val="left"/>
              <w:textAlignment w:val="auto"/>
              <w:rPr>
                <w:rFonts w:hint="eastAsia" w:ascii="宋体" w:hAnsi="宋体" w:cs="宋体"/>
                <w:sz w:val="21"/>
                <w:szCs w:val="21"/>
                <w:highlight w:val="none"/>
              </w:rPr>
            </w:pPr>
            <w:r>
              <w:rPr>
                <w:rFonts w:hint="eastAsia" w:ascii="宋体" w:hAnsi="宋体" w:cs="宋体"/>
                <w:kern w:val="0"/>
                <w:szCs w:val="21"/>
                <w:highlight w:val="none"/>
                <w:lang w:bidi="ar"/>
              </w:rPr>
              <w:t>方案完整、措施得当</w:t>
            </w:r>
            <w:r>
              <w:rPr>
                <w:rFonts w:hint="eastAsia" w:ascii="宋体" w:hAnsi="宋体" w:cs="宋体"/>
                <w:kern w:val="0"/>
                <w:szCs w:val="21"/>
                <w:highlight w:val="none"/>
                <w:lang w:eastAsia="zh-CN" w:bidi="ar"/>
              </w:rPr>
              <w:t>可行</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7</w:t>
            </w:r>
            <w:r>
              <w:rPr>
                <w:rFonts w:hint="eastAsia" w:ascii="宋体" w:hAnsi="宋体" w:cs="宋体"/>
                <w:kern w:val="0"/>
                <w:szCs w:val="21"/>
                <w:highlight w:val="none"/>
                <w:lang w:bidi="ar"/>
              </w:rPr>
              <w:t>分；方案较完整、措施较</w:t>
            </w:r>
            <w:r>
              <w:rPr>
                <w:rFonts w:hint="eastAsia" w:ascii="宋体" w:hAnsi="宋体" w:cs="宋体"/>
                <w:kern w:val="0"/>
                <w:szCs w:val="21"/>
                <w:highlight w:val="none"/>
                <w:lang w:eastAsia="zh-CN" w:bidi="ar"/>
              </w:rPr>
              <w:t>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5</w:t>
            </w:r>
            <w:r>
              <w:rPr>
                <w:rFonts w:hint="eastAsia" w:ascii="宋体" w:hAnsi="宋体" w:cs="宋体"/>
                <w:kern w:val="0"/>
                <w:szCs w:val="21"/>
                <w:highlight w:val="none"/>
                <w:lang w:bidi="ar"/>
              </w:rPr>
              <w:t>分；方案完整性</w:t>
            </w:r>
            <w:r>
              <w:rPr>
                <w:rFonts w:hint="eastAsia" w:ascii="宋体" w:hAnsi="宋体" w:cs="宋体"/>
                <w:kern w:val="0"/>
                <w:szCs w:val="21"/>
                <w:highlight w:val="none"/>
                <w:lang w:eastAsia="zh-CN" w:bidi="ar"/>
              </w:rPr>
              <w:t>不够合理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3</w:t>
            </w:r>
            <w:r>
              <w:rPr>
                <w:rFonts w:hint="eastAsia" w:ascii="宋体" w:hAnsi="宋体" w:cs="宋体"/>
                <w:kern w:val="0"/>
                <w:szCs w:val="21"/>
                <w:highlight w:val="none"/>
                <w:lang w:bidi="ar"/>
              </w:rPr>
              <w:t>分；未提供不得分。</w:t>
            </w:r>
          </w:p>
        </w:tc>
        <w:tc>
          <w:tcPr>
            <w:tcW w:w="728" w:type="dxa"/>
            <w:shd w:val="clear" w:color="auto" w:fill="auto"/>
            <w:noWrap/>
            <w:vAlign w:val="center"/>
          </w:tcPr>
          <w:p w14:paraId="345337AC">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7</w:t>
            </w:r>
          </w:p>
        </w:tc>
        <w:tc>
          <w:tcPr>
            <w:tcW w:w="542" w:type="dxa"/>
            <w:shd w:val="clear" w:color="auto" w:fill="auto"/>
            <w:noWrap/>
            <w:vAlign w:val="center"/>
          </w:tcPr>
          <w:p w14:paraId="35A08E69">
            <w:pPr>
              <w:keepNext w:val="0"/>
              <w:keepLines w:val="0"/>
              <w:pageBreakBefore w:val="0"/>
              <w:kinsoku/>
              <w:wordWrap/>
              <w:overflowPunct/>
              <w:topLinePunct w:val="0"/>
              <w:autoSpaceDE/>
              <w:autoSpaceDN/>
              <w:bidi w:val="0"/>
              <w:adjustRightInd/>
              <w:snapToGrid/>
              <w:spacing w:before="68" w:line="270" w:lineRule="exact"/>
              <w:ind w:right="89" w:rightChars="0"/>
              <w:jc w:val="center"/>
              <w:textAlignment w:val="auto"/>
              <w:rPr>
                <w:rFonts w:hint="default" w:ascii="宋体" w:hAnsi="宋体" w:eastAsia="宋体" w:cs="宋体"/>
                <w:color w:val="000000"/>
                <w:spacing w:val="-6"/>
                <w:sz w:val="21"/>
                <w:szCs w:val="21"/>
                <w:highlight w:val="none"/>
                <w:lang w:val="en-US" w:eastAsia="zh-CN" w:bidi="ar-SA"/>
              </w:rPr>
            </w:pPr>
            <w:r>
              <w:rPr>
                <w:rFonts w:hint="eastAsia" w:ascii="宋体" w:hAnsi="宋体" w:cs="宋体"/>
                <w:color w:val="000000"/>
                <w:spacing w:val="-4"/>
                <w:szCs w:val="21"/>
                <w:highlight w:val="none"/>
                <w:lang w:val="en-US" w:eastAsia="zh-CN"/>
              </w:rPr>
              <w:t>主</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1BD100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02" w:hRule="atLeast"/>
        </w:trPr>
        <w:tc>
          <w:tcPr>
            <w:tcW w:w="757" w:type="dxa"/>
            <w:vMerge w:val="continue"/>
            <w:noWrap/>
            <w:vAlign w:val="center"/>
          </w:tcPr>
          <w:p w14:paraId="1103620E">
            <w:pPr>
              <w:keepNext w:val="0"/>
              <w:keepLines w:val="0"/>
              <w:pageBreakBefore w:val="0"/>
              <w:kinsoku/>
              <w:wordWrap/>
              <w:overflowPunct/>
              <w:topLinePunct w:val="0"/>
              <w:autoSpaceDE/>
              <w:autoSpaceDN/>
              <w:bidi w:val="0"/>
              <w:adjustRightInd/>
              <w:snapToGrid/>
              <w:spacing w:before="69" w:line="290" w:lineRule="exact"/>
              <w:jc w:val="center"/>
              <w:textAlignment w:val="auto"/>
              <w:rPr>
                <w:rFonts w:ascii="宋体" w:hAnsi="宋体" w:cs="宋体"/>
                <w:color w:val="000000"/>
                <w:spacing w:val="-4"/>
                <w:szCs w:val="21"/>
                <w:highlight w:val="none"/>
              </w:rPr>
            </w:pPr>
          </w:p>
        </w:tc>
        <w:tc>
          <w:tcPr>
            <w:tcW w:w="1169" w:type="dxa"/>
            <w:vMerge w:val="continue"/>
            <w:noWrap/>
            <w:vAlign w:val="center"/>
          </w:tcPr>
          <w:p w14:paraId="2753591C">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eastAsia" w:ascii="宋体" w:hAnsi="宋体"/>
                <w:szCs w:val="21"/>
                <w:highlight w:val="none"/>
              </w:rPr>
            </w:pPr>
          </w:p>
        </w:tc>
        <w:tc>
          <w:tcPr>
            <w:tcW w:w="6385" w:type="dxa"/>
            <w:noWrap/>
            <w:vAlign w:val="center"/>
          </w:tcPr>
          <w:p w14:paraId="47952DF8">
            <w:pPr>
              <w:keepNext w:val="0"/>
              <w:keepLines w:val="0"/>
              <w:pageBreakBefore w:val="0"/>
              <w:widowControl/>
              <w:numPr>
                <w:ilvl w:val="0"/>
                <w:numId w:val="23"/>
              </w:numPr>
              <w:kinsoku/>
              <w:wordWrap/>
              <w:overflowPunct/>
              <w:topLinePunct w:val="0"/>
              <w:autoSpaceDE/>
              <w:autoSpaceDN/>
              <w:bidi w:val="0"/>
              <w:adjustRightInd/>
              <w:snapToGrid/>
              <w:spacing w:line="270" w:lineRule="exact"/>
              <w:jc w:val="left"/>
              <w:textAlignment w:val="auto"/>
              <w:rPr>
                <w:rFonts w:hint="eastAsia" w:ascii="宋体" w:hAnsi="宋体" w:cs="宋体"/>
                <w:kern w:val="0"/>
                <w:szCs w:val="21"/>
                <w:highlight w:val="none"/>
                <w:lang w:bidi="ar"/>
              </w:rPr>
            </w:pPr>
            <w:r>
              <w:rPr>
                <w:rFonts w:hint="eastAsia" w:ascii="宋体" w:hAnsi="宋体" w:cs="宋体"/>
                <w:kern w:val="0"/>
                <w:szCs w:val="21"/>
                <w:highlight w:val="none"/>
                <w:lang w:bidi="ar"/>
              </w:rPr>
              <w:t>进度保证措施；</w:t>
            </w:r>
          </w:p>
          <w:p w14:paraId="4846AA40">
            <w:pPr>
              <w:keepNext w:val="0"/>
              <w:keepLines w:val="0"/>
              <w:pageBreakBefore w:val="0"/>
              <w:kinsoku/>
              <w:wordWrap/>
              <w:overflowPunct/>
              <w:topLinePunct w:val="0"/>
              <w:autoSpaceDE/>
              <w:autoSpaceDN/>
              <w:bidi w:val="0"/>
              <w:adjustRightInd/>
              <w:snapToGrid/>
              <w:spacing w:before="20" w:line="270" w:lineRule="exact"/>
              <w:ind w:firstLine="420" w:firstLineChars="200"/>
              <w:jc w:val="left"/>
              <w:textAlignment w:val="auto"/>
              <w:rPr>
                <w:rFonts w:hint="eastAsia" w:ascii="宋体" w:hAnsi="宋体" w:cs="宋体"/>
                <w:szCs w:val="21"/>
                <w:highlight w:val="none"/>
              </w:rPr>
            </w:pPr>
            <w:r>
              <w:rPr>
                <w:rFonts w:hint="eastAsia" w:ascii="宋体" w:hAnsi="宋体" w:cs="宋体"/>
                <w:kern w:val="0"/>
                <w:szCs w:val="21"/>
                <w:highlight w:val="none"/>
                <w:lang w:bidi="ar"/>
              </w:rPr>
              <w:t>方案完整、措施得当</w:t>
            </w:r>
            <w:r>
              <w:rPr>
                <w:rFonts w:hint="eastAsia" w:ascii="宋体" w:hAnsi="宋体" w:cs="宋体"/>
                <w:kern w:val="0"/>
                <w:szCs w:val="21"/>
                <w:highlight w:val="none"/>
                <w:lang w:eastAsia="zh-CN" w:bidi="ar"/>
              </w:rPr>
              <w:t>可行</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7</w:t>
            </w:r>
            <w:r>
              <w:rPr>
                <w:rFonts w:hint="eastAsia" w:ascii="宋体" w:hAnsi="宋体" w:cs="宋体"/>
                <w:kern w:val="0"/>
                <w:szCs w:val="21"/>
                <w:highlight w:val="none"/>
                <w:lang w:bidi="ar"/>
              </w:rPr>
              <w:t>分；方案较完整、措施较</w:t>
            </w:r>
            <w:r>
              <w:rPr>
                <w:rFonts w:hint="eastAsia" w:ascii="宋体" w:hAnsi="宋体" w:cs="宋体"/>
                <w:kern w:val="0"/>
                <w:szCs w:val="21"/>
                <w:highlight w:val="none"/>
                <w:lang w:eastAsia="zh-CN" w:bidi="ar"/>
              </w:rPr>
              <w:t>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5</w:t>
            </w:r>
            <w:r>
              <w:rPr>
                <w:rFonts w:hint="eastAsia" w:ascii="宋体" w:hAnsi="宋体" w:cs="宋体"/>
                <w:kern w:val="0"/>
                <w:szCs w:val="21"/>
                <w:highlight w:val="none"/>
                <w:lang w:bidi="ar"/>
              </w:rPr>
              <w:t>分；方案完整性</w:t>
            </w:r>
            <w:r>
              <w:rPr>
                <w:rFonts w:hint="eastAsia" w:ascii="宋体" w:hAnsi="宋体" w:cs="宋体"/>
                <w:kern w:val="0"/>
                <w:szCs w:val="21"/>
                <w:highlight w:val="none"/>
                <w:lang w:eastAsia="zh-CN" w:bidi="ar"/>
              </w:rPr>
              <w:t>不够合理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3</w:t>
            </w:r>
            <w:r>
              <w:rPr>
                <w:rFonts w:hint="eastAsia" w:ascii="宋体" w:hAnsi="宋体" w:cs="宋体"/>
                <w:kern w:val="0"/>
                <w:szCs w:val="21"/>
                <w:highlight w:val="none"/>
                <w:lang w:bidi="ar"/>
              </w:rPr>
              <w:t xml:space="preserve">分；未提供不得分。 </w:t>
            </w:r>
          </w:p>
        </w:tc>
        <w:tc>
          <w:tcPr>
            <w:tcW w:w="728" w:type="dxa"/>
            <w:shd w:val="clear" w:color="auto" w:fill="auto"/>
            <w:noWrap/>
            <w:vAlign w:val="center"/>
          </w:tcPr>
          <w:p w14:paraId="61556A5C">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7</w:t>
            </w:r>
          </w:p>
        </w:tc>
        <w:tc>
          <w:tcPr>
            <w:tcW w:w="542" w:type="dxa"/>
            <w:shd w:val="clear" w:color="auto" w:fill="auto"/>
            <w:noWrap/>
            <w:vAlign w:val="center"/>
          </w:tcPr>
          <w:p w14:paraId="1D56A899">
            <w:pPr>
              <w:keepNext w:val="0"/>
              <w:keepLines w:val="0"/>
              <w:pageBreakBefore w:val="0"/>
              <w:kinsoku/>
              <w:wordWrap/>
              <w:overflowPunct/>
              <w:topLinePunct w:val="0"/>
              <w:autoSpaceDE/>
              <w:autoSpaceDN/>
              <w:bidi w:val="0"/>
              <w:adjustRightInd/>
              <w:snapToGrid/>
              <w:spacing w:before="68" w:line="270" w:lineRule="exact"/>
              <w:ind w:right="89" w:rightChars="0"/>
              <w:jc w:val="center"/>
              <w:textAlignment w:val="auto"/>
              <w:rPr>
                <w:rFonts w:hint="default" w:ascii="宋体" w:hAnsi="宋体" w:eastAsia="宋体" w:cs="宋体"/>
                <w:color w:val="000000"/>
                <w:spacing w:val="-6"/>
                <w:sz w:val="21"/>
                <w:szCs w:val="21"/>
                <w:highlight w:val="none"/>
                <w:lang w:val="en-US" w:eastAsia="zh-CN" w:bidi="ar-SA"/>
              </w:rPr>
            </w:pPr>
            <w:r>
              <w:rPr>
                <w:rFonts w:hint="eastAsia" w:ascii="宋体" w:hAnsi="宋体" w:cs="宋体"/>
                <w:color w:val="000000"/>
                <w:spacing w:val="-4"/>
                <w:szCs w:val="21"/>
                <w:highlight w:val="none"/>
                <w:lang w:val="en-US" w:eastAsia="zh-CN"/>
              </w:rPr>
              <w:t>主</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07DC30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97" w:hRule="atLeast"/>
        </w:trPr>
        <w:tc>
          <w:tcPr>
            <w:tcW w:w="757" w:type="dxa"/>
            <w:vMerge w:val="continue"/>
            <w:noWrap/>
            <w:vAlign w:val="center"/>
          </w:tcPr>
          <w:p w14:paraId="51AE07A5">
            <w:pPr>
              <w:keepNext w:val="0"/>
              <w:keepLines w:val="0"/>
              <w:pageBreakBefore w:val="0"/>
              <w:kinsoku/>
              <w:wordWrap/>
              <w:overflowPunct/>
              <w:topLinePunct w:val="0"/>
              <w:autoSpaceDE/>
              <w:autoSpaceDN/>
              <w:bidi w:val="0"/>
              <w:adjustRightInd/>
              <w:snapToGrid/>
              <w:spacing w:before="69" w:line="290" w:lineRule="exact"/>
              <w:jc w:val="center"/>
              <w:textAlignment w:val="auto"/>
              <w:rPr>
                <w:rFonts w:ascii="宋体" w:hAnsi="宋体" w:cs="宋体"/>
                <w:color w:val="000000"/>
                <w:spacing w:val="-4"/>
                <w:szCs w:val="21"/>
                <w:highlight w:val="none"/>
              </w:rPr>
            </w:pPr>
          </w:p>
        </w:tc>
        <w:tc>
          <w:tcPr>
            <w:tcW w:w="1169" w:type="dxa"/>
            <w:vMerge w:val="continue"/>
            <w:noWrap/>
            <w:vAlign w:val="center"/>
          </w:tcPr>
          <w:p w14:paraId="0FBACB99">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eastAsia" w:ascii="宋体" w:hAnsi="宋体" w:cs="宋体"/>
                <w:b/>
                <w:bCs/>
                <w:szCs w:val="21"/>
                <w:highlight w:val="none"/>
              </w:rPr>
            </w:pPr>
          </w:p>
        </w:tc>
        <w:tc>
          <w:tcPr>
            <w:tcW w:w="6385" w:type="dxa"/>
            <w:noWrap/>
            <w:vAlign w:val="center"/>
          </w:tcPr>
          <w:p w14:paraId="373F24F5">
            <w:pPr>
              <w:keepNext w:val="0"/>
              <w:keepLines w:val="0"/>
              <w:pageBreakBefore w:val="0"/>
              <w:widowControl/>
              <w:numPr>
                <w:ilvl w:val="0"/>
                <w:numId w:val="23"/>
              </w:numPr>
              <w:kinsoku/>
              <w:wordWrap/>
              <w:overflowPunct/>
              <w:topLinePunct w:val="0"/>
              <w:autoSpaceDE/>
              <w:autoSpaceDN/>
              <w:bidi w:val="0"/>
              <w:adjustRightInd/>
              <w:snapToGrid/>
              <w:spacing w:line="270" w:lineRule="exact"/>
              <w:jc w:val="left"/>
              <w:textAlignment w:val="auto"/>
              <w:rPr>
                <w:rFonts w:hint="eastAsia" w:ascii="宋体" w:hAnsi="宋体" w:cs="宋体"/>
                <w:kern w:val="0"/>
                <w:szCs w:val="21"/>
                <w:highlight w:val="none"/>
                <w:lang w:bidi="ar"/>
              </w:rPr>
            </w:pPr>
            <w:r>
              <w:rPr>
                <w:rFonts w:hint="eastAsia" w:ascii="宋体" w:hAnsi="宋体" w:cs="宋体"/>
                <w:kern w:val="0"/>
                <w:szCs w:val="21"/>
                <w:highlight w:val="none"/>
                <w:lang w:bidi="ar"/>
              </w:rPr>
              <w:t>安全保证措施；</w:t>
            </w:r>
          </w:p>
          <w:p w14:paraId="223BA03E">
            <w:pPr>
              <w:keepNext w:val="0"/>
              <w:keepLines w:val="0"/>
              <w:pageBreakBefore w:val="0"/>
              <w:kinsoku/>
              <w:wordWrap/>
              <w:overflowPunct/>
              <w:topLinePunct w:val="0"/>
              <w:autoSpaceDE/>
              <w:autoSpaceDN/>
              <w:bidi w:val="0"/>
              <w:adjustRightInd/>
              <w:snapToGrid/>
              <w:spacing w:before="20" w:line="270" w:lineRule="exact"/>
              <w:ind w:firstLine="420" w:firstLineChars="200"/>
              <w:jc w:val="left"/>
              <w:textAlignment w:val="auto"/>
              <w:rPr>
                <w:rFonts w:hint="eastAsia" w:ascii="宋体" w:hAnsi="宋体" w:cs="宋体"/>
                <w:szCs w:val="21"/>
                <w:highlight w:val="none"/>
              </w:rPr>
            </w:pPr>
            <w:r>
              <w:rPr>
                <w:rFonts w:hint="eastAsia" w:ascii="宋体" w:hAnsi="宋体" w:cs="宋体"/>
                <w:kern w:val="0"/>
                <w:szCs w:val="21"/>
                <w:highlight w:val="none"/>
                <w:lang w:bidi="ar"/>
              </w:rPr>
              <w:t>方案完整、措施得当</w:t>
            </w:r>
            <w:r>
              <w:rPr>
                <w:rFonts w:hint="eastAsia" w:ascii="宋体" w:hAnsi="宋体" w:cs="宋体"/>
                <w:kern w:val="0"/>
                <w:szCs w:val="21"/>
                <w:highlight w:val="none"/>
                <w:lang w:eastAsia="zh-CN" w:bidi="ar"/>
              </w:rPr>
              <w:t>可行</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7</w:t>
            </w:r>
            <w:r>
              <w:rPr>
                <w:rFonts w:hint="eastAsia" w:ascii="宋体" w:hAnsi="宋体" w:cs="宋体"/>
                <w:kern w:val="0"/>
                <w:szCs w:val="21"/>
                <w:highlight w:val="none"/>
                <w:lang w:bidi="ar"/>
              </w:rPr>
              <w:t>分；方案较完整、措施较</w:t>
            </w:r>
            <w:r>
              <w:rPr>
                <w:rFonts w:hint="eastAsia" w:ascii="宋体" w:hAnsi="宋体" w:cs="宋体"/>
                <w:kern w:val="0"/>
                <w:szCs w:val="21"/>
                <w:highlight w:val="none"/>
                <w:lang w:eastAsia="zh-CN" w:bidi="ar"/>
              </w:rPr>
              <w:t>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5</w:t>
            </w:r>
            <w:r>
              <w:rPr>
                <w:rFonts w:hint="eastAsia" w:ascii="宋体" w:hAnsi="宋体" w:cs="宋体"/>
                <w:kern w:val="0"/>
                <w:szCs w:val="21"/>
                <w:highlight w:val="none"/>
                <w:lang w:bidi="ar"/>
              </w:rPr>
              <w:t>分；方案完整性</w:t>
            </w:r>
            <w:r>
              <w:rPr>
                <w:rFonts w:hint="eastAsia" w:ascii="宋体" w:hAnsi="宋体" w:cs="宋体"/>
                <w:kern w:val="0"/>
                <w:szCs w:val="21"/>
                <w:highlight w:val="none"/>
                <w:lang w:eastAsia="zh-CN" w:bidi="ar"/>
              </w:rPr>
              <w:t>不够合理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3</w:t>
            </w:r>
            <w:r>
              <w:rPr>
                <w:rFonts w:hint="eastAsia" w:ascii="宋体" w:hAnsi="宋体" w:cs="宋体"/>
                <w:kern w:val="0"/>
                <w:szCs w:val="21"/>
                <w:highlight w:val="none"/>
                <w:lang w:bidi="ar"/>
              </w:rPr>
              <w:t>分；未提供不得分。</w:t>
            </w:r>
          </w:p>
        </w:tc>
        <w:tc>
          <w:tcPr>
            <w:tcW w:w="728" w:type="dxa"/>
            <w:shd w:val="clear" w:color="auto" w:fill="auto"/>
            <w:noWrap/>
            <w:vAlign w:val="center"/>
          </w:tcPr>
          <w:p w14:paraId="5B8804B6">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7</w:t>
            </w:r>
          </w:p>
        </w:tc>
        <w:tc>
          <w:tcPr>
            <w:tcW w:w="542" w:type="dxa"/>
            <w:shd w:val="clear" w:color="auto" w:fill="auto"/>
            <w:noWrap/>
            <w:vAlign w:val="center"/>
          </w:tcPr>
          <w:p w14:paraId="21E83823">
            <w:pPr>
              <w:keepNext w:val="0"/>
              <w:keepLines w:val="0"/>
              <w:pageBreakBefore w:val="0"/>
              <w:kinsoku/>
              <w:wordWrap/>
              <w:overflowPunct/>
              <w:topLinePunct w:val="0"/>
              <w:autoSpaceDE/>
              <w:autoSpaceDN/>
              <w:bidi w:val="0"/>
              <w:adjustRightInd/>
              <w:snapToGrid/>
              <w:spacing w:before="68" w:line="270" w:lineRule="exact"/>
              <w:ind w:right="89" w:rightChars="0"/>
              <w:jc w:val="center"/>
              <w:textAlignment w:val="auto"/>
              <w:rPr>
                <w:rFonts w:hint="default" w:ascii="宋体" w:hAnsi="宋体" w:eastAsia="宋体" w:cs="宋体"/>
                <w:color w:val="000000"/>
                <w:spacing w:val="-6"/>
                <w:sz w:val="21"/>
                <w:szCs w:val="21"/>
                <w:highlight w:val="none"/>
                <w:lang w:val="en-US" w:eastAsia="zh-CN" w:bidi="ar-SA"/>
              </w:rPr>
            </w:pPr>
            <w:r>
              <w:rPr>
                <w:rFonts w:hint="eastAsia" w:ascii="宋体" w:hAnsi="宋体" w:cs="宋体"/>
                <w:color w:val="000000"/>
                <w:spacing w:val="-4"/>
                <w:szCs w:val="21"/>
                <w:highlight w:val="none"/>
                <w:lang w:val="en-US" w:eastAsia="zh-CN"/>
              </w:rPr>
              <w:t>主</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7C488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94" w:hRule="atLeast"/>
        </w:trPr>
        <w:tc>
          <w:tcPr>
            <w:tcW w:w="757" w:type="dxa"/>
            <w:vMerge w:val="continue"/>
            <w:noWrap/>
            <w:vAlign w:val="center"/>
          </w:tcPr>
          <w:p w14:paraId="0BB8605B">
            <w:pPr>
              <w:keepNext w:val="0"/>
              <w:keepLines w:val="0"/>
              <w:pageBreakBefore w:val="0"/>
              <w:kinsoku/>
              <w:wordWrap/>
              <w:overflowPunct/>
              <w:topLinePunct w:val="0"/>
              <w:autoSpaceDE/>
              <w:autoSpaceDN/>
              <w:bidi w:val="0"/>
              <w:adjustRightInd/>
              <w:snapToGrid/>
              <w:spacing w:before="69" w:line="290" w:lineRule="exact"/>
              <w:jc w:val="center"/>
              <w:textAlignment w:val="auto"/>
              <w:rPr>
                <w:rFonts w:ascii="宋体" w:hAnsi="宋体" w:cs="宋体"/>
                <w:color w:val="000000"/>
                <w:spacing w:val="-4"/>
                <w:szCs w:val="21"/>
                <w:highlight w:val="none"/>
              </w:rPr>
            </w:pPr>
          </w:p>
        </w:tc>
        <w:tc>
          <w:tcPr>
            <w:tcW w:w="1169" w:type="dxa"/>
            <w:vMerge w:val="continue"/>
            <w:noWrap/>
            <w:vAlign w:val="center"/>
          </w:tcPr>
          <w:p w14:paraId="5DA4FF88">
            <w:pPr>
              <w:pStyle w:val="35"/>
              <w:keepNext w:val="0"/>
              <w:keepLines w:val="0"/>
              <w:pageBreakBefore w:val="0"/>
              <w:kinsoku/>
              <w:wordWrap/>
              <w:overflowPunct/>
              <w:topLinePunct w:val="0"/>
              <w:autoSpaceDE/>
              <w:autoSpaceDN/>
              <w:bidi w:val="0"/>
              <w:adjustRightInd/>
              <w:snapToGrid/>
              <w:spacing w:line="270" w:lineRule="exact"/>
              <w:textAlignment w:val="auto"/>
              <w:rPr>
                <w:rFonts w:hint="eastAsia" w:eastAsia="宋体"/>
                <w:highlight w:val="none"/>
                <w:lang w:val="en-US" w:eastAsia="zh-CN"/>
              </w:rPr>
            </w:pPr>
          </w:p>
        </w:tc>
        <w:tc>
          <w:tcPr>
            <w:tcW w:w="6385" w:type="dxa"/>
            <w:noWrap/>
            <w:vAlign w:val="center"/>
          </w:tcPr>
          <w:p w14:paraId="3C962D9A">
            <w:pPr>
              <w:keepNext w:val="0"/>
              <w:keepLines w:val="0"/>
              <w:pageBreakBefore w:val="0"/>
              <w:widowControl/>
              <w:numPr>
                <w:ilvl w:val="0"/>
                <w:numId w:val="23"/>
              </w:numPr>
              <w:kinsoku/>
              <w:wordWrap/>
              <w:overflowPunct/>
              <w:topLinePunct w:val="0"/>
              <w:autoSpaceDE/>
              <w:autoSpaceDN/>
              <w:bidi w:val="0"/>
              <w:adjustRightInd/>
              <w:snapToGrid/>
              <w:spacing w:line="270" w:lineRule="exact"/>
              <w:jc w:val="left"/>
              <w:textAlignment w:val="auto"/>
              <w:rPr>
                <w:rFonts w:ascii="宋体" w:hAnsi="宋体" w:cs="宋体"/>
                <w:kern w:val="0"/>
                <w:szCs w:val="21"/>
                <w:highlight w:val="none"/>
                <w:lang w:bidi="ar"/>
              </w:rPr>
            </w:pPr>
            <w:r>
              <w:rPr>
                <w:rFonts w:ascii="宋体" w:hAnsi="宋体" w:cs="宋体"/>
                <w:kern w:val="0"/>
                <w:szCs w:val="21"/>
                <w:highlight w:val="none"/>
                <w:lang w:bidi="ar"/>
              </w:rPr>
              <w:t>服务承诺</w:t>
            </w:r>
            <w:r>
              <w:rPr>
                <w:rFonts w:hint="eastAsia" w:ascii="宋体" w:hAnsi="宋体" w:cs="宋体"/>
                <w:kern w:val="0"/>
                <w:szCs w:val="21"/>
                <w:highlight w:val="none"/>
                <w:lang w:bidi="ar"/>
              </w:rPr>
              <w:t>；</w:t>
            </w:r>
          </w:p>
          <w:p w14:paraId="0D0F4F5E">
            <w:pPr>
              <w:keepNext w:val="0"/>
              <w:keepLines w:val="0"/>
              <w:pageBreakBefore w:val="0"/>
              <w:kinsoku/>
              <w:wordWrap/>
              <w:overflowPunct/>
              <w:topLinePunct w:val="0"/>
              <w:autoSpaceDE/>
              <w:autoSpaceDN/>
              <w:bidi w:val="0"/>
              <w:adjustRightInd/>
              <w:snapToGrid/>
              <w:spacing w:before="20" w:line="270" w:lineRule="exact"/>
              <w:ind w:firstLine="420" w:firstLineChars="200"/>
              <w:jc w:val="left"/>
              <w:textAlignment w:val="auto"/>
              <w:rPr>
                <w:rFonts w:hint="eastAsia" w:ascii="宋体" w:hAnsi="宋体" w:cs="宋体"/>
                <w:szCs w:val="21"/>
                <w:highlight w:val="none"/>
              </w:rPr>
            </w:pPr>
            <w:r>
              <w:rPr>
                <w:rFonts w:hint="eastAsia" w:ascii="宋体" w:hAnsi="宋体" w:cs="宋体"/>
                <w:kern w:val="0"/>
                <w:szCs w:val="21"/>
                <w:highlight w:val="none"/>
                <w:lang w:bidi="ar"/>
              </w:rPr>
              <w:t>方案完整、措施得当</w:t>
            </w:r>
            <w:r>
              <w:rPr>
                <w:rFonts w:hint="eastAsia" w:ascii="宋体" w:hAnsi="宋体" w:cs="宋体"/>
                <w:kern w:val="0"/>
                <w:szCs w:val="21"/>
                <w:highlight w:val="none"/>
                <w:lang w:eastAsia="zh-CN" w:bidi="ar"/>
              </w:rPr>
              <w:t>可行</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7</w:t>
            </w:r>
            <w:r>
              <w:rPr>
                <w:rFonts w:hint="eastAsia" w:ascii="宋体" w:hAnsi="宋体" w:cs="宋体"/>
                <w:kern w:val="0"/>
                <w:szCs w:val="21"/>
                <w:highlight w:val="none"/>
                <w:lang w:bidi="ar"/>
              </w:rPr>
              <w:t>分；方案较完整、措施较</w:t>
            </w:r>
            <w:r>
              <w:rPr>
                <w:rFonts w:hint="eastAsia" w:ascii="宋体" w:hAnsi="宋体" w:cs="宋体"/>
                <w:kern w:val="0"/>
                <w:szCs w:val="21"/>
                <w:highlight w:val="none"/>
                <w:lang w:eastAsia="zh-CN" w:bidi="ar"/>
              </w:rPr>
              <w:t>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5</w:t>
            </w:r>
            <w:r>
              <w:rPr>
                <w:rFonts w:hint="eastAsia" w:ascii="宋体" w:hAnsi="宋体" w:cs="宋体"/>
                <w:kern w:val="0"/>
                <w:szCs w:val="21"/>
                <w:highlight w:val="none"/>
                <w:lang w:bidi="ar"/>
              </w:rPr>
              <w:t>分；方案完整性</w:t>
            </w:r>
            <w:r>
              <w:rPr>
                <w:rFonts w:hint="eastAsia" w:ascii="宋体" w:hAnsi="宋体" w:cs="宋体"/>
                <w:kern w:val="0"/>
                <w:szCs w:val="21"/>
                <w:highlight w:val="none"/>
                <w:lang w:eastAsia="zh-CN" w:bidi="ar"/>
              </w:rPr>
              <w:t>不够合理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3</w:t>
            </w:r>
            <w:r>
              <w:rPr>
                <w:rFonts w:hint="eastAsia" w:ascii="宋体" w:hAnsi="宋体" w:cs="宋体"/>
                <w:kern w:val="0"/>
                <w:szCs w:val="21"/>
                <w:highlight w:val="none"/>
                <w:lang w:bidi="ar"/>
              </w:rPr>
              <w:t>分；未提供不得分。</w:t>
            </w:r>
          </w:p>
        </w:tc>
        <w:tc>
          <w:tcPr>
            <w:tcW w:w="728" w:type="dxa"/>
            <w:shd w:val="clear" w:color="auto" w:fill="auto"/>
            <w:noWrap/>
            <w:vAlign w:val="center"/>
          </w:tcPr>
          <w:p w14:paraId="32C9AC0D">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7</w:t>
            </w:r>
          </w:p>
        </w:tc>
        <w:tc>
          <w:tcPr>
            <w:tcW w:w="542" w:type="dxa"/>
            <w:shd w:val="clear" w:color="auto" w:fill="auto"/>
            <w:noWrap/>
            <w:vAlign w:val="center"/>
          </w:tcPr>
          <w:p w14:paraId="41EFB3C7">
            <w:pPr>
              <w:keepNext w:val="0"/>
              <w:keepLines w:val="0"/>
              <w:pageBreakBefore w:val="0"/>
              <w:kinsoku/>
              <w:wordWrap/>
              <w:overflowPunct/>
              <w:topLinePunct w:val="0"/>
              <w:autoSpaceDE/>
              <w:autoSpaceDN/>
              <w:bidi w:val="0"/>
              <w:adjustRightInd/>
              <w:snapToGrid/>
              <w:spacing w:before="68" w:line="270" w:lineRule="exact"/>
              <w:ind w:right="89" w:rightChars="0"/>
              <w:jc w:val="center"/>
              <w:textAlignment w:val="auto"/>
              <w:rPr>
                <w:rFonts w:hint="default" w:ascii="宋体" w:hAnsi="宋体" w:eastAsia="宋体" w:cs="宋体"/>
                <w:color w:val="000000"/>
                <w:spacing w:val="-6"/>
                <w:sz w:val="21"/>
                <w:szCs w:val="21"/>
                <w:highlight w:val="none"/>
                <w:lang w:val="en-US" w:eastAsia="zh-CN" w:bidi="ar-SA"/>
              </w:rPr>
            </w:pPr>
            <w:r>
              <w:rPr>
                <w:rFonts w:hint="eastAsia" w:ascii="宋体" w:hAnsi="宋体" w:cs="宋体"/>
                <w:color w:val="000000"/>
                <w:spacing w:val="-4"/>
                <w:szCs w:val="21"/>
                <w:highlight w:val="none"/>
                <w:lang w:val="en-US" w:eastAsia="zh-CN"/>
              </w:rPr>
              <w:t>主</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3C27A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22" w:hRule="atLeast"/>
        </w:trPr>
        <w:tc>
          <w:tcPr>
            <w:tcW w:w="757" w:type="dxa"/>
            <w:vMerge w:val="continue"/>
            <w:noWrap/>
            <w:vAlign w:val="center"/>
          </w:tcPr>
          <w:p w14:paraId="130E6495">
            <w:pPr>
              <w:keepNext w:val="0"/>
              <w:keepLines w:val="0"/>
              <w:pageBreakBefore w:val="0"/>
              <w:kinsoku/>
              <w:wordWrap/>
              <w:overflowPunct/>
              <w:topLinePunct w:val="0"/>
              <w:autoSpaceDE/>
              <w:autoSpaceDN/>
              <w:bidi w:val="0"/>
              <w:adjustRightInd/>
              <w:snapToGrid/>
              <w:spacing w:before="69" w:line="290" w:lineRule="exact"/>
              <w:jc w:val="center"/>
              <w:textAlignment w:val="auto"/>
              <w:rPr>
                <w:rFonts w:ascii="宋体" w:hAnsi="宋体" w:cs="宋体"/>
                <w:color w:val="000000"/>
                <w:spacing w:val="-4"/>
                <w:szCs w:val="21"/>
                <w:highlight w:val="none"/>
              </w:rPr>
            </w:pPr>
          </w:p>
        </w:tc>
        <w:tc>
          <w:tcPr>
            <w:tcW w:w="1169" w:type="dxa"/>
            <w:vMerge w:val="continue"/>
            <w:noWrap/>
            <w:vAlign w:val="center"/>
          </w:tcPr>
          <w:p w14:paraId="41BE34C0">
            <w:pPr>
              <w:pStyle w:val="35"/>
              <w:keepNext w:val="0"/>
              <w:keepLines w:val="0"/>
              <w:pageBreakBefore w:val="0"/>
              <w:kinsoku/>
              <w:wordWrap/>
              <w:overflowPunct/>
              <w:topLinePunct w:val="0"/>
              <w:autoSpaceDE/>
              <w:autoSpaceDN/>
              <w:bidi w:val="0"/>
              <w:adjustRightInd/>
              <w:snapToGrid/>
              <w:spacing w:line="270" w:lineRule="exact"/>
              <w:textAlignment w:val="auto"/>
              <w:rPr>
                <w:rFonts w:hint="eastAsia" w:ascii="宋体" w:hAnsi="宋体" w:cs="宋体"/>
                <w:b/>
                <w:bCs/>
                <w:szCs w:val="21"/>
                <w:highlight w:val="none"/>
                <w:lang w:val="en-US" w:eastAsia="zh-CN"/>
              </w:rPr>
            </w:pPr>
          </w:p>
        </w:tc>
        <w:tc>
          <w:tcPr>
            <w:tcW w:w="6385" w:type="dxa"/>
            <w:noWrap/>
            <w:vAlign w:val="center"/>
          </w:tcPr>
          <w:p w14:paraId="2FFE07E7">
            <w:pPr>
              <w:keepNext w:val="0"/>
              <w:keepLines w:val="0"/>
              <w:pageBreakBefore w:val="0"/>
              <w:widowControl/>
              <w:numPr>
                <w:ilvl w:val="0"/>
                <w:numId w:val="23"/>
              </w:numPr>
              <w:kinsoku/>
              <w:wordWrap/>
              <w:overflowPunct/>
              <w:topLinePunct w:val="0"/>
              <w:autoSpaceDE/>
              <w:autoSpaceDN/>
              <w:bidi w:val="0"/>
              <w:adjustRightInd/>
              <w:snapToGrid/>
              <w:spacing w:line="270" w:lineRule="exact"/>
              <w:jc w:val="left"/>
              <w:textAlignment w:val="auto"/>
              <w:rPr>
                <w:rFonts w:ascii="宋体" w:hAnsi="宋体" w:cs="宋体"/>
                <w:kern w:val="0"/>
                <w:szCs w:val="21"/>
                <w:highlight w:val="none"/>
                <w:lang w:bidi="ar"/>
              </w:rPr>
            </w:pPr>
            <w:r>
              <w:rPr>
                <w:rFonts w:ascii="宋体" w:hAnsi="宋体" w:cs="宋体"/>
                <w:kern w:val="0"/>
                <w:szCs w:val="21"/>
                <w:highlight w:val="none"/>
                <w:lang w:bidi="ar"/>
              </w:rPr>
              <w:t>投入的仪器设备及人员</w:t>
            </w:r>
            <w:r>
              <w:rPr>
                <w:rFonts w:hint="eastAsia" w:ascii="宋体" w:hAnsi="宋体" w:cs="宋体"/>
                <w:kern w:val="0"/>
                <w:szCs w:val="21"/>
                <w:highlight w:val="none"/>
                <w:lang w:bidi="ar"/>
              </w:rPr>
              <w:t>；</w:t>
            </w:r>
          </w:p>
          <w:p w14:paraId="026B723C">
            <w:pPr>
              <w:keepNext w:val="0"/>
              <w:keepLines w:val="0"/>
              <w:pageBreakBefore w:val="0"/>
              <w:kinsoku/>
              <w:wordWrap/>
              <w:overflowPunct/>
              <w:topLinePunct w:val="0"/>
              <w:autoSpaceDE/>
              <w:autoSpaceDN/>
              <w:bidi w:val="0"/>
              <w:adjustRightInd/>
              <w:snapToGrid/>
              <w:spacing w:before="20" w:line="270" w:lineRule="exact"/>
              <w:ind w:firstLine="420" w:firstLineChars="200"/>
              <w:jc w:val="left"/>
              <w:textAlignment w:val="auto"/>
              <w:rPr>
                <w:rFonts w:ascii="宋体" w:hAnsi="宋体" w:cs="宋体"/>
                <w:kern w:val="0"/>
                <w:szCs w:val="21"/>
                <w:highlight w:val="none"/>
                <w:lang w:bidi="ar"/>
              </w:rPr>
            </w:pPr>
            <w:r>
              <w:rPr>
                <w:rFonts w:hint="eastAsia" w:ascii="宋体" w:hAnsi="宋体" w:cs="宋体"/>
                <w:kern w:val="0"/>
                <w:szCs w:val="21"/>
                <w:highlight w:val="none"/>
                <w:lang w:bidi="ar"/>
              </w:rPr>
              <w:t>方案完整、措施得当</w:t>
            </w:r>
            <w:r>
              <w:rPr>
                <w:rFonts w:hint="eastAsia" w:ascii="宋体" w:hAnsi="宋体" w:cs="宋体"/>
                <w:kern w:val="0"/>
                <w:szCs w:val="21"/>
                <w:highlight w:val="none"/>
                <w:lang w:eastAsia="zh-CN" w:bidi="ar"/>
              </w:rPr>
              <w:t>可行</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7</w:t>
            </w:r>
            <w:r>
              <w:rPr>
                <w:rFonts w:hint="eastAsia" w:ascii="宋体" w:hAnsi="宋体" w:cs="宋体"/>
                <w:kern w:val="0"/>
                <w:szCs w:val="21"/>
                <w:highlight w:val="none"/>
                <w:lang w:bidi="ar"/>
              </w:rPr>
              <w:t>分；方案较完整、措施较</w:t>
            </w:r>
            <w:r>
              <w:rPr>
                <w:rFonts w:hint="eastAsia" w:ascii="宋体" w:hAnsi="宋体" w:cs="宋体"/>
                <w:kern w:val="0"/>
                <w:szCs w:val="21"/>
                <w:highlight w:val="none"/>
                <w:lang w:eastAsia="zh-CN" w:bidi="ar"/>
              </w:rPr>
              <w:t>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5</w:t>
            </w:r>
            <w:r>
              <w:rPr>
                <w:rFonts w:hint="eastAsia" w:ascii="宋体" w:hAnsi="宋体" w:cs="宋体"/>
                <w:kern w:val="0"/>
                <w:szCs w:val="21"/>
                <w:highlight w:val="none"/>
                <w:lang w:bidi="ar"/>
              </w:rPr>
              <w:t>分；方案完整性</w:t>
            </w:r>
            <w:r>
              <w:rPr>
                <w:rFonts w:hint="eastAsia" w:ascii="宋体" w:hAnsi="宋体" w:cs="宋体"/>
                <w:kern w:val="0"/>
                <w:szCs w:val="21"/>
                <w:highlight w:val="none"/>
                <w:lang w:eastAsia="zh-CN" w:bidi="ar"/>
              </w:rPr>
              <w:t>不够合理</w:t>
            </w:r>
            <w:r>
              <w:rPr>
                <w:rFonts w:hint="eastAsia" w:ascii="宋体" w:hAnsi="宋体" w:cs="宋体"/>
                <w:kern w:val="0"/>
                <w:szCs w:val="21"/>
                <w:highlight w:val="none"/>
                <w:lang w:bidi="ar"/>
              </w:rPr>
              <w:t>：</w:t>
            </w:r>
            <w:r>
              <w:rPr>
                <w:rFonts w:hint="eastAsia" w:ascii="宋体" w:hAnsi="宋体" w:cs="宋体"/>
                <w:kern w:val="0"/>
                <w:szCs w:val="21"/>
                <w:highlight w:val="none"/>
                <w:lang w:val="en-US" w:eastAsia="zh-CN" w:bidi="ar"/>
              </w:rPr>
              <w:t>3</w:t>
            </w:r>
            <w:r>
              <w:rPr>
                <w:rFonts w:hint="eastAsia" w:ascii="宋体" w:hAnsi="宋体" w:cs="宋体"/>
                <w:kern w:val="0"/>
                <w:szCs w:val="21"/>
                <w:highlight w:val="none"/>
                <w:lang w:bidi="ar"/>
              </w:rPr>
              <w:t>分；未提供不得分。</w:t>
            </w:r>
          </w:p>
        </w:tc>
        <w:tc>
          <w:tcPr>
            <w:tcW w:w="728" w:type="dxa"/>
            <w:shd w:val="clear" w:color="auto" w:fill="auto"/>
            <w:noWrap/>
            <w:vAlign w:val="center"/>
          </w:tcPr>
          <w:p w14:paraId="22F391FB">
            <w:pPr>
              <w:keepNext w:val="0"/>
              <w:keepLines w:val="0"/>
              <w:pageBreakBefore w:val="0"/>
              <w:kinsoku/>
              <w:wordWrap/>
              <w:overflowPunct/>
              <w:topLinePunct w:val="0"/>
              <w:autoSpaceDE/>
              <w:autoSpaceDN/>
              <w:bidi w:val="0"/>
              <w:adjustRightInd/>
              <w:snapToGrid/>
              <w:spacing w:before="68" w:line="270" w:lineRule="exact"/>
              <w:jc w:val="center"/>
              <w:textAlignment w:val="auto"/>
              <w:rPr>
                <w:rFonts w:hint="default"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7</w:t>
            </w:r>
          </w:p>
        </w:tc>
        <w:tc>
          <w:tcPr>
            <w:tcW w:w="542" w:type="dxa"/>
            <w:shd w:val="clear" w:color="auto" w:fill="auto"/>
            <w:noWrap/>
            <w:vAlign w:val="center"/>
          </w:tcPr>
          <w:p w14:paraId="14926354">
            <w:pPr>
              <w:keepNext w:val="0"/>
              <w:keepLines w:val="0"/>
              <w:pageBreakBefore w:val="0"/>
              <w:kinsoku/>
              <w:wordWrap/>
              <w:overflowPunct/>
              <w:topLinePunct w:val="0"/>
              <w:autoSpaceDE/>
              <w:autoSpaceDN/>
              <w:bidi w:val="0"/>
              <w:adjustRightInd/>
              <w:snapToGrid/>
              <w:spacing w:before="68" w:line="270" w:lineRule="exact"/>
              <w:ind w:right="89" w:rightChars="0"/>
              <w:jc w:val="center"/>
              <w:textAlignment w:val="auto"/>
              <w:rPr>
                <w:rFonts w:hint="eastAsia" w:ascii="宋体" w:hAnsi="宋体" w:cs="宋体"/>
                <w:color w:val="000000"/>
                <w:spacing w:val="-4"/>
                <w:szCs w:val="21"/>
                <w:highlight w:val="none"/>
                <w:lang w:val="en-US" w:eastAsia="zh-CN"/>
              </w:rPr>
            </w:pPr>
            <w:r>
              <w:rPr>
                <w:rFonts w:hint="eastAsia" w:ascii="宋体" w:hAnsi="宋体" w:cs="宋体"/>
                <w:color w:val="000000"/>
                <w:spacing w:val="-4"/>
                <w:szCs w:val="21"/>
                <w:highlight w:val="none"/>
                <w:lang w:val="en-US" w:eastAsia="zh-CN"/>
              </w:rPr>
              <w:t>主</w:t>
            </w:r>
            <w:r>
              <w:rPr>
                <w:rFonts w:ascii="宋体" w:hAnsi="宋体" w:cs="宋体"/>
                <w:color w:val="000000"/>
                <w:spacing w:val="-4"/>
                <w:szCs w:val="21"/>
                <w:highlight w:val="none"/>
              </w:rPr>
              <w:t>观</w:t>
            </w:r>
            <w:r>
              <w:rPr>
                <w:rFonts w:ascii="宋体" w:hAnsi="宋体" w:cs="宋体"/>
                <w:color w:val="000000"/>
                <w:szCs w:val="21"/>
                <w:highlight w:val="none"/>
              </w:rPr>
              <w:t>分</w:t>
            </w:r>
          </w:p>
        </w:tc>
      </w:tr>
      <w:tr w14:paraId="51C9C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8" w:hRule="atLeast"/>
        </w:trPr>
        <w:tc>
          <w:tcPr>
            <w:tcW w:w="757" w:type="dxa"/>
            <w:noWrap/>
            <w:vAlign w:val="top"/>
          </w:tcPr>
          <w:p w14:paraId="4A10FA76">
            <w:pPr>
              <w:keepNext w:val="0"/>
              <w:keepLines w:val="0"/>
              <w:pageBreakBefore w:val="0"/>
              <w:kinsoku/>
              <w:wordWrap/>
              <w:overflowPunct/>
              <w:topLinePunct w:val="0"/>
              <w:autoSpaceDE/>
              <w:autoSpaceDN/>
              <w:bidi w:val="0"/>
              <w:adjustRightInd/>
              <w:snapToGrid/>
              <w:spacing w:before="127" w:line="290" w:lineRule="exact"/>
              <w:ind w:left="114"/>
              <w:textAlignment w:val="auto"/>
              <w:rPr>
                <w:rFonts w:ascii="宋体" w:hAnsi="宋体" w:cs="宋体"/>
                <w:color w:val="000000"/>
                <w:szCs w:val="21"/>
                <w:highlight w:val="none"/>
              </w:rPr>
            </w:pPr>
            <w:r>
              <w:rPr>
                <w:rFonts w:ascii="宋体" w:hAnsi="宋体" w:cs="宋体"/>
                <w:color w:val="000000"/>
                <w:spacing w:val="-3"/>
                <w:szCs w:val="21"/>
                <w:highlight w:val="none"/>
              </w:rPr>
              <w:t>合</w:t>
            </w:r>
            <w:r>
              <w:rPr>
                <w:rFonts w:ascii="宋体" w:hAnsi="宋体" w:cs="宋体"/>
                <w:color w:val="000000"/>
                <w:spacing w:val="-2"/>
                <w:szCs w:val="21"/>
                <w:highlight w:val="none"/>
              </w:rPr>
              <w:t>计</w:t>
            </w:r>
          </w:p>
        </w:tc>
        <w:tc>
          <w:tcPr>
            <w:tcW w:w="7554" w:type="dxa"/>
            <w:gridSpan w:val="2"/>
            <w:noWrap/>
            <w:vAlign w:val="top"/>
          </w:tcPr>
          <w:p w14:paraId="780486C6">
            <w:pPr>
              <w:keepNext w:val="0"/>
              <w:keepLines w:val="0"/>
              <w:pageBreakBefore w:val="0"/>
              <w:kinsoku/>
              <w:wordWrap/>
              <w:overflowPunct/>
              <w:topLinePunct w:val="0"/>
              <w:autoSpaceDE/>
              <w:autoSpaceDN/>
              <w:bidi w:val="0"/>
              <w:adjustRightInd/>
              <w:snapToGrid/>
              <w:spacing w:line="270" w:lineRule="exact"/>
              <w:textAlignment w:val="auto"/>
              <w:rPr>
                <w:rFonts w:ascii="Arial"/>
                <w:color w:val="000000"/>
                <w:highlight w:val="none"/>
              </w:rPr>
            </w:pPr>
          </w:p>
        </w:tc>
        <w:tc>
          <w:tcPr>
            <w:tcW w:w="1270" w:type="dxa"/>
            <w:gridSpan w:val="2"/>
            <w:noWrap/>
            <w:vAlign w:val="top"/>
          </w:tcPr>
          <w:p w14:paraId="0D6C5004">
            <w:pPr>
              <w:keepNext w:val="0"/>
              <w:keepLines w:val="0"/>
              <w:pageBreakBefore w:val="0"/>
              <w:kinsoku/>
              <w:wordWrap/>
              <w:overflowPunct/>
              <w:topLinePunct w:val="0"/>
              <w:autoSpaceDE/>
              <w:autoSpaceDN/>
              <w:bidi w:val="0"/>
              <w:adjustRightInd/>
              <w:snapToGrid/>
              <w:spacing w:before="127" w:line="270" w:lineRule="exact"/>
              <w:ind w:left="375"/>
              <w:textAlignment w:val="auto"/>
              <w:rPr>
                <w:rFonts w:ascii="宋体" w:hAnsi="宋体" w:cs="宋体"/>
                <w:color w:val="000000"/>
                <w:szCs w:val="21"/>
                <w:highlight w:val="none"/>
              </w:rPr>
            </w:pPr>
            <w:r>
              <w:rPr>
                <w:rFonts w:ascii="宋体" w:hAnsi="宋体" w:cs="宋体"/>
                <w:color w:val="000000"/>
                <w:spacing w:val="-14"/>
                <w:szCs w:val="21"/>
                <w:highlight w:val="none"/>
              </w:rPr>
              <w:t>1</w:t>
            </w:r>
            <w:r>
              <w:rPr>
                <w:rFonts w:ascii="宋体" w:hAnsi="宋体" w:cs="宋体"/>
                <w:color w:val="000000"/>
                <w:spacing w:val="-11"/>
                <w:szCs w:val="21"/>
                <w:highlight w:val="none"/>
              </w:rPr>
              <w:t>00分</w:t>
            </w:r>
          </w:p>
        </w:tc>
      </w:tr>
    </w:tbl>
    <w:p w14:paraId="291D7441">
      <w:pPr>
        <w:keepNext/>
        <w:adjustRightInd w:val="0"/>
        <w:snapToGrid w:val="0"/>
        <w:spacing w:line="264" w:lineRule="auto"/>
        <w:ind w:firstLine="482" w:firstLineChars="200"/>
        <w:rPr>
          <w:rFonts w:hint="eastAsia" w:ascii="宋体" w:hAnsi="宋体" w:cs="宋体"/>
          <w:b/>
          <w:bCs/>
          <w:sz w:val="24"/>
          <w:szCs w:val="24"/>
          <w:highlight w:val="none"/>
        </w:rPr>
      </w:pPr>
    </w:p>
    <w:p w14:paraId="5F5EBB62">
      <w:pPr>
        <w:keepNext/>
        <w:adjustRightInd w:val="0"/>
        <w:snapToGrid w:val="0"/>
        <w:spacing w:line="264"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说明：本项目</w:t>
      </w: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rPr>
        <w:t>个分包评审方法一致，承诺书按照所投分包进行承诺即可。</w:t>
      </w:r>
    </w:p>
    <w:p w14:paraId="1F688A8D">
      <w:pPr>
        <w:pStyle w:val="356"/>
        <w:tabs>
          <w:tab w:val="right" w:pos="8953"/>
        </w:tabs>
        <w:spacing w:line="360" w:lineRule="auto"/>
        <w:rPr>
          <w:rFonts w:hint="eastAsia" w:hAnsi="宋体" w:cs="宋体"/>
          <w:b/>
          <w:color w:val="000000"/>
          <w:sz w:val="28"/>
          <w:szCs w:val="28"/>
          <w:highlight w:val="none"/>
        </w:rPr>
      </w:pPr>
    </w:p>
    <w:p w14:paraId="0D22BD4A">
      <w:pPr>
        <w:rPr>
          <w:highlight w:val="none"/>
        </w:rPr>
      </w:pPr>
    </w:p>
    <w:p w14:paraId="49333FFB">
      <w:pPr>
        <w:ind w:right="840"/>
        <w:jc w:val="both"/>
        <w:rPr>
          <w:rFonts w:hint="eastAsia" w:ascii="宋体" w:hAnsi="宋体" w:cs="宋体"/>
          <w:b/>
          <w:bCs/>
          <w:color w:val="000000"/>
          <w:sz w:val="36"/>
          <w:szCs w:val="36"/>
          <w:highlight w:val="none"/>
          <w:lang w:val="en-US" w:eastAsia="zh-CN"/>
        </w:rPr>
      </w:pPr>
      <w:r>
        <w:rPr>
          <w:rFonts w:hint="eastAsia" w:ascii="宋体" w:hAnsi="宋体" w:cs="宋体"/>
          <w:b/>
          <w:bCs/>
          <w:color w:val="000000"/>
          <w:sz w:val="36"/>
          <w:szCs w:val="36"/>
          <w:highlight w:val="none"/>
        </w:rPr>
        <w:t xml:space="preserve">    </w:t>
      </w:r>
      <w:r>
        <w:rPr>
          <w:rFonts w:hint="eastAsia" w:ascii="宋体" w:hAnsi="宋体" w:cs="宋体"/>
          <w:b/>
          <w:bCs/>
          <w:color w:val="000000"/>
          <w:sz w:val="36"/>
          <w:szCs w:val="36"/>
          <w:highlight w:val="none"/>
          <w:lang w:val="en-US" w:eastAsia="zh-CN"/>
        </w:rPr>
        <w:t xml:space="preserve">          </w:t>
      </w:r>
    </w:p>
    <w:p w14:paraId="6CA92A5B">
      <w:pPr>
        <w:ind w:right="840"/>
        <w:jc w:val="both"/>
        <w:rPr>
          <w:rFonts w:hint="eastAsia" w:ascii="宋体" w:hAnsi="宋体" w:cs="宋体"/>
          <w:b/>
          <w:bCs/>
          <w:color w:val="000000"/>
          <w:sz w:val="36"/>
          <w:szCs w:val="36"/>
          <w:highlight w:val="none"/>
          <w:lang w:val="en-US" w:eastAsia="zh-CN"/>
        </w:rPr>
      </w:pPr>
    </w:p>
    <w:p w14:paraId="4EDBE574">
      <w:pPr>
        <w:ind w:right="840"/>
        <w:jc w:val="center"/>
        <w:rPr>
          <w:rFonts w:hint="eastAsia" w:ascii="方正小标宋简体" w:hAnsi="方正小标宋简体" w:eastAsia="方正小标宋简体" w:cs="方正小标宋简体"/>
          <w:color w:val="000000"/>
          <w:sz w:val="36"/>
          <w:szCs w:val="36"/>
          <w:highlight w:val="none"/>
        </w:rPr>
      </w:pPr>
      <w:r>
        <w:rPr>
          <w:rFonts w:hint="eastAsia" w:ascii="宋体" w:hAnsi="宋体" w:cs="宋体"/>
          <w:b/>
          <w:bCs/>
          <w:color w:val="000000"/>
          <w:sz w:val="36"/>
          <w:szCs w:val="36"/>
          <w:highlight w:val="none"/>
        </w:rPr>
        <w:t>第六章  投标</w:t>
      </w:r>
      <w:bookmarkEnd w:id="189"/>
      <w:bookmarkEnd w:id="190"/>
      <w:bookmarkEnd w:id="191"/>
      <w:r>
        <w:rPr>
          <w:rFonts w:hint="eastAsia" w:ascii="宋体" w:hAnsi="宋体" w:cs="宋体"/>
          <w:b/>
          <w:bCs/>
          <w:color w:val="000000"/>
          <w:sz w:val="36"/>
          <w:szCs w:val="36"/>
          <w:highlight w:val="none"/>
        </w:rPr>
        <w:t>文件格式</w:t>
      </w:r>
    </w:p>
    <w:p w14:paraId="3377F7FE">
      <w:pPr>
        <w:jc w:val="center"/>
        <w:rPr>
          <w:rFonts w:hint="eastAsia" w:ascii="宋体" w:hAnsi="宋体"/>
          <w:b/>
          <w:color w:val="000000"/>
          <w:sz w:val="72"/>
          <w:highlight w:val="none"/>
          <w:lang w:val="en-US" w:eastAsia="zh-CN"/>
        </w:rPr>
      </w:pPr>
      <w:bookmarkStart w:id="192" w:name="_Hlt26671244"/>
      <w:bookmarkEnd w:id="192"/>
      <w:bookmarkStart w:id="193" w:name="_Hlt26955039"/>
      <w:bookmarkEnd w:id="193"/>
      <w:bookmarkStart w:id="194" w:name="_Toc49090576"/>
      <w:bookmarkStart w:id="195" w:name="_Toc120614282"/>
      <w:bookmarkStart w:id="196" w:name="_Toc26554094"/>
      <w:r>
        <w:rPr>
          <w:rFonts w:hint="eastAsia" w:ascii="宋体" w:hAnsi="宋体"/>
          <w:b/>
          <w:color w:val="000000"/>
          <w:sz w:val="72"/>
          <w:highlight w:val="none"/>
          <w:lang w:val="en-US" w:eastAsia="zh-CN"/>
        </w:rPr>
        <w:t xml:space="preserve">           </w:t>
      </w:r>
    </w:p>
    <w:p w14:paraId="38EA0FF4">
      <w:pPr>
        <w:jc w:val="center"/>
        <w:rPr>
          <w:rFonts w:hint="default" w:ascii="宋体" w:hAnsi="宋体" w:eastAsia="宋体"/>
          <w:b/>
          <w:color w:val="000000"/>
          <w:sz w:val="36"/>
          <w:szCs w:val="36"/>
          <w:highlight w:val="none"/>
          <w:lang w:val="en-US" w:eastAsia="zh-CN"/>
        </w:rPr>
      </w:pPr>
      <w:r>
        <w:rPr>
          <w:rFonts w:hint="eastAsia" w:ascii="宋体" w:hAnsi="宋体"/>
          <w:b/>
          <w:color w:val="000000"/>
          <w:sz w:val="72"/>
          <w:highlight w:val="none"/>
          <w:lang w:val="en-US" w:eastAsia="zh-CN"/>
        </w:rPr>
        <w:t xml:space="preserve">            </w:t>
      </w:r>
      <w:r>
        <w:rPr>
          <w:rFonts w:hint="eastAsia" w:ascii="宋体" w:hAnsi="宋体"/>
          <w:b/>
          <w:color w:val="000000"/>
          <w:sz w:val="36"/>
          <w:szCs w:val="36"/>
          <w:highlight w:val="none"/>
          <w:lang w:val="en-US" w:eastAsia="zh-CN"/>
        </w:rPr>
        <w:t>分包：</w:t>
      </w:r>
    </w:p>
    <w:p w14:paraId="3D0FAC1A">
      <w:pPr>
        <w:jc w:val="center"/>
        <w:rPr>
          <w:rFonts w:hint="eastAsia" w:ascii="宋体" w:hAnsi="宋体"/>
          <w:b/>
          <w:color w:val="000000"/>
          <w:sz w:val="72"/>
          <w:highlight w:val="none"/>
        </w:rPr>
      </w:pPr>
    </w:p>
    <w:p w14:paraId="7246ED42">
      <w:pPr>
        <w:jc w:val="center"/>
        <w:rPr>
          <w:rFonts w:hint="eastAsia" w:ascii="宋体" w:hAnsi="宋体"/>
          <w:b/>
          <w:color w:val="000000"/>
          <w:sz w:val="72"/>
          <w:highlight w:val="none"/>
        </w:rPr>
      </w:pPr>
      <w:r>
        <w:rPr>
          <w:rFonts w:hint="eastAsia" w:ascii="宋体" w:hAnsi="宋体"/>
          <w:b/>
          <w:color w:val="000000"/>
          <w:sz w:val="72"/>
          <w:highlight w:val="none"/>
        </w:rPr>
        <w:t>投  标  文  件</w:t>
      </w:r>
    </w:p>
    <w:p w14:paraId="59492839">
      <w:pPr>
        <w:jc w:val="center"/>
        <w:rPr>
          <w:rFonts w:hint="eastAsia" w:ascii="宋体" w:hAnsi="宋体"/>
          <w:b/>
          <w:color w:val="000000"/>
          <w:sz w:val="72"/>
          <w:highlight w:val="none"/>
        </w:rPr>
      </w:pPr>
    </w:p>
    <w:p w14:paraId="22B6B1AE">
      <w:pPr>
        <w:jc w:val="center"/>
        <w:rPr>
          <w:rFonts w:hint="eastAsia" w:ascii="宋体" w:hAnsi="宋体"/>
          <w:b/>
          <w:color w:val="000000"/>
          <w:sz w:val="72"/>
          <w:highlight w:val="none"/>
        </w:rPr>
      </w:pPr>
    </w:p>
    <w:p w14:paraId="18C62FD3">
      <w:pPr>
        <w:jc w:val="center"/>
        <w:rPr>
          <w:rFonts w:hint="eastAsia" w:ascii="宋体" w:hAnsi="宋体"/>
          <w:b/>
          <w:color w:val="000000"/>
          <w:sz w:val="36"/>
          <w:highlight w:val="none"/>
        </w:rPr>
      </w:pPr>
    </w:p>
    <w:p w14:paraId="54FC235D">
      <w:pPr>
        <w:jc w:val="center"/>
        <w:rPr>
          <w:rFonts w:hint="eastAsia" w:ascii="宋体" w:hAnsi="宋体"/>
          <w:b/>
          <w:color w:val="000000"/>
          <w:sz w:val="36"/>
          <w:highlight w:val="none"/>
        </w:rPr>
      </w:pPr>
    </w:p>
    <w:p w14:paraId="06FFF09F">
      <w:pPr>
        <w:jc w:val="center"/>
        <w:rPr>
          <w:rFonts w:hint="eastAsia" w:ascii="宋体" w:hAnsi="宋体"/>
          <w:b/>
          <w:color w:val="000000"/>
          <w:sz w:val="36"/>
          <w:highlight w:val="none"/>
        </w:rPr>
      </w:pPr>
    </w:p>
    <w:p w14:paraId="04581EC5">
      <w:pPr>
        <w:ind w:firstLine="1084"/>
        <w:rPr>
          <w:rFonts w:hint="eastAsia" w:ascii="宋体" w:hAnsi="宋体"/>
          <w:b/>
          <w:color w:val="000000"/>
          <w:sz w:val="36"/>
          <w:highlight w:val="none"/>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p>
    <w:p w14:paraId="66314B21">
      <w:pPr>
        <w:ind w:firstLine="1084"/>
        <w:rPr>
          <w:rFonts w:hint="eastAsia" w:ascii="宋体" w:hAnsi="宋体"/>
          <w:b/>
          <w:color w:val="000000"/>
          <w:sz w:val="36"/>
          <w:highlight w:val="none"/>
          <w:u w:val="single"/>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p>
    <w:p w14:paraId="44E45A2D">
      <w:pPr>
        <w:rPr>
          <w:rFonts w:hint="eastAsia"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   </w:t>
      </w:r>
    </w:p>
    <w:p w14:paraId="10816E4B">
      <w:pPr>
        <w:rPr>
          <w:rFonts w:hint="eastAsia" w:ascii="宋体" w:hAnsi="宋体"/>
          <w:b/>
          <w:color w:val="000000"/>
          <w:sz w:val="36"/>
          <w:highlight w:val="none"/>
          <w:u w:val="singl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p>
    <w:p w14:paraId="0C2FFAD7">
      <w:pPr>
        <w:spacing w:line="440" w:lineRule="exact"/>
        <w:jc w:val="center"/>
        <w:rPr>
          <w:rFonts w:hint="eastAsia" w:ascii="宋体" w:hAnsi="宋体"/>
          <w:b/>
          <w:bCs/>
          <w:color w:val="000000"/>
          <w:sz w:val="32"/>
          <w:szCs w:val="32"/>
          <w:highlight w:val="none"/>
        </w:rPr>
      </w:pPr>
    </w:p>
    <w:p w14:paraId="6C269B9A">
      <w:pPr>
        <w:spacing w:line="440" w:lineRule="exact"/>
        <w:rPr>
          <w:rFonts w:hint="eastAsia" w:ascii="宋体" w:hAnsi="宋体"/>
          <w:color w:val="000000"/>
          <w:highlight w:val="none"/>
        </w:rPr>
      </w:pPr>
    </w:p>
    <w:p w14:paraId="487C13E1">
      <w:pPr>
        <w:spacing w:line="360" w:lineRule="auto"/>
        <w:jc w:val="center"/>
        <w:rPr>
          <w:rFonts w:hint="eastAsia" w:ascii="宋体" w:hAnsi="宋体" w:cs="宋体"/>
          <w:b/>
          <w:bCs/>
          <w:color w:val="000000"/>
          <w:sz w:val="24"/>
          <w:szCs w:val="24"/>
          <w:highlight w:val="none"/>
        </w:rPr>
      </w:pPr>
      <w:r>
        <w:rPr>
          <w:rFonts w:ascii="宋体" w:hAnsi="宋体"/>
          <w:b/>
          <w:color w:val="000000"/>
          <w:sz w:val="36"/>
          <w:highlight w:val="none"/>
          <w:u w:val="single"/>
        </w:rPr>
        <w:br w:type="page" w:clear="all"/>
      </w:r>
      <w:r>
        <w:rPr>
          <w:rFonts w:hint="eastAsia" w:ascii="宋体" w:hAnsi="宋体" w:cs="宋体"/>
          <w:color w:val="000000"/>
          <w:sz w:val="24"/>
          <w:szCs w:val="24"/>
          <w:highlight w:val="none"/>
        </w:rPr>
        <w:t>投标文件目录</w:t>
      </w:r>
    </w:p>
    <w:p w14:paraId="38AE9CFA">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一、供应商信用承诺函</w:t>
      </w:r>
    </w:p>
    <w:p w14:paraId="59C84B6E">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二、满足特定资格要求的证明文件（如有特定资格要求）</w:t>
      </w:r>
    </w:p>
    <w:p w14:paraId="351845AF">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三、法人授权书</w:t>
      </w:r>
    </w:p>
    <w:p w14:paraId="3D132A4B">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四、投标函</w:t>
      </w:r>
    </w:p>
    <w:p w14:paraId="29389E52">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五、开标一览表</w:t>
      </w:r>
    </w:p>
    <w:p w14:paraId="55B18643">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六、技术要求响应及偏离表</w:t>
      </w:r>
    </w:p>
    <w:p w14:paraId="3C952CEE">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七、商务要求响应及偏离表</w:t>
      </w:r>
    </w:p>
    <w:p w14:paraId="6D911CCD">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八、</w:t>
      </w:r>
      <w:r>
        <w:rPr>
          <w:rFonts w:hint="eastAsia" w:ascii="宋体" w:hAnsi="宋体" w:cs="宋体"/>
          <w:color w:val="000000"/>
          <w:sz w:val="24"/>
          <w:szCs w:val="24"/>
          <w:highlight w:val="none"/>
          <w:lang w:eastAsia="zh-CN"/>
        </w:rPr>
        <w:t>人员配备表</w:t>
      </w:r>
    </w:p>
    <w:p w14:paraId="650EA048">
      <w:pPr>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九、中小企业声明函（如有</w:t>
      </w:r>
      <w:r>
        <w:rPr>
          <w:rFonts w:hint="eastAsia" w:ascii="宋体" w:hAnsi="宋体" w:cs="宋体"/>
          <w:color w:val="000000"/>
          <w:sz w:val="24"/>
          <w:szCs w:val="24"/>
          <w:highlight w:val="none"/>
          <w:lang w:eastAsia="zh-CN"/>
        </w:rPr>
        <w:t>）</w:t>
      </w:r>
    </w:p>
    <w:p w14:paraId="79F29C3F">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十、</w:t>
      </w:r>
      <w:r>
        <w:rPr>
          <w:rFonts w:hint="eastAsia" w:ascii="宋体" w:hAnsi="宋体" w:cs="宋体"/>
          <w:color w:val="000000"/>
          <w:sz w:val="24"/>
          <w:szCs w:val="24"/>
          <w:highlight w:val="none"/>
        </w:rPr>
        <w:t>残疾人福利性单位声明函（如有）</w:t>
      </w:r>
    </w:p>
    <w:p w14:paraId="24D736B9">
      <w:pPr>
        <w:spacing w:line="360" w:lineRule="auto"/>
        <w:jc w:val="left"/>
        <w:rPr>
          <w:rFonts w:hint="eastAsia" w:ascii="黑体" w:hAnsi="黑体" w:eastAsia="黑体"/>
          <w:sz w:val="32"/>
          <w:szCs w:val="32"/>
          <w:highlight w:val="none"/>
        </w:rPr>
      </w:pPr>
      <w:r>
        <w:rPr>
          <w:rFonts w:ascii="宋体" w:hAnsi="宋体"/>
          <w:color w:val="000000"/>
          <w:sz w:val="24"/>
          <w:highlight w:val="none"/>
        </w:rPr>
        <w:br w:type="page" w:clear="all"/>
      </w:r>
      <w:bookmarkEnd w:id="194"/>
      <w:bookmarkEnd w:id="195"/>
      <w:bookmarkEnd w:id="196"/>
      <w:bookmarkStart w:id="197" w:name="_Toc120614284"/>
      <w:r>
        <w:rPr>
          <w:rFonts w:hint="eastAsia" w:asciiTheme="minorEastAsia" w:hAnsiTheme="minorEastAsia" w:eastAsiaTheme="minorEastAsia" w:cstheme="minorEastAsia"/>
          <w:sz w:val="24"/>
          <w:szCs w:val="24"/>
          <w:highlight w:val="none"/>
        </w:rPr>
        <w:t>一、供应商信用承诺函</w:t>
      </w:r>
    </w:p>
    <w:p w14:paraId="0CF59201">
      <w:pPr>
        <w:spacing w:line="360" w:lineRule="auto"/>
        <w:jc w:val="center"/>
        <w:outlineLvl w:val="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供应商信用承诺函</w:t>
      </w:r>
    </w:p>
    <w:p w14:paraId="40513C58">
      <w:pPr>
        <w:spacing w:line="4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南京同正工程项目管理有限公司</w:t>
      </w:r>
      <w:r>
        <w:rPr>
          <w:rFonts w:hint="eastAsia" w:ascii="宋体" w:hAnsi="宋体"/>
          <w:color w:val="000000"/>
          <w:sz w:val="24"/>
          <w:szCs w:val="24"/>
          <w:highlight w:val="none"/>
        </w:rPr>
        <w:t>：</w:t>
      </w:r>
    </w:p>
    <w:p w14:paraId="0460B6F8">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rPr>
        <w:t>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（供应商名称）郑重承诺：</w:t>
      </w:r>
    </w:p>
    <w:p w14:paraId="55CF2D0D">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rPr>
        <w:t>我公司符合下列要求：</w:t>
      </w:r>
    </w:p>
    <w:p w14:paraId="39B7B436">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lang w:eastAsia="zh-CN"/>
        </w:rPr>
        <w:t>（一）</w:t>
      </w:r>
      <w:r>
        <w:rPr>
          <w:rFonts w:hint="eastAsia" w:ascii="宋体" w:hAnsi="宋体"/>
          <w:color w:val="000000"/>
          <w:sz w:val="24"/>
          <w:szCs w:val="24"/>
          <w:highlight w:val="none"/>
        </w:rPr>
        <w:t>具有独立承担民事责任的能力；</w:t>
      </w:r>
    </w:p>
    <w:p w14:paraId="1AA77FEA">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lang w:eastAsia="zh-CN"/>
        </w:rPr>
        <w:t>（二）</w:t>
      </w:r>
      <w:r>
        <w:rPr>
          <w:rFonts w:hint="eastAsia" w:ascii="宋体" w:hAnsi="宋体"/>
          <w:color w:val="000000"/>
          <w:sz w:val="24"/>
          <w:szCs w:val="24"/>
          <w:highlight w:val="none"/>
        </w:rPr>
        <w:t>具有良好的商业信誉和健全的财务会计制度；</w:t>
      </w:r>
    </w:p>
    <w:p w14:paraId="3DF3A015">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lang w:eastAsia="zh-CN"/>
        </w:rPr>
        <w:t>（三）</w:t>
      </w:r>
      <w:r>
        <w:rPr>
          <w:rFonts w:hint="eastAsia" w:ascii="宋体" w:hAnsi="宋体"/>
          <w:color w:val="000000"/>
          <w:sz w:val="24"/>
          <w:szCs w:val="24"/>
          <w:highlight w:val="none"/>
        </w:rPr>
        <w:t>具有履行合同所必需的设备和专业技术能力；</w:t>
      </w:r>
    </w:p>
    <w:p w14:paraId="1DA4C68D">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lang w:eastAsia="zh-CN"/>
        </w:rPr>
        <w:t>（四）</w:t>
      </w:r>
      <w:r>
        <w:rPr>
          <w:rFonts w:hint="eastAsia" w:ascii="宋体" w:hAnsi="宋体"/>
          <w:color w:val="000000"/>
          <w:sz w:val="24"/>
          <w:szCs w:val="24"/>
          <w:highlight w:val="none"/>
        </w:rPr>
        <w:t>有依法缴纳税收和社会保障资金的良好记录；</w:t>
      </w:r>
    </w:p>
    <w:p w14:paraId="56DBAB9D">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lang w:eastAsia="zh-CN"/>
        </w:rPr>
        <w:t>（五）</w:t>
      </w:r>
      <w:r>
        <w:rPr>
          <w:rFonts w:hint="eastAsia" w:ascii="宋体" w:hAnsi="宋体"/>
          <w:color w:val="000000"/>
          <w:sz w:val="24"/>
          <w:szCs w:val="24"/>
          <w:highlight w:val="none"/>
        </w:rPr>
        <w:t>参加政府采购活动前三年内，在经营活动中没有重大违法记录。</w:t>
      </w:r>
    </w:p>
    <w:p w14:paraId="4C40E317">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rPr>
        <w:t>如果我公司中标，将在中标结果公示后七个工作日内向采购人提供下列材料核验：</w:t>
      </w:r>
    </w:p>
    <w:p w14:paraId="1DAEED84">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rPr>
        <w:t>（1）营业执照副本或事业单位法人登记证书；</w:t>
      </w:r>
    </w:p>
    <w:p w14:paraId="592B8F2C">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rPr>
        <w:t>（2）参加本次政府采购活动前一年的财务报</w:t>
      </w:r>
      <w:r>
        <w:rPr>
          <w:rFonts w:hint="eastAsia" w:ascii="宋体" w:hAnsi="宋体"/>
          <w:color w:val="000000"/>
          <w:sz w:val="24"/>
          <w:szCs w:val="24"/>
          <w:highlight w:val="none"/>
          <w:lang w:val="en-US" w:eastAsia="zh-CN"/>
        </w:rPr>
        <w:t>表</w:t>
      </w:r>
      <w:r>
        <w:rPr>
          <w:rFonts w:hint="eastAsia" w:ascii="宋体" w:hAnsi="宋体"/>
          <w:color w:val="000000"/>
          <w:sz w:val="24"/>
          <w:szCs w:val="24"/>
          <w:highlight w:val="none"/>
        </w:rPr>
        <w:t>（法人成立满一年的提供）或参加本次政府采购活动前一年内的银行资信证明（法人或其他组织提供）或其他证明材料；</w:t>
      </w:r>
    </w:p>
    <w:p w14:paraId="4A77795B">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rPr>
        <w:t>（3）履行合同所必需的设备和专业技术能力证明材料；</w:t>
      </w:r>
    </w:p>
    <w:p w14:paraId="77696E02">
      <w:pPr>
        <w:spacing w:line="460" w:lineRule="exact"/>
        <w:ind w:firstLine="492"/>
        <w:rPr>
          <w:rFonts w:hint="eastAsia" w:ascii="宋体" w:hAnsi="宋体"/>
          <w:color w:val="000000"/>
          <w:sz w:val="24"/>
          <w:szCs w:val="24"/>
          <w:highlight w:val="none"/>
        </w:rPr>
      </w:pPr>
      <w:r>
        <w:rPr>
          <w:rFonts w:hint="eastAsia" w:ascii="宋体" w:hAnsi="宋体"/>
          <w:color w:val="000000"/>
          <w:sz w:val="24"/>
          <w:szCs w:val="24"/>
          <w:highlight w:val="none"/>
        </w:rPr>
        <w:t>（4）参加本次政府采购活动前一年内至少一个月依法缴纳税收和社会保障资金的证明材料。</w:t>
      </w:r>
    </w:p>
    <w:p w14:paraId="245DF281">
      <w:pPr>
        <w:spacing w:line="460" w:lineRule="exact"/>
        <w:ind w:firstLine="492"/>
        <w:rPr>
          <w:rFonts w:hint="eastAsia"/>
          <w:color w:val="000000"/>
          <w:sz w:val="24"/>
          <w:szCs w:val="24"/>
          <w:highlight w:val="none"/>
        </w:rPr>
      </w:pPr>
      <w:r>
        <w:rPr>
          <w:rFonts w:hint="eastAsia"/>
          <w:color w:val="000000"/>
          <w:sz w:val="24"/>
          <w:szCs w:val="24"/>
          <w:highlight w:val="none"/>
        </w:rPr>
        <w:t>本公司对上述承诺内容的真实性、合法性、有效性负责，如有虚假，将依法承担相应责任。</w:t>
      </w:r>
    </w:p>
    <w:p w14:paraId="6D60DDE6">
      <w:pPr>
        <w:spacing w:line="460" w:lineRule="exact"/>
        <w:ind w:firstLine="492"/>
        <w:rPr>
          <w:color w:val="000000"/>
          <w:sz w:val="24"/>
          <w:szCs w:val="24"/>
          <w:highlight w:val="none"/>
        </w:rPr>
      </w:pPr>
    </w:p>
    <w:p w14:paraId="5346D23B">
      <w:pPr>
        <w:pStyle w:val="346"/>
        <w:rPr>
          <w:color w:val="000000"/>
          <w:sz w:val="24"/>
          <w:szCs w:val="24"/>
          <w:highlight w:val="none"/>
        </w:rPr>
      </w:pPr>
    </w:p>
    <w:p w14:paraId="6AE10184">
      <w:pPr>
        <w:spacing w:line="560" w:lineRule="exact"/>
        <w:ind w:right="180" w:firstLine="360"/>
        <w:jc w:val="right"/>
        <w:rPr>
          <w:rFonts w:hint="eastAsia" w:ascii="宋体" w:hAnsi="宋体"/>
          <w:sz w:val="24"/>
          <w:szCs w:val="24"/>
          <w:highlight w:val="none"/>
        </w:rPr>
      </w:pPr>
      <w:r>
        <w:rPr>
          <w:rFonts w:hint="eastAsia" w:ascii="宋体" w:hAnsi="宋体"/>
          <w:sz w:val="24"/>
          <w:szCs w:val="24"/>
          <w:highlight w:val="none"/>
        </w:rPr>
        <w:t>供应商名称：（加盖电子公章）</w:t>
      </w:r>
    </w:p>
    <w:p w14:paraId="5B3F18EA">
      <w:pPr>
        <w:spacing w:line="560" w:lineRule="exact"/>
        <w:ind w:firstLine="6240"/>
        <w:rPr>
          <w:rFonts w:hint="eastAsia" w:ascii="宋体" w:hAnsi="宋体"/>
          <w:sz w:val="24"/>
          <w:szCs w:val="24"/>
          <w:highlight w:val="none"/>
        </w:rPr>
      </w:pPr>
      <w:r>
        <w:rPr>
          <w:rFonts w:hint="eastAsia"/>
          <w:color w:val="000000"/>
          <w:sz w:val="24"/>
          <w:szCs w:val="24"/>
          <w:highlight w:val="none"/>
        </w:rPr>
        <w:t>日  期：</w:t>
      </w:r>
    </w:p>
    <w:p w14:paraId="493357E7">
      <w:pPr>
        <w:rPr>
          <w:sz w:val="24"/>
          <w:szCs w:val="24"/>
          <w:highlight w:val="none"/>
        </w:rPr>
      </w:pPr>
    </w:p>
    <w:p w14:paraId="54FBB305">
      <w:pPr>
        <w:spacing w:line="440" w:lineRule="exact"/>
        <w:rPr>
          <w:rFonts w:hint="eastAsia" w:ascii="宋体" w:hAnsi="宋体"/>
          <w:sz w:val="24"/>
          <w:szCs w:val="24"/>
          <w:highlight w:val="none"/>
        </w:rPr>
      </w:pPr>
    </w:p>
    <w:p w14:paraId="20D3265E">
      <w:pPr>
        <w:spacing w:line="440" w:lineRule="exact"/>
        <w:ind w:firstLine="480"/>
        <w:rPr>
          <w:rFonts w:hint="eastAsia" w:ascii="宋体" w:hAnsi="宋体"/>
          <w:sz w:val="24"/>
          <w:szCs w:val="24"/>
          <w:highlight w:val="none"/>
        </w:rPr>
      </w:pPr>
    </w:p>
    <w:p w14:paraId="00C8B768">
      <w:pPr>
        <w:pStyle w:val="348"/>
        <w:rPr>
          <w:rFonts w:hint="eastAsia" w:ascii="宋体" w:hAnsi="宋体"/>
          <w:b/>
          <w:bCs/>
          <w:highlight w:val="none"/>
          <w:lang w:eastAsia="zh-CN"/>
        </w:rPr>
      </w:pPr>
    </w:p>
    <w:p w14:paraId="0E5B45D8">
      <w:pPr>
        <w:rPr>
          <w:rFonts w:hint="eastAsia" w:ascii="宋体" w:hAnsi="宋体"/>
          <w:b/>
          <w:bCs/>
          <w:highlight w:val="none"/>
        </w:rPr>
      </w:pPr>
    </w:p>
    <w:p w14:paraId="7BC9DE48">
      <w:pPr>
        <w:pStyle w:val="362"/>
        <w:rPr>
          <w:rFonts w:hint="eastAsia"/>
          <w:highlight w:val="none"/>
        </w:rPr>
      </w:pPr>
    </w:p>
    <w:p w14:paraId="14383327">
      <w:pPr>
        <w:rPr>
          <w:rFonts w:hint="eastAsia"/>
          <w:highlight w:val="none"/>
        </w:rPr>
      </w:pPr>
    </w:p>
    <w:p w14:paraId="205E9B7C">
      <w:pPr>
        <w:rPr>
          <w:rFonts w:hint="eastAsia" w:ascii="黑体" w:hAnsi="黑体" w:eastAsia="黑体"/>
          <w:sz w:val="32"/>
          <w:szCs w:val="32"/>
          <w:highlight w:val="none"/>
        </w:rPr>
      </w:pPr>
    </w:p>
    <w:p w14:paraId="67CD1D92">
      <w:pPr>
        <w:rPr>
          <w:rFonts w:hint="eastAsia" w:asciiTheme="minorEastAsia" w:hAnsiTheme="minorEastAsia" w:eastAsiaTheme="minorEastAsia" w:cstheme="minorEastAsia"/>
          <w:sz w:val="24"/>
          <w:szCs w:val="24"/>
          <w:highlight w:val="none"/>
        </w:rPr>
      </w:pPr>
    </w:p>
    <w:p w14:paraId="31AEA100">
      <w:pPr>
        <w:rPr>
          <w:rFonts w:hint="eastAsia" w:asciiTheme="minorEastAsia" w:hAnsiTheme="minorEastAsia" w:eastAsiaTheme="minorEastAsia" w:cstheme="minorEastAsia"/>
          <w:i/>
          <w:sz w:val="24"/>
          <w:szCs w:val="24"/>
          <w:highlight w:val="none"/>
          <w:u w:val="single"/>
        </w:rPr>
      </w:pPr>
      <w:r>
        <w:rPr>
          <w:rFonts w:hint="eastAsia" w:asciiTheme="minorEastAsia" w:hAnsiTheme="minorEastAsia" w:eastAsiaTheme="minorEastAsia" w:cstheme="minorEastAsia"/>
          <w:sz w:val="24"/>
          <w:szCs w:val="24"/>
          <w:highlight w:val="none"/>
        </w:rPr>
        <w:t>二、满足特定资格要求的证明文件</w:t>
      </w:r>
    </w:p>
    <w:p w14:paraId="395CCA16">
      <w:pPr>
        <w:pStyle w:val="319"/>
        <w:ind w:firstLine="480"/>
        <w:rPr>
          <w:rFonts w:hint="eastAsia"/>
          <w:sz w:val="24"/>
          <w:szCs w:val="24"/>
          <w:highlight w:val="none"/>
        </w:rPr>
      </w:pPr>
      <w:r>
        <w:rPr>
          <w:rFonts w:hint="eastAsia"/>
          <w:sz w:val="24"/>
          <w:szCs w:val="24"/>
          <w:highlight w:val="none"/>
        </w:rPr>
        <w:t>本项目申请人的特定资格要求中要求提供的材料。</w:t>
      </w:r>
    </w:p>
    <w:p w14:paraId="62902370">
      <w:pPr>
        <w:rPr>
          <w:rFonts w:hint="eastAsia" w:ascii="黑体" w:hAnsi="黑体" w:eastAsia="黑体"/>
          <w:i/>
          <w:sz w:val="32"/>
          <w:szCs w:val="32"/>
          <w:highlight w:val="none"/>
          <w:u w:val="single"/>
        </w:rPr>
      </w:pPr>
    </w:p>
    <w:p w14:paraId="781E8639">
      <w:pPr>
        <w:pStyle w:val="348"/>
        <w:rPr>
          <w:rFonts w:hint="eastAsia"/>
          <w:highlight w:val="none"/>
          <w:lang w:eastAsia="zh-CN"/>
        </w:rPr>
      </w:pPr>
    </w:p>
    <w:p w14:paraId="6609C802">
      <w:pPr>
        <w:rPr>
          <w:rFonts w:hint="eastAsia"/>
          <w:highlight w:val="none"/>
        </w:rPr>
      </w:pPr>
    </w:p>
    <w:p w14:paraId="40B11586">
      <w:pPr>
        <w:rPr>
          <w:rFonts w:hint="eastAsia" w:ascii="黑体" w:hAnsi="黑体" w:eastAsia="黑体"/>
          <w:i/>
          <w:sz w:val="32"/>
          <w:szCs w:val="32"/>
          <w:highlight w:val="none"/>
          <w:u w:val="single"/>
        </w:rPr>
      </w:pPr>
    </w:p>
    <w:p w14:paraId="65E44A44">
      <w:pPr>
        <w:rPr>
          <w:rFonts w:hint="eastAsia" w:ascii="黑体" w:hAnsi="黑体" w:eastAsia="黑体"/>
          <w:i/>
          <w:sz w:val="32"/>
          <w:szCs w:val="32"/>
          <w:highlight w:val="none"/>
          <w:u w:val="single"/>
        </w:rPr>
      </w:pPr>
    </w:p>
    <w:p w14:paraId="5C0C699A">
      <w:pPr>
        <w:rPr>
          <w:rFonts w:hint="eastAsia" w:ascii="黑体" w:hAnsi="黑体" w:eastAsia="黑体"/>
          <w:i/>
          <w:sz w:val="32"/>
          <w:szCs w:val="32"/>
          <w:highlight w:val="none"/>
          <w:u w:val="single"/>
        </w:rPr>
      </w:pPr>
    </w:p>
    <w:p w14:paraId="3255E0F7">
      <w:pPr>
        <w:rPr>
          <w:rFonts w:hint="eastAsia" w:ascii="黑体" w:hAnsi="黑体" w:eastAsia="黑体"/>
          <w:i/>
          <w:sz w:val="32"/>
          <w:szCs w:val="32"/>
          <w:highlight w:val="none"/>
          <w:u w:val="single"/>
        </w:rPr>
      </w:pPr>
    </w:p>
    <w:p w14:paraId="4261F027">
      <w:pPr>
        <w:spacing w:line="360" w:lineRule="auto"/>
        <w:jc w:val="left"/>
        <w:rPr>
          <w:rFonts w:hint="eastAsia" w:ascii="黑体" w:hAnsi="黑体" w:eastAsia="黑体"/>
          <w:sz w:val="32"/>
          <w:szCs w:val="32"/>
          <w:highlight w:val="none"/>
        </w:rPr>
      </w:pPr>
    </w:p>
    <w:p w14:paraId="2EDF19B5">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三、法人授权书</w:t>
      </w:r>
    </w:p>
    <w:p w14:paraId="59BAC7FA">
      <w:pPr>
        <w:spacing w:line="420" w:lineRule="exact"/>
        <w:jc w:val="center"/>
        <w:outlineLvl w:val="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法人授权书</w:t>
      </w:r>
    </w:p>
    <w:p w14:paraId="47D64D3C">
      <w:pPr>
        <w:pStyle w:val="319"/>
        <w:spacing w:line="420" w:lineRule="exact"/>
        <w:ind w:firstLine="480"/>
        <w:rPr>
          <w:rFonts w:hint="eastAsia"/>
          <w:sz w:val="24"/>
          <w:szCs w:val="24"/>
          <w:highlight w:val="none"/>
        </w:rPr>
      </w:pPr>
    </w:p>
    <w:p w14:paraId="183479DD">
      <w:pPr>
        <w:pStyle w:val="319"/>
        <w:spacing w:line="480" w:lineRule="exact"/>
        <w:ind w:firstLine="480"/>
        <w:rPr>
          <w:rFonts w:hint="eastAsia"/>
          <w:sz w:val="24"/>
          <w:szCs w:val="24"/>
          <w:highlight w:val="none"/>
        </w:rPr>
      </w:pPr>
      <w:r>
        <w:rPr>
          <w:rFonts w:hint="eastAsia"/>
          <w:sz w:val="24"/>
          <w:szCs w:val="24"/>
          <w:highlight w:val="none"/>
        </w:rPr>
        <w:t>本授权书声明：</w:t>
      </w:r>
      <w:r>
        <w:rPr>
          <w:rFonts w:hint="eastAsia" w:ascii="宋体" w:hAnsi="宋体" w:cs="宋体"/>
          <w:sz w:val="24"/>
          <w:szCs w:val="24"/>
          <w:highlight w:val="none"/>
          <w:u w:val="single"/>
        </w:rPr>
        <w:t xml:space="preserve">            </w:t>
      </w:r>
      <w:r>
        <w:rPr>
          <w:rFonts w:hint="eastAsia"/>
          <w:sz w:val="24"/>
          <w:szCs w:val="24"/>
          <w:highlight w:val="none"/>
        </w:rPr>
        <w:t>（投标人名称）授权</w:t>
      </w:r>
      <w:r>
        <w:rPr>
          <w:rFonts w:hint="eastAsia" w:ascii="宋体" w:hAnsi="宋体" w:cs="宋体"/>
          <w:sz w:val="24"/>
          <w:szCs w:val="24"/>
          <w:highlight w:val="none"/>
          <w:u w:val="single"/>
        </w:rPr>
        <w:t xml:space="preserve">                 </w:t>
      </w:r>
      <w:r>
        <w:rPr>
          <w:rFonts w:hint="eastAsia"/>
          <w:sz w:val="24"/>
          <w:szCs w:val="24"/>
          <w:highlight w:val="none"/>
        </w:rPr>
        <w:t>（被授权人姓名）作为我方参加编号为</w:t>
      </w:r>
      <w:r>
        <w:rPr>
          <w:rFonts w:hint="eastAsia" w:ascii="宋体" w:hAnsi="宋体"/>
          <w:color w:val="000000"/>
          <w:sz w:val="24"/>
          <w:szCs w:val="24"/>
          <w:highlight w:val="none"/>
          <w:u w:val="single"/>
        </w:rPr>
        <w:t xml:space="preserve">                             </w:t>
      </w:r>
      <w:r>
        <w:rPr>
          <w:rFonts w:hint="eastAsia" w:ascii="宋体" w:hAnsi="宋体"/>
          <w:sz w:val="24"/>
          <w:szCs w:val="24"/>
          <w:highlight w:val="none"/>
          <w:u w:val="single"/>
        </w:rPr>
        <w:t xml:space="preserve"> </w:t>
      </w:r>
      <w:r>
        <w:rPr>
          <w:rFonts w:hint="eastAsia"/>
          <w:sz w:val="24"/>
          <w:szCs w:val="24"/>
          <w:highlight w:val="none"/>
        </w:rPr>
        <w:t>项目</w:t>
      </w:r>
      <w:r>
        <w:rPr>
          <w:rFonts w:hint="eastAsia"/>
          <w:sz w:val="24"/>
          <w:szCs w:val="24"/>
          <w:highlight w:val="none"/>
          <w:lang w:eastAsia="zh-CN"/>
        </w:rPr>
        <w:t>，分包：</w:t>
      </w:r>
      <w:r>
        <w:rPr>
          <w:rFonts w:hint="eastAsia" w:ascii="宋体" w:hAnsi="宋体"/>
          <w:color w:val="000000"/>
          <w:sz w:val="24"/>
          <w:szCs w:val="24"/>
          <w:highlight w:val="none"/>
          <w:u w:val="single"/>
        </w:rPr>
        <w:t xml:space="preserve">     </w:t>
      </w:r>
      <w:r>
        <w:rPr>
          <w:rFonts w:hint="eastAsia" w:ascii="宋体" w:hAnsi="宋体"/>
          <w:sz w:val="24"/>
          <w:szCs w:val="24"/>
          <w:highlight w:val="none"/>
          <w:u w:val="single"/>
        </w:rPr>
        <w:t xml:space="preserve"> </w:t>
      </w:r>
      <w:r>
        <w:rPr>
          <w:rFonts w:hint="eastAsia"/>
          <w:sz w:val="24"/>
          <w:szCs w:val="24"/>
          <w:highlight w:val="none"/>
          <w:lang w:val="en-US" w:eastAsia="zh-CN"/>
        </w:rPr>
        <w:t xml:space="preserve"> </w:t>
      </w:r>
      <w:r>
        <w:rPr>
          <w:rFonts w:hint="eastAsia"/>
          <w:sz w:val="24"/>
          <w:szCs w:val="24"/>
          <w:highlight w:val="none"/>
        </w:rPr>
        <w:t>采购活动的合法代理人，以本单位名义全权处理一切与该项目采购有关的事务。</w:t>
      </w:r>
    </w:p>
    <w:p w14:paraId="15386E54">
      <w:pPr>
        <w:pStyle w:val="319"/>
        <w:spacing w:line="480" w:lineRule="exact"/>
        <w:ind w:firstLine="480"/>
        <w:rPr>
          <w:rFonts w:hint="eastAsia"/>
          <w:sz w:val="24"/>
          <w:szCs w:val="24"/>
          <w:highlight w:val="none"/>
        </w:rPr>
      </w:pPr>
      <w:r>
        <w:rPr>
          <w:rFonts w:hint="eastAsia"/>
          <w:sz w:val="24"/>
          <w:szCs w:val="24"/>
          <w:highlight w:val="none"/>
        </w:rPr>
        <w:t>本授权书自______年____月____日起生效，特此声明。</w:t>
      </w:r>
    </w:p>
    <w:p w14:paraId="47CD7B4A">
      <w:pPr>
        <w:pStyle w:val="319"/>
        <w:spacing w:line="480" w:lineRule="exact"/>
        <w:ind w:firstLine="480"/>
        <w:rPr>
          <w:rFonts w:hint="eastAsia"/>
          <w:sz w:val="24"/>
          <w:szCs w:val="24"/>
          <w:highlight w:val="none"/>
        </w:rPr>
      </w:pPr>
      <w:r>
        <w:rPr>
          <w:rFonts w:hint="eastAsia"/>
          <w:sz w:val="24"/>
          <w:szCs w:val="24"/>
          <w:highlight w:val="none"/>
        </w:rPr>
        <w:t>被授权人身份证号码：</w:t>
      </w:r>
    </w:p>
    <w:p w14:paraId="246321F4">
      <w:pPr>
        <w:pStyle w:val="319"/>
        <w:spacing w:line="480" w:lineRule="exact"/>
        <w:ind w:firstLine="480"/>
        <w:rPr>
          <w:rFonts w:hint="eastAsia"/>
          <w:sz w:val="24"/>
          <w:szCs w:val="24"/>
          <w:highlight w:val="none"/>
          <w:u w:val="single"/>
        </w:rPr>
      </w:pPr>
      <w:r>
        <w:rPr>
          <w:rFonts w:hint="eastAsia"/>
          <w:sz w:val="24"/>
          <w:szCs w:val="24"/>
          <w:highlight w:val="none"/>
        </w:rPr>
        <w:t>被授权人联系电话：（手机）</w:t>
      </w:r>
    </w:p>
    <w:p w14:paraId="29EF4858">
      <w:pPr>
        <w:pStyle w:val="319"/>
        <w:spacing w:line="480" w:lineRule="exact"/>
        <w:ind w:firstLine="468"/>
        <w:rPr>
          <w:sz w:val="24"/>
          <w:szCs w:val="24"/>
          <w:highlight w:val="none"/>
        </w:rPr>
      </w:pPr>
      <w:r>
        <w:rPr>
          <w:rFonts w:hint="eastAsia"/>
          <w:sz w:val="24"/>
          <w:szCs w:val="24"/>
          <w:highlight w:val="none"/>
        </w:rPr>
        <w:t>单位名称：</w:t>
      </w:r>
      <w:r>
        <w:rPr>
          <w:rFonts w:hint="eastAsia" w:ascii="宋体" w:hAnsi="宋体" w:cs="宋体"/>
          <w:sz w:val="24"/>
          <w:szCs w:val="24"/>
          <w:highlight w:val="none"/>
        </w:rPr>
        <w:t>（加盖电子公章）</w:t>
      </w:r>
    </w:p>
    <w:p w14:paraId="30EF6C64">
      <w:pPr>
        <w:pStyle w:val="319"/>
        <w:spacing w:line="480" w:lineRule="exact"/>
        <w:ind w:firstLine="480"/>
        <w:rPr>
          <w:rFonts w:hint="eastAsia"/>
          <w:sz w:val="24"/>
          <w:szCs w:val="24"/>
          <w:highlight w:val="none"/>
          <w:u w:val="single"/>
        </w:rPr>
      </w:pPr>
      <w:r>
        <w:rPr>
          <w:rFonts w:hint="eastAsia"/>
          <w:sz w:val="24"/>
          <w:szCs w:val="24"/>
          <w:highlight w:val="none"/>
        </w:rPr>
        <w:t>单位地址：</w:t>
      </w:r>
    </w:p>
    <w:p w14:paraId="66C002B1">
      <w:pPr>
        <w:pStyle w:val="319"/>
        <w:spacing w:line="480" w:lineRule="exact"/>
        <w:ind w:firstLine="480"/>
        <w:rPr>
          <w:rFonts w:hint="eastAsia"/>
          <w:sz w:val="24"/>
          <w:szCs w:val="24"/>
          <w:highlight w:val="none"/>
        </w:rPr>
      </w:pPr>
      <w:r>
        <w:rPr>
          <w:rFonts w:hint="eastAsia"/>
          <w:sz w:val="24"/>
          <w:szCs w:val="24"/>
          <w:highlight w:val="none"/>
        </w:rPr>
        <w:t>日    期：</w:t>
      </w:r>
      <w:bookmarkStart w:id="198" w:name="_Hlt26955070"/>
      <w:bookmarkEnd w:id="198"/>
      <w:bookmarkStart w:id="199" w:name="_格式3__银行出具的资信证明"/>
      <w:bookmarkEnd w:id="199"/>
      <w:bookmarkStart w:id="200" w:name="_Hlt26671380"/>
      <w:bookmarkEnd w:id="200"/>
    </w:p>
    <w:p w14:paraId="35D8939D">
      <w:pPr>
        <w:pStyle w:val="364"/>
        <w:rPr>
          <w:rFonts w:hint="eastAsia"/>
          <w:i/>
          <w:sz w:val="24"/>
          <w:szCs w:val="24"/>
          <w:highlight w:val="none"/>
          <w:u w:val="single"/>
        </w:rPr>
      </w:pPr>
    </w:p>
    <w:p w14:paraId="63743375">
      <w:pPr>
        <w:pStyle w:val="364"/>
        <w:ind w:firstLine="0"/>
        <w:rPr>
          <w:rFonts w:hint="eastAsia"/>
          <w:highlight w:val="none"/>
        </w:rPr>
      </w:pPr>
    </w:p>
    <w:p w14:paraId="638C9491">
      <w:pPr>
        <w:spacing w:line="460" w:lineRule="exact"/>
        <w:rPr>
          <w:rFonts w:hint="eastAsia" w:ascii="楷体" w:hAnsi="楷体" w:eastAsia="楷体"/>
          <w:bCs/>
          <w:sz w:val="24"/>
          <w:szCs w:val="24"/>
          <w:highlight w:val="none"/>
        </w:rPr>
      </w:pPr>
    </w:p>
    <w:p w14:paraId="27A0CB57">
      <w:pPr>
        <w:spacing w:line="460" w:lineRule="exact"/>
        <w:rPr>
          <w:rFonts w:hint="eastAsia" w:ascii="宋体" w:hAnsi="宋体"/>
          <w:bCs/>
          <w:sz w:val="24"/>
          <w:highlight w:val="none"/>
        </w:rPr>
      </w:pPr>
    </w:p>
    <w:p w14:paraId="7E8BBE32">
      <w:pPr>
        <w:pStyle w:val="310"/>
        <w:rPr>
          <w:rFonts w:hint="eastAsia"/>
          <w:bCs/>
          <w:sz w:val="24"/>
          <w:highlight w:val="none"/>
        </w:rPr>
      </w:pPr>
    </w:p>
    <w:p w14:paraId="5B3A05B4">
      <w:pPr>
        <w:pStyle w:val="310"/>
        <w:rPr>
          <w:rFonts w:hint="eastAsia"/>
          <w:bCs/>
          <w:sz w:val="24"/>
          <w:highlight w:val="none"/>
        </w:rPr>
      </w:pPr>
    </w:p>
    <w:p w14:paraId="2F97AFAB">
      <w:pPr>
        <w:rPr>
          <w:rFonts w:hint="eastAsia" w:ascii="黑体" w:hAnsi="黑体" w:eastAsia="黑体"/>
          <w:i/>
          <w:sz w:val="32"/>
          <w:szCs w:val="32"/>
          <w:highlight w:val="none"/>
          <w:u w:val="single"/>
        </w:rPr>
      </w:pPr>
    </w:p>
    <w:p w14:paraId="7E452D7B">
      <w:pPr>
        <w:rPr>
          <w:rFonts w:hint="eastAsia" w:ascii="黑体" w:hAnsi="黑体" w:eastAsia="黑体"/>
          <w:i/>
          <w:sz w:val="32"/>
          <w:szCs w:val="32"/>
          <w:highlight w:val="none"/>
          <w:u w:val="single"/>
        </w:rPr>
      </w:pPr>
    </w:p>
    <w:p w14:paraId="7A4D2579">
      <w:pPr>
        <w:rPr>
          <w:rFonts w:hint="eastAsia" w:ascii="黑体" w:hAnsi="黑体" w:eastAsia="黑体"/>
          <w:i/>
          <w:sz w:val="32"/>
          <w:szCs w:val="32"/>
          <w:highlight w:val="none"/>
          <w:u w:val="single"/>
        </w:rPr>
      </w:pPr>
    </w:p>
    <w:p w14:paraId="1F66E134">
      <w:pPr>
        <w:rPr>
          <w:rFonts w:hint="eastAsia" w:ascii="黑体" w:hAnsi="黑体" w:eastAsia="黑体"/>
          <w:i/>
          <w:sz w:val="32"/>
          <w:szCs w:val="32"/>
          <w:highlight w:val="none"/>
          <w:u w:val="single"/>
        </w:rPr>
      </w:pPr>
    </w:p>
    <w:p w14:paraId="1D8F4BD9">
      <w:pPr>
        <w:rPr>
          <w:rFonts w:hint="eastAsia" w:ascii="黑体" w:hAnsi="黑体" w:eastAsia="黑体"/>
          <w:i/>
          <w:sz w:val="32"/>
          <w:szCs w:val="32"/>
          <w:highlight w:val="none"/>
          <w:u w:val="single"/>
        </w:rPr>
      </w:pPr>
    </w:p>
    <w:p w14:paraId="3C0BB603">
      <w:pPr>
        <w:rPr>
          <w:rFonts w:hint="eastAsia" w:ascii="黑体" w:hAnsi="黑体" w:eastAsia="黑体"/>
          <w:i/>
          <w:sz w:val="32"/>
          <w:szCs w:val="32"/>
          <w:highlight w:val="none"/>
          <w:u w:val="single"/>
        </w:rPr>
      </w:pPr>
    </w:p>
    <w:p w14:paraId="30FED0E4">
      <w:pPr>
        <w:pStyle w:val="363"/>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四、投标函</w:t>
      </w:r>
    </w:p>
    <w:bookmarkEnd w:id="46"/>
    <w:bookmarkEnd w:id="47"/>
    <w:bookmarkEnd w:id="197"/>
    <w:p w14:paraId="64CD5C2D">
      <w:pPr>
        <w:spacing w:line="360" w:lineRule="auto"/>
        <w:jc w:val="center"/>
        <w:outlineLvl w:val="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投标函</w:t>
      </w:r>
    </w:p>
    <w:p w14:paraId="0EB3017D">
      <w:pPr>
        <w:pStyle w:val="321"/>
        <w:spacing w:before="0" w:after="0" w:line="420" w:lineRule="exact"/>
        <w:rPr>
          <w:rFonts w:hint="eastAsia" w:ascii="宋体" w:hAnsi="宋体" w:eastAsia="宋体"/>
          <w:szCs w:val="21"/>
          <w:highlight w:val="none"/>
          <w:lang w:eastAsia="zh-CN"/>
        </w:rPr>
      </w:pPr>
      <w:r>
        <w:rPr>
          <w:rFonts w:hint="eastAsia" w:ascii="宋体" w:hAnsi="宋体"/>
          <w:szCs w:val="21"/>
          <w:highlight w:val="none"/>
        </w:rPr>
        <w:t>致：</w:t>
      </w:r>
      <w:r>
        <w:rPr>
          <w:rFonts w:hint="eastAsia" w:ascii="宋体" w:hAnsi="宋体"/>
          <w:szCs w:val="21"/>
          <w:highlight w:val="none"/>
          <w:lang w:eastAsia="zh-CN"/>
        </w:rPr>
        <w:t>南京同正工程项目管理有限公司</w:t>
      </w:r>
    </w:p>
    <w:p w14:paraId="3575728B">
      <w:pPr>
        <w:pStyle w:val="321"/>
        <w:spacing w:before="0" w:after="0" w:line="420" w:lineRule="exact"/>
        <w:rPr>
          <w:rFonts w:hint="eastAsia" w:ascii="宋体" w:hAnsi="宋体"/>
          <w:szCs w:val="21"/>
          <w:highlight w:val="none"/>
        </w:rPr>
      </w:pPr>
      <w:r>
        <w:rPr>
          <w:rFonts w:hint="eastAsia" w:ascii="宋体" w:hAnsi="宋体"/>
          <w:szCs w:val="21"/>
          <w:highlight w:val="none"/>
        </w:rPr>
        <w:t>根据贵方编号为</w:t>
      </w:r>
      <w:r>
        <w:rPr>
          <w:rFonts w:hint="eastAsia" w:ascii="宋体" w:hAnsi="宋体"/>
          <w:color w:val="000000"/>
          <w:highlight w:val="none"/>
          <w:u w:val="single"/>
        </w:rPr>
        <w:t xml:space="preserve">                             </w:t>
      </w:r>
      <w:r>
        <w:rPr>
          <w:rFonts w:hint="eastAsia" w:ascii="宋体" w:hAnsi="宋体"/>
          <w:highlight w:val="none"/>
        </w:rPr>
        <w:t>的</w:t>
      </w:r>
      <w:r>
        <w:rPr>
          <w:rFonts w:hint="eastAsia" w:ascii="宋体" w:hAnsi="宋体"/>
          <w:szCs w:val="21"/>
          <w:highlight w:val="none"/>
        </w:rPr>
        <w:t>项目</w:t>
      </w:r>
      <w:r>
        <w:rPr>
          <w:rFonts w:hint="eastAsia" w:ascii="宋体" w:hAnsi="宋体"/>
          <w:szCs w:val="21"/>
          <w:highlight w:val="none"/>
          <w:lang w:eastAsia="zh-CN"/>
        </w:rPr>
        <w:t>分包号：</w:t>
      </w:r>
      <w:r>
        <w:rPr>
          <w:rFonts w:hint="eastAsia" w:ascii="宋体" w:hAnsi="宋体"/>
          <w:szCs w:val="21"/>
          <w:highlight w:val="none"/>
          <w:u w:val="single"/>
          <w:lang w:val="en-US" w:eastAsia="zh-CN"/>
        </w:rPr>
        <w:t xml:space="preserve">       </w:t>
      </w:r>
      <w:r>
        <w:rPr>
          <w:rFonts w:hint="eastAsia" w:ascii="宋体" w:hAnsi="宋体"/>
          <w:szCs w:val="21"/>
          <w:highlight w:val="none"/>
        </w:rPr>
        <w:t>招标文件，我方正式提</w:t>
      </w:r>
      <w:r>
        <w:rPr>
          <w:rFonts w:hint="eastAsia" w:ascii="宋体" w:hAnsi="宋体" w:cs="宋体"/>
          <w:highlight w:val="none"/>
        </w:rPr>
        <w:t>交投标函，</w:t>
      </w:r>
      <w:r>
        <w:rPr>
          <w:rFonts w:hint="eastAsia" w:ascii="宋体" w:hAnsi="宋体"/>
          <w:szCs w:val="21"/>
          <w:highlight w:val="none"/>
        </w:rPr>
        <w:t>并宣布同意如下内容：</w:t>
      </w:r>
    </w:p>
    <w:p w14:paraId="288859E5">
      <w:pPr>
        <w:pStyle w:val="321"/>
        <w:spacing w:before="0" w:after="0" w:line="420" w:lineRule="exact"/>
        <w:rPr>
          <w:rFonts w:hint="eastAsia" w:ascii="宋体" w:hAnsi="宋体"/>
          <w:szCs w:val="21"/>
          <w:highlight w:val="none"/>
        </w:rPr>
      </w:pPr>
      <w:r>
        <w:rPr>
          <w:rFonts w:hint="eastAsia" w:ascii="宋体" w:hAnsi="宋体"/>
          <w:szCs w:val="21"/>
          <w:highlight w:val="none"/>
        </w:rPr>
        <w:t>1.按招标文件规定的各项要求，向买方提供所需服务（包含与服务相关的货物）。</w:t>
      </w:r>
    </w:p>
    <w:p w14:paraId="7370F8AE">
      <w:pPr>
        <w:pStyle w:val="321"/>
        <w:spacing w:before="0" w:after="0" w:line="420" w:lineRule="exact"/>
        <w:rPr>
          <w:rFonts w:hint="eastAsia" w:ascii="宋体" w:hAnsi="宋体"/>
          <w:szCs w:val="21"/>
          <w:highlight w:val="none"/>
        </w:rPr>
      </w:pPr>
      <w:r>
        <w:rPr>
          <w:rFonts w:hint="eastAsia" w:ascii="宋体" w:hAnsi="宋体"/>
          <w:szCs w:val="21"/>
          <w:highlight w:val="none"/>
        </w:rPr>
        <w:t>2.我们完全理解贵方不一定将合同授予最低报价的投标人。</w:t>
      </w:r>
    </w:p>
    <w:p w14:paraId="02E9AE4B">
      <w:pPr>
        <w:pStyle w:val="321"/>
        <w:spacing w:before="0" w:after="0" w:line="420" w:lineRule="exact"/>
        <w:rPr>
          <w:rFonts w:hint="eastAsia" w:ascii="宋体" w:hAnsi="宋体"/>
          <w:szCs w:val="21"/>
          <w:highlight w:val="none"/>
        </w:rPr>
      </w:pPr>
      <w:r>
        <w:rPr>
          <w:rFonts w:hint="eastAsia" w:ascii="宋体" w:hAnsi="宋体"/>
          <w:szCs w:val="21"/>
          <w:highlight w:val="none"/>
        </w:rPr>
        <w:t>3.我们已详细审核全部招标文件及其有效补充文件，我们知道必须放弃提出含糊不清或误解问题的权利。</w:t>
      </w:r>
    </w:p>
    <w:p w14:paraId="28020B9A">
      <w:pPr>
        <w:pStyle w:val="321"/>
        <w:spacing w:before="0" w:after="0" w:line="420" w:lineRule="exact"/>
        <w:rPr>
          <w:rFonts w:hint="eastAsia" w:ascii="宋体" w:hAnsi="宋体"/>
          <w:szCs w:val="21"/>
          <w:highlight w:val="none"/>
        </w:rPr>
      </w:pPr>
      <w:r>
        <w:rPr>
          <w:rFonts w:hint="eastAsia" w:ascii="宋体" w:hAnsi="宋体"/>
          <w:szCs w:val="21"/>
          <w:highlight w:val="none"/>
        </w:rPr>
        <w:t>4.我们同意从规定的开标日期起遵循本投标文件，并在规定的投标有效期期满之前均具有约束力。</w:t>
      </w:r>
    </w:p>
    <w:p w14:paraId="258F77A7">
      <w:pPr>
        <w:pStyle w:val="321"/>
        <w:spacing w:before="0" w:after="0" w:line="420" w:lineRule="exact"/>
        <w:rPr>
          <w:rFonts w:hint="eastAsia" w:ascii="宋体" w:hAnsi="宋体"/>
          <w:szCs w:val="21"/>
          <w:highlight w:val="none"/>
        </w:rPr>
      </w:pPr>
      <w:r>
        <w:rPr>
          <w:rFonts w:ascii="宋体" w:hAnsi="宋体"/>
          <w:szCs w:val="21"/>
          <w:highlight w:val="none"/>
        </w:rPr>
        <w:t>5</w:t>
      </w:r>
      <w:r>
        <w:rPr>
          <w:rFonts w:hint="eastAsia" w:ascii="宋体" w:hAnsi="宋体"/>
          <w:szCs w:val="21"/>
          <w:highlight w:val="none"/>
        </w:rPr>
        <w:t>.同意向贵方提供贵方可能另外要求的与投标有关的任何证据或资料，并保证我方已提供和将要提供的文件是真实的、准确的。</w:t>
      </w:r>
    </w:p>
    <w:p w14:paraId="4CF3AD11">
      <w:pPr>
        <w:pStyle w:val="321"/>
        <w:spacing w:before="0" w:after="0" w:line="420" w:lineRule="exact"/>
        <w:rPr>
          <w:rFonts w:hint="eastAsia" w:ascii="宋体" w:hAnsi="宋体"/>
          <w:szCs w:val="21"/>
          <w:highlight w:val="none"/>
        </w:rPr>
      </w:pPr>
      <w:r>
        <w:rPr>
          <w:rFonts w:ascii="宋体" w:hAnsi="宋体"/>
          <w:szCs w:val="21"/>
          <w:highlight w:val="none"/>
        </w:rPr>
        <w:t>6</w:t>
      </w:r>
      <w:r>
        <w:rPr>
          <w:rFonts w:hint="eastAsia" w:ascii="宋体" w:hAnsi="宋体"/>
          <w:szCs w:val="21"/>
          <w:highlight w:val="none"/>
        </w:rPr>
        <w:t>.一旦我方中标，我方将根据招标文件的规定，严格履行合同的责任和义务，并保证在招标文件规定的时</w:t>
      </w:r>
      <w:r>
        <w:rPr>
          <w:rFonts w:hint="eastAsia" w:ascii="宋体" w:hAnsi="宋体"/>
          <w:szCs w:val="21"/>
          <w:highlight w:val="none"/>
          <w:lang w:eastAsia="zh-CN"/>
        </w:rPr>
        <w:t>间内</w:t>
      </w:r>
      <w:r>
        <w:rPr>
          <w:rFonts w:hint="eastAsia" w:ascii="宋体" w:hAnsi="宋体"/>
          <w:szCs w:val="21"/>
          <w:highlight w:val="none"/>
        </w:rPr>
        <w:t>完成项目，交付买方验收、使用。</w:t>
      </w:r>
    </w:p>
    <w:p w14:paraId="1374D50B">
      <w:pPr>
        <w:spacing w:line="420" w:lineRule="exact"/>
        <w:ind w:firstLine="480"/>
        <w:jc w:val="left"/>
        <w:rPr>
          <w:rFonts w:hint="eastAsia" w:ascii="宋体" w:hAnsi="宋体"/>
          <w:sz w:val="24"/>
          <w:szCs w:val="24"/>
          <w:highlight w:val="none"/>
        </w:rPr>
      </w:pPr>
      <w:r>
        <w:rPr>
          <w:rFonts w:hint="eastAsia" w:ascii="宋体" w:hAnsi="宋体"/>
          <w:sz w:val="24"/>
          <w:szCs w:val="24"/>
          <w:highlight w:val="none"/>
        </w:rPr>
        <w:t>7.我方为：</w:t>
      </w:r>
      <w:r>
        <w:rPr>
          <w:rFonts w:ascii="Wingdings" w:hAnsi="Wingdings" w:eastAsia="Wingdings" w:cs="Wingdings"/>
          <w:sz w:val="24"/>
          <w:szCs w:val="24"/>
          <w:highlight w:val="none"/>
        </w:rPr>
        <w:t>¨</w:t>
      </w:r>
      <w:r>
        <w:rPr>
          <w:rFonts w:hint="eastAsia" w:ascii="宋体" w:hAnsi="宋体"/>
          <w:sz w:val="24"/>
          <w:szCs w:val="24"/>
          <w:highlight w:val="none"/>
        </w:rPr>
        <w:t xml:space="preserve">大型企业 </w:t>
      </w:r>
      <w:r>
        <w:rPr>
          <w:rFonts w:ascii="Wingdings" w:hAnsi="Wingdings" w:eastAsia="Wingdings" w:cs="Wingdings"/>
          <w:sz w:val="24"/>
          <w:szCs w:val="24"/>
          <w:highlight w:val="none"/>
        </w:rPr>
        <w:t>¨</w:t>
      </w:r>
      <w:r>
        <w:rPr>
          <w:rFonts w:hint="eastAsia" w:ascii="宋体" w:hAnsi="宋体"/>
          <w:sz w:val="24"/>
          <w:szCs w:val="24"/>
          <w:highlight w:val="none"/>
        </w:rPr>
        <w:t xml:space="preserve">中型企业 </w:t>
      </w:r>
      <w:r>
        <w:rPr>
          <w:rFonts w:ascii="Wingdings" w:hAnsi="Wingdings" w:eastAsia="Wingdings" w:cs="Wingdings"/>
          <w:sz w:val="24"/>
          <w:szCs w:val="24"/>
          <w:highlight w:val="none"/>
        </w:rPr>
        <w:t>¨</w:t>
      </w:r>
      <w:r>
        <w:rPr>
          <w:rFonts w:hint="eastAsia" w:ascii="宋体" w:hAnsi="宋体"/>
          <w:sz w:val="24"/>
          <w:szCs w:val="24"/>
          <w:highlight w:val="none"/>
        </w:rPr>
        <w:t xml:space="preserve">小型企业 </w:t>
      </w:r>
      <w:r>
        <w:rPr>
          <w:rFonts w:ascii="Wingdings" w:hAnsi="Wingdings" w:eastAsia="Wingdings" w:cs="Wingdings"/>
          <w:sz w:val="24"/>
          <w:szCs w:val="24"/>
          <w:highlight w:val="none"/>
        </w:rPr>
        <w:t>¨</w:t>
      </w:r>
      <w:r>
        <w:rPr>
          <w:rFonts w:hint="eastAsia" w:ascii="宋体" w:hAnsi="宋体"/>
          <w:sz w:val="24"/>
          <w:szCs w:val="24"/>
          <w:highlight w:val="none"/>
        </w:rPr>
        <w:t>微型企业（在对应</w:t>
      </w:r>
      <w:r>
        <w:rPr>
          <w:rFonts w:ascii="Wingdings" w:hAnsi="Wingdings" w:eastAsia="Wingdings" w:cs="Wingdings"/>
          <w:sz w:val="24"/>
          <w:szCs w:val="24"/>
          <w:highlight w:val="none"/>
        </w:rPr>
        <w:t>¨</w:t>
      </w:r>
      <w:r>
        <w:rPr>
          <w:rFonts w:hint="eastAsia" w:ascii="宋体" w:hAnsi="宋体" w:cs="宋体"/>
          <w:color w:val="000000"/>
          <w:sz w:val="24"/>
          <w:szCs w:val="24"/>
          <w:highlight w:val="none"/>
        </w:rPr>
        <w:t>内</w:t>
      </w:r>
      <w:r>
        <w:rPr>
          <w:rFonts w:hint="eastAsia" w:ascii="宋体" w:hAnsi="宋体"/>
          <w:sz w:val="24"/>
          <w:szCs w:val="24"/>
          <w:highlight w:val="none"/>
          <w:lang w:val="zh-CN"/>
        </w:rPr>
        <w:t>打</w:t>
      </w:r>
      <w:r>
        <w:rPr>
          <w:rFonts w:hint="eastAsia" w:ascii="宋体" w:hAnsi="宋体" w:cs="Verdana"/>
          <w:sz w:val="24"/>
          <w:szCs w:val="24"/>
          <w:highlight w:val="none"/>
          <w:lang w:val="zh-CN"/>
        </w:rPr>
        <w:t>“√”</w:t>
      </w:r>
      <w:r>
        <w:rPr>
          <w:rFonts w:hint="eastAsia" w:ascii="宋体" w:hAnsi="宋体"/>
          <w:sz w:val="24"/>
          <w:szCs w:val="24"/>
          <w:highlight w:val="none"/>
        </w:rPr>
        <w:t>）</w:t>
      </w:r>
    </w:p>
    <w:p w14:paraId="41C96B2C">
      <w:pPr>
        <w:pStyle w:val="321"/>
        <w:spacing w:before="0" w:after="0" w:line="420" w:lineRule="exact"/>
        <w:rPr>
          <w:rFonts w:hint="eastAsia" w:ascii="宋体" w:hAnsi="宋体"/>
          <w:szCs w:val="21"/>
          <w:highlight w:val="none"/>
        </w:rPr>
      </w:pPr>
      <w:r>
        <w:rPr>
          <w:rFonts w:hint="eastAsia" w:ascii="宋体" w:hAnsi="宋体"/>
          <w:szCs w:val="21"/>
          <w:highlight w:val="none"/>
        </w:rPr>
        <w:t>8.我方与本次投标有关信息</w:t>
      </w:r>
    </w:p>
    <w:p w14:paraId="14CDCE12">
      <w:pPr>
        <w:pStyle w:val="321"/>
        <w:spacing w:before="0" w:after="0" w:line="420" w:lineRule="exact"/>
        <w:rPr>
          <w:rFonts w:hint="eastAsia" w:ascii="宋体" w:hAnsi="宋体"/>
          <w:szCs w:val="21"/>
          <w:highlight w:val="none"/>
        </w:rPr>
      </w:pPr>
      <w:r>
        <w:rPr>
          <w:rFonts w:hint="eastAsia" w:ascii="宋体" w:hAnsi="宋体"/>
          <w:szCs w:val="21"/>
          <w:highlight w:val="none"/>
        </w:rPr>
        <w:t>地  址：</w:t>
      </w:r>
    </w:p>
    <w:p w14:paraId="4E85A660">
      <w:pPr>
        <w:pStyle w:val="321"/>
        <w:spacing w:before="0" w:after="0" w:line="420" w:lineRule="exact"/>
        <w:rPr>
          <w:rFonts w:hint="eastAsia" w:ascii="宋体" w:hAnsi="宋体"/>
          <w:szCs w:val="21"/>
          <w:highlight w:val="none"/>
        </w:rPr>
      </w:pPr>
      <w:r>
        <w:rPr>
          <w:rFonts w:hint="eastAsia" w:ascii="宋体" w:hAnsi="宋体"/>
          <w:szCs w:val="21"/>
          <w:highlight w:val="none"/>
        </w:rPr>
        <w:t>邮  编：</w:t>
      </w:r>
    </w:p>
    <w:p w14:paraId="0A96F1F1">
      <w:pPr>
        <w:pStyle w:val="321"/>
        <w:spacing w:before="0" w:after="0" w:line="420" w:lineRule="exact"/>
        <w:rPr>
          <w:rFonts w:hint="eastAsia" w:ascii="宋体" w:hAnsi="宋体"/>
          <w:szCs w:val="21"/>
          <w:highlight w:val="none"/>
          <w:u w:val="single"/>
        </w:rPr>
      </w:pPr>
      <w:r>
        <w:rPr>
          <w:rFonts w:hint="eastAsia" w:ascii="宋体" w:hAnsi="宋体"/>
          <w:szCs w:val="21"/>
          <w:highlight w:val="none"/>
        </w:rPr>
        <w:t>电  话：</w:t>
      </w:r>
    </w:p>
    <w:p w14:paraId="7E0D108A">
      <w:pPr>
        <w:pStyle w:val="321"/>
        <w:spacing w:before="0" w:after="0" w:line="420" w:lineRule="exact"/>
        <w:rPr>
          <w:rFonts w:hint="eastAsia" w:ascii="宋体" w:hAnsi="宋体"/>
          <w:szCs w:val="21"/>
          <w:highlight w:val="none"/>
          <w:u w:val="single"/>
        </w:rPr>
      </w:pPr>
      <w:r>
        <w:rPr>
          <w:rFonts w:hint="eastAsia" w:ascii="宋体" w:hAnsi="宋体"/>
          <w:szCs w:val="21"/>
          <w:highlight w:val="none"/>
        </w:rPr>
        <w:t>传  真：</w:t>
      </w:r>
    </w:p>
    <w:p w14:paraId="57284236">
      <w:pPr>
        <w:pStyle w:val="321"/>
        <w:spacing w:before="0" w:after="0" w:line="420" w:lineRule="exact"/>
        <w:rPr>
          <w:rFonts w:hint="eastAsia" w:ascii="宋体" w:hAnsi="宋体"/>
          <w:szCs w:val="21"/>
          <w:highlight w:val="none"/>
          <w:u w:val="single"/>
        </w:rPr>
      </w:pPr>
      <w:r>
        <w:rPr>
          <w:rFonts w:hint="eastAsia" w:ascii="宋体" w:hAnsi="宋体"/>
          <w:szCs w:val="21"/>
          <w:highlight w:val="none"/>
        </w:rPr>
        <w:t>开户行：</w:t>
      </w:r>
    </w:p>
    <w:p w14:paraId="5CDC4549">
      <w:pPr>
        <w:pStyle w:val="321"/>
        <w:spacing w:before="0" w:after="0" w:line="420" w:lineRule="exact"/>
        <w:rPr>
          <w:rFonts w:hint="eastAsia" w:ascii="宋体" w:hAnsi="宋体"/>
          <w:szCs w:val="21"/>
          <w:highlight w:val="none"/>
          <w:u w:val="single"/>
        </w:rPr>
      </w:pPr>
      <w:r>
        <w:rPr>
          <w:rFonts w:hint="eastAsia" w:ascii="宋体" w:hAnsi="宋体"/>
          <w:szCs w:val="21"/>
          <w:highlight w:val="none"/>
        </w:rPr>
        <w:t>账  号：</w:t>
      </w:r>
    </w:p>
    <w:p w14:paraId="6D5EFCF0">
      <w:pPr>
        <w:spacing w:line="560" w:lineRule="exact"/>
        <w:ind w:right="180" w:firstLine="480"/>
        <w:rPr>
          <w:rFonts w:hint="eastAsia" w:ascii="宋体" w:hAnsi="宋体"/>
          <w:sz w:val="24"/>
          <w:szCs w:val="24"/>
          <w:highlight w:val="none"/>
        </w:rPr>
      </w:pPr>
      <w:r>
        <w:rPr>
          <w:rFonts w:hint="eastAsia" w:ascii="宋体" w:hAnsi="宋体"/>
          <w:sz w:val="24"/>
          <w:szCs w:val="24"/>
          <w:highlight w:val="none"/>
        </w:rPr>
        <w:t>投标人名称：（加盖电子公章）</w:t>
      </w:r>
    </w:p>
    <w:p w14:paraId="2C8C8F9D">
      <w:pPr>
        <w:pStyle w:val="321"/>
        <w:spacing w:before="0" w:after="0" w:line="420" w:lineRule="exact"/>
        <w:rPr>
          <w:rFonts w:hint="eastAsia" w:ascii="宋体" w:hAnsi="宋体"/>
          <w:szCs w:val="21"/>
          <w:highlight w:val="none"/>
        </w:rPr>
      </w:pPr>
      <w:r>
        <w:rPr>
          <w:rFonts w:hint="eastAsia" w:ascii="宋体" w:hAnsi="宋体"/>
          <w:szCs w:val="21"/>
          <w:highlight w:val="none"/>
        </w:rPr>
        <w:t>日  期：</w:t>
      </w:r>
    </w:p>
    <w:p w14:paraId="2D75F3C9">
      <w:pPr>
        <w:pStyle w:val="321"/>
        <w:spacing w:before="0" w:after="0" w:line="420" w:lineRule="exact"/>
        <w:ind w:left="420"/>
        <w:rPr>
          <w:rFonts w:hint="eastAsia" w:ascii="宋体" w:hAnsi="宋体"/>
          <w:szCs w:val="21"/>
          <w:highlight w:val="none"/>
        </w:rPr>
      </w:pPr>
    </w:p>
    <w:p w14:paraId="78FB68DF">
      <w:pPr>
        <w:spacing w:line="560" w:lineRule="exact"/>
        <w:ind w:firstLine="240"/>
        <w:jc w:val="center"/>
        <w:rPr>
          <w:rFonts w:hint="eastAsia" w:ascii="宋体" w:hAnsi="宋体"/>
          <w:bCs/>
          <w:sz w:val="24"/>
          <w:highlight w:val="none"/>
        </w:rPr>
      </w:pPr>
    </w:p>
    <w:p w14:paraId="653937B5">
      <w:pPr>
        <w:spacing w:line="560" w:lineRule="exact"/>
        <w:ind w:firstLine="240"/>
        <w:jc w:val="center"/>
        <w:rPr>
          <w:rFonts w:hint="eastAsia" w:ascii="宋体" w:hAnsi="宋体"/>
          <w:bCs/>
          <w:sz w:val="24"/>
          <w:highlight w:val="none"/>
        </w:rPr>
      </w:pPr>
    </w:p>
    <w:p w14:paraId="2098C7FF">
      <w:pPr>
        <w:rPr>
          <w:rFonts w:hint="eastAsia" w:ascii="黑体" w:hAnsi="黑体" w:eastAsia="黑体"/>
          <w:i/>
          <w:sz w:val="32"/>
          <w:szCs w:val="32"/>
          <w:highlight w:val="none"/>
          <w:u w:val="single"/>
        </w:rPr>
      </w:pPr>
    </w:p>
    <w:p w14:paraId="0B5D6421">
      <w:pPr>
        <w:rPr>
          <w:rFonts w:hint="eastAsia" w:ascii="黑体" w:hAnsi="黑体" w:eastAsia="黑体"/>
          <w:i/>
          <w:sz w:val="32"/>
          <w:szCs w:val="32"/>
          <w:highlight w:val="none"/>
          <w:u w:val="single"/>
        </w:rPr>
      </w:pPr>
    </w:p>
    <w:p w14:paraId="589488F5">
      <w:pPr>
        <w:rPr>
          <w:rFonts w:hint="eastAsia"/>
          <w:highlight w:val="none"/>
        </w:rPr>
      </w:pPr>
    </w:p>
    <w:p w14:paraId="70E07722">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五、开标一览表</w:t>
      </w:r>
    </w:p>
    <w:p w14:paraId="25A59318">
      <w:pPr>
        <w:spacing w:line="480" w:lineRule="auto"/>
        <w:jc w:val="center"/>
        <w:outlineLvl w:val="0"/>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开标一览表</w:t>
      </w:r>
    </w:p>
    <w:p w14:paraId="53876FE2">
      <w:pPr>
        <w:spacing w:line="480" w:lineRule="auto"/>
        <w:rPr>
          <w:rFonts w:hint="eastAsia" w:ascii="宋体" w:hAnsi="宋体"/>
          <w:sz w:val="24"/>
          <w:szCs w:val="24"/>
          <w:highlight w:val="none"/>
        </w:rPr>
      </w:pPr>
      <w:r>
        <w:rPr>
          <w:rFonts w:hint="eastAsia" w:ascii="宋体" w:hAnsi="宋体"/>
          <w:sz w:val="24"/>
          <w:szCs w:val="24"/>
          <w:highlight w:val="none"/>
        </w:rPr>
        <w:t>投标人名称：（加盖电子公章）</w:t>
      </w:r>
    </w:p>
    <w:p w14:paraId="217B9B3F">
      <w:pPr>
        <w:spacing w:line="480" w:lineRule="auto"/>
        <w:rPr>
          <w:sz w:val="24"/>
          <w:szCs w:val="24"/>
          <w:highlight w:val="none"/>
        </w:rPr>
      </w:pPr>
      <w:r>
        <w:rPr>
          <w:rFonts w:hint="eastAsia" w:ascii="宋体" w:hAnsi="宋体"/>
          <w:sz w:val="24"/>
          <w:szCs w:val="24"/>
          <w:highlight w:val="none"/>
        </w:rPr>
        <w:t>项目名称：</w:t>
      </w:r>
    </w:p>
    <w:p w14:paraId="7E364728">
      <w:pPr>
        <w:spacing w:line="480" w:lineRule="auto"/>
        <w:rPr>
          <w:rFonts w:hint="eastAsia" w:ascii="宋体" w:hAnsi="宋体"/>
          <w:sz w:val="24"/>
          <w:szCs w:val="24"/>
          <w:highlight w:val="none"/>
        </w:rPr>
      </w:pPr>
      <w:r>
        <w:rPr>
          <w:rFonts w:hint="eastAsia" w:ascii="宋体" w:hAnsi="宋体"/>
          <w:sz w:val="24"/>
          <w:szCs w:val="24"/>
          <w:highlight w:val="none"/>
        </w:rPr>
        <w:t>项目编号：</w:t>
      </w:r>
    </w:p>
    <w:p w14:paraId="59DD688E">
      <w:pPr>
        <w:spacing w:line="480" w:lineRule="auto"/>
        <w:rPr>
          <w:rFonts w:ascii="宋体" w:hAnsi="宋体"/>
          <w:sz w:val="24"/>
          <w:szCs w:val="24"/>
          <w:highlight w:val="none"/>
        </w:rPr>
      </w:pPr>
      <w:r>
        <w:rPr>
          <w:rFonts w:hint="eastAsia"/>
          <w:sz w:val="24"/>
          <w:szCs w:val="24"/>
          <w:highlight w:val="none"/>
          <w:lang w:eastAsia="zh-CN"/>
        </w:rPr>
        <w:t>分包号：</w:t>
      </w:r>
      <w:r>
        <w:rPr>
          <w:rFonts w:hint="eastAsia" w:ascii="宋体" w:hAnsi="宋体"/>
          <w:sz w:val="24"/>
          <w:szCs w:val="24"/>
          <w:highlight w:val="none"/>
        </w:rPr>
        <w:t xml:space="preserve">                                  </w:t>
      </w:r>
    </w:p>
    <w:tbl>
      <w:tblPr>
        <w:tblStyle w:val="36"/>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11"/>
      </w:tblGrid>
      <w:tr w14:paraId="3E75A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311" w:type="dxa"/>
            <w:noWrap w:val="0"/>
            <w:vAlign w:val="center"/>
          </w:tcPr>
          <w:p w14:paraId="09F45F8A">
            <w:pPr>
              <w:spacing w:line="480" w:lineRule="auto"/>
              <w:jc w:val="center"/>
              <w:rPr>
                <w:rFonts w:hint="eastAsia" w:ascii="宋体" w:hAnsi="宋体"/>
                <w:sz w:val="24"/>
                <w:szCs w:val="24"/>
                <w:highlight w:val="none"/>
              </w:rPr>
            </w:pPr>
            <w:r>
              <w:rPr>
                <w:rFonts w:hint="eastAsia" w:ascii="宋体" w:hAnsi="宋体"/>
                <w:sz w:val="24"/>
                <w:szCs w:val="24"/>
                <w:highlight w:val="none"/>
              </w:rPr>
              <w:t>投标总报价</w:t>
            </w:r>
          </w:p>
        </w:tc>
      </w:tr>
      <w:tr w14:paraId="5806EE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9311" w:type="dxa"/>
            <w:noWrap w:val="0"/>
            <w:vAlign w:val="center"/>
          </w:tcPr>
          <w:p w14:paraId="101A94B5">
            <w:pPr>
              <w:pStyle w:val="321"/>
              <w:spacing w:before="0" w:after="0" w:line="480" w:lineRule="auto"/>
              <w:ind w:firstLine="0"/>
              <w:rPr>
                <w:rFonts w:hint="eastAsia" w:ascii="宋体" w:hAnsi="宋体"/>
                <w:szCs w:val="21"/>
                <w:highlight w:val="none"/>
              </w:rPr>
            </w:pPr>
            <w:r>
              <w:rPr>
                <w:rFonts w:hint="eastAsia" w:ascii="宋体" w:hAnsi="宋体" w:cs="宋体"/>
                <w:highlight w:val="none"/>
                <w:lang w:val="en-US" w:eastAsia="zh-CN"/>
              </w:rPr>
              <w:t>优惠率</w:t>
            </w:r>
            <w:r>
              <w:rPr>
                <w:rFonts w:hint="eastAsia" w:ascii="宋体" w:hAnsi="宋体" w:cs="宋体"/>
                <w:highlight w:val="none"/>
              </w:rPr>
              <w:t>（</w:t>
            </w:r>
            <w:r>
              <w:rPr>
                <w:rFonts w:hint="eastAsia" w:ascii="宋体" w:hAnsi="宋体" w:cs="宋体"/>
                <w:highlight w:val="none"/>
                <w:lang w:val="en-US" w:eastAsia="zh-CN"/>
              </w:rPr>
              <w:t>%</w:t>
            </w:r>
            <w:r>
              <w:rPr>
                <w:rFonts w:hint="eastAsia" w:ascii="宋体" w:hAnsi="宋体" w:cs="宋体"/>
                <w:highlight w:val="none"/>
              </w:rPr>
              <w:t>）：</w:t>
            </w:r>
          </w:p>
        </w:tc>
      </w:tr>
    </w:tbl>
    <w:p w14:paraId="05FA9105">
      <w:pPr>
        <w:spacing w:line="480" w:lineRule="auto"/>
        <w:rPr>
          <w:rFonts w:ascii="宋体" w:hAnsi="宋体"/>
          <w:sz w:val="24"/>
          <w:szCs w:val="24"/>
          <w:highlight w:val="none"/>
        </w:rPr>
      </w:pPr>
    </w:p>
    <w:p w14:paraId="1543D547">
      <w:pPr>
        <w:spacing w:line="480" w:lineRule="auto"/>
        <w:ind w:firstLine="480"/>
        <w:rPr>
          <w:rFonts w:hint="eastAsia" w:ascii="黑体" w:hAnsi="黑体" w:eastAsia="黑体"/>
          <w:b/>
          <w:i/>
          <w:sz w:val="32"/>
          <w:szCs w:val="32"/>
          <w:highlight w:val="none"/>
          <w:u w:val="single"/>
        </w:rPr>
      </w:pPr>
      <w:r>
        <w:rPr>
          <w:rFonts w:hint="eastAsia" w:ascii="宋体" w:hAnsi="宋体"/>
          <w:sz w:val="24"/>
          <w:szCs w:val="24"/>
          <w:highlight w:val="none"/>
        </w:rPr>
        <w:t xml:space="preserve">                                              日  期：</w:t>
      </w:r>
    </w:p>
    <w:p w14:paraId="0FF542B4">
      <w:pPr>
        <w:ind w:firstLine="480"/>
        <w:rPr>
          <w:rFonts w:hint="eastAsia" w:ascii="黑体" w:hAnsi="黑体" w:eastAsia="黑体"/>
          <w:b/>
          <w:i/>
          <w:sz w:val="32"/>
          <w:szCs w:val="32"/>
          <w:highlight w:val="none"/>
          <w:u w:val="single"/>
        </w:rPr>
      </w:pPr>
    </w:p>
    <w:p w14:paraId="1688B080">
      <w:pPr>
        <w:ind w:firstLine="480"/>
        <w:rPr>
          <w:rFonts w:hint="eastAsia" w:ascii="黑体" w:hAnsi="黑体" w:eastAsia="黑体"/>
          <w:b/>
          <w:i/>
          <w:sz w:val="32"/>
          <w:szCs w:val="32"/>
          <w:highlight w:val="none"/>
          <w:u w:val="single"/>
        </w:rPr>
      </w:pPr>
    </w:p>
    <w:p w14:paraId="156D8142">
      <w:pPr>
        <w:spacing w:line="360" w:lineRule="auto"/>
        <w:jc w:val="center"/>
        <w:outlineLvl w:val="0"/>
        <w:rPr>
          <w:rFonts w:hint="eastAsia" w:ascii="黑体" w:eastAsia="黑体"/>
          <w:color w:val="000000"/>
          <w:sz w:val="32"/>
          <w:szCs w:val="32"/>
          <w:highlight w:val="none"/>
        </w:rPr>
      </w:pPr>
    </w:p>
    <w:p w14:paraId="01B3E2F9">
      <w:pPr>
        <w:rPr>
          <w:rFonts w:hint="eastAsia" w:ascii="黑体" w:hAnsi="黑体" w:eastAsia="黑体"/>
          <w:i/>
          <w:sz w:val="32"/>
          <w:szCs w:val="32"/>
          <w:highlight w:val="none"/>
          <w:u w:val="single"/>
        </w:rPr>
      </w:pPr>
    </w:p>
    <w:p w14:paraId="1371C6C8">
      <w:pPr>
        <w:rPr>
          <w:rFonts w:hint="eastAsia" w:ascii="黑体" w:hAnsi="黑体" w:eastAsia="黑体"/>
          <w:i/>
          <w:sz w:val="32"/>
          <w:szCs w:val="32"/>
          <w:highlight w:val="none"/>
          <w:u w:val="single"/>
        </w:rPr>
      </w:pPr>
    </w:p>
    <w:p w14:paraId="6466CEA8">
      <w:pPr>
        <w:rPr>
          <w:rFonts w:hint="eastAsia" w:ascii="黑体" w:hAnsi="黑体" w:eastAsia="黑体"/>
          <w:i/>
          <w:sz w:val="32"/>
          <w:szCs w:val="32"/>
          <w:highlight w:val="none"/>
          <w:u w:val="single"/>
        </w:rPr>
      </w:pPr>
    </w:p>
    <w:p w14:paraId="1FE144B0">
      <w:pPr>
        <w:rPr>
          <w:rFonts w:hint="eastAsia" w:ascii="黑体" w:hAnsi="黑体" w:eastAsia="黑体"/>
          <w:i/>
          <w:sz w:val="32"/>
          <w:szCs w:val="32"/>
          <w:highlight w:val="none"/>
          <w:u w:val="single"/>
        </w:rPr>
      </w:pPr>
    </w:p>
    <w:p w14:paraId="4FFD81CC">
      <w:pPr>
        <w:rPr>
          <w:rFonts w:hint="eastAsia" w:ascii="黑体" w:hAnsi="黑体" w:eastAsia="黑体"/>
          <w:i/>
          <w:sz w:val="32"/>
          <w:szCs w:val="32"/>
          <w:highlight w:val="none"/>
          <w:u w:val="single"/>
        </w:rPr>
      </w:pPr>
    </w:p>
    <w:p w14:paraId="17787C42">
      <w:pPr>
        <w:rPr>
          <w:rFonts w:hint="eastAsia" w:ascii="黑体" w:hAnsi="黑体" w:eastAsia="黑体"/>
          <w:i/>
          <w:sz w:val="32"/>
          <w:szCs w:val="32"/>
          <w:highlight w:val="none"/>
          <w:u w:val="single"/>
        </w:rPr>
      </w:pPr>
    </w:p>
    <w:p w14:paraId="3AF7FA00">
      <w:pPr>
        <w:rPr>
          <w:rFonts w:hint="eastAsia" w:ascii="黑体" w:hAnsi="黑体" w:eastAsia="黑体"/>
          <w:i/>
          <w:sz w:val="32"/>
          <w:szCs w:val="32"/>
          <w:highlight w:val="none"/>
          <w:u w:val="single"/>
        </w:rPr>
      </w:pPr>
    </w:p>
    <w:p w14:paraId="5D5FA9A0">
      <w:pPr>
        <w:rPr>
          <w:rFonts w:hint="eastAsia" w:ascii="黑体" w:hAnsi="黑体" w:eastAsia="黑体"/>
          <w:i/>
          <w:sz w:val="32"/>
          <w:szCs w:val="32"/>
          <w:highlight w:val="none"/>
          <w:u w:val="single"/>
        </w:rPr>
      </w:pPr>
    </w:p>
    <w:p w14:paraId="7D40E760">
      <w:pPr>
        <w:rPr>
          <w:rFonts w:hint="eastAsia" w:ascii="黑体" w:hAnsi="黑体" w:eastAsia="黑体"/>
          <w:i/>
          <w:sz w:val="32"/>
          <w:szCs w:val="32"/>
          <w:highlight w:val="none"/>
          <w:u w:val="single"/>
        </w:rPr>
      </w:pPr>
    </w:p>
    <w:p w14:paraId="75E96B9B">
      <w:pPr>
        <w:rPr>
          <w:rFonts w:hint="eastAsia" w:ascii="黑体" w:hAnsi="黑体" w:eastAsia="黑体"/>
          <w:i/>
          <w:sz w:val="32"/>
          <w:szCs w:val="32"/>
          <w:highlight w:val="none"/>
          <w:u w:val="single"/>
        </w:rPr>
      </w:pPr>
    </w:p>
    <w:p w14:paraId="5B7F37D6">
      <w:pPr>
        <w:rPr>
          <w:rFonts w:hint="eastAsia" w:ascii="黑体" w:hAnsi="黑体" w:eastAsia="黑体"/>
          <w:i/>
          <w:sz w:val="32"/>
          <w:szCs w:val="32"/>
          <w:highlight w:val="none"/>
          <w:u w:val="single"/>
        </w:rPr>
      </w:pPr>
    </w:p>
    <w:p w14:paraId="18D676FF">
      <w:pPr>
        <w:rPr>
          <w:rFonts w:hint="eastAsia" w:ascii="黑体" w:hAnsi="黑体" w:eastAsia="黑体"/>
          <w:i/>
          <w:sz w:val="32"/>
          <w:szCs w:val="32"/>
          <w:highlight w:val="none"/>
          <w:u w:val="single"/>
        </w:rPr>
      </w:pPr>
    </w:p>
    <w:p w14:paraId="0AFAF94C">
      <w:pPr>
        <w:rPr>
          <w:rFonts w:hint="eastAsia" w:ascii="黑体" w:hAnsi="黑体" w:eastAsia="黑体"/>
          <w:i/>
          <w:sz w:val="32"/>
          <w:szCs w:val="32"/>
          <w:highlight w:val="none"/>
          <w:u w:val="single"/>
        </w:rPr>
      </w:pPr>
    </w:p>
    <w:p w14:paraId="1F51D624">
      <w:pPr>
        <w:rPr>
          <w:rFonts w:hint="eastAsia" w:ascii="黑体" w:hAnsi="黑体" w:eastAsia="黑体"/>
          <w:i/>
          <w:sz w:val="32"/>
          <w:szCs w:val="32"/>
          <w:highlight w:val="none"/>
          <w:u w:val="single"/>
        </w:rPr>
      </w:pPr>
    </w:p>
    <w:p w14:paraId="765DC4F6">
      <w:pPr>
        <w:spacing w:line="360" w:lineRule="auto"/>
        <w:jc w:val="left"/>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六</w:t>
      </w:r>
      <w:r>
        <w:rPr>
          <w:rFonts w:hint="eastAsia" w:asciiTheme="minorEastAsia" w:hAnsiTheme="minorEastAsia" w:eastAsiaTheme="minorEastAsia" w:cstheme="minorEastAsia"/>
          <w:color w:val="000000"/>
          <w:sz w:val="24"/>
          <w:szCs w:val="24"/>
          <w:highlight w:val="none"/>
        </w:rPr>
        <w:t>、技术要求响应及偏离表</w:t>
      </w:r>
    </w:p>
    <w:p w14:paraId="035239C4">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技术要求响应及偏离表</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8"/>
        <w:gridCol w:w="2925"/>
        <w:gridCol w:w="2832"/>
        <w:gridCol w:w="3346"/>
      </w:tblGrid>
      <w:tr w14:paraId="06875D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48" w:type="dxa"/>
            <w:noWrap w:val="0"/>
            <w:vAlign w:val="center"/>
          </w:tcPr>
          <w:p w14:paraId="66E34AD3">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序号</w:t>
            </w:r>
          </w:p>
        </w:tc>
        <w:tc>
          <w:tcPr>
            <w:tcW w:w="2925" w:type="dxa"/>
            <w:noWrap w:val="0"/>
            <w:vAlign w:val="center"/>
          </w:tcPr>
          <w:p w14:paraId="5E562D35">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招标文件要求</w:t>
            </w:r>
          </w:p>
        </w:tc>
        <w:tc>
          <w:tcPr>
            <w:tcW w:w="2832" w:type="dxa"/>
            <w:noWrap w:val="0"/>
            <w:vAlign w:val="center"/>
          </w:tcPr>
          <w:p w14:paraId="53CC3E92">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投标响应情况</w:t>
            </w:r>
          </w:p>
        </w:tc>
        <w:tc>
          <w:tcPr>
            <w:tcW w:w="3346" w:type="dxa"/>
            <w:noWrap w:val="0"/>
            <w:vAlign w:val="center"/>
          </w:tcPr>
          <w:p w14:paraId="261043B8">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正偏离、无偏离或负偏离</w:t>
            </w:r>
          </w:p>
        </w:tc>
      </w:tr>
      <w:tr w14:paraId="2DAD1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7C005B3C">
            <w:pPr>
              <w:spacing w:line="360" w:lineRule="auto"/>
              <w:jc w:val="center"/>
              <w:rPr>
                <w:rFonts w:hint="eastAsia" w:ascii="宋体" w:hAnsi="宋体" w:cs="宋体"/>
                <w:color w:val="000000"/>
                <w:sz w:val="24"/>
                <w:szCs w:val="24"/>
                <w:highlight w:val="none"/>
              </w:rPr>
            </w:pPr>
          </w:p>
        </w:tc>
        <w:tc>
          <w:tcPr>
            <w:tcW w:w="2925" w:type="dxa"/>
            <w:noWrap w:val="0"/>
          </w:tcPr>
          <w:p w14:paraId="59B0D192">
            <w:pPr>
              <w:spacing w:line="360" w:lineRule="auto"/>
              <w:jc w:val="center"/>
              <w:rPr>
                <w:rFonts w:hint="eastAsia" w:ascii="宋体" w:hAnsi="宋体" w:cs="宋体"/>
                <w:color w:val="000000"/>
                <w:sz w:val="24"/>
                <w:szCs w:val="24"/>
                <w:highlight w:val="none"/>
              </w:rPr>
            </w:pPr>
          </w:p>
        </w:tc>
        <w:tc>
          <w:tcPr>
            <w:tcW w:w="2832" w:type="dxa"/>
            <w:noWrap w:val="0"/>
          </w:tcPr>
          <w:p w14:paraId="45FA8FF1">
            <w:pPr>
              <w:spacing w:line="360" w:lineRule="auto"/>
              <w:jc w:val="center"/>
              <w:rPr>
                <w:rFonts w:hint="eastAsia" w:ascii="宋体" w:hAnsi="宋体" w:cs="宋体"/>
                <w:color w:val="000000"/>
                <w:sz w:val="24"/>
                <w:szCs w:val="24"/>
                <w:highlight w:val="none"/>
              </w:rPr>
            </w:pPr>
          </w:p>
        </w:tc>
        <w:tc>
          <w:tcPr>
            <w:tcW w:w="3346" w:type="dxa"/>
            <w:noWrap w:val="0"/>
          </w:tcPr>
          <w:p w14:paraId="373AD91C">
            <w:pPr>
              <w:spacing w:line="360" w:lineRule="auto"/>
              <w:jc w:val="center"/>
              <w:rPr>
                <w:rFonts w:hint="eastAsia" w:ascii="宋体" w:hAnsi="宋体" w:cs="宋体"/>
                <w:color w:val="000000"/>
                <w:sz w:val="24"/>
                <w:szCs w:val="24"/>
                <w:highlight w:val="none"/>
              </w:rPr>
            </w:pPr>
          </w:p>
        </w:tc>
      </w:tr>
      <w:tr w14:paraId="315F98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3C810712">
            <w:pPr>
              <w:spacing w:line="360" w:lineRule="auto"/>
              <w:jc w:val="center"/>
              <w:rPr>
                <w:rFonts w:hint="eastAsia" w:ascii="宋体" w:hAnsi="宋体" w:cs="宋体"/>
                <w:color w:val="000000"/>
                <w:sz w:val="24"/>
                <w:szCs w:val="24"/>
                <w:highlight w:val="none"/>
              </w:rPr>
            </w:pPr>
          </w:p>
        </w:tc>
        <w:tc>
          <w:tcPr>
            <w:tcW w:w="2925" w:type="dxa"/>
            <w:noWrap w:val="0"/>
          </w:tcPr>
          <w:p w14:paraId="27FBC941">
            <w:pPr>
              <w:spacing w:line="360" w:lineRule="auto"/>
              <w:jc w:val="center"/>
              <w:rPr>
                <w:rFonts w:hint="eastAsia" w:ascii="宋体" w:hAnsi="宋体" w:cs="宋体"/>
                <w:color w:val="000000"/>
                <w:sz w:val="24"/>
                <w:szCs w:val="24"/>
                <w:highlight w:val="none"/>
              </w:rPr>
            </w:pPr>
          </w:p>
        </w:tc>
        <w:tc>
          <w:tcPr>
            <w:tcW w:w="2832" w:type="dxa"/>
            <w:noWrap w:val="0"/>
          </w:tcPr>
          <w:p w14:paraId="7A095B41">
            <w:pPr>
              <w:spacing w:line="360" w:lineRule="auto"/>
              <w:jc w:val="center"/>
              <w:rPr>
                <w:rFonts w:hint="eastAsia" w:ascii="宋体" w:hAnsi="宋体" w:cs="宋体"/>
                <w:color w:val="000000"/>
                <w:sz w:val="24"/>
                <w:szCs w:val="24"/>
                <w:highlight w:val="none"/>
              </w:rPr>
            </w:pPr>
          </w:p>
        </w:tc>
        <w:tc>
          <w:tcPr>
            <w:tcW w:w="3346" w:type="dxa"/>
            <w:noWrap w:val="0"/>
          </w:tcPr>
          <w:p w14:paraId="241803D6">
            <w:pPr>
              <w:spacing w:line="360" w:lineRule="auto"/>
              <w:jc w:val="center"/>
              <w:rPr>
                <w:rFonts w:hint="eastAsia" w:ascii="宋体" w:hAnsi="宋体" w:cs="宋体"/>
                <w:color w:val="000000"/>
                <w:sz w:val="24"/>
                <w:szCs w:val="24"/>
                <w:highlight w:val="none"/>
              </w:rPr>
            </w:pPr>
          </w:p>
        </w:tc>
      </w:tr>
      <w:tr w14:paraId="4053FD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50FD5F96">
            <w:pPr>
              <w:spacing w:line="360" w:lineRule="auto"/>
              <w:jc w:val="center"/>
              <w:rPr>
                <w:rFonts w:hint="eastAsia" w:ascii="宋体" w:hAnsi="宋体" w:cs="宋体"/>
                <w:color w:val="000000"/>
                <w:sz w:val="24"/>
                <w:szCs w:val="24"/>
                <w:highlight w:val="none"/>
              </w:rPr>
            </w:pPr>
          </w:p>
        </w:tc>
        <w:tc>
          <w:tcPr>
            <w:tcW w:w="2925" w:type="dxa"/>
            <w:noWrap w:val="0"/>
          </w:tcPr>
          <w:p w14:paraId="4B0DA98B">
            <w:pPr>
              <w:spacing w:line="360" w:lineRule="auto"/>
              <w:jc w:val="center"/>
              <w:rPr>
                <w:rFonts w:hint="eastAsia" w:ascii="宋体" w:hAnsi="宋体" w:cs="宋体"/>
                <w:color w:val="000000"/>
                <w:sz w:val="24"/>
                <w:szCs w:val="24"/>
                <w:highlight w:val="none"/>
              </w:rPr>
            </w:pPr>
          </w:p>
        </w:tc>
        <w:tc>
          <w:tcPr>
            <w:tcW w:w="2832" w:type="dxa"/>
            <w:noWrap w:val="0"/>
          </w:tcPr>
          <w:p w14:paraId="3A018BAE">
            <w:pPr>
              <w:spacing w:line="360" w:lineRule="auto"/>
              <w:jc w:val="center"/>
              <w:rPr>
                <w:rFonts w:hint="eastAsia" w:ascii="宋体" w:hAnsi="宋体" w:cs="宋体"/>
                <w:color w:val="000000"/>
                <w:sz w:val="24"/>
                <w:szCs w:val="24"/>
                <w:highlight w:val="none"/>
              </w:rPr>
            </w:pPr>
          </w:p>
        </w:tc>
        <w:tc>
          <w:tcPr>
            <w:tcW w:w="3346" w:type="dxa"/>
            <w:noWrap w:val="0"/>
          </w:tcPr>
          <w:p w14:paraId="6F60EDE3">
            <w:pPr>
              <w:spacing w:line="360" w:lineRule="auto"/>
              <w:jc w:val="center"/>
              <w:rPr>
                <w:rFonts w:hint="eastAsia" w:ascii="宋体" w:hAnsi="宋体" w:cs="宋体"/>
                <w:color w:val="000000"/>
                <w:sz w:val="24"/>
                <w:szCs w:val="24"/>
                <w:highlight w:val="none"/>
              </w:rPr>
            </w:pPr>
          </w:p>
        </w:tc>
      </w:tr>
      <w:tr w14:paraId="3EDAE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5091B897">
            <w:pPr>
              <w:spacing w:line="360" w:lineRule="auto"/>
              <w:jc w:val="center"/>
              <w:rPr>
                <w:rFonts w:hint="eastAsia" w:ascii="宋体" w:hAnsi="宋体" w:cs="宋体"/>
                <w:color w:val="000000"/>
                <w:sz w:val="24"/>
                <w:szCs w:val="24"/>
                <w:highlight w:val="none"/>
              </w:rPr>
            </w:pPr>
          </w:p>
        </w:tc>
        <w:tc>
          <w:tcPr>
            <w:tcW w:w="2925" w:type="dxa"/>
            <w:noWrap w:val="0"/>
          </w:tcPr>
          <w:p w14:paraId="211130B1">
            <w:pPr>
              <w:spacing w:line="360" w:lineRule="auto"/>
              <w:jc w:val="center"/>
              <w:rPr>
                <w:rFonts w:hint="eastAsia" w:ascii="宋体" w:hAnsi="宋体" w:cs="宋体"/>
                <w:color w:val="000000"/>
                <w:sz w:val="24"/>
                <w:szCs w:val="24"/>
                <w:highlight w:val="none"/>
              </w:rPr>
            </w:pPr>
          </w:p>
        </w:tc>
        <w:tc>
          <w:tcPr>
            <w:tcW w:w="2832" w:type="dxa"/>
            <w:noWrap w:val="0"/>
          </w:tcPr>
          <w:p w14:paraId="41B13C7D">
            <w:pPr>
              <w:spacing w:line="360" w:lineRule="auto"/>
              <w:jc w:val="center"/>
              <w:rPr>
                <w:rFonts w:hint="eastAsia" w:ascii="宋体" w:hAnsi="宋体" w:cs="宋体"/>
                <w:color w:val="000000"/>
                <w:sz w:val="24"/>
                <w:szCs w:val="24"/>
                <w:highlight w:val="none"/>
              </w:rPr>
            </w:pPr>
          </w:p>
        </w:tc>
        <w:tc>
          <w:tcPr>
            <w:tcW w:w="3346" w:type="dxa"/>
            <w:noWrap w:val="0"/>
          </w:tcPr>
          <w:p w14:paraId="153D566C">
            <w:pPr>
              <w:spacing w:line="360" w:lineRule="auto"/>
              <w:jc w:val="center"/>
              <w:rPr>
                <w:rFonts w:hint="eastAsia" w:ascii="宋体" w:hAnsi="宋体" w:cs="宋体"/>
                <w:color w:val="000000"/>
                <w:sz w:val="24"/>
                <w:szCs w:val="24"/>
                <w:highlight w:val="none"/>
              </w:rPr>
            </w:pPr>
          </w:p>
        </w:tc>
      </w:tr>
      <w:tr w14:paraId="0F63A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111DE569">
            <w:pPr>
              <w:spacing w:line="360" w:lineRule="auto"/>
              <w:jc w:val="center"/>
              <w:rPr>
                <w:rFonts w:hint="eastAsia" w:ascii="宋体" w:hAnsi="宋体" w:cs="宋体"/>
                <w:color w:val="000000"/>
                <w:sz w:val="24"/>
                <w:szCs w:val="24"/>
                <w:highlight w:val="none"/>
              </w:rPr>
            </w:pPr>
          </w:p>
        </w:tc>
        <w:tc>
          <w:tcPr>
            <w:tcW w:w="2925" w:type="dxa"/>
            <w:noWrap w:val="0"/>
          </w:tcPr>
          <w:p w14:paraId="580555F2">
            <w:pPr>
              <w:spacing w:line="360" w:lineRule="auto"/>
              <w:jc w:val="center"/>
              <w:rPr>
                <w:rFonts w:hint="eastAsia" w:ascii="宋体" w:hAnsi="宋体" w:cs="宋体"/>
                <w:color w:val="000000"/>
                <w:sz w:val="24"/>
                <w:szCs w:val="24"/>
                <w:highlight w:val="none"/>
              </w:rPr>
            </w:pPr>
          </w:p>
        </w:tc>
        <w:tc>
          <w:tcPr>
            <w:tcW w:w="2832" w:type="dxa"/>
            <w:noWrap w:val="0"/>
          </w:tcPr>
          <w:p w14:paraId="47B4C7F0">
            <w:pPr>
              <w:spacing w:line="360" w:lineRule="auto"/>
              <w:jc w:val="center"/>
              <w:rPr>
                <w:rFonts w:hint="eastAsia" w:ascii="宋体" w:hAnsi="宋体" w:cs="宋体"/>
                <w:color w:val="000000"/>
                <w:sz w:val="24"/>
                <w:szCs w:val="24"/>
                <w:highlight w:val="none"/>
              </w:rPr>
            </w:pPr>
          </w:p>
        </w:tc>
        <w:tc>
          <w:tcPr>
            <w:tcW w:w="3346" w:type="dxa"/>
            <w:noWrap w:val="0"/>
          </w:tcPr>
          <w:p w14:paraId="3531BC11">
            <w:pPr>
              <w:spacing w:line="360" w:lineRule="auto"/>
              <w:jc w:val="center"/>
              <w:rPr>
                <w:rFonts w:hint="eastAsia" w:ascii="宋体" w:hAnsi="宋体" w:cs="宋体"/>
                <w:color w:val="000000"/>
                <w:sz w:val="24"/>
                <w:szCs w:val="24"/>
                <w:highlight w:val="none"/>
              </w:rPr>
            </w:pPr>
          </w:p>
        </w:tc>
      </w:tr>
      <w:tr w14:paraId="6ECCD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559C5428">
            <w:pPr>
              <w:spacing w:line="360" w:lineRule="auto"/>
              <w:jc w:val="center"/>
              <w:rPr>
                <w:rFonts w:hint="eastAsia" w:ascii="宋体" w:hAnsi="宋体" w:cs="宋体"/>
                <w:color w:val="000000"/>
                <w:sz w:val="24"/>
                <w:szCs w:val="24"/>
                <w:highlight w:val="none"/>
              </w:rPr>
            </w:pPr>
          </w:p>
        </w:tc>
        <w:tc>
          <w:tcPr>
            <w:tcW w:w="2925" w:type="dxa"/>
            <w:noWrap w:val="0"/>
          </w:tcPr>
          <w:p w14:paraId="054C06BE">
            <w:pPr>
              <w:spacing w:line="360" w:lineRule="auto"/>
              <w:jc w:val="center"/>
              <w:rPr>
                <w:rFonts w:hint="eastAsia" w:ascii="宋体" w:hAnsi="宋体" w:cs="宋体"/>
                <w:color w:val="000000"/>
                <w:sz w:val="24"/>
                <w:szCs w:val="24"/>
                <w:highlight w:val="none"/>
              </w:rPr>
            </w:pPr>
          </w:p>
        </w:tc>
        <w:tc>
          <w:tcPr>
            <w:tcW w:w="2832" w:type="dxa"/>
            <w:noWrap w:val="0"/>
          </w:tcPr>
          <w:p w14:paraId="14BA2DC8">
            <w:pPr>
              <w:spacing w:line="360" w:lineRule="auto"/>
              <w:jc w:val="center"/>
              <w:rPr>
                <w:rFonts w:hint="eastAsia" w:ascii="宋体" w:hAnsi="宋体" w:cs="宋体"/>
                <w:color w:val="000000"/>
                <w:sz w:val="24"/>
                <w:szCs w:val="24"/>
                <w:highlight w:val="none"/>
              </w:rPr>
            </w:pPr>
          </w:p>
        </w:tc>
        <w:tc>
          <w:tcPr>
            <w:tcW w:w="3346" w:type="dxa"/>
            <w:noWrap w:val="0"/>
          </w:tcPr>
          <w:p w14:paraId="3E3B6186">
            <w:pPr>
              <w:spacing w:line="360" w:lineRule="auto"/>
              <w:jc w:val="center"/>
              <w:rPr>
                <w:rFonts w:hint="eastAsia" w:ascii="宋体" w:hAnsi="宋体" w:cs="宋体"/>
                <w:color w:val="000000"/>
                <w:sz w:val="24"/>
                <w:szCs w:val="24"/>
                <w:highlight w:val="none"/>
              </w:rPr>
            </w:pPr>
          </w:p>
        </w:tc>
      </w:tr>
      <w:tr w14:paraId="76BF7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0160D78F">
            <w:pPr>
              <w:spacing w:line="360" w:lineRule="auto"/>
              <w:jc w:val="center"/>
              <w:rPr>
                <w:rFonts w:hint="eastAsia" w:ascii="宋体" w:hAnsi="宋体" w:cs="宋体"/>
                <w:color w:val="000000"/>
                <w:sz w:val="24"/>
                <w:szCs w:val="24"/>
                <w:highlight w:val="none"/>
              </w:rPr>
            </w:pPr>
          </w:p>
        </w:tc>
        <w:tc>
          <w:tcPr>
            <w:tcW w:w="2925" w:type="dxa"/>
            <w:noWrap w:val="0"/>
          </w:tcPr>
          <w:p w14:paraId="4BE449E4">
            <w:pPr>
              <w:spacing w:line="360" w:lineRule="auto"/>
              <w:jc w:val="center"/>
              <w:rPr>
                <w:rFonts w:hint="eastAsia" w:ascii="宋体" w:hAnsi="宋体" w:cs="宋体"/>
                <w:color w:val="000000"/>
                <w:sz w:val="24"/>
                <w:szCs w:val="24"/>
                <w:highlight w:val="none"/>
              </w:rPr>
            </w:pPr>
          </w:p>
        </w:tc>
        <w:tc>
          <w:tcPr>
            <w:tcW w:w="2832" w:type="dxa"/>
            <w:noWrap w:val="0"/>
          </w:tcPr>
          <w:p w14:paraId="4420B577">
            <w:pPr>
              <w:spacing w:line="360" w:lineRule="auto"/>
              <w:jc w:val="center"/>
              <w:rPr>
                <w:rFonts w:hint="eastAsia" w:ascii="宋体" w:hAnsi="宋体" w:cs="宋体"/>
                <w:color w:val="000000"/>
                <w:sz w:val="24"/>
                <w:szCs w:val="24"/>
                <w:highlight w:val="none"/>
              </w:rPr>
            </w:pPr>
          </w:p>
        </w:tc>
        <w:tc>
          <w:tcPr>
            <w:tcW w:w="3346" w:type="dxa"/>
            <w:noWrap w:val="0"/>
          </w:tcPr>
          <w:p w14:paraId="1B21FD01">
            <w:pPr>
              <w:spacing w:line="360" w:lineRule="auto"/>
              <w:jc w:val="center"/>
              <w:rPr>
                <w:rFonts w:hint="eastAsia" w:ascii="宋体" w:hAnsi="宋体" w:cs="宋体"/>
                <w:color w:val="000000"/>
                <w:sz w:val="24"/>
                <w:szCs w:val="24"/>
                <w:highlight w:val="none"/>
              </w:rPr>
            </w:pPr>
          </w:p>
        </w:tc>
      </w:tr>
      <w:tr w14:paraId="12141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48" w:type="dxa"/>
            <w:noWrap w:val="0"/>
          </w:tcPr>
          <w:p w14:paraId="292D37DE">
            <w:pPr>
              <w:spacing w:line="360" w:lineRule="auto"/>
              <w:jc w:val="center"/>
              <w:rPr>
                <w:rFonts w:hint="eastAsia" w:ascii="宋体" w:hAnsi="宋体" w:cs="宋体"/>
                <w:color w:val="000000"/>
                <w:sz w:val="24"/>
                <w:szCs w:val="24"/>
                <w:highlight w:val="none"/>
              </w:rPr>
            </w:pPr>
          </w:p>
        </w:tc>
        <w:tc>
          <w:tcPr>
            <w:tcW w:w="2925" w:type="dxa"/>
            <w:noWrap w:val="0"/>
          </w:tcPr>
          <w:p w14:paraId="4EAE910A">
            <w:pPr>
              <w:spacing w:line="360" w:lineRule="auto"/>
              <w:jc w:val="center"/>
              <w:rPr>
                <w:rFonts w:hint="eastAsia" w:ascii="宋体" w:hAnsi="宋体" w:cs="宋体"/>
                <w:color w:val="000000"/>
                <w:sz w:val="24"/>
                <w:szCs w:val="24"/>
                <w:highlight w:val="none"/>
              </w:rPr>
            </w:pPr>
          </w:p>
          <w:p w14:paraId="49005AA8">
            <w:pPr>
              <w:pStyle w:val="298"/>
              <w:ind w:firstLine="480"/>
              <w:rPr>
                <w:rFonts w:hint="eastAsia" w:cs="宋体"/>
                <w:color w:val="000000"/>
                <w:sz w:val="24"/>
                <w:szCs w:val="24"/>
                <w:highlight w:val="none"/>
              </w:rPr>
            </w:pPr>
          </w:p>
        </w:tc>
        <w:tc>
          <w:tcPr>
            <w:tcW w:w="2832" w:type="dxa"/>
            <w:noWrap w:val="0"/>
          </w:tcPr>
          <w:p w14:paraId="0ACA9277">
            <w:pPr>
              <w:spacing w:line="360" w:lineRule="auto"/>
              <w:jc w:val="center"/>
              <w:rPr>
                <w:rFonts w:hint="eastAsia" w:ascii="宋体" w:hAnsi="宋体" w:cs="宋体"/>
                <w:color w:val="000000"/>
                <w:sz w:val="24"/>
                <w:szCs w:val="24"/>
                <w:highlight w:val="none"/>
              </w:rPr>
            </w:pPr>
          </w:p>
        </w:tc>
        <w:tc>
          <w:tcPr>
            <w:tcW w:w="3346" w:type="dxa"/>
            <w:noWrap w:val="0"/>
          </w:tcPr>
          <w:p w14:paraId="22E89144">
            <w:pPr>
              <w:spacing w:line="360" w:lineRule="auto"/>
              <w:jc w:val="center"/>
              <w:rPr>
                <w:rFonts w:hint="eastAsia" w:ascii="宋体" w:hAnsi="宋体" w:cs="宋体"/>
                <w:color w:val="000000"/>
                <w:sz w:val="24"/>
                <w:szCs w:val="24"/>
                <w:highlight w:val="none"/>
              </w:rPr>
            </w:pPr>
          </w:p>
        </w:tc>
      </w:tr>
    </w:tbl>
    <w:p w14:paraId="6F46400F">
      <w:pPr>
        <w:pStyle w:val="293"/>
        <w:spacing w:before="0" w:beforeAutospacing="0" w:after="0" w:afterAutospacing="0" w:line="360" w:lineRule="auto"/>
        <w:jc w:val="both"/>
        <w:rPr>
          <w:rFonts w:hint="eastAsia"/>
          <w:color w:val="000000"/>
          <w:highlight w:val="none"/>
        </w:rPr>
      </w:pPr>
    </w:p>
    <w:p w14:paraId="5A6A2147">
      <w:pPr>
        <w:spacing w:line="360" w:lineRule="auto"/>
        <w:ind w:right="180"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投标人名称：（加盖电子公章）</w:t>
      </w:r>
    </w:p>
    <w:p w14:paraId="7557B883">
      <w:pPr>
        <w:spacing w:line="360" w:lineRule="auto"/>
        <w:rPr>
          <w:rFonts w:hint="eastAsia" w:ascii="宋体" w:hAnsi="宋体" w:cs="宋体"/>
          <w:color w:val="000000"/>
          <w:sz w:val="24"/>
          <w:szCs w:val="24"/>
          <w:highlight w:val="none"/>
        </w:rPr>
      </w:pPr>
    </w:p>
    <w:p w14:paraId="67080CF2">
      <w:pPr>
        <w:pStyle w:val="293"/>
        <w:spacing w:before="0" w:beforeAutospacing="0" w:after="0" w:afterAutospacing="0" w:line="360" w:lineRule="auto"/>
        <w:ind w:firstLine="480"/>
        <w:jc w:val="both"/>
        <w:rPr>
          <w:rFonts w:hint="eastAsia"/>
          <w:color w:val="000000"/>
          <w:highlight w:val="none"/>
        </w:rPr>
      </w:pPr>
      <w:r>
        <w:rPr>
          <w:rFonts w:hint="eastAsia"/>
          <w:color w:val="000000"/>
          <w:highlight w:val="none"/>
        </w:rPr>
        <w:t xml:space="preserve">备注： </w:t>
      </w:r>
    </w:p>
    <w:p w14:paraId="4F7A83A2">
      <w:pPr>
        <w:pStyle w:val="293"/>
        <w:spacing w:before="0" w:beforeAutospacing="0" w:after="0" w:afterAutospacing="0" w:line="360" w:lineRule="auto"/>
        <w:ind w:firstLine="480"/>
        <w:jc w:val="both"/>
        <w:rPr>
          <w:rFonts w:hint="eastAsia"/>
          <w:color w:val="000000"/>
          <w:highlight w:val="none"/>
        </w:rPr>
      </w:pPr>
      <w:r>
        <w:rPr>
          <w:rFonts w:hint="eastAsia"/>
          <w:color w:val="000000"/>
          <w:highlight w:val="none"/>
        </w:rPr>
        <w:t>1.供应商须对招标文件技术要求中的实质性要求（斜体下划线内容或打“★”内容）及其他要求做出明确响应，否则视为无效投标。</w:t>
      </w:r>
    </w:p>
    <w:p w14:paraId="23893949">
      <w:pPr>
        <w:pStyle w:val="293"/>
        <w:spacing w:before="0" w:beforeAutospacing="0" w:after="0" w:afterAutospacing="0" w:line="360" w:lineRule="auto"/>
        <w:ind w:firstLine="480"/>
        <w:jc w:val="both"/>
        <w:rPr>
          <w:rFonts w:hint="eastAsia"/>
          <w:color w:val="000000"/>
          <w:highlight w:val="none"/>
        </w:rPr>
      </w:pPr>
      <w:r>
        <w:rPr>
          <w:rFonts w:hint="eastAsia"/>
          <w:color w:val="000000"/>
          <w:highlight w:val="none"/>
        </w:rPr>
        <w:t>2.行数不够，可自行添加。</w:t>
      </w:r>
    </w:p>
    <w:p w14:paraId="3E471FD9">
      <w:pPr>
        <w:spacing w:line="360" w:lineRule="auto"/>
        <w:jc w:val="center"/>
        <w:rPr>
          <w:rFonts w:hint="eastAsia" w:ascii="宋体" w:hAnsi="宋体" w:cs="宋体"/>
          <w:b/>
          <w:color w:val="000000"/>
          <w:sz w:val="24"/>
          <w:szCs w:val="24"/>
          <w:highlight w:val="none"/>
        </w:rPr>
      </w:pPr>
    </w:p>
    <w:p w14:paraId="44347043">
      <w:pPr>
        <w:spacing w:line="360" w:lineRule="auto"/>
        <w:rPr>
          <w:rFonts w:hint="eastAsia" w:ascii="宋体" w:hAnsi="宋体" w:cs="宋体"/>
          <w:iCs/>
          <w:color w:val="000000"/>
          <w:sz w:val="24"/>
          <w:szCs w:val="24"/>
          <w:highlight w:val="none"/>
        </w:rPr>
      </w:pPr>
      <w:bookmarkStart w:id="201" w:name="_Hlt26955054"/>
      <w:bookmarkEnd w:id="201"/>
    </w:p>
    <w:p w14:paraId="479452DF">
      <w:pPr>
        <w:spacing w:line="360" w:lineRule="auto"/>
        <w:rPr>
          <w:rFonts w:hint="eastAsia" w:ascii="宋体" w:hAnsi="宋体" w:cs="宋体"/>
          <w:iCs/>
          <w:color w:val="000000"/>
          <w:sz w:val="24"/>
          <w:szCs w:val="24"/>
          <w:highlight w:val="none"/>
        </w:rPr>
      </w:pPr>
    </w:p>
    <w:p w14:paraId="54F5BEFB">
      <w:pPr>
        <w:spacing w:line="360" w:lineRule="auto"/>
        <w:rPr>
          <w:rFonts w:hint="eastAsia" w:ascii="宋体" w:hAnsi="宋体" w:cs="宋体"/>
          <w:iCs/>
          <w:color w:val="000000"/>
          <w:sz w:val="24"/>
          <w:szCs w:val="24"/>
          <w:highlight w:val="none"/>
        </w:rPr>
      </w:pPr>
    </w:p>
    <w:p w14:paraId="27CFE3BD">
      <w:pPr>
        <w:spacing w:line="360" w:lineRule="auto"/>
        <w:rPr>
          <w:rFonts w:hint="eastAsia" w:ascii="宋体" w:hAnsi="宋体" w:cs="宋体"/>
          <w:iCs/>
          <w:color w:val="000000"/>
          <w:sz w:val="24"/>
          <w:szCs w:val="24"/>
          <w:highlight w:val="none"/>
        </w:rPr>
      </w:pPr>
    </w:p>
    <w:p w14:paraId="4CEEC921">
      <w:pPr>
        <w:spacing w:line="360" w:lineRule="auto"/>
        <w:rPr>
          <w:rFonts w:hint="eastAsia" w:ascii="宋体" w:hAnsi="宋体" w:cs="宋体"/>
          <w:iCs/>
          <w:color w:val="000000"/>
          <w:sz w:val="24"/>
          <w:szCs w:val="24"/>
          <w:highlight w:val="none"/>
        </w:rPr>
      </w:pPr>
    </w:p>
    <w:p w14:paraId="424BBC09">
      <w:pPr>
        <w:spacing w:line="360" w:lineRule="auto"/>
        <w:rPr>
          <w:rFonts w:hint="eastAsia" w:ascii="宋体" w:hAnsi="宋体" w:cs="宋体"/>
          <w:iCs/>
          <w:color w:val="000000"/>
          <w:sz w:val="24"/>
          <w:szCs w:val="24"/>
          <w:highlight w:val="none"/>
        </w:rPr>
      </w:pPr>
    </w:p>
    <w:p w14:paraId="682931C5">
      <w:pPr>
        <w:spacing w:line="360" w:lineRule="auto"/>
        <w:rPr>
          <w:rFonts w:hint="eastAsia" w:ascii="宋体" w:hAnsi="宋体" w:cs="宋体"/>
          <w:iCs/>
          <w:color w:val="000000"/>
          <w:sz w:val="24"/>
          <w:szCs w:val="24"/>
          <w:highlight w:val="none"/>
        </w:rPr>
      </w:pPr>
    </w:p>
    <w:p w14:paraId="7B51336D">
      <w:pPr>
        <w:spacing w:line="360" w:lineRule="auto"/>
        <w:rPr>
          <w:rFonts w:hint="eastAsia" w:asciiTheme="minorEastAsia" w:hAnsiTheme="minorEastAsia" w:eastAsiaTheme="minorEastAsia" w:cstheme="minorEastAsia"/>
          <w:iCs/>
          <w:color w:val="000000"/>
          <w:sz w:val="24"/>
          <w:szCs w:val="24"/>
          <w:highlight w:val="none"/>
        </w:rPr>
      </w:pPr>
      <w:r>
        <w:rPr>
          <w:rFonts w:hint="eastAsia" w:asciiTheme="minorEastAsia" w:hAnsiTheme="minorEastAsia" w:eastAsiaTheme="minorEastAsia" w:cstheme="minorEastAsia"/>
          <w:iCs/>
          <w:color w:val="000000"/>
          <w:sz w:val="24"/>
          <w:szCs w:val="24"/>
          <w:highlight w:val="none"/>
          <w:lang w:val="en-US" w:eastAsia="zh-CN"/>
        </w:rPr>
        <w:t>七</w:t>
      </w:r>
      <w:r>
        <w:rPr>
          <w:rFonts w:hint="eastAsia" w:asciiTheme="minorEastAsia" w:hAnsiTheme="minorEastAsia" w:eastAsiaTheme="minorEastAsia" w:cstheme="minorEastAsia"/>
          <w:iCs/>
          <w:color w:val="000000"/>
          <w:sz w:val="24"/>
          <w:szCs w:val="24"/>
          <w:highlight w:val="none"/>
        </w:rPr>
        <w:t>、商务要求响应及偏离表</w:t>
      </w:r>
    </w:p>
    <w:p w14:paraId="113C7A65">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商务要求响应及偏离表</w:t>
      </w:r>
    </w:p>
    <w:tbl>
      <w:tblPr>
        <w:tblStyle w:val="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2838"/>
        <w:gridCol w:w="2832"/>
        <w:gridCol w:w="3346"/>
      </w:tblGrid>
      <w:tr w14:paraId="33341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35" w:type="dxa"/>
            <w:noWrap w:val="0"/>
            <w:vAlign w:val="center"/>
          </w:tcPr>
          <w:p w14:paraId="355BEB80">
            <w:pPr>
              <w:spacing w:line="360" w:lineRule="auto"/>
              <w:jc w:val="center"/>
              <w:rPr>
                <w:rFonts w:hint="eastAsia" w:ascii="宋体" w:hAnsi="宋体" w:cs="宋体"/>
                <w:color w:val="000000"/>
                <w:sz w:val="24"/>
                <w:szCs w:val="24"/>
                <w:highlight w:val="none"/>
              </w:rPr>
            </w:pPr>
            <w:bookmarkStart w:id="202" w:name="_Hlt26955056"/>
            <w:bookmarkEnd w:id="202"/>
            <w:bookmarkStart w:id="203" w:name="_Hlt26955064"/>
            <w:bookmarkEnd w:id="203"/>
            <w:bookmarkStart w:id="204" w:name="_Hlt26782999"/>
            <w:bookmarkEnd w:id="204"/>
            <w:bookmarkStart w:id="205" w:name="_Hlt24879081"/>
            <w:bookmarkEnd w:id="205"/>
            <w:bookmarkStart w:id="206" w:name="_Hlt26580838"/>
            <w:bookmarkEnd w:id="206"/>
            <w:bookmarkStart w:id="207" w:name="_Hlt26609391"/>
            <w:bookmarkEnd w:id="207"/>
            <w:bookmarkStart w:id="208" w:name="_Hlt26671372"/>
            <w:bookmarkEnd w:id="208"/>
            <w:bookmarkStart w:id="209" w:name="_Hlt26671343"/>
            <w:bookmarkEnd w:id="209"/>
            <w:r>
              <w:rPr>
                <w:rFonts w:hint="eastAsia" w:ascii="宋体" w:hAnsi="宋体" w:cs="宋体"/>
                <w:color w:val="000000"/>
                <w:sz w:val="24"/>
                <w:szCs w:val="24"/>
                <w:highlight w:val="none"/>
              </w:rPr>
              <w:t>序号</w:t>
            </w:r>
          </w:p>
        </w:tc>
        <w:tc>
          <w:tcPr>
            <w:tcW w:w="2838" w:type="dxa"/>
            <w:noWrap w:val="0"/>
            <w:vAlign w:val="center"/>
          </w:tcPr>
          <w:p w14:paraId="3577A974">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招标文件要求</w:t>
            </w:r>
          </w:p>
        </w:tc>
        <w:tc>
          <w:tcPr>
            <w:tcW w:w="2832" w:type="dxa"/>
            <w:noWrap w:val="0"/>
            <w:vAlign w:val="center"/>
          </w:tcPr>
          <w:p w14:paraId="4EFDC577">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投标响应情况</w:t>
            </w:r>
          </w:p>
        </w:tc>
        <w:tc>
          <w:tcPr>
            <w:tcW w:w="3346" w:type="dxa"/>
            <w:noWrap w:val="0"/>
            <w:vAlign w:val="center"/>
          </w:tcPr>
          <w:p w14:paraId="1565BD1D">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正偏离、无偏离或负偏离</w:t>
            </w:r>
          </w:p>
        </w:tc>
      </w:tr>
      <w:tr w14:paraId="79359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2D41C7A2">
            <w:pPr>
              <w:spacing w:line="360" w:lineRule="auto"/>
              <w:jc w:val="center"/>
              <w:rPr>
                <w:rFonts w:hint="eastAsia" w:ascii="宋体" w:hAnsi="宋体" w:cs="宋体"/>
                <w:color w:val="000000"/>
                <w:sz w:val="24"/>
                <w:szCs w:val="24"/>
                <w:highlight w:val="none"/>
              </w:rPr>
            </w:pPr>
          </w:p>
        </w:tc>
        <w:tc>
          <w:tcPr>
            <w:tcW w:w="2838" w:type="dxa"/>
            <w:noWrap w:val="0"/>
          </w:tcPr>
          <w:p w14:paraId="4C8B8423">
            <w:pPr>
              <w:spacing w:line="360" w:lineRule="auto"/>
              <w:jc w:val="center"/>
              <w:rPr>
                <w:rFonts w:hint="eastAsia" w:ascii="宋体" w:hAnsi="宋体" w:cs="宋体"/>
                <w:color w:val="000000"/>
                <w:sz w:val="24"/>
                <w:szCs w:val="24"/>
                <w:highlight w:val="none"/>
              </w:rPr>
            </w:pPr>
          </w:p>
        </w:tc>
        <w:tc>
          <w:tcPr>
            <w:tcW w:w="2832" w:type="dxa"/>
            <w:noWrap w:val="0"/>
          </w:tcPr>
          <w:p w14:paraId="515CC9B7">
            <w:pPr>
              <w:spacing w:line="360" w:lineRule="auto"/>
              <w:jc w:val="center"/>
              <w:rPr>
                <w:rFonts w:hint="eastAsia" w:ascii="宋体" w:hAnsi="宋体" w:cs="宋体"/>
                <w:color w:val="000000"/>
                <w:sz w:val="24"/>
                <w:szCs w:val="24"/>
                <w:highlight w:val="none"/>
              </w:rPr>
            </w:pPr>
          </w:p>
        </w:tc>
        <w:tc>
          <w:tcPr>
            <w:tcW w:w="3346" w:type="dxa"/>
            <w:noWrap w:val="0"/>
          </w:tcPr>
          <w:p w14:paraId="483703EC">
            <w:pPr>
              <w:spacing w:line="360" w:lineRule="auto"/>
              <w:jc w:val="center"/>
              <w:rPr>
                <w:rFonts w:hint="eastAsia" w:ascii="宋体" w:hAnsi="宋体" w:cs="宋体"/>
                <w:color w:val="000000"/>
                <w:sz w:val="24"/>
                <w:szCs w:val="24"/>
                <w:highlight w:val="none"/>
              </w:rPr>
            </w:pPr>
          </w:p>
        </w:tc>
      </w:tr>
      <w:tr w14:paraId="5B223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6A8D3E18">
            <w:pPr>
              <w:spacing w:line="360" w:lineRule="auto"/>
              <w:jc w:val="center"/>
              <w:rPr>
                <w:rFonts w:hint="eastAsia" w:ascii="宋体" w:hAnsi="宋体" w:cs="宋体"/>
                <w:color w:val="000000"/>
                <w:sz w:val="24"/>
                <w:szCs w:val="24"/>
                <w:highlight w:val="none"/>
              </w:rPr>
            </w:pPr>
          </w:p>
        </w:tc>
        <w:tc>
          <w:tcPr>
            <w:tcW w:w="2838" w:type="dxa"/>
            <w:noWrap w:val="0"/>
          </w:tcPr>
          <w:p w14:paraId="4D7300D8">
            <w:pPr>
              <w:spacing w:line="360" w:lineRule="auto"/>
              <w:jc w:val="center"/>
              <w:rPr>
                <w:rFonts w:hint="eastAsia" w:ascii="宋体" w:hAnsi="宋体" w:cs="宋体"/>
                <w:color w:val="000000"/>
                <w:sz w:val="24"/>
                <w:szCs w:val="24"/>
                <w:highlight w:val="none"/>
              </w:rPr>
            </w:pPr>
          </w:p>
        </w:tc>
        <w:tc>
          <w:tcPr>
            <w:tcW w:w="2832" w:type="dxa"/>
            <w:noWrap w:val="0"/>
          </w:tcPr>
          <w:p w14:paraId="08D10FC7">
            <w:pPr>
              <w:spacing w:line="360" w:lineRule="auto"/>
              <w:jc w:val="center"/>
              <w:rPr>
                <w:rFonts w:hint="eastAsia" w:ascii="宋体" w:hAnsi="宋体" w:cs="宋体"/>
                <w:color w:val="000000"/>
                <w:sz w:val="24"/>
                <w:szCs w:val="24"/>
                <w:highlight w:val="none"/>
              </w:rPr>
            </w:pPr>
          </w:p>
        </w:tc>
        <w:tc>
          <w:tcPr>
            <w:tcW w:w="3346" w:type="dxa"/>
            <w:noWrap w:val="0"/>
          </w:tcPr>
          <w:p w14:paraId="170EF680">
            <w:pPr>
              <w:spacing w:line="360" w:lineRule="auto"/>
              <w:jc w:val="center"/>
              <w:rPr>
                <w:rFonts w:hint="eastAsia" w:ascii="宋体" w:hAnsi="宋体" w:cs="宋体"/>
                <w:color w:val="000000"/>
                <w:sz w:val="24"/>
                <w:szCs w:val="24"/>
                <w:highlight w:val="none"/>
              </w:rPr>
            </w:pPr>
          </w:p>
        </w:tc>
      </w:tr>
      <w:tr w14:paraId="77190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6D96DCD4">
            <w:pPr>
              <w:spacing w:line="360" w:lineRule="auto"/>
              <w:jc w:val="center"/>
              <w:rPr>
                <w:rFonts w:hint="eastAsia" w:ascii="宋体" w:hAnsi="宋体" w:cs="宋体"/>
                <w:color w:val="000000"/>
                <w:sz w:val="24"/>
                <w:szCs w:val="24"/>
                <w:highlight w:val="none"/>
              </w:rPr>
            </w:pPr>
          </w:p>
        </w:tc>
        <w:tc>
          <w:tcPr>
            <w:tcW w:w="2838" w:type="dxa"/>
            <w:noWrap w:val="0"/>
          </w:tcPr>
          <w:p w14:paraId="1F8DDCDC">
            <w:pPr>
              <w:spacing w:line="360" w:lineRule="auto"/>
              <w:jc w:val="center"/>
              <w:rPr>
                <w:rFonts w:hint="eastAsia" w:ascii="宋体" w:hAnsi="宋体" w:cs="宋体"/>
                <w:color w:val="000000"/>
                <w:sz w:val="24"/>
                <w:szCs w:val="24"/>
                <w:highlight w:val="none"/>
              </w:rPr>
            </w:pPr>
          </w:p>
        </w:tc>
        <w:tc>
          <w:tcPr>
            <w:tcW w:w="2832" w:type="dxa"/>
            <w:noWrap w:val="0"/>
          </w:tcPr>
          <w:p w14:paraId="2AE757CB">
            <w:pPr>
              <w:spacing w:line="360" w:lineRule="auto"/>
              <w:jc w:val="center"/>
              <w:rPr>
                <w:rFonts w:hint="eastAsia" w:ascii="宋体" w:hAnsi="宋体" w:cs="宋体"/>
                <w:color w:val="000000"/>
                <w:sz w:val="24"/>
                <w:szCs w:val="24"/>
                <w:highlight w:val="none"/>
              </w:rPr>
            </w:pPr>
          </w:p>
        </w:tc>
        <w:tc>
          <w:tcPr>
            <w:tcW w:w="3346" w:type="dxa"/>
            <w:noWrap w:val="0"/>
          </w:tcPr>
          <w:p w14:paraId="1BFC4B4A">
            <w:pPr>
              <w:spacing w:line="360" w:lineRule="auto"/>
              <w:jc w:val="center"/>
              <w:rPr>
                <w:rFonts w:hint="eastAsia" w:ascii="宋体" w:hAnsi="宋体" w:cs="宋体"/>
                <w:color w:val="000000"/>
                <w:sz w:val="24"/>
                <w:szCs w:val="24"/>
                <w:highlight w:val="none"/>
              </w:rPr>
            </w:pPr>
          </w:p>
        </w:tc>
      </w:tr>
      <w:tr w14:paraId="0DCE8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5AA2DF3D">
            <w:pPr>
              <w:spacing w:line="360" w:lineRule="auto"/>
              <w:jc w:val="center"/>
              <w:rPr>
                <w:rFonts w:hint="eastAsia" w:ascii="宋体" w:hAnsi="宋体" w:cs="宋体"/>
                <w:color w:val="000000"/>
                <w:sz w:val="24"/>
                <w:szCs w:val="24"/>
                <w:highlight w:val="none"/>
              </w:rPr>
            </w:pPr>
          </w:p>
        </w:tc>
        <w:tc>
          <w:tcPr>
            <w:tcW w:w="2838" w:type="dxa"/>
            <w:noWrap w:val="0"/>
          </w:tcPr>
          <w:p w14:paraId="09EE0CAE">
            <w:pPr>
              <w:spacing w:line="360" w:lineRule="auto"/>
              <w:jc w:val="center"/>
              <w:rPr>
                <w:rFonts w:hint="eastAsia" w:ascii="宋体" w:hAnsi="宋体" w:cs="宋体"/>
                <w:color w:val="000000"/>
                <w:sz w:val="24"/>
                <w:szCs w:val="24"/>
                <w:highlight w:val="none"/>
              </w:rPr>
            </w:pPr>
          </w:p>
        </w:tc>
        <w:tc>
          <w:tcPr>
            <w:tcW w:w="2832" w:type="dxa"/>
            <w:noWrap w:val="0"/>
          </w:tcPr>
          <w:p w14:paraId="0F674A4B">
            <w:pPr>
              <w:spacing w:line="360" w:lineRule="auto"/>
              <w:jc w:val="center"/>
              <w:rPr>
                <w:rFonts w:hint="eastAsia" w:ascii="宋体" w:hAnsi="宋体" w:cs="宋体"/>
                <w:color w:val="000000"/>
                <w:sz w:val="24"/>
                <w:szCs w:val="24"/>
                <w:highlight w:val="none"/>
              </w:rPr>
            </w:pPr>
          </w:p>
        </w:tc>
        <w:tc>
          <w:tcPr>
            <w:tcW w:w="3346" w:type="dxa"/>
            <w:noWrap w:val="0"/>
          </w:tcPr>
          <w:p w14:paraId="72B04640">
            <w:pPr>
              <w:spacing w:line="360" w:lineRule="auto"/>
              <w:jc w:val="center"/>
              <w:rPr>
                <w:rFonts w:hint="eastAsia" w:ascii="宋体" w:hAnsi="宋体" w:cs="宋体"/>
                <w:color w:val="000000"/>
                <w:sz w:val="24"/>
                <w:szCs w:val="24"/>
                <w:highlight w:val="none"/>
              </w:rPr>
            </w:pPr>
          </w:p>
        </w:tc>
      </w:tr>
      <w:tr w14:paraId="43773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468AA59A">
            <w:pPr>
              <w:spacing w:line="360" w:lineRule="auto"/>
              <w:jc w:val="center"/>
              <w:rPr>
                <w:rFonts w:hint="eastAsia" w:ascii="宋体" w:hAnsi="宋体" w:cs="宋体"/>
                <w:color w:val="000000"/>
                <w:sz w:val="24"/>
                <w:szCs w:val="24"/>
                <w:highlight w:val="none"/>
              </w:rPr>
            </w:pPr>
          </w:p>
        </w:tc>
        <w:tc>
          <w:tcPr>
            <w:tcW w:w="2838" w:type="dxa"/>
            <w:noWrap w:val="0"/>
          </w:tcPr>
          <w:p w14:paraId="3279A6BF">
            <w:pPr>
              <w:spacing w:line="360" w:lineRule="auto"/>
              <w:jc w:val="center"/>
              <w:rPr>
                <w:rFonts w:hint="eastAsia" w:ascii="宋体" w:hAnsi="宋体" w:cs="宋体"/>
                <w:color w:val="000000"/>
                <w:sz w:val="24"/>
                <w:szCs w:val="24"/>
                <w:highlight w:val="none"/>
              </w:rPr>
            </w:pPr>
          </w:p>
        </w:tc>
        <w:tc>
          <w:tcPr>
            <w:tcW w:w="2832" w:type="dxa"/>
            <w:noWrap w:val="0"/>
          </w:tcPr>
          <w:p w14:paraId="40DF9EE9">
            <w:pPr>
              <w:spacing w:line="360" w:lineRule="auto"/>
              <w:jc w:val="center"/>
              <w:rPr>
                <w:rFonts w:hint="eastAsia" w:ascii="宋体" w:hAnsi="宋体" w:cs="宋体"/>
                <w:color w:val="000000"/>
                <w:sz w:val="24"/>
                <w:szCs w:val="24"/>
                <w:highlight w:val="none"/>
              </w:rPr>
            </w:pPr>
          </w:p>
        </w:tc>
        <w:tc>
          <w:tcPr>
            <w:tcW w:w="3346" w:type="dxa"/>
            <w:noWrap w:val="0"/>
          </w:tcPr>
          <w:p w14:paraId="47E20CE0">
            <w:pPr>
              <w:spacing w:line="360" w:lineRule="auto"/>
              <w:jc w:val="center"/>
              <w:rPr>
                <w:rFonts w:hint="eastAsia" w:ascii="宋体" w:hAnsi="宋体" w:cs="宋体"/>
                <w:color w:val="000000"/>
                <w:sz w:val="24"/>
                <w:szCs w:val="24"/>
                <w:highlight w:val="none"/>
              </w:rPr>
            </w:pPr>
          </w:p>
        </w:tc>
      </w:tr>
      <w:tr w14:paraId="5111F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14D7F701">
            <w:pPr>
              <w:spacing w:line="360" w:lineRule="auto"/>
              <w:jc w:val="center"/>
              <w:rPr>
                <w:rFonts w:hint="eastAsia" w:ascii="宋体" w:hAnsi="宋体" w:cs="宋体"/>
                <w:color w:val="000000"/>
                <w:sz w:val="24"/>
                <w:szCs w:val="24"/>
                <w:highlight w:val="none"/>
              </w:rPr>
            </w:pPr>
          </w:p>
        </w:tc>
        <w:tc>
          <w:tcPr>
            <w:tcW w:w="2838" w:type="dxa"/>
            <w:noWrap w:val="0"/>
          </w:tcPr>
          <w:p w14:paraId="6AAF97E1">
            <w:pPr>
              <w:spacing w:line="360" w:lineRule="auto"/>
              <w:jc w:val="center"/>
              <w:rPr>
                <w:rFonts w:hint="eastAsia" w:ascii="宋体" w:hAnsi="宋体" w:cs="宋体"/>
                <w:color w:val="000000"/>
                <w:sz w:val="24"/>
                <w:szCs w:val="24"/>
                <w:highlight w:val="none"/>
              </w:rPr>
            </w:pPr>
          </w:p>
        </w:tc>
        <w:tc>
          <w:tcPr>
            <w:tcW w:w="2832" w:type="dxa"/>
            <w:noWrap w:val="0"/>
          </w:tcPr>
          <w:p w14:paraId="608DFA76">
            <w:pPr>
              <w:spacing w:line="360" w:lineRule="auto"/>
              <w:jc w:val="center"/>
              <w:rPr>
                <w:rFonts w:hint="eastAsia" w:ascii="宋体" w:hAnsi="宋体" w:cs="宋体"/>
                <w:color w:val="000000"/>
                <w:sz w:val="24"/>
                <w:szCs w:val="24"/>
                <w:highlight w:val="none"/>
              </w:rPr>
            </w:pPr>
          </w:p>
        </w:tc>
        <w:tc>
          <w:tcPr>
            <w:tcW w:w="3346" w:type="dxa"/>
            <w:noWrap w:val="0"/>
          </w:tcPr>
          <w:p w14:paraId="699B0D26">
            <w:pPr>
              <w:spacing w:line="360" w:lineRule="auto"/>
              <w:jc w:val="center"/>
              <w:rPr>
                <w:rFonts w:hint="eastAsia" w:ascii="宋体" w:hAnsi="宋体" w:cs="宋体"/>
                <w:color w:val="000000"/>
                <w:sz w:val="24"/>
                <w:szCs w:val="24"/>
                <w:highlight w:val="none"/>
              </w:rPr>
            </w:pPr>
          </w:p>
        </w:tc>
      </w:tr>
      <w:tr w14:paraId="64E20A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4AEFEA44">
            <w:pPr>
              <w:spacing w:line="360" w:lineRule="auto"/>
              <w:jc w:val="center"/>
              <w:rPr>
                <w:rFonts w:hint="eastAsia" w:ascii="宋体" w:hAnsi="宋体" w:cs="宋体"/>
                <w:color w:val="000000"/>
                <w:sz w:val="24"/>
                <w:szCs w:val="24"/>
                <w:highlight w:val="none"/>
              </w:rPr>
            </w:pPr>
          </w:p>
        </w:tc>
        <w:tc>
          <w:tcPr>
            <w:tcW w:w="2838" w:type="dxa"/>
            <w:noWrap w:val="0"/>
          </w:tcPr>
          <w:p w14:paraId="4267BACD">
            <w:pPr>
              <w:spacing w:line="360" w:lineRule="auto"/>
              <w:jc w:val="center"/>
              <w:rPr>
                <w:rFonts w:hint="eastAsia" w:ascii="宋体" w:hAnsi="宋体" w:cs="宋体"/>
                <w:color w:val="000000"/>
                <w:sz w:val="24"/>
                <w:szCs w:val="24"/>
                <w:highlight w:val="none"/>
              </w:rPr>
            </w:pPr>
          </w:p>
        </w:tc>
        <w:tc>
          <w:tcPr>
            <w:tcW w:w="2832" w:type="dxa"/>
            <w:noWrap w:val="0"/>
          </w:tcPr>
          <w:p w14:paraId="5A075B31">
            <w:pPr>
              <w:spacing w:line="360" w:lineRule="auto"/>
              <w:jc w:val="center"/>
              <w:rPr>
                <w:rFonts w:hint="eastAsia" w:ascii="宋体" w:hAnsi="宋体" w:cs="宋体"/>
                <w:color w:val="000000"/>
                <w:sz w:val="24"/>
                <w:szCs w:val="24"/>
                <w:highlight w:val="none"/>
              </w:rPr>
            </w:pPr>
          </w:p>
        </w:tc>
        <w:tc>
          <w:tcPr>
            <w:tcW w:w="3346" w:type="dxa"/>
            <w:noWrap w:val="0"/>
          </w:tcPr>
          <w:p w14:paraId="69D2669F">
            <w:pPr>
              <w:spacing w:line="360" w:lineRule="auto"/>
              <w:jc w:val="center"/>
              <w:rPr>
                <w:rFonts w:hint="eastAsia" w:ascii="宋体" w:hAnsi="宋体" w:cs="宋体"/>
                <w:color w:val="000000"/>
                <w:sz w:val="24"/>
                <w:szCs w:val="24"/>
                <w:highlight w:val="none"/>
              </w:rPr>
            </w:pPr>
          </w:p>
        </w:tc>
      </w:tr>
      <w:tr w14:paraId="1A3AF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35" w:type="dxa"/>
            <w:noWrap w:val="0"/>
          </w:tcPr>
          <w:p w14:paraId="1DE7212B">
            <w:pPr>
              <w:spacing w:line="360" w:lineRule="auto"/>
              <w:jc w:val="center"/>
              <w:rPr>
                <w:rFonts w:hint="eastAsia" w:ascii="宋体" w:hAnsi="宋体" w:cs="宋体"/>
                <w:color w:val="000000"/>
                <w:sz w:val="24"/>
                <w:szCs w:val="24"/>
                <w:highlight w:val="none"/>
              </w:rPr>
            </w:pPr>
          </w:p>
        </w:tc>
        <w:tc>
          <w:tcPr>
            <w:tcW w:w="2838" w:type="dxa"/>
            <w:noWrap w:val="0"/>
          </w:tcPr>
          <w:p w14:paraId="6FEEF183">
            <w:pPr>
              <w:spacing w:line="360" w:lineRule="auto"/>
              <w:jc w:val="center"/>
              <w:rPr>
                <w:rFonts w:hint="eastAsia" w:ascii="宋体" w:hAnsi="宋体" w:cs="宋体"/>
                <w:color w:val="000000"/>
                <w:sz w:val="24"/>
                <w:szCs w:val="24"/>
                <w:highlight w:val="none"/>
              </w:rPr>
            </w:pPr>
          </w:p>
          <w:p w14:paraId="2A033CE3">
            <w:pPr>
              <w:pStyle w:val="298"/>
              <w:ind w:firstLine="480"/>
              <w:rPr>
                <w:rFonts w:hint="eastAsia" w:cs="宋体"/>
                <w:color w:val="000000"/>
                <w:sz w:val="24"/>
                <w:szCs w:val="24"/>
                <w:highlight w:val="none"/>
              </w:rPr>
            </w:pPr>
          </w:p>
        </w:tc>
        <w:tc>
          <w:tcPr>
            <w:tcW w:w="2832" w:type="dxa"/>
            <w:noWrap w:val="0"/>
          </w:tcPr>
          <w:p w14:paraId="4D26B593">
            <w:pPr>
              <w:spacing w:line="360" w:lineRule="auto"/>
              <w:jc w:val="center"/>
              <w:rPr>
                <w:rFonts w:hint="eastAsia" w:ascii="宋体" w:hAnsi="宋体" w:cs="宋体"/>
                <w:color w:val="000000"/>
                <w:sz w:val="24"/>
                <w:szCs w:val="24"/>
                <w:highlight w:val="none"/>
              </w:rPr>
            </w:pPr>
          </w:p>
        </w:tc>
        <w:tc>
          <w:tcPr>
            <w:tcW w:w="3346" w:type="dxa"/>
            <w:noWrap w:val="0"/>
          </w:tcPr>
          <w:p w14:paraId="32B38AE8">
            <w:pPr>
              <w:spacing w:line="360" w:lineRule="auto"/>
              <w:jc w:val="center"/>
              <w:rPr>
                <w:rFonts w:hint="eastAsia" w:ascii="宋体" w:hAnsi="宋体" w:cs="宋体"/>
                <w:color w:val="000000"/>
                <w:sz w:val="24"/>
                <w:szCs w:val="24"/>
                <w:highlight w:val="none"/>
              </w:rPr>
            </w:pPr>
          </w:p>
        </w:tc>
      </w:tr>
    </w:tbl>
    <w:p w14:paraId="0113B8F2">
      <w:pPr>
        <w:pStyle w:val="293"/>
        <w:spacing w:before="0" w:beforeAutospacing="0" w:after="0" w:afterAutospacing="0" w:line="360" w:lineRule="auto"/>
        <w:jc w:val="both"/>
        <w:rPr>
          <w:rFonts w:hint="eastAsia"/>
          <w:color w:val="000000"/>
          <w:highlight w:val="none"/>
        </w:rPr>
      </w:pPr>
    </w:p>
    <w:p w14:paraId="0A8BF92F">
      <w:pPr>
        <w:spacing w:line="360" w:lineRule="auto"/>
        <w:ind w:right="180"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投标人名称：（加盖电子公章）</w:t>
      </w:r>
    </w:p>
    <w:p w14:paraId="4D77DE97">
      <w:pPr>
        <w:spacing w:line="360" w:lineRule="auto"/>
        <w:rPr>
          <w:rFonts w:hint="eastAsia" w:ascii="宋体" w:hAnsi="宋体" w:cs="宋体"/>
          <w:color w:val="000000"/>
          <w:sz w:val="24"/>
          <w:szCs w:val="24"/>
          <w:highlight w:val="none"/>
        </w:rPr>
      </w:pPr>
    </w:p>
    <w:p w14:paraId="445A8B0F">
      <w:pPr>
        <w:pStyle w:val="293"/>
        <w:spacing w:before="0" w:beforeAutospacing="0" w:after="0" w:afterAutospacing="0" w:line="360" w:lineRule="auto"/>
        <w:ind w:firstLine="480"/>
        <w:jc w:val="both"/>
        <w:rPr>
          <w:rFonts w:hint="eastAsia"/>
          <w:color w:val="000000"/>
          <w:highlight w:val="none"/>
        </w:rPr>
      </w:pPr>
      <w:r>
        <w:rPr>
          <w:rFonts w:hint="eastAsia"/>
          <w:color w:val="000000"/>
          <w:highlight w:val="none"/>
        </w:rPr>
        <w:t xml:space="preserve">备注： </w:t>
      </w:r>
    </w:p>
    <w:p w14:paraId="77157530">
      <w:pPr>
        <w:pStyle w:val="293"/>
        <w:spacing w:before="0" w:beforeAutospacing="0" w:after="0" w:afterAutospacing="0" w:line="360" w:lineRule="auto"/>
        <w:ind w:firstLine="480"/>
        <w:jc w:val="both"/>
        <w:rPr>
          <w:rFonts w:hint="eastAsia"/>
          <w:color w:val="000000"/>
          <w:highlight w:val="none"/>
        </w:rPr>
      </w:pPr>
      <w:r>
        <w:rPr>
          <w:rFonts w:hint="eastAsia"/>
          <w:color w:val="000000"/>
          <w:highlight w:val="none"/>
        </w:rPr>
        <w:t>1.供应商须对招标文件商务要求中的实质性要求（斜体下划线内容或打“★”内容）做出明确响应，否则视为无效投标。</w:t>
      </w:r>
    </w:p>
    <w:p w14:paraId="0C6F3D4C">
      <w:pPr>
        <w:pStyle w:val="293"/>
        <w:spacing w:before="0" w:beforeAutospacing="0" w:after="0" w:afterAutospacing="0" w:line="360" w:lineRule="auto"/>
        <w:ind w:firstLine="480"/>
        <w:jc w:val="both"/>
        <w:rPr>
          <w:rFonts w:hint="eastAsia"/>
          <w:color w:val="000000"/>
          <w:highlight w:val="none"/>
        </w:rPr>
      </w:pPr>
      <w:r>
        <w:rPr>
          <w:rFonts w:hint="eastAsia"/>
          <w:color w:val="000000"/>
          <w:highlight w:val="none"/>
        </w:rPr>
        <w:t>2.行数不够，可自行添加。</w:t>
      </w:r>
    </w:p>
    <w:p w14:paraId="1B9AE7A2">
      <w:pPr>
        <w:spacing w:line="360" w:lineRule="auto"/>
        <w:rPr>
          <w:rFonts w:hint="eastAsia" w:ascii="宋体" w:hAnsi="宋体" w:cs="宋体"/>
          <w:color w:val="000000"/>
          <w:sz w:val="24"/>
          <w:szCs w:val="24"/>
          <w:highlight w:val="none"/>
        </w:rPr>
      </w:pPr>
    </w:p>
    <w:p w14:paraId="41F95228">
      <w:pPr>
        <w:spacing w:line="360" w:lineRule="auto"/>
        <w:jc w:val="center"/>
        <w:rPr>
          <w:rFonts w:hint="eastAsia" w:ascii="宋体" w:hAnsi="宋体" w:cs="宋体"/>
          <w:b/>
          <w:bCs/>
          <w:color w:val="000000"/>
          <w:sz w:val="24"/>
          <w:szCs w:val="24"/>
          <w:highlight w:val="none"/>
        </w:rPr>
      </w:pPr>
    </w:p>
    <w:p w14:paraId="1AFE387E">
      <w:pPr>
        <w:pStyle w:val="43"/>
        <w:spacing w:line="360" w:lineRule="auto"/>
        <w:rPr>
          <w:rFonts w:hint="eastAsia" w:ascii="宋体" w:hAnsi="宋体" w:eastAsia="宋体"/>
          <w:b/>
          <w:bCs/>
          <w:color w:val="000000"/>
          <w:sz w:val="24"/>
          <w:szCs w:val="24"/>
          <w:highlight w:val="none"/>
        </w:rPr>
      </w:pPr>
    </w:p>
    <w:p w14:paraId="1E3E6AB5">
      <w:pPr>
        <w:spacing w:line="360" w:lineRule="auto"/>
        <w:rPr>
          <w:rFonts w:hint="eastAsia" w:ascii="宋体" w:hAnsi="宋体" w:cs="宋体"/>
          <w:b/>
          <w:bCs/>
          <w:color w:val="000000"/>
          <w:sz w:val="24"/>
          <w:szCs w:val="24"/>
          <w:highlight w:val="none"/>
        </w:rPr>
      </w:pPr>
    </w:p>
    <w:p w14:paraId="1B8CD1D7">
      <w:pPr>
        <w:spacing w:line="360" w:lineRule="auto"/>
        <w:rPr>
          <w:rFonts w:hint="eastAsia" w:ascii="宋体" w:hAnsi="宋体" w:cs="宋体"/>
          <w:b/>
          <w:bCs/>
          <w:color w:val="000000"/>
          <w:sz w:val="24"/>
          <w:szCs w:val="24"/>
          <w:highlight w:val="none"/>
        </w:rPr>
      </w:pPr>
    </w:p>
    <w:p w14:paraId="1397DC9D">
      <w:pPr>
        <w:spacing w:line="360" w:lineRule="auto"/>
        <w:rPr>
          <w:rFonts w:hint="eastAsia" w:ascii="宋体" w:hAnsi="宋体" w:cs="宋体"/>
          <w:b/>
          <w:bCs/>
          <w:color w:val="000000"/>
          <w:sz w:val="24"/>
          <w:szCs w:val="24"/>
          <w:highlight w:val="none"/>
        </w:rPr>
      </w:pPr>
    </w:p>
    <w:p w14:paraId="6890D753">
      <w:pPr>
        <w:spacing w:line="360" w:lineRule="auto"/>
        <w:rPr>
          <w:rFonts w:hint="eastAsia" w:ascii="宋体" w:hAnsi="宋体" w:cs="宋体"/>
          <w:iCs/>
          <w:color w:val="000000"/>
          <w:sz w:val="24"/>
          <w:szCs w:val="24"/>
          <w:highlight w:val="none"/>
        </w:rPr>
      </w:pPr>
    </w:p>
    <w:p w14:paraId="5A024749">
      <w:pPr>
        <w:pStyle w:val="35"/>
        <w:rPr>
          <w:rFonts w:hint="eastAsia" w:ascii="宋体" w:hAnsi="宋体" w:cs="宋体"/>
          <w:iCs/>
          <w:color w:val="000000"/>
          <w:sz w:val="24"/>
          <w:szCs w:val="24"/>
          <w:highlight w:val="none"/>
        </w:rPr>
      </w:pPr>
    </w:p>
    <w:p w14:paraId="5909F571">
      <w:pPr>
        <w:numPr>
          <w:ilvl w:val="0"/>
          <w:numId w:val="24"/>
        </w:numPr>
        <w:spacing w:line="360" w:lineRule="auto"/>
        <w:rPr>
          <w:rFonts w:hint="eastAsia" w:ascii="宋体" w:hAnsi="宋体" w:eastAsia="宋体" w:cs="宋体"/>
          <w:iCs/>
          <w:color w:val="000000"/>
          <w:sz w:val="28"/>
          <w:szCs w:val="28"/>
          <w:highlight w:val="none"/>
          <w:lang w:eastAsia="zh-CN"/>
        </w:rPr>
      </w:pPr>
      <w:r>
        <w:rPr>
          <w:rFonts w:hint="eastAsia" w:ascii="宋体" w:hAnsi="宋体" w:eastAsia="宋体" w:cs="宋体"/>
          <w:iCs/>
          <w:color w:val="000000"/>
          <w:sz w:val="28"/>
          <w:szCs w:val="28"/>
          <w:highlight w:val="none"/>
          <w:lang w:eastAsia="zh-CN"/>
        </w:rPr>
        <w:t>人员配备表</w:t>
      </w:r>
    </w:p>
    <w:p w14:paraId="7607FFA2">
      <w:pPr>
        <w:pStyle w:val="6"/>
        <w:shd w:val="clear" w:color="auto" w:fill="auto"/>
        <w:ind w:firstLine="3600" w:firstLineChars="1200"/>
        <w:rPr>
          <w:rFonts w:hint="eastAsia" w:eastAsia="宋体" w:cs="宋体"/>
          <w:highlight w:val="none"/>
          <w:lang w:val="en-US" w:eastAsia="zh-CN"/>
        </w:rPr>
      </w:pPr>
      <w:r>
        <w:rPr>
          <w:rFonts w:hint="eastAsia" w:cs="宋体"/>
          <w:highlight w:val="none"/>
        </w:rPr>
        <w:t>拟参与本项目的人员一览表</w:t>
      </w:r>
      <w:r>
        <w:rPr>
          <w:rFonts w:hint="eastAsia" w:eastAsia="宋体" w:cs="宋体"/>
          <w:highlight w:val="none"/>
          <w:lang w:val="en-US" w:eastAsia="zh-CN"/>
        </w:rPr>
        <w:t xml:space="preserve">     </w:t>
      </w:r>
    </w:p>
    <w:p w14:paraId="21AA2698">
      <w:pPr>
        <w:pStyle w:val="6"/>
        <w:shd w:val="clear" w:color="auto" w:fill="auto"/>
        <w:ind w:firstLine="6720" w:firstLineChars="2400"/>
        <w:rPr>
          <w:rFonts w:hint="default" w:eastAsia="宋体" w:cs="宋体"/>
          <w:sz w:val="28"/>
          <w:szCs w:val="28"/>
          <w:highlight w:val="none"/>
          <w:lang w:val="en-US" w:eastAsia="zh-CN"/>
        </w:rPr>
      </w:pPr>
      <w:r>
        <w:rPr>
          <w:rFonts w:hint="eastAsia" w:eastAsia="宋体" w:cs="宋体"/>
          <w:sz w:val="28"/>
          <w:szCs w:val="28"/>
          <w:highlight w:val="none"/>
          <w:lang w:val="en-US" w:eastAsia="zh-CN"/>
        </w:rPr>
        <w:t xml:space="preserve">     分包号：</w:t>
      </w:r>
    </w:p>
    <w:tbl>
      <w:tblPr>
        <w:tblStyle w:val="36"/>
        <w:tblW w:w="536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4"/>
        <w:gridCol w:w="1607"/>
        <w:gridCol w:w="900"/>
        <w:gridCol w:w="765"/>
        <w:gridCol w:w="615"/>
        <w:gridCol w:w="885"/>
        <w:gridCol w:w="1680"/>
        <w:gridCol w:w="1680"/>
        <w:gridCol w:w="1065"/>
      </w:tblGrid>
      <w:tr w14:paraId="1ED44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4" w:type="dxa"/>
            <w:vAlign w:val="center"/>
          </w:tcPr>
          <w:p w14:paraId="117C6E1B">
            <w:pPr>
              <w:pStyle w:val="369"/>
              <w:spacing w:line="240" w:lineRule="auto"/>
              <w:ind w:firstLine="0"/>
              <w:jc w:val="center"/>
              <w:rPr>
                <w:rFonts w:hAnsi="宋体" w:cs="宋体"/>
                <w:sz w:val="21"/>
                <w:szCs w:val="21"/>
                <w:highlight w:val="none"/>
              </w:rPr>
            </w:pPr>
            <w:r>
              <w:rPr>
                <w:rFonts w:hint="eastAsia" w:hAnsi="宋体" w:cs="宋体"/>
                <w:sz w:val="21"/>
                <w:szCs w:val="21"/>
                <w:highlight w:val="none"/>
              </w:rPr>
              <w:t>序号</w:t>
            </w:r>
          </w:p>
        </w:tc>
        <w:tc>
          <w:tcPr>
            <w:tcW w:w="1607" w:type="dxa"/>
            <w:vAlign w:val="center"/>
          </w:tcPr>
          <w:p w14:paraId="6FDC3F83">
            <w:pPr>
              <w:pStyle w:val="369"/>
              <w:spacing w:line="240" w:lineRule="auto"/>
              <w:ind w:firstLine="0"/>
              <w:jc w:val="center"/>
              <w:rPr>
                <w:rFonts w:hint="eastAsia" w:hAnsi="宋体" w:eastAsia="宋体" w:cs="宋体"/>
                <w:sz w:val="21"/>
                <w:szCs w:val="21"/>
                <w:highlight w:val="none"/>
                <w:lang w:eastAsia="zh-CN"/>
              </w:rPr>
            </w:pPr>
            <w:r>
              <w:rPr>
                <w:rFonts w:hint="eastAsia" w:hAnsi="宋体" w:cs="宋体"/>
                <w:sz w:val="21"/>
                <w:szCs w:val="21"/>
                <w:highlight w:val="none"/>
                <w:lang w:eastAsia="zh-CN"/>
              </w:rPr>
              <w:t>岗位</w:t>
            </w:r>
          </w:p>
        </w:tc>
        <w:tc>
          <w:tcPr>
            <w:tcW w:w="900" w:type="dxa"/>
            <w:vAlign w:val="center"/>
          </w:tcPr>
          <w:p w14:paraId="6A6BF21E">
            <w:pPr>
              <w:pStyle w:val="369"/>
              <w:spacing w:line="240" w:lineRule="auto"/>
              <w:ind w:firstLine="0"/>
              <w:jc w:val="center"/>
              <w:rPr>
                <w:rFonts w:hAnsi="宋体" w:cs="宋体"/>
                <w:sz w:val="21"/>
                <w:szCs w:val="21"/>
                <w:highlight w:val="none"/>
              </w:rPr>
            </w:pPr>
            <w:r>
              <w:rPr>
                <w:rFonts w:hint="eastAsia" w:hAnsi="宋体" w:cs="宋体"/>
                <w:sz w:val="21"/>
                <w:szCs w:val="21"/>
                <w:highlight w:val="none"/>
              </w:rPr>
              <w:t>姓名</w:t>
            </w:r>
          </w:p>
        </w:tc>
        <w:tc>
          <w:tcPr>
            <w:tcW w:w="765" w:type="dxa"/>
            <w:vAlign w:val="center"/>
          </w:tcPr>
          <w:p w14:paraId="1460FC3F">
            <w:pPr>
              <w:pStyle w:val="369"/>
              <w:spacing w:line="240" w:lineRule="auto"/>
              <w:ind w:firstLine="0"/>
              <w:jc w:val="center"/>
              <w:rPr>
                <w:rFonts w:hAnsi="宋体" w:cs="宋体"/>
                <w:sz w:val="21"/>
                <w:szCs w:val="21"/>
                <w:highlight w:val="none"/>
              </w:rPr>
            </w:pPr>
            <w:r>
              <w:rPr>
                <w:rFonts w:hint="eastAsia" w:hAnsi="宋体" w:cs="宋体"/>
                <w:sz w:val="21"/>
                <w:szCs w:val="21"/>
                <w:highlight w:val="none"/>
              </w:rPr>
              <w:t>性别</w:t>
            </w:r>
          </w:p>
        </w:tc>
        <w:tc>
          <w:tcPr>
            <w:tcW w:w="615" w:type="dxa"/>
            <w:vAlign w:val="center"/>
          </w:tcPr>
          <w:p w14:paraId="050A34FE">
            <w:pPr>
              <w:pStyle w:val="369"/>
              <w:spacing w:line="240" w:lineRule="auto"/>
              <w:ind w:firstLine="0"/>
              <w:jc w:val="center"/>
              <w:rPr>
                <w:rFonts w:hAnsi="宋体" w:cs="宋体"/>
                <w:sz w:val="21"/>
                <w:szCs w:val="21"/>
                <w:highlight w:val="none"/>
              </w:rPr>
            </w:pPr>
            <w:r>
              <w:rPr>
                <w:rFonts w:hint="eastAsia" w:hAnsi="宋体" w:cs="宋体"/>
                <w:sz w:val="21"/>
                <w:szCs w:val="21"/>
                <w:highlight w:val="none"/>
              </w:rPr>
              <w:t>年龄</w:t>
            </w:r>
          </w:p>
        </w:tc>
        <w:tc>
          <w:tcPr>
            <w:tcW w:w="885" w:type="dxa"/>
            <w:vAlign w:val="center"/>
          </w:tcPr>
          <w:p w14:paraId="72D3C18A">
            <w:pPr>
              <w:pStyle w:val="369"/>
              <w:spacing w:line="240" w:lineRule="auto"/>
              <w:ind w:firstLine="0"/>
              <w:jc w:val="center"/>
              <w:rPr>
                <w:rFonts w:hAnsi="宋体" w:cs="宋体"/>
                <w:sz w:val="21"/>
                <w:szCs w:val="21"/>
                <w:highlight w:val="none"/>
              </w:rPr>
            </w:pPr>
            <w:r>
              <w:rPr>
                <w:rFonts w:hint="eastAsia" w:hAnsi="宋体" w:cs="宋体"/>
                <w:sz w:val="21"/>
                <w:szCs w:val="21"/>
                <w:highlight w:val="none"/>
              </w:rPr>
              <w:t>学历</w:t>
            </w:r>
          </w:p>
        </w:tc>
        <w:tc>
          <w:tcPr>
            <w:tcW w:w="1680" w:type="dxa"/>
            <w:vAlign w:val="center"/>
          </w:tcPr>
          <w:p w14:paraId="084C0FB6">
            <w:pPr>
              <w:pStyle w:val="369"/>
              <w:spacing w:line="240" w:lineRule="auto"/>
              <w:ind w:firstLine="0"/>
              <w:jc w:val="center"/>
              <w:rPr>
                <w:rFonts w:hint="eastAsia" w:hAnsi="宋体" w:eastAsia="宋体" w:cs="宋体"/>
                <w:sz w:val="21"/>
                <w:szCs w:val="21"/>
                <w:highlight w:val="none"/>
                <w:lang w:eastAsia="zh-CN"/>
              </w:rPr>
            </w:pPr>
            <w:r>
              <w:rPr>
                <w:rFonts w:hint="eastAsia" w:hAnsi="宋体" w:cs="宋体"/>
                <w:sz w:val="21"/>
                <w:szCs w:val="21"/>
                <w:highlight w:val="none"/>
                <w:lang w:eastAsia="zh-CN"/>
              </w:rPr>
              <w:t>职称</w:t>
            </w:r>
          </w:p>
        </w:tc>
        <w:tc>
          <w:tcPr>
            <w:tcW w:w="1680" w:type="dxa"/>
            <w:vAlign w:val="center"/>
          </w:tcPr>
          <w:p w14:paraId="0489E513">
            <w:pPr>
              <w:pStyle w:val="369"/>
              <w:spacing w:line="240" w:lineRule="auto"/>
              <w:ind w:firstLine="0"/>
              <w:jc w:val="center"/>
              <w:rPr>
                <w:rFonts w:hAnsi="宋体" w:cs="宋体"/>
                <w:sz w:val="21"/>
                <w:szCs w:val="21"/>
                <w:highlight w:val="none"/>
              </w:rPr>
            </w:pPr>
            <w:r>
              <w:rPr>
                <w:rFonts w:hint="eastAsia" w:hAnsi="宋体" w:cs="宋体"/>
                <w:sz w:val="21"/>
                <w:szCs w:val="21"/>
                <w:highlight w:val="none"/>
              </w:rPr>
              <w:t>证书类别</w:t>
            </w:r>
          </w:p>
        </w:tc>
        <w:tc>
          <w:tcPr>
            <w:tcW w:w="1065" w:type="dxa"/>
            <w:vAlign w:val="center"/>
          </w:tcPr>
          <w:p w14:paraId="646496B5">
            <w:pPr>
              <w:pStyle w:val="369"/>
              <w:spacing w:line="240" w:lineRule="auto"/>
              <w:ind w:firstLine="0"/>
              <w:jc w:val="center"/>
              <w:rPr>
                <w:rFonts w:hAnsi="宋体" w:cs="宋体"/>
                <w:sz w:val="21"/>
                <w:szCs w:val="21"/>
                <w:highlight w:val="none"/>
              </w:rPr>
            </w:pPr>
            <w:r>
              <w:rPr>
                <w:rFonts w:hint="eastAsia" w:hAnsi="宋体" w:cs="宋体"/>
                <w:sz w:val="21"/>
                <w:szCs w:val="21"/>
                <w:highlight w:val="none"/>
              </w:rPr>
              <w:t>备注</w:t>
            </w:r>
          </w:p>
        </w:tc>
      </w:tr>
      <w:tr w14:paraId="6EAB8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64" w:type="dxa"/>
            <w:vAlign w:val="center"/>
          </w:tcPr>
          <w:p w14:paraId="7C58BD70">
            <w:pPr>
              <w:pStyle w:val="369"/>
              <w:spacing w:line="240" w:lineRule="auto"/>
              <w:ind w:firstLine="0"/>
              <w:jc w:val="center"/>
              <w:rPr>
                <w:rFonts w:hAnsi="宋体" w:cs="宋体"/>
                <w:sz w:val="21"/>
                <w:szCs w:val="21"/>
                <w:highlight w:val="none"/>
              </w:rPr>
            </w:pPr>
          </w:p>
        </w:tc>
        <w:tc>
          <w:tcPr>
            <w:tcW w:w="1607" w:type="dxa"/>
            <w:vAlign w:val="center"/>
          </w:tcPr>
          <w:p w14:paraId="3D24AF2E">
            <w:pPr>
              <w:pStyle w:val="369"/>
              <w:spacing w:line="240" w:lineRule="auto"/>
              <w:ind w:firstLine="0"/>
              <w:jc w:val="center"/>
              <w:rPr>
                <w:rFonts w:hAnsi="宋体" w:cs="宋体"/>
                <w:sz w:val="21"/>
                <w:szCs w:val="21"/>
                <w:highlight w:val="none"/>
              </w:rPr>
            </w:pPr>
          </w:p>
        </w:tc>
        <w:tc>
          <w:tcPr>
            <w:tcW w:w="900" w:type="dxa"/>
            <w:vAlign w:val="center"/>
          </w:tcPr>
          <w:p w14:paraId="649FED4E">
            <w:pPr>
              <w:pStyle w:val="369"/>
              <w:spacing w:line="240" w:lineRule="auto"/>
              <w:ind w:firstLine="0"/>
              <w:jc w:val="center"/>
              <w:rPr>
                <w:rFonts w:hAnsi="宋体" w:cs="宋体"/>
                <w:sz w:val="21"/>
                <w:szCs w:val="21"/>
                <w:highlight w:val="none"/>
              </w:rPr>
            </w:pPr>
          </w:p>
        </w:tc>
        <w:tc>
          <w:tcPr>
            <w:tcW w:w="765" w:type="dxa"/>
            <w:vAlign w:val="center"/>
          </w:tcPr>
          <w:p w14:paraId="631202FE">
            <w:pPr>
              <w:pStyle w:val="369"/>
              <w:spacing w:line="240" w:lineRule="auto"/>
              <w:ind w:firstLine="0"/>
              <w:jc w:val="center"/>
              <w:rPr>
                <w:rFonts w:hAnsi="宋体" w:cs="宋体"/>
                <w:sz w:val="21"/>
                <w:szCs w:val="21"/>
                <w:highlight w:val="none"/>
              </w:rPr>
            </w:pPr>
          </w:p>
        </w:tc>
        <w:tc>
          <w:tcPr>
            <w:tcW w:w="615" w:type="dxa"/>
            <w:vAlign w:val="center"/>
          </w:tcPr>
          <w:p w14:paraId="4F247D3D">
            <w:pPr>
              <w:pStyle w:val="369"/>
              <w:spacing w:line="240" w:lineRule="auto"/>
              <w:ind w:firstLine="0"/>
              <w:jc w:val="center"/>
              <w:rPr>
                <w:rFonts w:hAnsi="宋体" w:cs="宋体"/>
                <w:sz w:val="21"/>
                <w:szCs w:val="21"/>
                <w:highlight w:val="none"/>
              </w:rPr>
            </w:pPr>
          </w:p>
        </w:tc>
        <w:tc>
          <w:tcPr>
            <w:tcW w:w="885" w:type="dxa"/>
            <w:vAlign w:val="center"/>
          </w:tcPr>
          <w:p w14:paraId="30D3D49C">
            <w:pPr>
              <w:pStyle w:val="369"/>
              <w:spacing w:line="240" w:lineRule="auto"/>
              <w:ind w:firstLine="0"/>
              <w:jc w:val="center"/>
              <w:rPr>
                <w:rFonts w:hAnsi="宋体" w:cs="宋体"/>
                <w:sz w:val="21"/>
                <w:szCs w:val="21"/>
                <w:highlight w:val="none"/>
              </w:rPr>
            </w:pPr>
          </w:p>
        </w:tc>
        <w:tc>
          <w:tcPr>
            <w:tcW w:w="1680" w:type="dxa"/>
            <w:vAlign w:val="center"/>
          </w:tcPr>
          <w:p w14:paraId="4AC320B4">
            <w:pPr>
              <w:pStyle w:val="369"/>
              <w:spacing w:line="240" w:lineRule="auto"/>
              <w:ind w:firstLine="0"/>
              <w:jc w:val="center"/>
              <w:rPr>
                <w:rFonts w:hAnsi="宋体" w:cs="宋体"/>
                <w:sz w:val="21"/>
                <w:szCs w:val="21"/>
                <w:highlight w:val="none"/>
              </w:rPr>
            </w:pPr>
          </w:p>
        </w:tc>
        <w:tc>
          <w:tcPr>
            <w:tcW w:w="1680" w:type="dxa"/>
            <w:vAlign w:val="center"/>
          </w:tcPr>
          <w:p w14:paraId="42BD85CF">
            <w:pPr>
              <w:pStyle w:val="369"/>
              <w:spacing w:line="240" w:lineRule="auto"/>
              <w:ind w:firstLine="0"/>
              <w:jc w:val="center"/>
              <w:rPr>
                <w:rFonts w:hAnsi="宋体" w:cs="宋体"/>
                <w:sz w:val="21"/>
                <w:szCs w:val="21"/>
                <w:highlight w:val="none"/>
              </w:rPr>
            </w:pPr>
          </w:p>
        </w:tc>
        <w:tc>
          <w:tcPr>
            <w:tcW w:w="1065" w:type="dxa"/>
            <w:vAlign w:val="center"/>
          </w:tcPr>
          <w:p w14:paraId="1EE6F1D9">
            <w:pPr>
              <w:pStyle w:val="369"/>
              <w:spacing w:line="240" w:lineRule="auto"/>
              <w:ind w:firstLine="0"/>
              <w:jc w:val="center"/>
              <w:rPr>
                <w:rFonts w:hAnsi="宋体" w:cs="宋体"/>
                <w:sz w:val="21"/>
                <w:szCs w:val="21"/>
                <w:highlight w:val="none"/>
              </w:rPr>
            </w:pPr>
          </w:p>
        </w:tc>
      </w:tr>
      <w:tr w14:paraId="50C2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764" w:type="dxa"/>
            <w:vAlign w:val="center"/>
          </w:tcPr>
          <w:p w14:paraId="2747DB5F">
            <w:pPr>
              <w:pStyle w:val="369"/>
              <w:spacing w:line="240" w:lineRule="auto"/>
              <w:ind w:firstLine="0"/>
              <w:jc w:val="center"/>
              <w:rPr>
                <w:rFonts w:hAnsi="宋体" w:cs="宋体"/>
                <w:sz w:val="21"/>
                <w:szCs w:val="21"/>
                <w:highlight w:val="none"/>
              </w:rPr>
            </w:pPr>
          </w:p>
        </w:tc>
        <w:tc>
          <w:tcPr>
            <w:tcW w:w="1607" w:type="dxa"/>
            <w:vAlign w:val="center"/>
          </w:tcPr>
          <w:p w14:paraId="67B5A4C6">
            <w:pPr>
              <w:pStyle w:val="369"/>
              <w:spacing w:line="240" w:lineRule="auto"/>
              <w:ind w:firstLine="0"/>
              <w:jc w:val="center"/>
              <w:rPr>
                <w:rFonts w:hAnsi="宋体" w:cs="宋体"/>
                <w:sz w:val="21"/>
                <w:szCs w:val="21"/>
                <w:highlight w:val="none"/>
              </w:rPr>
            </w:pPr>
          </w:p>
        </w:tc>
        <w:tc>
          <w:tcPr>
            <w:tcW w:w="900" w:type="dxa"/>
            <w:vAlign w:val="center"/>
          </w:tcPr>
          <w:p w14:paraId="51395D80">
            <w:pPr>
              <w:pStyle w:val="369"/>
              <w:spacing w:line="240" w:lineRule="auto"/>
              <w:ind w:firstLine="0"/>
              <w:jc w:val="center"/>
              <w:rPr>
                <w:rFonts w:hAnsi="宋体" w:cs="宋体"/>
                <w:sz w:val="21"/>
                <w:szCs w:val="21"/>
                <w:highlight w:val="none"/>
              </w:rPr>
            </w:pPr>
          </w:p>
        </w:tc>
        <w:tc>
          <w:tcPr>
            <w:tcW w:w="765" w:type="dxa"/>
            <w:vAlign w:val="center"/>
          </w:tcPr>
          <w:p w14:paraId="0C19B1D7">
            <w:pPr>
              <w:pStyle w:val="369"/>
              <w:spacing w:line="240" w:lineRule="auto"/>
              <w:ind w:firstLine="0"/>
              <w:jc w:val="center"/>
              <w:rPr>
                <w:rFonts w:hAnsi="宋体" w:cs="宋体"/>
                <w:sz w:val="21"/>
                <w:szCs w:val="21"/>
                <w:highlight w:val="none"/>
              </w:rPr>
            </w:pPr>
          </w:p>
        </w:tc>
        <w:tc>
          <w:tcPr>
            <w:tcW w:w="615" w:type="dxa"/>
            <w:vAlign w:val="center"/>
          </w:tcPr>
          <w:p w14:paraId="43830141">
            <w:pPr>
              <w:pStyle w:val="369"/>
              <w:spacing w:line="240" w:lineRule="auto"/>
              <w:ind w:firstLine="0"/>
              <w:jc w:val="center"/>
              <w:rPr>
                <w:rFonts w:hAnsi="宋体" w:cs="宋体"/>
                <w:sz w:val="21"/>
                <w:szCs w:val="21"/>
                <w:highlight w:val="none"/>
              </w:rPr>
            </w:pPr>
          </w:p>
        </w:tc>
        <w:tc>
          <w:tcPr>
            <w:tcW w:w="885" w:type="dxa"/>
            <w:vAlign w:val="center"/>
          </w:tcPr>
          <w:p w14:paraId="59305FA8">
            <w:pPr>
              <w:pStyle w:val="369"/>
              <w:spacing w:line="240" w:lineRule="auto"/>
              <w:ind w:firstLine="0"/>
              <w:jc w:val="center"/>
              <w:rPr>
                <w:rFonts w:hAnsi="宋体" w:cs="宋体"/>
                <w:sz w:val="21"/>
                <w:szCs w:val="21"/>
                <w:highlight w:val="none"/>
              </w:rPr>
            </w:pPr>
          </w:p>
        </w:tc>
        <w:tc>
          <w:tcPr>
            <w:tcW w:w="1680" w:type="dxa"/>
            <w:vAlign w:val="center"/>
          </w:tcPr>
          <w:p w14:paraId="00F17FCA">
            <w:pPr>
              <w:pStyle w:val="369"/>
              <w:spacing w:line="240" w:lineRule="auto"/>
              <w:ind w:firstLine="0"/>
              <w:jc w:val="center"/>
              <w:rPr>
                <w:rFonts w:hAnsi="宋体" w:cs="宋体"/>
                <w:sz w:val="21"/>
                <w:szCs w:val="21"/>
                <w:highlight w:val="none"/>
              </w:rPr>
            </w:pPr>
          </w:p>
        </w:tc>
        <w:tc>
          <w:tcPr>
            <w:tcW w:w="1680" w:type="dxa"/>
            <w:vAlign w:val="center"/>
          </w:tcPr>
          <w:p w14:paraId="084BCB38">
            <w:pPr>
              <w:pStyle w:val="369"/>
              <w:spacing w:line="240" w:lineRule="auto"/>
              <w:ind w:firstLine="0"/>
              <w:jc w:val="center"/>
              <w:rPr>
                <w:rFonts w:hAnsi="宋体" w:cs="宋体"/>
                <w:sz w:val="21"/>
                <w:szCs w:val="21"/>
                <w:highlight w:val="none"/>
              </w:rPr>
            </w:pPr>
          </w:p>
        </w:tc>
        <w:tc>
          <w:tcPr>
            <w:tcW w:w="1065" w:type="dxa"/>
            <w:vAlign w:val="center"/>
          </w:tcPr>
          <w:p w14:paraId="10A3F94F">
            <w:pPr>
              <w:pStyle w:val="369"/>
              <w:spacing w:line="240" w:lineRule="auto"/>
              <w:ind w:firstLine="0"/>
              <w:jc w:val="center"/>
              <w:rPr>
                <w:rFonts w:hAnsi="宋体" w:cs="宋体"/>
                <w:sz w:val="21"/>
                <w:szCs w:val="21"/>
                <w:highlight w:val="none"/>
              </w:rPr>
            </w:pPr>
          </w:p>
        </w:tc>
      </w:tr>
      <w:tr w14:paraId="4A6B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764" w:type="dxa"/>
            <w:vAlign w:val="center"/>
          </w:tcPr>
          <w:p w14:paraId="6EB2CF9F">
            <w:pPr>
              <w:pStyle w:val="369"/>
              <w:spacing w:line="240" w:lineRule="auto"/>
              <w:ind w:firstLine="0"/>
              <w:jc w:val="center"/>
              <w:rPr>
                <w:rFonts w:hAnsi="宋体" w:cs="宋体"/>
                <w:sz w:val="21"/>
                <w:szCs w:val="21"/>
                <w:highlight w:val="none"/>
              </w:rPr>
            </w:pPr>
          </w:p>
        </w:tc>
        <w:tc>
          <w:tcPr>
            <w:tcW w:w="1607" w:type="dxa"/>
            <w:vAlign w:val="center"/>
          </w:tcPr>
          <w:p w14:paraId="2BE76F6D">
            <w:pPr>
              <w:pStyle w:val="369"/>
              <w:spacing w:line="240" w:lineRule="auto"/>
              <w:ind w:firstLine="0"/>
              <w:jc w:val="center"/>
              <w:rPr>
                <w:rFonts w:hAnsi="宋体" w:cs="宋体"/>
                <w:sz w:val="21"/>
                <w:szCs w:val="21"/>
                <w:highlight w:val="none"/>
              </w:rPr>
            </w:pPr>
          </w:p>
        </w:tc>
        <w:tc>
          <w:tcPr>
            <w:tcW w:w="900" w:type="dxa"/>
            <w:vAlign w:val="center"/>
          </w:tcPr>
          <w:p w14:paraId="686D7D12">
            <w:pPr>
              <w:pStyle w:val="369"/>
              <w:spacing w:line="240" w:lineRule="auto"/>
              <w:ind w:firstLine="0"/>
              <w:jc w:val="center"/>
              <w:rPr>
                <w:rFonts w:hAnsi="宋体" w:cs="宋体"/>
                <w:sz w:val="21"/>
                <w:szCs w:val="21"/>
                <w:highlight w:val="none"/>
              </w:rPr>
            </w:pPr>
          </w:p>
        </w:tc>
        <w:tc>
          <w:tcPr>
            <w:tcW w:w="765" w:type="dxa"/>
            <w:vAlign w:val="center"/>
          </w:tcPr>
          <w:p w14:paraId="722F792D">
            <w:pPr>
              <w:pStyle w:val="369"/>
              <w:spacing w:line="240" w:lineRule="auto"/>
              <w:ind w:firstLine="0"/>
              <w:jc w:val="center"/>
              <w:rPr>
                <w:rFonts w:hAnsi="宋体" w:cs="宋体"/>
                <w:sz w:val="21"/>
                <w:szCs w:val="21"/>
                <w:highlight w:val="none"/>
              </w:rPr>
            </w:pPr>
          </w:p>
        </w:tc>
        <w:tc>
          <w:tcPr>
            <w:tcW w:w="615" w:type="dxa"/>
            <w:vAlign w:val="center"/>
          </w:tcPr>
          <w:p w14:paraId="0BB2DA96">
            <w:pPr>
              <w:pStyle w:val="369"/>
              <w:spacing w:line="240" w:lineRule="auto"/>
              <w:ind w:firstLine="0"/>
              <w:jc w:val="center"/>
              <w:rPr>
                <w:rFonts w:hAnsi="宋体" w:cs="宋体"/>
                <w:sz w:val="21"/>
                <w:szCs w:val="21"/>
                <w:highlight w:val="none"/>
              </w:rPr>
            </w:pPr>
          </w:p>
        </w:tc>
        <w:tc>
          <w:tcPr>
            <w:tcW w:w="885" w:type="dxa"/>
            <w:vAlign w:val="center"/>
          </w:tcPr>
          <w:p w14:paraId="2306A7E7">
            <w:pPr>
              <w:pStyle w:val="369"/>
              <w:spacing w:line="240" w:lineRule="auto"/>
              <w:ind w:firstLine="0"/>
              <w:jc w:val="center"/>
              <w:rPr>
                <w:rFonts w:hAnsi="宋体" w:cs="宋体"/>
                <w:sz w:val="21"/>
                <w:szCs w:val="21"/>
                <w:highlight w:val="none"/>
              </w:rPr>
            </w:pPr>
          </w:p>
        </w:tc>
        <w:tc>
          <w:tcPr>
            <w:tcW w:w="1680" w:type="dxa"/>
            <w:vAlign w:val="center"/>
          </w:tcPr>
          <w:p w14:paraId="452E2D78">
            <w:pPr>
              <w:pStyle w:val="369"/>
              <w:spacing w:line="240" w:lineRule="auto"/>
              <w:ind w:firstLine="0"/>
              <w:jc w:val="center"/>
              <w:rPr>
                <w:rFonts w:hAnsi="宋体" w:cs="宋体"/>
                <w:sz w:val="21"/>
                <w:szCs w:val="21"/>
                <w:highlight w:val="none"/>
              </w:rPr>
            </w:pPr>
          </w:p>
        </w:tc>
        <w:tc>
          <w:tcPr>
            <w:tcW w:w="1680" w:type="dxa"/>
            <w:vAlign w:val="center"/>
          </w:tcPr>
          <w:p w14:paraId="39DAC6E8">
            <w:pPr>
              <w:pStyle w:val="369"/>
              <w:spacing w:line="240" w:lineRule="auto"/>
              <w:ind w:firstLine="0"/>
              <w:jc w:val="center"/>
              <w:rPr>
                <w:rFonts w:hAnsi="宋体" w:cs="宋体"/>
                <w:sz w:val="21"/>
                <w:szCs w:val="21"/>
                <w:highlight w:val="none"/>
              </w:rPr>
            </w:pPr>
          </w:p>
        </w:tc>
        <w:tc>
          <w:tcPr>
            <w:tcW w:w="1065" w:type="dxa"/>
            <w:vAlign w:val="center"/>
          </w:tcPr>
          <w:p w14:paraId="46816C02">
            <w:pPr>
              <w:pStyle w:val="369"/>
              <w:spacing w:line="240" w:lineRule="auto"/>
              <w:ind w:firstLine="0"/>
              <w:jc w:val="center"/>
              <w:rPr>
                <w:rFonts w:hAnsi="宋体" w:cs="宋体"/>
                <w:sz w:val="21"/>
                <w:szCs w:val="21"/>
                <w:highlight w:val="none"/>
              </w:rPr>
            </w:pPr>
          </w:p>
        </w:tc>
      </w:tr>
      <w:tr w14:paraId="5F7E2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64" w:type="dxa"/>
            <w:vAlign w:val="center"/>
          </w:tcPr>
          <w:p w14:paraId="0B78EF0C">
            <w:pPr>
              <w:pStyle w:val="369"/>
              <w:spacing w:line="240" w:lineRule="auto"/>
              <w:ind w:firstLine="0"/>
              <w:jc w:val="center"/>
              <w:rPr>
                <w:rFonts w:hAnsi="宋体" w:cs="宋体"/>
                <w:sz w:val="21"/>
                <w:szCs w:val="21"/>
                <w:highlight w:val="none"/>
              </w:rPr>
            </w:pPr>
          </w:p>
        </w:tc>
        <w:tc>
          <w:tcPr>
            <w:tcW w:w="1607" w:type="dxa"/>
            <w:vAlign w:val="center"/>
          </w:tcPr>
          <w:p w14:paraId="2F49CDCF">
            <w:pPr>
              <w:pStyle w:val="369"/>
              <w:spacing w:line="240" w:lineRule="auto"/>
              <w:ind w:firstLine="0"/>
              <w:jc w:val="center"/>
              <w:rPr>
                <w:rFonts w:hAnsi="宋体" w:cs="宋体"/>
                <w:sz w:val="21"/>
                <w:szCs w:val="21"/>
                <w:highlight w:val="none"/>
              </w:rPr>
            </w:pPr>
          </w:p>
        </w:tc>
        <w:tc>
          <w:tcPr>
            <w:tcW w:w="900" w:type="dxa"/>
            <w:vAlign w:val="center"/>
          </w:tcPr>
          <w:p w14:paraId="4859CA0C">
            <w:pPr>
              <w:pStyle w:val="369"/>
              <w:spacing w:line="240" w:lineRule="auto"/>
              <w:ind w:firstLine="0"/>
              <w:jc w:val="center"/>
              <w:rPr>
                <w:rFonts w:hAnsi="宋体" w:cs="宋体"/>
                <w:sz w:val="21"/>
                <w:szCs w:val="21"/>
                <w:highlight w:val="none"/>
              </w:rPr>
            </w:pPr>
          </w:p>
        </w:tc>
        <w:tc>
          <w:tcPr>
            <w:tcW w:w="765" w:type="dxa"/>
            <w:vAlign w:val="center"/>
          </w:tcPr>
          <w:p w14:paraId="6BD2E81A">
            <w:pPr>
              <w:pStyle w:val="369"/>
              <w:spacing w:line="240" w:lineRule="auto"/>
              <w:ind w:firstLine="0"/>
              <w:jc w:val="center"/>
              <w:rPr>
                <w:rFonts w:hAnsi="宋体" w:cs="宋体"/>
                <w:sz w:val="21"/>
                <w:szCs w:val="21"/>
                <w:highlight w:val="none"/>
              </w:rPr>
            </w:pPr>
          </w:p>
        </w:tc>
        <w:tc>
          <w:tcPr>
            <w:tcW w:w="615" w:type="dxa"/>
            <w:vAlign w:val="center"/>
          </w:tcPr>
          <w:p w14:paraId="56B8FC30">
            <w:pPr>
              <w:pStyle w:val="369"/>
              <w:spacing w:line="240" w:lineRule="auto"/>
              <w:ind w:firstLine="0"/>
              <w:jc w:val="center"/>
              <w:rPr>
                <w:rFonts w:hAnsi="宋体" w:cs="宋体"/>
                <w:sz w:val="21"/>
                <w:szCs w:val="21"/>
                <w:highlight w:val="none"/>
              </w:rPr>
            </w:pPr>
          </w:p>
        </w:tc>
        <w:tc>
          <w:tcPr>
            <w:tcW w:w="885" w:type="dxa"/>
            <w:vAlign w:val="center"/>
          </w:tcPr>
          <w:p w14:paraId="0EE6020B">
            <w:pPr>
              <w:pStyle w:val="369"/>
              <w:spacing w:line="240" w:lineRule="auto"/>
              <w:ind w:firstLine="0"/>
              <w:jc w:val="center"/>
              <w:rPr>
                <w:rFonts w:hAnsi="宋体" w:cs="宋体"/>
                <w:sz w:val="21"/>
                <w:szCs w:val="21"/>
                <w:highlight w:val="none"/>
              </w:rPr>
            </w:pPr>
          </w:p>
        </w:tc>
        <w:tc>
          <w:tcPr>
            <w:tcW w:w="1680" w:type="dxa"/>
            <w:vAlign w:val="center"/>
          </w:tcPr>
          <w:p w14:paraId="14028C3C">
            <w:pPr>
              <w:pStyle w:val="369"/>
              <w:spacing w:line="240" w:lineRule="auto"/>
              <w:ind w:firstLine="0"/>
              <w:jc w:val="center"/>
              <w:rPr>
                <w:rFonts w:hAnsi="宋体" w:cs="宋体"/>
                <w:sz w:val="21"/>
                <w:szCs w:val="21"/>
                <w:highlight w:val="none"/>
              </w:rPr>
            </w:pPr>
          </w:p>
        </w:tc>
        <w:tc>
          <w:tcPr>
            <w:tcW w:w="1680" w:type="dxa"/>
            <w:vAlign w:val="center"/>
          </w:tcPr>
          <w:p w14:paraId="7B008605">
            <w:pPr>
              <w:pStyle w:val="369"/>
              <w:spacing w:line="240" w:lineRule="auto"/>
              <w:ind w:firstLine="0"/>
              <w:jc w:val="center"/>
              <w:rPr>
                <w:rFonts w:hAnsi="宋体" w:cs="宋体"/>
                <w:sz w:val="21"/>
                <w:szCs w:val="21"/>
                <w:highlight w:val="none"/>
              </w:rPr>
            </w:pPr>
          </w:p>
        </w:tc>
        <w:tc>
          <w:tcPr>
            <w:tcW w:w="1065" w:type="dxa"/>
            <w:vAlign w:val="center"/>
          </w:tcPr>
          <w:p w14:paraId="057B7DED">
            <w:pPr>
              <w:pStyle w:val="369"/>
              <w:spacing w:line="240" w:lineRule="auto"/>
              <w:ind w:firstLine="0"/>
              <w:jc w:val="center"/>
              <w:rPr>
                <w:rFonts w:hAnsi="宋体" w:cs="宋体"/>
                <w:sz w:val="21"/>
                <w:szCs w:val="21"/>
                <w:highlight w:val="none"/>
              </w:rPr>
            </w:pPr>
          </w:p>
        </w:tc>
      </w:tr>
      <w:tr w14:paraId="5323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64" w:type="dxa"/>
            <w:vAlign w:val="center"/>
          </w:tcPr>
          <w:p w14:paraId="36AB861F">
            <w:pPr>
              <w:pStyle w:val="369"/>
              <w:spacing w:line="240" w:lineRule="auto"/>
              <w:ind w:firstLine="0"/>
              <w:jc w:val="center"/>
              <w:rPr>
                <w:rFonts w:hAnsi="宋体" w:cs="宋体"/>
                <w:sz w:val="21"/>
                <w:szCs w:val="21"/>
                <w:highlight w:val="none"/>
              </w:rPr>
            </w:pPr>
          </w:p>
        </w:tc>
        <w:tc>
          <w:tcPr>
            <w:tcW w:w="1607" w:type="dxa"/>
            <w:vAlign w:val="center"/>
          </w:tcPr>
          <w:p w14:paraId="39CEDD47">
            <w:pPr>
              <w:pStyle w:val="369"/>
              <w:spacing w:line="240" w:lineRule="auto"/>
              <w:ind w:firstLine="0"/>
              <w:jc w:val="center"/>
              <w:rPr>
                <w:rFonts w:hAnsi="宋体" w:cs="宋体"/>
                <w:sz w:val="21"/>
                <w:szCs w:val="21"/>
                <w:highlight w:val="none"/>
              </w:rPr>
            </w:pPr>
          </w:p>
        </w:tc>
        <w:tc>
          <w:tcPr>
            <w:tcW w:w="900" w:type="dxa"/>
            <w:vAlign w:val="center"/>
          </w:tcPr>
          <w:p w14:paraId="3CF9EDD5">
            <w:pPr>
              <w:pStyle w:val="369"/>
              <w:spacing w:line="240" w:lineRule="auto"/>
              <w:ind w:firstLine="0"/>
              <w:jc w:val="center"/>
              <w:rPr>
                <w:rFonts w:hAnsi="宋体" w:cs="宋体"/>
                <w:sz w:val="21"/>
                <w:szCs w:val="21"/>
                <w:highlight w:val="none"/>
              </w:rPr>
            </w:pPr>
          </w:p>
        </w:tc>
        <w:tc>
          <w:tcPr>
            <w:tcW w:w="765" w:type="dxa"/>
            <w:vAlign w:val="center"/>
          </w:tcPr>
          <w:p w14:paraId="25478321">
            <w:pPr>
              <w:pStyle w:val="369"/>
              <w:spacing w:line="240" w:lineRule="auto"/>
              <w:ind w:firstLine="0"/>
              <w:jc w:val="center"/>
              <w:rPr>
                <w:rFonts w:hAnsi="宋体" w:cs="宋体"/>
                <w:sz w:val="21"/>
                <w:szCs w:val="21"/>
                <w:highlight w:val="none"/>
              </w:rPr>
            </w:pPr>
          </w:p>
        </w:tc>
        <w:tc>
          <w:tcPr>
            <w:tcW w:w="615" w:type="dxa"/>
            <w:vAlign w:val="center"/>
          </w:tcPr>
          <w:p w14:paraId="5CDD053C">
            <w:pPr>
              <w:pStyle w:val="369"/>
              <w:spacing w:line="240" w:lineRule="auto"/>
              <w:ind w:firstLine="0"/>
              <w:jc w:val="center"/>
              <w:rPr>
                <w:rFonts w:hAnsi="宋体" w:cs="宋体"/>
                <w:sz w:val="21"/>
                <w:szCs w:val="21"/>
                <w:highlight w:val="none"/>
              </w:rPr>
            </w:pPr>
          </w:p>
        </w:tc>
        <w:tc>
          <w:tcPr>
            <w:tcW w:w="885" w:type="dxa"/>
            <w:vAlign w:val="center"/>
          </w:tcPr>
          <w:p w14:paraId="105A44EA">
            <w:pPr>
              <w:pStyle w:val="369"/>
              <w:spacing w:line="240" w:lineRule="auto"/>
              <w:ind w:firstLine="0"/>
              <w:jc w:val="center"/>
              <w:rPr>
                <w:rFonts w:hAnsi="宋体" w:cs="宋体"/>
                <w:sz w:val="21"/>
                <w:szCs w:val="21"/>
                <w:highlight w:val="none"/>
              </w:rPr>
            </w:pPr>
          </w:p>
        </w:tc>
        <w:tc>
          <w:tcPr>
            <w:tcW w:w="1680" w:type="dxa"/>
            <w:vAlign w:val="center"/>
          </w:tcPr>
          <w:p w14:paraId="674A8AB8">
            <w:pPr>
              <w:pStyle w:val="369"/>
              <w:spacing w:line="240" w:lineRule="auto"/>
              <w:ind w:firstLine="0"/>
              <w:jc w:val="center"/>
              <w:rPr>
                <w:rFonts w:hAnsi="宋体" w:cs="宋体"/>
                <w:sz w:val="21"/>
                <w:szCs w:val="21"/>
                <w:highlight w:val="none"/>
              </w:rPr>
            </w:pPr>
          </w:p>
        </w:tc>
        <w:tc>
          <w:tcPr>
            <w:tcW w:w="1680" w:type="dxa"/>
            <w:vAlign w:val="center"/>
          </w:tcPr>
          <w:p w14:paraId="6E93C629">
            <w:pPr>
              <w:pStyle w:val="369"/>
              <w:spacing w:line="240" w:lineRule="auto"/>
              <w:ind w:firstLine="0"/>
              <w:jc w:val="center"/>
              <w:rPr>
                <w:rFonts w:hAnsi="宋体" w:cs="宋体"/>
                <w:sz w:val="21"/>
                <w:szCs w:val="21"/>
                <w:highlight w:val="none"/>
              </w:rPr>
            </w:pPr>
          </w:p>
        </w:tc>
        <w:tc>
          <w:tcPr>
            <w:tcW w:w="1065" w:type="dxa"/>
            <w:vAlign w:val="center"/>
          </w:tcPr>
          <w:p w14:paraId="3E0474A2">
            <w:pPr>
              <w:pStyle w:val="369"/>
              <w:spacing w:line="240" w:lineRule="auto"/>
              <w:ind w:firstLine="0"/>
              <w:jc w:val="center"/>
              <w:rPr>
                <w:rFonts w:hAnsi="宋体" w:cs="宋体"/>
                <w:sz w:val="21"/>
                <w:szCs w:val="21"/>
                <w:highlight w:val="none"/>
              </w:rPr>
            </w:pPr>
          </w:p>
        </w:tc>
      </w:tr>
      <w:tr w14:paraId="71264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64" w:type="dxa"/>
            <w:vAlign w:val="center"/>
          </w:tcPr>
          <w:p w14:paraId="7A6F4E4C">
            <w:pPr>
              <w:pStyle w:val="369"/>
              <w:spacing w:line="240" w:lineRule="auto"/>
              <w:ind w:firstLine="0"/>
              <w:jc w:val="center"/>
              <w:rPr>
                <w:rFonts w:hAnsi="宋体" w:cs="宋体"/>
                <w:sz w:val="21"/>
                <w:szCs w:val="21"/>
                <w:highlight w:val="none"/>
              </w:rPr>
            </w:pPr>
          </w:p>
        </w:tc>
        <w:tc>
          <w:tcPr>
            <w:tcW w:w="1607" w:type="dxa"/>
            <w:vAlign w:val="center"/>
          </w:tcPr>
          <w:p w14:paraId="3120DFD9">
            <w:pPr>
              <w:pStyle w:val="369"/>
              <w:spacing w:line="240" w:lineRule="auto"/>
              <w:ind w:firstLine="0"/>
              <w:jc w:val="center"/>
              <w:rPr>
                <w:rFonts w:hAnsi="宋体" w:cs="宋体"/>
                <w:sz w:val="21"/>
                <w:szCs w:val="21"/>
                <w:highlight w:val="none"/>
              </w:rPr>
            </w:pPr>
          </w:p>
        </w:tc>
        <w:tc>
          <w:tcPr>
            <w:tcW w:w="900" w:type="dxa"/>
            <w:vAlign w:val="center"/>
          </w:tcPr>
          <w:p w14:paraId="14C8CDAF">
            <w:pPr>
              <w:pStyle w:val="369"/>
              <w:spacing w:line="240" w:lineRule="auto"/>
              <w:ind w:firstLine="0"/>
              <w:jc w:val="center"/>
              <w:rPr>
                <w:rFonts w:hAnsi="宋体" w:cs="宋体"/>
                <w:sz w:val="21"/>
                <w:szCs w:val="21"/>
                <w:highlight w:val="none"/>
              </w:rPr>
            </w:pPr>
          </w:p>
        </w:tc>
        <w:tc>
          <w:tcPr>
            <w:tcW w:w="765" w:type="dxa"/>
            <w:vAlign w:val="center"/>
          </w:tcPr>
          <w:p w14:paraId="1FB65AF0">
            <w:pPr>
              <w:pStyle w:val="369"/>
              <w:spacing w:line="240" w:lineRule="auto"/>
              <w:ind w:firstLine="0"/>
              <w:jc w:val="center"/>
              <w:rPr>
                <w:rFonts w:hAnsi="宋体" w:cs="宋体"/>
                <w:sz w:val="21"/>
                <w:szCs w:val="21"/>
                <w:highlight w:val="none"/>
              </w:rPr>
            </w:pPr>
          </w:p>
        </w:tc>
        <w:tc>
          <w:tcPr>
            <w:tcW w:w="615" w:type="dxa"/>
            <w:vAlign w:val="center"/>
          </w:tcPr>
          <w:p w14:paraId="0916C1F6">
            <w:pPr>
              <w:pStyle w:val="369"/>
              <w:spacing w:line="240" w:lineRule="auto"/>
              <w:ind w:firstLine="0"/>
              <w:jc w:val="center"/>
              <w:rPr>
                <w:rFonts w:hAnsi="宋体" w:cs="宋体"/>
                <w:sz w:val="21"/>
                <w:szCs w:val="21"/>
                <w:highlight w:val="none"/>
              </w:rPr>
            </w:pPr>
          </w:p>
        </w:tc>
        <w:tc>
          <w:tcPr>
            <w:tcW w:w="885" w:type="dxa"/>
            <w:vAlign w:val="center"/>
          </w:tcPr>
          <w:p w14:paraId="2B029633">
            <w:pPr>
              <w:pStyle w:val="369"/>
              <w:spacing w:line="240" w:lineRule="auto"/>
              <w:ind w:firstLine="0"/>
              <w:jc w:val="center"/>
              <w:rPr>
                <w:rFonts w:hAnsi="宋体" w:cs="宋体"/>
                <w:sz w:val="21"/>
                <w:szCs w:val="21"/>
                <w:highlight w:val="none"/>
              </w:rPr>
            </w:pPr>
          </w:p>
        </w:tc>
        <w:tc>
          <w:tcPr>
            <w:tcW w:w="1680" w:type="dxa"/>
            <w:vAlign w:val="center"/>
          </w:tcPr>
          <w:p w14:paraId="7D31F18C">
            <w:pPr>
              <w:pStyle w:val="369"/>
              <w:spacing w:line="240" w:lineRule="auto"/>
              <w:ind w:firstLine="0"/>
              <w:jc w:val="center"/>
              <w:rPr>
                <w:rFonts w:hAnsi="宋体" w:cs="宋体"/>
                <w:sz w:val="21"/>
                <w:szCs w:val="21"/>
                <w:highlight w:val="none"/>
              </w:rPr>
            </w:pPr>
          </w:p>
        </w:tc>
        <w:tc>
          <w:tcPr>
            <w:tcW w:w="1680" w:type="dxa"/>
            <w:vAlign w:val="center"/>
          </w:tcPr>
          <w:p w14:paraId="63D7F3FB">
            <w:pPr>
              <w:pStyle w:val="369"/>
              <w:spacing w:line="240" w:lineRule="auto"/>
              <w:ind w:firstLine="0"/>
              <w:jc w:val="center"/>
              <w:rPr>
                <w:rFonts w:hAnsi="宋体" w:cs="宋体"/>
                <w:sz w:val="21"/>
                <w:szCs w:val="21"/>
                <w:highlight w:val="none"/>
              </w:rPr>
            </w:pPr>
          </w:p>
        </w:tc>
        <w:tc>
          <w:tcPr>
            <w:tcW w:w="1065" w:type="dxa"/>
            <w:vAlign w:val="center"/>
          </w:tcPr>
          <w:p w14:paraId="55CA8D94">
            <w:pPr>
              <w:pStyle w:val="369"/>
              <w:spacing w:line="240" w:lineRule="auto"/>
              <w:ind w:firstLine="0"/>
              <w:jc w:val="center"/>
              <w:rPr>
                <w:rFonts w:hAnsi="宋体" w:cs="宋体"/>
                <w:sz w:val="21"/>
                <w:szCs w:val="21"/>
                <w:highlight w:val="none"/>
              </w:rPr>
            </w:pPr>
          </w:p>
        </w:tc>
      </w:tr>
    </w:tbl>
    <w:p w14:paraId="20EBDF68">
      <w:pPr>
        <w:pStyle w:val="369"/>
        <w:ind w:firstLine="480"/>
        <w:rPr>
          <w:rFonts w:ascii="仿宋" w:hAnsi="仿宋" w:eastAsia="仿宋" w:cs="仿宋"/>
          <w:highlight w:val="none"/>
          <w:lang w:val="zh-CN"/>
        </w:rPr>
      </w:pPr>
      <w:r>
        <w:rPr>
          <w:rFonts w:hint="eastAsia" w:ascii="仿宋" w:hAnsi="仿宋" w:eastAsia="仿宋" w:cs="仿宋"/>
          <w:highlight w:val="none"/>
          <w:lang w:val="zh-CN"/>
        </w:rPr>
        <w:t>供应商名称：（盖章）</w:t>
      </w:r>
    </w:p>
    <w:p w14:paraId="4FC3A19E">
      <w:pPr>
        <w:pStyle w:val="369"/>
        <w:ind w:firstLine="480"/>
        <w:rPr>
          <w:rFonts w:ascii="仿宋" w:hAnsi="仿宋" w:eastAsia="仿宋" w:cs="仿宋"/>
          <w:highlight w:val="none"/>
          <w:lang w:val="zh-CN"/>
        </w:rPr>
      </w:pPr>
      <w:r>
        <w:rPr>
          <w:rFonts w:hint="eastAsia" w:ascii="仿宋" w:hAnsi="仿宋" w:eastAsia="仿宋" w:cs="仿宋"/>
          <w:highlight w:val="none"/>
          <w:lang w:val="zh-CN"/>
        </w:rPr>
        <w:t>日期：年月日</w:t>
      </w:r>
    </w:p>
    <w:p w14:paraId="663B242B">
      <w:pPr>
        <w:pStyle w:val="369"/>
        <w:ind w:firstLine="480"/>
        <w:rPr>
          <w:rFonts w:ascii="仿宋" w:hAnsi="仿宋" w:eastAsia="仿宋" w:cs="仿宋"/>
          <w:highlight w:val="none"/>
        </w:rPr>
      </w:pPr>
      <w:r>
        <w:rPr>
          <w:rFonts w:hint="eastAsia" w:ascii="仿宋" w:hAnsi="仿宋" w:eastAsia="仿宋" w:cs="仿宋"/>
          <w:highlight w:val="none"/>
        </w:rPr>
        <w:t>说明：如果行数不够，请自行增加。</w:t>
      </w:r>
    </w:p>
    <w:p w14:paraId="414FE3EF">
      <w:pPr>
        <w:numPr>
          <w:ilvl w:val="0"/>
          <w:numId w:val="0"/>
        </w:numPr>
        <w:spacing w:line="360" w:lineRule="auto"/>
        <w:rPr>
          <w:rFonts w:hint="eastAsia" w:ascii="宋体" w:hAnsi="宋体" w:cs="宋体"/>
          <w:iCs/>
          <w:color w:val="000000"/>
          <w:sz w:val="24"/>
          <w:szCs w:val="24"/>
          <w:highlight w:val="none"/>
          <w:lang w:eastAsia="zh-CN"/>
        </w:rPr>
      </w:pPr>
    </w:p>
    <w:p w14:paraId="0F7BF547">
      <w:pPr>
        <w:spacing w:line="360" w:lineRule="auto"/>
        <w:rPr>
          <w:rFonts w:hint="eastAsia" w:ascii="宋体" w:hAnsi="宋体" w:cs="宋体"/>
          <w:iCs/>
          <w:color w:val="000000"/>
          <w:sz w:val="24"/>
          <w:szCs w:val="24"/>
          <w:highlight w:val="none"/>
          <w:lang w:eastAsia="zh-CN"/>
        </w:rPr>
      </w:pPr>
    </w:p>
    <w:p w14:paraId="5BC8BA57">
      <w:pPr>
        <w:spacing w:line="360" w:lineRule="auto"/>
        <w:rPr>
          <w:rFonts w:hint="eastAsia" w:ascii="宋体" w:hAnsi="宋体" w:cs="宋体"/>
          <w:iCs/>
          <w:color w:val="000000"/>
          <w:sz w:val="24"/>
          <w:szCs w:val="24"/>
          <w:highlight w:val="none"/>
          <w:lang w:eastAsia="zh-CN"/>
        </w:rPr>
      </w:pPr>
    </w:p>
    <w:p w14:paraId="3DCE9F6C">
      <w:pPr>
        <w:spacing w:line="360" w:lineRule="auto"/>
        <w:rPr>
          <w:rFonts w:hint="eastAsia" w:ascii="宋体" w:hAnsi="宋体" w:cs="宋体"/>
          <w:iCs/>
          <w:color w:val="000000"/>
          <w:sz w:val="24"/>
          <w:szCs w:val="24"/>
          <w:highlight w:val="none"/>
          <w:lang w:eastAsia="zh-CN"/>
        </w:rPr>
      </w:pPr>
    </w:p>
    <w:p w14:paraId="197E54CB">
      <w:pPr>
        <w:spacing w:line="360" w:lineRule="auto"/>
        <w:rPr>
          <w:rFonts w:hint="eastAsia" w:ascii="宋体" w:hAnsi="宋体" w:cs="宋体"/>
          <w:iCs/>
          <w:color w:val="000000"/>
          <w:sz w:val="24"/>
          <w:szCs w:val="24"/>
          <w:highlight w:val="none"/>
          <w:lang w:eastAsia="zh-CN"/>
        </w:rPr>
      </w:pPr>
    </w:p>
    <w:p w14:paraId="70D67383">
      <w:pPr>
        <w:spacing w:line="360" w:lineRule="auto"/>
        <w:rPr>
          <w:rFonts w:hint="eastAsia" w:ascii="宋体" w:hAnsi="宋体" w:cs="宋体"/>
          <w:iCs/>
          <w:color w:val="000000"/>
          <w:sz w:val="24"/>
          <w:szCs w:val="24"/>
          <w:highlight w:val="none"/>
          <w:lang w:eastAsia="zh-CN"/>
        </w:rPr>
      </w:pPr>
    </w:p>
    <w:p w14:paraId="730DDC0E">
      <w:pPr>
        <w:spacing w:line="360" w:lineRule="auto"/>
        <w:rPr>
          <w:rFonts w:hint="eastAsia" w:ascii="宋体" w:hAnsi="宋体" w:cs="宋体"/>
          <w:iCs/>
          <w:color w:val="000000"/>
          <w:sz w:val="24"/>
          <w:szCs w:val="24"/>
          <w:highlight w:val="none"/>
          <w:lang w:eastAsia="zh-CN"/>
        </w:rPr>
      </w:pPr>
    </w:p>
    <w:p w14:paraId="1CB86314">
      <w:pPr>
        <w:spacing w:line="360" w:lineRule="auto"/>
        <w:rPr>
          <w:rFonts w:hint="eastAsia" w:ascii="宋体" w:hAnsi="宋体" w:cs="宋体"/>
          <w:iCs/>
          <w:color w:val="000000"/>
          <w:sz w:val="24"/>
          <w:szCs w:val="24"/>
          <w:highlight w:val="none"/>
          <w:lang w:eastAsia="zh-CN"/>
        </w:rPr>
      </w:pPr>
    </w:p>
    <w:p w14:paraId="465B75D4">
      <w:pPr>
        <w:spacing w:line="360" w:lineRule="auto"/>
        <w:rPr>
          <w:rFonts w:hint="eastAsia" w:ascii="宋体" w:hAnsi="宋体" w:cs="宋体"/>
          <w:iCs/>
          <w:color w:val="000000"/>
          <w:sz w:val="24"/>
          <w:szCs w:val="24"/>
          <w:highlight w:val="none"/>
          <w:lang w:eastAsia="zh-CN"/>
        </w:rPr>
      </w:pPr>
    </w:p>
    <w:p w14:paraId="331BAC5E">
      <w:pPr>
        <w:spacing w:line="360" w:lineRule="auto"/>
        <w:rPr>
          <w:rFonts w:hint="eastAsia" w:ascii="宋体" w:hAnsi="宋体" w:cs="宋体"/>
          <w:iCs/>
          <w:color w:val="000000"/>
          <w:sz w:val="24"/>
          <w:szCs w:val="24"/>
          <w:highlight w:val="none"/>
          <w:lang w:eastAsia="zh-CN"/>
        </w:rPr>
      </w:pPr>
    </w:p>
    <w:p w14:paraId="417F45A3">
      <w:pPr>
        <w:spacing w:line="360" w:lineRule="auto"/>
        <w:rPr>
          <w:rFonts w:hint="eastAsia" w:ascii="宋体" w:hAnsi="宋体" w:cs="宋体"/>
          <w:iCs/>
          <w:color w:val="000000"/>
          <w:sz w:val="24"/>
          <w:szCs w:val="24"/>
          <w:highlight w:val="none"/>
          <w:lang w:eastAsia="zh-CN"/>
        </w:rPr>
      </w:pPr>
    </w:p>
    <w:p w14:paraId="262486E5">
      <w:pPr>
        <w:spacing w:line="360" w:lineRule="auto"/>
        <w:rPr>
          <w:rFonts w:hint="eastAsia" w:ascii="宋体" w:hAnsi="宋体" w:cs="宋体"/>
          <w:iCs/>
          <w:color w:val="000000"/>
          <w:sz w:val="24"/>
          <w:szCs w:val="24"/>
          <w:highlight w:val="none"/>
          <w:lang w:eastAsia="zh-CN"/>
        </w:rPr>
      </w:pPr>
    </w:p>
    <w:p w14:paraId="1657FBA1">
      <w:pPr>
        <w:spacing w:line="360" w:lineRule="auto"/>
        <w:rPr>
          <w:rFonts w:hint="eastAsia" w:ascii="宋体" w:hAnsi="宋体" w:cs="宋体"/>
          <w:iCs/>
          <w:color w:val="000000"/>
          <w:sz w:val="24"/>
          <w:szCs w:val="24"/>
          <w:highlight w:val="none"/>
          <w:lang w:eastAsia="zh-CN"/>
        </w:rPr>
      </w:pPr>
    </w:p>
    <w:p w14:paraId="10383D7A">
      <w:pPr>
        <w:spacing w:line="360" w:lineRule="auto"/>
        <w:rPr>
          <w:rFonts w:hint="eastAsia" w:ascii="宋体" w:hAnsi="宋体" w:cs="宋体"/>
          <w:iCs/>
          <w:color w:val="000000"/>
          <w:sz w:val="24"/>
          <w:szCs w:val="24"/>
          <w:highlight w:val="none"/>
          <w:lang w:eastAsia="zh-CN"/>
        </w:rPr>
      </w:pPr>
    </w:p>
    <w:p w14:paraId="569CDE81">
      <w:pPr>
        <w:spacing w:line="360" w:lineRule="auto"/>
        <w:rPr>
          <w:rFonts w:hint="eastAsia" w:ascii="宋体" w:hAnsi="宋体" w:cs="宋体"/>
          <w:iCs/>
          <w:color w:val="000000"/>
          <w:sz w:val="24"/>
          <w:szCs w:val="24"/>
          <w:highlight w:val="none"/>
          <w:lang w:eastAsia="zh-CN"/>
        </w:rPr>
      </w:pPr>
    </w:p>
    <w:p w14:paraId="22AC36CF">
      <w:pPr>
        <w:spacing w:line="360" w:lineRule="auto"/>
        <w:rPr>
          <w:rFonts w:hint="eastAsia" w:ascii="宋体" w:hAnsi="宋体" w:cs="宋体"/>
          <w:iCs/>
          <w:color w:val="000000"/>
          <w:sz w:val="24"/>
          <w:szCs w:val="24"/>
          <w:highlight w:val="none"/>
        </w:rPr>
      </w:pPr>
      <w:r>
        <w:rPr>
          <w:rFonts w:hint="eastAsia" w:ascii="宋体" w:hAnsi="宋体" w:cs="宋体"/>
          <w:iCs/>
          <w:color w:val="000000"/>
          <w:sz w:val="24"/>
          <w:szCs w:val="24"/>
          <w:highlight w:val="none"/>
          <w:lang w:eastAsia="zh-CN"/>
        </w:rPr>
        <w:t>九、</w:t>
      </w:r>
      <w:r>
        <w:rPr>
          <w:rFonts w:hint="eastAsia" w:ascii="宋体" w:hAnsi="宋体" w:cs="宋体"/>
          <w:iCs/>
          <w:color w:val="000000"/>
          <w:sz w:val="24"/>
          <w:szCs w:val="24"/>
          <w:highlight w:val="none"/>
        </w:rPr>
        <w:t>中小企业声明函</w:t>
      </w:r>
    </w:p>
    <w:p w14:paraId="3585F65F">
      <w:pPr>
        <w:keepNext/>
        <w:pageBreakBefore w:val="0"/>
        <w:spacing w:line="360" w:lineRule="auto"/>
        <w:jc w:val="center"/>
        <w:rPr>
          <w:rFonts w:hint="eastAsia" w:ascii="方正小标宋简体" w:hAnsi="方正小标宋简体" w:eastAsia="方正小标宋简体" w:cs="方正小标宋简体"/>
          <w:color w:val="000000"/>
          <w:sz w:val="32"/>
          <w:szCs w:val="32"/>
          <w:highlight w:val="none"/>
        </w:rPr>
      </w:pPr>
      <w:r>
        <w:rPr>
          <w:rFonts w:hint="eastAsia" w:ascii="方正小标宋简体" w:hAnsi="方正小标宋简体" w:eastAsia="方正小标宋简体" w:cs="方正小标宋简体"/>
          <w:color w:val="000000"/>
          <w:sz w:val="32"/>
          <w:szCs w:val="32"/>
          <w:highlight w:val="none"/>
        </w:rPr>
        <w:t>中小企业声明函（</w:t>
      </w:r>
      <w:r>
        <w:rPr>
          <w:rFonts w:hint="eastAsia" w:ascii="方正小标宋简体" w:hAnsi="方正小标宋简体" w:eastAsia="方正小标宋简体" w:cs="方正小标宋简体"/>
          <w:color w:val="000000"/>
          <w:sz w:val="32"/>
          <w:szCs w:val="32"/>
          <w:highlight w:val="none"/>
          <w:lang w:val="en-US" w:eastAsia="zh-CN"/>
        </w:rPr>
        <w:t>服务</w:t>
      </w:r>
      <w:r>
        <w:rPr>
          <w:rFonts w:hint="eastAsia" w:ascii="方正小标宋简体" w:hAnsi="方正小标宋简体" w:eastAsia="方正小标宋简体" w:cs="方正小标宋简体"/>
          <w:color w:val="000000"/>
          <w:sz w:val="32"/>
          <w:szCs w:val="32"/>
          <w:highlight w:val="none"/>
        </w:rPr>
        <w:t>）</w:t>
      </w:r>
    </w:p>
    <w:p w14:paraId="0008C322">
      <w:pPr>
        <w:keepNext/>
        <w:pageBreakBefore w:val="0"/>
        <w:spacing w:line="360" w:lineRule="auto"/>
        <w:ind w:firstLine="480"/>
        <w:rPr>
          <w:rFonts w:hint="eastAsia" w:ascii="宋体" w:hAnsi="宋体"/>
          <w:color w:val="000000"/>
          <w:sz w:val="21"/>
          <w:szCs w:val="21"/>
          <w:highlight w:val="none"/>
        </w:rPr>
      </w:pPr>
      <w:r>
        <w:rPr>
          <w:rFonts w:hint="eastAsia" w:ascii="宋体" w:hAnsi="宋体"/>
          <w:color w:val="000000"/>
          <w:sz w:val="21"/>
          <w:szCs w:val="21"/>
          <w:highlight w:val="none"/>
        </w:rPr>
        <w:t>本公司（联合体）郑重声明，根据《政府采购促进中小企业发展管理办法》</w:t>
      </w:r>
      <w:r>
        <w:rPr>
          <w:rFonts w:hint="eastAsia" w:ascii="宋体" w:hAnsi="宋体"/>
          <w:color w:val="000000"/>
          <w:sz w:val="21"/>
          <w:szCs w:val="21"/>
          <w:highlight w:val="none"/>
          <w:lang w:eastAsia="zh-CN"/>
        </w:rPr>
        <w:t>（</w:t>
      </w:r>
      <w:r>
        <w:rPr>
          <w:rFonts w:hint="eastAsia" w:ascii="宋体" w:hAnsi="宋体"/>
          <w:color w:val="000000"/>
          <w:sz w:val="21"/>
          <w:szCs w:val="21"/>
          <w:highlight w:val="none"/>
        </w:rPr>
        <w:t>财库〔2020〕46号</w:t>
      </w:r>
      <w:r>
        <w:rPr>
          <w:rFonts w:hint="eastAsia" w:ascii="宋体" w:hAnsi="宋体"/>
          <w:color w:val="000000"/>
          <w:sz w:val="21"/>
          <w:szCs w:val="21"/>
          <w:highlight w:val="none"/>
          <w:lang w:eastAsia="zh-CN"/>
        </w:rPr>
        <w:t>）</w:t>
      </w:r>
      <w:r>
        <w:rPr>
          <w:rFonts w:hint="eastAsia" w:ascii="宋体" w:hAnsi="宋体"/>
          <w:color w:val="000000"/>
          <w:sz w:val="21"/>
          <w:szCs w:val="21"/>
          <w:highlight w:val="none"/>
        </w:rPr>
        <w:t>的规定，本公司（联合体）参加</w:t>
      </w:r>
      <w:r>
        <w:rPr>
          <w:rFonts w:hint="eastAsia" w:ascii="宋体" w:hAnsi="宋体"/>
          <w:color w:val="000000"/>
          <w:sz w:val="21"/>
          <w:szCs w:val="21"/>
          <w:highlight w:val="none"/>
          <w:u w:val="single"/>
        </w:rPr>
        <w:t>XXXXXXXXXXXXXXXXXXXXXXXXX</w:t>
      </w:r>
      <w:r>
        <w:rPr>
          <w:rFonts w:hint="eastAsia" w:ascii="宋体" w:hAnsi="宋体"/>
          <w:color w:val="000000"/>
          <w:sz w:val="21"/>
          <w:szCs w:val="21"/>
          <w:highlight w:val="none"/>
        </w:rPr>
        <w:t>（单位名称）采购编号为</w:t>
      </w:r>
      <w:r>
        <w:rPr>
          <w:rFonts w:hint="eastAsia" w:ascii="宋体" w:hAnsi="宋体"/>
          <w:color w:val="000000"/>
          <w:sz w:val="21"/>
          <w:szCs w:val="21"/>
          <w:highlight w:val="none"/>
          <w:u w:val="single"/>
        </w:rPr>
        <w:t>XXXXXXXXXXXXXXXXXXXXXXXXX</w:t>
      </w:r>
      <w:r>
        <w:rPr>
          <w:rFonts w:hint="eastAsia" w:ascii="宋体" w:hAnsi="宋体"/>
          <w:color w:val="000000"/>
          <w:sz w:val="21"/>
          <w:szCs w:val="21"/>
          <w:highlight w:val="none"/>
        </w:rPr>
        <w:t>项目（分包号：</w:t>
      </w:r>
      <w:r>
        <w:rPr>
          <w:rFonts w:hint="eastAsia" w:ascii="宋体" w:hAnsi="宋体"/>
          <w:color w:val="000000"/>
          <w:sz w:val="21"/>
          <w:szCs w:val="21"/>
          <w:highlight w:val="none"/>
          <w:u w:val="single"/>
        </w:rPr>
        <w:t>XXX</w:t>
      </w:r>
      <w:r>
        <w:rPr>
          <w:rFonts w:hint="eastAsia" w:ascii="宋体" w:hAnsi="宋体"/>
          <w:color w:val="000000"/>
          <w:sz w:val="21"/>
          <w:szCs w:val="21"/>
          <w:highlight w:val="none"/>
        </w:rPr>
        <w:t>）的采购活动，</w:t>
      </w:r>
      <w:r>
        <w:rPr>
          <w:rFonts w:hint="eastAsia" w:ascii="宋体" w:hAnsi="宋体"/>
          <w:color w:val="000000"/>
          <w:sz w:val="21"/>
          <w:szCs w:val="21"/>
          <w:highlight w:val="none"/>
          <w:lang w:val="en-US" w:eastAsia="zh-CN"/>
        </w:rPr>
        <w:t>服务的</w:t>
      </w:r>
      <w:r>
        <w:rPr>
          <w:rFonts w:hint="eastAsia" w:ascii="宋体" w:hAnsi="宋体"/>
          <w:color w:val="000000"/>
          <w:sz w:val="21"/>
          <w:szCs w:val="21"/>
          <w:highlight w:val="none"/>
          <w:lang w:eastAsia="zh-CN"/>
        </w:rPr>
        <w:t>单位全部为符合政策要求的中小企业</w:t>
      </w:r>
      <w:r>
        <w:rPr>
          <w:rFonts w:hint="eastAsia" w:ascii="宋体" w:hAnsi="宋体"/>
          <w:color w:val="000000"/>
          <w:sz w:val="21"/>
          <w:szCs w:val="21"/>
          <w:highlight w:val="none"/>
        </w:rPr>
        <w:t>。根据《工业和信息化部、国家统计局、国家发展和改革委员会、财政部关于印发中小企业划型标准规定的通知》</w:t>
      </w:r>
      <w:r>
        <w:rPr>
          <w:rFonts w:hint="eastAsia" w:ascii="宋体" w:hAnsi="宋体"/>
          <w:color w:val="000000"/>
          <w:sz w:val="21"/>
          <w:szCs w:val="21"/>
          <w:highlight w:val="none"/>
          <w:lang w:eastAsia="zh-CN"/>
        </w:rPr>
        <w:t>（</w:t>
      </w:r>
      <w:r>
        <w:rPr>
          <w:rFonts w:hint="eastAsia" w:ascii="宋体" w:hAnsi="宋体"/>
          <w:color w:val="000000"/>
          <w:sz w:val="21"/>
          <w:szCs w:val="21"/>
          <w:highlight w:val="none"/>
        </w:rPr>
        <w:t>工信部联企业</w:t>
      </w:r>
      <w:r>
        <w:rPr>
          <w:rFonts w:hint="eastAsia" w:ascii="仿宋_GB2312" w:hAnsi="仿宋_GB2312" w:eastAsia="仿宋_GB2312" w:cs="仿宋_GB2312"/>
          <w:color w:val="000000"/>
          <w:sz w:val="21"/>
          <w:szCs w:val="21"/>
          <w:highlight w:val="none"/>
        </w:rPr>
        <w:t>〔</w:t>
      </w:r>
      <w:r>
        <w:rPr>
          <w:rFonts w:hint="eastAsia" w:ascii="宋体" w:hAnsi="宋体"/>
          <w:color w:val="000000"/>
          <w:sz w:val="21"/>
          <w:szCs w:val="21"/>
          <w:highlight w:val="none"/>
        </w:rPr>
        <w:t>2011</w:t>
      </w:r>
      <w:r>
        <w:rPr>
          <w:rFonts w:hint="eastAsia" w:ascii="仿宋_GB2312" w:hAnsi="仿宋_GB2312" w:eastAsia="仿宋_GB2312" w:cs="仿宋_GB2312"/>
          <w:color w:val="000000"/>
          <w:sz w:val="21"/>
          <w:szCs w:val="21"/>
          <w:highlight w:val="none"/>
        </w:rPr>
        <w:t>〕</w:t>
      </w:r>
      <w:r>
        <w:rPr>
          <w:rFonts w:hint="eastAsia" w:ascii="宋体" w:hAnsi="宋体"/>
          <w:color w:val="000000"/>
          <w:sz w:val="21"/>
          <w:szCs w:val="21"/>
          <w:highlight w:val="none"/>
        </w:rPr>
        <w:t>300号</w:t>
      </w:r>
      <w:r>
        <w:rPr>
          <w:rFonts w:hint="eastAsia" w:ascii="宋体" w:hAnsi="宋体"/>
          <w:color w:val="000000"/>
          <w:sz w:val="21"/>
          <w:szCs w:val="21"/>
          <w:highlight w:val="none"/>
          <w:lang w:eastAsia="zh-CN"/>
        </w:rPr>
        <w:t>）</w:t>
      </w:r>
      <w:r>
        <w:rPr>
          <w:rFonts w:hint="eastAsia" w:ascii="宋体" w:hAnsi="宋体"/>
          <w:color w:val="000000"/>
          <w:sz w:val="21"/>
          <w:szCs w:val="21"/>
          <w:highlight w:val="none"/>
        </w:rPr>
        <w:t>的规定，相关企业（含联合体中的小微企业、签订分包意向协议的中小企业）的具体情况如下：</w:t>
      </w:r>
    </w:p>
    <w:p w14:paraId="645B041B">
      <w:pPr>
        <w:keepNext/>
        <w:pageBreakBefore w:val="0"/>
        <w:spacing w:line="360" w:lineRule="auto"/>
        <w:ind w:firstLine="480"/>
        <w:rPr>
          <w:rFonts w:hint="eastAsia" w:ascii="宋体" w:hAnsi="宋体"/>
          <w:i/>
          <w:color w:val="000000"/>
          <w:sz w:val="21"/>
          <w:szCs w:val="21"/>
          <w:highlight w:val="none"/>
          <w:u w:val="single"/>
        </w:rPr>
      </w:pPr>
      <w:r>
        <w:rPr>
          <w:rFonts w:hint="eastAsia" w:ascii="宋体" w:hAnsi="宋体"/>
          <w:color w:val="000000"/>
          <w:sz w:val="21"/>
          <w:szCs w:val="21"/>
          <w:highlight w:val="none"/>
        </w:rPr>
        <w:t>1.</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（标的名称）属于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行业（</w:t>
      </w:r>
      <w:r>
        <w:rPr>
          <w:rFonts w:hint="eastAsia" w:ascii="宋体" w:hAnsi="宋体"/>
          <w:color w:val="000000"/>
          <w:sz w:val="21"/>
          <w:szCs w:val="21"/>
          <w:highlight w:val="none"/>
          <w:lang w:eastAsia="zh-CN"/>
        </w:rPr>
        <w:t>采购</w:t>
      </w:r>
      <w:r>
        <w:rPr>
          <w:rFonts w:hint="eastAsia" w:ascii="宋体" w:hAnsi="宋体"/>
          <w:color w:val="000000"/>
          <w:sz w:val="21"/>
          <w:szCs w:val="21"/>
          <w:highlight w:val="none"/>
        </w:rPr>
        <w:t>文件中明确的所属行业）；承</w:t>
      </w:r>
      <w:r>
        <w:rPr>
          <w:rFonts w:hint="eastAsia" w:ascii="宋体" w:hAnsi="宋体"/>
          <w:color w:val="000000"/>
          <w:sz w:val="21"/>
          <w:szCs w:val="21"/>
          <w:highlight w:val="none"/>
          <w:lang w:eastAsia="zh-CN"/>
        </w:rPr>
        <w:t>建</w:t>
      </w:r>
      <w:r>
        <w:rPr>
          <w:rFonts w:hint="eastAsia" w:ascii="宋体" w:hAnsi="宋体"/>
          <w:color w:val="000000"/>
          <w:sz w:val="21"/>
          <w:szCs w:val="21"/>
          <w:highlight w:val="none"/>
        </w:rPr>
        <w:t>企业为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万元</w:t>
      </w:r>
      <w:r>
        <w:rPr>
          <w:rFonts w:hint="eastAsia" w:ascii="宋体" w:hAnsi="宋体"/>
          <w:color w:val="000000"/>
          <w:sz w:val="21"/>
          <w:szCs w:val="21"/>
          <w:highlight w:val="none"/>
          <w:vertAlign w:val="superscript"/>
        </w:rPr>
        <w:t>1</w:t>
      </w:r>
      <w:r>
        <w:rPr>
          <w:rFonts w:hint="eastAsia" w:ascii="宋体" w:hAnsi="宋体"/>
          <w:color w:val="000000"/>
          <w:sz w:val="21"/>
          <w:szCs w:val="21"/>
          <w:highlight w:val="none"/>
        </w:rPr>
        <w:t>，属于</w:t>
      </w:r>
      <w:r>
        <w:rPr>
          <w:rFonts w:ascii="Wingdings" w:hAnsi="Wingdings" w:eastAsia="Wingdings" w:cs="Wingdings"/>
          <w:color w:val="000000"/>
          <w:sz w:val="21"/>
          <w:szCs w:val="21"/>
          <w:highlight w:val="none"/>
        </w:rPr>
        <w:t>¨</w:t>
      </w:r>
      <w:r>
        <w:rPr>
          <w:rFonts w:hint="eastAsia" w:ascii="宋体" w:hAnsi="宋体"/>
          <w:color w:val="000000"/>
          <w:sz w:val="21"/>
          <w:szCs w:val="21"/>
          <w:highlight w:val="none"/>
        </w:rPr>
        <w:t xml:space="preserve">中型企业 </w:t>
      </w:r>
      <w:r>
        <w:rPr>
          <w:rFonts w:ascii="Wingdings" w:hAnsi="Wingdings" w:eastAsia="Wingdings" w:cs="Wingdings"/>
          <w:color w:val="000000"/>
          <w:sz w:val="21"/>
          <w:szCs w:val="21"/>
          <w:highlight w:val="none"/>
        </w:rPr>
        <w:t>¨</w:t>
      </w:r>
      <w:r>
        <w:rPr>
          <w:rFonts w:hint="eastAsia" w:ascii="宋体" w:hAnsi="宋体"/>
          <w:color w:val="000000"/>
          <w:sz w:val="21"/>
          <w:szCs w:val="21"/>
          <w:highlight w:val="none"/>
        </w:rPr>
        <w:t xml:space="preserve">小型企业 </w:t>
      </w:r>
      <w:r>
        <w:rPr>
          <w:rFonts w:ascii="Wingdings" w:hAnsi="Wingdings" w:eastAsia="Wingdings" w:cs="Wingdings"/>
          <w:color w:val="000000"/>
          <w:sz w:val="21"/>
          <w:szCs w:val="21"/>
          <w:highlight w:val="none"/>
        </w:rPr>
        <w:t>¨</w:t>
      </w:r>
      <w:r>
        <w:rPr>
          <w:rFonts w:hint="eastAsia" w:ascii="宋体" w:hAnsi="宋体"/>
          <w:color w:val="000000"/>
          <w:sz w:val="21"/>
          <w:szCs w:val="21"/>
          <w:highlight w:val="none"/>
        </w:rPr>
        <w:t>微型企业。</w:t>
      </w:r>
    </w:p>
    <w:p w14:paraId="716D24E4">
      <w:pPr>
        <w:keepNext/>
        <w:pageBreakBefore w:val="0"/>
        <w:spacing w:line="360" w:lineRule="auto"/>
        <w:ind w:firstLine="480"/>
        <w:rPr>
          <w:rFonts w:hint="eastAsia" w:ascii="宋体" w:hAnsi="宋体"/>
          <w:i/>
          <w:color w:val="000000"/>
          <w:sz w:val="21"/>
          <w:szCs w:val="21"/>
          <w:highlight w:val="none"/>
        </w:rPr>
      </w:pPr>
      <w:r>
        <w:rPr>
          <w:rFonts w:hint="eastAsia" w:ascii="宋体" w:hAnsi="宋体"/>
          <w:color w:val="000000"/>
          <w:sz w:val="21"/>
          <w:szCs w:val="21"/>
          <w:highlight w:val="none"/>
        </w:rPr>
        <w:t>2.</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（标的名称）属于</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行业（</w:t>
      </w:r>
      <w:r>
        <w:rPr>
          <w:rFonts w:hint="eastAsia" w:ascii="宋体" w:hAnsi="宋体"/>
          <w:color w:val="000000"/>
          <w:sz w:val="21"/>
          <w:szCs w:val="21"/>
          <w:highlight w:val="none"/>
          <w:lang w:eastAsia="zh-CN"/>
        </w:rPr>
        <w:t>采购</w:t>
      </w:r>
      <w:r>
        <w:rPr>
          <w:rFonts w:hint="eastAsia" w:ascii="宋体" w:hAnsi="宋体"/>
          <w:color w:val="000000"/>
          <w:sz w:val="21"/>
          <w:szCs w:val="21"/>
          <w:highlight w:val="none"/>
        </w:rPr>
        <w:t>文件中明确的所属行业）；承</w:t>
      </w:r>
      <w:r>
        <w:rPr>
          <w:rFonts w:hint="eastAsia" w:ascii="宋体" w:hAnsi="宋体"/>
          <w:color w:val="000000"/>
          <w:sz w:val="21"/>
          <w:szCs w:val="21"/>
          <w:highlight w:val="none"/>
          <w:lang w:eastAsia="zh-CN"/>
        </w:rPr>
        <w:t>建</w:t>
      </w:r>
      <w:r>
        <w:rPr>
          <w:rFonts w:hint="eastAsia" w:ascii="宋体" w:hAnsi="宋体"/>
          <w:color w:val="000000"/>
          <w:sz w:val="21"/>
          <w:szCs w:val="21"/>
          <w:highlight w:val="none"/>
        </w:rPr>
        <w:t>企业为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（企业名称），从业人员</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人，营业收入为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万元，资产总额为</w:t>
      </w:r>
      <w:r>
        <w:rPr>
          <w:rFonts w:hint="eastAsia" w:ascii="宋体" w:hAnsi="宋体"/>
          <w:color w:val="000000"/>
          <w:sz w:val="21"/>
          <w:szCs w:val="21"/>
          <w:highlight w:val="none"/>
          <w:u w:val="single"/>
        </w:rPr>
        <w:t xml:space="preserve">      </w:t>
      </w:r>
      <w:r>
        <w:rPr>
          <w:rFonts w:hint="eastAsia" w:ascii="宋体" w:hAnsi="宋体"/>
          <w:color w:val="000000"/>
          <w:sz w:val="21"/>
          <w:szCs w:val="21"/>
          <w:highlight w:val="none"/>
        </w:rPr>
        <w:t>万元</w:t>
      </w:r>
      <w:r>
        <w:rPr>
          <w:rFonts w:hint="eastAsia" w:ascii="宋体" w:hAnsi="宋体"/>
          <w:color w:val="000000"/>
          <w:sz w:val="21"/>
          <w:szCs w:val="21"/>
          <w:highlight w:val="none"/>
          <w:vertAlign w:val="superscript"/>
        </w:rPr>
        <w:t>1</w:t>
      </w:r>
      <w:r>
        <w:rPr>
          <w:rFonts w:hint="eastAsia" w:ascii="宋体" w:hAnsi="宋体"/>
          <w:color w:val="000000"/>
          <w:sz w:val="21"/>
          <w:szCs w:val="21"/>
          <w:highlight w:val="none"/>
        </w:rPr>
        <w:t>，属于</w:t>
      </w:r>
      <w:r>
        <w:rPr>
          <w:rFonts w:ascii="Wingdings" w:hAnsi="Wingdings" w:eastAsia="Wingdings" w:cs="Wingdings"/>
          <w:color w:val="000000"/>
          <w:sz w:val="21"/>
          <w:szCs w:val="21"/>
          <w:highlight w:val="none"/>
        </w:rPr>
        <w:t>¨</w:t>
      </w:r>
      <w:r>
        <w:rPr>
          <w:rFonts w:hint="eastAsia" w:ascii="宋体" w:hAnsi="宋体"/>
          <w:color w:val="000000"/>
          <w:sz w:val="21"/>
          <w:szCs w:val="21"/>
          <w:highlight w:val="none"/>
        </w:rPr>
        <w:t xml:space="preserve">中型企业 </w:t>
      </w:r>
      <w:r>
        <w:rPr>
          <w:rFonts w:ascii="Wingdings" w:hAnsi="Wingdings" w:eastAsia="Wingdings" w:cs="Wingdings"/>
          <w:color w:val="000000"/>
          <w:sz w:val="21"/>
          <w:szCs w:val="21"/>
          <w:highlight w:val="none"/>
        </w:rPr>
        <w:t>¨</w:t>
      </w:r>
      <w:r>
        <w:rPr>
          <w:rFonts w:hint="eastAsia" w:ascii="宋体" w:hAnsi="宋体"/>
          <w:color w:val="000000"/>
          <w:sz w:val="21"/>
          <w:szCs w:val="21"/>
          <w:highlight w:val="none"/>
        </w:rPr>
        <w:t xml:space="preserve">小型企业 </w:t>
      </w:r>
      <w:r>
        <w:rPr>
          <w:rFonts w:ascii="Wingdings" w:hAnsi="Wingdings" w:eastAsia="Wingdings" w:cs="Wingdings"/>
          <w:color w:val="000000"/>
          <w:sz w:val="21"/>
          <w:szCs w:val="21"/>
          <w:highlight w:val="none"/>
        </w:rPr>
        <w:t>¨</w:t>
      </w:r>
      <w:r>
        <w:rPr>
          <w:rFonts w:hint="eastAsia" w:ascii="宋体" w:hAnsi="宋体"/>
          <w:color w:val="000000"/>
          <w:sz w:val="21"/>
          <w:szCs w:val="21"/>
          <w:highlight w:val="none"/>
        </w:rPr>
        <w:t>微型企业。</w:t>
      </w:r>
    </w:p>
    <w:p w14:paraId="3D484EB1">
      <w:pPr>
        <w:keepNext/>
        <w:pageBreakBefore w:val="0"/>
        <w:spacing w:line="360" w:lineRule="auto"/>
        <w:ind w:firstLine="360"/>
        <w:rPr>
          <w:rFonts w:hint="eastAsia" w:ascii="宋体" w:hAnsi="宋体"/>
          <w:color w:val="000000"/>
          <w:sz w:val="21"/>
          <w:szCs w:val="21"/>
          <w:highlight w:val="none"/>
        </w:rPr>
      </w:pPr>
      <w:r>
        <w:rPr>
          <w:rFonts w:hint="eastAsia" w:ascii="宋体" w:hAnsi="宋体"/>
          <w:color w:val="000000"/>
          <w:sz w:val="21"/>
          <w:szCs w:val="21"/>
          <w:highlight w:val="none"/>
        </w:rPr>
        <w:t>……</w:t>
      </w:r>
    </w:p>
    <w:p w14:paraId="61EC7304">
      <w:pPr>
        <w:keepNext/>
        <w:pageBreakBefore w:val="0"/>
        <w:spacing w:line="360" w:lineRule="auto"/>
        <w:ind w:firstLine="480"/>
        <w:rPr>
          <w:rFonts w:hint="eastAsia" w:ascii="宋体" w:hAnsi="宋体"/>
          <w:color w:val="000000"/>
          <w:sz w:val="21"/>
          <w:szCs w:val="21"/>
          <w:highlight w:val="none"/>
        </w:rPr>
      </w:pPr>
      <w:r>
        <w:rPr>
          <w:rFonts w:hint="eastAsia" w:ascii="宋体" w:hAnsi="宋体"/>
          <w:color w:val="000000"/>
          <w:sz w:val="21"/>
          <w:szCs w:val="21"/>
          <w:highlight w:val="none"/>
        </w:rPr>
        <w:t>以上企业，不属于大企业的分支机构，不存在控股股东为大企业的情形，也不存在与大企业的负责人为同一人的情形。</w:t>
      </w:r>
    </w:p>
    <w:p w14:paraId="2EA9DB6E">
      <w:pPr>
        <w:keepNext/>
        <w:pageBreakBefore w:val="0"/>
        <w:spacing w:line="360" w:lineRule="auto"/>
        <w:ind w:firstLine="480"/>
        <w:rPr>
          <w:rFonts w:hint="eastAsia" w:ascii="宋体" w:hAnsi="宋体"/>
          <w:color w:val="000000"/>
          <w:sz w:val="21"/>
          <w:szCs w:val="21"/>
          <w:highlight w:val="none"/>
        </w:rPr>
      </w:pPr>
      <w:r>
        <w:rPr>
          <w:rFonts w:hint="eastAsia" w:ascii="宋体" w:hAnsi="宋体"/>
          <w:color w:val="000000"/>
          <w:sz w:val="21"/>
          <w:szCs w:val="21"/>
          <w:highlight w:val="none"/>
        </w:rPr>
        <w:t>本企业对上述声明内容的真实性负责，如有虚假，将依法承担相应责任。</w:t>
      </w:r>
    </w:p>
    <w:p w14:paraId="1D345A42">
      <w:pPr>
        <w:pStyle w:val="43"/>
        <w:keepNext/>
        <w:pageBreakBefore w:val="0"/>
        <w:spacing w:line="360" w:lineRule="auto"/>
        <w:rPr>
          <w:rFonts w:hint="eastAsia" w:ascii="宋体" w:hAnsi="宋体"/>
          <w:color w:val="000000"/>
          <w:sz w:val="21"/>
          <w:szCs w:val="21"/>
          <w:highlight w:val="none"/>
        </w:rPr>
      </w:pPr>
    </w:p>
    <w:p w14:paraId="0D6D0426">
      <w:pPr>
        <w:keepNext/>
        <w:pageBreakBefore w:val="0"/>
        <w:spacing w:line="360" w:lineRule="auto"/>
        <w:rPr>
          <w:rFonts w:hint="eastAsia"/>
          <w:color w:val="000000"/>
          <w:sz w:val="21"/>
          <w:szCs w:val="21"/>
          <w:highlight w:val="none"/>
        </w:rPr>
      </w:pPr>
    </w:p>
    <w:p w14:paraId="525BC7CB">
      <w:pPr>
        <w:keepNext/>
        <w:pageBreakBefore w:val="0"/>
        <w:spacing w:line="360" w:lineRule="auto"/>
        <w:ind w:right="180" w:firstLine="360"/>
        <w:jc w:val="center"/>
        <w:rPr>
          <w:rFonts w:hint="eastAsia" w:ascii="宋体" w:hAnsi="宋体"/>
          <w:color w:val="000000"/>
          <w:sz w:val="21"/>
          <w:szCs w:val="21"/>
          <w:highlight w:val="none"/>
        </w:rPr>
      </w:pPr>
      <w:r>
        <w:rPr>
          <w:rFonts w:hint="eastAsia" w:ascii="宋体" w:hAnsi="宋体"/>
          <w:color w:val="000000"/>
          <w:sz w:val="21"/>
          <w:szCs w:val="21"/>
          <w:highlight w:val="none"/>
        </w:rPr>
        <w:t xml:space="preserve">                                           企业名称：（加盖电子公章）</w:t>
      </w:r>
    </w:p>
    <w:p w14:paraId="59CE36BF">
      <w:pPr>
        <w:keepNext/>
        <w:pageBreakBefore w:val="0"/>
        <w:spacing w:line="360" w:lineRule="auto"/>
        <w:ind w:firstLine="6000"/>
        <w:rPr>
          <w:rFonts w:hint="eastAsia" w:ascii="宋体" w:hAnsi="宋体"/>
          <w:color w:val="000000"/>
          <w:sz w:val="21"/>
          <w:szCs w:val="21"/>
          <w:highlight w:val="none"/>
        </w:rPr>
      </w:pPr>
      <w:r>
        <w:rPr>
          <w:rFonts w:hint="eastAsia"/>
          <w:color w:val="000000"/>
          <w:sz w:val="21"/>
          <w:szCs w:val="21"/>
          <w:highlight w:val="none"/>
        </w:rPr>
        <w:t>日    期：</w:t>
      </w:r>
    </w:p>
    <w:p w14:paraId="47986CE3">
      <w:pPr>
        <w:keepNext/>
        <w:pageBreakBefore w:val="0"/>
        <w:widowControl/>
        <w:spacing w:line="360" w:lineRule="auto"/>
        <w:ind w:firstLine="480"/>
        <w:rPr>
          <w:rFonts w:hint="eastAsia" w:ascii="宋体" w:hAnsi="宋体"/>
          <w:color w:val="000000"/>
          <w:sz w:val="21"/>
          <w:szCs w:val="21"/>
          <w:highlight w:val="none"/>
        </w:rPr>
      </w:pPr>
    </w:p>
    <w:p w14:paraId="1D32823E">
      <w:pPr>
        <w:keepNext/>
        <w:pageBreakBefore w:val="0"/>
        <w:spacing w:line="360" w:lineRule="auto"/>
        <w:ind w:firstLine="480"/>
        <w:rPr>
          <w:rFonts w:hint="eastAsia" w:ascii="宋体" w:hAnsi="宋体"/>
          <w:color w:val="000000"/>
          <w:sz w:val="21"/>
          <w:szCs w:val="21"/>
          <w:highlight w:val="none"/>
        </w:rPr>
      </w:pPr>
      <w:r>
        <w:rPr>
          <w:rFonts w:hint="eastAsia" w:ascii="宋体" w:hAnsi="宋体"/>
          <w:color w:val="000000"/>
          <w:sz w:val="21"/>
          <w:szCs w:val="21"/>
          <w:highlight w:val="none"/>
        </w:rPr>
        <w:t>备注：1.从业人员、营业收入、资产总额填报上一年度数据，无上一年度数据的新成立企业可不填报。2.在所属企业类型前的</w:t>
      </w:r>
      <w:r>
        <w:rPr>
          <w:rFonts w:ascii="Wingdings" w:hAnsi="Wingdings" w:eastAsia="Wingdings" w:cs="Wingdings"/>
          <w:color w:val="000000"/>
          <w:sz w:val="21"/>
          <w:szCs w:val="21"/>
          <w:highlight w:val="none"/>
        </w:rPr>
        <w:t>¨</w:t>
      </w:r>
      <w:r>
        <w:rPr>
          <w:rFonts w:hint="eastAsia" w:ascii="宋体" w:hAnsi="宋体"/>
          <w:color w:val="000000"/>
          <w:sz w:val="21"/>
          <w:szCs w:val="21"/>
          <w:highlight w:val="none"/>
        </w:rPr>
        <w:t>内打“</w:t>
      </w:r>
      <w:r>
        <w:rPr>
          <w:rFonts w:ascii="Arial" w:hAnsi="Arial" w:cs="Arial"/>
          <w:color w:val="000000"/>
          <w:sz w:val="21"/>
          <w:szCs w:val="21"/>
          <w:highlight w:val="none"/>
        </w:rPr>
        <w:t>√</w:t>
      </w:r>
      <w:r>
        <w:rPr>
          <w:rFonts w:hint="eastAsia" w:ascii="宋体" w:hAnsi="宋体"/>
          <w:color w:val="000000"/>
          <w:sz w:val="21"/>
          <w:szCs w:val="21"/>
          <w:highlight w:val="none"/>
        </w:rPr>
        <w:t>”。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p>
    <w:p w14:paraId="61324002">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1"/>
          <w:szCs w:val="21"/>
          <w:highlight w:val="none"/>
        </w:rPr>
        <w:t>4.服务采购项目中，服务的承接商应当为中小企业，不对其中涉及的货物的制造商、工程的承建商作出要求。</w:t>
      </w:r>
      <w:r>
        <w:rPr>
          <w:rFonts w:hint="eastAsia" w:ascii="宋体" w:hAnsi="宋体" w:cs="宋体"/>
          <w:b/>
          <w:color w:val="000000"/>
          <w:sz w:val="21"/>
          <w:szCs w:val="21"/>
          <w:highlight w:val="none"/>
        </w:rPr>
        <w:br w:type="page" w:clear="all"/>
      </w:r>
      <w:r>
        <w:rPr>
          <w:rFonts w:hint="eastAsia" w:ascii="宋体" w:hAnsi="宋体" w:cs="宋体"/>
          <w:b/>
          <w:color w:val="000000"/>
          <w:sz w:val="24"/>
          <w:szCs w:val="24"/>
          <w:highlight w:val="none"/>
          <w:lang w:eastAsia="zh-CN"/>
        </w:rPr>
        <w:t>十</w:t>
      </w:r>
      <w:r>
        <w:rPr>
          <w:rFonts w:hint="eastAsia" w:ascii="宋体" w:hAnsi="宋体" w:cs="宋体"/>
          <w:iCs/>
          <w:color w:val="000000"/>
          <w:sz w:val="24"/>
          <w:szCs w:val="24"/>
          <w:highlight w:val="none"/>
        </w:rPr>
        <w:t>、</w:t>
      </w:r>
      <w:r>
        <w:rPr>
          <w:rFonts w:hint="eastAsia" w:ascii="宋体" w:hAnsi="宋体" w:cs="宋体"/>
          <w:color w:val="000000"/>
          <w:sz w:val="24"/>
          <w:szCs w:val="24"/>
          <w:highlight w:val="none"/>
        </w:rPr>
        <w:t>残疾人福利性单位声明函</w:t>
      </w:r>
    </w:p>
    <w:p w14:paraId="5F4ECF8F">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残疾人福利性单位声明函</w:t>
      </w:r>
    </w:p>
    <w:p w14:paraId="2F564A84">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本单位郑重声明，根据《财政部 民政部 中国残疾人联合会关于促进残疾人就业政府采购政策的通知》（财库〔2017〕141号）的规定，本单位为符合条件的残疾人福利性单位，参加</w:t>
      </w:r>
      <w:r>
        <w:rPr>
          <w:rFonts w:hint="eastAsia" w:ascii="宋体" w:hAnsi="宋体" w:cs="宋体"/>
          <w:color w:val="000000"/>
          <w:sz w:val="24"/>
          <w:szCs w:val="24"/>
          <w:highlight w:val="none"/>
          <w:u w:val="single"/>
        </w:rPr>
        <w:t>XXXXXXXXXXXXXXXXXXXXXXXXX</w:t>
      </w:r>
      <w:r>
        <w:rPr>
          <w:rFonts w:hint="eastAsia" w:ascii="宋体" w:hAnsi="宋体" w:cs="宋体"/>
          <w:color w:val="000000"/>
          <w:sz w:val="24"/>
          <w:szCs w:val="24"/>
          <w:highlight w:val="none"/>
        </w:rPr>
        <w:t>（单位名称）采购编号为</w:t>
      </w:r>
      <w:r>
        <w:rPr>
          <w:rFonts w:hint="eastAsia" w:ascii="宋体" w:hAnsi="宋体" w:cs="宋体"/>
          <w:color w:val="000000"/>
          <w:sz w:val="24"/>
          <w:szCs w:val="24"/>
          <w:highlight w:val="none"/>
          <w:u w:val="single"/>
        </w:rPr>
        <w:t>XXXXXXXXXXXXXXXXXXXXXXXXX</w:t>
      </w:r>
      <w:r>
        <w:rPr>
          <w:rFonts w:hint="eastAsia" w:ascii="宋体" w:hAnsi="宋体" w:cs="宋体"/>
          <w:color w:val="000000"/>
          <w:sz w:val="24"/>
          <w:szCs w:val="24"/>
          <w:highlight w:val="none"/>
        </w:rPr>
        <w:t>项目（分包号：</w:t>
      </w:r>
      <w:r>
        <w:rPr>
          <w:rFonts w:hint="eastAsia" w:ascii="宋体" w:hAnsi="宋体" w:cs="宋体"/>
          <w:color w:val="000000"/>
          <w:sz w:val="24"/>
          <w:szCs w:val="24"/>
          <w:highlight w:val="none"/>
          <w:u w:val="single"/>
        </w:rPr>
        <w:t>XXX</w:t>
      </w:r>
      <w:r>
        <w:rPr>
          <w:rFonts w:hint="eastAsia" w:ascii="宋体" w:hAnsi="宋体" w:cs="宋体"/>
          <w:color w:val="000000"/>
          <w:sz w:val="24"/>
          <w:szCs w:val="24"/>
          <w:highlight w:val="none"/>
        </w:rPr>
        <w:t>）的采购活动，服务全部由本单位提供。</w:t>
      </w:r>
    </w:p>
    <w:p w14:paraId="638F61F2">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本单位对上述声明的真实性负责，如有虚假，将依法承担相应责任。</w:t>
      </w:r>
    </w:p>
    <w:p w14:paraId="77211CE0">
      <w:pPr>
        <w:pStyle w:val="43"/>
        <w:spacing w:line="360" w:lineRule="auto"/>
        <w:rPr>
          <w:rFonts w:hint="eastAsia" w:ascii="宋体" w:hAnsi="宋体" w:eastAsia="宋体"/>
          <w:color w:val="000000"/>
          <w:sz w:val="24"/>
          <w:szCs w:val="24"/>
          <w:highlight w:val="none"/>
        </w:rPr>
      </w:pPr>
    </w:p>
    <w:p w14:paraId="67FC1423">
      <w:pPr>
        <w:spacing w:line="360" w:lineRule="auto"/>
        <w:rPr>
          <w:rFonts w:hint="eastAsia" w:ascii="宋体" w:hAnsi="宋体" w:cs="宋体"/>
          <w:color w:val="000000"/>
          <w:sz w:val="24"/>
          <w:szCs w:val="24"/>
          <w:highlight w:val="none"/>
        </w:rPr>
      </w:pPr>
    </w:p>
    <w:p w14:paraId="6CF92256">
      <w:pPr>
        <w:spacing w:line="360" w:lineRule="auto"/>
        <w:ind w:right="180" w:firstLine="36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企业名称：（加盖电子公章）</w:t>
      </w:r>
    </w:p>
    <w:p w14:paraId="563BE5FF">
      <w:pPr>
        <w:spacing w:line="360" w:lineRule="auto"/>
        <w:ind w:firstLine="6000"/>
        <w:rPr>
          <w:rFonts w:hint="eastAsia" w:ascii="宋体" w:hAnsi="宋体" w:cs="宋体"/>
          <w:color w:val="000000"/>
          <w:sz w:val="24"/>
          <w:szCs w:val="24"/>
          <w:highlight w:val="none"/>
        </w:rPr>
      </w:pPr>
      <w:r>
        <w:rPr>
          <w:rFonts w:hint="eastAsia" w:ascii="宋体" w:hAnsi="宋体" w:cs="宋体"/>
          <w:color w:val="000000"/>
          <w:sz w:val="24"/>
          <w:szCs w:val="24"/>
          <w:highlight w:val="none"/>
        </w:rPr>
        <w:t>日    期：</w:t>
      </w:r>
    </w:p>
    <w:p w14:paraId="284FAED3">
      <w:pPr>
        <w:spacing w:line="360" w:lineRule="auto"/>
        <w:ind w:firstLine="480"/>
        <w:rPr>
          <w:rFonts w:hint="eastAsia" w:ascii="宋体" w:hAnsi="宋体" w:cs="宋体"/>
          <w:color w:val="000000"/>
          <w:sz w:val="24"/>
          <w:szCs w:val="24"/>
          <w:highlight w:val="none"/>
        </w:rPr>
      </w:pPr>
    </w:p>
    <w:p w14:paraId="1247E95F">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备注：</w:t>
      </w:r>
    </w:p>
    <w:p w14:paraId="4E065345">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1.投标人如不提供此声明函，价格将不作相应扣除。</w:t>
      </w:r>
    </w:p>
    <w:p w14:paraId="05EB8291">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2.中标人为残疾人福利性单位的，此声明函将随中标结果同时公告，接受社会监督。</w:t>
      </w:r>
    </w:p>
    <w:p w14:paraId="2BF8A4E0">
      <w:pPr>
        <w:spacing w:line="360" w:lineRule="auto"/>
        <w:ind w:firstLine="480"/>
        <w:rPr>
          <w:rFonts w:hint="eastAsia" w:ascii="宋体" w:hAnsi="宋体" w:cs="宋体"/>
          <w:color w:val="000000"/>
          <w:sz w:val="24"/>
          <w:szCs w:val="24"/>
          <w:highlight w:val="none"/>
        </w:rPr>
      </w:pPr>
    </w:p>
    <w:p w14:paraId="0FD62CB9">
      <w:pPr>
        <w:spacing w:line="360" w:lineRule="auto"/>
        <w:jc w:val="center"/>
        <w:rPr>
          <w:rFonts w:hint="eastAsia" w:ascii="宋体" w:hAnsi="宋体" w:cs="宋体"/>
          <w:b/>
          <w:color w:val="000000"/>
          <w:sz w:val="24"/>
          <w:szCs w:val="24"/>
          <w:highlight w:val="none"/>
        </w:rPr>
      </w:pPr>
    </w:p>
    <w:p w14:paraId="41845DD6">
      <w:pPr>
        <w:spacing w:line="360" w:lineRule="auto"/>
        <w:jc w:val="center"/>
        <w:rPr>
          <w:rFonts w:hint="eastAsia" w:ascii="宋体" w:hAnsi="宋体" w:cs="宋体"/>
          <w:b/>
          <w:color w:val="000000"/>
          <w:sz w:val="24"/>
          <w:szCs w:val="24"/>
          <w:highlight w:val="none"/>
        </w:rPr>
      </w:pPr>
    </w:p>
    <w:p w14:paraId="676CCD20">
      <w:pPr>
        <w:spacing w:line="360" w:lineRule="auto"/>
        <w:jc w:val="center"/>
        <w:rPr>
          <w:rFonts w:hint="eastAsia" w:ascii="宋体" w:hAnsi="宋体" w:cs="宋体"/>
          <w:b/>
          <w:color w:val="000000"/>
          <w:sz w:val="24"/>
          <w:szCs w:val="24"/>
          <w:highlight w:val="none"/>
        </w:rPr>
      </w:pPr>
    </w:p>
    <w:p w14:paraId="2D3BCC4A">
      <w:pPr>
        <w:spacing w:line="360" w:lineRule="auto"/>
        <w:jc w:val="center"/>
        <w:rPr>
          <w:rFonts w:hint="eastAsia" w:ascii="宋体" w:hAnsi="宋体" w:cs="宋体"/>
          <w:b/>
          <w:color w:val="000000"/>
          <w:sz w:val="24"/>
          <w:szCs w:val="24"/>
          <w:highlight w:val="none"/>
        </w:rPr>
      </w:pPr>
    </w:p>
    <w:p w14:paraId="20FA410E">
      <w:pPr>
        <w:spacing w:line="360" w:lineRule="auto"/>
        <w:jc w:val="center"/>
        <w:rPr>
          <w:rFonts w:hint="eastAsia" w:ascii="宋体" w:hAnsi="宋体" w:cs="宋体"/>
          <w:b/>
          <w:color w:val="000000"/>
          <w:sz w:val="24"/>
          <w:szCs w:val="24"/>
          <w:highlight w:val="none"/>
        </w:rPr>
      </w:pPr>
    </w:p>
    <w:p w14:paraId="0A288F9C">
      <w:pPr>
        <w:spacing w:line="360" w:lineRule="auto"/>
        <w:jc w:val="center"/>
        <w:rPr>
          <w:rFonts w:hint="eastAsia" w:ascii="宋体" w:hAnsi="宋体" w:cs="宋体"/>
          <w:b/>
          <w:color w:val="000000"/>
          <w:sz w:val="24"/>
          <w:szCs w:val="24"/>
          <w:highlight w:val="none"/>
        </w:rPr>
      </w:pPr>
    </w:p>
    <w:p w14:paraId="412BF88E">
      <w:pPr>
        <w:spacing w:line="360" w:lineRule="auto"/>
        <w:jc w:val="center"/>
        <w:rPr>
          <w:rFonts w:hint="eastAsia" w:ascii="宋体" w:hAnsi="宋体" w:cs="宋体"/>
          <w:b/>
          <w:color w:val="000000"/>
          <w:sz w:val="24"/>
          <w:szCs w:val="24"/>
          <w:highlight w:val="none"/>
        </w:rPr>
      </w:pPr>
    </w:p>
    <w:p w14:paraId="3821E166">
      <w:pPr>
        <w:spacing w:line="360" w:lineRule="auto"/>
        <w:jc w:val="center"/>
        <w:rPr>
          <w:rFonts w:hint="eastAsia" w:ascii="宋体" w:hAnsi="宋体" w:cs="宋体"/>
          <w:b/>
          <w:color w:val="000000"/>
          <w:sz w:val="24"/>
          <w:szCs w:val="24"/>
          <w:highlight w:val="none"/>
        </w:rPr>
      </w:pPr>
    </w:p>
    <w:p w14:paraId="42D36968">
      <w:pPr>
        <w:spacing w:line="360" w:lineRule="auto"/>
        <w:jc w:val="center"/>
        <w:rPr>
          <w:rFonts w:hint="eastAsia" w:ascii="宋体" w:hAnsi="宋体" w:cs="宋体"/>
          <w:b/>
          <w:color w:val="000000"/>
          <w:sz w:val="24"/>
          <w:szCs w:val="24"/>
          <w:highlight w:val="none"/>
        </w:rPr>
      </w:pPr>
    </w:p>
    <w:p w14:paraId="7C41352D">
      <w:pPr>
        <w:spacing w:line="360" w:lineRule="auto"/>
        <w:jc w:val="center"/>
        <w:rPr>
          <w:rFonts w:hint="eastAsia" w:ascii="宋体" w:hAnsi="宋体" w:cs="宋体"/>
          <w:b/>
          <w:color w:val="000000"/>
          <w:sz w:val="24"/>
          <w:szCs w:val="24"/>
          <w:highlight w:val="none"/>
        </w:rPr>
      </w:pPr>
    </w:p>
    <w:p w14:paraId="186E2129">
      <w:pPr>
        <w:spacing w:line="360" w:lineRule="auto"/>
        <w:jc w:val="left"/>
        <w:rPr>
          <w:rFonts w:hint="eastAsia" w:ascii="宋体" w:hAnsi="宋体" w:cs="宋体"/>
          <w:color w:val="000000"/>
          <w:sz w:val="24"/>
          <w:szCs w:val="24"/>
          <w:highlight w:val="none"/>
        </w:rPr>
      </w:pPr>
    </w:p>
    <w:p w14:paraId="184BC145">
      <w:pPr>
        <w:pStyle w:val="298"/>
        <w:ind w:firstLine="480"/>
        <w:rPr>
          <w:rFonts w:hint="eastAsia" w:cs="宋体"/>
          <w:color w:val="000000"/>
          <w:sz w:val="24"/>
          <w:szCs w:val="24"/>
          <w:highlight w:val="none"/>
        </w:rPr>
      </w:pPr>
    </w:p>
    <w:p w14:paraId="7734ADB7">
      <w:pPr>
        <w:spacing w:line="360" w:lineRule="auto"/>
        <w:jc w:val="center"/>
        <w:rPr>
          <w:rFonts w:hint="eastAsia" w:ascii="宋体" w:hAnsi="宋体" w:cs="宋体"/>
          <w:color w:val="000000"/>
          <w:sz w:val="24"/>
          <w:szCs w:val="24"/>
          <w:highlight w:val="none"/>
        </w:rPr>
      </w:pPr>
    </w:p>
    <w:p w14:paraId="602382C6">
      <w:pPr>
        <w:spacing w:line="360" w:lineRule="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质疑函范本</w:t>
      </w:r>
    </w:p>
    <w:p w14:paraId="15DE7A71">
      <w:pPr>
        <w:spacing w:before="290"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一、质疑供应商基本信息</w:t>
      </w:r>
    </w:p>
    <w:p w14:paraId="61CCA32D">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供应商名称：</w:t>
      </w:r>
      <w:r>
        <w:rPr>
          <w:rFonts w:hint="eastAsia" w:ascii="宋体" w:hAnsi="宋体" w:cs="宋体"/>
          <w:color w:val="000000"/>
          <w:sz w:val="24"/>
          <w:szCs w:val="24"/>
          <w:highlight w:val="none"/>
          <w:u w:val="single"/>
        </w:rPr>
        <w:t xml:space="preserve">                                                              </w:t>
      </w:r>
    </w:p>
    <w:p w14:paraId="0C3A3DE6">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邮编：</w:t>
      </w:r>
      <w:r>
        <w:rPr>
          <w:rFonts w:hint="eastAsia" w:ascii="宋体" w:hAnsi="宋体" w:cs="宋体"/>
          <w:color w:val="000000"/>
          <w:sz w:val="24"/>
          <w:szCs w:val="24"/>
          <w:highlight w:val="none"/>
          <w:u w:val="single"/>
        </w:rPr>
        <w:t xml:space="preserve">                                 </w:t>
      </w:r>
    </w:p>
    <w:p w14:paraId="278CA34A">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联系电话：</w:t>
      </w:r>
      <w:r>
        <w:rPr>
          <w:rFonts w:hint="eastAsia" w:ascii="宋体" w:hAnsi="宋体" w:cs="宋体"/>
          <w:color w:val="000000"/>
          <w:sz w:val="24"/>
          <w:szCs w:val="24"/>
          <w:highlight w:val="none"/>
          <w:u w:val="single"/>
        </w:rPr>
        <w:t xml:space="preserve">                                  </w:t>
      </w:r>
    </w:p>
    <w:p w14:paraId="626FE539">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授权代表：</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联系电话：</w:t>
      </w:r>
      <w:r>
        <w:rPr>
          <w:rFonts w:hint="eastAsia" w:ascii="宋体" w:hAnsi="宋体" w:cs="宋体"/>
          <w:color w:val="000000"/>
          <w:sz w:val="24"/>
          <w:szCs w:val="24"/>
          <w:highlight w:val="none"/>
          <w:u w:val="single"/>
        </w:rPr>
        <w:t xml:space="preserve">                  </w:t>
      </w:r>
    </w:p>
    <w:p w14:paraId="06541A7D">
      <w:pPr>
        <w:spacing w:before="290"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二、质疑项目基本情况</w:t>
      </w:r>
    </w:p>
    <w:p w14:paraId="3EA64BB7">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项目名称：</w:t>
      </w:r>
      <w:r>
        <w:rPr>
          <w:rFonts w:hint="eastAsia" w:ascii="宋体" w:hAnsi="宋体" w:cs="宋体"/>
          <w:color w:val="000000"/>
          <w:sz w:val="24"/>
          <w:szCs w:val="24"/>
          <w:highlight w:val="none"/>
          <w:u w:val="single"/>
        </w:rPr>
        <w:t xml:space="preserve">                                                          </w:t>
      </w:r>
    </w:p>
    <w:p w14:paraId="703F863C">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分包号：</w:t>
      </w:r>
      <w:r>
        <w:rPr>
          <w:rFonts w:hint="eastAsia" w:ascii="宋体" w:hAnsi="宋体" w:cs="宋体"/>
          <w:color w:val="000000"/>
          <w:sz w:val="24"/>
          <w:szCs w:val="24"/>
          <w:highlight w:val="none"/>
          <w:u w:val="single"/>
        </w:rPr>
        <w:t xml:space="preserve">                   </w:t>
      </w:r>
    </w:p>
    <w:p w14:paraId="65A0EA6E">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采购人名称：</w:t>
      </w:r>
      <w:r>
        <w:rPr>
          <w:rFonts w:hint="eastAsia" w:ascii="宋体" w:hAnsi="宋体" w:cs="宋体"/>
          <w:color w:val="000000"/>
          <w:sz w:val="24"/>
          <w:szCs w:val="24"/>
          <w:highlight w:val="none"/>
          <w:u w:val="single"/>
        </w:rPr>
        <w:t xml:space="preserve">                                                              </w:t>
      </w:r>
    </w:p>
    <w:p w14:paraId="350C16B0">
      <w:pPr>
        <w:spacing w:before="290"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三、质疑事项具体内容</w:t>
      </w:r>
    </w:p>
    <w:p w14:paraId="793ECF57">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质疑事项1：</w:t>
      </w:r>
      <w:r>
        <w:rPr>
          <w:rFonts w:hint="eastAsia" w:ascii="宋体" w:hAnsi="宋体" w:cs="宋体"/>
          <w:color w:val="000000"/>
          <w:sz w:val="24"/>
          <w:szCs w:val="24"/>
          <w:highlight w:val="none"/>
          <w:u w:val="single"/>
        </w:rPr>
        <w:t xml:space="preserve">                                                              </w:t>
      </w:r>
    </w:p>
    <w:p w14:paraId="0EE761FD">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事实依据：</w:t>
      </w:r>
      <w:r>
        <w:rPr>
          <w:rFonts w:hint="eastAsia" w:ascii="宋体" w:hAnsi="宋体" w:cs="宋体"/>
          <w:color w:val="000000"/>
          <w:sz w:val="24"/>
          <w:szCs w:val="24"/>
          <w:highlight w:val="none"/>
          <w:u w:val="single"/>
        </w:rPr>
        <w:t xml:space="preserve">                                                                </w:t>
      </w:r>
    </w:p>
    <w:p w14:paraId="2A56A780">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p>
    <w:p w14:paraId="5AA861DC">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法律依据：</w:t>
      </w:r>
      <w:r>
        <w:rPr>
          <w:rFonts w:hint="eastAsia" w:ascii="宋体" w:hAnsi="宋体" w:cs="宋体"/>
          <w:color w:val="000000"/>
          <w:sz w:val="24"/>
          <w:szCs w:val="24"/>
          <w:highlight w:val="none"/>
          <w:u w:val="single"/>
        </w:rPr>
        <w:t xml:space="preserve">                                                                </w:t>
      </w:r>
    </w:p>
    <w:p w14:paraId="1304FA4C">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                                                                          </w:t>
      </w:r>
    </w:p>
    <w:p w14:paraId="558E38EF">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质疑事项2：</w:t>
      </w:r>
      <w:r>
        <w:rPr>
          <w:rFonts w:hint="eastAsia" w:ascii="宋体" w:hAnsi="宋体" w:cs="宋体"/>
          <w:color w:val="000000"/>
          <w:sz w:val="24"/>
          <w:szCs w:val="24"/>
          <w:highlight w:val="none"/>
          <w:u w:val="single"/>
        </w:rPr>
        <w:t xml:space="preserve">                                                                </w:t>
      </w:r>
    </w:p>
    <w:p w14:paraId="0721A80A">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w:t>
      </w:r>
    </w:p>
    <w:p w14:paraId="1AA2E016">
      <w:pPr>
        <w:spacing w:before="290"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四、质疑事项相关请求</w:t>
      </w:r>
    </w:p>
    <w:p w14:paraId="3C2C7149">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请求：</w:t>
      </w:r>
      <w:r>
        <w:rPr>
          <w:rFonts w:hint="eastAsia" w:ascii="宋体" w:hAnsi="宋体" w:cs="宋体"/>
          <w:color w:val="000000"/>
          <w:sz w:val="24"/>
          <w:szCs w:val="24"/>
          <w:highlight w:val="none"/>
          <w:u w:val="single"/>
        </w:rPr>
        <w:t xml:space="preserve">                                                                    </w:t>
      </w:r>
    </w:p>
    <w:p w14:paraId="443634CB">
      <w:pPr>
        <w:spacing w:line="360" w:lineRule="auto"/>
        <w:rPr>
          <w:rFonts w:hint="eastAsia" w:ascii="宋体" w:hAnsi="宋体" w:cs="宋体"/>
          <w:color w:val="000000"/>
          <w:sz w:val="24"/>
          <w:szCs w:val="24"/>
          <w:highlight w:val="none"/>
        </w:rPr>
      </w:pPr>
    </w:p>
    <w:p w14:paraId="1E4FC914">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签  字</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签章</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 xml:space="preserve">：                                 公  章：                      </w:t>
      </w:r>
    </w:p>
    <w:p w14:paraId="7EFAE79A">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    </w:t>
      </w:r>
    </w:p>
    <w:p w14:paraId="730323E8">
      <w:pPr>
        <w:spacing w:line="360" w:lineRule="auto"/>
        <w:ind w:firstLine="480"/>
        <w:rPr>
          <w:rFonts w:hint="eastAsia" w:ascii="宋体" w:hAnsi="宋体" w:cs="宋体"/>
          <w:bCs/>
          <w:color w:val="000000"/>
          <w:sz w:val="24"/>
          <w:szCs w:val="24"/>
          <w:highlight w:val="none"/>
        </w:rPr>
      </w:pPr>
    </w:p>
    <w:p w14:paraId="3A9CD779">
      <w:pPr>
        <w:spacing w:line="360" w:lineRule="auto"/>
        <w:ind w:firstLine="480"/>
        <w:rPr>
          <w:rFonts w:hint="eastAsia" w:ascii="宋体" w:hAnsi="宋体" w:cs="宋体"/>
          <w:bCs/>
          <w:color w:val="000000"/>
          <w:sz w:val="24"/>
          <w:szCs w:val="24"/>
          <w:highlight w:val="none"/>
        </w:rPr>
      </w:pPr>
    </w:p>
    <w:p w14:paraId="35EF0B73">
      <w:pPr>
        <w:spacing w:line="360" w:lineRule="auto"/>
        <w:ind w:firstLine="480"/>
        <w:rPr>
          <w:rFonts w:hint="eastAsia" w:ascii="宋体" w:hAnsi="宋体" w:cs="宋体"/>
          <w:bCs/>
          <w:color w:val="000000"/>
          <w:sz w:val="24"/>
          <w:szCs w:val="24"/>
          <w:highlight w:val="none"/>
        </w:rPr>
      </w:pPr>
    </w:p>
    <w:p w14:paraId="4C5579A1">
      <w:pPr>
        <w:spacing w:line="360" w:lineRule="auto"/>
        <w:ind w:firstLine="480"/>
        <w:rPr>
          <w:rFonts w:hint="eastAsia" w:ascii="宋体" w:hAnsi="宋体" w:cs="宋体"/>
          <w:bCs/>
          <w:color w:val="000000"/>
          <w:sz w:val="24"/>
          <w:szCs w:val="24"/>
          <w:highlight w:val="none"/>
        </w:rPr>
      </w:pPr>
    </w:p>
    <w:p w14:paraId="6ED033D5">
      <w:pPr>
        <w:spacing w:line="360" w:lineRule="auto"/>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相关说明：</w:t>
      </w:r>
    </w:p>
    <w:p w14:paraId="261050DC">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1.供应商提出质疑，应提交《质疑函》和必要的证明材料。</w:t>
      </w:r>
    </w:p>
    <w:p w14:paraId="3E9B83E7">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2.由授权代表负责质疑事宜的，《质疑函》附件中应提交由质疑供应商法定代表人签署的《授权委托书》。</w:t>
      </w:r>
    </w:p>
    <w:p w14:paraId="256E5A82">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3.质疑供应商针对项目的某一分包进行质疑的，《质疑函》中应明确分包号。</w:t>
      </w:r>
    </w:p>
    <w:p w14:paraId="09324D4D">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4.《质疑函》的质疑事项应具体、明确，并有必要的事实依据和法律依据。</w:t>
      </w:r>
    </w:p>
    <w:p w14:paraId="0510B6C7">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5.《质疑函》的质疑请求应与质疑事项相关。</w:t>
      </w:r>
    </w:p>
    <w:p w14:paraId="253BFD65">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6.质疑供应商为自然人的，《质疑函》应由本人签字；质疑供应商为法人或者其他组织的，《质疑函》应由法定代表人、主要负责人，或者其授权代表签字或者签章，并加盖公章。</w:t>
      </w:r>
    </w:p>
    <w:p w14:paraId="7DD84A30">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7.质疑</w:t>
      </w:r>
      <w:r>
        <w:rPr>
          <w:rFonts w:hint="eastAsia" w:ascii="宋体" w:hAnsi="宋体" w:cs="宋体"/>
          <w:color w:val="000000"/>
          <w:sz w:val="24"/>
          <w:szCs w:val="24"/>
          <w:highlight w:val="none"/>
          <w:lang w:val="zh-CN"/>
        </w:rPr>
        <w:t>供应商</w:t>
      </w:r>
      <w:r>
        <w:rPr>
          <w:rFonts w:hint="eastAsia" w:ascii="宋体" w:hAnsi="宋体" w:cs="宋体"/>
          <w:color w:val="000000"/>
          <w:sz w:val="24"/>
          <w:szCs w:val="24"/>
          <w:highlight w:val="none"/>
        </w:rPr>
        <w:t>为</w:t>
      </w:r>
      <w:r>
        <w:rPr>
          <w:rFonts w:hint="eastAsia" w:ascii="宋体" w:hAnsi="宋体" w:cs="宋体"/>
          <w:color w:val="000000"/>
          <w:sz w:val="24"/>
          <w:szCs w:val="24"/>
          <w:highlight w:val="none"/>
          <w:lang w:val="zh-CN"/>
        </w:rPr>
        <w:t>联合体</w:t>
      </w:r>
      <w:r>
        <w:rPr>
          <w:rFonts w:hint="eastAsia" w:ascii="宋体" w:hAnsi="宋体" w:cs="宋体"/>
          <w:color w:val="000000"/>
          <w:sz w:val="24"/>
          <w:szCs w:val="24"/>
          <w:highlight w:val="none"/>
        </w:rPr>
        <w:t>的</w:t>
      </w:r>
      <w:r>
        <w:rPr>
          <w:rFonts w:hint="eastAsia" w:ascii="宋体" w:hAnsi="宋体" w:cs="宋体"/>
          <w:color w:val="000000"/>
          <w:sz w:val="24"/>
          <w:szCs w:val="24"/>
          <w:highlight w:val="none"/>
          <w:lang w:val="zh-CN"/>
        </w:rPr>
        <w:t>，则《质疑函》中要求加盖公章之处，联合体各方均须按要求加盖公章。</w:t>
      </w:r>
    </w:p>
    <w:sectPr>
      <w:pgSz w:w="11906" w:h="16838"/>
      <w:pgMar w:top="1417" w:right="1417" w:bottom="1417" w:left="1417" w:header="851" w:footer="907" w:gutter="0"/>
      <w:pgBorders>
        <w:top w:val="none" w:sz="0" w:space="0"/>
        <w:left w:val="none" w:sz="0" w:space="0"/>
        <w:bottom w:val="none" w:sz="0" w:space="0"/>
        <w:right w:val="none" w:sz="0" w:space="0"/>
      </w:pgBorders>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Segoe UI">
    <w:panose1 w:val="020B0502040204020203"/>
    <w:charset w:val="00"/>
    <w:family w:val="auto"/>
    <w:pitch w:val="default"/>
    <w:sig w:usb0="E10022FF" w:usb1="C000E47F" w:usb2="00000029" w:usb3="00000000" w:csb0="200001DF" w:csb1="20000000"/>
  </w:font>
  <w:font w:name="方正小标宋简体">
    <w:altName w:val="黑体"/>
    <w:panose1 w:val="03000509000000000000"/>
    <w:charset w:val="86"/>
    <w:family w:val="auto"/>
    <w:pitch w:val="default"/>
    <w:sig w:usb0="00000000" w:usb1="0000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CIDFont">
    <w:altName w:val="yyb"/>
    <w:panose1 w:val="00000000000000000000"/>
    <w:charset w:val="00"/>
    <w:family w:val="auto"/>
    <w:pitch w:val="default"/>
    <w:sig w:usb0="00000000" w:usb1="00000000" w:usb2="00000000" w:usb3="00000000" w:csb0="00040001" w:csb1="00000000"/>
  </w:font>
  <w:font w:name="yyb">
    <w:panose1 w:val="020B0200000000000000"/>
    <w:charset w:val="86"/>
    <w:family w:val="auto"/>
    <w:pitch w:val="default"/>
    <w:sig w:usb0="20000083" w:usb1="1000000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7B5D6">
    <w:pPr>
      <w:pStyle w:val="24"/>
      <w:tabs>
        <w:tab w:val="center" w:pos="4153"/>
        <w:tab w:val="right" w:pos="8306"/>
        <w:tab w:val="clear" w:pos="7143"/>
        <w:tab w:val="clear" w:pos="14287"/>
      </w:tabs>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25B377">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25B377">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0D53A">
    <w:pPr>
      <w:pStyle w:val="276"/>
      <w:jc w:val="center"/>
      <w:rPr>
        <w:b/>
        <w:i/>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51C8E0EB">
                          <w:pPr>
                            <w:pStyle w:val="276"/>
                            <w:tabs>
                              <w:tab w:val="clear" w:pos="4153"/>
                              <w:tab w:val="clear" w:pos="8306"/>
                            </w:tabs>
                          </w:pPr>
                          <w:r>
                            <w:fldChar w:fldCharType="begin"/>
                          </w:r>
                          <w:r>
                            <w:instrText xml:space="preserve"> PAGE  \* MERGEFORMAT </w:instrText>
                          </w:r>
                          <w:r>
                            <w:fldChar w:fldCharType="separate"/>
                          </w:r>
                          <w:r>
                            <w:t>28</w:t>
                          </w:r>
                          <w:r>
                            <w:fldChar w:fldCharType="end"/>
                          </w:r>
                        </w:p>
                        <w:p w14:paraId="744CCC6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51C8E0EB">
                    <w:pPr>
                      <w:pStyle w:val="276"/>
                      <w:tabs>
                        <w:tab w:val="clear" w:pos="4153"/>
                        <w:tab w:val="clear" w:pos="8306"/>
                      </w:tabs>
                    </w:pPr>
                    <w:r>
                      <w:fldChar w:fldCharType="begin"/>
                    </w:r>
                    <w:r>
                      <w:instrText xml:space="preserve"> PAGE  \* MERGEFORMAT </w:instrText>
                    </w:r>
                    <w:r>
                      <w:fldChar w:fldCharType="separate"/>
                    </w:r>
                    <w:r>
                      <w:t>28</w:t>
                    </w:r>
                    <w:r>
                      <w:fldChar w:fldCharType="end"/>
                    </w:r>
                  </w:p>
                  <w:p w14:paraId="744CCC6D"/>
                </w:txbxContent>
              </v:textbox>
            </v:shape>
          </w:pict>
        </mc:Fallback>
      </mc:AlternateContent>
    </w: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1005D">
    <w:pPr>
      <w:pStyle w:val="27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32BF3021">
                          <w:pPr>
                            <w:pStyle w:val="276"/>
                            <w:tabs>
                              <w:tab w:val="clear" w:pos="4153"/>
                              <w:tab w:val="clear" w:pos="8306"/>
                            </w:tabs>
                          </w:pPr>
                          <w:r>
                            <w:fldChar w:fldCharType="begin"/>
                          </w:r>
                          <w:r>
                            <w:instrText xml:space="preserve"> PAGE  \* MERGEFORMAT </w:instrText>
                          </w:r>
                          <w:r>
                            <w:fldChar w:fldCharType="separate"/>
                          </w:r>
                          <w:r>
                            <w:t>1</w:t>
                          </w:r>
                          <w:r>
                            <w:fldChar w:fldCharType="end"/>
                          </w:r>
                        </w:p>
                        <w:p w14:paraId="2ED79FF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32BF3021">
                    <w:pPr>
                      <w:pStyle w:val="276"/>
                      <w:tabs>
                        <w:tab w:val="clear" w:pos="4153"/>
                        <w:tab w:val="clear" w:pos="8306"/>
                      </w:tabs>
                    </w:pPr>
                    <w:r>
                      <w:fldChar w:fldCharType="begin"/>
                    </w:r>
                    <w:r>
                      <w:instrText xml:space="preserve"> PAGE  \* MERGEFORMAT </w:instrText>
                    </w:r>
                    <w:r>
                      <w:fldChar w:fldCharType="separate"/>
                    </w:r>
                    <w:r>
                      <w:t>1</w:t>
                    </w:r>
                    <w:r>
                      <w:fldChar w:fldCharType="end"/>
                    </w:r>
                  </w:p>
                  <w:p w14:paraId="2ED79FF2"/>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4AF56">
    <w:pPr>
      <w:pStyle w:val="24"/>
      <w:jc w:val="cente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5B5730">
                          <w:pPr>
                            <w:pStyle w:val="24"/>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15B5730">
                    <w:pPr>
                      <w:pStyle w:val="24"/>
                    </w:pPr>
                    <w:r>
                      <w:fldChar w:fldCharType="begin"/>
                    </w:r>
                    <w:r>
                      <w:instrText xml:space="preserve"> PAGE  \* MERGEFORMAT </w:instrText>
                    </w:r>
                    <w:r>
                      <w:fldChar w:fldCharType="separate"/>
                    </w:r>
                    <w:r>
                      <w:t>4</w:t>
                    </w:r>
                    <w:r>
                      <w:fldChar w:fldCharType="end"/>
                    </w:r>
                  </w:p>
                </w:txbxContent>
              </v:textbox>
            </v:shape>
          </w:pict>
        </mc:Fallback>
      </mc:AlternateContent>
    </w:r>
  </w:p>
  <w:p w14:paraId="29E7ACF4">
    <w:pPr>
      <w:pStyle w:val="2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102EFE">
    <w:pPr>
      <w:pStyle w:val="27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E21A7B"/>
    <w:multiLevelType w:val="singleLevel"/>
    <w:tmpl w:val="97E21A7B"/>
    <w:lvl w:ilvl="0" w:tentative="0">
      <w:start w:val="1"/>
      <w:numFmt w:val="decimal"/>
      <w:suff w:val="nothing"/>
      <w:lvlText w:val="%1、"/>
      <w:lvlJc w:val="left"/>
    </w:lvl>
  </w:abstractNum>
  <w:abstractNum w:abstractNumId="1">
    <w:nsid w:val="9EFBEA10"/>
    <w:multiLevelType w:val="singleLevel"/>
    <w:tmpl w:val="9EFBEA10"/>
    <w:lvl w:ilvl="0" w:tentative="0">
      <w:start w:val="3"/>
      <w:numFmt w:val="chineseCounting"/>
      <w:suff w:val="space"/>
      <w:lvlText w:val="%1、"/>
      <w:lvlJc w:val="left"/>
      <w:rPr>
        <w:rFonts w:hint="eastAsia"/>
      </w:rPr>
    </w:lvl>
  </w:abstractNum>
  <w:abstractNum w:abstractNumId="2">
    <w:nsid w:val="BCCEE294"/>
    <w:multiLevelType w:val="singleLevel"/>
    <w:tmpl w:val="BCCEE294"/>
    <w:lvl w:ilvl="0" w:tentative="0">
      <w:start w:val="2"/>
      <w:numFmt w:val="chineseCounting"/>
      <w:suff w:val="space"/>
      <w:lvlText w:val="第%1条"/>
      <w:lvlJc w:val="left"/>
      <w:rPr>
        <w:rFonts w:hint="eastAsia"/>
      </w:rPr>
    </w:lvl>
  </w:abstractNum>
  <w:abstractNum w:abstractNumId="3">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CF092B84"/>
    <w:multiLevelType w:val="multilevel"/>
    <w:tmpl w:val="CF092B84"/>
    <w:lvl w:ilvl="0" w:tentative="0">
      <w:start w:val="1"/>
      <w:numFmt w:val="upperLetter"/>
      <w:pStyle w:val="32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E5CA96C9"/>
    <w:multiLevelType w:val="singleLevel"/>
    <w:tmpl w:val="E5CA96C9"/>
    <w:lvl w:ilvl="0" w:tentative="0">
      <w:start w:val="8"/>
      <w:numFmt w:val="chineseCounting"/>
      <w:suff w:val="nothing"/>
      <w:lvlText w:val="%1、"/>
      <w:lvlJc w:val="left"/>
      <w:rPr>
        <w:rFonts w:hint="eastAsia"/>
      </w:rPr>
    </w:lvl>
  </w:abstractNum>
  <w:abstractNum w:abstractNumId="6">
    <w:nsid w:val="EFFF7E9C"/>
    <w:multiLevelType w:val="singleLevel"/>
    <w:tmpl w:val="EFFF7E9C"/>
    <w:lvl w:ilvl="0" w:tentative="0">
      <w:start w:val="1"/>
      <w:numFmt w:val="decimal"/>
      <w:suff w:val="nothing"/>
      <w:lvlText w:val="（%1）"/>
      <w:lvlJc w:val="left"/>
    </w:lvl>
  </w:abstractNum>
  <w:abstractNum w:abstractNumId="7">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35"/>
      <w:suff w:val="nothing"/>
      <w:lvlText w:val=""/>
      <w:lvlJc w:val="left"/>
      <w:pPr>
        <w:ind w:left="0" w:firstLine="0"/>
      </w:pPr>
      <w:rPr>
        <w:rFonts w:hint="eastAsia"/>
      </w:rPr>
    </w:lvl>
    <w:lvl w:ilvl="6" w:tentative="0">
      <w:start w:val="1"/>
      <w:numFmt w:val="decimal"/>
      <w:pStyle w:val="236"/>
      <w:suff w:val="nothing"/>
      <w:lvlText w:val=""/>
      <w:lvlJc w:val="left"/>
      <w:pPr>
        <w:ind w:left="0" w:firstLine="0"/>
      </w:pPr>
      <w:rPr>
        <w:rFonts w:hint="eastAsia"/>
      </w:rPr>
    </w:lvl>
    <w:lvl w:ilvl="7" w:tentative="0">
      <w:start w:val="1"/>
      <w:numFmt w:val="decimal"/>
      <w:pStyle w:val="237"/>
      <w:suff w:val="nothing"/>
      <w:lvlText w:val=""/>
      <w:lvlJc w:val="left"/>
      <w:pPr>
        <w:ind w:left="0" w:firstLine="0"/>
      </w:pPr>
      <w:rPr>
        <w:rFonts w:hint="eastAsia"/>
      </w:rPr>
    </w:lvl>
    <w:lvl w:ilvl="8" w:tentative="0">
      <w:start w:val="1"/>
      <w:numFmt w:val="decimal"/>
      <w:pStyle w:val="238"/>
      <w:suff w:val="nothing"/>
      <w:lvlText w:val=""/>
      <w:lvlJc w:val="left"/>
      <w:pPr>
        <w:ind w:left="0" w:firstLine="0"/>
      </w:pPr>
      <w:rPr>
        <w:rFonts w:hint="eastAsia"/>
      </w:rPr>
    </w:lvl>
  </w:abstractNum>
  <w:abstractNum w:abstractNumId="8">
    <w:nsid w:val="0DA5F0CB"/>
    <w:multiLevelType w:val="singleLevel"/>
    <w:tmpl w:val="0DA5F0CB"/>
    <w:lvl w:ilvl="0" w:tentative="0">
      <w:start w:val="1"/>
      <w:numFmt w:val="chineseCounting"/>
      <w:suff w:val="nothing"/>
      <w:lvlText w:val="（%1）"/>
      <w:lvlJc w:val="left"/>
      <w:rPr>
        <w:rFonts w:hint="eastAsia"/>
      </w:rPr>
    </w:lvl>
  </w:abstractNum>
  <w:abstractNum w:abstractNumId="9">
    <w:nsid w:val="2470EC97"/>
    <w:multiLevelType w:val="multilevel"/>
    <w:tmpl w:val="2470EC97"/>
    <w:lvl w:ilvl="0" w:tentative="0">
      <w:start w:val="0"/>
      <w:numFmt w:val="decimal"/>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0">
    <w:nsid w:val="423BBFAD"/>
    <w:multiLevelType w:val="singleLevel"/>
    <w:tmpl w:val="423BBFAD"/>
    <w:lvl w:ilvl="0" w:tentative="0">
      <w:start w:val="1"/>
      <w:numFmt w:val="decimal"/>
      <w:suff w:val="nothing"/>
      <w:lvlText w:val="%1、"/>
      <w:lvlJc w:val="left"/>
    </w:lvl>
  </w:abstractNum>
  <w:abstractNum w:abstractNumId="11">
    <w:nsid w:val="4C6FA3D2"/>
    <w:multiLevelType w:val="singleLevel"/>
    <w:tmpl w:val="4C6FA3D2"/>
    <w:lvl w:ilvl="0" w:tentative="0">
      <w:start w:val="4"/>
      <w:numFmt w:val="chineseCounting"/>
      <w:suff w:val="space"/>
      <w:lvlText w:val="%1、"/>
      <w:lvlJc w:val="left"/>
      <w:rPr>
        <w:rFonts w:hint="eastAsia"/>
      </w:rPr>
    </w:lvl>
  </w:abstractNum>
  <w:abstractNum w:abstractNumId="12">
    <w:nsid w:val="4DE04AC7"/>
    <w:multiLevelType w:val="multilevel"/>
    <w:tmpl w:val="4DE04AC7"/>
    <w:lvl w:ilvl="0" w:tentative="0">
      <w:start w:val="1"/>
      <w:numFmt w:val="decimal"/>
      <w:lvlText w:val="%1)"/>
      <w:lvlJc w:val="left"/>
      <w:pPr>
        <w:tabs>
          <w:tab w:val="left" w:pos="1290"/>
        </w:tabs>
        <w:ind w:left="1290" w:hanging="720"/>
      </w:pPr>
      <w:rPr>
        <w:rFonts w:hint="eastAsia"/>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abstractNum w:abstractNumId="13">
    <w:nsid w:val="4E4E1766"/>
    <w:multiLevelType w:val="singleLevel"/>
    <w:tmpl w:val="4E4E1766"/>
    <w:lvl w:ilvl="0" w:tentative="0">
      <w:start w:val="5"/>
      <w:numFmt w:val="decimal"/>
      <w:suff w:val="nothing"/>
      <w:lvlText w:val="%1）"/>
      <w:lvlJc w:val="left"/>
    </w:lvl>
  </w:abstractNum>
  <w:abstractNum w:abstractNumId="14">
    <w:nsid w:val="59ADCABA"/>
    <w:multiLevelType w:val="multilevel"/>
    <w:tmpl w:val="59ADCABA"/>
    <w:lvl w:ilvl="0" w:tentative="0">
      <w:start w:val="1"/>
      <w:numFmt w:val="decimal"/>
      <w:pStyle w:val="32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
    <w:nsid w:val="59B10BCA"/>
    <w:multiLevelType w:val="singleLevel"/>
    <w:tmpl w:val="59B10BCA"/>
    <w:lvl w:ilvl="0" w:tentative="0">
      <w:start w:val="1"/>
      <w:numFmt w:val="decimal"/>
      <w:suff w:val="nothing"/>
      <w:lvlText w:val="（%1）"/>
      <w:lvlJc w:val="left"/>
      <w:pPr>
        <w:ind w:left="90"/>
      </w:pPr>
    </w:lvl>
  </w:abstractNum>
  <w:abstractNum w:abstractNumId="16">
    <w:nsid w:val="622F3AC1"/>
    <w:multiLevelType w:val="singleLevel"/>
    <w:tmpl w:val="622F3AC1"/>
    <w:lvl w:ilvl="0" w:tentative="0">
      <w:start w:val="7"/>
      <w:numFmt w:val="decimal"/>
      <w:suff w:val="nothing"/>
      <w:lvlText w:val="%1、"/>
      <w:lvlJc w:val="left"/>
    </w:lvl>
  </w:abstractNum>
  <w:abstractNum w:abstractNumId="17">
    <w:nsid w:val="622F3C74"/>
    <w:multiLevelType w:val="singleLevel"/>
    <w:tmpl w:val="622F3C74"/>
    <w:lvl w:ilvl="0" w:tentative="0">
      <w:start w:val="2"/>
      <w:numFmt w:val="decimal"/>
      <w:suff w:val="nothing"/>
      <w:lvlText w:val="%1、"/>
      <w:lvlJc w:val="left"/>
    </w:lvl>
  </w:abstractNum>
  <w:abstractNum w:abstractNumId="18">
    <w:nsid w:val="622F3C99"/>
    <w:multiLevelType w:val="singleLevel"/>
    <w:tmpl w:val="622F3C99"/>
    <w:lvl w:ilvl="0" w:tentative="0">
      <w:start w:val="5"/>
      <w:numFmt w:val="decimal"/>
      <w:suff w:val="nothing"/>
      <w:lvlText w:val="%1、"/>
      <w:lvlJc w:val="left"/>
    </w:lvl>
  </w:abstractNum>
  <w:abstractNum w:abstractNumId="19">
    <w:nsid w:val="622F415E"/>
    <w:multiLevelType w:val="singleLevel"/>
    <w:tmpl w:val="622F415E"/>
    <w:lvl w:ilvl="0" w:tentative="0">
      <w:start w:val="14"/>
      <w:numFmt w:val="decimal"/>
      <w:suff w:val="nothing"/>
      <w:lvlText w:val="%1、"/>
      <w:lvlJc w:val="left"/>
    </w:lvl>
  </w:abstractNum>
  <w:abstractNum w:abstractNumId="20">
    <w:nsid w:val="622F4177"/>
    <w:multiLevelType w:val="singleLevel"/>
    <w:tmpl w:val="622F4177"/>
    <w:lvl w:ilvl="0" w:tentative="0">
      <w:start w:val="17"/>
      <w:numFmt w:val="decimal"/>
      <w:suff w:val="nothing"/>
      <w:lvlText w:val="%1、"/>
      <w:lvlJc w:val="left"/>
    </w:lvl>
  </w:abstractNum>
  <w:abstractNum w:abstractNumId="21">
    <w:nsid w:val="622F41A8"/>
    <w:multiLevelType w:val="singleLevel"/>
    <w:tmpl w:val="622F41A8"/>
    <w:lvl w:ilvl="0" w:tentative="0">
      <w:start w:val="3"/>
      <w:numFmt w:val="decimal"/>
      <w:suff w:val="nothing"/>
      <w:lvlText w:val="%1）"/>
      <w:lvlJc w:val="left"/>
    </w:lvl>
  </w:abstractNum>
  <w:abstractNum w:abstractNumId="22">
    <w:nsid w:val="622F4215"/>
    <w:multiLevelType w:val="singleLevel"/>
    <w:tmpl w:val="622F4215"/>
    <w:lvl w:ilvl="0" w:tentative="0">
      <w:start w:val="4"/>
      <w:numFmt w:val="decimal"/>
      <w:suff w:val="nothing"/>
      <w:lvlText w:val="%1）"/>
      <w:lvlJc w:val="left"/>
    </w:lvl>
  </w:abstractNum>
  <w:abstractNum w:abstractNumId="23">
    <w:nsid w:val="622F4222"/>
    <w:multiLevelType w:val="singleLevel"/>
    <w:tmpl w:val="622F4222"/>
    <w:lvl w:ilvl="0" w:tentative="0">
      <w:start w:val="5"/>
      <w:numFmt w:val="decimal"/>
      <w:suff w:val="nothing"/>
      <w:lvlText w:val="%1）"/>
      <w:lvlJc w:val="left"/>
    </w:lvl>
  </w:abstractNum>
  <w:num w:numId="1">
    <w:abstractNumId w:val="7"/>
  </w:num>
  <w:num w:numId="2">
    <w:abstractNumId w:val="4"/>
  </w:num>
  <w:num w:numId="3">
    <w:abstractNumId w:val="14"/>
  </w:num>
  <w:num w:numId="4">
    <w:abstractNumId w:val="3"/>
  </w:num>
  <w:num w:numId="5">
    <w:abstractNumId w:val="2"/>
  </w:num>
  <w:num w:numId="6">
    <w:abstractNumId w:val="17"/>
  </w:num>
  <w:num w:numId="7">
    <w:abstractNumId w:val="18"/>
  </w:num>
  <w:num w:numId="8">
    <w:abstractNumId w:val="0"/>
  </w:num>
  <w:num w:numId="9">
    <w:abstractNumId w:val="10"/>
  </w:num>
  <w:num w:numId="10">
    <w:abstractNumId w:val="16"/>
  </w:num>
  <w:num w:numId="11">
    <w:abstractNumId w:val="15"/>
  </w:num>
  <w:num w:numId="12">
    <w:abstractNumId w:val="1"/>
  </w:num>
  <w:num w:numId="13">
    <w:abstractNumId w:val="11"/>
  </w:num>
  <w:num w:numId="14">
    <w:abstractNumId w:val="9"/>
  </w:num>
  <w:num w:numId="15">
    <w:abstractNumId w:val="19"/>
  </w:num>
  <w:num w:numId="16">
    <w:abstractNumId w:val="20"/>
  </w:num>
  <w:num w:numId="17">
    <w:abstractNumId w:val="12"/>
  </w:num>
  <w:num w:numId="18">
    <w:abstractNumId w:val="21"/>
  </w:num>
  <w:num w:numId="19">
    <w:abstractNumId w:val="13"/>
  </w:num>
  <w:num w:numId="20">
    <w:abstractNumId w:val="22"/>
  </w:num>
  <w:num w:numId="21">
    <w:abstractNumId w:val="23"/>
  </w:num>
  <w:num w:numId="22">
    <w:abstractNumId w:val="8"/>
  </w:num>
  <w:num w:numId="23">
    <w:abstractNumId w:val="6"/>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revisionView w:markup="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D7FE0"/>
    <w:rsid w:val="02A1447D"/>
    <w:rsid w:val="03285372"/>
    <w:rsid w:val="03661E81"/>
    <w:rsid w:val="03746005"/>
    <w:rsid w:val="03B9487A"/>
    <w:rsid w:val="047A5783"/>
    <w:rsid w:val="048B7990"/>
    <w:rsid w:val="084D7AC7"/>
    <w:rsid w:val="088F37C7"/>
    <w:rsid w:val="0C9E222B"/>
    <w:rsid w:val="0FAC5450"/>
    <w:rsid w:val="0FB429EB"/>
    <w:rsid w:val="0FE1351C"/>
    <w:rsid w:val="100D12E5"/>
    <w:rsid w:val="1069077E"/>
    <w:rsid w:val="10CA31C9"/>
    <w:rsid w:val="111E1325"/>
    <w:rsid w:val="12072EA1"/>
    <w:rsid w:val="13B85E83"/>
    <w:rsid w:val="159C5516"/>
    <w:rsid w:val="15D60C87"/>
    <w:rsid w:val="162F193C"/>
    <w:rsid w:val="16926960"/>
    <w:rsid w:val="199C4940"/>
    <w:rsid w:val="1B1E690C"/>
    <w:rsid w:val="1DBB3CF9"/>
    <w:rsid w:val="1FBF69A5"/>
    <w:rsid w:val="216316EE"/>
    <w:rsid w:val="22A03FF4"/>
    <w:rsid w:val="237657BC"/>
    <w:rsid w:val="241035B6"/>
    <w:rsid w:val="24750A68"/>
    <w:rsid w:val="24E02777"/>
    <w:rsid w:val="24F13E55"/>
    <w:rsid w:val="25605752"/>
    <w:rsid w:val="25C07C0E"/>
    <w:rsid w:val="2637307C"/>
    <w:rsid w:val="27133B44"/>
    <w:rsid w:val="27C546B8"/>
    <w:rsid w:val="2A4312E2"/>
    <w:rsid w:val="2AAEA762"/>
    <w:rsid w:val="2F662C24"/>
    <w:rsid w:val="2FDC69B1"/>
    <w:rsid w:val="301678E0"/>
    <w:rsid w:val="30C0564D"/>
    <w:rsid w:val="321150C9"/>
    <w:rsid w:val="349C3DDC"/>
    <w:rsid w:val="34FE7C50"/>
    <w:rsid w:val="3556158B"/>
    <w:rsid w:val="361A6BDE"/>
    <w:rsid w:val="362C24D2"/>
    <w:rsid w:val="37D82326"/>
    <w:rsid w:val="385816E9"/>
    <w:rsid w:val="386A0F1B"/>
    <w:rsid w:val="3870241E"/>
    <w:rsid w:val="3B1654FE"/>
    <w:rsid w:val="3B7C24C9"/>
    <w:rsid w:val="3BD258C9"/>
    <w:rsid w:val="3EE74EE5"/>
    <w:rsid w:val="3F3348D1"/>
    <w:rsid w:val="3F433DC1"/>
    <w:rsid w:val="400867AB"/>
    <w:rsid w:val="40A50065"/>
    <w:rsid w:val="43A45688"/>
    <w:rsid w:val="44B71B00"/>
    <w:rsid w:val="45446354"/>
    <w:rsid w:val="459E05CA"/>
    <w:rsid w:val="45FC7902"/>
    <w:rsid w:val="47AD0F98"/>
    <w:rsid w:val="484E463E"/>
    <w:rsid w:val="48FB4BC0"/>
    <w:rsid w:val="4B2C5445"/>
    <w:rsid w:val="4BA601D9"/>
    <w:rsid w:val="4D1558A9"/>
    <w:rsid w:val="4D857F1A"/>
    <w:rsid w:val="4ECFC44F"/>
    <w:rsid w:val="4ED33CE1"/>
    <w:rsid w:val="53A542CE"/>
    <w:rsid w:val="53C5766A"/>
    <w:rsid w:val="56707EE0"/>
    <w:rsid w:val="596A6CE9"/>
    <w:rsid w:val="5AC24657"/>
    <w:rsid w:val="5C594DF3"/>
    <w:rsid w:val="5C8C341B"/>
    <w:rsid w:val="5EAE3418"/>
    <w:rsid w:val="60430294"/>
    <w:rsid w:val="604C23E5"/>
    <w:rsid w:val="605E2077"/>
    <w:rsid w:val="610872DF"/>
    <w:rsid w:val="61F93300"/>
    <w:rsid w:val="65AE581D"/>
    <w:rsid w:val="674277A8"/>
    <w:rsid w:val="68D57AA2"/>
    <w:rsid w:val="697F0CBD"/>
    <w:rsid w:val="699D5FD4"/>
    <w:rsid w:val="6A647785"/>
    <w:rsid w:val="6BF02FA5"/>
    <w:rsid w:val="6BFF1513"/>
    <w:rsid w:val="6C541FB7"/>
    <w:rsid w:val="6E750262"/>
    <w:rsid w:val="6E81119C"/>
    <w:rsid w:val="6FB7D9DD"/>
    <w:rsid w:val="6FFF2FB0"/>
    <w:rsid w:val="70E62748"/>
    <w:rsid w:val="736A166F"/>
    <w:rsid w:val="77BDD626"/>
    <w:rsid w:val="789133DA"/>
    <w:rsid w:val="791E4FA3"/>
    <w:rsid w:val="796A1613"/>
    <w:rsid w:val="7A0C0DC8"/>
    <w:rsid w:val="7C684C79"/>
    <w:rsid w:val="7DC36EAF"/>
    <w:rsid w:val="7DFF1B6B"/>
    <w:rsid w:val="7F052F90"/>
    <w:rsid w:val="7FEF05CB"/>
    <w:rsid w:val="BDCC8337"/>
    <w:rsid w:val="CF9F3C25"/>
    <w:rsid w:val="E99E269C"/>
    <w:rsid w:val="EDDF6559"/>
    <w:rsid w:val="F2FFDA31"/>
    <w:rsid w:val="F3FBBA19"/>
    <w:rsid w:val="FDFB5F27"/>
    <w:rsid w:val="FDFE7B7B"/>
    <w:rsid w:val="FF6C6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1"/>
    <w:basedOn w:val="1"/>
    <w:next w:val="1"/>
    <w:link w:val="8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link w:val="82"/>
    <w:unhideWhenUsed/>
    <w:qFormat/>
    <w:uiPriority w:val="9"/>
    <w:pPr>
      <w:keepNext/>
      <w:keepLines/>
      <w:spacing w:before="360" w:after="200"/>
      <w:outlineLvl w:val="1"/>
    </w:pPr>
    <w:rPr>
      <w:rFonts w:ascii="Arial" w:hAnsi="Arial" w:eastAsia="Arial" w:cs="Arial"/>
      <w:sz w:val="34"/>
    </w:rPr>
  </w:style>
  <w:style w:type="paragraph" w:styleId="6">
    <w:name w:val="heading 3"/>
    <w:basedOn w:val="1"/>
    <w:next w:val="1"/>
    <w:link w:val="83"/>
    <w:unhideWhenUsed/>
    <w:qFormat/>
    <w:uiPriority w:val="9"/>
    <w:pPr>
      <w:keepNext/>
      <w:keepLines/>
      <w:spacing w:before="320" w:after="200"/>
      <w:outlineLvl w:val="2"/>
    </w:pPr>
    <w:rPr>
      <w:rFonts w:ascii="Arial" w:hAnsi="Arial" w:eastAsia="Arial" w:cs="Arial"/>
      <w:sz w:val="30"/>
      <w:szCs w:val="30"/>
    </w:rPr>
  </w:style>
  <w:style w:type="paragraph" w:styleId="7">
    <w:name w:val="heading 4"/>
    <w:basedOn w:val="1"/>
    <w:next w:val="1"/>
    <w:link w:val="84"/>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85"/>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86"/>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87"/>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88"/>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89"/>
    <w:unhideWhenUsed/>
    <w:qFormat/>
    <w:uiPriority w:val="9"/>
    <w:pPr>
      <w:keepNext/>
      <w:keepLines/>
      <w:spacing w:before="320" w:after="200"/>
      <w:outlineLvl w:val="8"/>
    </w:pPr>
    <w:rPr>
      <w:rFonts w:ascii="Arial" w:hAnsi="Arial" w:eastAsia="Arial" w:cs="Arial"/>
      <w:i/>
      <w:iCs/>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目录 111"/>
    <w:basedOn w:val="1"/>
    <w:next w:val="1"/>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styleId="5">
    <w:name w:val="Normal Indent"/>
    <w:basedOn w:val="1"/>
    <w:qFormat/>
    <w:uiPriority w:val="0"/>
    <w:pPr>
      <w:ind w:firstLine="420"/>
    </w:pPr>
    <w:rPr>
      <w:b/>
      <w:sz w:val="24"/>
      <w:szCs w:val="20"/>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Body Text"/>
    <w:basedOn w:val="1"/>
    <w:next w:val="1"/>
    <w:qFormat/>
    <w:uiPriority w:val="1"/>
    <w:rPr>
      <w:rFonts w:ascii="宋体" w:hAnsi="宋体" w:cs="宋体"/>
      <w:sz w:val="14"/>
      <w:szCs w:val="14"/>
      <w:lang w:val="zh-CN" w:bidi="zh-CN"/>
    </w:rPr>
  </w:style>
  <w:style w:type="paragraph" w:styleId="16">
    <w:name w:val="Body Text Indent"/>
    <w:basedOn w:val="1"/>
    <w:next w:val="17"/>
    <w:qFormat/>
    <w:uiPriority w:val="99"/>
    <w:pPr>
      <w:spacing w:after="120"/>
      <w:ind w:left="420" w:leftChars="200"/>
    </w:pPr>
    <w:rPr>
      <w:kern w:val="0"/>
      <w:sz w:val="24"/>
    </w:rPr>
  </w:style>
  <w:style w:type="paragraph" w:styleId="17">
    <w:name w:val="envelope return"/>
    <w:basedOn w:val="1"/>
    <w:qFormat/>
    <w:uiPriority w:val="0"/>
    <w:pPr>
      <w:snapToGrid w:val="0"/>
    </w:pPr>
    <w:rPr>
      <w:rFonts w:ascii="Arial" w:hAnsi="Arial" w:eastAsia="宋体" w:cs="宋体"/>
    </w:rPr>
  </w:style>
  <w:style w:type="paragraph" w:styleId="18">
    <w:name w:val="index 4"/>
    <w:basedOn w:val="1"/>
    <w:next w:val="1"/>
    <w:qFormat/>
    <w:uiPriority w:val="0"/>
    <w:pPr>
      <w:ind w:left="1260"/>
    </w:p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toc 8"/>
    <w:basedOn w:val="1"/>
    <w:next w:val="1"/>
    <w:unhideWhenUsed/>
    <w:qFormat/>
    <w:uiPriority w:val="39"/>
    <w:pPr>
      <w:spacing w:after="57"/>
      <w:ind w:left="1984"/>
    </w:pPr>
  </w:style>
  <w:style w:type="paragraph" w:styleId="22">
    <w:name w:val="Body Text Indent 2"/>
    <w:basedOn w:val="1"/>
    <w:qFormat/>
    <w:uiPriority w:val="0"/>
    <w:pPr>
      <w:ind w:left="630" w:firstLine="645"/>
    </w:pPr>
    <w:rPr>
      <w:rFonts w:ascii="Arial" w:hAnsi="Arial" w:eastAsia="仿宋_GB2312"/>
      <w:sz w:val="32"/>
    </w:rPr>
  </w:style>
  <w:style w:type="paragraph" w:styleId="23">
    <w:name w:val="endnote text"/>
    <w:basedOn w:val="1"/>
    <w:link w:val="227"/>
    <w:semiHidden/>
    <w:unhideWhenUsed/>
    <w:qFormat/>
    <w:uiPriority w:val="99"/>
    <w:rPr>
      <w:sz w:val="20"/>
    </w:rPr>
  </w:style>
  <w:style w:type="paragraph" w:styleId="24">
    <w:name w:val="footer"/>
    <w:basedOn w:val="1"/>
    <w:link w:val="100"/>
    <w:unhideWhenUsed/>
    <w:qFormat/>
    <w:uiPriority w:val="99"/>
    <w:pPr>
      <w:tabs>
        <w:tab w:val="center" w:pos="7143"/>
        <w:tab w:val="right" w:pos="14287"/>
      </w:tabs>
    </w:pPr>
  </w:style>
  <w:style w:type="paragraph" w:styleId="25">
    <w:name w:val="header"/>
    <w:basedOn w:val="1"/>
    <w:link w:val="98"/>
    <w:unhideWhenUsed/>
    <w:qFormat/>
    <w:uiPriority w:val="99"/>
    <w:pPr>
      <w:tabs>
        <w:tab w:val="center" w:pos="7143"/>
        <w:tab w:val="right" w:pos="14287"/>
      </w:tabs>
    </w:p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93"/>
    <w:qFormat/>
    <w:uiPriority w:val="11"/>
    <w:pPr>
      <w:spacing w:before="200" w:after="200"/>
    </w:pPr>
    <w:rPr>
      <w:sz w:val="24"/>
      <w:szCs w:val="24"/>
    </w:rPr>
  </w:style>
  <w:style w:type="paragraph" w:styleId="29">
    <w:name w:val="footnote text"/>
    <w:basedOn w:val="1"/>
    <w:link w:val="226"/>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Title"/>
    <w:basedOn w:val="1"/>
    <w:next w:val="1"/>
    <w:link w:val="92"/>
    <w:qFormat/>
    <w:uiPriority w:val="10"/>
    <w:pPr>
      <w:spacing w:before="300" w:after="200"/>
      <w:contextualSpacing/>
    </w:pPr>
    <w:rPr>
      <w:sz w:val="48"/>
      <w:szCs w:val="48"/>
    </w:rPr>
  </w:style>
  <w:style w:type="paragraph" w:styleId="35">
    <w:name w:val="Body Text First Indent 2"/>
    <w:basedOn w:val="16"/>
    <w:next w:val="1"/>
    <w:qFormat/>
    <w:uiPriority w:val="99"/>
    <w:pPr>
      <w:spacing w:after="0" w:line="360" w:lineRule="auto"/>
      <w:ind w:left="0" w:leftChars="0" w:firstLine="420" w:firstLineChars="200"/>
    </w:pPr>
    <w:rPr>
      <w:rFonts w:ascii="宋体" w:hAnsi="宋体"/>
      <w:sz w:val="20"/>
      <w:szCs w:val="20"/>
    </w:r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page number"/>
    <w:qFormat/>
    <w:uiPriority w:val="0"/>
  </w:style>
  <w:style w:type="character" w:styleId="41">
    <w:name w:val="Hyperlink"/>
    <w:unhideWhenUsed/>
    <w:qFormat/>
    <w:uiPriority w:val="99"/>
    <w:rPr>
      <w:color w:val="0000FF"/>
      <w:u w:val="single"/>
    </w:rPr>
  </w:style>
  <w:style w:type="character" w:styleId="42">
    <w:name w:val="footnote reference"/>
    <w:unhideWhenUsed/>
    <w:qFormat/>
    <w:uiPriority w:val="99"/>
    <w:rPr>
      <w:vertAlign w:val="superscript"/>
    </w:rPr>
  </w:style>
  <w:style w:type="paragraph" w:customStyle="1" w:styleId="43">
    <w:name w:val="索引 41"/>
    <w:basedOn w:val="1"/>
    <w:next w:val="1"/>
    <w:semiHidden/>
    <w:qFormat/>
    <w:uiPriority w:val="0"/>
    <w:pPr>
      <w:ind w:left="1260"/>
    </w:pPr>
    <w:rPr>
      <w:rFonts w:ascii="Calibri" w:hAnsi="Calibri" w:eastAsia="Calibri" w:cs="宋体"/>
      <w:sz w:val="20"/>
      <w:lang w:val="zh-CN"/>
    </w:rPr>
  </w:style>
  <w:style w:type="character" w:customStyle="1" w:styleId="44">
    <w:name w:val="Heading 1 Char"/>
    <w:basedOn w:val="38"/>
    <w:qFormat/>
    <w:uiPriority w:val="9"/>
    <w:rPr>
      <w:rFonts w:ascii="Arial" w:hAnsi="Arial" w:eastAsia="Arial" w:cs="Arial"/>
      <w:sz w:val="40"/>
      <w:szCs w:val="40"/>
    </w:rPr>
  </w:style>
  <w:style w:type="character" w:customStyle="1" w:styleId="45">
    <w:name w:val="Heading 2 Char"/>
    <w:basedOn w:val="38"/>
    <w:qFormat/>
    <w:uiPriority w:val="9"/>
    <w:rPr>
      <w:rFonts w:ascii="Arial" w:hAnsi="Arial" w:eastAsia="Arial" w:cs="Arial"/>
      <w:sz w:val="34"/>
    </w:rPr>
  </w:style>
  <w:style w:type="character" w:customStyle="1" w:styleId="46">
    <w:name w:val="Heading 3 Char"/>
    <w:basedOn w:val="38"/>
    <w:qFormat/>
    <w:uiPriority w:val="9"/>
    <w:rPr>
      <w:rFonts w:ascii="Arial" w:hAnsi="Arial" w:eastAsia="Arial" w:cs="Arial"/>
      <w:sz w:val="30"/>
      <w:szCs w:val="30"/>
    </w:rPr>
  </w:style>
  <w:style w:type="character" w:customStyle="1" w:styleId="47">
    <w:name w:val="Heading 4 Char"/>
    <w:basedOn w:val="38"/>
    <w:qFormat/>
    <w:uiPriority w:val="9"/>
    <w:rPr>
      <w:rFonts w:ascii="Arial" w:hAnsi="Arial" w:eastAsia="Arial" w:cs="Arial"/>
      <w:b/>
      <w:bCs/>
      <w:sz w:val="26"/>
      <w:szCs w:val="26"/>
    </w:rPr>
  </w:style>
  <w:style w:type="character" w:customStyle="1" w:styleId="48">
    <w:name w:val="Heading 5 Char"/>
    <w:basedOn w:val="38"/>
    <w:qFormat/>
    <w:uiPriority w:val="9"/>
    <w:rPr>
      <w:rFonts w:ascii="Arial" w:hAnsi="Arial" w:eastAsia="Arial" w:cs="Arial"/>
      <w:b/>
      <w:bCs/>
      <w:sz w:val="24"/>
      <w:szCs w:val="24"/>
    </w:rPr>
  </w:style>
  <w:style w:type="character" w:customStyle="1" w:styleId="49">
    <w:name w:val="Heading 6 Char"/>
    <w:basedOn w:val="38"/>
    <w:qFormat/>
    <w:uiPriority w:val="9"/>
    <w:rPr>
      <w:rFonts w:ascii="Arial" w:hAnsi="Arial" w:eastAsia="Arial" w:cs="Arial"/>
      <w:b/>
      <w:bCs/>
      <w:sz w:val="22"/>
      <w:szCs w:val="22"/>
    </w:rPr>
  </w:style>
  <w:style w:type="character" w:customStyle="1" w:styleId="50">
    <w:name w:val="Heading 7 Char"/>
    <w:basedOn w:val="38"/>
    <w:qFormat/>
    <w:uiPriority w:val="9"/>
    <w:rPr>
      <w:rFonts w:ascii="Arial" w:hAnsi="Arial" w:eastAsia="Arial" w:cs="Arial"/>
      <w:b/>
      <w:bCs/>
      <w:i/>
      <w:iCs/>
      <w:sz w:val="22"/>
      <w:szCs w:val="22"/>
    </w:rPr>
  </w:style>
  <w:style w:type="character" w:customStyle="1" w:styleId="51">
    <w:name w:val="Heading 8 Char"/>
    <w:basedOn w:val="38"/>
    <w:qFormat/>
    <w:uiPriority w:val="9"/>
    <w:rPr>
      <w:rFonts w:ascii="Arial" w:hAnsi="Arial" w:eastAsia="Arial" w:cs="Arial"/>
      <w:i/>
      <w:iCs/>
      <w:sz w:val="22"/>
      <w:szCs w:val="22"/>
    </w:rPr>
  </w:style>
  <w:style w:type="character" w:customStyle="1" w:styleId="52">
    <w:name w:val="Heading 9 Char"/>
    <w:basedOn w:val="38"/>
    <w:qFormat/>
    <w:uiPriority w:val="9"/>
    <w:rPr>
      <w:rFonts w:ascii="Arial" w:hAnsi="Arial" w:eastAsia="Arial" w:cs="Arial"/>
      <w:i/>
      <w:iCs/>
      <w:sz w:val="21"/>
      <w:szCs w:val="21"/>
    </w:rPr>
  </w:style>
  <w:style w:type="character" w:customStyle="1" w:styleId="53">
    <w:name w:val="Title Char"/>
    <w:basedOn w:val="38"/>
    <w:qFormat/>
    <w:uiPriority w:val="10"/>
    <w:rPr>
      <w:sz w:val="48"/>
      <w:szCs w:val="48"/>
    </w:rPr>
  </w:style>
  <w:style w:type="character" w:customStyle="1" w:styleId="54">
    <w:name w:val="Subtitle Char"/>
    <w:basedOn w:val="38"/>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character" w:customStyle="1" w:styleId="57">
    <w:name w:val="Header Char"/>
    <w:basedOn w:val="38"/>
    <w:qFormat/>
    <w:uiPriority w:val="99"/>
  </w:style>
  <w:style w:type="character" w:customStyle="1" w:styleId="58">
    <w:name w:val="Caption Char"/>
    <w:qFormat/>
    <w:uiPriority w:val="99"/>
  </w:style>
  <w:style w:type="table" w:customStyle="1" w:styleId="59">
    <w:name w:val="Plain Table 1"/>
    <w:basedOn w:val="3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2"/>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3"/>
    <w:basedOn w:val="3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4"/>
    <w:basedOn w:val="3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5 Dark"/>
    <w:basedOn w:val="3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9">
    <w:name w:val="Grid Table 6 Colorful"/>
    <w:basedOn w:val="3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Grid Table 7 Colorful"/>
    <w:basedOn w:val="3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1">
    <w:name w:val="List Table 1 Light"/>
    <w:basedOn w:val="3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2">
    <w:name w:val="List Table 2"/>
    <w:basedOn w:val="3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3">
    <w:name w:val="List Table 3"/>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4">
    <w:name w:val="List Table 4"/>
    <w:basedOn w:val="3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5">
    <w:name w:val="List Table 5 Dark"/>
    <w:basedOn w:val="3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6">
    <w:name w:val="List Table 6 Colorful"/>
    <w:basedOn w:val="3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7">
    <w:name w:val="List Table 7 Colorful"/>
    <w:basedOn w:val="3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8">
    <w:name w:val="Footnote Text Char"/>
    <w:qFormat/>
    <w:uiPriority w:val="99"/>
    <w:rPr>
      <w:sz w:val="18"/>
    </w:rPr>
  </w:style>
  <w:style w:type="character" w:customStyle="1" w:styleId="79">
    <w:name w:val="Endnote Text Char"/>
    <w:qFormat/>
    <w:uiPriority w:val="99"/>
    <w:rPr>
      <w:sz w:val="20"/>
    </w:rPr>
  </w:style>
  <w:style w:type="paragraph" w:customStyle="1" w:styleId="80">
    <w:name w:val="TOC Heading"/>
    <w:unhideWhenUsed/>
    <w:qFormat/>
    <w:uiPriority w:val="39"/>
    <w:rPr>
      <w:rFonts w:hint="default" w:ascii="Times New Roman" w:hAnsi="Times New Roman" w:eastAsia="宋体" w:cs="Times New Roman"/>
    </w:rPr>
  </w:style>
  <w:style w:type="character" w:customStyle="1" w:styleId="81">
    <w:name w:val="标题 1 字符1"/>
    <w:link w:val="3"/>
    <w:qFormat/>
    <w:uiPriority w:val="9"/>
    <w:rPr>
      <w:rFonts w:ascii="Arial" w:hAnsi="Arial" w:eastAsia="Arial" w:cs="Arial"/>
      <w:sz w:val="40"/>
      <w:szCs w:val="40"/>
    </w:rPr>
  </w:style>
  <w:style w:type="character" w:customStyle="1" w:styleId="82">
    <w:name w:val="标题 2 字符1"/>
    <w:link w:val="4"/>
    <w:qFormat/>
    <w:uiPriority w:val="9"/>
    <w:rPr>
      <w:rFonts w:ascii="Arial" w:hAnsi="Arial" w:eastAsia="Arial" w:cs="Arial"/>
      <w:sz w:val="34"/>
    </w:rPr>
  </w:style>
  <w:style w:type="character" w:customStyle="1" w:styleId="83">
    <w:name w:val="标题 3 字符1"/>
    <w:link w:val="6"/>
    <w:qFormat/>
    <w:uiPriority w:val="9"/>
    <w:rPr>
      <w:rFonts w:ascii="Arial" w:hAnsi="Arial" w:eastAsia="Arial" w:cs="Arial"/>
      <w:sz w:val="30"/>
      <w:szCs w:val="30"/>
    </w:rPr>
  </w:style>
  <w:style w:type="character" w:customStyle="1" w:styleId="84">
    <w:name w:val="标题 4 字符1"/>
    <w:link w:val="7"/>
    <w:qFormat/>
    <w:uiPriority w:val="9"/>
    <w:rPr>
      <w:rFonts w:ascii="Arial" w:hAnsi="Arial" w:eastAsia="Arial" w:cs="Arial"/>
      <w:b/>
      <w:bCs/>
      <w:sz w:val="26"/>
      <w:szCs w:val="26"/>
    </w:rPr>
  </w:style>
  <w:style w:type="character" w:customStyle="1" w:styleId="85">
    <w:name w:val="标题 5 字符1"/>
    <w:link w:val="8"/>
    <w:qFormat/>
    <w:uiPriority w:val="9"/>
    <w:rPr>
      <w:rFonts w:ascii="Arial" w:hAnsi="Arial" w:eastAsia="Arial" w:cs="Arial"/>
      <w:b/>
      <w:bCs/>
      <w:sz w:val="24"/>
      <w:szCs w:val="24"/>
    </w:rPr>
  </w:style>
  <w:style w:type="character" w:customStyle="1" w:styleId="86">
    <w:name w:val="标题 6 字符1"/>
    <w:link w:val="9"/>
    <w:qFormat/>
    <w:uiPriority w:val="9"/>
    <w:rPr>
      <w:rFonts w:ascii="Arial" w:hAnsi="Arial" w:eastAsia="Arial" w:cs="Arial"/>
      <w:b/>
      <w:bCs/>
      <w:sz w:val="22"/>
      <w:szCs w:val="22"/>
    </w:rPr>
  </w:style>
  <w:style w:type="character" w:customStyle="1" w:styleId="87">
    <w:name w:val="标题 7 字符1"/>
    <w:link w:val="10"/>
    <w:qFormat/>
    <w:uiPriority w:val="9"/>
    <w:rPr>
      <w:rFonts w:ascii="Arial" w:hAnsi="Arial" w:eastAsia="Arial" w:cs="Arial"/>
      <w:b/>
      <w:bCs/>
      <w:i/>
      <w:iCs/>
      <w:sz w:val="22"/>
      <w:szCs w:val="22"/>
    </w:rPr>
  </w:style>
  <w:style w:type="character" w:customStyle="1" w:styleId="88">
    <w:name w:val="标题 8 字符1"/>
    <w:link w:val="11"/>
    <w:qFormat/>
    <w:uiPriority w:val="9"/>
    <w:rPr>
      <w:rFonts w:ascii="Arial" w:hAnsi="Arial" w:eastAsia="Arial" w:cs="Arial"/>
      <w:i/>
      <w:iCs/>
      <w:sz w:val="22"/>
      <w:szCs w:val="22"/>
    </w:rPr>
  </w:style>
  <w:style w:type="character" w:customStyle="1" w:styleId="89">
    <w:name w:val="标题 9 字符1"/>
    <w:link w:val="12"/>
    <w:qFormat/>
    <w:uiPriority w:val="9"/>
    <w:rPr>
      <w:rFonts w:ascii="Arial" w:hAnsi="Arial" w:eastAsia="Arial" w:cs="Arial"/>
      <w:i/>
      <w:iCs/>
      <w:sz w:val="21"/>
      <w:szCs w:val="21"/>
    </w:rPr>
  </w:style>
  <w:style w:type="paragraph" w:styleId="90">
    <w:name w:val="List Paragraph"/>
    <w:basedOn w:val="1"/>
    <w:qFormat/>
    <w:uiPriority w:val="34"/>
    <w:pPr>
      <w:ind w:left="720"/>
      <w:contextualSpacing/>
    </w:pPr>
  </w:style>
  <w:style w:type="paragraph" w:styleId="91">
    <w:name w:val="No Spacing"/>
    <w:basedOn w:val="1"/>
    <w:qFormat/>
    <w:uiPriority w:val="1"/>
    <w:rPr>
      <w:rFonts w:hint="default" w:ascii="Times New Roman" w:hAnsi="Times New Roman" w:eastAsia="宋体" w:cs="Times New Roman"/>
      <w:lang w:val="en-US" w:eastAsia="zh-CN" w:bidi="ar-SA"/>
    </w:rPr>
  </w:style>
  <w:style w:type="character" w:customStyle="1" w:styleId="92">
    <w:name w:val="标题 字符"/>
    <w:link w:val="34"/>
    <w:qFormat/>
    <w:uiPriority w:val="10"/>
    <w:rPr>
      <w:sz w:val="48"/>
      <w:szCs w:val="48"/>
    </w:rPr>
  </w:style>
  <w:style w:type="character" w:customStyle="1" w:styleId="93">
    <w:name w:val="副标题 字符"/>
    <w:link w:val="28"/>
    <w:qFormat/>
    <w:uiPriority w:val="11"/>
    <w:rPr>
      <w:sz w:val="24"/>
      <w:szCs w:val="24"/>
    </w:rPr>
  </w:style>
  <w:style w:type="paragraph" w:styleId="94">
    <w:name w:val="Quote"/>
    <w:basedOn w:val="1"/>
    <w:next w:val="1"/>
    <w:link w:val="95"/>
    <w:qFormat/>
    <w:uiPriority w:val="29"/>
    <w:pPr>
      <w:ind w:left="720" w:right="720"/>
    </w:pPr>
    <w:rPr>
      <w:i/>
    </w:rPr>
  </w:style>
  <w:style w:type="character" w:customStyle="1" w:styleId="95">
    <w:name w:val="引用 字符"/>
    <w:link w:val="94"/>
    <w:qFormat/>
    <w:uiPriority w:val="29"/>
    <w:rPr>
      <w:i/>
    </w:rPr>
  </w:style>
  <w:style w:type="paragraph" w:styleId="96">
    <w:name w:val="Intense Quote"/>
    <w:basedOn w:val="1"/>
    <w:next w:val="1"/>
    <w:link w:val="9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7">
    <w:name w:val="明显引用 字符"/>
    <w:link w:val="96"/>
    <w:qFormat/>
    <w:uiPriority w:val="30"/>
    <w:rPr>
      <w:i/>
    </w:rPr>
  </w:style>
  <w:style w:type="character" w:customStyle="1" w:styleId="98">
    <w:name w:val="页眉 字符1"/>
    <w:link w:val="25"/>
    <w:qFormat/>
    <w:uiPriority w:val="99"/>
  </w:style>
  <w:style w:type="character" w:customStyle="1" w:styleId="99">
    <w:name w:val="Footer Char"/>
    <w:qFormat/>
    <w:uiPriority w:val="99"/>
  </w:style>
  <w:style w:type="character" w:customStyle="1" w:styleId="100">
    <w:name w:val="页脚 字符1"/>
    <w:link w:val="24"/>
    <w:qFormat/>
    <w:uiPriority w:val="99"/>
  </w:style>
  <w:style w:type="table" w:customStyle="1" w:styleId="101">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2">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103">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104">
    <w:name w:val="无格式表格 31"/>
    <w:qFormat/>
    <w:uiPriority w:val="99"/>
    <w:tblPr>
      <w:tblCellMar>
        <w:top w:w="0" w:type="dxa"/>
        <w:left w:w="0" w:type="dxa"/>
        <w:bottom w:w="0" w:type="dxa"/>
        <w:right w:w="0" w:type="dxa"/>
      </w:tblCellMar>
    </w:tblPr>
  </w:style>
  <w:style w:type="table" w:customStyle="1" w:styleId="105">
    <w:name w:val="无格式表格 41"/>
    <w:qFormat/>
    <w:uiPriority w:val="99"/>
    <w:tblPr>
      <w:tblCellMar>
        <w:top w:w="0" w:type="dxa"/>
        <w:left w:w="0" w:type="dxa"/>
        <w:bottom w:w="0" w:type="dxa"/>
        <w:right w:w="0" w:type="dxa"/>
      </w:tblCellMar>
    </w:tblPr>
  </w:style>
  <w:style w:type="table" w:customStyle="1" w:styleId="106">
    <w:name w:val="无格式表格 51"/>
    <w:qFormat/>
    <w:uiPriority w:val="99"/>
    <w:tblPr>
      <w:tblCellMar>
        <w:top w:w="0" w:type="dxa"/>
        <w:left w:w="0" w:type="dxa"/>
        <w:bottom w:w="0" w:type="dxa"/>
        <w:right w:w="0" w:type="dxa"/>
      </w:tblCellMar>
    </w:tblPr>
  </w:style>
  <w:style w:type="table" w:customStyle="1" w:styleId="107">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108">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09">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10">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11">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12">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13">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114">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15">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16">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17">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18">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9">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0">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1">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122">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23">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4">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5">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6">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7">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8">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29">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30">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31">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32">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33">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4">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5">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6">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7">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8">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39">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0">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1">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42">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43">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44">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45">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46">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47">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48">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49">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50">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51">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52">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53">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54">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55">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56">
    <w:name w:val="清单表 1 浅色1"/>
    <w:qFormat/>
    <w:uiPriority w:val="99"/>
    <w:tblPr>
      <w:tblCellMar>
        <w:top w:w="0" w:type="dxa"/>
        <w:left w:w="0" w:type="dxa"/>
        <w:bottom w:w="0" w:type="dxa"/>
        <w:right w:w="0" w:type="dxa"/>
      </w:tblCellMar>
    </w:tblPr>
  </w:style>
  <w:style w:type="table" w:customStyle="1" w:styleId="157">
    <w:name w:val="List Table 1 Light - Accent 1"/>
    <w:qFormat/>
    <w:uiPriority w:val="99"/>
    <w:tblPr>
      <w:tblCellMar>
        <w:top w:w="0" w:type="dxa"/>
        <w:left w:w="0" w:type="dxa"/>
        <w:bottom w:w="0" w:type="dxa"/>
        <w:right w:w="0" w:type="dxa"/>
      </w:tblCellMar>
    </w:tblPr>
  </w:style>
  <w:style w:type="table" w:customStyle="1" w:styleId="158">
    <w:name w:val="List Table 1 Light - Accent 2"/>
    <w:qFormat/>
    <w:uiPriority w:val="99"/>
    <w:tblPr>
      <w:tblCellMar>
        <w:top w:w="0" w:type="dxa"/>
        <w:left w:w="0" w:type="dxa"/>
        <w:bottom w:w="0" w:type="dxa"/>
        <w:right w:w="0" w:type="dxa"/>
      </w:tblCellMar>
    </w:tblPr>
  </w:style>
  <w:style w:type="table" w:customStyle="1" w:styleId="159">
    <w:name w:val="List Table 1 Light - Accent 3"/>
    <w:qFormat/>
    <w:uiPriority w:val="99"/>
    <w:tblPr>
      <w:tblCellMar>
        <w:top w:w="0" w:type="dxa"/>
        <w:left w:w="0" w:type="dxa"/>
        <w:bottom w:w="0" w:type="dxa"/>
        <w:right w:w="0" w:type="dxa"/>
      </w:tblCellMar>
    </w:tblPr>
  </w:style>
  <w:style w:type="table" w:customStyle="1" w:styleId="160">
    <w:name w:val="List Table 1 Light - Accent 4"/>
    <w:qFormat/>
    <w:uiPriority w:val="99"/>
    <w:tblPr>
      <w:tblCellMar>
        <w:top w:w="0" w:type="dxa"/>
        <w:left w:w="0" w:type="dxa"/>
        <w:bottom w:w="0" w:type="dxa"/>
        <w:right w:w="0" w:type="dxa"/>
      </w:tblCellMar>
    </w:tblPr>
  </w:style>
  <w:style w:type="table" w:customStyle="1" w:styleId="161">
    <w:name w:val="List Table 1 Light - Accent 5"/>
    <w:qFormat/>
    <w:uiPriority w:val="99"/>
    <w:tblPr>
      <w:tblCellMar>
        <w:top w:w="0" w:type="dxa"/>
        <w:left w:w="0" w:type="dxa"/>
        <w:bottom w:w="0" w:type="dxa"/>
        <w:right w:w="0" w:type="dxa"/>
      </w:tblCellMar>
    </w:tblPr>
  </w:style>
  <w:style w:type="table" w:customStyle="1" w:styleId="162">
    <w:name w:val="List Table 1 Light - Accent 6"/>
    <w:qFormat/>
    <w:uiPriority w:val="99"/>
    <w:tblPr>
      <w:tblCellMar>
        <w:top w:w="0" w:type="dxa"/>
        <w:left w:w="0" w:type="dxa"/>
        <w:bottom w:w="0" w:type="dxa"/>
        <w:right w:w="0" w:type="dxa"/>
      </w:tblCellMar>
    </w:tblPr>
  </w:style>
  <w:style w:type="table" w:customStyle="1" w:styleId="163">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64">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65">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66">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67">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68">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69">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70">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71">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72">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73">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74">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75">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76">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77">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78">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79">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80">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81">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82">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83">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84">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85">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86">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87">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88">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89">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90">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91">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92">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93">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94">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95">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96">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97">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98">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99">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200">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201">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202">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203">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204">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205">
    <w:name w:val="Lined - Accent"/>
    <w:qFormat/>
    <w:uiPriority w:val="99"/>
    <w:rPr>
      <w:color w:val="404040"/>
    </w:rPr>
    <w:tblPr>
      <w:tblCellMar>
        <w:top w:w="0" w:type="dxa"/>
        <w:left w:w="0" w:type="dxa"/>
        <w:bottom w:w="0" w:type="dxa"/>
        <w:right w:w="0" w:type="dxa"/>
      </w:tblCellMar>
    </w:tblPr>
  </w:style>
  <w:style w:type="table" w:customStyle="1" w:styleId="206">
    <w:name w:val="Lined - Accent 1"/>
    <w:qFormat/>
    <w:uiPriority w:val="99"/>
    <w:rPr>
      <w:color w:val="404040"/>
    </w:rPr>
    <w:tblPr>
      <w:tblCellMar>
        <w:top w:w="0" w:type="dxa"/>
        <w:left w:w="0" w:type="dxa"/>
        <w:bottom w:w="0" w:type="dxa"/>
        <w:right w:w="0" w:type="dxa"/>
      </w:tblCellMar>
    </w:tblPr>
  </w:style>
  <w:style w:type="table" w:customStyle="1" w:styleId="207">
    <w:name w:val="Lined - Accent 2"/>
    <w:qFormat/>
    <w:uiPriority w:val="99"/>
    <w:rPr>
      <w:color w:val="404040"/>
    </w:rPr>
    <w:tblPr>
      <w:tblCellMar>
        <w:top w:w="0" w:type="dxa"/>
        <w:left w:w="0" w:type="dxa"/>
        <w:bottom w:w="0" w:type="dxa"/>
        <w:right w:w="0" w:type="dxa"/>
      </w:tblCellMar>
    </w:tblPr>
  </w:style>
  <w:style w:type="table" w:customStyle="1" w:styleId="208">
    <w:name w:val="Lined - Accent 3"/>
    <w:qFormat/>
    <w:uiPriority w:val="99"/>
    <w:rPr>
      <w:color w:val="404040"/>
    </w:rPr>
    <w:tblPr>
      <w:tblCellMar>
        <w:top w:w="0" w:type="dxa"/>
        <w:left w:w="0" w:type="dxa"/>
        <w:bottom w:w="0" w:type="dxa"/>
        <w:right w:w="0" w:type="dxa"/>
      </w:tblCellMar>
    </w:tblPr>
  </w:style>
  <w:style w:type="table" w:customStyle="1" w:styleId="209">
    <w:name w:val="Lined - Accent 4"/>
    <w:qFormat/>
    <w:uiPriority w:val="99"/>
    <w:rPr>
      <w:color w:val="404040"/>
    </w:rPr>
    <w:tblPr>
      <w:tblCellMar>
        <w:top w:w="0" w:type="dxa"/>
        <w:left w:w="0" w:type="dxa"/>
        <w:bottom w:w="0" w:type="dxa"/>
        <w:right w:w="0" w:type="dxa"/>
      </w:tblCellMar>
    </w:tblPr>
  </w:style>
  <w:style w:type="table" w:customStyle="1" w:styleId="210">
    <w:name w:val="Lined - Accent 5"/>
    <w:qFormat/>
    <w:uiPriority w:val="99"/>
    <w:rPr>
      <w:color w:val="404040"/>
    </w:rPr>
    <w:tblPr>
      <w:tblCellMar>
        <w:top w:w="0" w:type="dxa"/>
        <w:left w:w="0" w:type="dxa"/>
        <w:bottom w:w="0" w:type="dxa"/>
        <w:right w:w="0" w:type="dxa"/>
      </w:tblCellMar>
    </w:tblPr>
  </w:style>
  <w:style w:type="table" w:customStyle="1" w:styleId="211">
    <w:name w:val="Lined - Accent 6"/>
    <w:qFormat/>
    <w:uiPriority w:val="99"/>
    <w:rPr>
      <w:color w:val="404040"/>
    </w:rPr>
    <w:tblPr>
      <w:tblCellMar>
        <w:top w:w="0" w:type="dxa"/>
        <w:left w:w="0" w:type="dxa"/>
        <w:bottom w:w="0" w:type="dxa"/>
        <w:right w:w="0" w:type="dxa"/>
      </w:tblCellMar>
    </w:tblPr>
  </w:style>
  <w:style w:type="table" w:customStyle="1" w:styleId="212">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213">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214">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215">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216">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217">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218">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219">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220">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221">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222">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23">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24">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25">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26">
    <w:name w:val="脚注文本 字符"/>
    <w:link w:val="29"/>
    <w:qFormat/>
    <w:uiPriority w:val="99"/>
    <w:rPr>
      <w:sz w:val="18"/>
    </w:rPr>
  </w:style>
  <w:style w:type="character" w:customStyle="1" w:styleId="227">
    <w:name w:val="尾注文本 字符"/>
    <w:link w:val="23"/>
    <w:qFormat/>
    <w:uiPriority w:val="99"/>
    <w:rPr>
      <w:sz w:val="20"/>
    </w:rPr>
  </w:style>
  <w:style w:type="paragraph" w:customStyle="1" w:styleId="228">
    <w:name w:val="TOC 标题1"/>
    <w:unhideWhenUsed/>
    <w:qFormat/>
    <w:uiPriority w:val="39"/>
    <w:rPr>
      <w:rFonts w:hint="default" w:ascii="Times New Roman" w:hAnsi="Times New Roman" w:eastAsia="宋体" w:cs="Times New Roman"/>
      <w:lang w:val="en-US" w:eastAsia="zh-CN" w:bidi="ar-SA"/>
    </w:rPr>
  </w:style>
  <w:style w:type="paragraph" w:customStyle="1" w:styleId="229">
    <w:name w:val="标题 11"/>
    <w:basedOn w:val="1"/>
    <w:next w:val="1"/>
    <w:link w:val="241"/>
    <w:qFormat/>
    <w:uiPriority w:val="0"/>
    <w:pPr>
      <w:keepNext/>
      <w:jc w:val="center"/>
      <w:outlineLvl w:val="0"/>
    </w:pPr>
    <w:rPr>
      <w:rFonts w:ascii="楷体_GB2312" w:eastAsia="楷体_GB2312"/>
      <w:sz w:val="28"/>
      <w:szCs w:val="28"/>
    </w:rPr>
  </w:style>
  <w:style w:type="paragraph" w:customStyle="1" w:styleId="230">
    <w:name w:val="标题 21"/>
    <w:basedOn w:val="1"/>
    <w:next w:val="231"/>
    <w:link w:val="242"/>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31">
    <w:name w:val="正文缩进11"/>
    <w:basedOn w:val="1"/>
    <w:link w:val="243"/>
    <w:qFormat/>
    <w:uiPriority w:val="0"/>
    <w:pPr>
      <w:ind w:firstLine="420"/>
    </w:pPr>
  </w:style>
  <w:style w:type="paragraph" w:customStyle="1" w:styleId="232">
    <w:name w:val="标题 31"/>
    <w:basedOn w:val="1"/>
    <w:next w:val="231"/>
    <w:link w:val="244"/>
    <w:qFormat/>
    <w:uiPriority w:val="0"/>
    <w:pPr>
      <w:keepNext/>
      <w:keepLines/>
      <w:spacing w:before="260" w:after="260" w:line="416" w:lineRule="auto"/>
      <w:outlineLvl w:val="2"/>
    </w:pPr>
    <w:rPr>
      <w:b/>
      <w:bCs/>
      <w:sz w:val="32"/>
      <w:szCs w:val="32"/>
    </w:rPr>
  </w:style>
  <w:style w:type="paragraph" w:customStyle="1" w:styleId="233">
    <w:name w:val="标题 411"/>
    <w:basedOn w:val="1"/>
    <w:next w:val="231"/>
    <w:link w:val="245"/>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34">
    <w:name w:val="标题 51"/>
    <w:basedOn w:val="1"/>
    <w:next w:val="231"/>
    <w:link w:val="246"/>
    <w:qFormat/>
    <w:uiPriority w:val="0"/>
    <w:pPr>
      <w:keepNext/>
      <w:outlineLvl w:val="4"/>
    </w:pPr>
    <w:rPr>
      <w:rFonts w:ascii="宋体"/>
      <w:color w:val="000000"/>
      <w:sz w:val="28"/>
      <w:szCs w:val="28"/>
    </w:rPr>
  </w:style>
  <w:style w:type="paragraph" w:customStyle="1" w:styleId="235">
    <w:name w:val="标题 61"/>
    <w:basedOn w:val="1"/>
    <w:next w:val="1"/>
    <w:link w:val="247"/>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36">
    <w:name w:val="标题 71"/>
    <w:basedOn w:val="1"/>
    <w:next w:val="1"/>
    <w:link w:val="248"/>
    <w:qFormat/>
    <w:uiPriority w:val="0"/>
    <w:pPr>
      <w:keepNext/>
      <w:keepLines/>
      <w:numPr>
        <w:ilvl w:val="6"/>
        <w:numId w:val="1"/>
      </w:numPr>
      <w:spacing w:before="240" w:after="64" w:line="320" w:lineRule="auto"/>
      <w:outlineLvl w:val="6"/>
    </w:pPr>
    <w:rPr>
      <w:b/>
      <w:bCs/>
      <w:sz w:val="24"/>
      <w:szCs w:val="24"/>
    </w:rPr>
  </w:style>
  <w:style w:type="paragraph" w:customStyle="1" w:styleId="237">
    <w:name w:val="标题 81"/>
    <w:basedOn w:val="1"/>
    <w:next w:val="1"/>
    <w:link w:val="249"/>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38">
    <w:name w:val="标题 91"/>
    <w:basedOn w:val="1"/>
    <w:next w:val="1"/>
    <w:link w:val="250"/>
    <w:qFormat/>
    <w:uiPriority w:val="0"/>
    <w:pPr>
      <w:keepNext/>
      <w:keepLines/>
      <w:numPr>
        <w:ilvl w:val="8"/>
        <w:numId w:val="1"/>
      </w:numPr>
      <w:spacing w:before="240" w:after="64" w:line="320" w:lineRule="auto"/>
      <w:outlineLvl w:val="8"/>
    </w:pPr>
    <w:rPr>
      <w:rFonts w:ascii="Arial" w:hAnsi="Arial" w:eastAsia="黑体"/>
    </w:rPr>
  </w:style>
  <w:style w:type="character" w:customStyle="1" w:styleId="239">
    <w:name w:val="默认段落字体1"/>
    <w:unhideWhenUsed/>
    <w:qFormat/>
    <w:uiPriority w:val="1"/>
  </w:style>
  <w:style w:type="table" w:customStyle="1" w:styleId="240">
    <w:name w:val="普通表格11"/>
    <w:unhideWhenUsed/>
    <w:qFormat/>
    <w:uiPriority w:val="99"/>
    <w:tblPr>
      <w:tblCellMar>
        <w:top w:w="0" w:type="dxa"/>
        <w:left w:w="0" w:type="dxa"/>
        <w:bottom w:w="0" w:type="dxa"/>
        <w:right w:w="0" w:type="dxa"/>
      </w:tblCellMar>
    </w:tblPr>
  </w:style>
  <w:style w:type="character" w:customStyle="1" w:styleId="241">
    <w:name w:val="标题 1 字符"/>
    <w:link w:val="229"/>
    <w:qFormat/>
    <w:uiPriority w:val="0"/>
    <w:rPr>
      <w:rFonts w:ascii="楷体_GB2312" w:hAnsi="Times New Roman" w:eastAsia="楷体_GB2312" w:cs="Times New Roman"/>
      <w:sz w:val="28"/>
      <w:szCs w:val="28"/>
    </w:rPr>
  </w:style>
  <w:style w:type="character" w:customStyle="1" w:styleId="242">
    <w:name w:val="标题 2 字符"/>
    <w:link w:val="230"/>
    <w:qFormat/>
    <w:uiPriority w:val="0"/>
    <w:rPr>
      <w:rFonts w:ascii="Arial" w:hAnsi="Arial" w:eastAsia="幼圆" w:cs="Arial"/>
      <w:b/>
      <w:bCs/>
      <w:sz w:val="44"/>
      <w:szCs w:val="44"/>
    </w:rPr>
  </w:style>
  <w:style w:type="character" w:customStyle="1" w:styleId="243">
    <w:name w:val="正文缩进 字符"/>
    <w:link w:val="231"/>
    <w:qFormat/>
    <w:uiPriority w:val="0"/>
    <w:rPr>
      <w:rFonts w:ascii="Times New Roman" w:hAnsi="Times New Roman" w:eastAsia="宋体" w:cs="Times New Roman"/>
      <w:szCs w:val="21"/>
    </w:rPr>
  </w:style>
  <w:style w:type="character" w:customStyle="1" w:styleId="244">
    <w:name w:val="标题 3 字符"/>
    <w:link w:val="232"/>
    <w:qFormat/>
    <w:uiPriority w:val="0"/>
    <w:rPr>
      <w:rFonts w:ascii="Times New Roman" w:hAnsi="Times New Roman" w:eastAsia="宋体" w:cs="Times New Roman"/>
      <w:b/>
      <w:bCs/>
      <w:sz w:val="32"/>
      <w:szCs w:val="32"/>
    </w:rPr>
  </w:style>
  <w:style w:type="character" w:customStyle="1" w:styleId="245">
    <w:name w:val="标题 4 字符"/>
    <w:link w:val="233"/>
    <w:qFormat/>
    <w:uiPriority w:val="0"/>
    <w:rPr>
      <w:rFonts w:ascii="Arial" w:hAnsi="Arial" w:eastAsia="黑体" w:cs="Arial"/>
      <w:b/>
      <w:bCs/>
      <w:sz w:val="28"/>
      <w:szCs w:val="28"/>
    </w:rPr>
  </w:style>
  <w:style w:type="character" w:customStyle="1" w:styleId="246">
    <w:name w:val="标题 5 字符"/>
    <w:link w:val="234"/>
    <w:qFormat/>
    <w:uiPriority w:val="0"/>
    <w:rPr>
      <w:rFonts w:ascii="宋体" w:hAnsi="Times New Roman" w:eastAsia="宋体" w:cs="Times New Roman"/>
      <w:color w:val="000000"/>
      <w:sz w:val="28"/>
      <w:szCs w:val="28"/>
    </w:rPr>
  </w:style>
  <w:style w:type="character" w:customStyle="1" w:styleId="247">
    <w:name w:val="标题 6 字符"/>
    <w:link w:val="235"/>
    <w:qFormat/>
    <w:uiPriority w:val="0"/>
    <w:rPr>
      <w:rFonts w:ascii="Arial" w:hAnsi="Arial" w:eastAsia="黑体" w:cs="Times New Roman"/>
      <w:b/>
      <w:bCs/>
      <w:sz w:val="24"/>
      <w:szCs w:val="24"/>
    </w:rPr>
  </w:style>
  <w:style w:type="character" w:customStyle="1" w:styleId="248">
    <w:name w:val="标题 7 字符"/>
    <w:link w:val="236"/>
    <w:qFormat/>
    <w:uiPriority w:val="0"/>
    <w:rPr>
      <w:rFonts w:ascii="Times New Roman" w:hAnsi="Times New Roman" w:eastAsia="宋体" w:cs="Times New Roman"/>
      <w:b/>
      <w:bCs/>
      <w:sz w:val="24"/>
      <w:szCs w:val="24"/>
    </w:rPr>
  </w:style>
  <w:style w:type="character" w:customStyle="1" w:styleId="249">
    <w:name w:val="标题 8 字符"/>
    <w:link w:val="237"/>
    <w:qFormat/>
    <w:uiPriority w:val="0"/>
    <w:rPr>
      <w:rFonts w:ascii="Arial" w:hAnsi="Arial" w:eastAsia="黑体" w:cs="Times New Roman"/>
      <w:sz w:val="24"/>
      <w:szCs w:val="24"/>
    </w:rPr>
  </w:style>
  <w:style w:type="character" w:customStyle="1" w:styleId="250">
    <w:name w:val="标题 9 字符"/>
    <w:link w:val="238"/>
    <w:qFormat/>
    <w:uiPriority w:val="0"/>
    <w:rPr>
      <w:rFonts w:ascii="Arial" w:hAnsi="Arial" w:eastAsia="黑体" w:cs="Times New Roman"/>
      <w:szCs w:val="21"/>
    </w:rPr>
  </w:style>
  <w:style w:type="paragraph" w:customStyle="1" w:styleId="251">
    <w:name w:val="列表 31"/>
    <w:basedOn w:val="1"/>
    <w:qFormat/>
    <w:uiPriority w:val="0"/>
    <w:pPr>
      <w:ind w:left="100" w:hanging="200"/>
    </w:pPr>
  </w:style>
  <w:style w:type="paragraph" w:customStyle="1" w:styleId="252">
    <w:name w:val="目录 71"/>
    <w:basedOn w:val="1"/>
    <w:next w:val="1"/>
    <w:semiHidden/>
    <w:qFormat/>
    <w:uiPriority w:val="0"/>
    <w:pPr>
      <w:ind w:left="1260"/>
      <w:jc w:val="left"/>
    </w:pPr>
  </w:style>
  <w:style w:type="paragraph" w:customStyle="1" w:styleId="253">
    <w:name w:val="文档结构图1"/>
    <w:basedOn w:val="1"/>
    <w:link w:val="254"/>
    <w:semiHidden/>
    <w:qFormat/>
    <w:uiPriority w:val="0"/>
    <w:pPr>
      <w:shd w:val="clear" w:color="auto" w:fill="000080"/>
    </w:pPr>
  </w:style>
  <w:style w:type="character" w:customStyle="1" w:styleId="254">
    <w:name w:val="文档结构图 字符"/>
    <w:link w:val="253"/>
    <w:semiHidden/>
    <w:qFormat/>
    <w:uiPriority w:val="0"/>
    <w:rPr>
      <w:rFonts w:ascii="Times New Roman" w:hAnsi="Times New Roman" w:eastAsia="宋体" w:cs="Times New Roman"/>
      <w:szCs w:val="21"/>
      <w:shd w:val="clear" w:color="auto" w:fill="000080"/>
    </w:rPr>
  </w:style>
  <w:style w:type="paragraph" w:customStyle="1" w:styleId="255">
    <w:name w:val="批注文字1"/>
    <w:basedOn w:val="1"/>
    <w:link w:val="256"/>
    <w:semiHidden/>
    <w:qFormat/>
    <w:uiPriority w:val="0"/>
    <w:pPr>
      <w:jc w:val="left"/>
    </w:pPr>
  </w:style>
  <w:style w:type="character" w:customStyle="1" w:styleId="256">
    <w:name w:val="批注文字 字符"/>
    <w:link w:val="255"/>
    <w:semiHidden/>
    <w:qFormat/>
    <w:uiPriority w:val="0"/>
    <w:rPr>
      <w:rFonts w:ascii="Times New Roman" w:hAnsi="Times New Roman" w:eastAsia="宋体" w:cs="Times New Roman"/>
      <w:szCs w:val="21"/>
    </w:rPr>
  </w:style>
  <w:style w:type="paragraph" w:customStyle="1" w:styleId="257">
    <w:name w:val="正文文本 31"/>
    <w:basedOn w:val="1"/>
    <w:link w:val="258"/>
    <w:qFormat/>
    <w:uiPriority w:val="0"/>
    <w:rPr>
      <w:rFonts w:ascii="仿宋_GB2312" w:hAnsi="Arial" w:eastAsia="仿宋_GB2312"/>
      <w:sz w:val="32"/>
      <w:szCs w:val="32"/>
    </w:rPr>
  </w:style>
  <w:style w:type="character" w:customStyle="1" w:styleId="258">
    <w:name w:val="正文文本 3 字符"/>
    <w:link w:val="257"/>
    <w:qFormat/>
    <w:uiPriority w:val="0"/>
    <w:rPr>
      <w:rFonts w:ascii="仿宋_GB2312" w:hAnsi="Arial" w:eastAsia="仿宋_GB2312" w:cs="Times New Roman"/>
      <w:sz w:val="32"/>
      <w:szCs w:val="32"/>
    </w:rPr>
  </w:style>
  <w:style w:type="paragraph" w:customStyle="1" w:styleId="259">
    <w:name w:val="正文文本11"/>
    <w:basedOn w:val="1"/>
    <w:link w:val="260"/>
    <w:qFormat/>
    <w:uiPriority w:val="0"/>
    <w:rPr>
      <w:rFonts w:ascii="楷体_GB2312" w:hAnsi="Arial" w:eastAsia="楷体_GB2312"/>
      <w:sz w:val="28"/>
      <w:szCs w:val="28"/>
    </w:rPr>
  </w:style>
  <w:style w:type="character" w:customStyle="1" w:styleId="260">
    <w:name w:val="正文文本 字符"/>
    <w:link w:val="259"/>
    <w:qFormat/>
    <w:uiPriority w:val="0"/>
    <w:rPr>
      <w:rFonts w:ascii="楷体_GB2312" w:hAnsi="Arial" w:eastAsia="楷体_GB2312" w:cs="Times New Roman"/>
      <w:sz w:val="28"/>
      <w:szCs w:val="28"/>
    </w:rPr>
  </w:style>
  <w:style w:type="paragraph" w:customStyle="1" w:styleId="261">
    <w:name w:val="正文文本缩进11"/>
    <w:basedOn w:val="1"/>
    <w:next w:val="262"/>
    <w:link w:val="263"/>
    <w:qFormat/>
    <w:uiPriority w:val="0"/>
    <w:pPr>
      <w:ind w:firstLine="645"/>
    </w:pPr>
    <w:rPr>
      <w:rFonts w:ascii="楷体_GB2312" w:eastAsia="楷体_GB2312"/>
      <w:sz w:val="32"/>
      <w:szCs w:val="32"/>
    </w:rPr>
  </w:style>
  <w:style w:type="paragraph" w:customStyle="1" w:styleId="262">
    <w:name w:val="寄信人地址1"/>
    <w:basedOn w:val="1"/>
    <w:qFormat/>
    <w:uiPriority w:val="0"/>
    <w:rPr>
      <w:rFonts w:ascii="Arial" w:hAnsi="Arial" w:cs="宋体"/>
    </w:rPr>
  </w:style>
  <w:style w:type="character" w:customStyle="1" w:styleId="263">
    <w:name w:val="正文文本缩进 字符"/>
    <w:link w:val="261"/>
    <w:qFormat/>
    <w:uiPriority w:val="0"/>
    <w:rPr>
      <w:rFonts w:ascii="楷体_GB2312" w:hAnsi="Times New Roman" w:eastAsia="楷体_GB2312" w:cs="Times New Roman"/>
      <w:sz w:val="32"/>
      <w:szCs w:val="32"/>
    </w:rPr>
  </w:style>
  <w:style w:type="paragraph" w:customStyle="1" w:styleId="264">
    <w:name w:val="列表 21"/>
    <w:basedOn w:val="1"/>
    <w:qFormat/>
    <w:uiPriority w:val="0"/>
    <w:pPr>
      <w:ind w:left="100" w:hanging="200"/>
    </w:pPr>
  </w:style>
  <w:style w:type="paragraph" w:customStyle="1" w:styleId="265">
    <w:name w:val="目录 51"/>
    <w:basedOn w:val="1"/>
    <w:next w:val="1"/>
    <w:semiHidden/>
    <w:qFormat/>
    <w:uiPriority w:val="0"/>
    <w:pPr>
      <w:ind w:left="840"/>
      <w:jc w:val="left"/>
    </w:pPr>
  </w:style>
  <w:style w:type="paragraph" w:customStyle="1" w:styleId="266">
    <w:name w:val="目录 31"/>
    <w:basedOn w:val="1"/>
    <w:next w:val="1"/>
    <w:semiHidden/>
    <w:qFormat/>
    <w:uiPriority w:val="0"/>
    <w:pPr>
      <w:ind w:left="420"/>
      <w:jc w:val="left"/>
    </w:pPr>
    <w:rPr>
      <w:i/>
      <w:iCs/>
      <w:szCs w:val="24"/>
    </w:rPr>
  </w:style>
  <w:style w:type="paragraph" w:customStyle="1" w:styleId="267">
    <w:name w:val="纯文本111"/>
    <w:basedOn w:val="1"/>
    <w:link w:val="268"/>
    <w:qFormat/>
    <w:uiPriority w:val="0"/>
    <w:rPr>
      <w:rFonts w:ascii="宋体" w:hAnsi="Courier New" w:cs="Courier New"/>
    </w:rPr>
  </w:style>
  <w:style w:type="character" w:customStyle="1" w:styleId="268">
    <w:name w:val="纯文本 字符"/>
    <w:link w:val="267"/>
    <w:qFormat/>
    <w:uiPriority w:val="0"/>
    <w:rPr>
      <w:rFonts w:ascii="宋体" w:hAnsi="Courier New" w:eastAsia="宋体" w:cs="Courier New"/>
      <w:szCs w:val="21"/>
    </w:rPr>
  </w:style>
  <w:style w:type="paragraph" w:customStyle="1" w:styleId="269">
    <w:name w:val="目录 81"/>
    <w:basedOn w:val="1"/>
    <w:next w:val="1"/>
    <w:semiHidden/>
    <w:qFormat/>
    <w:uiPriority w:val="0"/>
    <w:pPr>
      <w:ind w:left="1470"/>
      <w:jc w:val="left"/>
    </w:pPr>
  </w:style>
  <w:style w:type="paragraph" w:customStyle="1" w:styleId="270">
    <w:name w:val="日期1"/>
    <w:basedOn w:val="1"/>
    <w:next w:val="1"/>
    <w:link w:val="271"/>
    <w:qFormat/>
    <w:uiPriority w:val="0"/>
    <w:rPr>
      <w:sz w:val="24"/>
      <w:szCs w:val="24"/>
    </w:rPr>
  </w:style>
  <w:style w:type="character" w:customStyle="1" w:styleId="271">
    <w:name w:val="日期 字符"/>
    <w:link w:val="270"/>
    <w:qFormat/>
    <w:uiPriority w:val="0"/>
    <w:rPr>
      <w:rFonts w:ascii="Times New Roman" w:hAnsi="Times New Roman" w:eastAsia="宋体" w:cs="Times New Roman"/>
      <w:sz w:val="24"/>
      <w:szCs w:val="24"/>
    </w:rPr>
  </w:style>
  <w:style w:type="paragraph" w:customStyle="1" w:styleId="272">
    <w:name w:val="正文文本缩进 21"/>
    <w:basedOn w:val="1"/>
    <w:link w:val="273"/>
    <w:qFormat/>
    <w:uiPriority w:val="0"/>
    <w:pPr>
      <w:ind w:left="630" w:firstLine="645"/>
    </w:pPr>
    <w:rPr>
      <w:rFonts w:ascii="Arial" w:hAnsi="Arial" w:eastAsia="仿宋_GB2312" w:cs="Arial"/>
      <w:sz w:val="32"/>
      <w:szCs w:val="32"/>
    </w:rPr>
  </w:style>
  <w:style w:type="character" w:customStyle="1" w:styleId="273">
    <w:name w:val="正文文本缩进 2 字符"/>
    <w:link w:val="272"/>
    <w:qFormat/>
    <w:uiPriority w:val="0"/>
    <w:rPr>
      <w:rFonts w:ascii="Arial" w:hAnsi="Arial" w:eastAsia="仿宋_GB2312" w:cs="Arial"/>
      <w:sz w:val="32"/>
      <w:szCs w:val="32"/>
    </w:rPr>
  </w:style>
  <w:style w:type="paragraph" w:customStyle="1" w:styleId="274">
    <w:name w:val="批注框文本1"/>
    <w:basedOn w:val="1"/>
    <w:link w:val="275"/>
    <w:semiHidden/>
    <w:qFormat/>
    <w:uiPriority w:val="0"/>
    <w:rPr>
      <w:sz w:val="18"/>
      <w:szCs w:val="18"/>
    </w:rPr>
  </w:style>
  <w:style w:type="character" w:customStyle="1" w:styleId="275">
    <w:name w:val="批注框文本 字符"/>
    <w:link w:val="274"/>
    <w:semiHidden/>
    <w:qFormat/>
    <w:uiPriority w:val="0"/>
    <w:rPr>
      <w:rFonts w:ascii="Times New Roman" w:hAnsi="Times New Roman" w:eastAsia="宋体" w:cs="Times New Roman"/>
      <w:sz w:val="18"/>
      <w:szCs w:val="18"/>
    </w:rPr>
  </w:style>
  <w:style w:type="paragraph" w:customStyle="1" w:styleId="276">
    <w:name w:val="页脚1"/>
    <w:basedOn w:val="1"/>
    <w:link w:val="277"/>
    <w:qFormat/>
    <w:uiPriority w:val="0"/>
    <w:pPr>
      <w:tabs>
        <w:tab w:val="center" w:pos="4153"/>
        <w:tab w:val="right" w:pos="8306"/>
      </w:tabs>
      <w:jc w:val="left"/>
    </w:pPr>
    <w:rPr>
      <w:sz w:val="18"/>
      <w:szCs w:val="18"/>
    </w:rPr>
  </w:style>
  <w:style w:type="character" w:customStyle="1" w:styleId="277">
    <w:name w:val="页脚 字符"/>
    <w:link w:val="276"/>
    <w:qFormat/>
    <w:uiPriority w:val="0"/>
    <w:rPr>
      <w:rFonts w:ascii="Times New Roman" w:hAnsi="Times New Roman" w:eastAsia="宋体" w:cs="Times New Roman"/>
      <w:sz w:val="18"/>
      <w:szCs w:val="18"/>
    </w:rPr>
  </w:style>
  <w:style w:type="paragraph" w:customStyle="1" w:styleId="278">
    <w:name w:val="页眉1"/>
    <w:basedOn w:val="1"/>
    <w:link w:val="279"/>
    <w:qFormat/>
    <w:uiPriority w:val="0"/>
    <w:pPr>
      <w:pBdr>
        <w:bottom w:val="single" w:color="000000" w:sz="6" w:space="1"/>
      </w:pBdr>
      <w:tabs>
        <w:tab w:val="center" w:pos="4153"/>
        <w:tab w:val="right" w:pos="8306"/>
      </w:tabs>
      <w:jc w:val="center"/>
    </w:pPr>
    <w:rPr>
      <w:sz w:val="18"/>
      <w:szCs w:val="18"/>
    </w:rPr>
  </w:style>
  <w:style w:type="character" w:customStyle="1" w:styleId="279">
    <w:name w:val="页眉 字符"/>
    <w:link w:val="278"/>
    <w:qFormat/>
    <w:uiPriority w:val="0"/>
    <w:rPr>
      <w:rFonts w:ascii="Times New Roman" w:hAnsi="Times New Roman" w:eastAsia="宋体" w:cs="Times New Roman"/>
      <w:sz w:val="18"/>
      <w:szCs w:val="18"/>
    </w:rPr>
  </w:style>
  <w:style w:type="paragraph" w:customStyle="1" w:styleId="28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81">
    <w:name w:val="目录 41"/>
    <w:basedOn w:val="1"/>
    <w:next w:val="1"/>
    <w:semiHidden/>
    <w:qFormat/>
    <w:uiPriority w:val="0"/>
    <w:pPr>
      <w:ind w:left="630"/>
      <w:jc w:val="left"/>
    </w:pPr>
  </w:style>
  <w:style w:type="paragraph" w:customStyle="1" w:styleId="282">
    <w:name w:val="索引标题1"/>
    <w:basedOn w:val="1"/>
    <w:next w:val="283"/>
    <w:semiHidden/>
    <w:qFormat/>
    <w:uiPriority w:val="0"/>
  </w:style>
  <w:style w:type="paragraph" w:customStyle="1" w:styleId="283">
    <w:name w:val="索引 11"/>
    <w:basedOn w:val="1"/>
    <w:next w:val="1"/>
    <w:semiHidden/>
    <w:qFormat/>
    <w:uiPriority w:val="0"/>
    <w:pPr>
      <w:spacing w:line="240" w:lineRule="atLeast"/>
    </w:pPr>
    <w:rPr>
      <w:b/>
      <w:bCs/>
    </w:rPr>
  </w:style>
  <w:style w:type="paragraph" w:customStyle="1" w:styleId="284">
    <w:name w:val="列表1"/>
    <w:basedOn w:val="1"/>
    <w:qFormat/>
    <w:uiPriority w:val="0"/>
    <w:pPr>
      <w:ind w:left="200" w:hanging="200"/>
    </w:pPr>
  </w:style>
  <w:style w:type="paragraph" w:customStyle="1" w:styleId="285">
    <w:name w:val="目录 61"/>
    <w:basedOn w:val="1"/>
    <w:next w:val="1"/>
    <w:semiHidden/>
    <w:qFormat/>
    <w:uiPriority w:val="0"/>
    <w:pPr>
      <w:ind w:left="1050"/>
      <w:jc w:val="left"/>
    </w:pPr>
  </w:style>
  <w:style w:type="paragraph" w:customStyle="1" w:styleId="286">
    <w:name w:val="正文文本缩进 31"/>
    <w:basedOn w:val="1"/>
    <w:link w:val="287"/>
    <w:qFormat/>
    <w:uiPriority w:val="0"/>
    <w:pPr>
      <w:ind w:left="645" w:firstLine="645"/>
    </w:pPr>
    <w:rPr>
      <w:rFonts w:ascii="Arial" w:hAnsi="Arial" w:eastAsia="仿宋_GB2312" w:cs="Arial"/>
      <w:color w:val="FFFF00"/>
      <w:sz w:val="32"/>
      <w:szCs w:val="32"/>
    </w:rPr>
  </w:style>
  <w:style w:type="character" w:customStyle="1" w:styleId="287">
    <w:name w:val="正文文本缩进 3 字符"/>
    <w:link w:val="286"/>
    <w:qFormat/>
    <w:uiPriority w:val="0"/>
    <w:rPr>
      <w:rFonts w:ascii="Arial" w:hAnsi="Arial" w:eastAsia="仿宋_GB2312" w:cs="Arial"/>
      <w:color w:val="FFFF00"/>
      <w:sz w:val="32"/>
      <w:szCs w:val="32"/>
    </w:rPr>
  </w:style>
  <w:style w:type="paragraph" w:customStyle="1" w:styleId="288">
    <w:name w:val="图表目录1"/>
    <w:basedOn w:val="1"/>
    <w:next w:val="1"/>
    <w:semiHidden/>
    <w:qFormat/>
    <w:uiPriority w:val="0"/>
    <w:pPr>
      <w:ind w:left="840" w:hanging="420"/>
    </w:pPr>
  </w:style>
  <w:style w:type="paragraph" w:customStyle="1" w:styleId="289">
    <w:name w:val="目录 21"/>
    <w:basedOn w:val="1"/>
    <w:next w:val="1"/>
    <w:semiHidden/>
    <w:qFormat/>
    <w:uiPriority w:val="0"/>
    <w:pPr>
      <w:ind w:left="210"/>
      <w:jc w:val="left"/>
    </w:pPr>
    <w:rPr>
      <w:smallCaps/>
      <w:szCs w:val="24"/>
    </w:rPr>
  </w:style>
  <w:style w:type="paragraph" w:customStyle="1" w:styleId="290">
    <w:name w:val="目录 91"/>
    <w:basedOn w:val="1"/>
    <w:next w:val="1"/>
    <w:semiHidden/>
    <w:qFormat/>
    <w:uiPriority w:val="0"/>
    <w:pPr>
      <w:ind w:left="1680"/>
      <w:jc w:val="left"/>
    </w:pPr>
  </w:style>
  <w:style w:type="paragraph" w:customStyle="1" w:styleId="291">
    <w:name w:val="正文文本 21"/>
    <w:basedOn w:val="1"/>
    <w:link w:val="292"/>
    <w:qFormat/>
    <w:uiPriority w:val="0"/>
    <w:pPr>
      <w:widowControl/>
      <w:jc w:val="center"/>
    </w:pPr>
    <w:rPr>
      <w:rFonts w:ascii="楷体_GB2312" w:eastAsia="楷体_GB2312"/>
      <w:sz w:val="28"/>
      <w:szCs w:val="28"/>
    </w:rPr>
  </w:style>
  <w:style w:type="character" w:customStyle="1" w:styleId="292">
    <w:name w:val="正文文本 2 字符"/>
    <w:link w:val="291"/>
    <w:qFormat/>
    <w:uiPriority w:val="0"/>
    <w:rPr>
      <w:rFonts w:ascii="楷体_GB2312" w:hAnsi="Times New Roman" w:eastAsia="楷体_GB2312" w:cs="Times New Roman"/>
      <w:sz w:val="28"/>
      <w:szCs w:val="28"/>
    </w:rPr>
  </w:style>
  <w:style w:type="paragraph" w:customStyle="1" w:styleId="293">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4">
    <w:name w:val="批注主题1"/>
    <w:basedOn w:val="255"/>
    <w:next w:val="255"/>
    <w:link w:val="295"/>
    <w:semiHidden/>
    <w:qFormat/>
    <w:uiPriority w:val="0"/>
    <w:rPr>
      <w:b/>
      <w:bCs/>
    </w:rPr>
  </w:style>
  <w:style w:type="character" w:customStyle="1" w:styleId="295">
    <w:name w:val="批注主题 字符"/>
    <w:link w:val="294"/>
    <w:semiHidden/>
    <w:qFormat/>
    <w:uiPriority w:val="0"/>
    <w:rPr>
      <w:rFonts w:ascii="Times New Roman" w:hAnsi="Times New Roman" w:eastAsia="宋体" w:cs="Times New Roman"/>
      <w:b/>
      <w:bCs/>
      <w:szCs w:val="21"/>
    </w:rPr>
  </w:style>
  <w:style w:type="paragraph" w:customStyle="1" w:styleId="296">
    <w:name w:val="正文首行缩进1"/>
    <w:basedOn w:val="1"/>
    <w:link w:val="297"/>
    <w:qFormat/>
    <w:uiPriority w:val="0"/>
    <w:pPr>
      <w:spacing w:line="360" w:lineRule="auto"/>
      <w:ind w:firstLine="200"/>
    </w:pPr>
    <w:rPr>
      <w:rFonts w:ascii="仿宋_GB2312" w:eastAsia="仿宋_GB2312"/>
      <w:sz w:val="30"/>
      <w:szCs w:val="30"/>
    </w:rPr>
  </w:style>
  <w:style w:type="character" w:customStyle="1" w:styleId="297">
    <w:name w:val="正文文本首行缩进 字符"/>
    <w:link w:val="296"/>
    <w:qFormat/>
    <w:uiPriority w:val="0"/>
    <w:rPr>
      <w:rFonts w:ascii="仿宋_GB2312" w:hAnsi="Times New Roman" w:eastAsia="仿宋_GB2312" w:cs="Times New Roman"/>
      <w:sz w:val="30"/>
      <w:szCs w:val="30"/>
    </w:rPr>
  </w:style>
  <w:style w:type="paragraph" w:customStyle="1" w:styleId="298">
    <w:name w:val="正文首行缩进 211"/>
    <w:basedOn w:val="261"/>
    <w:next w:val="1"/>
    <w:link w:val="299"/>
    <w:qFormat/>
    <w:uiPriority w:val="0"/>
    <w:pPr>
      <w:spacing w:line="360" w:lineRule="auto"/>
      <w:ind w:firstLine="420"/>
    </w:pPr>
    <w:rPr>
      <w:rFonts w:ascii="宋体" w:hAnsi="宋体" w:eastAsia="宋体"/>
      <w:sz w:val="21"/>
      <w:szCs w:val="20"/>
    </w:rPr>
  </w:style>
  <w:style w:type="character" w:customStyle="1" w:styleId="299">
    <w:name w:val="正文文本首行缩进 2 字符"/>
    <w:link w:val="298"/>
    <w:qFormat/>
    <w:uiPriority w:val="0"/>
    <w:rPr>
      <w:rFonts w:ascii="宋体" w:hAnsi="宋体" w:eastAsia="宋体" w:cs="Times New Roman"/>
      <w:sz w:val="32"/>
      <w:szCs w:val="20"/>
    </w:rPr>
  </w:style>
  <w:style w:type="table" w:customStyle="1" w:styleId="300">
    <w:name w:val="网格型11"/>
    <w:basedOn w:val="240"/>
    <w:qFormat/>
    <w:uiPriority w:val="0"/>
    <w:pPr>
      <w:widowControl w:val="0"/>
      <w:jc w:val="both"/>
    </w:pPr>
    <w:tblPr>
      <w:tblCellMar>
        <w:top w:w="0" w:type="dxa"/>
        <w:left w:w="0" w:type="dxa"/>
        <w:bottom w:w="0" w:type="dxa"/>
        <w:right w:w="0" w:type="dxa"/>
      </w:tblCellMar>
    </w:tblPr>
  </w:style>
  <w:style w:type="character" w:customStyle="1" w:styleId="301">
    <w:name w:val="要点1"/>
    <w:qFormat/>
    <w:uiPriority w:val="0"/>
    <w:rPr>
      <w:b/>
      <w:bCs/>
    </w:rPr>
  </w:style>
  <w:style w:type="character" w:customStyle="1" w:styleId="302">
    <w:name w:val="页码1"/>
    <w:qFormat/>
    <w:uiPriority w:val="0"/>
  </w:style>
  <w:style w:type="character" w:customStyle="1" w:styleId="303">
    <w:name w:val="已访问的超链接1"/>
    <w:qFormat/>
    <w:uiPriority w:val="0"/>
    <w:rPr>
      <w:color w:val="800080"/>
      <w:u w:val="single"/>
    </w:rPr>
  </w:style>
  <w:style w:type="character" w:customStyle="1" w:styleId="304">
    <w:name w:val="超链接1"/>
    <w:qFormat/>
    <w:uiPriority w:val="0"/>
    <w:rPr>
      <w:color w:val="0000FF"/>
      <w:u w:val="single"/>
    </w:rPr>
  </w:style>
  <w:style w:type="character" w:customStyle="1" w:styleId="305">
    <w:name w:val="批注引用1"/>
    <w:semiHidden/>
    <w:qFormat/>
    <w:uiPriority w:val="0"/>
    <w:rPr>
      <w:sz w:val="21"/>
      <w:szCs w:val="21"/>
    </w:rPr>
  </w:style>
  <w:style w:type="paragraph" w:customStyle="1" w:styleId="306">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307">
    <w:name w:val="列表段落1"/>
    <w:basedOn w:val="1"/>
    <w:next w:val="255"/>
    <w:qFormat/>
    <w:uiPriority w:val="0"/>
    <w:pPr>
      <w:widowControl/>
      <w:ind w:left="720"/>
      <w:contextualSpacing/>
      <w:jc w:val="left"/>
    </w:pPr>
    <w:rPr>
      <w:rFonts w:ascii="Calibri" w:hAnsi="Calibri"/>
      <w:sz w:val="24"/>
      <w:szCs w:val="24"/>
      <w:lang w:eastAsia="en-US" w:bidi="en-US"/>
    </w:rPr>
  </w:style>
  <w:style w:type="paragraph" w:customStyle="1" w:styleId="308">
    <w:name w:val="正文文本缩进1"/>
    <w:basedOn w:val="1"/>
    <w:next w:val="309"/>
    <w:unhideWhenUsed/>
    <w:qFormat/>
    <w:uiPriority w:val="0"/>
    <w:pPr>
      <w:spacing w:after="120"/>
      <w:ind w:left="420"/>
    </w:pPr>
  </w:style>
  <w:style w:type="paragraph" w:customStyle="1" w:styleId="309">
    <w:name w:val="正文首行缩进 21"/>
    <w:basedOn w:val="308"/>
    <w:qFormat/>
    <w:uiPriority w:val="0"/>
    <w:pPr>
      <w:spacing w:after="0" w:line="360" w:lineRule="auto"/>
      <w:ind w:left="0" w:firstLine="420"/>
    </w:pPr>
    <w:rPr>
      <w:rFonts w:ascii="宋体" w:hAnsi="宋体"/>
      <w:sz w:val="20"/>
      <w:szCs w:val="20"/>
      <w:lang w:eastAsia="en-US"/>
    </w:rPr>
  </w:style>
  <w:style w:type="paragraph" w:customStyle="1" w:styleId="310">
    <w:name w:val="正文文本12"/>
    <w:basedOn w:val="1"/>
    <w:qFormat/>
    <w:uiPriority w:val="1"/>
    <w:pPr>
      <w:ind w:left="120"/>
    </w:pPr>
    <w:rPr>
      <w:rFonts w:ascii="宋体" w:hAnsi="宋体" w:cs="宋体"/>
      <w:lang w:val="zh-CN" w:bidi="zh-CN"/>
    </w:rPr>
  </w:style>
  <w:style w:type="character" w:customStyle="1" w:styleId="311">
    <w:name w:val="font5 Char"/>
    <w:qFormat/>
    <w:uiPriority w:val="0"/>
    <w:rPr>
      <w:rFonts w:ascii="宋体" w:hAnsi="宋体" w:eastAsia="宋体"/>
      <w:sz w:val="28"/>
      <w:szCs w:val="28"/>
      <w:lang w:val="en-US" w:eastAsia="zh-CN" w:bidi="ar-SA"/>
    </w:rPr>
  </w:style>
  <w:style w:type="character" w:customStyle="1" w:styleId="312">
    <w:name w:val="二级目录 Char"/>
    <w:link w:val="313"/>
    <w:qFormat/>
    <w:uiPriority w:val="0"/>
    <w:rPr>
      <w:b/>
      <w:sz w:val="30"/>
      <w:szCs w:val="28"/>
    </w:rPr>
  </w:style>
  <w:style w:type="paragraph" w:customStyle="1" w:styleId="313">
    <w:name w:val="二级目录"/>
    <w:next w:val="1"/>
    <w:link w:val="312"/>
    <w:qFormat/>
    <w:uiPriority w:val="0"/>
    <w:pPr>
      <w:tabs>
        <w:tab w:val="left" w:pos="907"/>
        <w:tab w:val="left" w:pos="1145"/>
      </w:tabs>
      <w:ind w:left="907" w:hanging="907"/>
      <w:outlineLvl w:val="1"/>
    </w:pPr>
    <w:rPr>
      <w:rFonts w:hint="default" w:ascii="Times New Roman" w:hAnsi="Times New Roman" w:eastAsia="宋体" w:cs="Times New Roman"/>
      <w:b/>
      <w:sz w:val="30"/>
      <w:szCs w:val="28"/>
      <w:lang w:val="en-US" w:eastAsia="zh-CN" w:bidi="ar-SA"/>
    </w:rPr>
  </w:style>
  <w:style w:type="character" w:customStyle="1" w:styleId="314">
    <w:name w:val="列出段落 Char"/>
    <w:link w:val="315"/>
    <w:qFormat/>
    <w:uiPriority w:val="0"/>
    <w:rPr>
      <w:rFonts w:ascii="Calibri" w:hAnsi="Calibri"/>
      <w:sz w:val="24"/>
      <w:szCs w:val="24"/>
      <w:lang w:eastAsia="en-US" w:bidi="en-US"/>
    </w:rPr>
  </w:style>
  <w:style w:type="paragraph" w:customStyle="1" w:styleId="315">
    <w:name w:val="列出段落1"/>
    <w:basedOn w:val="1"/>
    <w:link w:val="314"/>
    <w:qFormat/>
    <w:uiPriority w:val="0"/>
    <w:pPr>
      <w:widowControl/>
      <w:ind w:left="720"/>
      <w:contextualSpacing/>
      <w:jc w:val="left"/>
    </w:pPr>
    <w:rPr>
      <w:rFonts w:ascii="Calibri" w:hAnsi="Calibri"/>
      <w:sz w:val="24"/>
      <w:szCs w:val="24"/>
      <w:lang w:eastAsia="en-US" w:bidi="en-US"/>
    </w:rPr>
  </w:style>
  <w:style w:type="paragraph" w:customStyle="1" w:styleId="316">
    <w:name w:val="Body Text(ch)"/>
    <w:basedOn w:val="1"/>
    <w:next w:val="259"/>
    <w:qFormat/>
    <w:uiPriority w:val="0"/>
    <w:pPr>
      <w:spacing w:after="120"/>
    </w:pPr>
    <w:rPr>
      <w:rFonts w:ascii="宋体" w:hAnsi="Arial"/>
      <w:bCs/>
      <w:iCs/>
      <w:szCs w:val="24"/>
    </w:rPr>
  </w:style>
  <w:style w:type="paragraph" w:customStyle="1" w:styleId="31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9">
    <w:name w:val="Char"/>
    <w:basedOn w:val="1"/>
    <w:qFormat/>
    <w:uiPriority w:val="0"/>
    <w:pPr>
      <w:tabs>
        <w:tab w:val="left" w:pos="360"/>
      </w:tabs>
      <w:ind w:firstLine="200"/>
    </w:pPr>
    <w:rPr>
      <w:sz w:val="28"/>
      <w:szCs w:val="30"/>
    </w:rPr>
  </w:style>
  <w:style w:type="paragraph" w:customStyle="1" w:styleId="320">
    <w:name w:val="Char1"/>
    <w:basedOn w:val="253"/>
    <w:qFormat/>
    <w:uiPriority w:val="0"/>
    <w:rPr>
      <w:rFonts w:ascii="Tahoma" w:hAnsi="Tahoma"/>
      <w:sz w:val="24"/>
      <w:szCs w:val="24"/>
    </w:rPr>
  </w:style>
  <w:style w:type="paragraph" w:customStyle="1" w:styleId="321">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2">
    <w:name w:val="table_lines"/>
    <w:basedOn w:val="1"/>
    <w:qFormat/>
    <w:uiPriority w:val="0"/>
    <w:pPr>
      <w:widowControl/>
      <w:jc w:val="left"/>
    </w:pPr>
    <w:rPr>
      <w:sz w:val="20"/>
      <w:szCs w:val="20"/>
      <w:lang w:val="de-DE" w:eastAsia="de-DE"/>
    </w:rPr>
  </w:style>
  <w:style w:type="paragraph" w:customStyle="1" w:styleId="323">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2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5">
    <w:name w:val="Char Char Char Char"/>
    <w:basedOn w:val="253"/>
    <w:qFormat/>
    <w:uiPriority w:val="0"/>
    <w:pPr>
      <w:spacing w:line="360" w:lineRule="auto"/>
    </w:pPr>
    <w:rPr>
      <w:rFonts w:ascii="Tahoma" w:hAnsi="Tahoma"/>
      <w:sz w:val="24"/>
      <w:szCs w:val="24"/>
    </w:rPr>
  </w:style>
  <w:style w:type="paragraph" w:customStyle="1" w:styleId="326">
    <w:name w:val="4"/>
    <w:basedOn w:val="1"/>
    <w:next w:val="286"/>
    <w:qFormat/>
    <w:uiPriority w:val="0"/>
    <w:pPr>
      <w:spacing w:line="360" w:lineRule="auto"/>
      <w:ind w:firstLine="420"/>
    </w:pPr>
    <w:rPr>
      <w:color w:val="FF0000"/>
      <w:sz w:val="24"/>
      <w:szCs w:val="24"/>
    </w:rPr>
  </w:style>
  <w:style w:type="paragraph" w:customStyle="1" w:styleId="32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8">
    <w:name w:val="Char Char Char Char Char Char Char Char Char Char"/>
    <w:basedOn w:val="1"/>
    <w:qFormat/>
    <w:uiPriority w:val="0"/>
    <w:pPr>
      <w:spacing w:line="360" w:lineRule="auto"/>
    </w:pPr>
    <w:rPr>
      <w:sz w:val="24"/>
      <w:szCs w:val="20"/>
    </w:rPr>
  </w:style>
  <w:style w:type="paragraph" w:customStyle="1" w:styleId="329">
    <w:name w:val="样式1"/>
    <w:basedOn w:val="1"/>
    <w:qFormat/>
    <w:uiPriority w:val="0"/>
    <w:pPr>
      <w:numPr>
        <w:ilvl w:val="0"/>
        <w:numId w:val="3"/>
      </w:numPr>
    </w:pPr>
    <w:rPr>
      <w:rFonts w:ascii="宋体" w:hAnsi="宋体"/>
    </w:rPr>
  </w:style>
  <w:style w:type="paragraph" w:customStyle="1" w:styleId="33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4">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5">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7">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8">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3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40">
    <w:name w:val="Char Char Char Char1"/>
    <w:basedOn w:val="253"/>
    <w:qFormat/>
    <w:uiPriority w:val="0"/>
    <w:pPr>
      <w:spacing w:line="360" w:lineRule="auto"/>
    </w:pPr>
    <w:rPr>
      <w:rFonts w:ascii="Tahoma" w:hAnsi="Tahoma"/>
      <w:sz w:val="24"/>
      <w:szCs w:val="24"/>
    </w:rPr>
  </w:style>
  <w:style w:type="paragraph" w:customStyle="1" w:styleId="341">
    <w:name w:val="table_1stline"/>
    <w:basedOn w:val="1"/>
    <w:qFormat/>
    <w:uiPriority w:val="0"/>
    <w:pPr>
      <w:widowControl/>
      <w:spacing w:before="120"/>
      <w:jc w:val="left"/>
    </w:pPr>
    <w:rPr>
      <w:bCs/>
      <w:sz w:val="20"/>
      <w:szCs w:val="20"/>
      <w:lang w:val="de-DE" w:eastAsia="de-DE"/>
    </w:rPr>
  </w:style>
  <w:style w:type="paragraph" w:customStyle="1" w:styleId="34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4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4">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45">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6">
    <w:name w:val="正文文本 211"/>
    <w:basedOn w:val="1"/>
    <w:qFormat/>
    <w:uiPriority w:val="99"/>
    <w:pPr>
      <w:jc w:val="center"/>
    </w:pPr>
    <w:rPr>
      <w:b/>
      <w:bCs/>
      <w:sz w:val="20"/>
      <w:szCs w:val="20"/>
    </w:rPr>
  </w:style>
  <w:style w:type="table" w:customStyle="1" w:styleId="347">
    <w:name w:val="Table Normal"/>
    <w:qFormat/>
    <w:uiPriority w:val="0"/>
    <w:tblPr>
      <w:tblCellMar>
        <w:top w:w="0" w:type="dxa"/>
        <w:left w:w="0" w:type="dxa"/>
        <w:bottom w:w="0" w:type="dxa"/>
        <w:right w:w="0" w:type="dxa"/>
      </w:tblCellMar>
    </w:tblPr>
  </w:style>
  <w:style w:type="paragraph" w:customStyle="1" w:styleId="348">
    <w:name w:val="正文文本1"/>
    <w:basedOn w:val="1"/>
    <w:next w:val="1"/>
    <w:semiHidden/>
    <w:qFormat/>
    <w:uiPriority w:val="0"/>
    <w:rPr>
      <w:rFonts w:ascii="Arial" w:hAnsi="Arial" w:eastAsia="Arial" w:cs="Arial"/>
      <w:lang w:eastAsia="en-US"/>
    </w:rPr>
  </w:style>
  <w:style w:type="paragraph" w:customStyle="1" w:styleId="349">
    <w:name w:val="纯文本1"/>
    <w:basedOn w:val="1"/>
    <w:qFormat/>
    <w:uiPriority w:val="0"/>
    <w:rPr>
      <w:rFonts w:ascii="宋体" w:hAnsi="Courier New" w:cs="Courier New"/>
    </w:rPr>
  </w:style>
  <w:style w:type="table" w:customStyle="1" w:styleId="350">
    <w:name w:val="网格型1"/>
    <w:basedOn w:val="351"/>
    <w:qFormat/>
    <w:uiPriority w:val="0"/>
    <w:pPr>
      <w:widowControl w:val="0"/>
      <w:jc w:val="both"/>
    </w:pPr>
    <w:tblPr>
      <w:tblCellMar>
        <w:top w:w="0" w:type="dxa"/>
        <w:left w:w="0" w:type="dxa"/>
        <w:bottom w:w="0" w:type="dxa"/>
        <w:right w:w="0" w:type="dxa"/>
      </w:tblCellMar>
    </w:tblPr>
  </w:style>
  <w:style w:type="table" w:customStyle="1" w:styleId="351">
    <w:name w:val="普通表格1"/>
    <w:unhideWhenUsed/>
    <w:qFormat/>
    <w:uiPriority w:val="99"/>
    <w:tblPr>
      <w:tblCellMar>
        <w:top w:w="0" w:type="dxa"/>
        <w:left w:w="0" w:type="dxa"/>
        <w:bottom w:w="0" w:type="dxa"/>
        <w:right w:w="0" w:type="dxa"/>
      </w:tblCellMar>
    </w:tblPr>
  </w:style>
  <w:style w:type="paragraph" w:customStyle="1" w:styleId="352">
    <w:name w:val="列表段落11"/>
    <w:basedOn w:val="1"/>
    <w:qFormat/>
    <w:uiPriority w:val="0"/>
    <w:pPr>
      <w:ind w:firstLine="420"/>
    </w:pPr>
    <w:rPr>
      <w:szCs w:val="20"/>
    </w:rPr>
  </w:style>
  <w:style w:type="character" w:customStyle="1" w:styleId="353">
    <w:name w:val="font121"/>
    <w:qFormat/>
    <w:uiPriority w:val="0"/>
    <w:rPr>
      <w:rFonts w:ascii="Times New Roman" w:hAnsi="Times New Roman" w:cs="Times New Roman"/>
      <w:color w:val="000000"/>
      <w:sz w:val="24"/>
      <w:szCs w:val="24"/>
      <w:u w:val="none"/>
    </w:rPr>
  </w:style>
  <w:style w:type="character" w:customStyle="1" w:styleId="354">
    <w:name w:val="font81"/>
    <w:qFormat/>
    <w:uiPriority w:val="0"/>
    <w:rPr>
      <w:rFonts w:hint="eastAsia" w:ascii="宋体" w:hAnsi="宋体" w:eastAsia="宋体" w:cs="宋体"/>
      <w:color w:val="666666"/>
      <w:sz w:val="22"/>
      <w:szCs w:val="22"/>
      <w:u w:val="none"/>
    </w:rPr>
  </w:style>
  <w:style w:type="paragraph" w:customStyle="1" w:styleId="355">
    <w:name w:val="Table Text"/>
    <w:basedOn w:val="1"/>
    <w:semiHidden/>
    <w:qFormat/>
    <w:uiPriority w:val="0"/>
    <w:rPr>
      <w:rFonts w:ascii="宋体" w:hAnsi="宋体" w:cs="宋体"/>
      <w:lang w:eastAsia="en-US"/>
    </w:rPr>
  </w:style>
  <w:style w:type="paragraph" w:customStyle="1" w:styleId="356">
    <w:name w:val="纯文本11"/>
    <w:basedOn w:val="1"/>
    <w:qFormat/>
    <w:uiPriority w:val="0"/>
    <w:rPr>
      <w:rFonts w:ascii="宋体" w:hAnsi="Courier New" w:cs="Courier New"/>
    </w:rPr>
  </w:style>
  <w:style w:type="paragraph" w:customStyle="1" w:styleId="357">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paragraph" w:customStyle="1" w:styleId="358">
    <w:name w:val="正文缩进1"/>
    <w:basedOn w:val="1"/>
    <w:qFormat/>
    <w:uiPriority w:val="0"/>
    <w:pPr>
      <w:ind w:firstLine="420"/>
    </w:pPr>
    <w:rPr>
      <w:sz w:val="20"/>
    </w:rPr>
  </w:style>
  <w:style w:type="paragraph" w:customStyle="1" w:styleId="359">
    <w:name w:val="列出段落11"/>
    <w:qFormat/>
    <w:uiPriority w:val="34"/>
    <w:pPr>
      <w:widowControl w:val="0"/>
      <w:ind w:firstLine="420"/>
      <w:jc w:val="both"/>
    </w:pPr>
    <w:rPr>
      <w:rFonts w:hint="default" w:ascii="Calibri" w:hAnsi="Calibri" w:eastAsia="Calibri" w:cs="Calibri"/>
      <w:color w:val="000000"/>
      <w:sz w:val="21"/>
      <w:szCs w:val="21"/>
      <w:lang w:val="en-US" w:eastAsia="zh-CN" w:bidi="ar-SA"/>
    </w:rPr>
  </w:style>
  <w:style w:type="character" w:customStyle="1" w:styleId="360">
    <w:name w:val="22 C"/>
    <w:qFormat/>
    <w:uiPriority w:val="0"/>
    <w:rPr>
      <w:rFonts w:ascii="Arial" w:hAnsi="Arial" w:eastAsia="黑体"/>
      <w:b/>
      <w:color w:val="000000"/>
      <w:sz w:val="30"/>
      <w:lang w:val="en-US" w:eastAsia="zh-CN"/>
    </w:rPr>
  </w:style>
  <w:style w:type="paragraph" w:customStyle="1" w:styleId="361">
    <w:name w:val="其他"/>
    <w:basedOn w:val="1"/>
    <w:qFormat/>
    <w:uiPriority w:val="0"/>
    <w:pPr>
      <w:spacing w:line="314" w:lineRule="auto"/>
      <w:ind w:firstLine="400"/>
    </w:pPr>
    <w:rPr>
      <w:rFonts w:ascii="宋体" w:hAnsi="宋体" w:eastAsia="宋体" w:cs="宋体"/>
      <w:sz w:val="20"/>
      <w:szCs w:val="20"/>
    </w:rPr>
  </w:style>
  <w:style w:type="paragraph" w:customStyle="1" w:styleId="362">
    <w:name w:val="正文首行缩进 2111"/>
    <w:basedOn w:val="363"/>
    <w:next w:val="1"/>
    <w:qFormat/>
    <w:uiPriority w:val="0"/>
    <w:pPr>
      <w:spacing w:after="0" w:line="360" w:lineRule="auto"/>
      <w:ind w:left="0" w:firstLine="420"/>
    </w:pPr>
    <w:rPr>
      <w:rFonts w:ascii="宋体" w:hAnsi="宋体" w:eastAsia="宋体" w:cs="Times New Roman"/>
      <w:szCs w:val="20"/>
    </w:rPr>
  </w:style>
  <w:style w:type="paragraph" w:customStyle="1" w:styleId="363">
    <w:name w:val="正文文本缩进111"/>
    <w:basedOn w:val="1"/>
    <w:next w:val="362"/>
    <w:unhideWhenUsed/>
    <w:qFormat/>
    <w:uiPriority w:val="0"/>
    <w:pPr>
      <w:spacing w:after="120"/>
      <w:ind w:left="420"/>
    </w:pPr>
  </w:style>
  <w:style w:type="paragraph" w:customStyle="1" w:styleId="364">
    <w:name w:val="正文缩进12"/>
    <w:basedOn w:val="1"/>
    <w:qFormat/>
    <w:uiPriority w:val="0"/>
    <w:pPr>
      <w:ind w:firstLine="420"/>
    </w:pPr>
  </w:style>
  <w:style w:type="paragraph" w:customStyle="1" w:styleId="365">
    <w:name w:val="Header or footer|1"/>
    <w:basedOn w:val="1"/>
    <w:qFormat/>
    <w:uiPriority w:val="0"/>
    <w:pPr>
      <w:ind w:right="120"/>
    </w:pPr>
    <w:rPr>
      <w:sz w:val="28"/>
      <w:szCs w:val="28"/>
      <w:lang w:val="zh-TW" w:eastAsia="zh-TW" w:bidi="zh-TW"/>
    </w:rPr>
  </w:style>
  <w:style w:type="character" w:customStyle="1" w:styleId="366">
    <w:name w:val="tpc_content1"/>
    <w:qFormat/>
    <w:uiPriority w:val="0"/>
    <w:rPr>
      <w:sz w:val="17"/>
      <w:szCs w:val="17"/>
    </w:rPr>
  </w:style>
  <w:style w:type="paragraph" w:customStyle="1" w:styleId="367">
    <w:name w:val="Body text|1"/>
    <w:basedOn w:val="1"/>
    <w:qFormat/>
    <w:uiPriority w:val="0"/>
    <w:pPr>
      <w:spacing w:line="391" w:lineRule="auto"/>
      <w:ind w:firstLine="400"/>
    </w:pPr>
    <w:rPr>
      <w:rFonts w:ascii="宋体" w:hAnsi="宋体" w:cs="宋体"/>
      <w:sz w:val="30"/>
      <w:szCs w:val="30"/>
      <w:lang w:val="zh-TW" w:eastAsia="zh-TW" w:bidi="zh-TW"/>
    </w:rPr>
  </w:style>
  <w:style w:type="paragraph" w:customStyle="1" w:styleId="368">
    <w:name w:val="Body text|2"/>
    <w:basedOn w:val="1"/>
    <w:qFormat/>
    <w:uiPriority w:val="0"/>
    <w:pPr>
      <w:spacing w:after="140" w:line="468" w:lineRule="exact"/>
    </w:pPr>
    <w:rPr>
      <w:szCs w:val="24"/>
    </w:rPr>
  </w:style>
  <w:style w:type="paragraph" w:customStyle="1" w:styleId="369">
    <w:name w:val="☆正文"/>
    <w:basedOn w:val="1"/>
    <w:qFormat/>
    <w:uiPriority w:val="0"/>
    <w:pPr>
      <w:spacing w:line="360" w:lineRule="auto"/>
      <w:ind w:firstLine="200"/>
    </w:pPr>
    <w:rPr>
      <w:rFonts w:ascii="宋体"/>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6bb2b095-e20b-4387-877c-c9df152076fc</errorID>
      <errorWord>(</errorWord>
      <group>L1_Format</group>
      <groupName>格式问题</groupName>
      <ability>L2_HalfPunc_CN</ability>
      <abilityName>全半角问题</abilityName>
      <candidateList>
        <item>（</item>
      </candidateList>
      <explain>文本全半角错误。</explain>
      <paraID>412E7466</paraID>
      <start>12</start>
      <end>13</end>
      <status>modified</status>
      <modifiedWord>（</modifiedWord>
      <trackRevisions>false</trackRevisions>
    </reviewItem>
    <reviewItem>
      <errorID>b5c6258c-b79e-4a39-947b-76205a249dbb</errorID>
      <errorWord>(</errorWord>
      <group>L1_Format</group>
      <groupName>格式问题</groupName>
      <ability>L2_HalfPunc_CN</ability>
      <abilityName>全半角问题</abilityName>
      <candidateList>
        <item>（</item>
      </candidateList>
      <explain>文本全半角错误。</explain>
      <paraID> 351C561</paraID>
      <start>55</start>
      <end>56</end>
      <status>modified</status>
      <modifiedWord>（</modifiedWord>
      <trackRevisions>false</trackRevisions>
    </reviewItem>
    <reviewItem>
      <errorID>937e4c0e-2bd9-4d1d-aa7c-2cc3b716752d</errorID>
      <errorWord>)</errorWord>
      <group>L1_Format</group>
      <groupName>格式问题</groupName>
      <ability>L2_HalfPunc_CN</ability>
      <abilityName>全半角问题</abilityName>
      <candidateList>
        <item>）</item>
      </candidateList>
      <explain>文本全半角错误。</explain>
      <paraID> 351C561</paraID>
      <start>65</start>
      <end>66</end>
      <status>modified</status>
      <modifiedWord>）</modifiedWord>
      <trackRevisions>false</trackRevisions>
    </reviewItem>
    <reviewItem>
      <errorID>5d155c91-ead3-493a-a26f-1cb0d4f8976a</errorID>
      <errorWord>：/</errorWord>
      <group>L1_Punc</group>
      <groupName>标点问题</groupName>
      <ability>L2_Punc_CN</ability>
      <abilityName>标点符号问题</abilityName>
      <candidateList>
        <item>：</item>
      </candidateList>
      <explain/>
      <paraID>50454516</paraID>
      <start>13</start>
      <end>15</end>
      <status>ignored</status>
      <modifiedWord/>
      <trackRevisions>false</trackRevisions>
    </reviewItem>
    <reviewItem>
      <errorID>f465a859-b058-4376-9882-0bc8ed42ac6d</errorID>
      <errorWord>(</errorWord>
      <group>L1_Format</group>
      <groupName>格式问题</groupName>
      <ability>L2_HalfPunc_CN</ability>
      <abilityName>全半角问题</abilityName>
      <candidateList>
        <item>（</item>
      </candidateList>
      <explain>文本全半角错误。</explain>
      <paraID>7ECEF263</paraID>
      <start>48</start>
      <end>49</end>
      <status>modified</status>
      <modifiedWord>（</modifiedWord>
      <trackRevisions>false</trackRevisions>
    </reviewItem>
    <reviewItem>
      <errorID>9a3e3260-f271-43c1-801b-d99872f0b924</errorID>
      <errorWord>)</errorWord>
      <group>L1_Format</group>
      <groupName>格式问题</groupName>
      <ability>L2_HalfPunc_CN</ability>
      <abilityName>全半角问题</abilityName>
      <candidateList>
        <item>）</item>
      </candidateList>
      <explain>文本全半角错误。</explain>
      <paraID>7ECEF263</paraID>
      <start>64</start>
      <end>65</end>
      <status>modified</status>
      <modifiedWord>）</modifiedWord>
      <trackRevisions>false</trackRevisions>
    </reviewItem>
    <reviewItem>
      <errorID>4a735200-11b8-4189-ac8a-c0165d9df824</errorID>
      <errorWord>(</errorWord>
      <group>L1_Format</group>
      <groupName>格式问题</groupName>
      <ability>L2_HalfPunc_CN</ability>
      <abilityName>全半角问题</abilityName>
      <candidateList>
        <item>（</item>
      </candidateList>
      <explain>文本全半角错误。</explain>
      <paraID>7ECEF263</paraID>
      <start>105</start>
      <end>106</end>
      <status>modified</status>
      <modifiedWord>（</modifiedWord>
      <trackRevisions>false</trackRevisions>
    </reviewItem>
    <reviewItem>
      <errorID>303f6f4d-03ae-4944-88e2-28bfdca2fd70</errorID>
      <errorWord>)</errorWord>
      <group>L1_Format</group>
      <groupName>格式问题</groupName>
      <ability>L2_HalfPunc_CN</ability>
      <abilityName>全半角问题</abilityName>
      <candidateList>
        <item>）</item>
      </candidateList>
      <explain>文本全半角错误。</explain>
      <paraID>7ECEF263</paraID>
      <start>116</start>
      <end>117</end>
      <status>modified</status>
      <modifiedWord>）</modifiedWord>
      <trackRevisions>false</trackRevisions>
    </reviewItem>
    <reviewItem>
      <errorID>2b060681-c0c5-4ad9-a179-dab9dc11bfd6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691FFEEB</paraID>
      <start>41</start>
      <end>45</end>
      <status>modified</status>
      <modifiedWord>勘查现场</modifiedWord>
      <trackRevisions>false</trackRevisions>
    </reviewItem>
    <reviewItem>
      <errorID>162c33a9-a200-4324-bbe9-790d1f96e77f</errorID>
      <errorWord>动</errorWord>
      <group>L1_Word</group>
      <groupName>字词问题</groupName>
      <ability>L2_Typo</ability>
      <abilityName>字词错误</abilityName>
      <candidateList>
        <item>动的</item>
      </candidateList>
      <explain/>
      <paraID>20A120C0</paraID>
      <start>52</start>
      <end>54</end>
      <status>modified</status>
      <modifiedWord>动的</modifiedWord>
      <trackRevisions>false</trackRevisions>
    </reviewItem>
    <reviewItem>
      <errorID>3ff3a268-6ca5-4a6a-bd47-533d6a968fa8</errorID>
      <errorWord>法人签字</errorWord>
      <group>L1_Word</group>
      <groupName>字词问题</groupName>
      <ability>L2_Typo</ability>
      <abilityName>字词错误</abilityName>
      <candidateList>
        <item>法人代表签字</item>
      </candidateList>
      <explain/>
      <paraID>20A120C0</paraID>
      <start>349</start>
      <end>353</end>
      <status>ignored</status>
      <modifiedWord/>
      <trackRevisions>false</trackRevisions>
    </reviewItem>
    <reviewItem>
      <errorID>e3264625-90d9-466c-9035-a14772a531d4</errorID>
      <errorWord>并</errorWord>
      <group>L1_Word</group>
      <groupName>字词问题</groupName>
      <ability>L2_Typo</ability>
      <abilityName>字词错误</abilityName>
      <candidateList>
        <item>并加</item>
      </candidateList>
      <explain/>
      <paraID>20A120C0</paraID>
      <start>353</start>
      <end>355</end>
      <status>modified</status>
      <modifiedWord>并加</modifiedWord>
      <trackRevisions>false</trackRevisions>
    </reviewItem>
    <reviewItem>
      <errorID>12bdc0c7-bdf3-4d8e-bca2-5a8d7774cd3a</errorID>
      <errorWord>峨嵋</errorWord>
      <group>L1_Word</group>
      <groupName>字词问题</groupName>
      <ability>L2_Typo</ability>
      <abilityName>字词错误</abilityName>
      <candidateList>
        <item>峨眉</item>
      </candidateList>
      <explain>存在发音相同字词的误用。</explain>
      <paraID>2610353F</paraID>
      <start>11</start>
      <end>13</end>
      <status>ignored</status>
      <modifiedWord/>
      <trackRevisions>false</trackRevisions>
    </reviewItem>
    <reviewItem>
      <errorID>4b4f0d49-4071-4520-84ae-31634af1b4e7</errorID>
      <errorWord>间</errorWord>
      <group>L1_Word</group>
      <groupName>字词问题</groupName>
      <ability>L2_Typo</ability>
      <abilityName>字词错误</abilityName>
      <candidateList>
        <item>间之</item>
      </candidateList>
      <explain/>
      <paraID>4828DE9A</paraID>
      <start>10</start>
      <end>11</end>
      <status>ignored</status>
      <modifiedWord/>
      <trackRevisions>false</trackRevisions>
    </reviewItem>
    <reviewItem>
      <errorID>850870e4-cd85-4f92-9529-e77ed18e4054</errorID>
      <errorWord>法律、法规</errorWord>
      <group>L1_Word</group>
      <groupName>字词问题</groupName>
      <ability>L2_Typo</ability>
      <abilityName>字词错误</abilityName>
      <candidateList>
        <item>法律法规</item>
      </candidateList>
      <explain/>
      <paraID>62CF9184</paraID>
      <start>11</start>
      <end>15</end>
      <status>modified</status>
      <modifiedWord>法律法规</modifiedWord>
      <trackRevisions>false</trackRevisions>
    </reviewItem>
    <reviewItem>
      <errorID>c29fc52c-9239-4f8a-a0bb-22c1b3e95f48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2B79B9A9</paraID>
      <start>0</start>
      <end>3</end>
      <status>modified</status>
      <modifiedWord>14.</modifiedWord>
      <trackRevisions>false</trackRevisions>
    </reviewItem>
    <reviewItem>
      <errorID>8f9fb8dc-e728-4d17-99f6-8f955b9a0efb</errorID>
      <errorWord>做无效投标</errorWord>
      <group>L1_Word</group>
      <groupName>字词问题</groupName>
      <ability>L2_Typo</ability>
      <abilityName>字词错误</abilityName>
      <candidateList>
        <item>作无效投标</item>
      </candidateList>
      <explain/>
      <paraID>4AA8573B</paraID>
      <start>79</start>
      <end>84</end>
      <status>modified</status>
      <modifiedWord>作无效投标</modifiedWord>
      <trackRevisions>false</trackRevisions>
    </reviewItem>
    <reviewItem>
      <errorID>460bdf35-9d89-4261-9c37-fceee9f3f568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7B8572D8</paraID>
      <start>14</start>
      <end>16</end>
      <status>modified</status>
      <modifiedWord>涉及</modifiedWord>
      <trackRevisions>false</trackRevisions>
    </reviewItem>
    <reviewItem>
      <errorID>4f0c5f25-e6d2-4ba1-b46f-32bfcc51ee22</errorID>
      <errorWord>保持通讯畅通</errorWord>
      <group>L1_Word</group>
      <groupName>字词问题</groupName>
      <ability>L2_Typo</ability>
      <abilityName>字词错误</abilityName>
      <candidateList>
        <item>保持通信畅通</item>
      </candidateList>
      <explain/>
      <paraID> 6B038E0</paraID>
      <start>18</start>
      <end>24</end>
      <status>modified</status>
      <modifiedWord>保持通信畅通</modifiedWord>
      <trackRevisions>false</trackRevisions>
    </reviewItem>
    <reviewItem>
      <errorID>db3c33df-5762-4b0c-b098-aad96f84a463</errorID>
      <errorWord>&lt;</errorWord>
      <group>L1_Format</group>
      <groupName>格式问题</groupName>
      <ability>L2_HalfPunc_CN</ability>
      <abilityName>全半角问题</abilityName>
      <candidateList>
        <item>〈</item>
      </candidateList>
      <explain>文本全半角错误。</explain>
      <paraID>4E918B0D</paraID>
      <start>49</start>
      <end>50</end>
      <status>ignored</status>
      <modifiedWord/>
      <trackRevisions>false</trackRevisions>
    </reviewItem>
    <reviewItem>
      <errorID>e69eb0dd-f837-45a5-b748-634483a8c156</errorID>
      <errorWord>&lt;</errorWord>
      <group>L1_Format</group>
      <groupName>格式问题</groupName>
      <ability>L2_HalfPunc_CN</ability>
      <abilityName>全半角问题</abilityName>
      <candidateList>
        <item>〈</item>
      </candidateList>
      <explain>文本全半角错误。</explain>
      <paraID>76CB53AB</paraID>
      <start>49</start>
      <end>50</end>
      <status>ignored</status>
      <modifiedWord/>
      <trackRevisions>false</trackRevisions>
    </reviewItem>
    <reviewItem>
      <errorID>1a80dba1-63c4-4fb2-9cfe-5a489f1e5d65</errorID>
      <errorWord>&lt;</errorWord>
      <group>L1_Format</group>
      <groupName>格式问题</groupName>
      <ability>L2_HalfPunc_CN</ability>
      <abilityName>全半角问题</abilityName>
      <candidateList>
        <item>〈</item>
      </candidateList>
      <explain>文本全半角错误。</explain>
      <paraID>6BCE6354</paraID>
      <start>34</start>
      <end>35</end>
      <status>ignored</status>
      <modifiedWord/>
      <trackRevisions>false</trackRevisions>
    </reviewItem>
    <reviewItem>
      <errorID>96aa5605-218a-460e-b57f-a9940dc7e259</errorID>
      <errorWord>，</errorWord>
      <group>L1_Word</group>
      <groupName>字词问题</groupName>
      <ability>L2_Typo</ability>
      <abilityName>字词错误</abilityName>
      <candidateList>
        <item>，并</item>
      </candidateList>
      <explain/>
      <paraID>572CCEB7</paraID>
      <start>72</start>
      <end>74</end>
      <status>modified</status>
      <modifiedWord>，并</modifiedWord>
      <trackRevisions>false</trackRevisions>
    </reviewItem>
    <reviewItem>
      <errorID>1413f0f5-b160-48fd-bb37-896e831506a8</errorID>
      <errorWord>国家发改委</errorWord>
      <group>L1_Knowledge</group>
      <groupName>知识性问题</groupName>
      <ability>L2_Knowledge</ability>
      <abilityName>其他知识</abilityName>
      <candidateList>
        <item>国家发展改革委</item>
      </candidateList>
      <explain/>
      <paraID>18D9197E</paraID>
      <start>17</start>
      <end>22</end>
      <status>ignored</status>
      <modifiedWord/>
      <trackRevisions>false</trackRevisions>
    </reviewItem>
    <reviewItem>
      <errorID>b1b3b9bb-b433-4e6a-bfb3-fa17c6b65e3b</errorID>
      <errorWord>（</errorWord>
      <group>L1_Punc</group>
      <groupName>标点问题</groupName>
      <ability>L2_Punc_CN</ability>
      <abilityName>标点符号问题</abilityName>
      <candidateList/>
      <explain>同一形式括号套用。</explain>
      <paraID>1012601D</paraID>
      <start>64</start>
      <end>65</end>
      <status>ignored</status>
      <modifiedWord/>
      <trackRevisions>false</trackRevisions>
    </reviewItem>
    <reviewItem>
      <errorID>4b7a81cc-be5e-4c92-bd5e-0d24fc3f80b9</errorID>
      <errorWord>）</errorWord>
      <group>L1_Punc</group>
      <groupName>标点问题</groupName>
      <ability>L2_Punc_CN</ability>
      <abilityName>标点符号问题</abilityName>
      <candidateList/>
      <explain>同一形式括号套用。</explain>
      <paraID>1012601D</paraID>
      <start>81</start>
      <end>82</end>
      <status>ignored</status>
      <modifiedWord/>
      <trackRevisions>false</trackRevisions>
    </reviewItem>
    <reviewItem>
      <errorID>8a291cf1-1b8a-4722-8b33-fc7f9771a6ac</errorID>
      <errorWord>（</errorWord>
      <group>L1_Punc</group>
      <groupName>标点问题</groupName>
      <ability>L2_Punc_CN</ability>
      <abilityName>标点符号问题</abilityName>
      <candidateList/>
      <explain>同一形式括号套用。</explain>
      <paraID>1012601D</paraID>
      <start>108</start>
      <end>109</end>
      <status>ignored</status>
      <modifiedWord/>
      <trackRevisions>false</trackRevisions>
    </reviewItem>
    <reviewItem>
      <errorID>47bdc178-24dd-4551-a752-f3d89248a966</errorID>
      <errorWord>）</errorWord>
      <group>L1_Punc</group>
      <groupName>标点问题</groupName>
      <ability>L2_Punc_CN</ability>
      <abilityName>标点符号问题</abilityName>
      <candidateList/>
      <explain>同一形式括号套用。</explain>
      <paraID>1012601D</paraID>
      <start>113</start>
      <end>114</end>
      <status>ignored</status>
      <modifiedWord/>
      <trackRevisions>false</trackRevisions>
    </reviewItem>
    <reviewItem>
      <errorID>94afe693-a52b-4502-b4ae-d6183748245a</errorID>
      <errorWord>（</errorWord>
      <group>L1_Punc</group>
      <groupName>标点问题</groupName>
      <ability>L2_Punc_CN</ability>
      <abilityName>标点符号问题</abilityName>
      <candidateList/>
      <explain>同一形式括号套用。</explain>
      <paraID>1012601D</paraID>
      <start>119</start>
      <end>120</end>
      <status>ignored</status>
      <modifiedWord/>
      <trackRevisions>false</trackRevisions>
    </reviewItem>
    <reviewItem>
      <errorID>d43657a9-bd15-42f2-a819-4549d9113713</errorID>
      <errorWord>）</errorWord>
      <group>L1_Punc</group>
      <groupName>标点问题</groupName>
      <ability>L2_Punc_CN</ability>
      <abilityName>标点符号问题</abilityName>
      <candidateList/>
      <explain>同一形式括号套用。</explain>
      <paraID>1012601D</paraID>
      <start>133</start>
      <end>134</end>
      <status>ignored</status>
      <modifiedWord/>
      <trackRevisions>false</trackRevisions>
    </reviewItem>
    <reviewItem>
      <errorID>17d4613b-d2e4-4d8b-b527-ee2db9344f9f</errorID>
      <errorWord>(</errorWord>
      <group>L1_Format</group>
      <groupName>格式问题</groupName>
      <ability>L2_HalfPunc_CN</ability>
      <abilityName>全半角问题</abilityName>
      <candidateList>
        <item>（</item>
      </candidateList>
      <explain>文本全半角错误。</explain>
      <paraID>12B4982D</paraID>
      <start>94</start>
      <end>95</end>
      <status>modified</status>
      <modifiedWord>（</modifiedWord>
      <trackRevisions>false</trackRevisions>
    </reviewItem>
    <reviewItem>
      <errorID>81808b6d-1b9f-45bf-87b0-3008ba2ba6ef</errorID>
      <errorWord>)</errorWord>
      <group>L1_Format</group>
      <groupName>格式问题</groupName>
      <ability>L2_HalfPunc_CN</ability>
      <abilityName>全半角问题</abilityName>
      <candidateList>
        <item>）</item>
      </candidateList>
      <explain>文本全半角错误。</explain>
      <paraID>12B4982D</paraID>
      <start>104</start>
      <end>105</end>
      <status>modified</status>
      <modifiedWord>）</modifiedWord>
      <trackRevisions>false</trackRevisions>
    </reviewItem>
    <reviewItem>
      <errorID>6967130a-a43c-41fa-8f38-05d97803b5ca</errorID>
      <errorWord>，</errorWord>
      <group>L1_Word</group>
      <groupName>字词问题</groupName>
      <ability>L2_Typo</ability>
      <abilityName>字词错误</abilityName>
      <candidateList>
        <item>，在</item>
      </candidateList>
      <explain/>
      <paraID>3E4E5430</paraID>
      <start>73</start>
      <end>75</end>
      <status>modified</status>
      <modifiedWord>，在</modifiedWord>
      <trackRevisions>false</trackRevisions>
    </reviewItem>
    <reviewItem>
      <errorID>c9a637f5-d8b7-47c4-a32b-cb8703048db6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523308EA</paraID>
      <start>35</start>
      <end>36</end>
      <status>ignored</status>
      <modifiedWord/>
      <trackRevisions>false</trackRevisions>
    </reviewItem>
    <reviewItem>
      <errorID>2fb87619-56fb-47a0-96ef-4bf66c4e1509</errorID>
      <errorWord>&lt;</errorWord>
      <group>L1_Format</group>
      <groupName>格式问题</groupName>
      <ability>L2_HalfPunc_CN</ability>
      <abilityName>全半角问题</abilityName>
      <candidateList>
        <item>〈</item>
      </candidateList>
      <explain>文本全半角错误。</explain>
      <paraID>5789C056</paraID>
      <start>122</start>
      <end>123</end>
      <status>ignored</status>
      <modifiedWord/>
      <trackRevisions>false</trackRevisions>
    </reviewItem>
    <reviewItem>
      <errorID>e91ea4f0-8592-4bf6-a9f0-233c588a739a</errorID>
      <errorWord>&gt;</errorWord>
      <group>L1_Format</group>
      <groupName>格式问题</groupName>
      <ability>L2_HalfPunc_CN</ability>
      <abilityName>全半角问题</abilityName>
      <candidateList>
        <item>〉</item>
      </candidateList>
      <explain>文本全半角错误。</explain>
      <paraID>5789C056</paraID>
      <start>140</start>
      <end>141</end>
      <status>ignored</status>
      <modifiedWord/>
      <trackRevisions>false</trackRevisions>
    </reviewItem>
    <reviewItem>
      <errorID>94833d25-7bc2-45cf-9e52-218bc6d140e9</errorID>
      <errorWord>下</errorWord>
      <group>L1_Word</group>
      <groupName>字词问题</groupName>
      <ability>L2_Typo</ability>
      <abilityName>字词错误</abilityName>
      <candidateList>
        <item>下简</item>
      </candidateList>
      <explain/>
      <paraID>5821C2ED</paraID>
      <start>6</start>
      <end>8</end>
      <status>modified</status>
      <modifiedWord>下简</modifiedWord>
      <trackRevisions>false</trackRevisions>
    </reviewItem>
    <reviewItem>
      <errorID>4283429f-98b0-4679-ae54-0f075ce986f6</errorID>
      <errorWord>下</errorWord>
      <group>L1_Word</group>
      <groupName>字词问题</groupName>
      <ability>L2_Typo</ability>
      <abilityName>字词错误</abilityName>
      <candidateList>
        <item>下简</item>
      </candidateList>
      <explain/>
      <paraID>105E44D3</paraID>
      <start>6</start>
      <end>8</end>
      <status>modified</status>
      <modifiedWord>下简</modifiedWord>
      <trackRevisions>false</trackRevisions>
    </reviewItem>
    <reviewItem>
      <errorID>bd09f7e0-d8f8-4b3a-a931-786635b62500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46441895</paraID>
      <start>15</start>
      <end>17</end>
      <status>modified</status>
      <modifiedWord>》《</modifiedWord>
      <trackRevisions>false</trackRevisions>
    </reviewItem>
    <reviewItem>
      <errorID>3b29937a-793f-46a8-912d-09ebbfff9518</errorID>
      <errorWord>二家</errorWord>
      <group>L1_Word</group>
      <groupName>字词问题</groupName>
      <ability>L2_Typo</ability>
      <abilityName>字词错误</abilityName>
      <candidateList>
        <item>两家</item>
      </candidateList>
      <explain/>
      <paraID>12F5CBC7</paraID>
      <start>24</start>
      <end>26</end>
      <status>modified</status>
      <modifiedWord>两家</modifiedWord>
      <trackRevisions>false</trackRevisions>
    </reviewItem>
    <reviewItem>
      <errorID>440bb3d0-f5c0-463b-a726-eafc8e88f24c</errorID>
      <errorWord>二家</errorWord>
      <group>L1_Word</group>
      <groupName>字词问题</groupName>
      <ability>L2_Typo</ability>
      <abilityName>字词错误</abilityName>
      <candidateList>
        <item>两家</item>
      </candidateList>
      <explain/>
      <paraID>4F6F51D3</paraID>
      <start>36</start>
      <end>38</end>
      <status>modified</status>
      <modifiedWord>两家</modifiedWord>
      <trackRevisions>false</trackRevisions>
    </reviewItem>
    <reviewItem>
      <errorID>4bd6236a-5687-4038-b973-1fc2b39f02d2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C02372</paraID>
      <start>39</start>
      <end>41</end>
      <status>modified</status>
      <modifiedWord>质疑</modifiedWord>
      <trackRevisions>false</trackRevisions>
    </reviewItem>
    <reviewItem>
      <errorID>ec98873a-bc7e-4e7f-8abb-ab520d16d950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168E776B</paraID>
      <start>3</start>
      <end>4</end>
      <status>modified</status>
      <modifiedWord>—</modifiedWord>
      <trackRevisions>false</trackRevisions>
    </reviewItem>
    <reviewItem>
      <errorID>f5aabca3-7b45-4b1b-8613-a758b24cfdfa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68765A15</paraID>
      <start>1</start>
      <end>2</end>
      <status>modified</status>
      <modifiedWord>—</modifiedWord>
      <trackRevisions>false</trackRevisions>
    </reviewItem>
    <reviewItem>
      <errorID>21d459dc-4f62-4286-ab78-9648b3daa4e6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16779F7E</paraID>
      <start>0</start>
      <end>2</end>
      <status>modified</status>
      <modifiedWord>1.</modifiedWord>
      <trackRevisions>false</trackRevisions>
    </reviewItem>
    <reviewItem>
      <errorID>246e2231-df1e-4b4f-a06c-cbbe6e58bcb3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3544D016</paraID>
      <start>0</start>
      <end>2</end>
      <status>modified</status>
      <modifiedWord>2.</modifiedWord>
      <trackRevisions>false</trackRevisions>
    </reviewItem>
    <reviewItem>
      <errorID>540910e9-2954-4eaf-9dc6-0d88a8ba5eb6</errorID>
      <errorWord>现目</errorWord>
      <group>L1_Word</group>
      <groupName>字词问题</groupName>
      <ability>L2_Typo</ability>
      <abilityName>字词错误</abilityName>
      <candidateList>
        <item>项目</item>
      </candidateList>
      <explain/>
      <paraID>3544D016</paraID>
      <start>20</start>
      <end>22</end>
      <status>modified</status>
      <modifiedWord>项目</modifiedWord>
      <trackRevisions>false</trackRevisions>
    </reviewItem>
    <reviewItem>
      <errorID>d8edf048-30bb-4783-a00c-7d63cd31b967</errorID>
      <errorWord>满足于</errorWord>
      <group>L1_Word</group>
      <groupName>字词问题</groupName>
      <ability>L2_Typo</ability>
      <abilityName>字词错误</abilityName>
      <candidateList>
        <item>满足</item>
      </candidateList>
      <explain/>
      <paraID>3544D016</paraID>
      <start>32</start>
      <end>34</end>
      <status>modified</status>
      <modifiedWord>满足</modifiedWord>
      <trackRevisions>false</trackRevisions>
    </reviewItem>
    <reviewItem>
      <errorID>524dc278-bceb-45a9-b0cc-f592b93ef9f2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33E3ADC2</paraID>
      <start>0</start>
      <end>2</end>
      <status>modified</status>
      <modifiedWord>3.</modifiedWord>
      <trackRevisions>false</trackRevisions>
    </reviewItem>
    <reviewItem>
      <errorID>e3b4dead-b8e9-465e-be6f-d7f7fb95bd98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575A19F</paraID>
      <start>0</start>
      <end>2</end>
      <status>modified</status>
      <modifiedWord>4.</modifiedWord>
      <trackRevisions>false</trackRevisions>
    </reviewItem>
    <reviewItem>
      <errorID>0fcfeffb-5d86-4af1-b87c-3302dfed74da</errorID>
      <errorWord>计</errorWord>
      <group>L1_Word</group>
      <groupName>字词问题</groupName>
      <ability>L2_Typo</ability>
      <abilityName>字词错误</abilityName>
      <candidateList>
        <item>计算</item>
      </candidateList>
      <explain/>
      <paraID> 575A19F</paraID>
      <start>13</start>
      <end>14</end>
      <status>ignored</status>
      <modifiedWord/>
      <trackRevisions>false</trackRevisions>
    </reviewItem>
    <reviewItem>
      <errorID>b3247b6b-b8ac-4396-ad57-2e1677465bb5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15A4F35D</paraID>
      <start>1</start>
      <end>2</end>
      <status>modified</status>
      <modifiedWord>—</modifiedWord>
      <trackRevisions>false</trackRevisions>
    </reviewItem>
    <reviewItem>
      <errorID>e9071401-cb03-4fca-a711-e99209b44263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6379805E</paraID>
      <start>1</start>
      <end>2</end>
      <status>modified</status>
      <modifiedWord>—</modifiedWord>
      <trackRevisions>false</trackRevisions>
    </reviewItem>
    <reviewItem>
      <errorID>03957618-9d03-4561-8d2a-7408f116c938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1D33961</paraID>
      <start>1</start>
      <end>2</end>
      <status>modified</status>
      <modifiedWord>—</modifiedWord>
      <trackRevisions>false</trackRevisions>
    </reviewItem>
    <reviewItem>
      <errorID>964bd3d4-69d6-456e-9753-adf29e62f2a3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1142E330</paraID>
      <start>1</start>
      <end>2</end>
      <status>modified</status>
      <modifiedWord>—</modifiedWord>
      <trackRevisions>false</trackRevisions>
    </reviewItem>
    <reviewItem>
      <errorID>e03b817d-5fef-418c-aac7-7a7a6d936992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38AFE603</paraID>
      <start>1</start>
      <end>2</end>
      <status>modified</status>
      <modifiedWord>—</modifiedWord>
      <trackRevisions>false</trackRevisions>
    </reviewItem>
    <reviewItem>
      <errorID>f9806398-7874-41f4-b5cd-6ae7ff9005cc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65DC1D89</paraID>
      <start>2</start>
      <end>3</end>
      <status>modified</status>
      <modifiedWord>—</modifiedWord>
      <trackRevisions>false</trackRevisions>
    </reviewItem>
    <reviewItem>
      <errorID>417daaa7-d094-404b-b314-9cb121d8a749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E1047F0</paraID>
      <start>2</start>
      <end>3</end>
      <status>modified</status>
      <modifiedWord>—</modifiedWord>
      <trackRevisions>false</trackRevisions>
    </reviewItem>
    <reviewItem>
      <errorID>8fe139bc-36b5-43eb-a2c1-80f4e24e0882</errorID>
      <errorWord>，</errorWord>
      <group>L1_Word</group>
      <groupName>字词问题</groupName>
      <ability>L2_Typo</ability>
      <abilityName>字词错误</abilityName>
      <candidateList>
        <item>，除</item>
      </candidateList>
      <explain/>
      <paraID>5F48E853</paraID>
      <start>43</start>
      <end>45</end>
      <status>modified</status>
      <modifiedWord>，除</modifiedWord>
      <trackRevisions>false</trackRevisions>
    </reviewItem>
    <reviewItem>
      <errorID>11f61eb8-b2db-4334-87e5-beb606e6050d</errorID>
      <errorWord>万</errorWord>
      <group>L1_Word</group>
      <groupName>字词问题</groupName>
      <ability>L2_Typo</ability>
      <abilityName>字词错误</abilityName>
      <candidateList>
        <item>万元</item>
      </candidateList>
      <explain/>
      <paraID>5F48E853</paraID>
      <start>75</start>
      <end>77</end>
      <status>modified</status>
      <modifiedWord>万元</modifiedWord>
      <trackRevisions>false</trackRevisions>
    </reviewItem>
    <reviewItem>
      <errorID>cffe2269-de63-4652-ad6b-c4042c57da10</errorID>
      <errorWord>《政府采购法》</errorWord>
      <group>L1_Word</group>
      <groupName>字词问题</groupName>
      <ability>L2_Typo</ability>
      <abilityName>字词错误</abilityName>
      <candidateList>
        <item>《中华人民共和国政府采购法》</item>
      </candidateList>
      <explain/>
      <paraID>5C708C5F</paraID>
      <start>3</start>
      <end>17</end>
      <status>modified</status>
      <modifiedWord>《中华人民共和国政府采购法》</modifiedWord>
      <trackRevisions>false</trackRevisions>
    </reviewItem>
    <reviewItem>
      <errorID>c7b183cd-e137-4d46-a6f8-eb84d809686e</errorID>
      <errorWord>第50条</errorWord>
      <group>L1_Knowledge</group>
      <groupName>知识性问题</groupName>
      <ability>L2_Knowledge</ability>
      <abilityName>其他知识</abilityName>
      <candidateList>
        <item>第五十条</item>
      </candidateList>
      <explain>法律条目书写应使用汉字数字，不使用阿拉伯数字。</explain>
      <paraID>5C708C5F</paraID>
      <start>17</start>
      <end>21</end>
      <status>modified</status>
      <modifiedWord>第五十条</modifiedWord>
      <trackRevisions>false</trackRevisions>
    </reviewItem>
    <reviewItem>
      <errorID>155d863c-73a4-4b61-82f8-d5fca127e41b</errorID>
      <errorWord>帐号</errorWord>
      <group>L1_Word</group>
      <groupName>字词问题</groupName>
      <ability>L2_Typo</ability>
      <abilityName>字词错误</abilityName>
      <candidateList>
        <item>账号</item>
      </candidateList>
      <explain/>
      <paraID>7F14C16B</paraID>
      <start>0</start>
      <end>2</end>
      <status>modified</status>
      <modifiedWord>账号</modifiedWord>
      <trackRevisions>false</trackRevisions>
    </reviewItem>
    <reviewItem>
      <errorID>4b6cf4ba-36e3-4987-916a-0fd5ad9f7ba1</errorID>
      <errorWord>帐号</errorWord>
      <group>L1_Word</group>
      <groupName>字词问题</groupName>
      <ability>L2_Typo</ability>
      <abilityName>字词错误</abilityName>
      <candidateList>
        <item>账号</item>
      </candidateList>
      <explain/>
      <paraID> 6BC0D9D</paraID>
      <start>0</start>
      <end>2</end>
      <status>modified</status>
      <modifiedWord>账号</modifiedWord>
      <trackRevisions>false</trackRevisions>
    </reviewItem>
    <reviewItem>
      <errorID>b0056d86-608f-4240-b5f9-10141ba9e397</errorID>
      <errorWord>《民法典》</errorWord>
      <group>L1_Word</group>
      <groupName>字词问题</groupName>
      <ability>L2_Typo</ability>
      <abilityName>字词错误</abilityName>
      <candidateList>
        <item>《中华人民共和国民法典》</item>
      </candidateList>
      <explain/>
      <paraID>6CCFDB32</paraID>
      <start>2</start>
      <end>14</end>
      <status>modified</status>
      <modifiedWord>《中华人民共和国民法典》</modifiedWord>
      <trackRevisions>false</trackRevisions>
    </reviewItem>
    <reviewItem>
      <errorID>0e9ea7d2-5fb4-4044-9f48-ba3cff6837e3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D42BCAC</paraID>
      <start>0</start>
      <end>2</end>
      <status>ignored</status>
      <modifiedWord/>
      <trackRevisions>false</trackRevisions>
    </reviewItem>
    <reviewItem>
      <errorID>c5a72c50-9bb9-4c8a-a0f8-ca46d35ac069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545D745</paraID>
      <start>0</start>
      <end>2</end>
      <status>ignored</status>
      <modifiedWord/>
      <trackRevisions>false</trackRevisions>
    </reviewItem>
    <reviewItem>
      <errorID>de4bbfbb-f4d3-427c-a5e8-ebaee145a00f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39ABB168</paraID>
      <start>0</start>
      <end>2</end>
      <status>ignored</status>
      <modifiedWord/>
      <trackRevisions>false</trackRevisions>
    </reviewItem>
    <reviewItem>
      <errorID>29eb5c96-9fb5-4c08-b34b-c3a6ff74b1d5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1A73B7A7</paraID>
      <start>0</start>
      <end>2</end>
      <status>ignored</status>
      <modifiedWord/>
      <trackRevisions>false</trackRevisions>
    </reviewItem>
    <reviewItem>
      <errorID>e919cdf3-3f61-41ee-ae8a-83016c3070d3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5898F52A</paraID>
      <start>0</start>
      <end>2</end>
      <status>ignored</status>
      <modifiedWord/>
      <trackRevisions>false</trackRevisions>
    </reviewItem>
    <reviewItem>
      <errorID>ad3da1b0-ed1c-4cd8-9f98-f10c6bbac165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3ABBA9DE</paraID>
      <start>0</start>
      <end>2</end>
      <status>ignored</status>
      <modifiedWord/>
      <trackRevisions>false</trackRevisions>
    </reviewItem>
    <reviewItem>
      <errorID>368d612c-49c1-4e69-be00-246b9d5bf731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7BBFC172</paraID>
      <start>0</start>
      <end>2</end>
      <status>ignored</status>
      <modifiedWord/>
      <trackRevisions>false</trackRevisions>
    </reviewItem>
    <reviewItem>
      <errorID>f8ba060e-04ab-4959-ac9d-de30e6baf150</errorID>
      <errorWord>任务有</errorWord>
      <group>L1_Word</group>
      <groupName>字词问题</groupName>
      <ability>L2_Typo</ability>
      <abilityName>字词错误</abilityName>
      <candidateList>
        <item>任务</item>
      </candidateList>
      <explain/>
      <paraID>  5C64EF</paraID>
      <start>33</start>
      <end>35</end>
      <status>modified</status>
      <modifiedWord>任务</modifiedWord>
      <trackRevisions>false</trackRevisions>
    </reviewItem>
    <reviewItem>
      <errorID>8d3904cc-ce96-4b74-b2a6-4814fa7a4f5c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75DF5051</paraID>
      <start>0</start>
      <end>2</end>
      <status>ignored</status>
      <modifiedWord/>
      <trackRevisions>false</trackRevisions>
    </reviewItem>
    <reviewItem>
      <errorID>bc6a1e12-e58c-401d-9adf-2d7b86e1f944</errorID>
      <errorWord>再</errorWord>
      <group>L1_Word</group>
      <groupName>字词问题</groupName>
      <ability>L2_Typo</ability>
      <abilityName>字词错误</abilityName>
      <candidateList>
        <item>在</item>
      </candidateList>
      <explain/>
      <paraID>75DF5051</paraID>
      <start>51</start>
      <end>52</end>
      <status>modified</status>
      <modifiedWord>在</modifiedWord>
      <trackRevisions>false</trackRevisions>
    </reviewItem>
    <reviewItem>
      <errorID>8c28eb70-7fe6-40bc-9ae7-7922b4a2a008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44A375BB</paraID>
      <start>0</start>
      <end>2</end>
      <status>ignored</status>
      <modifiedWord/>
      <trackRevisions>false</trackRevisions>
    </reviewItem>
    <reviewItem>
      <errorID>cbbff9c0-5d73-42f9-9e79-aa60665dea04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2F39EDA2</paraID>
      <start>1</start>
      <end>3</end>
      <status>ignored</status>
      <modifiedWord/>
      <trackRevisions>false</trackRevisions>
    </reviewItem>
    <reviewItem>
      <errorID>f0a1f4d1-c3fa-48ec-94ad-a7326b2388a9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77AF7696</paraID>
      <start>0</start>
      <end>2</end>
      <status>ignored</status>
      <modifiedWord/>
      <trackRevisions>false</trackRevisions>
    </reviewItem>
    <reviewItem>
      <errorID>18de8e4f-274d-420d-8b2f-1a0fd4a34977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566034E3</paraID>
      <start>0</start>
      <end>2</end>
      <status>ignored</status>
      <modifiedWord/>
      <trackRevisions>false</trackRevisions>
    </reviewItem>
    <reviewItem>
      <errorID>5d6c4769-1525-434f-80bf-7cf8609e229f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7EF6D2CF</paraID>
      <start>0</start>
      <end>2</end>
      <status>ignored</status>
      <modifiedWord/>
      <trackRevisions>false</trackRevisions>
    </reviewItem>
    <reviewItem>
      <errorID>0fd78235-26f1-46af-b732-7d43ddfe805c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5C0774BF</paraID>
      <start>0</start>
      <end>2</end>
      <status>ignored</status>
      <modifiedWord/>
      <trackRevisions>false</trackRevisions>
    </reviewItem>
    <reviewItem>
      <errorID>8125e230-ffe9-4c28-8750-b6a1f72c5a62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30CAA0BB</paraID>
      <start>0</start>
      <end>2</end>
      <status>ignored</status>
      <modifiedWord/>
      <trackRevisions>false</trackRevisions>
    </reviewItem>
    <reviewItem>
      <errorID>2d3e74b6-15e6-4ef2-bc26-e5e2aac71560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68C1DB1</paraID>
      <start>0</start>
      <end>2</end>
      <status>ignored</status>
      <modifiedWord/>
      <trackRevisions>false</trackRevisions>
    </reviewItem>
    <reviewItem>
      <errorID>41099b79-e9ce-4bda-a2fc-3805159bf3ad</errorID>
      <errorWord>接</errorWord>
      <group>L1_Word</group>
      <groupName>字词问题</groupName>
      <ability>L2_Typo</ability>
      <abilityName>字词错误</abilityName>
      <candidateList>
        <item>接到</item>
      </candidateList>
      <explain/>
      <paraID> 68C1DB1</paraID>
      <start>20</start>
      <end>22</end>
      <status>modified</status>
      <modifiedWord>接到</modifiedWord>
      <trackRevisions>false</trackRevisions>
    </reviewItem>
    <reviewItem>
      <errorID>9e67c7a2-01b0-4429-933f-691c2640d179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76266D72</paraID>
      <start>0</start>
      <end>2</end>
      <status>ignored</status>
      <modifiedWord/>
      <trackRevisions>false</trackRevisions>
    </reviewItem>
    <reviewItem>
      <errorID>ebd1dd2e-0541-4720-9a76-afb9102fa1ac</errorID>
      <errorWord>.</errorWord>
      <group>L1_Format</group>
      <groupName>格式问题</groupName>
      <ability>L2_HalfPunc_CN</ability>
      <abilityName>全半角问题</abilityName>
      <candidateList>
        <item>。</item>
      </candidateList>
      <explain>文本全半角错误。</explain>
      <paraID>76266D72</paraID>
      <start>63</start>
      <end>64</end>
      <status>modified</status>
      <modifiedWord>。</modifiedWord>
      <trackRevisions>false</trackRevisions>
    </reviewItem>
    <reviewItem>
      <errorID>dcf7020d-fa5a-4e77-a932-2deb038046f1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28F64998</paraID>
      <start>0</start>
      <end>2</end>
      <status>ignored</status>
      <modifiedWord/>
      <trackRevisions>false</trackRevisions>
    </reviewItem>
    <reviewItem>
      <errorID>1d16589a-30b0-465b-acfb-1b14459ec215</errorID>
      <errorWord>少于</errorWord>
      <group>L1_Word</group>
      <groupName>字词问题</groupName>
      <ability>L2_Typo</ability>
      <abilityName>字词错误</abilityName>
      <candidateList>
        <item>小于</item>
      </candidateList>
      <explain>存在字形相近字词的误用。</explain>
      <paraID>6FA421D9</paraID>
      <start>21</start>
      <end>23</end>
      <status>modified</status>
      <modifiedWord>小于</modifiedWord>
      <trackRevisions>false</trackRevisions>
    </reviewItem>
    <reviewItem>
      <errorID>7aaa290a-8062-44d9-b006-82caec9c90b8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4FF0C0DE</paraID>
      <start>0</start>
      <end>2</end>
      <status>ignored</status>
      <modifiedWord/>
      <trackRevisions>false</trackRevisions>
    </reviewItem>
    <reviewItem>
      <errorID>b1d36862-64e7-4584-9034-7e859694eafb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32D959BF</paraID>
      <start>0</start>
      <end>3</end>
      <status>ignored</status>
      <modifiedWord/>
      <trackRevisions>false</trackRevisions>
    </reviewItem>
    <reviewItem>
      <errorID>2e1a7706-2977-49f6-90fe-3539d302c173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2FBBC3DA</paraID>
      <start>0</start>
      <end>3</end>
      <status>ignored</status>
      <modifiedWord/>
      <trackRevisions>false</trackRevisions>
    </reviewItem>
    <reviewItem>
      <errorID>64a1cc2b-85b7-4247-819f-66abd292d20d</errorID>
      <errorWord>透漏</errorWord>
      <group>L1_Word</group>
      <groupName>字词问题</groupName>
      <ability>L2_Typo</ability>
      <abilityName>字词错误</abilityName>
      <candidateList>
        <item>透露</item>
      </candidateList>
      <explain/>
      <paraID>2FBBC3DA</paraID>
      <start>11</start>
      <end>13</end>
      <status>modified</status>
      <modifiedWord>透露</modifiedWord>
      <trackRevisions>false</trackRevisions>
    </reviewItem>
    <reviewItem>
      <errorID>b68dd60c-25d0-4430-88a1-82042af8c271</errorID>
      <errorWord>.</errorWord>
      <group>L1_Format</group>
      <groupName>格式问题</groupName>
      <ability>L2_HalfPunc_CN</ability>
      <abilityName>全半角问题</abilityName>
      <candidateList>
        <item>。</item>
      </candidateList>
      <explain>文本全半角错误。</explain>
      <paraID>2FBBC3DA</paraID>
      <start>162</start>
      <end>163</end>
      <status>modified</status>
      <modifiedWord>。</modifiedWord>
      <trackRevisions>false</trackRevisions>
    </reviewItem>
    <reviewItem>
      <errorID>7135021a-ae40-4e5a-8ecc-c00b414c8dc8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502388C9</paraID>
      <start>0</start>
      <end>3</end>
      <status>ignored</status>
      <modifiedWord/>
      <trackRevisions>false</trackRevisions>
    </reviewItem>
    <reviewItem>
      <errorID>74f51305-fe95-4d4c-b385-c5f180048e16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1E9B8DCE</paraID>
      <start>0</start>
      <end>3</end>
      <status>ignored</status>
      <modifiedWord/>
      <trackRevisions>false</trackRevisions>
    </reviewItem>
    <reviewItem>
      <errorID>2306e86d-6a2a-4946-b9a2-8cd6faa4e71d</errorID>
      <errorWord>安全生产负</errorWord>
      <group>L1_Word</group>
      <groupName>字词问题</groupName>
      <ability>L2_Typo</ability>
      <abilityName>字词错误</abilityName>
      <candidateList>
        <item>安全生产负有</item>
      </candidateList>
      <explain/>
      <paraID>12853ADF</paraID>
      <start>9</start>
      <end>15</end>
      <status>modified</status>
      <modifiedWord>安全生产负有</modifiedWord>
      <trackRevisions>false</trackRevisions>
    </reviewItem>
    <reviewItem>
      <errorID>7173c127-6665-49dc-93db-d66939c45be8</errorID>
      <errorWord>金</errorWord>
      <group>L1_Word</group>
      <groupName>字词问题</groupName>
      <ability>L2_Typo</ability>
      <abilityName>字词错误</abilityName>
      <candidateList>
        <item>金额</item>
      </candidateList>
      <explain/>
      <paraID>12853ADF</paraID>
      <start>71</start>
      <end>73</end>
      <status>modified</status>
      <modifiedWord>金额</modifiedWord>
      <trackRevisions>false</trackRevisions>
    </reviewItem>
    <reviewItem>
      <errorID>85902865-efdd-4907-aa28-087c7809ea82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4A10A68A</paraID>
      <start>0</start>
      <end>2</end>
      <status>ignored</status>
      <modifiedWord/>
      <trackRevisions>false</trackRevisions>
    </reviewItem>
    <reviewItem>
      <errorID>529ac5c0-e96b-44d5-ba1c-9683d30ba188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5A84FF9D</paraID>
      <start>0</start>
      <end>2</end>
      <status>ignored</status>
      <modifiedWord/>
      <trackRevisions>false</trackRevisions>
    </reviewItem>
    <reviewItem>
      <errorID>83e4fc5d-3a25-4237-9be0-17cf3afd7b50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5D14F26F</paraID>
      <start>0</start>
      <end>2</end>
      <status>ignored</status>
      <modifiedWord/>
      <trackRevisions>false</trackRevisions>
    </reviewItem>
    <reviewItem>
      <errorID>11a46daa-60a8-4cdb-9a69-72b34767c22c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6958CEE3</paraID>
      <start>36</start>
      <end>37</end>
      <status>ignored</status>
      <modifiedWord/>
      <trackRevisions>false</trackRevisions>
    </reviewItem>
    <reviewItem>
      <errorID>30e6c516-a182-4a75-8ef3-770b19597ba1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4DF0DFA3</paraID>
      <start>2</start>
      <end>3</end>
      <status>ignored</status>
      <modifiedWord/>
      <trackRevisions>false</trackRevisions>
    </reviewItem>
    <reviewItem>
      <errorID>d12d36c3-9797-403b-b7e3-aac092d6e4d2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3ED6F05C</paraID>
      <start>0</start>
      <end>2</end>
      <status>ignored</status>
      <modifiedWord/>
      <trackRevisions>false</trackRevisions>
    </reviewItem>
    <reviewItem>
      <errorID>08137752-872a-42aa-a308-9165fd459b1a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7DDA048E</paraID>
      <start>0</start>
      <end>2</end>
      <status>modified</status>
      <modifiedWord>六、</modifiedWord>
      <trackRevisions>false</trackRevisions>
    </reviewItem>
    <reviewItem>
      <errorID>9ebf5a17-2aab-4f10-8003-c17e02cfde6b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3459233E</paraID>
      <start>0</start>
      <end>2</end>
      <status>ignored</status>
      <modifiedWord/>
      <trackRevisions>false</trackRevisions>
    </reviewItem>
    <reviewItem>
      <errorID>33c28368-1728-438b-9ad2-f61780f8f695</errorID>
      <errorWord>务</errorWord>
      <group>L1_Word</group>
      <groupName>字词问题</groupName>
      <ability>L2_Typo</ability>
      <abilityName>字词错误</abilityName>
      <candidateList>
        <item>务费</item>
      </candidateList>
      <explain/>
      <paraID>3459233E</paraID>
      <start>14</start>
      <end>16</end>
      <status>modified</status>
      <modifiedWord>务费</modifiedWord>
      <trackRevisions>false</trackRevisions>
    </reviewItem>
    <reviewItem>
      <errorID>cc9cb381-8ba2-4735-9c18-2ad26983e57c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43A09D9B</paraID>
      <start>0</start>
      <end>2</end>
      <status>ignored</status>
      <modifiedWord/>
      <trackRevisions>false</trackRevisions>
    </reviewItem>
    <reviewItem>
      <errorID>d77a6bee-e1e4-4a1b-8827-924f9dbe31b1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2326E4CB</paraID>
      <start>0</start>
      <end>2</end>
      <status>ignored</status>
      <modifiedWord/>
      <trackRevisions>false</trackRevisions>
    </reviewItem>
    <reviewItem>
      <errorID>2938b054-dcd3-450e-a761-54017b503414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571975FE</paraID>
      <start>0</start>
      <end>2</end>
      <status>ignored</status>
      <modifiedWord/>
      <trackRevisions>false</trackRevisions>
    </reviewItem>
    <reviewItem>
      <errorID>8c1ea11e-b847-4e09-91c4-d829e4daf7ac</errorID>
      <errorWord>没</errorWord>
      <group>L1_Word</group>
      <groupName>字词问题</groupName>
      <ability>L2_Typo</ability>
      <abilityName>字词错误</abilityName>
      <candidateList>
        <item>没有</item>
      </candidateList>
      <explain/>
      <paraID>571975FE</paraID>
      <start>58</start>
      <end>60</end>
      <status>modified</status>
      <modifiedWord>没有</modifiedWord>
      <trackRevisions>false</trackRevisions>
    </reviewItem>
    <reviewItem>
      <errorID>c0a355c7-40b9-41d7-8d63-1d40018ac27b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15D81BFB</paraID>
      <start>0</start>
      <end>2</end>
      <status>ignored</status>
      <modifiedWord/>
      <trackRevisions>false</trackRevisions>
    </reviewItem>
    <reviewItem>
      <errorID>fcce9dff-a62a-4555-885e-326a87e1c0f0</errorID>
      <errorWord>不利</errorWord>
      <group>L1_Word</group>
      <groupName>字词问题</groupName>
      <ability>L2_Typo</ability>
      <abilityName>字词错误</abilityName>
      <candidateList>
        <item>不力</item>
      </candidateList>
      <explain>存在发音相同字词的误用。</explain>
      <paraID>15D81BFB</paraID>
      <start>9</start>
      <end>11</end>
      <status>modified</status>
      <modifiedWord>不力</modifiedWord>
      <trackRevisions>false</trackRevisions>
    </reviewItem>
    <reviewItem>
      <errorID>947e8628-2ac8-45c6-9e0f-ad4a5f7b3c2a</errorID>
      <errorWord>不利</errorWord>
      <group>L1_Word</group>
      <groupName>字词问题</groupName>
      <ability>L2_Typo</ability>
      <abilityName>字词错误</abilityName>
      <candidateList>
        <item>不力</item>
      </candidateList>
      <explain>存在发音相同字词的误用。</explain>
      <paraID>15D81BFB</paraID>
      <start>32</start>
      <end>34</end>
      <status>modified</status>
      <modifiedWord>不力</modifiedWord>
      <trackRevisions>false</trackRevisions>
    </reviewItem>
    <reviewItem>
      <errorID>cc308efd-df9b-4a57-b6be-c672e8be462a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601E1142</paraID>
      <start>0</start>
      <end>2</end>
      <status>ignored</status>
      <modifiedWord/>
      <trackRevisions>false</trackRevisions>
    </reviewItem>
    <reviewItem>
      <errorID>36c8882f-f71d-4435-9a0c-d64ec7f4b281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5AEB945D</paraID>
      <start>0</start>
      <end>2</end>
      <status>ignored</status>
      <modifiedWord/>
      <trackRevisions>false</trackRevisions>
    </reviewItem>
    <reviewItem>
      <errorID>dde4c131-fadd-460e-be58-8f7a2af34e83</errorID>
      <errorWord>导致的</errorWord>
      <group>L1_Word</group>
      <groupName>字词问题</groupName>
      <ability>L2_Typo</ability>
      <abilityName>字词错误</abilityName>
      <candidateList>
        <item>导致</item>
      </candidateList>
      <explain/>
      <paraID>5AEB945D</paraID>
      <start>23</start>
      <end>25</end>
      <status>modified</status>
      <modifiedWord>导致</modifiedWord>
      <trackRevisions>false</trackRevisions>
    </reviewItem>
    <reviewItem>
      <errorID>9e2f873c-15bc-46b0-9d7f-4a9283f05e32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2BF5A8D3</paraID>
      <start>0</start>
      <end>2</end>
      <status>ignored</status>
      <modifiedWord/>
      <trackRevisions>false</trackRevisions>
    </reviewItem>
    <reviewItem>
      <errorID>d305e1b4-4266-47c3-a078-c04c73ee8830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45E8D0DA</paraID>
      <start>0</start>
      <end>2</end>
      <status>ignored</status>
      <modifiedWord/>
      <trackRevisions>false</trackRevisions>
    </reviewItem>
    <reviewItem>
      <errorID>e5c1d770-779b-4b3b-95cb-7d658c86f035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48CCCEEF</paraID>
      <start>0</start>
      <end>2</end>
      <status>ignored</status>
      <modifiedWord/>
      <trackRevisions>false</trackRevisions>
    </reviewItem>
    <reviewItem>
      <errorID>23d6393d-2a10-460e-86bf-f2f60c9fca45</errorID>
      <errorWord>人民法院提出诉讼</errorWord>
      <group>L1_Knowledge</group>
      <groupName>知识性问题</groupName>
      <ability>L2_Knowledge</ability>
      <abilityName>其他知识</abilityName>
      <candidateList>
        <item>人民法院提起诉讼</item>
      </candidateList>
      <explain/>
      <paraID>7F8BDDA5</paraID>
      <start>39</start>
      <end>47</end>
      <status>modified</status>
      <modifiedWord>人民法院提起诉讼</modifiedWord>
      <trackRevisions>false</trackRevisions>
    </reviewItem>
    <reviewItem>
      <errorID>1bd70395-9959-46a7-8b6e-7e70c07c08a1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151FA337</paraID>
      <start>0</start>
      <end>2</end>
      <status>ignored</status>
      <modifiedWord/>
      <trackRevisions>false</trackRevisions>
    </reviewItem>
    <reviewItem>
      <errorID>271eb36a-2e61-48b2-a308-6ec1da7d7e7c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A8B494E</paraID>
      <start>0</start>
      <end>2</end>
      <status>ignored</status>
      <modifiedWord/>
      <trackRevisions>false</trackRevisions>
    </reviewItem>
    <reviewItem>
      <errorID>ff167fa0-359a-4aae-9a02-3737c2870188</errorID>
      <errorWord>于</errorWord>
      <group>L1_Word</group>
      <groupName>字词问题</groupName>
      <ability>L2_Typo</ability>
      <abilityName>字词错误</abilityName>
      <candidateList>
        <item>与</item>
      </candidateList>
      <explain/>
      <paraID> A8B494E</paraID>
      <start>4</start>
      <end>5</end>
      <status>modified</status>
      <modifiedWord>与</modifiedWord>
      <trackRevisions>false</trackRevisions>
    </reviewItem>
    <reviewItem>
      <errorID>ec60b6c6-cac6-4a4d-abaf-c2379c494170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A8B494E</paraID>
      <start>67</start>
      <end>69</end>
      <status>modified</status>
      <modifiedWord>》《</modifiedWord>
      <trackRevisions>false</trackRevisions>
    </reviewItem>
    <reviewItem>
      <errorID>ec58c915-99b7-4bfc-8948-67945c991b0f</errorID>
      <errorWord>权力</errorWord>
      <group>L1_Word</group>
      <groupName>字词问题</groupName>
      <ability>L2_Typo</ability>
      <abilityName>字词错误</abilityName>
      <candidateList>
        <item>权利</item>
      </candidateList>
      <explain/>
      <paraID>7D5AC313</paraID>
      <start>129</start>
      <end>131</end>
      <status>modified</status>
      <modifiedWord>权利</modifiedWord>
      <trackRevisions>false</trackRevisions>
    </reviewItem>
    <reviewItem>
      <errorID>20d6a7c6-4735-4aa5-a512-b99b7d366b1e</errorID>
      <errorWord>法律、法规及相关</errorWord>
      <group>L1_Word</group>
      <groupName>字词问题</groupName>
      <ability>L2_Typo</ability>
      <abilityName>字词错误</abilityName>
      <candidateList>
        <item>法律法规及相关</item>
      </candidateList>
      <explain/>
      <paraID>3FFB5860</paraID>
      <start>37</start>
      <end>44</end>
      <status>modified</status>
      <modifiedWord>法律法规及相关</modifiedWord>
      <trackRevisions>false</trackRevisions>
    </reviewItem>
    <reviewItem>
      <errorID>6375489a-e461-41b9-b22f-3d8919585cad</errorID>
      <errorWord>己</errorWord>
      <group>L1_Word</group>
      <groupName>字词问题</groupName>
      <ability>L2_Typo</ability>
      <abilityName>字词错误</abilityName>
      <candidateList>
        <item>已</item>
      </candidateList>
      <explain/>
      <paraID>5A6086D0</paraID>
      <start>183</start>
      <end>184</end>
      <status>modified</status>
      <modifiedWord>已</modifiedWord>
      <trackRevisions>false</trackRevisions>
    </reviewItem>
    <reviewItem>
      <errorID>02cdb0c5-8a03-4ee3-bf1c-d17adc9bde46</errorID>
      <errorWord>签定合同</errorWord>
      <group>L1_Word</group>
      <groupName>字词问题</groupName>
      <ability>L2_Typo</ability>
      <abilityName>字词错误</abilityName>
      <candidateList>
        <item>签订合同</item>
      </candidateList>
      <explain/>
      <paraID>6F701C28</paraID>
      <start>60</start>
      <end>64</end>
      <status>modified</status>
      <modifiedWord>签订合同</modifiedWord>
      <trackRevisions>false</trackRevisions>
    </reviewItem>
    <reviewItem>
      <errorID>46216b6a-39a6-433c-94f5-e3c40b6fa1df</errorID>
      <errorWord>由乙方负责承担</errorWord>
      <group>L1_Word</group>
      <groupName>字词问题</groupName>
      <ability>L2_Typo</ability>
      <abilityName>字词错误</abilityName>
      <candidateList>
        <item>由乙方承担</item>
      </candidateList>
      <explain/>
      <paraID>6F701C28</paraID>
      <start>80</start>
      <end>85</end>
      <status>modified</status>
      <modifiedWord>由乙方承担</modifiedWord>
      <trackRevisions>false</trackRevisions>
    </reviewItem>
    <reviewItem>
      <errorID>2d44326b-bbc6-4f6c-ba03-bf42a93d5677</errorID>
      <errorWord>告知本</errorWord>
      <group>L1_Word</group>
      <groupName>字词问题</groupName>
      <ability>L2_Typo</ability>
      <abilityName>字词错误</abilityName>
      <candidateList>
        <item>告知</item>
      </candidateList>
      <explain/>
      <paraID>4DADBD68</paraID>
      <start>39</start>
      <end>41</end>
      <status>modified</status>
      <modifiedWord>告知</modifiedWord>
      <trackRevisions>false</trackRevisions>
    </reviewItem>
    <reviewItem>
      <errorID>d8668e21-cf27-4949-96e8-9e5cd79590e1</errorID>
      <errorWord>甲方的</errorWord>
      <group>L1_Word</group>
      <groupName>字词问题</groupName>
      <ability>L2_Typo</ability>
      <abilityName>字词错误</abilityName>
      <candidateList>
        <item>甲方</item>
      </candidateList>
      <explain/>
      <paraID>4DADBD68</paraID>
      <start>136</start>
      <end>138</end>
      <status>modified</status>
      <modifiedWord>甲方</modifiedWord>
      <trackRevisions>false</trackRevisions>
    </reviewItem>
    <reviewItem>
      <errorID>1195f66e-8353-4023-ba84-357f5009e35d</errorID>
      <errorWord>:</errorWord>
      <group>L1_Format</group>
      <groupName>格式问题</groupName>
      <ability>L2_HalfPunc_CN</ability>
      <abilityName>全半角问题</abilityName>
      <candidateList>
        <item>：</item>
      </candidateList>
      <explain>文本全半角错误。</explain>
      <paraID>55F69521</paraID>
      <start>9</start>
      <end>10</end>
      <status>modified</status>
      <modifiedWord>：</modifiedWord>
      <trackRevisions>false</trackRevisions>
    </reviewItem>
    <reviewItem>
      <errorID>7eef15c8-90c0-4e83-9cb2-9317d5571bbe</errorID>
      <errorWord>査</errorWord>
      <group>L1_Word</group>
      <groupName>字词问题</groupName>
      <ability>L2_Fanti</ability>
      <abilityName>繁转简</abilityName>
      <candidateList>
        <item>查</item>
      </candidateList>
      <explain/>
      <paraID>6BEA7FAB</paraID>
      <start>12</start>
      <end>13</end>
      <status>modified</status>
      <modifiedWord>查</modifiedWord>
      <trackRevisions>false</trackRevisions>
    </reviewItem>
    <reviewItem>
      <errorID>7981aecc-eced-45d4-9a63-9a97adb9d120</errorID>
      <errorWord>,</errorWord>
      <group>L1_Word</group>
      <groupName>字词问题</groupName>
      <ability>L2_Typo</ability>
      <abilityName>字词错误</abilityName>
      <candidateList>
        <item>,在</item>
      </candidateList>
      <explain/>
      <paraID>23E05D75</paraID>
      <start>23</start>
      <end>25</end>
      <status>modified</status>
      <modifiedWord>,在</modifiedWord>
      <trackRevisions>false</trackRevisions>
    </reviewItem>
    <reviewItem>
      <errorID>e4c08ef3-dfdb-4f88-91a5-5a1a5ac6625b</errorID>
      <errorWord>自始自终</errorWord>
      <group>L1_Word</group>
      <groupName>字词问题</groupName>
      <ability>L2_Typo</ability>
      <abilityName>字词错误</abilityName>
      <candidateList>
        <item>自始至终</item>
      </candidateList>
      <explain/>
      <paraID>23E05D75</paraID>
      <start>60</start>
      <end>64</end>
      <status>modified</status>
      <modifiedWord>自始至终</modifiedWord>
      <trackRevisions>false</trackRevisions>
    </reviewItem>
    <reviewItem>
      <errorID>80040ef9-4b5f-4d2d-a345-29deaf285f0b</errorID>
      <errorWord>高温条件作业</errorWord>
      <group>L1_Word</group>
      <groupName>字词问题</groupName>
      <ability>L2_Typo</ability>
      <abilityName>字词错误</abilityName>
      <candidateList>
        <item>高温条件下作业</item>
      </candidateList>
      <explain/>
      <paraID>1901499C</paraID>
      <start>44</start>
      <end>51</end>
      <status>modified</status>
      <modifiedWord>高温条件下作业</modifiedWord>
      <trackRevisions>false</trackRevisions>
    </reviewItem>
    <reviewItem>
      <errorID>6e76490a-67f2-4a23-b0d7-d359e284fe0b</errorID>
      <errorWord>规定等</errorWord>
      <group>L1_Word</group>
      <groupName>字词问题</groupName>
      <ability>L2_Typo</ability>
      <abilityName>字词错误</abilityName>
      <candidateList>
        <item>规定</item>
      </candidateList>
      <explain/>
      <paraID>1901499C</paraID>
      <start>62</start>
      <end>65</end>
      <status>ignored</status>
      <modifiedWord/>
      <trackRevisions>false</trackRevisions>
    </reviewItem>
    <reviewItem>
      <errorID>5cb4e22b-1ec5-4e10-9054-373ca79a83e2</errorID>
      <errorWord>相关台帐</errorWord>
      <group>L1_Word</group>
      <groupName>字词问题</groupName>
      <ability>L2_Alias</ability>
      <abilityName>也作/曾用词</abilityName>
      <candidateList>
        <item>相关台账</item>
      </candidateList>
      <explain>词汇[相关台帐]为不规范表述或旧称，其规范书面表述为[相关台账]。</explain>
      <paraID>32719827</paraID>
      <start>36</start>
      <end>40</end>
      <status>modified</status>
      <modifiedWord>相关台账</modifiedWord>
      <trackRevisions>false</trackRevisions>
    </reviewItem>
    <reviewItem>
      <errorID>0e5958b1-99cc-47d7-b5ea-50c49a45021a</errorID>
      <errorWord>査</errorWord>
      <group>L1_Word</group>
      <groupName>字词问题</groupName>
      <ability>L2_Fanti</ability>
      <abilityName>繁转简</abilityName>
      <candidateList>
        <item>查</item>
      </candidateList>
      <explain/>
      <paraID>7E4A206B</paraID>
      <start>38</start>
      <end>39</end>
      <status>modified</status>
      <modifiedWord>查</modifiedWord>
      <trackRevisions>false</trackRevisions>
    </reviewItem>
    <reviewItem>
      <errorID>934ec1b6-8402-4f3f-8b2b-6ed574aa96d5</errorID>
      <errorWord>:</errorWord>
      <group>L1_Format</group>
      <groupName>格式问题</groupName>
      <ability>L2_HalfPunc_CN</ability>
      <abilityName>全半角问题</abilityName>
      <candidateList>
        <item>：</item>
      </candidateList>
      <explain>文本全半角错误。</explain>
      <paraID>4A7E3362</paraID>
      <start>16</start>
      <end>17</end>
      <status>modified</status>
      <modifiedWord>：</modifiedWord>
      <trackRevisions>false</trackRevisions>
    </reviewItem>
    <reviewItem>
      <errorID>c9a8454c-1b72-4a87-92c6-b8ed0dadec03</errorID>
      <errorWord>査</errorWord>
      <group>L1_Word</group>
      <groupName>字词问题</groupName>
      <ability>L2_Fanti</ability>
      <abilityName>繁转简</abilityName>
      <candidateList>
        <item>查</item>
      </candidateList>
      <explain/>
      <paraID>109C278C</paraID>
      <start>20</start>
      <end>21</end>
      <status>modified</status>
      <modifiedWord>查</modifiedWord>
      <trackRevisions>false</trackRevisions>
    </reviewItem>
    <reviewItem>
      <errorID>1d837d90-a787-4520-96f7-f06177e00e0e</errorID>
      <errorWord>,</errorWord>
      <group>L1_Format</group>
      <groupName>格式问题</groupName>
      <ability>L2_HalfPunc_CN</ability>
      <abilityName>全半角问题</abilityName>
      <candidateList>
        <item>，</item>
      </candidateList>
      <explain>文本全半角错误。</explain>
      <paraID>67B3188C</paraID>
      <start>36</start>
      <end>37</end>
      <status>modified</status>
      <modifiedWord>，</modifiedWord>
      <trackRevisions>false</trackRevisions>
    </reviewItem>
    <reviewItem>
      <errorID>8eb30de4-9ff4-470f-9971-e17278a7905b</errorID>
      <errorWord>,</errorWord>
      <group>L1_Format</group>
      <groupName>格式问题</groupName>
      <ability>L2_HalfPunc_CN</ability>
      <abilityName>全半角问题</abilityName>
      <candidateList>
        <item>，</item>
      </candidateList>
      <explain>文本全半角错误。</explain>
      <paraID>1C0FAF68</paraID>
      <start>36</start>
      <end>37</end>
      <status>modified</status>
      <modifiedWord>，</modifiedWord>
      <trackRevisions>false</trackRevisions>
    </reviewItem>
    <reviewItem>
      <errorID>c1626da6-3e0c-4007-99d0-5281724be8c5</errorID>
      <errorWord>的</errorWord>
      <group>L1_Word</group>
      <groupName>字词问题</groupName>
      <ability>L2_DDD</ability>
      <abilityName>的地得用法</abilityName>
      <candidateList>
        <item>地</item>
      </candidateList>
      <explain/>
      <paraID>4CA02FC4</paraID>
      <start>13</start>
      <end>14</end>
      <status>modified</status>
      <modifiedWord>地</modifiedWord>
      <trackRevisions>false</trackRevisions>
    </reviewItem>
    <reviewItem>
      <errorID>0779214b-cf0e-4bcf-a37d-016eabb03878</errorID>
      <errorWord>提高</errorWord>
      <group>L1_Grammar</group>
      <groupName>语法问题</groupName>
      <ability>L2_Grammar</ability>
      <abilityName>语法错误</abilityName>
      <candidateList>
        <item>增强</item>
      </candidateList>
      <explain>“提高～意识”搭配不当，建议修改为“增强～意识”。</explain>
      <paraID>4CA02FC4</paraID>
      <start>21</start>
      <end>23</end>
      <status>modified</status>
      <modifiedWord>增强</modifiedWord>
      <trackRevisions>false</trackRevisions>
    </reviewItem>
    <reviewItem>
      <errorID>caea7cbd-be00-4abc-97f9-c9870cad4bc4</errorID>
      <errorWord>;</errorWord>
      <group>L1_Format</group>
      <groupName>格式问题</groupName>
      <ability>L2_HalfPunc_CN</ability>
      <abilityName>全半角问题</abilityName>
      <candidateList>
        <item>；</item>
      </candidateList>
      <explain>文本全半角错误。</explain>
      <paraID> 5CD12B6</paraID>
      <start>38</start>
      <end>39</end>
      <status>modified</status>
      <modifiedWord>；</modifiedWord>
      <trackRevisions>false</trackRevisions>
    </reviewItem>
    <reviewItem>
      <errorID>89954826-0237-4ff0-b19d-4f215c8141f6</errorID>
      <errorWord>检査</errorWord>
      <group>L1_Word</group>
      <groupName>字词问题</groupName>
      <ability>L2_Typo</ability>
      <abilityName>字词错误</abilityName>
      <candidateList>
        <item>检查</item>
      </candidateList>
      <explain/>
      <paraID>67F1D5B7</paraID>
      <start>5</start>
      <end>7</end>
      <status>modified</status>
      <modifiedWord>检查</modifiedWord>
      <trackRevisions>false</trackRevisions>
    </reviewItem>
    <reviewItem>
      <errorID>54b829dc-3a16-4989-8144-8ad76d5dc93d</errorID>
      <errorWord>检査</errorWord>
      <group>L1_Word</group>
      <groupName>字词问题</groupName>
      <ability>L2_Typo</ability>
      <abilityName>字词错误</abilityName>
      <candidateList>
        <item>检查</item>
      </candidateList>
      <explain/>
      <paraID>3DA3A3AD</paraID>
      <start>24</start>
      <end>26</end>
      <status>modified</status>
      <modifiedWord>检查</modifiedWord>
      <trackRevisions>false</trackRevisions>
    </reviewItem>
    <reviewItem>
      <errorID>996ae2cd-3257-43f5-b253-f93944768419</errorID>
      <errorWord>检査</errorWord>
      <group>L1_Word</group>
      <groupName>字词问题</groupName>
      <ability>L2_Typo</ability>
      <abilityName>字词错误</abilityName>
      <candidateList>
        <item>检查</item>
      </candidateList>
      <explain/>
      <paraID>3F5D0549</paraID>
      <start>34</start>
      <end>36</end>
      <status>modified</status>
      <modifiedWord>检查</modifiedWord>
      <trackRevisions>false</trackRevisions>
    </reviewItem>
    <reviewItem>
      <errorID>21b11645-36f1-44bb-82d1-24e9d1dcc9ee</errorID>
      <errorWord>检査</errorWord>
      <group>L1_Word</group>
      <groupName>字词问题</groupName>
      <ability>L2_Typo</ability>
      <abilityName>字词错误</abilityName>
      <candidateList>
        <item>检查</item>
      </candidateList>
      <explain/>
      <paraID>3F5D0549</paraID>
      <start>40</start>
      <end>42</end>
      <status>modified</status>
      <modifiedWord>检查</modifiedWord>
      <trackRevisions>false</trackRevisions>
    </reviewItem>
    <reviewItem>
      <errorID>bf7d2172-742e-41c0-87fa-e1e5f0944229</errorID>
      <errorWord>査</errorWord>
      <group>L1_Word</group>
      <groupName>字词问题</groupName>
      <ability>L2_Fanti</ability>
      <abilityName>繁转简</abilityName>
      <candidateList>
        <item>查</item>
      </candidateList>
      <explain/>
      <paraID>39E0BA01</paraID>
      <start>10</start>
      <end>11</end>
      <status>modified</status>
      <modifiedWord>查</modifiedWord>
      <trackRevisions>false</trackRevisions>
    </reviewItem>
    <reviewItem>
      <errorID>8524ef57-32f7-4667-a8aa-f682f20966e3</errorID>
      <errorWord>围</errorWord>
      <group>L1_Word</group>
      <groupName>字词问题</groupName>
      <ability>L2_Typo</ability>
      <abilityName>字词错误</abilityName>
      <candidateList>
        <item>围内</item>
      </candidateList>
      <explain/>
      <paraID>29583BDF</paraID>
      <start>6</start>
      <end>8</end>
      <status>modified</status>
      <modifiedWord>围内</modifiedWord>
      <trackRevisions>false</trackRevisions>
    </reviewItem>
    <reviewItem>
      <errorID>f52d169c-d170-4161-afdf-c9e76edb7e8f</errorID>
      <errorWord>釆取</errorWord>
      <group>L1_Word</group>
      <groupName>字词问题</groupName>
      <ability>L2_Typo</ability>
      <abilityName>字词错误</abilityName>
      <candidateList>
        <item>采取</item>
      </candidateList>
      <explain/>
      <paraID>600AC672</paraID>
      <start>26</start>
      <end>28</end>
      <status>modified</status>
      <modifiedWord>采取</modifiedWord>
      <trackRevisions>false</trackRevisions>
    </reviewItem>
    <reviewItem>
      <errorID>ef577995-3d00-4369-b84d-81227fc0eb1b</errorID>
      <errorWord>《安全生产法》</errorWord>
      <group>L1_Word</group>
      <groupName>字词问题</groupName>
      <ability>L2_Typo</ability>
      <abilityName>字词错误</abilityName>
      <candidateList>
        <item>《中华人民共和国安全生产法》</item>
      </candidateList>
      <explain/>
      <paraID>6AFCBDBA</paraID>
      <start>17</start>
      <end>31</end>
      <status>modified</status>
      <modifiedWord>《中华人民共和国安全生产法》</modifiedWord>
      <trackRevisions>false</trackRevisions>
    </reviewItem>
    <reviewItem>
      <errorID>ebbc98c4-043f-4665-9f92-1601c2847cdf</errorID>
      <errorWord>,</errorWord>
      <group>L1_Format</group>
      <groupName>格式问题</groupName>
      <ability>L2_HalfPunc_CN</ability>
      <abilityName>全半角问题</abilityName>
      <candidateList>
        <item>，</item>
      </candidateList>
      <explain>文本全半角错误。</explain>
      <paraID>5EF9E242</paraID>
      <start>65</start>
      <end>66</end>
      <status>modified</status>
      <modifiedWord>，</modifiedWord>
      <trackRevisions>false</trackRevisions>
    </reviewItem>
    <reviewItem>
      <errorID>797ddeb6-2f35-4631-89a6-474485f82f1c</errorID>
      <errorWord>,</errorWord>
      <group>L1_Format</group>
      <groupName>格式问题</groupName>
      <ability>L2_HalfPunc_CN</ability>
      <abilityName>全半角问题</abilityName>
      <candidateList>
        <item>，</item>
      </candidateList>
      <explain>文本全半角错误。</explain>
      <paraID>40CADBE4</paraID>
      <start>16</start>
      <end>17</end>
      <status>modified</status>
      <modifiedWord>，</modifiedWord>
      <trackRevisions>false</trackRevisions>
    </reviewItem>
    <reviewItem>
      <errorID>762206c1-36f8-493a-acd2-d31a182d8c2d</errorID>
      <errorWord>釆取</errorWord>
      <group>L1_Word</group>
      <groupName>字词问题</groupName>
      <ability>L2_Typo</ability>
      <abilityName>字词错误</abilityName>
      <candidateList>
        <item>采取</item>
      </candidateList>
      <explain/>
      <paraID> 7D11FC1</paraID>
      <start>9</start>
      <end>11</end>
      <status>modified</status>
      <modifiedWord>采取</modifiedWord>
      <trackRevisions>false</trackRevisions>
    </reviewItem>
    <reviewItem>
      <errorID>926f8165-4344-4b10-9a31-60294bd4007e</errorID>
      <errorWord>用</errorWord>
      <group>L1_Word</group>
      <groupName>字词问题</groupName>
      <ability>L2_Typo</ability>
      <abilityName>字词错误</abilityName>
      <candidateList>
        <item>用由</item>
      </candidateList>
      <explain/>
      <paraID>38AA9792</paraID>
      <start>48</start>
      <end>50</end>
      <status>modified</status>
      <modifiedWord>用由</modifiedWord>
      <trackRevisions>false</trackRevisions>
    </reviewItem>
    <reviewItem>
      <errorID>1e6df465-a386-4dd6-ae9c-4181f247e806</errorID>
      <errorWord>检査</errorWord>
      <group>L1_Word</group>
      <groupName>字词问题</groupName>
      <ability>L2_Typo</ability>
      <abilityName>字词错误</abilityName>
      <candidateList>
        <item>检查</item>
      </candidateList>
      <explain/>
      <paraID>49F565E7</paraID>
      <start>9</start>
      <end>11</end>
      <status>modified</status>
      <modifiedWord>检查</modifiedWord>
      <trackRevisions>false</trackRevisions>
    </reviewItem>
    <reviewItem>
      <errorID>e0f7f99f-6840-4bc0-a6e6-5dc0b00af661</errorID>
      <errorWord>)</errorWord>
      <group>L1_Format</group>
      <groupName>格式问题</groupName>
      <ability>L2_HalfPunc_CN</ability>
      <abilityName>全半角问题</abilityName>
      <candidateList>
        <item>）</item>
      </candidateList>
      <explain>文本全半角错误。</explain>
      <paraID> 17F3BED</paraID>
      <start>20</start>
      <end>21</end>
      <status>modified</status>
      <modifiedWord>）</modifiedWord>
      <trackRevisions>false</trackRevisions>
    </reviewItem>
    <reviewItem>
      <errorID>0615d16e-0b7f-431a-b99e-c2faca838bfe</errorID>
      <errorWord>(</errorWord>
      <group>L1_Format</group>
      <groupName>格式问题</groupName>
      <ability>L2_HalfPunc_CN</ability>
      <abilityName>全半角问题</abilityName>
      <candidateList>
        <item>（</item>
      </candidateList>
      <explain>文本全半角错误。</explain>
      <paraID> 5375142</paraID>
      <start>3</start>
      <end>4</end>
      <status>modified</status>
      <modifiedWord>（</modifiedWord>
      <trackRevisions>false</trackRevisions>
    </reviewItem>
    <reviewItem>
      <errorID>674fcda6-c119-451a-bce8-2aea9e6ca00c</errorID>
      <errorWord>(</errorWord>
      <group>L1_Format</group>
      <groupName>格式问题</groupName>
      <ability>L2_HalfPunc_CN</ability>
      <abilityName>全半角问题</abilityName>
      <candidateList>
        <item>（</item>
      </candidateList>
      <explain>文本全半角错误。</explain>
      <paraID> 5375142</paraID>
      <start>54</start>
      <end>55</end>
      <status>modified</status>
      <modifiedWord>（</modifiedWord>
      <trackRevisions>false</trackRevisions>
    </reviewItem>
    <reviewItem>
      <errorID>0fcc6bea-f3b8-40c7-b36d-17ff13d8025d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6B67A115</paraID>
      <start>0</start>
      <end>2</end>
      <status>ignored</status>
      <modifiedWord/>
      <trackRevisions>false</trackRevisions>
    </reviewItem>
    <reviewItem>
      <errorID>7123ea78-aac7-40c8-96b2-c369fcbdbdbf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5D81946F</paraID>
      <start>0</start>
      <end>2</end>
      <status>ignored</status>
      <modifiedWord/>
      <trackRevisions>false</trackRevisions>
    </reviewItem>
    <reviewItem>
      <errorID>93ad3dcd-4ea0-4d83-9637-8d823803fd8a</errorID>
      <errorWord>少于</errorWord>
      <group>L1_Word</group>
      <groupName>字词问题</groupName>
      <ability>L2_Typo</ability>
      <abilityName>字词错误</abilityName>
      <candidateList>
        <item>小于</item>
      </candidateList>
      <explain>存在字形相近字词的误用。</explain>
      <paraID>5D81946F</paraID>
      <start>20</start>
      <end>22</end>
      <status>modified</status>
      <modifiedWord>小于</modifiedWord>
      <trackRevisions>false</trackRevisions>
    </reviewItem>
    <reviewItem>
      <errorID>db95826b-d192-4c98-990a-dbc116a01334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79B90F44</paraID>
      <start>0</start>
      <end>2</end>
      <status>ignored</status>
      <modifiedWord/>
      <trackRevisions>false</trackRevisions>
    </reviewItem>
    <reviewItem>
      <errorID>fa879cb8-5bfe-4fe6-8813-c9564b094706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69B4C909</paraID>
      <start>0</start>
      <end>2</end>
      <status>ignored</status>
      <modifiedWord/>
      <trackRevisions>false</trackRevisions>
    </reviewItem>
    <reviewItem>
      <errorID>1bf3fb78-bd86-4052-811a-ec13b29fdca6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4867CAFF</paraID>
      <start>0</start>
      <end>2</end>
      <status>ignored</status>
      <modifiedWord/>
      <trackRevisions>false</trackRevisions>
    </reviewItem>
    <reviewItem>
      <errorID>9488c6cb-550e-472c-b188-4b2c2ffe67cd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65CC1127</paraID>
      <start>0</start>
      <end>2</end>
      <status>ignored</status>
      <modifiedWord/>
      <trackRevisions>false</trackRevisions>
    </reviewItem>
    <reviewItem>
      <errorID>9dfcd21b-81fa-4e63-962e-eec02bbb71b4</errorID>
      <errorWord>起动</errorWord>
      <group>L1_Word</group>
      <groupName>字词问题</groupName>
      <ability>L2_Typo</ability>
      <abilityName>字词错误</abilityName>
      <candidateList>
        <item>启动</item>
      </candidateList>
      <explain>存在发音相同字词的误用。</explain>
      <paraID>65CC1127</paraID>
      <start>35</start>
      <end>37</end>
      <status>modified</status>
      <modifiedWord>启动</modifiedWord>
      <trackRevisions>false</trackRevisions>
    </reviewItem>
    <reviewItem>
      <errorID>61bdc38a-0509-4620-9a6e-214b1f52c4e6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1E4EA698</paraID>
      <start>0</start>
      <end>2</end>
      <status>ignored</status>
      <modifiedWord/>
      <trackRevisions>false</trackRevisions>
    </reviewItem>
    <reviewItem>
      <errorID>272d2499-6e42-4d8b-9526-9f9a83fb9aa7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6A78AA97</paraID>
      <start>0</start>
      <end>2</end>
      <status>ignored</status>
      <modifiedWord/>
      <trackRevisions>false</trackRevisions>
    </reviewItem>
    <reviewItem>
      <errorID>9968405c-dd10-4ba8-a920-fcf8e885e583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700A228F</paraID>
      <start>0</start>
      <end>2</end>
      <status>ignored</status>
      <modifiedWord/>
      <trackRevisions>false</trackRevisions>
    </reviewItem>
    <reviewItem>
      <errorID>635b9935-a584-48c6-b382-53f5af9f58b0</errorID>
      <errorWord>少于</errorWord>
      <group>L1_Word</group>
      <groupName>字词问题</groupName>
      <ability>L2_Typo</ability>
      <abilityName>字词错误</abilityName>
      <candidateList>
        <item>小于</item>
      </candidateList>
      <explain/>
      <paraID>700A228F</paraID>
      <start>23</start>
      <end>25</end>
      <status>modified</status>
      <modifiedWord>小于</modifiedWord>
      <trackRevisions>false</trackRevisions>
    </reviewItem>
    <reviewItem>
      <errorID>e27ba03d-ba29-4444-a947-1d0680f6e343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7DA9D681</paraID>
      <start>0</start>
      <end>3</end>
      <status>ignored</status>
      <modifiedWord/>
      <trackRevisions>false</trackRevisions>
    </reviewItem>
    <reviewItem>
      <errorID>e5342938-813e-4767-9ac5-33cb5a89c45a</errorID>
      <errorWord>倾复</errorWord>
      <group>L1_Word</group>
      <groupName>字词问题</groupName>
      <ability>L2_Typo</ability>
      <abilityName>字词错误</abilityName>
      <candidateList>
        <item>倾覆</item>
      </candidateList>
      <explain>存在发音相同字词的误用。</explain>
      <paraID>7DA9D681</paraID>
      <start>59</start>
      <end>61</end>
      <status>modified</status>
      <modifiedWord>倾覆</modifiedWord>
      <trackRevisions>false</trackRevisions>
    </reviewItem>
    <reviewItem>
      <errorID>115673aa-1a89-490a-819b-93fa27630f83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70DEEC67</paraID>
      <start>0</start>
      <end>3</end>
      <status>ignored</status>
      <modifiedWord/>
      <trackRevisions>false</trackRevisions>
    </reviewItem>
    <reviewItem>
      <errorID>b812ccc7-7ce8-485a-8cca-9ad3ba502890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9F89531</paraID>
      <start>0</start>
      <end>3</end>
      <status>ignored</status>
      <modifiedWord/>
      <trackRevisions>false</trackRevisions>
    </reviewItem>
    <reviewItem>
      <errorID>1e1da79e-9610-4ba2-96cb-0a1b3f2481b1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3D07B49E</paraID>
      <start>0</start>
      <end>3</end>
      <status>ignored</status>
      <modifiedWord/>
      <trackRevisions>false</trackRevisions>
    </reviewItem>
    <reviewItem>
      <errorID>293fea4e-e0f3-4b08-9b18-69b5f691848c</errorID>
      <errorWord>其它人员</errorWord>
      <group>L1_Word</group>
      <groupName>字词问题</groupName>
      <ability>L2_Alias</ability>
      <abilityName>也作/曾用词</abilityName>
      <candidateList>
        <item>其他人员</item>
      </candidateList>
      <explain>词汇[其它人员]为不规范表述或旧称，其规范书面表述为[其他人员]。</explain>
      <paraID>3D07B49E</paraID>
      <start>41</start>
      <end>45</end>
      <status>modified</status>
      <modifiedWord>其他人员</modifiedWord>
      <trackRevisions>false</trackRevisions>
    </reviewItem>
    <reviewItem>
      <errorID>3a26f6db-bf53-4af4-b594-30e6298f6239</errorID>
      <errorWord>购起</errorWord>
      <group>L1_Word</group>
      <groupName>字词问题</groupName>
      <ability>L2_Typo</ability>
      <abilityName>字词错误</abilityName>
      <candidateList>
        <item>购买</item>
      </candidateList>
      <explain/>
      <paraID>65BD2DD7</paraID>
      <start>47</start>
      <end>49</end>
      <status>modified</status>
      <modifiedWord>购买</modifiedWord>
      <trackRevisions>false</trackRevisions>
    </reviewItem>
    <reviewItem>
      <errorID>fd9092d0-60d6-4cbb-84e7-a4f8c07b7020</errorID>
      <errorWord>造成的损失，乙方</errorWord>
      <group>L1_Word</group>
      <groupName>字词问题</groupName>
      <ability>L2_Typo</ability>
      <abilityName>字词错误</abilityName>
      <candidateList>
        <item>造成的损失，由乙方</item>
      </candidateList>
      <explain/>
      <paraID>65BD2DD7</paraID>
      <start>111</start>
      <end>120</end>
      <status>modified</status>
      <modifiedWord>造成的损失，由乙方</modifiedWord>
      <trackRevisions>false</trackRevisions>
    </reviewItem>
    <reviewItem>
      <errorID>257447af-7401-4c4f-a14c-67e72caaca1a</errorID>
      <errorWord>规则制度</errorWord>
      <group>L1_Word</group>
      <groupName>字词问题</groupName>
      <ability>L2_Typo</ability>
      <abilityName>字词错误</abilityName>
      <candidateList>
        <item>规章制度</item>
      </candidateList>
      <explain/>
      <paraID>2E35FBDE</paraID>
      <start>24</start>
      <end>28</end>
      <status>modified</status>
      <modifiedWord>规章制度</modifiedWord>
      <trackRevisions>false</trackRevisions>
    </reviewItem>
    <reviewItem>
      <errorID>d5581ca7-e85d-4ada-a1c3-68219b5994ef</errorID>
      <errorWord>:</errorWord>
      <group>L1_Format</group>
      <groupName>格式问题</groupName>
      <ability>L2_HalfPunc_CN</ability>
      <abilityName>全半角问题</abilityName>
      <candidateList>
        <item>：</item>
      </candidateList>
      <explain>文本全半角错误。</explain>
      <paraID>6B4E1443</paraID>
      <start>2</start>
      <end>3</end>
      <status>modified</status>
      <modifiedWord>：</modifiedWord>
      <trackRevisions>false</trackRevisions>
    </reviewItem>
    <reviewItem>
      <errorID>89bb9db4-83a6-4790-bd8b-df6d6783ba9d</errorID>
      <errorWord>法律、法规</errorWord>
      <group>L1_Word</group>
      <groupName>字词问题</groupName>
      <ability>L2_Typo</ability>
      <abilityName>字词错误</abilityName>
      <candidateList>
        <item>法律法规</item>
      </candidateList>
      <explain/>
      <paraID>34F44656</paraID>
      <start>129</start>
      <end>133</end>
      <status>modified</status>
      <modifiedWord>法律法规</modifiedWord>
      <trackRevisions>false</trackRevisions>
    </reviewItem>
    <reviewItem>
      <errorID>bd21b8c5-a358-4f5b-a70d-8faea42dbbdc</errorID>
      <errorWord>作好</errorWord>
      <group>L1_Grammar</group>
      <groupName>语法问题</groupName>
      <ability>L2_Grammar</ability>
      <abilityName>语法错误</abilityName>
      <candidateList>
        <item>做好</item>
      </candidateList>
      <explain>“作好～工作”搭配不当，建议修改为“做好～工作”。</explain>
      <paraID> AEF1779</paraID>
      <start>6</start>
      <end>8</end>
      <status>modified</status>
      <modifiedWord>做好</modifiedWord>
      <trackRevisions>false</trackRevisions>
    </reviewItem>
    <reviewItem>
      <errorID>40f58c2f-8901-4bbe-88ec-c09df466a3c2</errorID>
      <errorWord>安全的</errorWord>
      <group>L1_Word</group>
      <groupName>字词问题</groupName>
      <ability>L2_Typo</ability>
      <abilityName>字词错误</abilityName>
      <candidateList>
        <item>安全</item>
      </candidateList>
      <explain/>
      <paraID>60AF8185</paraID>
      <start>25</start>
      <end>27</end>
      <status>modified</status>
      <modifiedWord>安全</modifiedWord>
      <trackRevisions>false</trackRevisions>
    </reviewItem>
    <reviewItem>
      <errorID>27429d68-e0a4-4233-b425-3bb06fb7839e</errorID>
      <errorWord>并向</errorWord>
      <group>L1_Word</group>
      <groupName>字词问题</groupName>
      <ability>L2_Typo</ability>
      <abilityName>字词错误</abilityName>
      <candidateList>
        <item>并</item>
      </candidateList>
      <explain/>
      <paraID>60AF8185</paraID>
      <start>29</start>
      <end>30</end>
      <status>modified</status>
      <modifiedWord>并</modifiedWord>
      <trackRevisions>false</trackRevisions>
    </reviewItem>
    <reviewItem>
      <errorID>f7f2fb91-0021-4fee-9e39-42fde29ebabb</errorID>
      <errorWord>佩带</errorWord>
      <group>L1_Word</group>
      <groupName>字词问题</groupName>
      <ability>L2_Typo</ability>
      <abilityName>字词错误</abilityName>
      <candidateList>
        <item>佩戴</item>
      </candidateList>
      <explain/>
      <paraID>1CE60EC0</paraID>
      <start>11</start>
      <end>13</end>
      <status>modified</status>
      <modifiedWord>佩戴</modifiedWord>
      <trackRevisions>false</trackRevisions>
    </reviewItem>
    <reviewItem>
      <errorID>1e943ef2-604c-4c70-98a9-782cbb7d4228</errorID>
      <errorWord>带</errorWord>
      <group>L1_Word</group>
      <groupName>字词问题</groupName>
      <ability>L2_Typo</ability>
      <abilityName>字词错误</abilityName>
      <candidateList>
        <item>戴</item>
      </candidateList>
      <explain/>
      <paraID>1CE60EC0</paraID>
      <start>17</start>
      <end>18</end>
      <status>modified</status>
      <modifiedWord>戴</modifiedWord>
      <trackRevisions>false</trackRevisions>
    </reviewItem>
    <reviewItem>
      <errorID>46cb7c62-4686-4266-958f-fba054b2f3f7</errorID>
      <errorWord>、</errorWord>
      <group>L1_Punc</group>
      <groupName>标点问题</groupName>
      <ability>L2_Punc_CN</ability>
      <abilityName>标点符号问题</abilityName>
      <candidateList/>
      <explain/>
      <paraID>11594D84</paraID>
      <start>0</start>
      <end>1</end>
      <status>ignored</status>
      <modifiedWord/>
      <trackRevisions>false</trackRevisions>
    </reviewItem>
    <reviewItem>
      <errorID>4df6c200-8340-4668-9a7b-ee76277fea9e</errorID>
      <errorWord>完备</errorWord>
      <group>L1_Word</group>
      <groupName>字词问题</groupName>
      <ability>L2_Typo</ability>
      <abilityName>字词错误</abilityName>
      <candidateList>
        <item>完毕</item>
      </candidateList>
      <explain/>
      <paraID>11594D84</paraID>
      <start>17</start>
      <end>19</end>
      <status>ignored</status>
      <modifiedWord/>
      <trackRevisions>false</trackRevisions>
    </reviewItem>
    <reviewItem>
      <errorID>3df99e95-19c3-4c6d-b16f-73729c665734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43C5A1E</paraID>
      <start>0</start>
      <end>3</end>
      <status>ignored</status>
      <modifiedWord/>
      <trackRevisions>false</trackRevisions>
    </reviewItem>
    <reviewItem>
      <errorID>f743d922-09c5-4978-83eb-1de092df313e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7A34EA0F</paraID>
      <start>0</start>
      <end>3</end>
      <status>ignored</status>
      <modifiedWord/>
      <trackRevisions>false</trackRevisions>
    </reviewItem>
    <reviewItem>
      <errorID>280a4663-56c1-43e9-9b31-446a022530bb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51F5C894</paraID>
      <start>0</start>
      <end>3</end>
      <status>ignored</status>
      <modifiedWord/>
      <trackRevisions>false</trackRevisions>
    </reviewItem>
    <reviewItem>
      <errorID>16b983e4-cf5d-4c88-9f3a-fe35caa66a19</errorID>
      <errorWord>、</errorWord>
      <group>L1_Punc</group>
      <groupName>标点问题</groupName>
      <ability>L2_Punc_CN</ability>
      <abilityName>标点符号问题</abilityName>
      <candidateList/>
      <explain/>
      <paraID>2091ADC8</paraID>
      <start>0</start>
      <end>1</end>
      <status>ignored</status>
      <modifiedWord/>
      <trackRevisions>false</trackRevisions>
    </reviewItem>
    <reviewItem>
      <errorID>31676733-7c3d-4541-9b32-5e12c3861019</errorID>
      <errorWord>、</errorWord>
      <group>L1_Punc</group>
      <groupName>标点问题</groupName>
      <ability>L2_Punc_CN</ability>
      <abilityName>标点符号问题</abilityName>
      <candidateList/>
      <explain/>
      <paraID>160645F0</paraID>
      <start>0</start>
      <end>1</end>
      <status>ignored</status>
      <modifiedWord/>
      <trackRevisions>false</trackRevisions>
    </reviewItem>
    <reviewItem>
      <errorID>cb35d068-e505-46ca-b51f-b3caf29506c7</errorID>
      <errorWord>、</errorWord>
      <group>L1_Punc</group>
      <groupName>标点问题</groupName>
      <ability>L2_Punc_CN</ability>
      <abilityName>标点符号问题</abilityName>
      <candidateList/>
      <explain/>
      <paraID>353F8807</paraID>
      <start>0</start>
      <end>1</end>
      <status>ignored</status>
      <modifiedWord/>
      <trackRevisions>false</trackRevisions>
    </reviewItem>
    <reviewItem>
      <errorID>c1ee123d-d3d2-4425-abeb-3d8de0f39026</errorID>
      <errorWord>、</errorWord>
      <group>L1_Punc</group>
      <groupName>标点问题</groupName>
      <ability>L2_Punc_CN</ability>
      <abilityName>标点符号问题</abilityName>
      <candidateList/>
      <explain/>
      <paraID>6DFD8264</paraID>
      <start>0</start>
      <end>1</end>
      <status>ignored</status>
      <modifiedWord/>
      <trackRevisions>false</trackRevisions>
    </reviewItem>
    <reviewItem>
      <errorID>e7d595c2-aafd-4e80-8d4f-6e44a2cba47b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1A91AB8E</paraID>
      <start>0</start>
      <end>3</end>
      <status>ignored</status>
      <modifiedWord/>
      <trackRevisions>false</trackRevisions>
    </reviewItem>
    <reviewItem>
      <errorID>e2d34fdf-4a00-40c6-a095-a3821c10ed5a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62593D76</paraID>
      <start>0</start>
      <end>3</end>
      <status>ignored</status>
      <modifiedWord/>
      <trackRevisions>false</trackRevisions>
    </reviewItem>
    <reviewItem>
      <errorID>1e0876e2-e295-44ef-be0a-7e72aa28a173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2885C25E</paraID>
      <start>0</start>
      <end>4</end>
      <status>ignored</status>
      <modifiedWord/>
      <trackRevisions>false</trackRevisions>
    </reviewItem>
    <reviewItem>
      <errorID>e4efa983-cdc3-4e85-b455-370409bfa05d</errorID>
      <errorWord>其它</errorWord>
      <group>L1_Word</group>
      <groupName>字词问题</groupName>
      <ability>L2_Alias</ability>
      <abilityName>也作/曾用词</abilityName>
      <candidateList>
        <item>其他</item>
      </candidateList>
      <explain>词汇[其它]为不规范表述或旧称，其规范书面表述为[其他]。</explain>
      <paraID>2885C25E</paraID>
      <start>136</start>
      <end>138</end>
      <status>modified</status>
      <modifiedWord>其他</modifiedWord>
      <trackRevisions>false</trackRevisions>
    </reviewItem>
    <reviewItem>
      <errorID>ce0b6d74-7373-44ec-a270-d4a9a499adbf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22C15D8A</paraID>
      <start>0</start>
      <end>4</end>
      <status>ignored</status>
      <modifiedWord/>
      <trackRevisions>false</trackRevisions>
    </reviewItem>
    <reviewItem>
      <errorID>465e1085-80ae-416d-8d7a-27837b3d308a</errorID>
      <errorWord>连锁</errorWord>
      <group>L1_Word</group>
      <groupName>字词问题</groupName>
      <ability>L2_Typo</ability>
      <abilityName>字词错误</abilityName>
      <candidateList>
        <item>联锁</item>
      </candidateList>
      <explain>存在发音相同字词的误用。</explain>
      <paraID>22C15D8A</paraID>
      <start>54</start>
      <end>56</end>
      <status>modified</status>
      <modifiedWord>联锁</modifiedWord>
      <trackRevisions>false</trackRevisions>
    </reviewItem>
    <reviewItem>
      <errorID>26be3ca0-b434-40a2-8578-3b50ccf10b38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62386F27</paraID>
      <start>0</start>
      <end>4</end>
      <status>ignored</status>
      <modifiedWord/>
      <trackRevisions>false</trackRevisions>
    </reviewItem>
    <reviewItem>
      <errorID>d5a1190a-aec2-49ca-a234-f929711f0ddc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32EB291A</paraID>
      <start>0</start>
      <end>4</end>
      <status>ignored</status>
      <modifiedWord/>
      <trackRevisions>false</trackRevisions>
    </reviewItem>
    <reviewItem>
      <errorID>3460fc95-ead0-428f-9d42-a89de70156b2</errorID>
      <errorWord>:</errorWord>
      <group>L1_Format</group>
      <groupName>格式问题</groupName>
      <ability>L2_HalfPunc_CN</ability>
      <abilityName>全半角问题</abilityName>
      <candidateList>
        <item>：</item>
      </candidateList>
      <explain>文本全半角错误。</explain>
      <paraID>32EB291A</paraID>
      <start>60</start>
      <end>61</end>
      <status>modified</status>
      <modifiedWord>：</modifiedWord>
      <trackRevisions>false</trackRevisions>
    </reviewItem>
    <reviewItem>
      <errorID>fcc096ee-b5fb-4be9-9989-513ad7d77ee9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76D85DC7</paraID>
      <start>0</start>
      <end>4</end>
      <status>ignored</status>
      <modifiedWord/>
      <trackRevisions>false</trackRevisions>
    </reviewItem>
    <reviewItem>
      <errorID>891f2442-1a88-4b33-96f2-2c24fc499afb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3E9A2A54</paraID>
      <start>0</start>
      <end>4</end>
      <status>ignored</status>
      <modifiedWord/>
      <trackRevisions>false</trackRevisions>
    </reviewItem>
    <reviewItem>
      <errorID>b61defef-b5bd-4890-bfac-95a53ae28ec2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2546038D</paraID>
      <start>0</start>
      <end>4</end>
      <status>ignored</status>
      <modifiedWord/>
      <trackRevisions>false</trackRevisions>
    </reviewItem>
    <reviewItem>
      <errorID>a8382bf8-01b0-443c-9e9f-780f653a227d</errorID>
      <errorWord>配戴</errorWord>
      <group>L1_Word</group>
      <groupName>字词问题</groupName>
      <ability>L2_Alias</ability>
      <abilityName>也作/曾用词</abilityName>
      <candidateList>
        <item>佩戴</item>
      </candidateList>
      <explain>词汇[配戴]为不规范表述或旧称，其规范书面表述为[佩戴]。</explain>
      <paraID>2546038D</paraID>
      <start>73</start>
      <end>75</end>
      <status>modified</status>
      <modifiedWord>佩戴</modifiedWord>
      <trackRevisions>false</trackRevisions>
    </reviewItem>
    <reviewItem>
      <errorID>2ed2d880-fce2-4a80-a550-9762f2ef64c7</errorID>
      <errorWord>合符</errorWord>
      <group>L1_Word</group>
      <groupName>字词问题</groupName>
      <ability>L2_Alias</ability>
      <abilityName>也作/曾用词</abilityName>
      <candidateList>
        <item>合乎</item>
      </candidateList>
      <explain>词汇[合符]为不规范表述或旧称，其规范书面表述为[合乎]。</explain>
      <paraID>2546038D</paraID>
      <start>78</start>
      <end>80</end>
      <status>modified</status>
      <modifiedWord>合乎</modifiedWord>
      <trackRevisions>false</trackRevisions>
    </reviewItem>
    <reviewItem>
      <errorID>53e7f65f-a80a-4cf0-9c38-70efbfb21e2f</errorID>
      <errorWord>,</errorWord>
      <group>L1_Format</group>
      <groupName>格式问题</groupName>
      <ability>L2_HalfPunc_CN</ability>
      <abilityName>全半角问题</abilityName>
      <candidateList>
        <item>，</item>
      </candidateList>
      <explain>文本全半角错误。</explain>
      <paraID>2546038D</paraID>
      <start>197</start>
      <end>198</end>
      <status>modified</status>
      <modifiedWord>，</modifiedWord>
      <trackRevisions>false</trackRevisions>
    </reviewItem>
    <reviewItem>
      <errorID>efdff91f-142c-4389-a7a0-1e072679cb77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5C6CCF05</paraID>
      <start>0</start>
      <end>4</end>
      <status>ignored</status>
      <modifiedWord/>
      <trackRevisions>false</trackRevisions>
    </reviewItem>
    <reviewItem>
      <errorID>236ae1f1-9116-4212-b859-df38b3969097</errorID>
      <errorWord>做出</errorWord>
      <group>L1_Word</group>
      <groupName>字词问题</groupName>
      <ability>L2_Typo</ability>
      <abilityName>字词错误</abilityName>
      <candidateList>
        <item>作出</item>
      </candidateList>
      <explain/>
      <paraID>5C6CCF05</paraID>
      <start>82</start>
      <end>84</end>
      <status>modified</status>
      <modifiedWord>作出</modifiedWord>
      <trackRevisions>false</trackRevisions>
    </reviewItem>
    <reviewItem>
      <errorID>8201a3c5-cb58-472f-9dd4-a5d51810475c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6C3556FC</paraID>
      <start>0</start>
      <end>4</end>
      <status>ignored</status>
      <modifiedWord/>
      <trackRevisions>false</trackRevisions>
    </reviewItem>
    <reviewItem>
      <errorID>a58424bf-0f7d-4bc9-9d78-71711cda660c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3A2D76AA</paraID>
      <start>0</start>
      <end>4</end>
      <status>ignored</status>
      <modifiedWord/>
      <trackRevisions>false</trackRevisions>
    </reviewItem>
    <reviewItem>
      <errorID>1862c51e-74b6-4a8d-874f-100d3d7a06f5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6FF3D5D8</paraID>
      <start>0</start>
      <end>4</end>
      <status>ignored</status>
      <modifiedWord/>
      <trackRevisions>false</trackRevisions>
    </reviewItem>
    <reviewItem>
      <errorID>0bebf328-c406-4f56-8d31-e3de4eba5865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F330817</paraID>
      <start>0</start>
      <end>4</end>
      <status>ignored</status>
      <modifiedWord/>
      <trackRevisions>false</trackRevisions>
    </reviewItem>
    <reviewItem>
      <errorID>ef7115f9-4e17-4a80-8846-fbb57751b4fc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5AE927E9</paraID>
      <start>0</start>
      <end>4</end>
      <status>ignored</status>
      <modifiedWord/>
      <trackRevisions>false</trackRevisions>
    </reviewItem>
    <reviewItem>
      <errorID>946993f2-b9df-4b88-b77c-7d842e504a15</errorID>
      <errorWord>一式二份，甲乙双方</errorWord>
      <group>L1_Word</group>
      <groupName>字词问题</groupName>
      <ability>L2_Typo</ability>
      <abilityName>字词错误</abilityName>
      <candidateList>
        <item>一式两份，甲乙双方</item>
      </candidateList>
      <explain/>
      <paraID>5AE927E9</paraID>
      <start>8</start>
      <end>17</end>
      <status>modified</status>
      <modifiedWord>一式两份，甲乙双方</modifiedWord>
      <trackRevisions>false</trackRevisions>
    </reviewItem>
    <reviewItem>
      <errorID>0f36824c-57e8-45c4-87de-0ce037b0d5c5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10CCBA2E</paraID>
      <start>0</start>
      <end>4</end>
      <status>ignored</status>
      <modifiedWord/>
      <trackRevisions>false</trackRevisions>
    </reviewItem>
    <reviewItem>
      <errorID>4f4c43e2-ad0c-4832-a4be-1a30ada0a36a</errorID>
      <errorWord>日</errorWord>
      <group>L1_Word</group>
      <groupName>字词问题</groupName>
      <ability>L2_Typo</ability>
      <abilityName>字词错误</abilityName>
      <candidateList>
        <item>日起</item>
      </candidateList>
      <explain/>
      <paraID>10CCBA2E</paraID>
      <start>15</start>
      <end>17</end>
      <status>modified</status>
      <modifiedWord>日起</modifiedWord>
      <trackRevisions>false</trackRevisions>
    </reviewItem>
    <reviewItem>
      <errorID>b213b7e6-05fa-4669-b94c-b0e56194f032</errorID>
      <errorWord>:</errorWord>
      <group>L1_Format</group>
      <groupName>格式问题</groupName>
      <ability>L2_HalfPunc_CN</ability>
      <abilityName>全半角问题</abilityName>
      <candidateList>
        <item>：</item>
      </candidateList>
      <explain>文本全半角错误。</explain>
      <paraID>618A501F</paraID>
      <start>2</start>
      <end>3</end>
      <status>ignored</status>
      <modifiedWord/>
      <trackRevisions>false</trackRevisions>
    </reviewItem>
    <reviewItem>
      <errorID>2a5f72e3-9687-4742-946b-643aa57fe905</errorID>
      <errorWord>《民法典》</errorWord>
      <group>L1_Word</group>
      <groupName>字词问题</groupName>
      <ability>L2_Typo</ability>
      <abilityName>字词错误</abilityName>
      <candidateList>
        <item>《中华人民共和国民法典》</item>
      </candidateList>
      <explain/>
      <paraID>  426A46</paraID>
      <start>2</start>
      <end>14</end>
      <status>modified</status>
      <modifiedWord>《中华人民共和国民法典》</modifiedWord>
      <trackRevisions>false</trackRevisions>
    </reviewItem>
    <reviewItem>
      <errorID>5741d405-73eb-4edb-8006-b97f24dabdd4</errorID>
      <errorWord>签定</errorWord>
      <group>L1_Word</group>
      <groupName>字词问题</groupName>
      <ability>L2_Typo</ability>
      <abilityName>字词错误</abilityName>
      <candidateList>
        <item>签订</item>
      </candidateList>
      <explain/>
      <paraID>6AA0E29E</paraID>
      <start>13</start>
      <end>15</end>
      <status>modified</status>
      <modifiedWord>签订</modifiedWord>
      <trackRevisions>false</trackRevisions>
    </reviewItem>
    <reviewItem>
      <errorID>ec605df0-c435-4fa8-ac69-85b2724115af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3C948EC9</paraID>
      <start>0</start>
      <end>2</end>
      <status>modified</status>
      <modifiedWord>2.</modifiedWord>
      <trackRevisions>false</trackRevisions>
    </reviewItem>
    <reviewItem>
      <errorID>230b9b24-3f45-4dfc-abcd-28979023ab29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1928EA2B</paraID>
      <start>0</start>
      <end>2</end>
      <status>modified</status>
      <modifiedWord>3.</modifiedWord>
      <trackRevisions>false</trackRevisions>
    </reviewItem>
    <reviewItem>
      <errorID>dc328794-d697-48e7-9c19-93bbedd31c4d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7DC05607</paraID>
      <start>0</start>
      <end>2</end>
      <status>modified</status>
      <modifiedWord>4.</modifiedWord>
      <trackRevisions>false</trackRevisions>
    </reviewItem>
    <reviewItem>
      <errorID>30a709fc-9cb2-4a25-ac0b-9f1e889baad2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3E0C779</paraID>
      <start>0</start>
      <end>2</end>
      <status>modified</status>
      <modifiedWord>5.</modifiedWord>
      <trackRevisions>false</trackRevisions>
    </reviewItem>
    <reviewItem>
      <errorID>718aeeda-6b97-401e-9cae-8e18be8a3a69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4E2666A8</paraID>
      <start>0</start>
      <end>2</end>
      <status>modified</status>
      <modifiedWord>6.</modifiedWord>
      <trackRevisions>false</trackRevisions>
    </reviewItem>
    <reviewItem>
      <errorID>570ea7dd-fdf7-43b4-a490-e737039f2317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25A7D188</paraID>
      <start>0</start>
      <end>2</end>
      <status>modified</status>
      <modifiedWord>7.</modifiedWord>
      <trackRevisions>false</trackRevisions>
    </reviewItem>
    <reviewItem>
      <errorID>28f6a2e3-c28c-4131-9c9a-cff1a9a75740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7290EAAA</paraID>
      <start>0</start>
      <end>2</end>
      <status>modified</status>
      <modifiedWord>8.</modifiedWord>
      <trackRevisions>false</trackRevisions>
    </reviewItem>
    <reviewItem>
      <errorID>3c8cd12d-da4b-420d-b36b-bb17cf152ca4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9C3530C</paraID>
      <start>0</start>
      <end>2</end>
      <status>modified</status>
      <modifiedWord>1.</modifiedWord>
      <trackRevisions>false</trackRevisions>
    </reviewItem>
    <reviewItem>
      <errorID>bad44f1f-5da9-44dc-9e1f-aa5fd4b7f348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1BAB238B</paraID>
      <start>0</start>
      <end>2</end>
      <status>modified</status>
      <modifiedWord>2.</modifiedWord>
      <trackRevisions>false</trackRevisions>
    </reviewItem>
    <reviewItem>
      <errorID>2fe04754-9b5d-4d1d-aa9a-baa032b329cb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39653900</paraID>
      <start>0</start>
      <end>2</end>
      <status>modified</status>
      <modifiedWord>3.</modifiedWord>
      <trackRevisions>false</trackRevisions>
    </reviewItem>
    <reviewItem>
      <errorID>240f736c-020b-4a8e-8ea7-86a232b2f2aa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A3BE04</paraID>
      <start>0</start>
      <end>2</end>
      <status>modified</status>
      <modifiedWord>4.</modifiedWord>
      <trackRevisions>false</trackRevisions>
    </reviewItem>
    <reviewItem>
      <errorID>495c4597-b177-451c-a67e-da3997470501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50C57580</paraID>
      <start>0</start>
      <end>2</end>
      <status>modified</status>
      <modifiedWord>5.</modifiedWord>
      <trackRevisions>false</trackRevisions>
    </reviewItem>
    <reviewItem>
      <errorID>77d71a98-3fe6-4672-99a8-ef59bf77b33c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DF47D09</paraID>
      <start>0</start>
      <end>2</end>
      <status>modified</status>
      <modifiedWord>6.</modifiedWord>
      <trackRevisions>false</trackRevisions>
    </reviewItem>
    <reviewItem>
      <errorID>cc30d8f6-1bb9-484e-8d62-aba9be263ce7</errorID>
      <errorWord>生活必须</errorWord>
      <group>L1_Word</group>
      <groupName>字词问题</groupName>
      <ability>L2_Typo</ability>
      <abilityName>字词错误</abilityName>
      <candidateList>
        <item>生活必需</item>
      </candidateList>
      <explain>存在发音相同字词的误用。</explain>
      <paraID> DF47D09</paraID>
      <start>20</start>
      <end>24</end>
      <status>modified</status>
      <modifiedWord>生活必需</modifiedWord>
      <trackRevisions>false</trackRevisions>
    </reviewItem>
    <reviewItem>
      <errorID>2741bfc8-06e4-4e40-ba7e-70bca0c0768a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981BA9E</paraID>
      <start>0</start>
      <end>2</end>
      <status>modified</status>
      <modifiedWord>1.</modifiedWord>
      <trackRevisions>false</trackRevisions>
    </reviewItem>
    <reviewItem>
      <errorID>1956e7dd-dca1-4bba-bd0f-648c537b7cb9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48DBE0A9</paraID>
      <start>0</start>
      <end>2</end>
      <status>modified</status>
      <modifiedWord>2.</modifiedWord>
      <trackRevisions>false</trackRevisions>
    </reviewItem>
    <reviewItem>
      <errorID>81930a69-97bf-4d86-b5d5-602ff4797385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4056034A</paraID>
      <start>0</start>
      <end>2</end>
      <status>modified</status>
      <modifiedWord>3.</modifiedWord>
      <trackRevisions>false</trackRevisions>
    </reviewItem>
    <reviewItem>
      <errorID>0c85c04a-5c77-48b2-a2c9-ebfcdd4aa0af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7988F0F1</paraID>
      <start>0</start>
      <end>2</end>
      <status>modified</status>
      <modifiedWord>4.</modifiedWord>
      <trackRevisions>false</trackRevisions>
    </reviewItem>
    <reviewItem>
      <errorID>9a680f84-c084-40d4-9eee-3f12c21606e2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48AFF455</paraID>
      <start>0</start>
      <end>2</end>
      <status>modified</status>
      <modifiedWord>5.</modifiedWord>
      <trackRevisions>false</trackRevisions>
    </reviewItem>
    <reviewItem>
      <errorID>94c324cf-c732-4ac3-a2bf-c2a34772f58e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245F09AC</paraID>
      <start>0</start>
      <end>2</end>
      <status>modified</status>
      <modifiedWord>1.</modifiedWord>
      <trackRevisions>false</trackRevisions>
    </reviewItem>
    <reviewItem>
      <errorID>57357cdc-abba-41a4-82df-4f04990da293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52CE05B4</paraID>
      <start>0</start>
      <end>2</end>
      <status>modified</status>
      <modifiedWord>2.</modifiedWord>
      <trackRevisions>false</trackRevisions>
    </reviewItem>
    <reviewItem>
      <errorID>b99e28ff-2c90-4752-a547-38bc31767b67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1B866F89</paraID>
      <start>0</start>
      <end>2</end>
      <status>modified</status>
      <modifiedWord>3.</modifiedWord>
      <trackRevisions>false</trackRevisions>
    </reviewItem>
    <reviewItem>
      <errorID>86c989a0-0bbf-41a9-afb7-9e6c95d772ad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6FEDF028</paraID>
      <start>0</start>
      <end>2</end>
      <status>modified</status>
      <modifiedWord>1.</modifiedWord>
      <trackRevisions>false</trackRevisions>
    </reviewItem>
    <reviewItem>
      <errorID>85c83801-5fcf-4efc-9ced-66f8b1601f06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449AB48F</paraID>
      <start>0</start>
      <end>2</end>
      <status>modified</status>
      <modifiedWord>2.</modifiedWord>
      <trackRevisions>false</trackRevisions>
    </reviewItem>
    <reviewItem>
      <errorID>7ca0595e-77a4-480c-8f27-628b6ac3e79d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5BD0C2B3</paraID>
      <start>0</start>
      <end>2</end>
      <status>modified</status>
      <modifiedWord>3.</modifiedWord>
      <trackRevisions>false</trackRevisions>
    </reviewItem>
    <reviewItem>
      <errorID>e9b1c2e7-7c66-4694-9258-b2e8e1054a90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3850702D</paraID>
      <start>0</start>
      <end>2</end>
      <status>modified</status>
      <modifiedWord>4.</modifiedWord>
      <trackRevisions>false</trackRevisions>
    </reviewItem>
    <reviewItem>
      <errorID>aae0bf8b-2824-4eb5-b2e5-feb3c22b7c4a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1F12254</paraID>
      <start>0</start>
      <end>2</end>
      <status>modified</status>
      <modifiedWord>5.</modifiedWord>
      <trackRevisions>false</trackRevisions>
    </reviewItem>
    <reviewItem>
      <errorID>5e8607bb-cbb5-49b7-a833-acffba6ad65e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41DA1C45</paraID>
      <start>0</start>
      <end>2</end>
      <status>modified</status>
      <modifiedWord>6.</modifiedWord>
      <trackRevisions>false</trackRevisions>
    </reviewItem>
    <reviewItem>
      <errorID>190f9420-cea7-489d-a1c4-4fdc01e0c015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158C4B76</paraID>
      <start>0</start>
      <end>2</end>
      <status>modified</status>
      <modifiedWord>7.</modifiedWord>
      <trackRevisions>false</trackRevisions>
    </reviewItem>
    <reviewItem>
      <errorID>912b63f6-92f7-4b24-bb78-4bbf9c949ee4</errorID>
      <errorWord>、</errorWord>
      <group>L1_Word</group>
      <groupName>字词问题</groupName>
      <ability>L2_Typo</ability>
      <abilityName>字词错误</abilityName>
      <candidateList>
        <item>、各</item>
      </candidateList>
      <explain/>
      <paraID>158C4B76</paraID>
      <start>7</start>
      <end>9</end>
      <status>modified</status>
      <modifiedWord>、各</modifiedWord>
      <trackRevisions>false</trackRevisions>
    </reviewItem>
    <reviewItem>
      <errorID>6dcb6409-33dd-41d2-a091-e41e3c77b5c4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11FC8707</paraID>
      <start>0</start>
      <end>2</end>
      <status>modified</status>
      <modifiedWord>1.</modifiedWord>
      <trackRevisions>false</trackRevisions>
    </reviewItem>
    <reviewItem>
      <errorID>5e677b51-8484-43d9-a8a4-ef960ddb7cbe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61797278</paraID>
      <start>0</start>
      <end>2</end>
      <status>modified</status>
      <modifiedWord>2.</modifiedWord>
      <trackRevisions>false</trackRevisions>
    </reviewItem>
    <reviewItem>
      <errorID>abf2fcc3-f31c-4b02-baea-a2b6cb35337a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1E92FDEE</paraID>
      <start>0</start>
      <end>2</end>
      <status>modified</status>
      <modifiedWord>3.</modifiedWord>
      <trackRevisions>false</trackRevisions>
    </reviewItem>
    <reviewItem>
      <errorID>d0e691a8-f71f-4e91-bcbc-5b8baa845709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308833D4</paraID>
      <start>0</start>
      <end>2</end>
      <status>modified</status>
      <modifiedWord>2.</modifiedWord>
      <trackRevisions>false</trackRevisions>
    </reviewItem>
    <reviewItem>
      <errorID>a1bda628-9f8c-47bd-8836-3f48779d3f21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62386DC5</paraID>
      <start>0</start>
      <end>2</end>
      <status>modified</status>
      <modifiedWord>3.</modifiedWord>
      <trackRevisions>false</trackRevisions>
    </reviewItem>
    <reviewItem>
      <errorID>8e319abc-e3e6-444f-a001-df457e664cd3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31469C9F</paraID>
      <start>0</start>
      <end>2</end>
      <status>ignored</status>
      <modifiedWord/>
      <trackRevisions>false</trackRevisions>
    </reviewItem>
    <reviewItem>
      <errorID>12f9e1d1-102d-491f-bdac-1e160e3edba0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6EFB388</paraID>
      <start>0</start>
      <end>2</end>
      <status>ignored</status>
      <modifiedWord/>
      <trackRevisions>false</trackRevisions>
    </reviewItem>
    <reviewItem>
      <errorID>cd389513-c012-4b55-8597-96ea99c9cc6e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75B5B6E2</paraID>
      <start>0</start>
      <end>2</end>
      <status>ignored</status>
      <modifiedWord/>
      <trackRevisions>false</trackRevisions>
    </reviewItem>
    <reviewItem>
      <errorID>a2269320-1791-43ae-90fa-a08e76400606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75B5B6E2</paraID>
      <start>94</start>
      <end>96</end>
      <status>modified</status>
      <modifiedWord>涉及</modifiedWord>
      <trackRevisions>false</trackRevisions>
    </reviewItem>
    <reviewItem>
      <errorID>a2d9cfa3-a5ba-458a-b344-56103d160361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21CFFA21</paraID>
      <start>0</start>
      <end>2</end>
      <status>ignored</status>
      <modifiedWord/>
      <trackRevisions>false</trackRevisions>
    </reviewItem>
    <reviewItem>
      <errorID>9a56e8a7-5cba-46cc-b6bc-8232f3d919cd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A5A0B45</paraID>
      <start>0</start>
      <end>2</end>
      <status>ignored</status>
      <modifiedWord/>
      <trackRevisions>false</trackRevisions>
    </reviewItem>
    <reviewItem>
      <errorID>4f515361-f438-4f35-bbf7-f7eefa619cc3</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 A5A0B45</paraID>
      <start>47</start>
      <end>53</end>
      <status>modified</status>
      <modifiedWord>1%—10%</modifiedWord>
      <trackRevisions>false</trackRevisions>
    </reviewItem>
    <reviewItem>
      <errorID>be652fd4-3691-4141-92bc-89c99bcfe230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A14683D</paraID>
      <start>0</start>
      <end>2</end>
      <status>ignored</status>
      <modifiedWord/>
      <trackRevisions>false</trackRevisions>
    </reviewItem>
    <reviewItem>
      <errorID>f9c45a77-7c12-412c-afa7-dad5f149908d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4760D213</paraID>
      <start>39</start>
      <end>41</end>
      <status>modified</status>
      <modifiedWord>质疑</modifiedWord>
      <trackRevisions>false</trackRevisions>
    </reviewItem>
    <reviewItem>
      <errorID>96b2d4fb-cf5a-468d-8318-e1e900411b82</errorID>
      <errorWord>另二个</errorWord>
      <group>L1_Political</group>
      <groupName>政治性问题</groupName>
      <ability>L2_Unpolitical</ability>
      <abilityName>政治敏感错误</abilityName>
      <candidateList>
        <item>另两个</item>
      </candidateList>
      <explain/>
      <paraID>170E9895</paraID>
      <start>79</start>
      <end>82</end>
      <status>modified</status>
      <modifiedWord>另两个</modifiedWord>
      <trackRevisions>false</trackRevisions>
    </reviewItem>
    <reviewItem>
      <errorID>b6137827-ae5f-44da-83ee-62b20e783717</errorID>
      <errorWord>金</errorWord>
      <group>L1_Word</group>
      <groupName>字词问题</groupName>
      <ability>L2_Typo</ability>
      <abilityName>字词错误</abilityName>
      <candidateList>
        <item>金额</item>
      </candidateList>
      <explain/>
      <paraID>7D2BF0B3</paraID>
      <start>74</start>
      <end>76</end>
      <status>modified</status>
      <modifiedWord>金额</modifiedWord>
      <trackRevisions>false</trackRevisions>
    </reviewItem>
    <reviewItem>
      <errorID>ff89054d-2f47-4915-a50f-897e2d1d73cf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57585C1E</paraID>
      <start>0</start>
      <end>2</end>
      <status>ignored</status>
      <modifiedWord/>
      <trackRevisions>false</trackRevisions>
    </reviewItem>
    <reviewItem>
      <errorID>7f0d5dfa-dcdf-4a76-aa8e-06a73f1d5473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69E3DB81</paraID>
      <start>3</start>
      <end>4</end>
      <status>modified</status>
      <modifiedWord>—</modifiedWord>
      <trackRevisions>false</trackRevisions>
    </reviewItem>
    <reviewItem>
      <errorID>86b061b4-b37a-4084-bba1-8f3570578745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509EEACD</paraID>
      <start>1</start>
      <end>2</end>
      <status>modified</status>
      <modifiedWord>—</modifiedWord>
      <trackRevisions>false</trackRevisions>
    </reviewItem>
    <reviewItem>
      <errorID>49662feb-d3d1-47c7-bb89-3c45400c4183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60CADC61</paraID>
      <start>0</start>
      <end>2</end>
      <status>modified</status>
      <modifiedWord>1.</modifiedWord>
      <trackRevisions>false</trackRevisions>
    </reviewItem>
    <reviewItem>
      <errorID>c813afb7-188c-42e3-902d-ddf9fa8a5bd0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1F0EF1C7</paraID>
      <start>0</start>
      <end>2</end>
      <status>modified</status>
      <modifiedWord>2.</modifiedWord>
      <trackRevisions>false</trackRevisions>
    </reviewItem>
    <reviewItem>
      <errorID>4999f2b5-01ca-4582-938f-f731445d64a2</errorID>
      <errorWord>现目</errorWord>
      <group>L1_Word</group>
      <groupName>字词问题</groupName>
      <ability>L2_Typo</ability>
      <abilityName>字词错误</abilityName>
      <candidateList>
        <item>项目</item>
      </candidateList>
      <explain/>
      <paraID>1F0EF1C7</paraID>
      <start>20</start>
      <end>22</end>
      <status>modified</status>
      <modifiedWord>项目</modifiedWord>
      <trackRevisions>false</trackRevisions>
    </reviewItem>
    <reviewItem>
      <errorID>35722106-7a64-4e6f-bcf2-3bddd13008d9</errorID>
      <errorWord>满足于</errorWord>
      <group>L1_Word</group>
      <groupName>字词问题</groupName>
      <ability>L2_Typo</ability>
      <abilityName>字词错误</abilityName>
      <candidateList>
        <item>满足</item>
      </candidateList>
      <explain/>
      <paraID>1F0EF1C7</paraID>
      <start>32</start>
      <end>34</end>
      <status>modified</status>
      <modifiedWord>满足</modifiedWord>
      <trackRevisions>false</trackRevisions>
    </reviewItem>
    <reviewItem>
      <errorID>167f0304-7fd6-4f61-b01c-f412258a30a9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48657F3D</paraID>
      <start>0</start>
      <end>2</end>
      <status>modified</status>
      <modifiedWord>3.</modifiedWord>
      <trackRevisions>false</trackRevisions>
    </reviewItem>
    <reviewItem>
      <errorID>5d848160-aafb-436c-a47e-92ef171b8d76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25955EE3</paraID>
      <start>0</start>
      <end>2</end>
      <status>modified</status>
      <modifiedWord>4.</modifiedWord>
      <trackRevisions>false</trackRevisions>
    </reviewItem>
    <reviewItem>
      <errorID>ebc7280e-e1db-451f-952f-8395e324131e</errorID>
      <errorWord>计</errorWord>
      <group>L1_Word</group>
      <groupName>字词问题</groupName>
      <ability>L2_Typo</ability>
      <abilityName>字词错误</abilityName>
      <candidateList>
        <item>计算</item>
      </candidateList>
      <explain/>
      <paraID>25955EE3</paraID>
      <start>13</start>
      <end>14</end>
      <status>ignored</status>
      <modifiedWord/>
      <trackRevisions>false</trackRevisions>
    </reviewItem>
    <reviewItem>
      <errorID>8e97db0f-dac9-4f12-a026-dad66075daea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1F4C81DF</paraID>
      <start>1</start>
      <end>2</end>
      <status>modified</status>
      <modifiedWord>—</modifiedWord>
      <trackRevisions>false</trackRevisions>
    </reviewItem>
    <reviewItem>
      <errorID>0a19e355-7a1e-4727-91c7-d6ef8da11802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7DCC53EC</paraID>
      <start>1</start>
      <end>2</end>
      <status>modified</status>
      <modifiedWord>—</modifiedWord>
      <trackRevisions>false</trackRevisions>
    </reviewItem>
    <reviewItem>
      <errorID>cafe6dcf-f75b-4f38-938e-ad0cb5513942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3B7C22E2</paraID>
      <start>1</start>
      <end>2</end>
      <status>modified</status>
      <modifiedWord>—</modifiedWord>
      <trackRevisions>false</trackRevisions>
    </reviewItem>
    <reviewItem>
      <errorID>7968c200-d940-4409-b545-4d59ec84b97a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79744E86</paraID>
      <start>1</start>
      <end>2</end>
      <status>modified</status>
      <modifiedWord>—</modifiedWord>
      <trackRevisions>false</trackRevisions>
    </reviewItem>
    <reviewItem>
      <errorID>cf95fe48-e81c-4bb1-8a1b-5e8484411433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39E1BA4E</paraID>
      <start>1</start>
      <end>2</end>
      <status>modified</status>
      <modifiedWord>—</modifiedWord>
      <trackRevisions>false</trackRevisions>
    </reviewItem>
    <reviewItem>
      <errorID>77411463-5d86-4df9-a61f-5a022c098918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92D7413</paraID>
      <start>2</start>
      <end>3</end>
      <status>modified</status>
      <modifiedWord>—</modifiedWord>
      <trackRevisions>false</trackRevisions>
    </reviewItem>
    <reviewItem>
      <errorID>15473556-b200-4a7f-b6fa-07a0b11c2fa9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1E10FE8A</paraID>
      <start>2</start>
      <end>3</end>
      <status>modified</status>
      <modifiedWord>—</modifiedWord>
      <trackRevisions>false</trackRevisions>
    </reviewItem>
    <reviewItem>
      <errorID>6877499f-c3bc-456c-bc03-762c13c37b44</errorID>
      <errorWord>做</errorWord>
      <group>L1_Word</group>
      <groupName>字词问题</groupName>
      <ability>L2_Typo</ability>
      <abilityName>字词错误</abilityName>
      <candidateList>
        <item>作</item>
      </candidateList>
      <explain>存在发音相同字词的误用。</explain>
      <paraID>320EF109</paraID>
      <start>125</start>
      <end>126</end>
      <status>modified</status>
      <modifiedWord>作</modifiedWord>
      <trackRevisions>false</trackRevisions>
    </reviewItem>
    <reviewItem>
      <errorID>a1b2bc5b-46b8-4f76-9931-aedcac262a95</errorID>
      <errorWord>）的</errorWord>
      <group>L1_Word</group>
      <groupName>字词问题</groupName>
      <ability>L2_Typo</ability>
      <abilityName>字词错误</abilityName>
      <candidateList>
        <item>）</item>
      </candidateList>
      <explain/>
      <paraID>4FB01265</paraID>
      <start>29</start>
      <end>30</end>
      <status>modified</status>
      <modifiedWord>）</modifiedWord>
      <trackRevisions>false</trackRevisions>
    </reviewItem>
    <reviewItem>
      <errorID>55a2521c-ada9-4bf7-bf7b-8a782b047dbc</errorID>
      <errorWord>)</errorWord>
      <group>L1_Format</group>
      <groupName>格式问题</groupName>
      <ability>L2_HalfPunc_CN</ability>
      <abilityName>全半角问题</abilityName>
      <candidateList>
        <item>）</item>
      </candidateList>
      <explain>文本全半角错误。</explain>
      <paraID>4FB01265</paraID>
      <start>68</start>
      <end>69</end>
      <status>modified</status>
      <modifiedWord>）</modifiedWord>
      <trackRevisions>false</trackRevisions>
    </reviewItem>
    <reviewItem>
      <errorID>7400b533-75a1-4f8d-988e-283a1757241d</errorID>
      <errorWord>1-20%</errorWord>
      <group>L1_Knowledge</group>
      <groupName>知识性问题</groupName>
      <ability>L2_Knowledge</ability>
      <abilityName>其他知识</abilityName>
      <candidateList>
        <item>1%—20%</item>
      </candidateList>
      <explain>1. “1-20%”中的单位“%”仅出现在后一个数字上，容易引起歧义；根据《现代汉语标点符号数字用法规范手册》，数字表示范围两边需要使用统一的格式。2. 根据标点国标 4.13 中的规则，数字、时间或地域连接符应使用（视觉上更长的）“—”或“～”。</explain>
      <paraID>4E86164F</paraID>
      <start>50</start>
      <end>56</end>
      <status>modified</status>
      <modifiedWord>1%—20%</modifiedWord>
      <trackRevisions>false</trackRevisions>
    </reviewItem>
    <reviewItem>
      <errorID>9012c5f7-1996-4a62-923a-fe30bc472276</errorID>
      <errorWord>供就商</errorWord>
      <group>L1_Word</group>
      <groupName>字词问题</groupName>
      <ability>L2_Typo</ability>
      <abilityName>字词错误</abilityName>
      <candidateList>
        <item>供应商</item>
      </candidateList>
      <explain/>
      <paraID> 367FCC9</paraID>
      <start>0</start>
      <end>3</end>
      <status>modified</status>
      <modifiedWord>供应商</modifiedWord>
      <trackRevisions>false</trackRevisions>
    </reviewItem>
    <reviewItem>
      <errorID>5d060a9c-14d6-4f83-a480-889a20684b46</errorID>
      <errorWord>仪</errorWord>
      <group>L1_Word</group>
      <groupName>字词问题</groupName>
      <ability>L2_Typo</ability>
      <abilityName>字词错误</abilityName>
      <candidateList>
        <item>仪和</item>
      </candidateList>
      <explain/>
      <paraID>4509F111</paraID>
      <start>8</start>
      <end>9</end>
      <status>ignored</status>
      <modifiedWord/>
      <trackRevisions>false</trackRevisions>
    </reviewItem>
    <reviewItem>
      <errorID>f19e36ac-307c-41a0-846c-443d8d6a158c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39B7B436</paraID>
      <start>0</start>
      <end>3</end>
      <status>modified</status>
      <modifiedWord>（一）</modifiedWord>
      <trackRevisions>false</trackRevisions>
    </reviewItem>
    <reviewItem>
      <errorID>2a91ee4c-c7a9-42ae-a05f-37237c93b8b2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1AA77FEA</paraID>
      <start>0</start>
      <end>3</end>
      <status>modified</status>
      <modifiedWord>（二）</modifiedWord>
      <trackRevisions>false</trackRevisions>
    </reviewItem>
    <reviewItem>
      <errorID>63920a9f-e47a-45dd-937c-7ce08a5a0950</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3DF3A015</paraID>
      <start>0</start>
      <end>3</end>
      <status>modified</status>
      <modifiedWord>（三）</modifiedWord>
      <trackRevisions>false</trackRevisions>
    </reviewItem>
    <reviewItem>
      <errorID>af0afb55-18a7-4b15-a507-41cdce4a4925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1DA4C68D</paraID>
      <start>0</start>
      <end>3</end>
      <status>modified</status>
      <modifiedWord>（四）</modifiedWord>
      <trackRevisions>false</trackRevisions>
    </reviewItem>
    <reviewItem>
      <errorID>247343af-fdcb-4e8d-a09d-a52f0f615a7c</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56DBAB9D</paraID>
      <start>0</start>
      <end>3</end>
      <status>modified</status>
      <modifiedWord>（五）</modifiedWord>
      <trackRevisions>false</trackRevisions>
    </reviewItem>
    <reviewItem>
      <errorID>25b6e539-2bc6-4201-938f-3d4a939a8feb</errorID>
      <errorWord>间</errorWord>
      <group>L1_Word</group>
      <groupName>字词问题</groupName>
      <ability>L2_Typo</ability>
      <abilityName>字词错误</abilityName>
      <candidateList>
        <item>间内</item>
      </candidateList>
      <explain/>
      <paraID>4CF3AD11</paraID>
      <start>47</start>
      <end>49</end>
      <status>modified</status>
      <modifiedWord>间内</modifiedWord>
      <trackRevisions>false</trackRevisions>
    </reviewItem>
    <reviewItem>
      <errorID>115c0652-481a-4ce3-a924-c10ec6fbbd6c</errorID>
      <errorWord>(</errorWord>
      <group>L1_Format</group>
      <groupName>格式问题</groupName>
      <ability>L2_HalfPunc_CN</ability>
      <abilityName>全半角问题</abilityName>
      <candidateList>
        <item>（</item>
      </candidateList>
      <explain>文本全半角错误。</explain>
      <paraID>   8C322</paraID>
      <start>33</start>
      <end>34</end>
      <status>modified</status>
      <modifiedWord>（</modifiedWord>
      <trackRevisions>false</trackRevisions>
    </reviewItem>
    <reviewItem>
      <errorID>6a2aa1e4-5ff4-473b-8553-72391b4a30dd</errorID>
      <errorWord>)</errorWord>
      <group>L1_Format</group>
      <groupName>格式问题</groupName>
      <ability>L2_HalfPunc_CN</ability>
      <abilityName>全半角问题</abilityName>
      <candidateList>
        <item>）</item>
      </candidateList>
      <explain>文本全半角错误。</explain>
      <paraID>   8C322</paraID>
      <start>45</start>
      <end>46</end>
      <status>modified</status>
      <modifiedWord>）</modifiedWord>
      <trackRevisions>false</trackRevisions>
    </reviewItem>
    <reviewItem>
      <errorID>3d8391c5-355c-413e-96be-80b8b7b093c8</errorID>
      <errorWord>(</errorWord>
      <group>L1_Format</group>
      <groupName>格式问题</groupName>
      <ability>L2_HalfPunc_CN</ability>
      <abilityName>全半角问题</abilityName>
      <candidateList>
        <item>（</item>
      </candidateList>
      <explain>文本全半角错误。</explain>
      <paraID>   8C322</paraID>
      <start>207</start>
      <end>208</end>
      <status>modified</status>
      <modifiedWord>（</modifiedWord>
      <trackRevisions>false</trackRevisions>
    </reviewItem>
    <reviewItem>
      <errorID>247791ec-d427-44f9-b587-9d6971823f28</errorID>
      <errorWord>)</errorWord>
      <group>L1_Format</group>
      <groupName>格式问题</groupName>
      <ability>L2_HalfPunc_CN</ability>
      <abilityName>全半角问题</abilityName>
      <candidateList>
        <item>）</item>
      </candidateList>
      <explain>文本全半角错误。</explain>
      <paraID>   8C322</paraID>
      <start>224</start>
      <end>225</end>
      <status>modified</status>
      <modifiedWord>）</modifiedWord>
      <trackRevisions>false</trackRevisions>
    </reviewItem>
    <reviewItem>
      <errorID>048e49f4-912a-488a-a098-c4823cf1fc26</errorID>
      <errorWord>(</errorWord>
      <group>L1_Format</group>
      <groupName>格式问题</groupName>
      <ability>L2_HalfPunc_CN</ability>
      <abilityName>全半角问题</abilityName>
      <candidateList>
        <item>（</item>
      </candidateList>
      <explain>文本全半角错误。</explain>
      <paraID>1E4FC914</paraID>
      <start>4</start>
      <end>5</end>
      <status>modified</status>
      <modifiedWord>（</modifiedWord>
      <trackRevisions>false</trackRevisions>
    </reviewItem>
    <reviewItem>
      <errorID>241127a8-2930-4d9e-a45b-fc3a64d3047f</errorID>
      <errorWord>)</errorWord>
      <group>L1_Format</group>
      <groupName>格式问题</groupName>
      <ability>L2_HalfPunc_CN</ability>
      <abilityName>全半角问题</abilityName>
      <candidateList>
        <item>）</item>
      </candidateList>
      <explain>文本全半角错误。</explain>
      <paraID>1E4FC914</paraID>
      <start>7</start>
      <end>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2faba7-f5ca-4eda-bf40-8350b1ec927a}">
  <ds:schemaRefs/>
</ds:datastoreItem>
</file>

<file path=docProps/app.xml><?xml version="1.0" encoding="utf-8"?>
<Properties xmlns="http://schemas.openxmlformats.org/officeDocument/2006/extended-properties" xmlns:vt="http://schemas.openxmlformats.org/officeDocument/2006/docPropsVTypes">
  <Template>Normal.dotm</Template>
  <Company>Micro</Company>
  <Pages>57</Pages>
  <Words>8803</Words>
  <Characters>9564</Characters>
  <TotalTime>99</TotalTime>
  <ScaleCrop>false</ScaleCrop>
  <LinksUpToDate>false</LinksUpToDate>
  <CharactersWithSpaces>9703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2023-03-18T18:16:00Z</dcterms:created>
  <dc:creator>赵国</dc:creator>
  <cp:lastModifiedBy>我很忙</cp:lastModifiedBy>
  <cp:lastPrinted>2026-07-24T02:19:00Z</cp:lastPrinted>
  <dcterms:modified xsi:type="dcterms:W3CDTF">2026-08-10T03:55:46Z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eyJoZGlkIjoiNDQ5MWUxMDNjZDFlYzkyMjg2Y2MyMGU2ZGEwODU4ZDkiLCJ1c2VySWQiOiI2MzYyODI4MjkifQ==</vt:lpwstr>
  </property>
  <property fmtid="{D5CDD505-2E9C-101B-9397-08002B2CF9AE}" pid="3" name="KSOProductBuildVer">
    <vt:lpwstr>2052-12.1.0.26895</vt:lpwstr>
  </property>
  <property fmtid="{D5CDD505-2E9C-101B-9397-08002B2CF9AE}" pid="4" name="ICV">
    <vt:lpwstr>D651809C3B90479EBB21D935C4BD2C0F_13</vt:lpwstr>
  </property>
</Properties>
</file>