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firstLine="0"/>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797"/>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rPr>
          <w:rFonts w:hint="eastAsia" w:ascii="宋体" w:hAnsi="宋体" w:eastAsia="宋体" w:cs="宋体"/>
          <w:b/>
          <w:bCs/>
          <w:sz w:val="84"/>
          <w:highlight w:val="none"/>
        </w:rPr>
      </w:r>
      <w:r/>
    </w:p>
    <w:p>
      <w:pPr>
        <w:pStyle w:val="797"/>
        <w:ind w:firstLine="1121"/>
        <w:rPr>
          <w:rFonts w:hint="eastAsia" w:ascii="宋体" w:hAnsi="宋体" w:eastAsia="宋体" w:cs="宋体"/>
          <w:b/>
          <w:bCs/>
          <w:sz w:val="32"/>
          <w:highlight w:val="none"/>
          <w:lang w:val="en-US" w:eastAsia="zh-CN"/>
        </w:rPr>
      </w:pPr>
      <w:r>
        <w:rPr>
          <w:rFonts w:hint="eastAsia" w:ascii="宋体" w:hAnsi="宋体" w:eastAsia="宋体" w:cs="宋体"/>
          <w:b/>
          <w:bCs/>
          <w:sz w:val="32"/>
          <w:highlight w:val="none"/>
        </w:rPr>
        <w:t xml:space="preserve">项目名称：</w:t>
      </w: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lang w:val="en-US" w:eastAsia="zh-CN"/>
        </w:rPr>
        <w:t xml:space="preserve">崇川区区属学校报告厅、会议室灯光视频会议系统采购项目包二（二次）  </w:t>
      </w:r>
      <w:r>
        <w:rPr>
          <w:rFonts w:hint="eastAsia" w:ascii="宋体" w:hAnsi="宋体" w:eastAsia="宋体" w:cs="宋体"/>
          <w:b/>
          <w:bCs/>
          <w:sz w:val="32"/>
          <w:highlight w:val="none"/>
          <w:lang w:val="en-US" w:eastAsia="zh-CN"/>
        </w:rPr>
      </w:r>
      <w:r/>
    </w:p>
    <w:p>
      <w:pPr>
        <w:pStyle w:val="703"/>
        <w:ind w:firstLine="1124"/>
        <w:rPr>
          <w:rFonts w:hint="eastAsia" w:ascii="宋体" w:hAnsi="宋体" w:eastAsia="宋体" w:cs="宋体"/>
          <w:b/>
          <w:sz w:val="30"/>
          <w:szCs w:val="30"/>
          <w:highlight w:val="none"/>
        </w:rPr>
      </w:pPr>
      <w:r>
        <w:rPr>
          <w:rFonts w:hint="eastAsia" w:ascii="宋体" w:hAnsi="宋体" w:eastAsia="宋体" w:cs="宋体"/>
          <w:b/>
          <w:bCs/>
          <w:sz w:val="32"/>
          <w:highlight w:val="none"/>
        </w:rPr>
        <w:t xml:space="preserve">项目编号：</w:t>
      </w:r>
      <w:r>
        <w:rPr>
          <w:rFonts w:hint="eastAsia" w:ascii="宋体" w:hAnsi="宋体" w:eastAsia="宋体" w:cs="宋体"/>
          <w:b/>
          <w:bCs/>
          <w:sz w:val="32"/>
          <w:szCs w:val="24"/>
          <w:highlight w:val="none"/>
          <w:lang w:val="en-US" w:eastAsia="zh-CN" w:bidi="ar-SA"/>
        </w:rPr>
        <w:t xml:space="preserve">JSZC-320600-JZCG-G2026-0107  </w:t>
      </w:r>
      <w:r>
        <w:rPr>
          <w:rFonts w:hint="eastAsia" w:ascii="宋体" w:hAnsi="宋体" w:eastAsia="宋体" w:cs="宋体"/>
          <w:b/>
          <w:bCs/>
          <w:sz w:val="32"/>
          <w:highlight w:val="none"/>
          <w:lang w:val="en-US" w:eastAsia="zh-CN"/>
        </w:rPr>
        <w:t xml:space="preserve">         </w:t>
      </w:r>
      <w:r>
        <w:rPr>
          <w:rFonts w:hint="eastAsia" w:ascii="宋体" w:hAnsi="宋体" w:eastAsia="宋体" w:cs="宋体"/>
          <w:highlight w:val="none"/>
        </w:rPr>
        <w:t xml:space="preserve">         </w:t>
      </w:r>
      <w:r>
        <w:rPr>
          <w:rFonts w:hint="eastAsia" w:ascii="宋体" w:hAnsi="宋体" w:eastAsia="宋体" w:cs="宋体"/>
          <w:b/>
          <w:sz w:val="30"/>
          <w:szCs w:val="30"/>
          <w:highlight w:val="none"/>
        </w:rPr>
        <w:t xml:space="preserve">   </w:t>
      </w:r>
      <w:r>
        <w:rPr>
          <w:rFonts w:hint="eastAsia" w:ascii="宋体" w:hAnsi="宋体" w:eastAsia="宋体" w:cs="宋体"/>
          <w:highlight w:val="none"/>
        </w:rPr>
        <w:t xml:space="preserve">  </w:t>
      </w:r>
      <w:r>
        <w:rPr>
          <w:rFonts w:hint="eastAsia" w:ascii="宋体" w:hAnsi="宋体" w:eastAsia="宋体" w:cs="宋体"/>
          <w:b/>
          <w:sz w:val="30"/>
          <w:szCs w:val="30"/>
          <w:highlight w:val="none"/>
        </w:rPr>
        <w:t xml:space="preserve"> </w:t>
      </w:r>
      <w:r>
        <w:rPr>
          <w:rFonts w:hint="eastAsia" w:ascii="宋体" w:hAnsi="宋体" w:eastAsia="宋体" w:cs="宋体"/>
          <w:b/>
          <w:sz w:val="30"/>
          <w:szCs w:val="30"/>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797"/>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t xml:space="preserve">南通市公共资源交易中心</w:t>
      </w:r>
      <w:r>
        <w:rPr>
          <w:rFonts w:hint="eastAsia" w:ascii="宋体" w:hAnsi="宋体" w:eastAsia="宋体" w:cs="宋体"/>
          <w:b/>
          <w:bCs/>
          <w:sz w:val="32"/>
          <w:highlight w:val="none"/>
        </w:rPr>
      </w:r>
      <w:r/>
    </w:p>
    <w:p>
      <w:pPr>
        <w:pStyle w:val="797"/>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t xml:space="preserve">（南通市政府采购中心）</w:t>
      </w:r>
      <w:r>
        <w:rPr>
          <w:rFonts w:hint="eastAsia" w:ascii="宋体" w:hAnsi="宋体" w:eastAsia="宋体" w:cs="宋体"/>
          <w:b/>
          <w:bCs/>
          <w:sz w:val="32"/>
          <w:highlight w:val="none"/>
        </w:rPr>
      </w:r>
      <w:r/>
    </w:p>
    <w:p>
      <w:pPr>
        <w:pStyle w:val="797"/>
        <w:ind w:firstLine="3213"/>
        <w:jc w:val="both"/>
        <w:rPr>
          <w:rFonts w:hint="eastAsia" w:ascii="宋体" w:hAnsi="宋体" w:eastAsia="宋体" w:cs="宋体"/>
          <w:b/>
          <w:bCs/>
          <w:sz w:val="32"/>
          <w:highlight w:val="none"/>
        </w:rPr>
      </w:pP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u w:val="single"/>
          <w:lang w:val="en-US" w:eastAsia="zh-CN"/>
        </w:rPr>
        <w:t xml:space="preserve">  2026 </w:t>
      </w:r>
      <w:r>
        <w:rPr>
          <w:rFonts w:hint="eastAsia" w:ascii="宋体" w:hAnsi="宋体" w:eastAsia="宋体" w:cs="宋体"/>
          <w:b/>
          <w:bCs/>
          <w:sz w:val="32"/>
          <w:highlight w:val="none"/>
        </w:rPr>
        <w:t xml:space="preserve">年</w:t>
      </w:r>
      <w:r>
        <w:rPr>
          <w:rFonts w:hint="eastAsia" w:ascii="宋体" w:hAnsi="宋体" w:eastAsia="宋体" w:cs="宋体"/>
          <w:b/>
          <w:bCs/>
          <w:sz w:val="32"/>
          <w:highlight w:val="none"/>
          <w:u w:val="single"/>
          <w:lang w:val="en-US" w:eastAsia="zh-CN"/>
        </w:rPr>
        <w:t xml:space="preserve">0</w:t>
      </w:r>
      <w:r>
        <w:rPr>
          <w:rFonts w:hint="eastAsia" w:ascii="宋体" w:hAnsi="宋体" w:eastAsia="宋体" w:cs="宋体"/>
          <w:b/>
          <w:bCs/>
          <w:sz w:val="32"/>
          <w:highlight w:val="none"/>
          <w:u w:val="single"/>
          <w:lang w:val="en-US" w:eastAsia="zh-CN"/>
        </w:rPr>
        <w:t xml:space="preserve">8 </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rPr>
      </w:r>
      <w:r/>
    </w:p>
    <w:p>
      <w:pPr>
        <w:pStyle w:val="797"/>
        <w:ind w:firstLine="0"/>
        <w:rPr>
          <w:rFonts w:hint="eastAsia" w:ascii="宋体" w:hAnsi="宋体" w:eastAsia="宋体" w:cs="宋体"/>
          <w:highlight w:val="none"/>
          <w:u w:val="single"/>
        </w:rPr>
      </w:pPr>
      <w:r>
        <w:rPr>
          <w:rFonts w:hint="eastAsia" w:ascii="宋体" w:hAnsi="宋体" w:eastAsia="宋体" w:cs="宋体"/>
          <w:highlight w:val="none"/>
        </w:rPr>
        <w:t xml:space="preserve">                        </w:t>
      </w:r>
      <w:r>
        <w:rPr>
          <w:rFonts w:hint="eastAsia" w:ascii="宋体" w:hAnsi="宋体" w:eastAsia="宋体" w:cs="宋体"/>
          <w:highlight w:val="none"/>
          <w:u w:val="single"/>
        </w:rPr>
      </w:r>
      <w:r/>
    </w:p>
    <w:p>
      <w:pPr>
        <w:pStyle w:val="797"/>
        <w:ind w:firstLine="0"/>
        <w:jc w:val="center"/>
        <w:rPr>
          <w:rFonts w:hint="eastAsia" w:ascii="宋体" w:hAnsi="宋体" w:eastAsia="宋体" w:cs="宋体"/>
          <w:highlight w:val="none"/>
        </w:rPr>
      </w:pPr>
      <w:r>
        <w:rPr>
          <w:rFonts w:hint="eastAsia" w:ascii="宋体" w:hAnsi="宋体" w:eastAsia="宋体" w:cs="宋体"/>
          <w:highlight w:val="none"/>
        </w:rPr>
      </w:r>
      <w:r/>
    </w:p>
    <w:p>
      <w:pPr>
        <w:pStyle w:val="703"/>
        <w:jc w:val="center"/>
        <w:spacing w:line="480" w:lineRule="auto"/>
        <w:rPr>
          <w:rFonts w:hint="eastAsia" w:ascii="宋体" w:hAnsi="宋体" w:eastAsia="宋体" w:cs="宋体"/>
          <w:b/>
          <w:sz w:val="44"/>
          <w:highlight w:val="none"/>
        </w:rPr>
        <w:outlineLvl w:val="0"/>
      </w:pPr>
      <w:r>
        <w:rPr>
          <w:rFonts w:hint="eastAsia" w:ascii="宋体" w:hAnsi="宋体" w:eastAsia="宋体" w:cs="宋体"/>
          <w:highlight w:val="none"/>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宋体" w:hAnsi="宋体" w:eastAsia="宋体" w:cs="宋体"/>
          <w:highlight w:val="none"/>
        </w:rPr>
        <w:t xml:space="preserve"> </w:t>
      </w:r>
      <w:r>
        <w:rPr>
          <w:rFonts w:hint="eastAsia" w:ascii="宋体" w:hAnsi="宋体" w:eastAsia="宋体" w:cs="宋体"/>
          <w:b/>
          <w:sz w:val="44"/>
          <w:highlight w:val="none"/>
        </w:rPr>
        <w:t xml:space="preserve">总  目  录</w:t>
      </w:r>
      <w:r>
        <w:rPr>
          <w:rFonts w:hint="eastAsia" w:ascii="宋体" w:hAnsi="宋体" w:eastAsia="宋体" w:cs="宋体"/>
          <w:b/>
          <w:sz w:val="44"/>
          <w:highlight w:val="none"/>
        </w:rPr>
      </w:r>
      <w:r/>
    </w:p>
    <w:p>
      <w:pPr>
        <w:pStyle w:val="703"/>
        <w:spacing w:line="480" w:lineRule="auto"/>
        <w:rPr>
          <w:rFonts w:hint="eastAsia" w:ascii="宋体" w:hAnsi="宋体" w:eastAsia="宋体" w:cs="宋体"/>
          <w:b/>
          <w:sz w:val="28"/>
          <w:highlight w:val="none"/>
        </w:rPr>
      </w:pPr>
      <w:r>
        <w:rPr>
          <w:rFonts w:hint="eastAsia" w:ascii="宋体" w:hAnsi="宋体" w:eastAsia="宋体" w:cs="宋体"/>
          <w:b/>
          <w:sz w:val="28"/>
          <w:highlight w:val="none"/>
        </w:rPr>
      </w:r>
      <w:r/>
    </w:p>
    <w:p>
      <w:pPr>
        <w:pStyle w:val="703"/>
        <w:numPr>
          <w:ilvl w:val="0"/>
          <w:numId w:val="4"/>
        </w:numPr>
        <w:spacing w:line="480" w:lineRule="auto"/>
        <w:tabs>
          <w:tab w:val="left" w:pos="1440" w:leader="none"/>
        </w:tabs>
        <w:rPr>
          <w:rFonts w:hint="eastAsia" w:ascii="宋体" w:hAnsi="宋体" w:eastAsia="宋体" w:cs="宋体"/>
          <w:sz w:val="32"/>
          <w:highlight w:val="none"/>
        </w:rPr>
        <w:outlineLvl w:val="0"/>
      </w:pPr>
      <w:r>
        <w:rPr>
          <w:rFonts w:hint="eastAsia" w:ascii="宋体" w:hAnsi="宋体" w:eastAsia="宋体" w:cs="宋体"/>
          <w:sz w:val="36"/>
          <w:highlight w:val="none"/>
        </w:rPr>
        <w:t xml:space="preserve">投标邀请…………………………………… </w:t>
      </w:r>
      <w:r>
        <w:rPr>
          <w:rFonts w:hint="eastAsia" w:ascii="宋体" w:hAnsi="宋体" w:eastAsia="宋体" w:cs="宋体"/>
          <w:sz w:val="36"/>
          <w:highlight w:val="none"/>
          <w:lang w:val="en-US" w:eastAsia="zh-CN"/>
        </w:rPr>
        <w:t xml:space="preserve">3</w:t>
      </w:r>
      <w:r>
        <w:rPr>
          <w:rFonts w:hint="eastAsia" w:ascii="宋体" w:hAnsi="宋体" w:eastAsia="宋体" w:cs="宋体"/>
          <w:sz w:val="32"/>
          <w:highlight w:val="none"/>
        </w:rPr>
      </w:r>
      <w:r/>
    </w:p>
    <w:p>
      <w:pPr>
        <w:pStyle w:val="703"/>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投标人须知</w:t>
      </w:r>
      <w:r>
        <w:rPr>
          <w:rFonts w:hint="eastAsia" w:ascii="宋体" w:hAnsi="宋体" w:eastAsia="宋体" w:cs="宋体"/>
          <w:sz w:val="36"/>
          <w:szCs w:val="36"/>
          <w:highlight w:val="none"/>
        </w:rPr>
        <w:t xml:space="preserve">…</w:t>
      </w:r>
      <w:r>
        <w:rPr>
          <w:rFonts w:hint="eastAsia" w:ascii="宋体" w:hAnsi="宋体" w:eastAsia="宋体" w:cs="宋体"/>
          <w:sz w:val="36"/>
          <w:highlight w:val="none"/>
        </w:rPr>
        <w:t xml:space="preserve">……………………………… </w:t>
      </w:r>
      <w:r>
        <w:rPr>
          <w:rFonts w:hint="eastAsia" w:ascii="宋体" w:hAnsi="宋体" w:eastAsia="宋体" w:cs="宋体"/>
          <w:sz w:val="36"/>
          <w:highlight w:val="none"/>
          <w:lang w:val="en-US" w:eastAsia="zh-CN"/>
        </w:rPr>
        <w:t xml:space="preserve">5 </w:t>
      </w:r>
      <w:r>
        <w:rPr>
          <w:rFonts w:hint="eastAsia" w:ascii="宋体" w:hAnsi="宋体" w:eastAsia="宋体" w:cs="宋体"/>
          <w:sz w:val="36"/>
          <w:highlight w:val="none"/>
        </w:rPr>
      </w:r>
      <w:r/>
    </w:p>
    <w:p>
      <w:pPr>
        <w:pStyle w:val="703"/>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合同文本……………………………………</w:t>
      </w:r>
      <w:r>
        <w:rPr>
          <w:rFonts w:hint="eastAsia" w:ascii="宋体" w:hAnsi="宋体" w:eastAsia="宋体" w:cs="宋体"/>
          <w:sz w:val="36"/>
          <w:highlight w:val="none"/>
          <w:lang w:val="en-US" w:eastAsia="zh-CN"/>
        </w:rPr>
        <w:t xml:space="preserve">18</w:t>
      </w:r>
      <w:r>
        <w:rPr>
          <w:rFonts w:hint="eastAsia" w:ascii="宋体" w:hAnsi="宋体" w:eastAsia="宋体" w:cs="宋体"/>
          <w:sz w:val="36"/>
          <w:highlight w:val="none"/>
        </w:rPr>
      </w:r>
      <w:r/>
    </w:p>
    <w:p>
      <w:pPr>
        <w:pStyle w:val="703"/>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采购需求……………………………………</w:t>
      </w:r>
      <w:r>
        <w:rPr>
          <w:rFonts w:hint="eastAsia" w:ascii="宋体" w:hAnsi="宋体" w:eastAsia="宋体" w:cs="宋体"/>
          <w:sz w:val="36"/>
          <w:highlight w:val="none"/>
          <w:lang w:val="en-US" w:eastAsia="zh-CN"/>
        </w:rPr>
        <w:t xml:space="preserve">36</w:t>
      </w:r>
      <w:r>
        <w:rPr>
          <w:rFonts w:hint="eastAsia" w:ascii="宋体" w:hAnsi="宋体" w:eastAsia="宋体" w:cs="宋体"/>
          <w:sz w:val="36"/>
          <w:highlight w:val="none"/>
        </w:rPr>
      </w:r>
      <w:r/>
    </w:p>
    <w:p>
      <w:pPr>
        <w:pStyle w:val="703"/>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bCs/>
          <w:sz w:val="36"/>
          <w:szCs w:val="36"/>
          <w:highlight w:val="none"/>
        </w:rPr>
        <w:t xml:space="preserve">评标方法与评标标准</w:t>
      </w:r>
      <w:r>
        <w:rPr>
          <w:rFonts w:hint="eastAsia" w:ascii="宋体" w:hAnsi="宋体" w:eastAsia="宋体" w:cs="宋体"/>
          <w:sz w:val="36"/>
          <w:highlight w:val="none"/>
        </w:rPr>
        <w:t xml:space="preserve">………………………</w:t>
      </w:r>
      <w:r>
        <w:rPr>
          <w:rFonts w:hint="eastAsia" w:ascii="宋体" w:hAnsi="宋体" w:eastAsia="宋体" w:cs="宋体"/>
          <w:sz w:val="36"/>
          <w:highlight w:val="none"/>
          <w:lang w:val="en-US" w:eastAsia="zh-CN"/>
        </w:rPr>
        <w:t xml:space="preserve">58</w:t>
      </w:r>
      <w:r>
        <w:rPr>
          <w:rFonts w:hint="eastAsia" w:ascii="宋体" w:hAnsi="宋体" w:eastAsia="宋体" w:cs="宋体"/>
          <w:sz w:val="36"/>
          <w:highlight w:val="none"/>
        </w:rPr>
        <w:t xml:space="preserve"> </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r>
      <w:r/>
    </w:p>
    <w:p>
      <w:pPr>
        <w:pStyle w:val="703"/>
        <w:numPr>
          <w:ilvl w:val="0"/>
          <w:numId w:val="4"/>
        </w:numPr>
        <w:spacing w:line="480" w:lineRule="auto"/>
        <w:tabs>
          <w:tab w:val="left" w:pos="1440" w:leader="none"/>
        </w:tabs>
        <w:rPr>
          <w:rFonts w:hint="eastAsia" w:ascii="宋体" w:hAnsi="宋体" w:eastAsia="宋体" w:cs="宋体"/>
          <w:sz w:val="36"/>
          <w:highlight w:val="none"/>
        </w:rPr>
        <w:outlineLvl w:val="0"/>
      </w:pPr>
      <w:r>
        <w:rPr>
          <w:rFonts w:hint="eastAsia" w:ascii="宋体" w:hAnsi="宋体" w:eastAsia="宋体" w:cs="宋体"/>
          <w:sz w:val="36"/>
          <w:highlight w:val="none"/>
        </w:rPr>
        <w:t xml:space="preserve">投标文件格式………………………………</w:t>
      </w:r>
      <w:r>
        <w:rPr>
          <w:rFonts w:hint="eastAsia" w:ascii="宋体" w:hAnsi="宋体" w:eastAsia="宋体" w:cs="宋体"/>
          <w:sz w:val="36"/>
          <w:highlight w:val="none"/>
          <w:lang w:val="en-US" w:eastAsia="zh-CN"/>
        </w:rPr>
        <w:t xml:space="preserve">64</w:t>
      </w:r>
      <w:r>
        <w:rPr>
          <w:rFonts w:hint="eastAsia" w:ascii="宋体" w:hAnsi="宋体" w:eastAsia="宋体" w:cs="宋体"/>
          <w:sz w:val="36"/>
          <w:highlight w:val="none"/>
        </w:rPr>
        <w:t xml:space="preserve"> </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4"/>
        <w:rPr>
          <w:rFonts w:hint="eastAsia" w:ascii="宋体" w:hAnsi="宋体" w:eastAsia="宋体" w:cs="宋体"/>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sz w:val="44"/>
          <w:szCs w:val="44"/>
          <w:highlight w:val="none"/>
        </w:rPr>
      </w:r>
      <w:r/>
    </w:p>
    <w:p>
      <w:pPr>
        <w:pStyle w:val="704"/>
        <w:rPr>
          <w:rFonts w:hint="eastAsia" w:ascii="宋体" w:hAnsi="宋体" w:eastAsia="宋体" w:cs="宋体"/>
          <w:bCs/>
          <w:sz w:val="44"/>
          <w:szCs w:val="44"/>
          <w:highlight w:val="none"/>
        </w:rPr>
      </w:pPr>
      <w:r>
        <w:rPr>
          <w:rFonts w:hint="eastAsia" w:ascii="宋体" w:hAnsi="宋体" w:eastAsia="宋体" w:cs="宋体"/>
          <w:sz w:val="44"/>
          <w:szCs w:val="44"/>
          <w:highlight w:val="none"/>
        </w:rPr>
        <w:t xml:space="preserve">第一章  </w:t>
      </w:r>
      <w:bookmarkEnd w:id="0"/>
      <w:r>
        <w:rPr>
          <w:rFonts w:hint="eastAsia" w:ascii="宋体" w:hAnsi="宋体" w:eastAsia="宋体" w:cs="宋体"/>
          <w:sz w:val="44"/>
          <w:szCs w:val="44"/>
          <w:highlight w:val="none"/>
        </w:rPr>
        <w:t xml:space="preserve">投标邀请</w:t>
      </w:r>
      <w:r>
        <w:rPr>
          <w:rFonts w:hint="eastAsia" w:ascii="宋体" w:hAnsi="宋体" w:eastAsia="宋体" w:cs="宋体"/>
          <w:bCs/>
          <w:sz w:val="44"/>
          <w:szCs w:val="44"/>
          <w:highlight w:val="none"/>
        </w:rPr>
      </w:r>
      <w:r/>
    </w:p>
    <w:p>
      <w:pPr>
        <w:pStyle w:val="70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val="en-US" w:eastAsia="zh-CN"/>
        </w:rPr>
        <w:t xml:space="preserve"> 南通市崇川区教育体育局 </w:t>
      </w:r>
      <w:r>
        <w:rPr>
          <w:rFonts w:hint="eastAsia" w:ascii="宋体" w:hAnsi="宋体" w:eastAsia="宋体" w:cs="宋体"/>
          <w:sz w:val="24"/>
          <w:szCs w:val="24"/>
          <w:highlight w:val="none"/>
        </w:rPr>
        <w:t xml:space="preserve">的委托，南通市政府采购中心就</w:t>
      </w:r>
      <w:r>
        <w:rPr>
          <w:rFonts w:hint="eastAsia" w:ascii="宋体" w:hAnsi="宋体" w:eastAsia="宋体" w:cs="宋体"/>
          <w:sz w:val="24"/>
          <w:szCs w:val="24"/>
          <w:highlight w:val="none"/>
          <w:u w:val="single"/>
          <w:lang w:val="en-US" w:eastAsia="zh-CN"/>
        </w:rPr>
        <w:t xml:space="preserve"> 崇川区区属学校报告厅、会议室灯光视频会议系统采购包二（二次）</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lang w:val="en-US" w:eastAsia="zh-CN"/>
        </w:rPr>
        <w:t xml:space="preserve">JSZC-320600-JZCG-G2026-0107</w:t>
      </w:r>
      <w:r>
        <w:rPr>
          <w:rFonts w:hint="eastAsia" w:ascii="宋体" w:hAnsi="宋体" w:eastAsia="宋体" w:cs="宋体"/>
          <w:sz w:val="24"/>
          <w:szCs w:val="24"/>
          <w:highlight w:val="none"/>
        </w:rPr>
        <w:t xml:space="preserve">)进行公开招标采购，欢迎符合条件的供应商投标。</w:t>
      </w:r>
      <w:r>
        <w:rPr>
          <w:rFonts w:hint="eastAsia" w:ascii="宋体" w:hAnsi="宋体" w:eastAsia="宋体" w:cs="宋体"/>
          <w:sz w:val="24"/>
          <w:szCs w:val="24"/>
          <w:highlight w:val="none"/>
        </w:rPr>
      </w:r>
      <w:r/>
    </w:p>
    <w:p>
      <w:pPr>
        <w:pStyle w:val="703"/>
        <w:ind w:firstLine="480"/>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703"/>
        <w:ind w:firstLine="480"/>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val="en-US" w:eastAsia="zh-CN"/>
        </w:rPr>
        <w:t xml:space="preserve"> 崇川区区属学校报告厅、会议室灯光视频会议系统采购包二（二次） </w:t>
      </w:r>
      <w:r>
        <w:rPr>
          <w:rFonts w:hint="eastAsia" w:ascii="宋体" w:hAnsi="宋体" w:eastAsia="宋体" w:cs="宋体"/>
          <w:sz w:val="24"/>
          <w:szCs w:val="24"/>
          <w:highlight w:val="none"/>
          <w:u w:val="none"/>
          <w:lang w:val="en-US" w:eastAsia="zh-CN"/>
        </w:rPr>
        <w:t xml:space="preserve">项目</w:t>
      </w:r>
      <w:r>
        <w:rPr>
          <w:rFonts w:hint="eastAsia" w:ascii="宋体" w:hAnsi="宋体" w:eastAsia="宋体" w:cs="宋体"/>
          <w:sz w:val="24"/>
          <w:szCs w:val="24"/>
          <w:highlight w:val="none"/>
        </w:rPr>
        <w:t xml:space="preserve">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lang w:val="en-US" w:eastAsia="zh-CN"/>
        </w:rPr>
        <w:t xml:space="preserve">2026</w:t>
      </w:r>
      <w:r>
        <w:rPr>
          <w:rFonts w:hint="eastAsia" w:ascii="宋体" w:hAnsi="宋体" w:eastAsia="宋体" w:cs="宋体"/>
          <w:bCs/>
          <w:sz w:val="24"/>
          <w:szCs w:val="24"/>
          <w:highlight w:val="none"/>
          <w:u w:val="single"/>
        </w:rPr>
        <w:t xml:space="preserve">年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09月04</w:t>
      </w:r>
      <w:r>
        <w:rPr>
          <w:rFonts w:hint="eastAsia" w:ascii="宋体" w:hAnsi="宋体" w:eastAsia="宋体" w:cs="宋体"/>
          <w:bCs/>
          <w:sz w:val="24"/>
          <w:szCs w:val="24"/>
          <w:highlight w:val="none"/>
          <w:u w:val="single"/>
        </w:rPr>
        <w:t xml:space="preserve">日10</w:t>
      </w:r>
      <w:r>
        <w:rPr>
          <w:rFonts w:hint="eastAsia" w:ascii="宋体" w:hAnsi="宋体" w:eastAsia="宋体" w:cs="宋体"/>
          <w:bCs/>
          <w:sz w:val="24"/>
          <w:szCs w:val="24"/>
          <w:highlight w:val="none"/>
          <w:u w:val="single"/>
        </w:rPr>
        <w:t xml:space="preserve">点00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6"/>
        <w:ind w:firstLine="498"/>
        <w:spacing w:before="145" w:after="145" w:line="360" w:lineRule="auto"/>
        <w:rPr>
          <w:rFonts w:hint="eastAsia" w:ascii="宋体" w:hAnsi="宋体" w:eastAsia="宋体" w:cs="宋体"/>
          <w:highlight w:val="none"/>
        </w:rPr>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宋体" w:hAnsi="宋体" w:eastAsia="宋体" w:cs="宋体"/>
          <w:highlight w:val="none"/>
        </w:rPr>
        <w:t xml:space="preserve">一、项目基本情况</w:t>
      </w:r>
      <w:bookmarkEnd w:id="6"/>
      <w:r/>
      <w:bookmarkEnd w:id="7"/>
      <w:r/>
      <w:bookmarkEnd w:id="8"/>
      <w:r/>
      <w:bookmarkEnd w:id="9"/>
      <w:r/>
      <w:bookmarkEnd w:id="10"/>
      <w:r>
        <w:rPr>
          <w:rFonts w:hint="eastAsia" w:ascii="宋体" w:hAnsi="宋体" w:eastAsia="宋体" w:cs="宋体"/>
          <w:highlight w:val="none"/>
        </w:rPr>
      </w:r>
      <w:r/>
    </w:p>
    <w:p>
      <w:pPr>
        <w:pStyle w:val="703"/>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val="en-US" w:eastAsia="zh-CN"/>
        </w:rPr>
        <w:t xml:space="preserve">JSZC-320600-JZCG-G2026-0107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03"/>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val="en-US" w:eastAsia="zh-CN"/>
        </w:rPr>
        <w:t xml:space="preserve">崇川区区属学校报告厅、会议室灯光视频会议系统采购项目包二（二次） </w:t>
      </w:r>
      <w:r>
        <w:rPr>
          <w:rFonts w:hint="eastAsia" w:ascii="宋体" w:hAnsi="宋体" w:eastAsia="宋体" w:cs="宋体"/>
          <w:sz w:val="24"/>
          <w:szCs w:val="24"/>
          <w:highlight w:val="none"/>
          <w:lang w:val="en-US" w:eastAsia="zh-CN"/>
        </w:rPr>
      </w:r>
      <w:r/>
    </w:p>
    <w:p>
      <w:pPr>
        <w:pStyle w:val="703"/>
        <w:ind w:firstLine="480"/>
        <w:rPr>
          <w:rFonts w:hint="eastAsia" w:ascii="宋体" w:hAnsi="宋体" w:eastAsia="宋体" w:cs="宋体"/>
          <w:sz w:val="24"/>
          <w:szCs w:val="24"/>
          <w:highlight w:val="none"/>
          <w:lang w:val="en-US" w:eastAsia="zh-CN"/>
        </w:rPr>
      </w:pPr>
      <w:r/>
      <w:bookmarkEnd w:id="11"/>
      <w:r>
        <w:rPr>
          <w:rFonts w:hint="eastAsia" w:ascii="宋体" w:hAnsi="宋体" w:eastAsia="宋体" w:cs="宋体"/>
          <w:sz w:val="24"/>
          <w:szCs w:val="24"/>
          <w:highlight w:val="none"/>
        </w:rPr>
        <w:t xml:space="preserve">3.预算金额：</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tbl>
      <w:tblPr>
        <w:tblW w:w="84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3990"/>
        <w:gridCol w:w="3333"/>
      </w:tblGrid>
      <w:tr>
        <w:trPr/>
        <w:tc>
          <w:tcPr>
            <w:tcW w:w="1095"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rPr>
            </w:r>
            <w:r/>
          </w:p>
        </w:tc>
        <w:tc>
          <w:tcPr>
            <w:tcW w:w="399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分包名称</w:t>
            </w:r>
            <w:r>
              <w:rPr>
                <w:rFonts w:hint="eastAsia" w:ascii="宋体" w:hAnsi="宋体" w:eastAsia="宋体" w:cs="宋体"/>
                <w:color w:val="000000"/>
                <w:sz w:val="24"/>
                <w:szCs w:val="24"/>
                <w:lang w:eastAsia="zh-CN"/>
              </w:rPr>
            </w:r>
            <w:r/>
          </w:p>
        </w:tc>
        <w:tc>
          <w:tcPr>
            <w:tcW w:w="3333"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预算金额（人民币：万元）</w:t>
            </w:r>
            <w:r>
              <w:rPr>
                <w:rFonts w:hint="eastAsia" w:ascii="宋体" w:hAnsi="宋体" w:eastAsia="宋体" w:cs="宋体"/>
                <w:color w:val="000000"/>
                <w:sz w:val="24"/>
                <w:szCs w:val="24"/>
              </w:rPr>
            </w:r>
            <w:r/>
          </w:p>
        </w:tc>
      </w:tr>
      <w:tr>
        <w:trPr/>
        <w:tc>
          <w:tcPr>
            <w:tcW w:w="1095"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包二</w:t>
            </w:r>
            <w:r>
              <w:rPr>
                <w:rFonts w:hint="eastAsia" w:ascii="宋体" w:hAnsi="宋体" w:eastAsia="宋体" w:cs="宋体"/>
                <w:color w:val="000000"/>
                <w:sz w:val="24"/>
                <w:szCs w:val="24"/>
              </w:rPr>
            </w:r>
            <w:r/>
          </w:p>
        </w:tc>
        <w:tc>
          <w:tcPr>
            <w:tcW w:w="399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sz w:val="24"/>
                <w:szCs w:val="24"/>
                <w:highlight w:val="none"/>
                <w:lang w:val="en-US" w:eastAsia="zh-CN"/>
              </w:rPr>
            </w:pPr>
            <w:r>
              <w:rPr>
                <w:rFonts w:ascii="Segoe UI" w:hAnsi="Segoe UI" w:eastAsia="Segoe UI" w:cs="Segoe UI"/>
                <w:i w:val="0"/>
                <w:iCs w:val="0"/>
                <w:caps w:val="0"/>
                <w:spacing w:val="0"/>
                <w:sz w:val="21"/>
                <w:szCs w:val="21"/>
                <w:shd w:val="clear" w:color="auto" w:fill="ffffff"/>
              </w:rPr>
              <w:t xml:space="preserve">其他区属学校报告厅、会议室灯光视频会议系统</w:t>
            </w:r>
            <w:r>
              <w:rPr>
                <w:rFonts w:hint="eastAsia" w:ascii="宋体" w:hAnsi="宋体"/>
                <w:sz w:val="24"/>
                <w:szCs w:val="24"/>
                <w:highlight w:val="none"/>
                <w:lang w:val="en-US" w:eastAsia="zh-CN"/>
              </w:rPr>
            </w:r>
            <w:r/>
          </w:p>
        </w:tc>
        <w:tc>
          <w:tcPr>
            <w:tcW w:w="3333" w:type="dxa"/>
            <w:vAlign w:val="top"/>
            <w:textDirection w:val="lrTb"/>
            <w:noWrap w:val="false"/>
          </w:tcPr>
          <w:p>
            <w:pPr>
              <w:pStyle w:val="703"/>
              <w:ind w:left="0"/>
              <w:jc w:val="center"/>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44.1141</w:t>
            </w:r>
            <w:r>
              <w:rPr>
                <w:rFonts w:ascii="宋体" w:hAnsi="宋体" w:eastAsia="宋体" w:cs="宋体"/>
                <w:color w:val="000000"/>
                <w:sz w:val="24"/>
                <w:szCs w:val="24"/>
                <w:lang w:val="en-US" w:eastAsia="zh-CN"/>
              </w:rPr>
            </w:r>
            <w:r/>
          </w:p>
        </w:tc>
      </w:tr>
    </w:tbl>
    <w:p>
      <w:pPr>
        <w:pStyle w:val="703"/>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4.本项目设定最高限价，最高限价为：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528"/>
      </w:tblGrid>
      <w:tr>
        <w:trPr/>
        <w:tc>
          <w:tcPr>
            <w:tcW w:w="1148" w:type="dxa"/>
            <w:vAlign w:val="top"/>
            <w:textDirection w:val="lrTb"/>
            <w:noWrap w:val="false"/>
          </w:tcPr>
          <w:p>
            <w:pPr>
              <w:pStyle w:val="703"/>
              <w:rPr>
                <w:rFonts w:hint="eastAsia" w:ascii="宋体" w:hAnsi="宋体" w:eastAsia="宋体" w:cs="宋体"/>
                <w:color w:val="000000"/>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rPr>
            </w:r>
            <w:r/>
          </w:p>
        </w:tc>
        <w:tc>
          <w:tcPr>
            <w:tcW w:w="280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是否设定最高限价</w:t>
            </w:r>
            <w:r>
              <w:rPr>
                <w:rFonts w:hint="eastAsia" w:ascii="宋体" w:hAnsi="宋体" w:eastAsia="宋体" w:cs="宋体"/>
                <w:color w:val="000000"/>
                <w:sz w:val="24"/>
                <w:szCs w:val="24"/>
              </w:rPr>
            </w:r>
            <w:r/>
          </w:p>
        </w:tc>
        <w:tc>
          <w:tcPr>
            <w:tcW w:w="352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最高限价（人民币：万元）</w:t>
            </w:r>
            <w:r>
              <w:rPr>
                <w:rFonts w:hint="eastAsia" w:ascii="宋体" w:hAnsi="宋体" w:eastAsia="宋体" w:cs="宋体"/>
                <w:color w:val="000000"/>
                <w:sz w:val="24"/>
                <w:szCs w:val="24"/>
              </w:rPr>
            </w:r>
            <w:r/>
          </w:p>
        </w:tc>
      </w:tr>
      <w:tr>
        <w:trPr>
          <w:trHeight w:val="90"/>
        </w:trPr>
        <w:tc>
          <w:tcPr>
            <w:tcW w:w="1148"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包二</w:t>
            </w:r>
            <w:r>
              <w:rPr>
                <w:rFonts w:hint="eastAsia" w:ascii="宋体" w:hAnsi="宋体" w:eastAsia="宋体" w:cs="宋体"/>
                <w:color w:val="000000"/>
                <w:sz w:val="24"/>
                <w:szCs w:val="24"/>
              </w:rPr>
            </w:r>
            <w:r/>
          </w:p>
        </w:tc>
        <w:tc>
          <w:tcPr>
            <w:tcW w:w="2800" w:type="dxa"/>
            <w:vAlign w:val="top"/>
            <w:textDirection w:val="lrTb"/>
            <w:noWrap w:val="false"/>
          </w:tcPr>
          <w:p>
            <w:pPr>
              <w:pStyle w:val="703"/>
              <w:ind w:left="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w:t>
            </w:r>
            <w:r>
              <w:rPr>
                <w:rFonts w:hint="eastAsia" w:ascii="宋体" w:hAnsi="宋体" w:eastAsia="宋体" w:cs="宋体"/>
                <w:color w:val="000000"/>
                <w:sz w:val="24"/>
                <w:szCs w:val="24"/>
              </w:rPr>
            </w:r>
            <w:r/>
          </w:p>
        </w:tc>
        <w:tc>
          <w:tcPr>
            <w:tcW w:w="3528" w:type="dxa"/>
            <w:vAlign w:val="top"/>
            <w:textDirection w:val="lrTb"/>
            <w:noWrap w:val="false"/>
          </w:tcPr>
          <w:p>
            <w:pPr>
              <w:pStyle w:val="703"/>
              <w:ind w:left="0"/>
              <w:jc w:val="center"/>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44.1141</w:t>
            </w:r>
            <w:r>
              <w:rPr>
                <w:rFonts w:ascii="宋体" w:hAnsi="宋体" w:eastAsia="宋体" w:cs="宋体"/>
                <w:color w:val="000000"/>
                <w:sz w:val="24"/>
                <w:szCs w:val="24"/>
                <w:lang w:val="en-US" w:eastAsia="zh-CN"/>
              </w:rPr>
            </w:r>
            <w:r/>
          </w:p>
        </w:tc>
      </w:tr>
    </w:tbl>
    <w:p>
      <w:pPr>
        <w:pStyle w:val="703"/>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5.采购需求（简介）：</w:t>
      </w:r>
      <w:r>
        <w:rPr>
          <w:rFonts w:hint="eastAsia" w:ascii="宋体" w:hAnsi="宋体" w:eastAsia="宋体" w:cs="宋体"/>
          <w:sz w:val="24"/>
          <w:szCs w:val="24"/>
          <w:highlight w:val="none"/>
        </w:rPr>
        <w:t xml:space="preserve">详细内容见本招标文件第四章</w:t>
      </w:r>
      <w:r>
        <w:rPr>
          <w:rFonts w:hint="eastAsia" w:ascii="宋体" w:hAnsi="宋体" w:eastAsia="宋体" w:cs="宋体"/>
          <w:sz w:val="24"/>
          <w:szCs w:val="24"/>
          <w:highlight w:val="none"/>
          <w:u w:val="single"/>
        </w:rPr>
      </w:r>
      <w:r/>
    </w:p>
    <w:p>
      <w:pPr>
        <w:pStyle w:val="703"/>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6.合同履行期限：</w:t>
      </w:r>
      <w:r>
        <w:rPr>
          <w:rFonts w:hint="eastAsia" w:ascii="宋体" w:hAnsi="宋体"/>
          <w:sz w:val="24"/>
          <w:szCs w:val="24"/>
          <w:highlight w:val="none"/>
          <w:lang w:val="en-US" w:eastAsia="zh-CN"/>
        </w:rPr>
        <w:t xml:space="preserve">合同签订之日起45日历天内完成所有货物交货并安装调试结束，具体以采购人通知为准。</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r>
      <w:r/>
    </w:p>
    <w:p>
      <w:pPr>
        <w:pStyle w:val="706"/>
        <w:ind w:firstLine="498"/>
        <w:spacing w:before="145" w:after="145" w:line="360" w:lineRule="auto"/>
        <w:rPr>
          <w:rFonts w:hint="eastAsia" w:ascii="宋体" w:hAnsi="宋体" w:eastAsia="宋体" w:cs="宋体"/>
          <w:highlight w:val="none"/>
        </w:rPr>
      </w:pPr>
      <w:r/>
      <w:bookmarkStart w:id="12" w:name="_Toc35393791"/>
      <w:r/>
      <w:bookmarkStart w:id="13" w:name="_Toc28359080"/>
      <w:r/>
      <w:bookmarkStart w:id="14" w:name="_Toc35393622"/>
      <w:r/>
      <w:bookmarkStart w:id="15" w:name="_Toc28359003"/>
      <w:r/>
      <w:bookmarkStart w:id="16" w:name="_Toc38985264"/>
      <w:r>
        <w:rPr>
          <w:rFonts w:hint="eastAsia" w:ascii="宋体" w:hAnsi="宋体" w:eastAsia="宋体" w:cs="宋体"/>
          <w:highlight w:val="none"/>
        </w:rPr>
        <w:t xml:space="preserve">二、申请人的资格要求：</w:t>
      </w:r>
      <w:bookmarkEnd w:id="12"/>
      <w:r/>
      <w:bookmarkEnd w:id="13"/>
      <w:r/>
      <w:bookmarkEnd w:id="14"/>
      <w:r/>
      <w:bookmarkEnd w:id="15"/>
      <w:r/>
      <w:bookmarkEnd w:id="16"/>
      <w:r>
        <w:rPr>
          <w:rFonts w:hint="eastAsia" w:ascii="宋体" w:hAnsi="宋体" w:eastAsia="宋体" w:cs="宋体"/>
          <w:highlight w:val="none"/>
        </w:rPr>
      </w:r>
      <w:r/>
    </w:p>
    <w:p>
      <w:pPr>
        <w:pStyle w:val="703"/>
        <w:ind w:firstLine="480"/>
        <w:rPr>
          <w:rFonts w:hint="eastAsia" w:ascii="宋体" w:hAnsi="宋体" w:eastAsia="宋体" w:cs="宋体"/>
          <w:sz w:val="24"/>
          <w:szCs w:val="24"/>
          <w:highlight w:val="none"/>
        </w:rPr>
      </w:pPr>
      <w:r/>
      <w:bookmarkStart w:id="17" w:name="_Toc28359004"/>
      <w:r/>
      <w:bookmarkStart w:id="18" w:name="_Toc35393623"/>
      <w:r/>
      <w:bookmarkStart w:id="19" w:name="_Toc35393792"/>
      <w:r/>
      <w:bookmarkStart w:id="20" w:name="_Toc38985265"/>
      <w:r/>
      <w:bookmarkStart w:id="21" w:name="_Toc28359081"/>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70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703"/>
        <w:ind w:firstLine="480"/>
        <w:rPr>
          <w:rFonts w:hint="eastAsia" w:ascii="宋体" w:hAnsi="宋体" w:eastAsia="宋体" w:cs="宋体"/>
          <w:sz w:val="36"/>
          <w:szCs w:val="36"/>
          <w:highlight w:val="none"/>
        </w:rP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36"/>
          <w:szCs w:val="36"/>
          <w:highlight w:val="none"/>
        </w:rPr>
      </w:r>
      <w:r/>
    </w:p>
    <w:p>
      <w:pPr>
        <w:pStyle w:val="703"/>
        <w:ind w:firstLine="480"/>
        <w:rPr>
          <w:rFonts w:hint="eastAsia" w:ascii="宋体" w:hAnsi="宋体" w:eastAsia="宋体" w:cs="宋体"/>
          <w:highlight w:val="none"/>
        </w:rPr>
      </w:pPr>
      <w:r>
        <w:rPr>
          <w:rFonts w:hint="eastAsia" w:ascii="宋体" w:hAnsi="宋体" w:eastAsia="宋体" w:cs="宋体"/>
          <w:sz w:val="24"/>
          <w:szCs w:val="24"/>
          <w:highlight w:val="none"/>
        </w:rPr>
        <w:t xml:space="preserve">3.落实政府采购政策需满足的资格要求：本项目</w:t>
      </w:r>
      <w:r>
        <w:rPr>
          <w:rFonts w:hint="eastAsia" w:ascii="宋体" w:hAnsi="宋体" w:eastAsia="宋体" w:cs="宋体"/>
          <w:sz w:val="24"/>
          <w:szCs w:val="24"/>
          <w:highlight w:val="none"/>
          <w:lang w:val="en-US" w:eastAsia="zh-CN"/>
        </w:rPr>
        <w:t xml:space="preserve">均为</w:t>
      </w:r>
      <w:r>
        <w:rPr>
          <w:rFonts w:hint="eastAsia" w:ascii="宋体" w:hAnsi="宋体" w:eastAsia="宋体" w:cs="宋体"/>
          <w:sz w:val="24"/>
          <w:szCs w:val="24"/>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highlight w:val="none"/>
        </w:rPr>
      </w:r>
      <w:r/>
    </w:p>
    <w:p>
      <w:pPr>
        <w:pStyle w:val="703"/>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联合体投标：</w:t>
      </w:r>
      <w:r>
        <w:rPr>
          <w:rFonts w:hint="eastAsia" w:ascii="宋体" w:hAnsi="宋体" w:eastAsia="宋体" w:cs="宋体"/>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126"/>
      </w:tblGrid>
      <w:tr>
        <w:trPr/>
        <w:tc>
          <w:tcPr>
            <w:tcW w:w="1148" w:type="dxa"/>
            <w:vAlign w:val="top"/>
            <w:textDirection w:val="lrTb"/>
            <w:noWrap w:val="false"/>
          </w:tcPr>
          <w:p>
            <w:pPr>
              <w:pStyle w:val="703"/>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分包号</w:t>
            </w:r>
            <w:r>
              <w:rPr>
                <w:rFonts w:hint="eastAsia" w:ascii="宋体" w:hAnsi="宋体" w:eastAsia="宋体" w:cs="宋体"/>
                <w:sz w:val="24"/>
                <w:szCs w:val="24"/>
                <w:highlight w:val="none"/>
                <w:lang w:eastAsia="zh-CN"/>
              </w:rPr>
            </w:r>
            <w:r/>
          </w:p>
        </w:tc>
        <w:tc>
          <w:tcPr>
            <w:tcW w:w="4126" w:type="dxa"/>
            <w:vAlign w:val="top"/>
            <w:textDirection w:val="lrTb"/>
            <w:noWrap w:val="false"/>
          </w:tcPr>
          <w:p>
            <w:pPr>
              <w:pStyle w:val="703"/>
              <w:ind w:firstLine="480"/>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是否接受联合体投标</w:t>
            </w:r>
            <w:r>
              <w:rPr>
                <w:rFonts w:hint="eastAsia" w:ascii="宋体" w:hAnsi="宋体" w:eastAsia="宋体" w:cs="宋体"/>
                <w:sz w:val="24"/>
                <w:szCs w:val="24"/>
                <w:highlight w:val="none"/>
                <w:lang w:eastAsia="zh-CN"/>
              </w:rPr>
            </w:r>
            <w:r/>
          </w:p>
        </w:tc>
      </w:tr>
      <w:tr>
        <w:trPr/>
        <w:tc>
          <w:tcPr>
            <w:tcW w:w="1148" w:type="dxa"/>
            <w:vAlign w:val="top"/>
            <w:textDirection w:val="lrTb"/>
            <w:noWrap w:val="false"/>
          </w:tcPr>
          <w:p>
            <w:pPr>
              <w:pStyle w:val="703"/>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包二</w:t>
            </w:r>
            <w:r>
              <w:rPr>
                <w:rFonts w:hint="eastAsia" w:ascii="宋体" w:hAnsi="宋体" w:eastAsia="宋体" w:cs="宋体"/>
                <w:sz w:val="24"/>
                <w:szCs w:val="24"/>
                <w:highlight w:val="none"/>
                <w:lang w:eastAsia="zh-CN"/>
              </w:rPr>
            </w:r>
            <w:r/>
          </w:p>
        </w:tc>
        <w:tc>
          <w:tcPr>
            <w:tcW w:w="4126" w:type="dxa"/>
            <w:vAlign w:val="top"/>
            <w:textDirection w:val="lrTb"/>
            <w:noWrap w:val="false"/>
          </w:tcPr>
          <w:p>
            <w:pPr>
              <w:pStyle w:val="703"/>
              <w:ind w:firstLine="480"/>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否</w:t>
            </w:r>
            <w:r>
              <w:rPr>
                <w:rFonts w:hint="eastAsia" w:ascii="宋体" w:hAnsi="宋体" w:eastAsia="宋体" w:cs="宋体"/>
                <w:sz w:val="24"/>
                <w:szCs w:val="24"/>
                <w:highlight w:val="none"/>
                <w:lang w:eastAsia="zh-CN"/>
              </w:rPr>
            </w:r>
            <w:r/>
          </w:p>
        </w:tc>
      </w:tr>
    </w:tbl>
    <w:p>
      <w:pPr>
        <w:pStyle w:val="703"/>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5.本项目不接受分包。</w:t>
      </w:r>
      <w:r>
        <w:rPr>
          <w:rFonts w:hint="eastAsia" w:ascii="宋体" w:hAnsi="宋体" w:eastAsia="宋体" w:cs="宋体"/>
          <w:sz w:val="24"/>
          <w:szCs w:val="24"/>
          <w:highlight w:val="none"/>
        </w:rPr>
      </w:r>
      <w:r/>
    </w:p>
    <w:p>
      <w:pPr>
        <w:pStyle w:val="70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（二）本项目的特定资格要求</w:t>
      </w:r>
      <w:r>
        <w:rPr>
          <w:rFonts w:hint="eastAsia" w:ascii="宋体" w:hAnsi="宋体" w:eastAsia="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194"/>
      </w:tblGrid>
      <w:tr>
        <w:trPr/>
        <w:tc>
          <w:tcPr>
            <w:tcW w:w="1148" w:type="dxa"/>
            <w:vAlign w:val="top"/>
            <w:textDirection w:val="lrTb"/>
            <w:noWrap w:val="false"/>
          </w:tcPr>
          <w:p>
            <w:pPr>
              <w:pStyle w:val="70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rPr>
            </w:r>
            <w:r/>
          </w:p>
        </w:tc>
        <w:tc>
          <w:tcPr>
            <w:tcW w:w="4194" w:type="dxa"/>
            <w:vAlign w:val="top"/>
            <w:textDirection w:val="lrTb"/>
            <w:noWrap w:val="false"/>
          </w:tcPr>
          <w:p>
            <w:pPr>
              <w:pStyle w:val="70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特定资格要求</w:t>
            </w:r>
            <w:r>
              <w:rPr>
                <w:rFonts w:hint="eastAsia" w:ascii="宋体" w:hAnsi="宋体" w:eastAsia="宋体" w:cs="宋体"/>
                <w:color w:val="000000"/>
                <w:sz w:val="24"/>
                <w:szCs w:val="24"/>
              </w:rPr>
            </w:r>
            <w:r/>
          </w:p>
        </w:tc>
      </w:tr>
      <w:tr>
        <w:trPr/>
        <w:tc>
          <w:tcPr>
            <w:tcW w:w="1148" w:type="dxa"/>
            <w:vAlign w:val="top"/>
            <w:textDirection w:val="lrTb"/>
            <w:noWrap w:val="false"/>
          </w:tcPr>
          <w:p>
            <w:pPr>
              <w:pStyle w:val="703"/>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包二</w:t>
            </w:r>
            <w:r>
              <w:rPr>
                <w:rFonts w:hint="eastAsia" w:ascii="宋体" w:hAnsi="宋体" w:eastAsia="宋体" w:cs="宋体"/>
                <w:color w:val="000000"/>
                <w:sz w:val="24"/>
                <w:szCs w:val="24"/>
              </w:rPr>
            </w:r>
            <w:r/>
          </w:p>
        </w:tc>
        <w:tc>
          <w:tcPr>
            <w:tcW w:w="4194" w:type="dxa"/>
            <w:vAlign w:val="top"/>
            <w:textDirection w:val="lrTb"/>
            <w:noWrap w:val="false"/>
          </w:tcPr>
          <w:p>
            <w:pPr>
              <w:pStyle w:val="802"/>
              <w:numPr>
                <w:ilvl w:val="0"/>
                <w:numId w:val="0"/>
              </w:numPr>
              <w:jc w:val="center"/>
              <w:spacing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w:t>
            </w:r>
            <w:r>
              <w:rPr>
                <w:rFonts w:hint="eastAsia" w:ascii="宋体" w:hAnsi="宋体" w:eastAsia="宋体" w:cs="宋体"/>
                <w:color w:val="000000"/>
                <w:sz w:val="24"/>
                <w:szCs w:val="24"/>
                <w:lang w:val="en-US" w:eastAsia="zh-CN" w:bidi="ar-SA"/>
              </w:rPr>
            </w:r>
            <w:r/>
          </w:p>
        </w:tc>
      </w:tr>
    </w:tbl>
    <w:p>
      <w:pPr>
        <w:pStyle w:val="797"/>
        <w:ind w:firstLine="0"/>
        <w:jc w:val="both"/>
        <w:spacing w:line="0" w:lineRule="atLeas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w:t>
      </w:r>
      <w:r>
        <w:rPr>
          <w:rFonts w:ascii="宋体" w:hAnsi="宋体" w:eastAsia="宋体" w:cs="宋体"/>
          <w:sz w:val="24"/>
          <w:szCs w:val="24"/>
          <w:highlight w:val="none"/>
          <w:lang w:val="en-US" w:eastAsia="zh-CN"/>
        </w:rPr>
      </w:r>
      <w:r/>
    </w:p>
    <w:p>
      <w:pPr>
        <w:pStyle w:val="706"/>
        <w:ind w:firstLine="498"/>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三、获取招标文件</w:t>
      </w:r>
      <w:bookmarkEnd w:id="17"/>
      <w:r/>
      <w:bookmarkEnd w:id="18"/>
      <w:r/>
      <w:bookmarkEnd w:id="19"/>
      <w:r/>
      <w:bookmarkEnd w:id="20"/>
      <w:r/>
      <w:bookmarkEnd w:id="21"/>
      <w:r>
        <w:rPr>
          <w:rFonts w:hint="eastAsia" w:ascii="宋体" w:hAnsi="宋体" w:eastAsia="宋体" w:cs="宋体"/>
          <w:highlight w:val="none"/>
        </w:rPr>
      </w:r>
      <w:r/>
    </w:p>
    <w:p>
      <w:pPr>
        <w:pStyle w:val="703"/>
        <w:ind w:firstLine="540"/>
        <w:spacing w:line="360" w:lineRule="auto"/>
        <w:rPr>
          <w:rFonts w:hint="eastAsia" w:ascii="宋体" w:hAnsi="宋体" w:eastAsia="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sz w:val="24"/>
          <w:szCs w:val="24"/>
          <w:highlight w:val="none"/>
        </w:rPr>
        <w:t xml:space="preserve">1.时间：自招标文件公告发</w:t>
      </w:r>
      <w:bookmarkStart w:id="27" w:name="OLE_LINK26"/>
      <w:r>
        <w:rPr>
          <w:rFonts w:hint="eastAsia" w:ascii="宋体" w:hAnsi="宋体" w:eastAsia="宋体" w:cs="宋体"/>
          <w:sz w:val="24"/>
          <w:szCs w:val="24"/>
          <w:highlight w:val="none"/>
        </w:rPr>
        <w:t xml:space="preserve">布</w:t>
      </w:r>
      <w:bookmarkStart w:id="28" w:name="OLE_LINK28"/>
      <w:r>
        <w:rPr>
          <w:rFonts w:hint="eastAsia" w:ascii="宋体" w:hAnsi="宋体" w:eastAsia="宋体" w:cs="宋体"/>
          <w:sz w:val="24"/>
          <w:szCs w:val="24"/>
          <w:highlight w:val="none"/>
        </w:rPr>
        <w:t xml:space="preserve">之日起5个</w:t>
      </w:r>
      <w:bookmarkEnd w:id="27"/>
      <w:r>
        <w:rPr>
          <w:rFonts w:hint="eastAsia" w:ascii="宋体" w:hAnsi="宋体" w:eastAsia="宋体" w:cs="宋体"/>
          <w:sz w:val="24"/>
          <w:szCs w:val="24"/>
          <w:highlight w:val="none"/>
        </w:rPr>
        <w:t xml:space="preserve">工作日。</w:t>
      </w:r>
      <w:r>
        <w:rPr>
          <w:rFonts w:hint="eastAsia" w:ascii="宋体" w:hAnsi="宋体" w:eastAsia="宋体" w:cs="宋体"/>
          <w:sz w:val="24"/>
          <w:szCs w:val="24"/>
          <w:highlight w:val="none"/>
        </w:rPr>
      </w:r>
      <w:r/>
    </w:p>
    <w:p>
      <w:pPr>
        <w:pStyle w:val="703"/>
        <w:ind w:firstLine="540"/>
        <w:spacing w:line="360" w:lineRule="auto"/>
        <w:rPr>
          <w:rFonts w:hint="eastAsia" w:ascii="宋体" w:hAnsi="宋体" w:eastAsia="宋体" w:cs="宋体"/>
          <w:b w:val="0"/>
          <w:bCs w:val="0"/>
          <w:sz w:val="24"/>
          <w:szCs w:val="24"/>
          <w:highlight w:val="none"/>
        </w:rPr>
      </w:pPr>
      <w:r/>
      <w:bookmarkEnd w:id="28"/>
      <w:r>
        <w:rPr>
          <w:rFonts w:hint="eastAsia" w:ascii="宋体" w:hAnsi="宋体" w:eastAsia="宋体" w:cs="宋体"/>
          <w:sz w:val="24"/>
          <w:szCs w:val="24"/>
          <w:highlight w:val="none"/>
        </w:rPr>
        <w:t xml:space="preserve">2.方式：</w:t>
      </w:r>
      <w:bookmarkStart w:id="29" w:name="OLE_LINK27"/>
      <w:r>
        <w:rPr>
          <w:rFonts w:hint="eastAsia" w:ascii="宋体" w:hAnsi="宋体" w:eastAsia="宋体" w:cs="宋体"/>
          <w:b w:val="0"/>
          <w:bCs w:val="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r>
        <w:rPr>
          <w:rFonts w:hint="eastAsia" w:ascii="宋体" w:hAnsi="宋体" w:eastAsia="宋体" w:cs="宋体"/>
          <w:b w:val="0"/>
          <w:bCs w:val="0"/>
          <w:sz w:val="24"/>
          <w:szCs w:val="24"/>
          <w:highlight w:val="none"/>
        </w:rPr>
      </w:r>
      <w:r/>
    </w:p>
    <w:p>
      <w:pPr>
        <w:pStyle w:val="706"/>
        <w:ind w:firstLine="498"/>
        <w:spacing w:before="145" w:after="145" w:line="360" w:lineRule="auto"/>
        <w:rPr>
          <w:rFonts w:hint="eastAsia" w:ascii="宋体" w:hAnsi="宋体" w:eastAsia="宋体" w:cs="宋体"/>
          <w:highlight w:val="none"/>
        </w:rPr>
      </w:pPr>
      <w:r/>
      <w:bookmarkEnd w:id="29"/>
      <w:r>
        <w:rPr>
          <w:rFonts w:hint="eastAsia" w:ascii="宋体" w:hAnsi="宋体" w:eastAsia="宋体" w:cs="宋体"/>
          <w:highlight w:val="none"/>
        </w:rPr>
        <w:t xml:space="preserve">四、提交投标文件</w:t>
      </w:r>
      <w:bookmarkEnd w:id="22"/>
      <w:r/>
      <w:bookmarkEnd w:id="23"/>
      <w:r>
        <w:rPr>
          <w:rFonts w:hint="eastAsia" w:ascii="宋体" w:hAnsi="宋体" w:eastAsia="宋体" w:cs="宋体"/>
          <w:highlight w:val="none"/>
        </w:rPr>
        <w:t xml:space="preserve">截止时间、开标时间和地点</w:t>
      </w:r>
      <w:bookmarkEnd w:id="24"/>
      <w:r/>
      <w:bookmarkEnd w:id="25"/>
      <w:r/>
      <w:bookmarkEnd w:id="26"/>
      <w:r>
        <w:rPr>
          <w:rFonts w:hint="eastAsia" w:ascii="宋体" w:hAnsi="宋体" w:eastAsia="宋体" w:cs="宋体"/>
          <w:highlight w:val="none"/>
        </w:rPr>
      </w:r>
      <w:r/>
    </w:p>
    <w:p>
      <w:pPr>
        <w:pStyle w:val="703"/>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none"/>
        </w:rPr>
        <w:t xml:space="preserve">1.</w:t>
      </w:r>
      <w:r>
        <w:rPr>
          <w:rFonts w:hint="eastAsia" w:ascii="宋体" w:hAnsi="宋体" w:eastAsia="宋体" w:cs="宋体"/>
          <w:sz w:val="24"/>
          <w:szCs w:val="24"/>
          <w:highlight w:val="none"/>
          <w:u w:val="single"/>
          <w:lang w:val="en-US" w:eastAsia="zh-CN"/>
        </w:rPr>
        <w:t xml:space="preserve">2026</w:t>
      </w:r>
      <w:r>
        <w:rPr>
          <w:rFonts w:hint="eastAsia" w:ascii="宋体" w:hAnsi="宋体" w:eastAsia="宋体" w:cs="宋体"/>
          <w:bCs/>
          <w:sz w:val="24"/>
          <w:szCs w:val="24"/>
          <w:highlight w:val="none"/>
          <w:u w:val="single"/>
        </w:rPr>
        <w:t xml:space="preserve">年09</w:t>
      </w:r>
      <w:r>
        <w:rPr>
          <w:rFonts w:hint="eastAsia" w:ascii="宋体" w:hAnsi="宋体" w:eastAsia="宋体" w:cs="宋体"/>
          <w:bCs/>
          <w:sz w:val="24"/>
          <w:szCs w:val="24"/>
          <w:highlight w:val="none"/>
          <w:u w:val="single"/>
        </w:rPr>
        <w:t xml:space="preserve">月04</w:t>
      </w:r>
      <w:r>
        <w:rPr>
          <w:rFonts w:hint="eastAsia" w:ascii="宋体" w:hAnsi="宋体" w:eastAsia="宋体" w:cs="宋体"/>
          <w:bCs/>
          <w:sz w:val="24"/>
          <w:szCs w:val="24"/>
          <w:highlight w:val="none"/>
          <w:u w:val="single"/>
        </w:rPr>
        <w:t xml:space="preserve">日10</w:t>
      </w:r>
      <w:r>
        <w:rPr>
          <w:rFonts w:hint="eastAsia" w:ascii="宋体" w:hAnsi="宋体" w:eastAsia="宋体" w:cs="宋体"/>
          <w:bCs/>
          <w:sz w:val="24"/>
          <w:szCs w:val="24"/>
          <w:highlight w:val="none"/>
          <w:u w:val="single"/>
        </w:rPr>
        <w:t xml:space="preserve">点00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w:t>
      </w:r>
      <w:r>
        <w:rPr>
          <w:rFonts w:hint="eastAsia" w:ascii="宋体" w:hAnsi="宋体" w:eastAsia="宋体" w:cs="宋体"/>
          <w:bCs/>
          <w:sz w:val="24"/>
          <w:szCs w:val="24"/>
          <w:highlight w:val="none"/>
          <w:u w:val="single"/>
        </w:rPr>
      </w:r>
      <w:r/>
    </w:p>
    <w:p>
      <w:pPr>
        <w:pStyle w:val="703"/>
        <w:ind w:firstLine="48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2.地点：“苏采云”政府采购交易系统网上开标大厅。</w:t>
      </w:r>
      <w:r>
        <w:rPr>
          <w:rFonts w:hint="eastAsia" w:ascii="宋体" w:hAnsi="宋体" w:eastAsia="宋体" w:cs="宋体"/>
          <w:bCs/>
          <w:sz w:val="24"/>
          <w:szCs w:val="24"/>
          <w:highlight w:val="none"/>
          <w:u w:val="single"/>
        </w:rPr>
      </w:r>
      <w:r/>
    </w:p>
    <w:p>
      <w:pPr>
        <w:pStyle w:val="706"/>
        <w:ind w:firstLine="498"/>
        <w:spacing w:before="145" w:after="145" w:line="360" w:lineRule="auto"/>
        <w:rPr>
          <w:rFonts w:hint="eastAsia" w:ascii="宋体" w:hAnsi="宋体" w:eastAsia="宋体" w:cs="宋体"/>
          <w:highlight w:val="none"/>
        </w:rPr>
      </w:pPr>
      <w:r/>
      <w:bookmarkStart w:id="30" w:name="_Toc28359007"/>
      <w:r/>
      <w:bookmarkStart w:id="31" w:name="_Toc38985267"/>
      <w:r/>
      <w:bookmarkStart w:id="32" w:name="_Toc28359084"/>
      <w:r/>
      <w:bookmarkStart w:id="33" w:name="_Toc35393625"/>
      <w:r/>
      <w:bookmarkStart w:id="34" w:name="_Toc35393794"/>
      <w:r>
        <w:rPr>
          <w:rFonts w:hint="eastAsia" w:ascii="宋体" w:hAnsi="宋体" w:eastAsia="宋体" w:cs="宋体"/>
          <w:highlight w:val="none"/>
        </w:rPr>
        <w:t xml:space="preserve">五、公告期限</w:t>
      </w:r>
      <w:bookmarkEnd w:id="30"/>
      <w:r/>
      <w:bookmarkEnd w:id="31"/>
      <w:r/>
      <w:bookmarkEnd w:id="32"/>
      <w:r/>
      <w:bookmarkEnd w:id="33"/>
      <w:r/>
      <w:bookmarkEnd w:id="34"/>
      <w:r>
        <w:rPr>
          <w:rFonts w:hint="eastAsia" w:ascii="宋体" w:hAnsi="宋体" w:eastAsia="宋体" w:cs="宋体"/>
          <w:highlight w:val="none"/>
        </w:rPr>
      </w:r>
      <w:r/>
    </w:p>
    <w:p>
      <w:pPr>
        <w:pStyle w:val="703"/>
        <w:ind w:firstLine="480"/>
        <w:rPr>
          <w:rFonts w:hint="eastAsia" w:ascii="宋体" w:hAnsi="宋体" w:eastAsia="宋体" w:cs="宋体"/>
          <w:sz w:val="24"/>
          <w:szCs w:val="24"/>
          <w:highlight w:val="none"/>
        </w:rPr>
      </w:pPr>
      <w:r/>
      <w:bookmarkStart w:id="35" w:name="_Toc35393626"/>
      <w:r/>
      <w:bookmarkStart w:id="36" w:name="_Toc38985268"/>
      <w:r/>
      <w:bookmarkStart w:id="37" w:name="_Toc35393795"/>
      <w:r>
        <w:rPr>
          <w:rFonts w:hint="eastAsia" w:ascii="宋体" w:hAnsi="宋体" w:eastAsia="宋体" w:cs="宋体"/>
          <w:sz w:val="24"/>
          <w:szCs w:val="24"/>
          <w:highlight w:val="none"/>
        </w:rPr>
        <w:t xml:space="preserve">招标公告及招标文件公告期限为自本公告发布之日起5个工作日。</w:t>
      </w:r>
      <w:r>
        <w:rPr>
          <w:rFonts w:hint="eastAsia" w:ascii="宋体" w:hAnsi="宋体" w:eastAsia="宋体" w:cs="宋体"/>
          <w:sz w:val="24"/>
          <w:szCs w:val="24"/>
          <w:highlight w:val="none"/>
        </w:rPr>
      </w:r>
      <w:r/>
    </w:p>
    <w:p>
      <w:pPr>
        <w:pStyle w:val="706"/>
        <w:ind w:firstLine="498"/>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六、其他补充事宜</w:t>
      </w:r>
      <w:bookmarkEnd w:id="35"/>
      <w:r/>
      <w:bookmarkEnd w:id="36"/>
      <w:r/>
      <w:bookmarkEnd w:id="37"/>
      <w:r>
        <w:rPr>
          <w:rFonts w:hint="eastAsia" w:ascii="宋体" w:hAnsi="宋体" w:eastAsia="宋体" w:cs="宋体"/>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1.投标保证金：免收</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2.项目演示、样品、答辩等：</w:t>
      </w:r>
      <w:r>
        <w:rPr>
          <w:rFonts w:hint="eastAsia" w:ascii="宋体" w:hAnsi="宋体" w:eastAsia="宋体" w:cs="宋体"/>
          <w:sz w:val="24"/>
          <w:szCs w:val="24"/>
          <w:highlight w:val="none"/>
          <w:lang w:val="en-US" w:eastAsia="zh-CN"/>
        </w:rPr>
        <w:t xml:space="preserve">视频演示，详见评分细则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其他事项的询问、质疑</w:t>
      </w:r>
      <w:r>
        <w:rPr>
          <w:rFonts w:hint="eastAsia" w:ascii="宋体" w:hAnsi="宋体" w:eastAsia="宋体" w:cs="宋体"/>
          <w:sz w:val="24"/>
          <w:szCs w:val="24"/>
          <w:highlight w:val="none"/>
          <w:lang w:eastAsia="zh-CN"/>
        </w:rPr>
        <w:t xml:space="preserve">均</w:t>
      </w:r>
      <w:r>
        <w:rPr>
          <w:rFonts w:hint="eastAsia" w:ascii="宋体" w:hAnsi="宋体" w:eastAsia="宋体" w:cs="宋体"/>
          <w:sz w:val="24"/>
          <w:szCs w:val="24"/>
          <w:highlight w:val="none"/>
        </w:rPr>
        <w:t xml:space="preserve">向采购人提出，由采购人负责答复。</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6.“苏采云”系统使用相关提醒</w:t>
      </w:r>
      <w:r>
        <w:rPr>
          <w:rFonts w:hint="eastAsia" w:ascii="宋体" w:hAnsi="宋体" w:eastAsia="宋体" w:cs="宋体"/>
          <w:bCs/>
          <w:sz w:val="24"/>
          <w:szCs w:val="24"/>
          <w:highlight w:val="none"/>
        </w:rPr>
      </w:r>
      <w:r/>
    </w:p>
    <w:p>
      <w:pPr>
        <w:pStyle w:val="703"/>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6.1根据省财政厅《关</w:t>
      </w:r>
      <w:r>
        <w:rPr>
          <w:rFonts w:hint="eastAsia" w:ascii="宋体" w:hAnsi="宋体" w:eastAsia="宋体" w:cs="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highlight w:val="none"/>
        </w:rPr>
      </w:r>
      <w:r/>
    </w:p>
    <w:p>
      <w:pPr>
        <w:pStyle w:val="703"/>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sz w:val="24"/>
          <w:szCs w:val="24"/>
          <w:highlight w:val="none"/>
        </w:rPr>
      </w:r>
      <w:r/>
    </w:p>
    <w:p>
      <w:pPr>
        <w:pStyle w:val="703"/>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sz w:val="24"/>
          <w:szCs w:val="24"/>
          <w:highlight w:val="none"/>
        </w:rPr>
      </w:r>
      <w:r/>
    </w:p>
    <w:p>
      <w:pPr>
        <w:pStyle w:val="703"/>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eastAsia="宋体" w:cs="宋体"/>
          <w:b w:val="0"/>
          <w:bCs/>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eastAsia="宋体" w:cs="宋体"/>
          <w:bCs/>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sz w:val="24"/>
          <w:szCs w:val="24"/>
          <w:highlight w:val="none"/>
        </w:rPr>
      </w:r>
      <w:r/>
    </w:p>
    <w:p>
      <w:pPr>
        <w:pStyle w:val="706"/>
        <w:ind w:firstLine="498"/>
        <w:spacing w:before="145" w:after="145" w:line="360" w:lineRule="auto"/>
        <w:rPr>
          <w:rFonts w:hint="eastAsia" w:ascii="宋体" w:hAnsi="宋体" w:eastAsia="宋体" w:cs="宋体"/>
          <w:highlight w:val="none"/>
        </w:rPr>
      </w:pPr>
      <w:r/>
      <w:bookmarkStart w:id="39" w:name="_Toc38985269"/>
      <w:r/>
      <w:bookmarkStart w:id="40" w:name="_Toc28359008"/>
      <w:r/>
      <w:bookmarkStart w:id="41" w:name="_Toc35393627"/>
      <w:r/>
      <w:bookmarkStart w:id="42" w:name="_Toc35393796"/>
      <w:r/>
      <w:bookmarkStart w:id="43" w:name="_Toc28359085"/>
      <w:r>
        <w:rPr>
          <w:rFonts w:hint="eastAsia" w:ascii="宋体" w:hAnsi="宋体" w:eastAsia="宋体" w:cs="宋体"/>
          <w:highlight w:val="none"/>
        </w:rPr>
        <w:t xml:space="preserve">七、本次招标联系方式</w:t>
      </w:r>
      <w:bookmarkEnd w:id="39"/>
      <w:r/>
      <w:bookmarkEnd w:id="40"/>
      <w:r/>
      <w:bookmarkEnd w:id="41"/>
      <w:r/>
      <w:bookmarkEnd w:id="42"/>
      <w:r/>
      <w:bookmarkEnd w:id="43"/>
      <w:r>
        <w:rPr>
          <w:rFonts w:hint="eastAsia" w:ascii="宋体" w:hAnsi="宋体" w:eastAsia="宋体" w:cs="宋体"/>
          <w:highlight w:val="none"/>
        </w:rPr>
      </w:r>
      <w:r/>
    </w:p>
    <w:p>
      <w:pPr>
        <w:pStyle w:val="703"/>
        <w:jc w:val="left"/>
        <w:widowControl/>
        <w:rPr>
          <w:rFonts w:hint="eastAsia" w:ascii="宋体" w:hAnsi="宋体" w:eastAsia="宋体" w:cs="宋体"/>
          <w:sz w:val="24"/>
          <w:szCs w:val="24"/>
          <w:highlight w:val="none"/>
        </w:rPr>
      </w:pPr>
      <w:r>
        <w:rPr>
          <w:rFonts w:hint="eastAsia" w:ascii="宋体" w:hAnsi="宋体" w:eastAsia="宋体" w:cs="宋体"/>
          <w:sz w:val="28"/>
          <w:szCs w:val="28"/>
          <w:highlight w:val="none"/>
        </w:rPr>
        <w:t xml:space="preserve">　　　</w:t>
      </w: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03"/>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lang w:val="en-US" w:eastAsia="zh-CN"/>
        </w:rPr>
        <w:t xml:space="preserve">   南通市崇川区教育体育局     </w:t>
      </w:r>
      <w:r>
        <w:rPr>
          <w:rFonts w:hint="eastAsia" w:ascii="宋体" w:hAnsi="宋体" w:eastAsia="宋体" w:cs="宋体"/>
          <w:sz w:val="24"/>
          <w:szCs w:val="24"/>
          <w:highlight w:val="none"/>
          <w:u w:val="single"/>
          <w:lang w:val="en-US" w:eastAsia="zh-CN"/>
        </w:rPr>
      </w:r>
      <w:r/>
    </w:p>
    <w:p>
      <w:pPr>
        <w:pStyle w:val="703"/>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ascii="宋体" w:hAnsi="宋体" w:eastAsia="宋体" w:cs="宋体"/>
          <w:sz w:val="24"/>
          <w:szCs w:val="24"/>
          <w:highlight w:val="none"/>
          <w:u w:val="single"/>
          <w:lang w:val="en-US" w:eastAsia="zh-CN"/>
        </w:rPr>
        <w:t xml:space="preserve">   南通市崇川区五一路290号   </w:t>
      </w:r>
      <w:r>
        <w:rPr>
          <w:rFonts w:hint="eastAsia" w:ascii="宋体" w:hAnsi="宋体" w:eastAsia="宋体" w:cs="宋体"/>
          <w:sz w:val="24"/>
          <w:szCs w:val="24"/>
          <w:highlight w:val="none"/>
          <w:u w:val="single"/>
          <w:lang w:val="en-US" w:eastAsia="zh-CN"/>
        </w:rPr>
      </w:r>
      <w:r/>
    </w:p>
    <w:p>
      <w:pPr>
        <w:pStyle w:val="703"/>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陆先生 </w:t>
      </w:r>
      <w:r>
        <w:rPr>
          <w:rFonts w:hint="eastAsia" w:ascii="宋体" w:hAnsi="宋体" w:eastAsia="宋体" w:cs="宋体"/>
          <w:sz w:val="24"/>
          <w:szCs w:val="24"/>
          <w:highlight w:val="none"/>
          <w:u w:val="single"/>
          <w:lang w:val="en-US" w:eastAsia="zh-CN"/>
        </w:rPr>
      </w:r>
      <w:r/>
    </w:p>
    <w:p>
      <w:pPr>
        <w:pStyle w:val="703"/>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bookmarkStart w:id="44" w:name="_Toc28359009"/>
      <w:r/>
      <w:bookmarkStart w:id="45" w:name="_Toc28359086"/>
      <w:r>
        <w:rPr>
          <w:rFonts w:hint="eastAsia" w:ascii="宋体" w:hAnsi="宋体" w:eastAsia="宋体" w:cs="宋体"/>
          <w:sz w:val="24"/>
          <w:szCs w:val="24"/>
          <w:highlight w:val="none"/>
          <w:u w:val="single"/>
          <w:lang w:val="en-US" w:eastAsia="zh-CN"/>
        </w:rPr>
        <w:t xml:space="preserve">   0513-89099236  </w:t>
      </w:r>
      <w:r>
        <w:rPr>
          <w:rFonts w:hint="eastAsia" w:ascii="宋体" w:hAnsi="宋体" w:eastAsia="宋体" w:cs="宋体"/>
          <w:sz w:val="24"/>
          <w:szCs w:val="24"/>
          <w:highlight w:val="none"/>
          <w:u w:val="single"/>
          <w:lang w:val="en-US" w:eastAsia="zh-CN"/>
        </w:rPr>
      </w:r>
      <w:r/>
    </w:p>
    <w:p>
      <w:pPr>
        <w:pStyle w:val="703"/>
        <w:numPr>
          <w:ilvl w:val="0"/>
          <w:numId w:val="5"/>
        </w:numPr>
        <w:ind w:left="1079" w:hanging="300"/>
        <w:jc w:val="left"/>
        <w:spacing w:line="360" w:lineRule="auto"/>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南通市政府采购中心信息</w:t>
      </w:r>
      <w:bookmarkEnd w:id="44"/>
      <w:r/>
      <w:bookmarkEnd w:id="45"/>
      <w:r>
        <w:rPr>
          <w:rFonts w:hint="eastAsia" w:ascii="宋体" w:hAnsi="宋体" w:eastAsia="宋体" w:cs="宋体"/>
          <w:sz w:val="24"/>
          <w:szCs w:val="24"/>
          <w:highlight w:val="none"/>
        </w:rPr>
      </w:r>
      <w:r/>
    </w:p>
    <w:p>
      <w:pPr>
        <w:pStyle w:val="703"/>
        <w:numPr>
          <w:ilvl w:val="0"/>
          <w:numId w:val="0"/>
        </w:numPr>
        <w:ind w:firstLine="2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南通市</w:t>
      </w:r>
      <w:bookmarkStart w:id="46" w:name="OLE_LINK30"/>
      <w:r>
        <w:rPr>
          <w:rFonts w:hint="eastAsia" w:ascii="宋体" w:hAnsi="宋体" w:eastAsia="宋体" w:cs="宋体"/>
          <w:sz w:val="24"/>
          <w:szCs w:val="24"/>
          <w:highlight w:val="none"/>
          <w:u w:val="single"/>
        </w:rPr>
        <w:t xml:space="preserve">崇川区</w:t>
      </w:r>
      <w:r>
        <w:rPr>
          <w:rFonts w:hint="eastAsia" w:ascii="宋体" w:hAnsi="宋体" w:eastAsia="宋体" w:cs="宋体"/>
          <w:sz w:val="24"/>
          <w:szCs w:val="24"/>
          <w:highlight w:val="none"/>
          <w:u w:val="single"/>
          <w:lang w:val="en-US" w:eastAsia="zh-CN"/>
        </w:rPr>
        <w:t xml:space="preserve">青年中路128号</w:t>
      </w:r>
      <w:bookmarkEnd w:id="46"/>
      <w:r>
        <w:rPr>
          <w:rFonts w:hint="eastAsia" w:ascii="宋体" w:hAnsi="宋体" w:eastAsia="宋体" w:cs="宋体"/>
          <w:sz w:val="24"/>
          <w:szCs w:val="24"/>
          <w:highlight w:val="none"/>
          <w:u w:val="single"/>
          <w:lang w:val="en-US" w:eastAsia="zh-CN"/>
        </w:rPr>
      </w:r>
      <w:r/>
    </w:p>
    <w:p>
      <w:pPr>
        <w:pStyle w:val="703"/>
        <w:ind w:left="1079" w:hanging="300"/>
        <w:jc w:val="left"/>
        <w:spacing w:line="360" w:lineRule="auto"/>
        <w:rPr>
          <w:rFonts w:hint="eastAsia" w:ascii="宋体" w:hAnsi="宋体" w:eastAsia="宋体" w:cs="宋体"/>
          <w:sz w:val="24"/>
          <w:szCs w:val="24"/>
          <w:highlight w:val="none"/>
          <w:u w:val="single"/>
          <w:lang w:val="en-US" w:eastAsia="zh-CN"/>
        </w:rPr>
      </w:pPr>
      <w:r/>
      <w:bookmarkStart w:id="47" w:name="_Toc28359087"/>
      <w:r/>
      <w:bookmarkStart w:id="48" w:name="_Toc28359010"/>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lang w:val="en-US" w:eastAsia="zh-CN"/>
        </w:rPr>
        <w:t xml:space="preserve">   </w:t>
      </w:r>
      <w:r>
        <w:rPr>
          <w:rFonts w:hint="eastAsia" w:ascii="宋体" w:hAnsi="宋体"/>
          <w:sz w:val="24"/>
          <w:szCs w:val="24"/>
          <w:highlight w:val="none"/>
          <w:u w:val="single"/>
          <w:lang w:val="en-US" w:eastAsia="zh-CN"/>
        </w:rPr>
        <w:t xml:space="preserve">陆工</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703"/>
        <w:ind w:left="1079" w:hanging="30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lang w:val="en-US" w:eastAsia="zh-CN"/>
        </w:rPr>
        <w:t xml:space="preserve">   </w:t>
      </w:r>
      <w:r>
        <w:rPr>
          <w:rFonts w:hint="eastAsia" w:ascii="宋体" w:hAnsi="宋体"/>
          <w:sz w:val="24"/>
          <w:szCs w:val="24"/>
          <w:highlight w:val="none"/>
          <w:u w:val="single"/>
          <w:lang w:val="en-US" w:eastAsia="zh-CN"/>
        </w:rPr>
        <w:t xml:space="preserve">0513-81069848</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703"/>
        <w:ind w:left="1079" w:hanging="30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3.软件技术支持：13063936179、0519-86722801、</w:t>
      </w:r>
      <w:r>
        <w:rPr>
          <w:rFonts w:hint="eastAsia" w:ascii="宋体" w:hAnsi="宋体" w:eastAsia="宋体" w:cs="宋体"/>
          <w:sz w:val="24"/>
          <w:szCs w:val="24"/>
          <w:highlight w:val="none"/>
        </w:rPr>
        <w:t xml:space="preserve">0513-59001950</w:t>
      </w:r>
      <w:r>
        <w:rPr>
          <w:rFonts w:hint="eastAsia" w:ascii="宋体" w:hAnsi="宋体" w:eastAsia="宋体" w:cs="宋体"/>
          <w:sz w:val="24"/>
          <w:szCs w:val="24"/>
          <w:highlight w:val="none"/>
          <w:lang w:val="en-US" w:eastAsia="zh-CN"/>
        </w:rPr>
      </w:r>
      <w:r/>
    </w:p>
    <w:p>
      <w:pPr>
        <w:pStyle w:val="703"/>
        <w:ind w:firstLine="480"/>
        <w:spacing w:line="560" w:lineRule="exact"/>
        <w:rPr>
          <w:rFonts w:hint="eastAsia" w:ascii="宋体" w:hAnsi="宋体" w:eastAsia="宋体" w:cs="宋体"/>
          <w:sz w:val="24"/>
          <w:highlight w:val="none"/>
        </w:rPr>
      </w:pPr>
      <w:r/>
      <w:bookmarkEnd w:id="47"/>
      <w:r/>
      <w:bookmarkEnd w:id="48"/>
      <w:r>
        <w:rPr>
          <w:rFonts w:hint="eastAsia" w:ascii="宋体" w:hAnsi="宋体" w:eastAsia="宋体" w:cs="宋体"/>
          <w:sz w:val="24"/>
          <w:highlight w:val="none"/>
        </w:rPr>
      </w:r>
      <w:r/>
    </w:p>
    <w:p>
      <w:pPr>
        <w:pStyle w:val="770"/>
        <w:ind w:firstLine="600"/>
        <w:rPr>
          <w:rFonts w:hint="eastAsia" w:ascii="宋体" w:hAnsi="宋体" w:eastAsia="宋体" w:cs="宋体"/>
          <w:highlight w:val="none"/>
        </w:rPr>
      </w:pPr>
      <w:r>
        <w:rPr>
          <w:rFonts w:hint="eastAsia" w:ascii="宋体" w:hAnsi="宋体" w:eastAsia="宋体" w:cs="宋体"/>
          <w:highlight w:val="none"/>
        </w:rPr>
      </w:r>
      <w:r/>
    </w:p>
    <w:p>
      <w:pPr>
        <w:pStyle w:val="770"/>
        <w:ind w:firstLine="600"/>
        <w:rPr>
          <w:rFonts w:hint="eastAsia" w:ascii="宋体" w:hAnsi="宋体" w:eastAsia="宋体" w:cs="宋体"/>
          <w:highlight w:val="none"/>
        </w:rPr>
      </w:pPr>
      <w:r>
        <w:rPr>
          <w:rFonts w:hint="eastAsia" w:ascii="宋体" w:hAnsi="宋体" w:eastAsia="宋体" w:cs="宋体"/>
          <w:highlight w:val="none"/>
        </w:rPr>
      </w:r>
      <w:r/>
    </w:p>
    <w:p>
      <w:pPr>
        <w:pStyle w:val="703"/>
        <w:ind w:right="84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0"/>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05"/>
        <w:jc w:val="center"/>
        <w:rPr>
          <w:rFonts w:hint="eastAsia" w:ascii="宋体" w:hAnsi="宋体" w:eastAsia="宋体" w:cs="宋体"/>
          <w:highlight w:val="none"/>
        </w:rPr>
      </w:pPr>
      <w:r/>
      <w:bookmarkStart w:id="49" w:name="_Toc120614211"/>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pStyle w:val="718"/>
        <w:rPr>
          <w:rFonts w:hint="eastAsia" w:ascii="宋体" w:hAnsi="宋体" w:eastAsia="宋体" w:cs="宋体"/>
          <w:highlight w:val="none"/>
        </w:rPr>
      </w:pPr>
      <w:r>
        <w:rPr>
          <w:rFonts w:hint="eastAsia" w:ascii="宋体" w:hAnsi="宋体" w:eastAsia="宋体" w:cs="宋体"/>
          <w:highlight w:val="none"/>
        </w:rPr>
      </w:r>
      <w:r/>
    </w:p>
    <w:p>
      <w:pPr>
        <w:pStyle w:val="705"/>
        <w:jc w:val="center"/>
        <w:rPr>
          <w:rFonts w:hint="eastAsia" w:ascii="宋体" w:hAnsi="宋体" w:eastAsia="宋体" w:cs="宋体"/>
          <w:b w:val="0"/>
          <w:bCs w:val="0"/>
          <w:highlight w:val="none"/>
        </w:rPr>
      </w:pPr>
      <w:r>
        <w:rPr>
          <w:rFonts w:hint="eastAsia" w:ascii="宋体" w:hAnsi="宋体" w:eastAsia="宋体" w:cs="宋体"/>
          <w:highlight w:val="none"/>
        </w:rPr>
        <w:t xml:space="preserve">第二章  </w:t>
      </w:r>
      <w:bookmarkEnd w:id="1"/>
      <w:r/>
      <w:bookmarkEnd w:id="2"/>
      <w:r/>
      <w:bookmarkEnd w:id="3"/>
      <w:r/>
      <w:bookmarkEnd w:id="4"/>
      <w:r/>
      <w:bookmarkEnd w:id="5"/>
      <w:r/>
      <w:bookmarkEnd w:id="49"/>
      <w:r/>
      <w:bookmarkStart w:id="50" w:name="_Toc20823274"/>
      <w:r/>
      <w:bookmarkStart w:id="51" w:name="_Toc513029202"/>
      <w:r/>
      <w:bookmarkStart w:id="52" w:name="_Toc16938518"/>
      <w:r/>
      <w:bookmarkStart w:id="53" w:name="_Toc120614213"/>
      <w:r>
        <w:rPr>
          <w:rFonts w:hint="eastAsia" w:ascii="宋体" w:hAnsi="宋体" w:eastAsia="宋体" w:cs="宋体"/>
          <w:highlight w:val="none"/>
        </w:rPr>
        <w:t xml:space="preserve">投标人须知</w:t>
      </w:r>
      <w:bookmarkEnd w:id="50"/>
      <w:r/>
      <w:bookmarkEnd w:id="51"/>
      <w:r/>
      <w:bookmarkEnd w:id="52"/>
      <w:r/>
      <w:bookmarkEnd w:id="53"/>
      <w:r>
        <w:rPr>
          <w:rFonts w:hint="eastAsia" w:ascii="宋体" w:hAnsi="宋体" w:eastAsia="宋体" w:cs="宋体"/>
          <w:b w:val="0"/>
          <w:bCs w:val="0"/>
          <w:highlight w:val="none"/>
        </w:rPr>
      </w:r>
      <w:r/>
    </w:p>
    <w:p>
      <w:pPr>
        <w:pStyle w:val="706"/>
        <w:ind w:firstLine="498"/>
        <w:spacing w:before="145" w:after="145" w:line="360" w:lineRule="auto"/>
        <w:rPr>
          <w:rFonts w:hint="eastAsia" w:ascii="宋体" w:hAnsi="宋体" w:eastAsia="宋体" w:cs="宋体"/>
          <w:highlight w:val="none"/>
        </w:rPr>
      </w:pPr>
      <w:r/>
      <w:bookmarkStart w:id="54" w:name="_Toc20823275"/>
      <w:r/>
      <w:bookmarkStart w:id="55" w:name="_Toc16938519"/>
      <w:r/>
      <w:bookmarkStart w:id="56" w:name="_Toc120614214"/>
      <w:r/>
      <w:bookmarkStart w:id="57" w:name="_Toc513029203"/>
      <w:r>
        <w:rPr>
          <w:rFonts w:hint="eastAsia" w:ascii="宋体" w:hAnsi="宋体" w:eastAsia="宋体" w:cs="宋体"/>
          <w:highlight w:val="none"/>
        </w:rPr>
        <w:t xml:space="preserve">一、总则</w:t>
      </w:r>
      <w:bookmarkEnd w:id="54"/>
      <w:r/>
      <w:bookmarkEnd w:id="55"/>
      <w:r/>
      <w:bookmarkEnd w:id="56"/>
      <w:r/>
      <w:bookmarkEnd w:id="57"/>
      <w:r>
        <w:rPr>
          <w:rFonts w:hint="eastAsia" w:ascii="宋体" w:hAnsi="宋体" w:eastAsia="宋体" w:cs="宋体"/>
          <w:highlight w:val="none"/>
        </w:rPr>
      </w:r>
      <w:r/>
    </w:p>
    <w:p>
      <w:pPr>
        <w:pStyle w:val="707"/>
        <w:ind w:firstLine="420"/>
        <w:spacing w:before="0" w:after="0" w:line="240" w:lineRule="auto"/>
        <w:rPr>
          <w:rFonts w:hint="eastAsia" w:ascii="宋体" w:hAnsi="宋体" w:eastAsia="宋体" w:cs="宋体"/>
          <w:b w:val="0"/>
          <w:bCs w:val="0"/>
          <w:highlight w:val="none"/>
        </w:rPr>
      </w:pPr>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eastAsia="宋体" w:cs="宋体"/>
          <w:b w:val="0"/>
          <w:bCs w:val="0"/>
          <w:highlight w:val="none"/>
        </w:rPr>
        <w:t xml:space="preserve">1</w:t>
      </w:r>
      <w:bookmarkEnd w:id="59"/>
      <w:r>
        <w:rPr>
          <w:rFonts w:hint="eastAsia" w:ascii="宋体" w:hAnsi="宋体" w:eastAsia="宋体" w:cs="宋体"/>
          <w:b w:val="0"/>
          <w:bCs w:val="0"/>
          <w:highlight w:val="none"/>
        </w:rPr>
        <w:t xml:space="preserve">、招标方式</w:t>
      </w:r>
      <w:bookmarkEnd w:id="60"/>
      <w:r/>
      <w:bookmarkEnd w:id="61"/>
      <w:r/>
      <w:bookmarkEnd w:id="62"/>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 本次招标采取公开招标方式，本招标文件仅适用于招标公告中所述项目。</w:t>
      </w:r>
      <w:r>
        <w:rPr>
          <w:rFonts w:hint="eastAsia" w:ascii="宋体" w:hAnsi="宋体" w:eastAsia="宋体" w:cs="宋体"/>
          <w:sz w:val="24"/>
          <w:highlight w:val="none"/>
        </w:rPr>
      </w:r>
      <w:r/>
    </w:p>
    <w:p>
      <w:pPr>
        <w:pStyle w:val="707"/>
        <w:ind w:firstLine="420"/>
        <w:spacing w:before="0" w:after="0" w:line="240" w:lineRule="auto"/>
        <w:rPr>
          <w:rFonts w:hint="eastAsia" w:ascii="宋体" w:hAnsi="宋体" w:eastAsia="宋体" w:cs="宋体"/>
          <w:b w:val="0"/>
          <w:bCs w:val="0"/>
          <w:highlight w:val="none"/>
        </w:rPr>
      </w:pPr>
      <w:r/>
      <w:bookmarkStart w:id="63" w:name="_Toc20823277"/>
      <w:r/>
      <w:bookmarkStart w:id="64" w:name="_Toc16938521"/>
      <w:r/>
      <w:bookmarkStart w:id="65" w:name="_Toc513029205"/>
      <w:r>
        <w:rPr>
          <w:rFonts w:hint="eastAsia" w:ascii="宋体" w:hAnsi="宋体" w:eastAsia="宋体" w:cs="宋体"/>
          <w:b w:val="0"/>
          <w:bCs w:val="0"/>
          <w:highlight w:val="none"/>
        </w:rPr>
        <w:t xml:space="preserve">2、合格的投标人</w:t>
      </w:r>
      <w:bookmarkEnd w:id="63"/>
      <w:r/>
      <w:bookmarkEnd w:id="64"/>
      <w:r/>
      <w:bookmarkEnd w:id="65"/>
      <w:r>
        <w:rPr>
          <w:rFonts w:hint="eastAsia" w:ascii="宋体" w:hAnsi="宋体" w:eastAsia="宋体" w:cs="宋体"/>
          <w:b w:val="0"/>
          <w:bCs w:val="0"/>
          <w:highlight w:val="none"/>
        </w:rPr>
      </w:r>
      <w:r/>
    </w:p>
    <w:p>
      <w:pPr>
        <w:pStyle w:val="703"/>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703"/>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707"/>
        <w:ind w:firstLine="420"/>
        <w:spacing w:before="0" w:after="0" w:line="240" w:lineRule="auto"/>
        <w:rPr>
          <w:rFonts w:hint="eastAsia" w:ascii="宋体" w:hAnsi="宋体" w:eastAsia="宋体" w:cs="宋体"/>
          <w:b w:val="0"/>
          <w:bCs w:val="0"/>
          <w:color w:val="000000"/>
          <w:highlight w:val="none"/>
          <w:lang w:val="en-US" w:eastAsia="zh-CN"/>
        </w:rPr>
      </w:pPr>
      <w:r/>
      <w:bookmarkStart w:id="66" w:name="_Toc513029206"/>
      <w:r/>
      <w:bookmarkStart w:id="67" w:name="_Toc20823278"/>
      <w:r/>
      <w:bookmarkStart w:id="68" w:name="_Toc16938522"/>
      <w:r>
        <w:rPr>
          <w:rFonts w:hint="eastAsia" w:ascii="宋体" w:hAnsi="宋体" w:eastAsia="宋体" w:cs="宋体"/>
          <w:b w:val="0"/>
          <w:bCs w:val="0"/>
          <w:color w:val="000000"/>
          <w:highlight w:val="none"/>
        </w:rPr>
        <w:t xml:space="preserve">3、适用法律</w:t>
      </w:r>
      <w:bookmarkEnd w:id="66"/>
      <w:r/>
      <w:bookmarkEnd w:id="67"/>
      <w:r/>
      <w:bookmarkEnd w:id="68"/>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703"/>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18"/>
        <w:rPr>
          <w:rFonts w:hint="eastAsia" w:ascii="宋体" w:hAnsi="宋体" w:eastAsia="宋体" w:cs="宋体"/>
          <w:color w:val="000000"/>
          <w:sz w:val="24"/>
          <w:szCs w:val="24"/>
          <w:highlight w:val="none"/>
        </w:rPr>
      </w:pPr>
      <w:r>
        <w:rPr>
          <w:rFonts w:hint="eastAsia" w:ascii="宋体" w:hAnsi="宋体" w:eastAsia="宋体" w:cs="宋体"/>
          <w:color w:val="000000"/>
          <w:sz w:val="24"/>
          <w:szCs w:val="21"/>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707"/>
        <w:ind w:firstLine="420"/>
        <w:spacing w:before="0" w:after="0" w:line="240" w:lineRule="auto"/>
        <w:rPr>
          <w:rFonts w:hint="eastAsia" w:ascii="宋体" w:hAnsi="宋体" w:eastAsia="宋体" w:cs="宋体"/>
          <w:b w:val="0"/>
          <w:bCs w:val="0"/>
          <w:highlight w:val="none"/>
        </w:rPr>
      </w:pPr>
      <w:r/>
      <w:bookmarkStart w:id="69" w:name="_Toc16938523"/>
      <w:r/>
      <w:bookmarkStart w:id="70" w:name="_Toc513029207"/>
      <w:r/>
      <w:bookmarkStart w:id="71" w:name="_Toc20823279"/>
      <w:r/>
      <w:bookmarkStart w:id="72" w:name="_Toc462564067"/>
      <w:r>
        <w:rPr>
          <w:rFonts w:hint="eastAsia" w:ascii="宋体" w:hAnsi="宋体" w:eastAsia="宋体" w:cs="宋体"/>
          <w:b w:val="0"/>
          <w:bCs w:val="0"/>
          <w:highlight w:val="none"/>
        </w:rPr>
        <w:t xml:space="preserve">4、投标费用</w:t>
      </w:r>
      <w:bookmarkEnd w:id="69"/>
      <w:r/>
      <w:bookmarkEnd w:id="70"/>
      <w:r/>
      <w:bookmarkEnd w:id="71"/>
      <w:r/>
      <w:bookmarkEnd w:id="72"/>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4.2本次招标采购中心和采购人不收取标书工本费与中标服务费。</w:t>
      </w:r>
      <w:r>
        <w:rPr>
          <w:rFonts w:hint="eastAsia" w:ascii="宋体" w:hAnsi="宋体" w:eastAsia="宋体" w:cs="宋体"/>
          <w:sz w:val="24"/>
          <w:highlight w:val="none"/>
        </w:rPr>
      </w:r>
      <w:r/>
    </w:p>
    <w:p>
      <w:pPr>
        <w:pStyle w:val="707"/>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5、招标文件的约束力</w:t>
      </w:r>
      <w:r>
        <w:rPr>
          <w:rFonts w:hint="eastAsia" w:ascii="宋体" w:hAnsi="宋体" w:eastAsia="宋体" w:cs="宋体"/>
          <w:b w:val="0"/>
          <w:bCs w:val="0"/>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 投标人一旦参加本项目采购活动，即被认为接受了本招标文件的规定和约束。</w:t>
      </w:r>
      <w:r>
        <w:rPr>
          <w:rFonts w:hint="eastAsia" w:ascii="宋体" w:hAnsi="宋体" w:eastAsia="宋体" w:cs="宋体"/>
          <w:sz w:val="24"/>
          <w:szCs w:val="24"/>
          <w:highlight w:val="none"/>
        </w:rPr>
      </w:r>
      <w:r/>
    </w:p>
    <w:p>
      <w:pPr>
        <w:pStyle w:val="706"/>
        <w:ind w:firstLine="321"/>
        <w:spacing w:before="145" w:after="145" w:line="360" w:lineRule="auto"/>
        <w:rPr>
          <w:rFonts w:hint="eastAsia" w:ascii="宋体" w:hAnsi="宋体" w:eastAsia="宋体" w:cs="宋体"/>
          <w:highlight w:val="none"/>
        </w:rPr>
      </w:pPr>
      <w:r/>
      <w:bookmarkStart w:id="73" w:name="_Toc20823281"/>
      <w:r/>
      <w:bookmarkStart w:id="74" w:name="_Toc513029209"/>
      <w:r/>
      <w:bookmarkStart w:id="75" w:name="_Toc16938525"/>
      <w:r/>
      <w:bookmarkStart w:id="76" w:name="_Toc120614215"/>
      <w:r>
        <w:rPr>
          <w:rFonts w:hint="eastAsia" w:ascii="宋体" w:hAnsi="宋体" w:eastAsia="宋体" w:cs="宋体"/>
          <w:highlight w:val="none"/>
        </w:rPr>
        <w:t xml:space="preserve">二、招标文件</w:t>
      </w:r>
      <w:bookmarkEnd w:id="73"/>
      <w:r/>
      <w:bookmarkEnd w:id="74"/>
      <w:r/>
      <w:bookmarkEnd w:id="75"/>
      <w:r/>
      <w:bookmarkEnd w:id="76"/>
      <w:r>
        <w:rPr>
          <w:rFonts w:hint="eastAsia" w:ascii="宋体" w:hAnsi="宋体" w:eastAsia="宋体" w:cs="宋体"/>
          <w:highlight w:val="none"/>
        </w:rPr>
      </w:r>
      <w:r/>
    </w:p>
    <w:p>
      <w:pPr>
        <w:pStyle w:val="707"/>
        <w:ind w:firstLine="420"/>
        <w:spacing w:before="0" w:after="0" w:line="240" w:lineRule="auto"/>
        <w:rPr>
          <w:rFonts w:hint="eastAsia" w:ascii="宋体" w:hAnsi="宋体" w:eastAsia="宋体" w:cs="宋体"/>
          <w:b w:val="0"/>
          <w:bCs w:val="0"/>
          <w:highlight w:val="none"/>
        </w:rPr>
      </w:pPr>
      <w:r/>
      <w:bookmarkStart w:id="77" w:name="_Toc20823282"/>
      <w:r/>
      <w:bookmarkStart w:id="78" w:name="_Toc16938526"/>
      <w:r/>
      <w:bookmarkStart w:id="79" w:name="_Toc513029210"/>
      <w:r>
        <w:rPr>
          <w:rFonts w:hint="eastAsia" w:ascii="宋体" w:hAnsi="宋体" w:eastAsia="宋体" w:cs="宋体"/>
          <w:b w:val="0"/>
          <w:bCs w:val="0"/>
          <w:highlight w:val="none"/>
        </w:rPr>
        <w:t xml:space="preserve">6、招标文件构成</w:t>
      </w:r>
      <w:bookmarkEnd w:id="77"/>
      <w:r/>
      <w:bookmarkEnd w:id="78"/>
      <w:r/>
      <w:bookmarkEnd w:id="79"/>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 </w:t>
      </w:r>
      <w:bookmarkStart w:id="80" w:name="OLE_LINK31"/>
      <w:r>
        <w:rPr>
          <w:rFonts w:hint="eastAsia" w:ascii="宋体" w:hAnsi="宋体" w:eastAsia="宋体" w:cs="宋体"/>
          <w:sz w:val="24"/>
          <w:highlight w:val="none"/>
        </w:rPr>
        <w:t xml:space="preserve">招标文件由以下部分组成：</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bookmarkEnd w:id="80"/>
      <w:r>
        <w:rPr>
          <w:rFonts w:hint="eastAsia" w:ascii="宋体" w:hAnsi="宋体" w:eastAsia="宋体" w:cs="宋体"/>
          <w:sz w:val="24"/>
          <w:highlight w:val="none"/>
        </w:rPr>
        <w:t xml:space="preserve">（1）投标邀请</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（3）合同文本</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（5）评标方法与评标标准</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请仔细检查招标文件是否齐全，如有缺漏请立即与采购中心联系解决。</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6.2</w:t>
      </w:r>
      <w:r>
        <w:rPr>
          <w:rFonts w:hint="eastAsia" w:ascii="宋体" w:hAnsi="宋体" w:eastAsia="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highlight w:val="none"/>
        </w:rPr>
      </w:r>
      <w:r/>
    </w:p>
    <w:p>
      <w:pPr>
        <w:pStyle w:val="707"/>
        <w:ind w:firstLine="560"/>
        <w:spacing w:before="0" w:after="0" w:line="240" w:lineRule="auto"/>
        <w:rPr>
          <w:rFonts w:hint="eastAsia" w:ascii="宋体" w:hAnsi="宋体" w:eastAsia="宋体" w:cs="宋体"/>
          <w:b w:val="0"/>
          <w:bCs w:val="0"/>
          <w:highlight w:val="none"/>
        </w:rPr>
      </w:pPr>
      <w:r/>
      <w:bookmarkStart w:id="81" w:name="_Toc513029212"/>
      <w:r/>
      <w:bookmarkStart w:id="82" w:name="_Toc20823284"/>
      <w:r/>
      <w:bookmarkStart w:id="83" w:name="_Toc16938528"/>
      <w:r/>
      <w:bookmarkStart w:id="84" w:name="_Toc462564071"/>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rPr>
        <w:t xml:space="preserve">、招标文件的修改</w:t>
      </w:r>
      <w:bookmarkEnd w:id="81"/>
      <w:r/>
      <w:bookmarkEnd w:id="82"/>
      <w:r/>
      <w:bookmarkEnd w:id="83"/>
      <w:r/>
      <w:bookmarkEnd w:id="84"/>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在投标截止时间前，采购中心可以对招标文件进行修改。</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8"/>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 </w:t>
      </w:r>
      <w:r>
        <w:rPr>
          <w:rFonts w:hint="eastAsia" w:ascii="宋体" w:hAnsi="宋体" w:eastAsia="宋体" w:cs="宋体"/>
          <w:sz w:val="24"/>
          <w:highlight w:val="none"/>
        </w:rPr>
        <w:t xml:space="preserve">采购中心</w:t>
      </w:r>
      <w:r>
        <w:rPr>
          <w:rFonts w:hint="eastAsia" w:ascii="宋体" w:hAnsi="宋体" w:eastAsia="宋体" w:cs="宋体"/>
          <w:sz w:val="24"/>
          <w:szCs w:val="24"/>
          <w:highlight w:val="none"/>
        </w:rPr>
        <w:t xml:space="preserve">有权按照法定的要求</w:t>
      </w:r>
      <w:r>
        <w:rPr>
          <w:rFonts w:hint="eastAsia" w:ascii="宋体" w:hAnsi="宋体" w:eastAsia="宋体" w:cs="宋体"/>
          <w:sz w:val="24"/>
          <w:highlight w:val="none"/>
        </w:rPr>
        <w:t xml:space="preserve">推迟投标截止日期和开标日期。</w:t>
      </w:r>
      <w:r>
        <w:rPr>
          <w:rFonts w:hint="eastAsia" w:ascii="宋体" w:hAnsi="宋体" w:eastAsia="宋体" w:cs="宋体"/>
          <w:sz w:val="28"/>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 </w:t>
      </w:r>
      <w:r>
        <w:rPr>
          <w:rFonts w:hint="eastAsia" w:ascii="宋体" w:hAnsi="宋体" w:eastAsia="宋体" w:cs="宋体"/>
          <w:sz w:val="24"/>
          <w:highlight w:val="none"/>
        </w:rPr>
        <w:t xml:space="preserve">招标文件的修改将在江苏政府采购网公布，</w:t>
      </w:r>
      <w:r>
        <w:rPr>
          <w:rFonts w:hint="eastAsia" w:ascii="宋体" w:hAnsi="宋体" w:eastAsia="宋体" w:cs="宋体"/>
          <w:sz w:val="24"/>
          <w:szCs w:val="24"/>
          <w:highlight w:val="none"/>
        </w:rPr>
        <w:t xml:space="preserve">补充文件将作为招标文件的组成部分，</w:t>
      </w:r>
      <w:r>
        <w:rPr>
          <w:rFonts w:hint="eastAsia" w:ascii="宋体" w:hAnsi="宋体" w:eastAsia="宋体" w:cs="宋体"/>
          <w:sz w:val="24"/>
          <w:highlight w:val="none"/>
        </w:rPr>
        <w:t xml:space="preserve">并对投标人具有约束力。</w:t>
      </w:r>
      <w:r>
        <w:rPr>
          <w:rFonts w:hint="eastAsia" w:ascii="宋体" w:hAnsi="宋体" w:eastAsia="宋体" w:cs="宋体"/>
          <w:sz w:val="24"/>
          <w:highlight w:val="none"/>
        </w:rPr>
      </w:r>
      <w:r/>
    </w:p>
    <w:p>
      <w:pPr>
        <w:pStyle w:val="706"/>
        <w:ind w:firstLine="482"/>
        <w:spacing w:before="145" w:after="145" w:line="360" w:lineRule="auto"/>
        <w:rPr>
          <w:rFonts w:hint="eastAsia" w:ascii="宋体" w:hAnsi="宋体" w:eastAsia="宋体" w:cs="宋体"/>
          <w:highlight w:val="none"/>
        </w:rPr>
      </w:pPr>
      <w:r/>
      <w:bookmarkStart w:id="85" w:name="_Toc120614216"/>
      <w:r/>
      <w:bookmarkStart w:id="86" w:name="_Toc16938529"/>
      <w:r/>
      <w:bookmarkStart w:id="87" w:name="_Toc20823285"/>
      <w:r/>
      <w:bookmarkStart w:id="88" w:name="_Toc462564072"/>
      <w:r/>
      <w:bookmarkStart w:id="89" w:name="_Toc513029213"/>
      <w:r>
        <w:rPr>
          <w:rFonts w:hint="eastAsia" w:ascii="宋体" w:hAnsi="宋体" w:eastAsia="宋体" w:cs="宋体"/>
          <w:highlight w:val="none"/>
        </w:rPr>
        <w:t xml:space="preserve">三、投标文件的编制</w:t>
      </w:r>
      <w:bookmarkEnd w:id="85"/>
      <w:r/>
      <w:bookmarkEnd w:id="86"/>
      <w:r/>
      <w:bookmarkEnd w:id="87"/>
      <w:r/>
      <w:bookmarkEnd w:id="88"/>
      <w:r/>
      <w:bookmarkEnd w:id="89"/>
      <w:r>
        <w:rPr>
          <w:rFonts w:hint="eastAsia" w:ascii="宋体" w:hAnsi="宋体" w:eastAsia="宋体" w:cs="宋体"/>
          <w:highlight w:val="none"/>
        </w:rPr>
      </w:r>
      <w:r/>
    </w:p>
    <w:p>
      <w:pPr>
        <w:pStyle w:val="707"/>
        <w:ind w:firstLine="560"/>
        <w:spacing w:before="0" w:after="0" w:line="240" w:lineRule="auto"/>
        <w:rPr>
          <w:rFonts w:hint="eastAsia" w:ascii="宋体" w:hAnsi="宋体" w:eastAsia="宋体" w:cs="宋体"/>
          <w:bCs w:val="0"/>
          <w:highlight w:val="none"/>
        </w:rPr>
      </w:pPr>
      <w:r/>
      <w:bookmarkStart w:id="90" w:name="_Toc20823286"/>
      <w:r/>
      <w:bookmarkStart w:id="91" w:name="_Toc16938530"/>
      <w:r/>
      <w:bookmarkStart w:id="92" w:name="_Toc513029214"/>
      <w:r/>
      <w:bookmarkStart w:id="93" w:name="_Toc462564073"/>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rPr>
        <w:t xml:space="preserve">、投标文件的语言及度量衡单位</w:t>
      </w:r>
      <w:bookmarkEnd w:id="90"/>
      <w:r/>
      <w:bookmarkEnd w:id="91"/>
      <w:r/>
      <w:bookmarkEnd w:id="92"/>
      <w:r/>
      <w:bookmarkEnd w:id="93"/>
      <w:r>
        <w:rPr>
          <w:rFonts w:hint="eastAsia" w:ascii="宋体" w:hAnsi="宋体" w:eastAsia="宋体" w:cs="宋体"/>
          <w:bCs w:val="0"/>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投标人提交的投标文件以及投标人与采购中心就有关投标的所有来往通知、函件和文件均应使用</w:t>
      </w:r>
      <w:r>
        <w:rPr>
          <w:rFonts w:hint="eastAsia" w:ascii="宋体" w:hAnsi="宋体" w:eastAsia="宋体" w:cs="宋体"/>
          <w:b/>
          <w:bCs/>
          <w:sz w:val="24"/>
          <w:highlight w:val="none"/>
        </w:rPr>
        <w:t xml:space="preserve">简体中文</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 除技术性能另有规定外，投标文件所使用的度量衡单位，均须采用国家法定计量单位。</w:t>
      </w:r>
      <w:r>
        <w:rPr>
          <w:rFonts w:hint="eastAsia" w:ascii="宋体" w:hAnsi="宋体" w:eastAsia="宋体" w:cs="宋体"/>
          <w:sz w:val="24"/>
          <w:highlight w:val="none"/>
        </w:rPr>
      </w:r>
      <w:r/>
    </w:p>
    <w:p>
      <w:pPr>
        <w:pStyle w:val="707"/>
        <w:ind w:firstLine="420"/>
        <w:spacing w:before="0" w:after="0" w:line="240" w:lineRule="auto"/>
        <w:rPr>
          <w:rFonts w:hint="eastAsia" w:ascii="宋体" w:hAnsi="宋体" w:eastAsia="宋体" w:cs="宋体"/>
          <w:b w:val="0"/>
          <w:bCs w:val="0"/>
          <w:highlight w:val="none"/>
        </w:rPr>
      </w:pPr>
      <w:r/>
      <w:bookmarkStart w:id="94" w:name="_Hlt26670360"/>
      <w:r/>
      <w:bookmarkEnd w:id="94"/>
      <w:r/>
      <w:bookmarkStart w:id="95" w:name="_Hlt26954838"/>
      <w:r/>
      <w:bookmarkEnd w:id="95"/>
      <w:r/>
      <w:bookmarkStart w:id="96" w:name="_Hlt26668975"/>
      <w:r/>
      <w:bookmarkEnd w:id="96"/>
      <w:r/>
      <w:bookmarkStart w:id="97" w:name="_Toc462564074"/>
      <w:r/>
      <w:bookmarkStart w:id="98" w:name="_Toc513029215"/>
      <w:r/>
      <w:bookmarkStart w:id="99" w:name="_Toc20823287"/>
      <w:r/>
      <w:bookmarkStart w:id="100" w:name="_Toc16938531"/>
      <w:r/>
      <w:bookmarkStart w:id="101" w:name="_Toc513029216"/>
      <w:r/>
      <w:bookmarkStart w:id="102" w:name="_Toc49090507"/>
      <w:r/>
      <w:bookmarkStart w:id="103" w:name="_Toc49090509"/>
      <w:r/>
      <w:bookmarkStart w:id="104" w:name="_Toc14577357"/>
      <w:r/>
      <w:bookmarkStart w:id="105" w:name="_Toc14577354"/>
      <w:r/>
      <w:bookmarkStart w:id="106" w:name="_Toc513029219"/>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rPr>
        <w:t xml:space="preserve">、投标文件构成</w:t>
      </w:r>
      <w:bookmarkEnd w:id="97"/>
      <w:r/>
      <w:bookmarkEnd w:id="98"/>
      <w:r/>
      <w:bookmarkEnd w:id="99"/>
      <w:r/>
      <w:bookmarkEnd w:id="100"/>
      <w:r>
        <w:rPr>
          <w:rFonts w:hint="eastAsia" w:ascii="宋体" w:hAnsi="宋体" w:eastAsia="宋体" w:cs="宋体"/>
          <w:b w:val="0"/>
          <w:bCs w:val="0"/>
          <w:highlight w:val="none"/>
        </w:rPr>
      </w:r>
      <w:r/>
    </w:p>
    <w:p>
      <w:pPr>
        <w:pStyle w:val="703"/>
        <w:ind w:firstLine="480"/>
        <w:spacing w:line="44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4"/>
          <w:highlight w:val="none"/>
        </w:rPr>
      </w:r>
      <w:r/>
    </w:p>
    <w:p>
      <w:pPr>
        <w:pStyle w:val="703"/>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sz w:val="24"/>
          <w:highlight w:val="none"/>
        </w:rPr>
      </w:r>
      <w:r/>
    </w:p>
    <w:p>
      <w:pPr>
        <w:pStyle w:val="707"/>
        <w:ind w:firstLine="420"/>
        <w:spacing w:before="0" w:after="0" w:line="240" w:lineRule="auto"/>
        <w:rPr>
          <w:rFonts w:hint="eastAsia" w:ascii="宋体" w:hAnsi="宋体" w:eastAsia="宋体" w:cs="宋体"/>
          <w:b w:val="0"/>
          <w:bCs w:val="0"/>
          <w:highlight w:val="none"/>
        </w:rPr>
      </w:pPr>
      <w:r/>
      <w:bookmarkEnd w:id="101"/>
      <w:r/>
      <w:bookmarkEnd w:id="102"/>
      <w:r/>
      <w:bookmarkEnd w:id="103"/>
      <w:r/>
      <w:bookmarkEnd w:id="104"/>
      <w:r/>
      <w:bookmarkEnd w:id="105"/>
      <w:r/>
      <w:bookmarkEnd w:id="106"/>
      <w:r/>
      <w:bookmarkStart w:id="107" w:name="_Toc14577355"/>
      <w:r/>
      <w:bookmarkStart w:id="108" w:name="_Toc49090508"/>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0</w:t>
      </w:r>
      <w:r>
        <w:rPr>
          <w:rFonts w:hint="eastAsia" w:ascii="宋体" w:hAnsi="宋体" w:eastAsia="宋体" w:cs="宋体"/>
          <w:b w:val="0"/>
          <w:bCs w:val="0"/>
          <w:highlight w:val="none"/>
        </w:rPr>
        <w:t xml:space="preserve">、证明投标人及投标标的符合招标文件规定的文件</w:t>
      </w:r>
      <w:r>
        <w:rPr>
          <w:rFonts w:hint="eastAsia" w:ascii="宋体" w:hAnsi="宋体" w:eastAsia="宋体" w:cs="宋体"/>
          <w:b w:val="0"/>
          <w:bCs w:val="0"/>
          <w:highlight w:val="none"/>
        </w:rPr>
      </w:r>
      <w:r/>
    </w:p>
    <w:p>
      <w:pPr>
        <w:pStyle w:val="703"/>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sz w:val="24"/>
          <w:szCs w:val="24"/>
          <w:highlight w:val="none"/>
        </w:rPr>
      </w:r>
      <w:r/>
    </w:p>
    <w:p>
      <w:pPr>
        <w:pStyle w:val="707"/>
        <w:ind w:firstLine="360"/>
        <w:spacing w:before="0" w:after="0"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10.2招标文件对证明文件无明确形式要求的，证明文件可以以文字资料、图纸和数据等形式提交。</w:t>
      </w:r>
      <w:r>
        <w:rPr>
          <w:rFonts w:hint="eastAsia" w:ascii="宋体" w:hAnsi="宋体" w:eastAsia="宋体" w:cs="宋体"/>
          <w:b w:val="0"/>
          <w:bCs w:val="0"/>
          <w:sz w:val="24"/>
          <w:szCs w:val="24"/>
          <w:highlight w:val="none"/>
          <w:lang w:val="en-US" w:eastAsia="zh-CN" w:bidi="ar-SA"/>
        </w:rPr>
      </w:r>
      <w:r/>
    </w:p>
    <w:p>
      <w:pPr>
        <w:pStyle w:val="707"/>
        <w:ind w:firstLine="420"/>
        <w:spacing w:before="0" w:after="0" w:line="240" w:lineRule="auto"/>
        <w:rPr>
          <w:rFonts w:hint="eastAsia" w:ascii="宋体" w:hAnsi="宋体" w:eastAsia="宋体" w:cs="宋体"/>
          <w:b w:val="0"/>
          <w:bCs w:val="0"/>
          <w:highlight w:val="none"/>
        </w:rPr>
      </w:pPr>
      <w:r/>
      <w:bookmarkEnd w:id="107"/>
      <w:r/>
      <w:bookmarkEnd w:id="108"/>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、投标分项报价</w:t>
      </w:r>
      <w:bookmarkStart w:id="109" w:name="_Hlt26670373"/>
      <w:r/>
      <w:bookmarkEnd w:id="109"/>
      <w:r>
        <w:rPr>
          <w:rFonts w:hint="eastAsia" w:ascii="宋体" w:hAnsi="宋体" w:eastAsia="宋体" w:cs="宋体"/>
          <w:b w:val="0"/>
          <w:bCs w:val="0"/>
          <w:highlight w:val="none"/>
        </w:rPr>
        <w:t xml:space="preserve">表</w:t>
      </w:r>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w:t>
      </w:r>
      <w:bookmarkStart w:id="110" w:name="_Hlt26954840"/>
      <w:r/>
      <w:bookmarkEnd w:id="110"/>
      <w:r>
        <w:rPr>
          <w:rFonts w:hint="eastAsia" w:ascii="宋体" w:hAnsi="宋体" w:eastAsia="宋体" w:cs="宋体"/>
          <w:sz w:val="24"/>
          <w:highlight w:val="none"/>
        </w:rPr>
        <w:t xml:space="preserve">标人应按照招标文件规定格式填报投标分项报价表</w:t>
      </w:r>
      <w:bookmarkStart w:id="111" w:name="_Hlt26670399"/>
      <w:r/>
      <w:bookmarkEnd w:id="111"/>
      <w:r>
        <w:rPr>
          <w:rFonts w:hint="eastAsia" w:ascii="宋体" w:hAnsi="宋体" w:eastAsia="宋体" w:cs="宋体"/>
          <w:sz w:val="24"/>
          <w:highlight w:val="none"/>
        </w:rPr>
        <w:t xml:space="preserve">。</w:t>
      </w:r>
      <w:r>
        <w:rPr>
          <w:rFonts w:hint="eastAsia" w:ascii="宋体" w:hAnsi="宋体" w:eastAsia="宋体" w:cs="宋体"/>
          <w:bCs/>
          <w:sz w:val="24"/>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rPr>
          <w:rFonts w:hint="eastAsia" w:ascii="宋体" w:hAnsi="宋体" w:eastAsia="宋体" w:cs="宋体"/>
          <w:bCs/>
          <w:sz w:val="24"/>
          <w:highlight w:val="none"/>
        </w:rPr>
      </w:r>
      <w:r/>
    </w:p>
    <w:p>
      <w:pPr>
        <w:pStyle w:val="707"/>
        <w:ind w:firstLine="420"/>
        <w:spacing w:before="0" w:after="0" w:line="240" w:lineRule="auto"/>
        <w:rPr>
          <w:rFonts w:hint="eastAsia" w:ascii="宋体" w:hAnsi="宋体" w:eastAsia="宋体" w:cs="宋体"/>
          <w:b w:val="0"/>
          <w:bCs w:val="0"/>
          <w:highlight w:val="none"/>
        </w:rPr>
      </w:pPr>
      <w:r/>
      <w:bookmarkStart w:id="112" w:name="_Hlt26954731"/>
      <w:r/>
      <w:bookmarkEnd w:id="112"/>
      <w:r/>
      <w:bookmarkStart w:id="113" w:name="_Hlt26670482"/>
      <w:r/>
      <w:bookmarkEnd w:id="113"/>
      <w:r/>
      <w:bookmarkStart w:id="114" w:name="_Hlt26954848"/>
      <w:r/>
      <w:bookmarkEnd w:id="114"/>
      <w:r/>
      <w:bookmarkStart w:id="115" w:name="_Hlt26954844"/>
      <w:r/>
      <w:bookmarkEnd w:id="115"/>
      <w:r/>
      <w:bookmarkStart w:id="116" w:name="_Hlt26670403"/>
      <w:r/>
      <w:bookmarkEnd w:id="116"/>
      <w:r/>
      <w:bookmarkStart w:id="117" w:name="_Hlt26668983"/>
      <w:r/>
      <w:bookmarkEnd w:id="117"/>
      <w:r/>
      <w:bookmarkStart w:id="118" w:name="_Hlt26954842"/>
      <w:r/>
      <w:bookmarkEnd w:id="118"/>
      <w:r/>
      <w:bookmarkStart w:id="119" w:name="_Hlt26670425"/>
      <w:r/>
      <w:bookmarkEnd w:id="119"/>
      <w:r/>
      <w:bookmarkStart w:id="120" w:name="_Hlt26670486"/>
      <w:r/>
      <w:bookmarkEnd w:id="120"/>
      <w:r/>
      <w:bookmarkStart w:id="121" w:name="_Hlt26954846"/>
      <w:r/>
      <w:bookmarkEnd w:id="121"/>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、技术要求响应及偏离表、商务要求响应及偏离表</w:t>
      </w:r>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lang w:val="zh-CN"/>
        </w:rPr>
        <w:t xml:space="preserve">.1</w:t>
      </w:r>
      <w:r>
        <w:rPr>
          <w:rFonts w:hint="eastAsia" w:ascii="宋体" w:hAnsi="宋体" w:eastAsia="宋体" w:cs="宋体"/>
          <w:sz w:val="24"/>
          <w:highlight w:val="none"/>
          <w:lang w:val="zh-CN"/>
        </w:rPr>
        <w:t xml:space="preserve"> 投标人需对招标文件中的技术要求与商务要求逐项作出响应或偏离，并说明原因。</w:t>
      </w:r>
      <w:r>
        <w:rPr>
          <w:rFonts w:hint="eastAsia" w:ascii="宋体" w:hAnsi="宋体" w:eastAsia="宋体" w:cs="宋体"/>
          <w:sz w:val="24"/>
          <w:highlight w:val="none"/>
          <w:lang w:val="zh-CN"/>
        </w:rPr>
      </w:r>
      <w:r/>
    </w:p>
    <w:p>
      <w:pPr>
        <w:pStyle w:val="703"/>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rPr>
        <w:t xml:space="preserve">.2 投标人可在投标文件中提供认为需要的其他技术文件或说明。</w:t>
      </w:r>
      <w:r>
        <w:rPr>
          <w:rFonts w:hint="eastAsia" w:ascii="宋体" w:hAnsi="宋体" w:eastAsia="宋体" w:cs="宋体"/>
          <w:sz w:val="24"/>
          <w:highlight w:val="none"/>
          <w:lang w:val="zh-CN"/>
        </w:rPr>
      </w:r>
      <w:r/>
    </w:p>
    <w:p>
      <w:pPr>
        <w:pStyle w:val="707"/>
        <w:ind w:firstLine="422"/>
        <w:spacing w:before="0" w:after="0" w:line="240" w:lineRule="auto"/>
        <w:rPr>
          <w:rFonts w:hint="eastAsia" w:ascii="宋体" w:hAnsi="宋体" w:eastAsia="宋体" w:cs="宋体"/>
          <w:b/>
          <w:bCs/>
          <w:highlight w:val="none"/>
          <w:lang w:val="zh-CN"/>
        </w:rPr>
      </w:pPr>
      <w:r/>
      <w:bookmarkStart w:id="122" w:name="_Toc49090510"/>
      <w:r/>
      <w:bookmarkStart w:id="123" w:name="_Toc14577359"/>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zh-CN"/>
        </w:rPr>
        <w:t xml:space="preserve">、服务承诺、培训计划</w:t>
      </w:r>
      <w:r>
        <w:rPr>
          <w:rFonts w:hint="eastAsia" w:ascii="宋体" w:hAnsi="宋体" w:eastAsia="宋体" w:cs="宋体"/>
          <w:b/>
          <w:bCs/>
          <w:highlight w:val="none"/>
        </w:rPr>
        <w:t xml:space="preserve">、人员安排及</w:t>
      </w:r>
      <w:r>
        <w:rPr>
          <w:rFonts w:hint="eastAsia" w:ascii="宋体" w:hAnsi="宋体" w:eastAsia="宋体" w:cs="宋体"/>
          <w:b/>
          <w:bCs/>
          <w:highlight w:val="none"/>
          <w:lang w:val="zh-CN"/>
        </w:rPr>
        <w:t xml:space="preserve">其他（根据项目需求的实际要求进行填写）</w:t>
      </w:r>
      <w:r>
        <w:rPr>
          <w:rFonts w:hint="eastAsia" w:ascii="宋体" w:hAnsi="宋体" w:eastAsia="宋体" w:cs="宋体"/>
          <w:b/>
          <w:bCs/>
          <w:highlight w:val="none"/>
          <w:lang w:val="zh-CN"/>
        </w:rPr>
      </w:r>
      <w:r/>
    </w:p>
    <w:p>
      <w:pPr>
        <w:pStyle w:val="703"/>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703"/>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703"/>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707"/>
        <w:ind w:firstLine="420"/>
        <w:spacing w:before="0" w:after="0" w:line="240" w:lineRule="auto"/>
        <w:rPr>
          <w:rFonts w:hint="eastAsia" w:ascii="宋体" w:hAnsi="宋体" w:eastAsia="宋体" w:cs="宋体"/>
          <w:b w:val="0"/>
          <w:bCs w:val="0"/>
          <w:highlight w:val="none"/>
        </w:rPr>
      </w:pPr>
      <w:r/>
      <w:bookmarkEnd w:id="122"/>
      <w:r/>
      <w:bookmarkEnd w:id="123"/>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rPr>
        <w:t xml:space="preserve">、投标函和开标一览表</w:t>
      </w:r>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 投标人应按照招标文件中提供的格式完整、正确填写投标函、开标一览表。</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b/>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sz w:val="24"/>
          <w:szCs w:val="24"/>
          <w:highlight w:val="none"/>
        </w:rPr>
        <w:t xml:space="preserve">不作为无效投标处理</w:t>
      </w:r>
      <w:r>
        <w:rPr>
          <w:rFonts w:hint="eastAsia" w:ascii="宋体" w:hAnsi="宋体" w:eastAsia="宋体" w:cs="宋体"/>
          <w:b/>
          <w:bCs/>
          <w:sz w:val="24"/>
          <w:highlight w:val="none"/>
        </w:rPr>
        <w:t xml:space="preserve">，但评标时按开标一览表中价格为准。</w:t>
      </w:r>
      <w:r>
        <w:rPr>
          <w:rFonts w:hint="eastAsia" w:ascii="宋体" w:hAnsi="宋体" w:eastAsia="宋体" w:cs="宋体"/>
          <w:b/>
          <w:bCs/>
          <w:sz w:val="24"/>
          <w:highlight w:val="none"/>
        </w:rPr>
      </w:r>
      <w:r/>
    </w:p>
    <w:p>
      <w:pPr>
        <w:pStyle w:val="707"/>
        <w:ind w:firstLine="420"/>
        <w:spacing w:before="0" w:after="0" w:line="240" w:lineRule="auto"/>
        <w:rPr>
          <w:rFonts w:hint="eastAsia" w:ascii="宋体" w:hAnsi="宋体" w:eastAsia="宋体" w:cs="宋体"/>
          <w:b w:val="0"/>
          <w:bCs w:val="0"/>
          <w:highlight w:val="none"/>
        </w:rPr>
      </w:pPr>
      <w:r/>
      <w:bookmarkStart w:id="124" w:name="_Hlt26954734"/>
      <w:r/>
      <w:bookmarkEnd w:id="124"/>
      <w:r/>
      <w:bookmarkStart w:id="125" w:name="_Hlt26954850"/>
      <w:r/>
      <w:bookmarkEnd w:id="125"/>
      <w:r/>
      <w:bookmarkStart w:id="126" w:name="_Hlt26670489"/>
      <w:r/>
      <w:bookmarkEnd w:id="126"/>
      <w:r/>
      <w:bookmarkStart w:id="127" w:name="_Toc49090511"/>
      <w:r/>
      <w:bookmarkStart w:id="128" w:name="_Toc14577360"/>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、投标有效期</w:t>
      </w:r>
      <w:bookmarkEnd w:id="127"/>
      <w:r/>
      <w:bookmarkEnd w:id="128"/>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bCs/>
          <w:i w:val="0"/>
          <w:iCs w:val="0"/>
          <w:sz w:val="24"/>
          <w:highlight w:val="none"/>
          <w:u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投标有效期为采购中心规定的开标之日后</w:t>
      </w:r>
      <w:r>
        <w:rPr>
          <w:rFonts w:hint="eastAsia" w:ascii="宋体" w:hAnsi="宋体" w:eastAsia="宋体" w:cs="宋体"/>
          <w:b/>
          <w:sz w:val="24"/>
          <w:highlight w:val="none"/>
          <w:u w:val="single"/>
        </w:rPr>
        <w:t xml:space="preserve">九十（90）天</w:t>
      </w:r>
      <w:r>
        <w:rPr>
          <w:rFonts w:hint="eastAsia" w:ascii="宋体" w:hAnsi="宋体" w:eastAsia="宋体" w:cs="宋体"/>
          <w:bCs/>
          <w:sz w:val="24"/>
          <w:highlight w:val="none"/>
        </w:rPr>
        <w:t xml:space="preserve">。</w:t>
      </w:r>
      <w:r>
        <w:rPr>
          <w:rFonts w:hint="eastAsia" w:ascii="宋体" w:hAnsi="宋体" w:eastAsia="宋体" w:cs="宋体"/>
          <w:bCs/>
          <w:i w:val="0"/>
          <w:iCs w:val="0"/>
          <w:sz w:val="24"/>
          <w:highlight w:val="none"/>
          <w:u w:val="none"/>
        </w:rPr>
        <w:t xml:space="preserve">投标有效期比规定短的将被视为未实质性响应招标文件而予以拒绝。</w:t>
      </w:r>
      <w:r>
        <w:rPr>
          <w:rFonts w:hint="eastAsia" w:ascii="宋体" w:hAnsi="宋体" w:eastAsia="宋体" w:cs="宋体"/>
          <w:bCs/>
          <w:i w:val="0"/>
          <w:iCs w:val="0"/>
          <w:sz w:val="24"/>
          <w:highlight w:val="none"/>
          <w:u w:val="none"/>
        </w:rPr>
      </w:r>
      <w:r/>
    </w:p>
    <w:p>
      <w:pPr>
        <w:pStyle w:val="707"/>
        <w:ind w:firstLine="420"/>
        <w:spacing w:before="0" w:after="0" w:line="240" w:lineRule="auto"/>
        <w:rPr>
          <w:rFonts w:hint="eastAsia" w:ascii="宋体" w:hAnsi="宋体" w:eastAsia="宋体" w:cs="宋体"/>
          <w:b w:val="0"/>
          <w:bCs w:val="0"/>
          <w:highlight w:val="none"/>
        </w:rPr>
      </w:pPr>
      <w:r/>
      <w:bookmarkStart w:id="129" w:name="_Hlt26954852"/>
      <w:r/>
      <w:bookmarkEnd w:id="129"/>
      <w:r/>
      <w:bookmarkStart w:id="130" w:name="_Hlt26954739"/>
      <w:r/>
      <w:bookmarkEnd w:id="130"/>
      <w:r/>
      <w:bookmarkStart w:id="131" w:name="_Toc120614217"/>
      <w:r/>
      <w:bookmarkStart w:id="132" w:name="_Toc513029224"/>
      <w:r/>
      <w:bookmarkStart w:id="133" w:name="_Toc16938540"/>
      <w:r/>
      <w:bookmarkStart w:id="134" w:name="_Toc20823296"/>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rPr>
        <w:t xml:space="preserve">、投标有效期的延长</w:t>
      </w:r>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706"/>
        <w:ind w:firstLine="482"/>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四、投标文件的递交</w:t>
      </w:r>
      <w:bookmarkEnd w:id="131"/>
      <w:r/>
      <w:bookmarkEnd w:id="132"/>
      <w:r/>
      <w:bookmarkEnd w:id="133"/>
      <w:r/>
      <w:bookmarkEnd w:id="134"/>
      <w:r>
        <w:rPr>
          <w:rFonts w:hint="eastAsia" w:ascii="宋体" w:hAnsi="宋体" w:eastAsia="宋体" w:cs="宋体"/>
          <w:highlight w:val="none"/>
        </w:rPr>
      </w:r>
      <w:r/>
    </w:p>
    <w:p>
      <w:pPr>
        <w:pStyle w:val="707"/>
        <w:ind w:firstLine="560"/>
        <w:spacing w:before="0" w:after="0" w:line="240" w:lineRule="auto"/>
        <w:rPr>
          <w:rFonts w:hint="eastAsia" w:ascii="宋体" w:hAnsi="宋体" w:eastAsia="宋体" w:cs="宋体"/>
          <w:b w:val="0"/>
          <w:bCs w:val="0"/>
          <w:highlight w:val="none"/>
        </w:rPr>
      </w:pPr>
      <w:r/>
      <w:bookmarkStart w:id="135" w:name="_Toc462564084"/>
      <w:r/>
      <w:bookmarkStart w:id="136" w:name="_Toc513029225"/>
      <w:r/>
      <w:bookmarkStart w:id="137" w:name="_Toc20823297"/>
      <w:r/>
      <w:bookmarkStart w:id="138" w:name="_Toc16938541"/>
      <w:r/>
      <w:bookmarkStart w:id="139" w:name="_Toc20823299"/>
      <w:r/>
      <w:bookmarkStart w:id="140" w:name="_Toc16938543"/>
      <w:r/>
      <w:bookmarkStart w:id="141" w:name="_Toc513029227"/>
      <w:r>
        <w:rPr>
          <w:rFonts w:hint="eastAsia" w:ascii="宋体" w:hAnsi="宋体" w:eastAsia="宋体" w:cs="宋体"/>
          <w:b w:val="0"/>
          <w:bCs w:val="0"/>
          <w:highlight w:val="none"/>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rPr>
        <w:t xml:space="preserve">、投标文件</w:t>
      </w:r>
      <w:bookmarkEnd w:id="135"/>
      <w:r/>
      <w:bookmarkEnd w:id="136"/>
      <w:r/>
      <w:bookmarkEnd w:id="137"/>
      <w:r/>
      <w:bookmarkEnd w:id="138"/>
      <w:r>
        <w:rPr>
          <w:rFonts w:hint="eastAsia" w:ascii="宋体" w:hAnsi="宋体" w:eastAsia="宋体" w:cs="宋体"/>
          <w:b w:val="0"/>
          <w:bCs w:val="0"/>
          <w:highlight w:val="none"/>
        </w:rPr>
        <w:t xml:space="preserve">的递交</w:t>
      </w:r>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电子投标文件的递交</w:t>
      </w:r>
      <w:r>
        <w:rPr>
          <w:rFonts w:hint="eastAsia" w:ascii="宋体" w:hAnsi="宋体" w:eastAsia="宋体" w:cs="宋体"/>
          <w:bCs/>
          <w:sz w:val="24"/>
          <w:highlight w:val="none"/>
        </w:rPr>
      </w:r>
      <w:r/>
    </w:p>
    <w:p>
      <w:pPr>
        <w:pStyle w:val="822"/>
        <w:ind w:left="525"/>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42" w:name="_Toc20823298"/>
      <w:r/>
      <w:bookmarkStart w:id="143" w:name="_Toc513029226"/>
      <w:r/>
      <w:bookmarkStart w:id="144" w:name="_Toc16938542"/>
      <w:r>
        <w:rPr>
          <w:rFonts w:hint="eastAsia" w:ascii="宋体" w:hAnsi="宋体" w:eastAsia="宋体" w:cs="宋体"/>
          <w:bCs/>
          <w:sz w:val="24"/>
          <w:highlight w:val="none"/>
        </w:rPr>
      </w:r>
      <w:r/>
    </w:p>
    <w:p>
      <w:pPr>
        <w:pStyle w:val="707"/>
        <w:ind w:firstLine="420"/>
        <w:pageBreakBefore w:val="0"/>
        <w:spacing w:before="0" w:after="0"/>
        <w:widowControl w:val="off"/>
        <w:rPr>
          <w:rFonts w:hint="eastAsia" w:ascii="宋体" w:hAnsi="宋体" w:eastAsia="宋体" w:cs="宋体"/>
          <w:b w:val="0"/>
          <w:highlight w:val="none"/>
        </w:rPr>
      </w:pPr>
      <w:r>
        <w:rPr>
          <w:rFonts w:hint="eastAsia" w:ascii="宋体" w:hAnsi="宋体" w:eastAsia="宋体" w:cs="宋体"/>
          <w:b w:val="0"/>
          <w:highlight w:val="none"/>
        </w:rPr>
        <w:t xml:space="preserve">1</w:t>
      </w:r>
      <w:r>
        <w:rPr>
          <w:rFonts w:hint="eastAsia" w:ascii="宋体" w:hAnsi="宋体" w:eastAsia="宋体" w:cs="宋体"/>
          <w:b w:val="0"/>
          <w:highlight w:val="none"/>
          <w:lang w:val="en-US" w:eastAsia="zh-CN"/>
        </w:rPr>
        <w:t xml:space="preserve">8</w:t>
      </w:r>
      <w:r>
        <w:rPr>
          <w:rFonts w:hint="eastAsia" w:ascii="宋体" w:hAnsi="宋体" w:eastAsia="宋体" w:cs="宋体"/>
          <w:b w:val="0"/>
          <w:highlight w:val="none"/>
        </w:rPr>
        <w:t xml:space="preserve">、投标截止</w:t>
      </w:r>
      <w:bookmarkEnd w:id="142"/>
      <w:r/>
      <w:bookmarkEnd w:id="143"/>
      <w:r/>
      <w:bookmarkEnd w:id="144"/>
      <w:r>
        <w:rPr>
          <w:rFonts w:hint="eastAsia" w:ascii="宋体" w:hAnsi="宋体" w:eastAsia="宋体" w:cs="宋体"/>
          <w:b w:val="0"/>
          <w:highlight w:val="none"/>
        </w:rPr>
        <w:t xml:space="preserve">时间</w:t>
      </w:r>
      <w:r>
        <w:rPr>
          <w:rFonts w:hint="eastAsia" w:ascii="宋体" w:hAnsi="宋体" w:eastAsia="宋体" w:cs="宋体"/>
          <w:b w:val="0"/>
          <w:highlight w:val="none"/>
        </w:rPr>
      </w:r>
      <w:r/>
    </w:p>
    <w:p>
      <w:pPr>
        <w:pStyle w:val="703"/>
        <w:ind w:firstLine="480"/>
        <w:pageBreakBefore w:val="0"/>
        <w:spacing w:line="500" w:lineRule="exact"/>
        <w:widowControl w:val="off"/>
        <w:rPr>
          <w:rFonts w:hint="eastAsia" w:ascii="宋体" w:hAnsi="宋体" w:eastAsia="宋体" w:cs="宋体"/>
          <w:bCs/>
          <w:i w:val="0"/>
          <w:iCs/>
          <w:sz w:val="24"/>
          <w:highlight w:val="none"/>
          <w:u w:val="none"/>
        </w:rPr>
      </w:pPr>
      <w:r>
        <w:rPr>
          <w:rFonts w:hint="eastAsia" w:ascii="宋体" w:hAnsi="宋体" w:eastAsia="宋体" w:cs="宋体"/>
          <w:i w:val="0"/>
          <w:iCs/>
          <w:sz w:val="24"/>
          <w:highlight w:val="none"/>
          <w:u w:val="none"/>
        </w:rPr>
        <w:t xml:space="preserve">1</w:t>
      </w:r>
      <w:r>
        <w:rPr>
          <w:rFonts w:hint="eastAsia" w:ascii="宋体" w:hAnsi="宋体" w:eastAsia="宋体" w:cs="宋体"/>
          <w:i w:val="0"/>
          <w:iCs/>
          <w:sz w:val="24"/>
          <w:highlight w:val="none"/>
          <w:u w:val="none"/>
          <w:lang w:val="en-US" w:eastAsia="zh-CN"/>
        </w:rPr>
        <w:t xml:space="preserve">8</w:t>
      </w:r>
      <w:r>
        <w:rPr>
          <w:rFonts w:hint="eastAsia" w:ascii="宋体" w:hAnsi="宋体" w:eastAsia="宋体" w:cs="宋体"/>
          <w:i w:val="0"/>
          <w:iCs/>
          <w:sz w:val="24"/>
          <w:highlight w:val="none"/>
          <w:u w:val="none"/>
        </w:rPr>
        <w:t xml:space="preserve">.1</w:t>
      </w:r>
      <w:r>
        <w:rPr>
          <w:rFonts w:hint="eastAsia" w:ascii="宋体" w:hAnsi="宋体" w:eastAsia="宋体" w:cs="宋体"/>
          <w:bCs/>
          <w:i w:val="0"/>
          <w:iCs/>
          <w:sz w:val="24"/>
          <w:highlight w:val="none"/>
          <w:u w:val="none"/>
        </w:rPr>
        <w:t xml:space="preserve"> 投标人上传电子投标文件的时间不得迟于招标公告中规定的投标截止时间。</w:t>
      </w:r>
      <w:r>
        <w:rPr>
          <w:rFonts w:hint="eastAsia" w:ascii="宋体" w:hAnsi="宋体" w:eastAsia="宋体" w:cs="宋体"/>
          <w:bCs/>
          <w:i w:val="0"/>
          <w:iCs/>
          <w:sz w:val="24"/>
          <w:highlight w:val="none"/>
          <w:u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.1.2条 规定做无效投标处理。</w:t>
      </w:r>
      <w:r>
        <w:rPr>
          <w:rFonts w:hint="eastAsia" w:ascii="宋体" w:hAnsi="宋体" w:eastAsia="宋体" w:cs="宋体"/>
          <w:bCs/>
          <w:sz w:val="24"/>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w:t>
      </w:r>
      <w:r>
        <w:rPr>
          <w:rFonts w:hint="eastAsia" w:ascii="宋体" w:hAnsi="宋体" w:eastAsia="宋体" w:cs="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highlight w:val="none"/>
        </w:rPr>
      </w:r>
      <w:r/>
    </w:p>
    <w:p>
      <w:pPr>
        <w:pStyle w:val="707"/>
        <w:ind w:firstLine="420"/>
        <w:spacing w:before="0" w:after="0" w:line="240" w:lineRule="auto"/>
        <w:rPr>
          <w:rFonts w:hint="eastAsia" w:ascii="宋体" w:hAnsi="宋体" w:eastAsia="宋体" w:cs="宋体"/>
          <w:b w:val="0"/>
          <w:bCs w:val="0"/>
          <w:highlight w:val="none"/>
        </w:rPr>
      </w:pPr>
      <w:r/>
      <w:bookmarkEnd w:id="139"/>
      <w:r/>
      <w:bookmarkEnd w:id="140"/>
      <w:r/>
      <w:bookmarkEnd w:id="141"/>
      <w:r/>
      <w:bookmarkStart w:id="145" w:name="_Toc16938545"/>
      <w:r/>
      <w:bookmarkStart w:id="146" w:name="_Toc20823301"/>
      <w:r/>
      <w:bookmarkStart w:id="147" w:name="_Toc513029229"/>
      <w:r/>
      <w:bookmarkStart w:id="148" w:name="_Toc120614218"/>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rPr>
        <w:t xml:space="preserve">、投标文件的拒收</w:t>
      </w:r>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采购中心拒绝接收在其规定的投标截止时间后上传的任何投标文件。</w:t>
      </w:r>
      <w:r>
        <w:rPr>
          <w:rFonts w:hint="eastAsia" w:ascii="宋体" w:hAnsi="宋体" w:eastAsia="宋体" w:cs="宋体"/>
          <w:bCs/>
          <w:sz w:val="24"/>
          <w:highlight w:val="none"/>
        </w:rPr>
      </w:r>
      <w:r/>
    </w:p>
    <w:p>
      <w:pPr>
        <w:pStyle w:val="707"/>
        <w:ind w:firstLine="420"/>
        <w:spacing w:before="0" w:after="0" w:line="240" w:lineRule="auto"/>
        <w:rPr>
          <w:rFonts w:hint="eastAsia" w:ascii="宋体" w:hAnsi="宋体" w:eastAsia="宋体" w:cs="宋体"/>
          <w:b w:val="0"/>
          <w:bCs w:val="0"/>
          <w:highlight w:val="none"/>
        </w:rPr>
      </w:pPr>
      <w:r/>
      <w:bookmarkStart w:id="149" w:name="_Toc16938544"/>
      <w:r/>
      <w:bookmarkStart w:id="150" w:name="_Toc513029228"/>
      <w:r/>
      <w:bookmarkStart w:id="151" w:name="_Toc20823300"/>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0</w:t>
      </w:r>
      <w:r>
        <w:rPr>
          <w:rFonts w:hint="eastAsia" w:ascii="宋体" w:hAnsi="宋体" w:eastAsia="宋体" w:cs="宋体"/>
          <w:b w:val="0"/>
          <w:bCs w:val="0"/>
          <w:highlight w:val="none"/>
        </w:rPr>
        <w:t xml:space="preserve">、投标文件的撤回和修改</w:t>
      </w:r>
      <w:bookmarkEnd w:id="149"/>
      <w:r/>
      <w:bookmarkEnd w:id="150"/>
      <w:r/>
      <w:bookmarkEnd w:id="151"/>
      <w:r>
        <w:rPr>
          <w:rFonts w:hint="eastAsia" w:ascii="宋体" w:hAnsi="宋体" w:eastAsia="宋体" w:cs="宋体"/>
          <w:b w:val="0"/>
          <w:bCs w:val="0"/>
          <w:highlight w:val="none"/>
        </w:rPr>
      </w:r>
      <w:r/>
    </w:p>
    <w:p>
      <w:pPr>
        <w:pStyle w:val="70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 投标文件的撤回</w:t>
      </w:r>
      <w:r>
        <w:rPr>
          <w:rFonts w:hint="eastAsia" w:ascii="宋体" w:hAnsi="宋体" w:eastAsia="宋体" w:cs="宋体"/>
          <w:sz w:val="24"/>
          <w:highlight w:val="none"/>
        </w:rPr>
      </w:r>
      <w:r/>
    </w:p>
    <w:p>
      <w:pPr>
        <w:pStyle w:val="70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.1.1 电子投标文件的撤回</w:t>
      </w:r>
      <w:r>
        <w:rPr>
          <w:rFonts w:hint="eastAsia" w:ascii="宋体" w:hAnsi="宋体" w:eastAsia="宋体" w:cs="宋体"/>
          <w:sz w:val="24"/>
          <w:highlight w:val="none"/>
        </w:rPr>
      </w:r>
      <w:r/>
    </w:p>
    <w:p>
      <w:pPr>
        <w:pStyle w:val="70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rPr>
          <w:rFonts w:hint="eastAsia" w:ascii="宋体" w:hAnsi="宋体" w:eastAsia="宋体" w:cs="宋体"/>
          <w:sz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.1.2 投标人撤回电子投标文件，则认为其不再参与本项目投标活动。</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 投标文件的修改</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.2.1投标人可在投标截止时间前，对其电子投标文件进行修改，具体操作方法见《操作手册》。</w:t>
      </w:r>
      <w:r>
        <w:rPr>
          <w:rFonts w:hint="eastAsia" w:ascii="宋体" w:hAnsi="宋体" w:eastAsia="宋体" w:cs="宋体"/>
          <w:sz w:val="24"/>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.2.2</w:t>
      </w:r>
      <w:r>
        <w:rPr>
          <w:rFonts w:hint="eastAsia" w:ascii="宋体" w:hAnsi="宋体" w:eastAsia="宋体" w:cs="宋体"/>
          <w:bCs/>
          <w:sz w:val="24"/>
          <w:highlight w:val="none"/>
        </w:rPr>
        <w:t xml:space="preserve"> 在投标截止时间之后，投标人不得对其电子投标文件作任何修改。</w:t>
      </w:r>
      <w:r>
        <w:rPr>
          <w:rFonts w:hint="eastAsia" w:ascii="宋体" w:hAnsi="宋体" w:eastAsia="宋体" w:cs="宋体"/>
          <w:bCs/>
          <w:sz w:val="24"/>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bCs/>
          <w:sz w:val="24"/>
          <w:highlight w:val="none"/>
        </w:rPr>
        <w:t xml:space="preserve"> 在投标截止时间至招标文件中规定的投标有效期满之间的这段时间内，投标人不得撤回其投标。</w:t>
      </w:r>
      <w:r>
        <w:rPr>
          <w:rFonts w:hint="eastAsia" w:ascii="宋体" w:hAnsi="宋体" w:eastAsia="宋体" w:cs="宋体"/>
          <w:bCs/>
          <w:sz w:val="24"/>
          <w:highlight w:val="none"/>
        </w:rPr>
      </w:r>
      <w:r/>
    </w:p>
    <w:p>
      <w:pPr>
        <w:pStyle w:val="706"/>
        <w:ind w:firstLine="482"/>
        <w:spacing w:before="145" w:after="145" w:line="360" w:lineRule="auto"/>
        <w:rPr>
          <w:rFonts w:hint="eastAsia" w:ascii="宋体" w:hAnsi="宋体" w:eastAsia="宋体" w:cs="宋体"/>
          <w:highlight w:val="none"/>
        </w:rPr>
      </w:pPr>
      <w:r>
        <w:rPr>
          <w:rFonts w:hint="eastAsia" w:ascii="宋体" w:hAnsi="宋体" w:eastAsia="宋体" w:cs="宋体"/>
          <w:highlight w:val="none"/>
        </w:rPr>
        <w:t xml:space="preserve">五、开标与评标</w:t>
      </w:r>
      <w:bookmarkEnd w:id="145"/>
      <w:r/>
      <w:bookmarkEnd w:id="146"/>
      <w:r/>
      <w:bookmarkEnd w:id="147"/>
      <w:r/>
      <w:bookmarkEnd w:id="148"/>
      <w:r>
        <w:rPr>
          <w:rFonts w:hint="eastAsia" w:ascii="宋体" w:hAnsi="宋体" w:eastAsia="宋体" w:cs="宋体"/>
          <w:highlight w:val="none"/>
        </w:rPr>
      </w:r>
      <w:r/>
    </w:p>
    <w:p>
      <w:pPr>
        <w:pStyle w:val="707"/>
        <w:ind w:firstLine="420"/>
        <w:spacing w:before="0" w:after="0" w:line="240" w:lineRule="auto"/>
        <w:rPr>
          <w:rFonts w:hint="eastAsia" w:ascii="宋体" w:hAnsi="宋体" w:eastAsia="宋体" w:cs="宋体"/>
          <w:b w:val="0"/>
          <w:bCs w:val="0"/>
          <w:highlight w:val="none"/>
        </w:rPr>
      </w:pPr>
      <w:r/>
      <w:bookmarkStart w:id="152" w:name="_Toc20823302"/>
      <w:r/>
      <w:bookmarkStart w:id="153" w:name="_Toc513029230"/>
      <w:r/>
      <w:bookmarkStart w:id="154" w:name="_Toc16938546"/>
      <w:r/>
      <w:bookmarkStart w:id="155" w:name="_Toc20823303"/>
      <w:r/>
      <w:bookmarkStart w:id="156" w:name="_Toc513029231"/>
      <w:r/>
      <w:bookmarkStart w:id="157" w:name="_Toc16938547"/>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、开标</w:t>
      </w:r>
      <w:bookmarkEnd w:id="152"/>
      <w:r/>
      <w:bookmarkEnd w:id="153"/>
      <w:r/>
      <w:bookmarkEnd w:id="154"/>
      <w:r>
        <w:rPr>
          <w:rFonts w:hint="eastAsia" w:ascii="宋体" w:hAnsi="宋体" w:eastAsia="宋体" w:cs="宋体"/>
          <w:b w:val="0"/>
          <w:bCs w:val="0"/>
          <w:highlight w:val="none"/>
        </w:rPr>
      </w:r>
      <w:r/>
    </w:p>
    <w:p>
      <w:pPr>
        <w:pStyle w:val="703"/>
        <w:ind w:firstLine="360"/>
        <w:rPr>
          <w:rFonts w:hint="eastAsia" w:ascii="宋体" w:hAnsi="宋体" w:eastAsia="宋体" w:cs="宋体"/>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 采购中心将在招标公告中规定的时间和地点组织公开开标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开标仪式由采购中心组织。苏采云系统将自动对项目进行开标，并宣布各投标人名称和投标价格。</w:t>
      </w:r>
      <w:r>
        <w:rPr>
          <w:rFonts w:hint="eastAsia" w:ascii="宋体" w:hAnsi="宋体" w:eastAsia="宋体" w:cs="宋体"/>
          <w:sz w:val="24"/>
          <w:szCs w:val="24"/>
          <w:highlight w:val="none"/>
        </w:rPr>
      </w:r>
      <w:r/>
    </w:p>
    <w:p>
      <w:pPr>
        <w:pStyle w:val="703"/>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.3投标人在开标过程中涉及到的投标文件解密、开标结果确认等工作，应按照《操作手册》规定执行。</w:t>
      </w:r>
      <w:r>
        <w:rPr>
          <w:rFonts w:hint="eastAsia" w:ascii="宋体" w:hAnsi="宋体" w:eastAsia="宋体" w:cs="宋体"/>
          <w:sz w:val="24"/>
          <w:szCs w:val="24"/>
          <w:highlight w:val="none"/>
        </w:rPr>
      </w:r>
      <w:r/>
    </w:p>
    <w:p>
      <w:pPr>
        <w:pStyle w:val="703"/>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sz w:val="24"/>
          <w:szCs w:val="24"/>
          <w:highlight w:val="none"/>
        </w:rPr>
      </w:r>
      <w:r/>
    </w:p>
    <w:p>
      <w:pPr>
        <w:pStyle w:val="707"/>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、评标委员会</w:t>
      </w:r>
      <w:r>
        <w:rPr>
          <w:rFonts w:hint="eastAsia" w:ascii="宋体" w:hAnsi="宋体" w:eastAsia="宋体" w:cs="宋体"/>
          <w:b w:val="0"/>
          <w:bCs w:val="0"/>
          <w:highlight w:val="none"/>
        </w:rPr>
      </w:r>
      <w:r/>
    </w:p>
    <w:p>
      <w:pPr>
        <w:pStyle w:val="703"/>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开标后，采购中心将立即组织评标委员会（以下简称评委会）进行评标。</w:t>
      </w:r>
      <w:r>
        <w:rPr>
          <w:rFonts w:hint="eastAsia" w:ascii="宋体" w:hAnsi="宋体" w:eastAsia="宋体" w:cs="宋体"/>
          <w:b/>
          <w:sz w:val="24"/>
          <w:szCs w:val="24"/>
          <w:highlight w:val="none"/>
        </w:rPr>
      </w:r>
      <w:r/>
    </w:p>
    <w:p>
      <w:pPr>
        <w:pStyle w:val="703"/>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707"/>
        <w:ind w:firstLine="360"/>
        <w:spacing w:before="0" w:after="0"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22.3评委会独立工作，负责评审所有投标文件并确定中标侯选人。</w:t>
      </w:r>
      <w:r>
        <w:rPr>
          <w:rFonts w:hint="eastAsia" w:ascii="宋体" w:hAnsi="宋体" w:eastAsia="宋体" w:cs="宋体"/>
          <w:b w:val="0"/>
          <w:bCs w:val="0"/>
          <w:sz w:val="24"/>
          <w:szCs w:val="24"/>
          <w:highlight w:val="none"/>
          <w:lang w:val="en-US" w:eastAsia="zh-CN" w:bidi="ar-SA"/>
        </w:rPr>
      </w:r>
      <w:r/>
    </w:p>
    <w:p>
      <w:pPr>
        <w:pStyle w:val="707"/>
        <w:ind w:firstLine="420"/>
        <w:spacing w:before="0" w:after="0" w:line="240" w:lineRule="auto"/>
        <w:rPr>
          <w:rFonts w:hint="eastAsia" w:ascii="宋体" w:hAnsi="宋体" w:eastAsia="宋体" w:cs="宋体"/>
          <w:b w:val="0"/>
          <w:bCs w:val="0"/>
          <w:highlight w:val="none"/>
        </w:rPr>
      </w:pPr>
      <w:r/>
      <w:bookmarkEnd w:id="155"/>
      <w:r/>
      <w:bookmarkEnd w:id="156"/>
      <w:r/>
      <w:bookmarkEnd w:id="157"/>
      <w:r/>
      <w:bookmarkStart w:id="158" w:name="_Toc16938548"/>
      <w:r/>
      <w:bookmarkStart w:id="159" w:name="_Toc513029232"/>
      <w:r/>
      <w:bookmarkStart w:id="160" w:name="_Toc20823304"/>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rPr>
        <w:t xml:space="preserve">、评标过程的保密与公正</w:t>
      </w:r>
      <w:r>
        <w:rPr>
          <w:rFonts w:hint="eastAsia" w:ascii="宋体" w:hAnsi="宋体" w:eastAsia="宋体" w:cs="宋体"/>
          <w:b w:val="0"/>
          <w:bCs w:val="0"/>
          <w:highlight w:val="none"/>
        </w:rPr>
      </w:r>
      <w:r/>
    </w:p>
    <w:p>
      <w:pPr>
        <w:pStyle w:val="703"/>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sz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sz w:val="24"/>
          <w:szCs w:val="24"/>
          <w:highlight w:val="none"/>
        </w:rPr>
      </w:r>
      <w:r/>
    </w:p>
    <w:p>
      <w:pPr>
        <w:pStyle w:val="707"/>
        <w:ind w:firstLine="360"/>
        <w:spacing w:before="0" w:after="0"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highlight w:val="none"/>
          <w:lang w:val="en-US" w:eastAsia="zh-CN" w:bidi="ar-SA"/>
        </w:rPr>
      </w:r>
      <w:r/>
    </w:p>
    <w:p>
      <w:pPr>
        <w:pStyle w:val="707"/>
        <w:ind w:firstLine="420"/>
        <w:spacing w:before="0" w:after="0" w:line="240" w:lineRule="auto"/>
        <w:rPr>
          <w:rFonts w:hint="eastAsia" w:ascii="宋体" w:hAnsi="宋体" w:eastAsia="宋体" w:cs="宋体"/>
          <w:b w:val="0"/>
          <w:bCs w:val="0"/>
          <w:highlight w:val="none"/>
        </w:rPr>
      </w:pPr>
      <w:r/>
      <w:bookmarkEnd w:id="158"/>
      <w:r/>
      <w:bookmarkEnd w:id="159"/>
      <w:r/>
      <w:bookmarkEnd w:id="160"/>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rPr>
        <w:t xml:space="preserve">、投标文件的澄清</w:t>
      </w:r>
      <w:r>
        <w:rPr>
          <w:rFonts w:hint="eastAsia" w:ascii="宋体" w:hAnsi="宋体" w:eastAsia="宋体" w:cs="宋体"/>
          <w:b w:val="0"/>
          <w:bCs w:val="0"/>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703"/>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sz w:val="24"/>
          <w:szCs w:val="24"/>
          <w:highlight w:val="none"/>
        </w:rPr>
      </w:r>
      <w:r/>
    </w:p>
    <w:p>
      <w:pPr>
        <w:pStyle w:val="707"/>
        <w:ind w:firstLine="420"/>
        <w:spacing w:before="0" w:after="0" w:line="240" w:lineRule="auto"/>
        <w:rPr>
          <w:rFonts w:hint="eastAsia" w:ascii="宋体" w:hAnsi="宋体" w:eastAsia="宋体" w:cs="宋体"/>
          <w:b w:val="0"/>
          <w:bCs w:val="0"/>
          <w:highlight w:val="none"/>
        </w:rPr>
      </w:pPr>
      <w:r/>
      <w:bookmarkStart w:id="161" w:name="_Toc513029233"/>
      <w:r/>
      <w:bookmarkStart w:id="162" w:name="_Toc16938549"/>
      <w:r/>
      <w:bookmarkStart w:id="163" w:name="_Toc20823305"/>
      <w:r>
        <w:rPr>
          <w:rFonts w:hint="eastAsia" w:ascii="宋体" w:hAnsi="宋体" w:eastAsia="宋体" w:cs="宋体"/>
          <w:b w:val="0"/>
          <w:bCs w:val="0"/>
          <w:highlight w:val="none"/>
        </w:rPr>
        <w:t xml:space="preserve">2</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rPr>
        <w:t xml:space="preserve">、对投标文件的初审</w:t>
      </w:r>
      <w:bookmarkEnd w:id="161"/>
      <w:r/>
      <w:bookmarkEnd w:id="162"/>
      <w:r/>
      <w:bookmarkEnd w:id="163"/>
      <w:r>
        <w:rPr>
          <w:rFonts w:hint="eastAsia" w:ascii="宋体" w:hAnsi="宋体" w:eastAsia="宋体" w:cs="宋体"/>
          <w:b w:val="0"/>
          <w:bCs w:val="0"/>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bCs/>
          <w:sz w:val="24"/>
          <w:highlight w:val="none"/>
        </w:rPr>
        <w:t xml:space="preserve">投标文件初审分为资格审查和符合性审查。</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.1.3 未通过资格审查或符合性审查的投标人，采购中心将在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highlight w:val="none"/>
        </w:rPr>
      </w:r>
      <w:r/>
    </w:p>
    <w:p>
      <w:pPr>
        <w:pStyle w:val="703"/>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highlight w:val="none"/>
        </w:rPr>
      </w:r>
      <w:r/>
    </w:p>
    <w:p>
      <w:pPr>
        <w:pStyle w:val="703"/>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bookmarkStart w:id="164" w:name="_Toc16938550"/>
      <w:r/>
      <w:bookmarkStart w:id="165" w:name="_Toc20823306"/>
      <w:r/>
      <w:bookmarkStart w:id="166" w:name="_Toc513029234"/>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Cs/>
          <w:sz w:val="24"/>
          <w:highlight w:val="none"/>
        </w:rPr>
      </w:r>
      <w:r/>
    </w:p>
    <w:p>
      <w:pPr>
        <w:pStyle w:val="703"/>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25.7投标人在开、评标全过程中应保持通讯畅通，及时登录苏采云系统查阅、答复相关信息，并安排专人与采购中心及评标委员会联系。</w:t>
      </w:r>
      <w:r>
        <w:rPr>
          <w:rFonts w:hint="eastAsia" w:ascii="宋体" w:hAnsi="宋体" w:eastAsia="宋体" w:cs="宋体"/>
          <w:bCs/>
          <w:sz w:val="24"/>
          <w:highlight w:val="none"/>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26.异常低价审查</w:t>
      </w:r>
      <w:r>
        <w:rPr>
          <w:rFonts w:hint="eastAsia" w:ascii="宋体" w:hAnsi="宋体" w:eastAsia="宋体" w:cs="宋体"/>
          <w:sz w:val="24"/>
          <w:highlight w:val="none"/>
          <w:lang w:val="en-US" w:eastAsia="zh-CN"/>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26.1 评标过程中出现下列情形之一的，评标委员会应当启动异常低价投标审查程序：</w:t>
      </w:r>
      <w:r>
        <w:rPr>
          <w:rFonts w:hint="eastAsia" w:ascii="宋体" w:hAnsi="宋体" w:eastAsia="宋体" w:cs="宋体"/>
          <w:sz w:val="24"/>
          <w:highlight w:val="none"/>
          <w:lang w:val="en-US" w:eastAsia="zh-CN"/>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4"/>
          <w:highlight w:val="none"/>
          <w:lang w:val="en-US" w:eastAsia="zh-CN"/>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highlight w:val="none"/>
          <w:lang w:val="en-US" w:eastAsia="zh-CN"/>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（3）投标报价低于采购项目最高限价45%的，即投标报价&lt;采购项目最高限价×45%；</w:t>
      </w:r>
      <w:r>
        <w:rPr>
          <w:rFonts w:hint="eastAsia" w:ascii="宋体" w:hAnsi="宋体" w:eastAsia="宋体" w:cs="宋体"/>
          <w:sz w:val="24"/>
          <w:highlight w:val="none"/>
          <w:lang w:val="en-US" w:eastAsia="zh-CN"/>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sz w:val="24"/>
          <w:highlight w:val="none"/>
          <w:lang w:val="en-US" w:eastAsia="zh-CN"/>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4"/>
          <w:highlight w:val="none"/>
          <w:lang w:val="en-US" w:eastAsia="zh-CN"/>
        </w:rPr>
      </w:r>
      <w:r/>
    </w:p>
    <w:p>
      <w:pPr>
        <w:pStyle w:val="703"/>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sz w:val="24"/>
          <w:highlight w:val="none"/>
          <w:lang w:val="en-US" w:eastAsia="zh-CN"/>
        </w:rPr>
      </w:r>
      <w:r/>
    </w:p>
    <w:p>
      <w:pPr>
        <w:pStyle w:val="703"/>
        <w:ind w:firstLine="420"/>
        <w:spacing w:line="400" w:lineRule="exact"/>
        <w:rPr>
          <w:rFonts w:hint="eastAsia" w:ascii="宋体" w:hAnsi="宋体" w:eastAsia="宋体" w:cs="宋体"/>
          <w:b/>
          <w:bCs/>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w:t>
      </w:r>
      <w:bookmarkEnd w:id="164"/>
      <w:r/>
      <w:bookmarkEnd w:id="165"/>
      <w:r/>
      <w:bookmarkEnd w:id="166"/>
      <w:r>
        <w:rPr>
          <w:rFonts w:hint="eastAsia" w:ascii="宋体" w:hAnsi="宋体" w:eastAsia="宋体" w:cs="宋体"/>
          <w:color w:val="000000"/>
          <w:sz w:val="24"/>
          <w:szCs w:val="21"/>
          <w:highlight w:val="none"/>
        </w:rPr>
        <w:t xml:space="preserve">无效投标条款和废标条款</w:t>
      </w:r>
      <w:r>
        <w:rPr>
          <w:rFonts w:hint="eastAsia" w:ascii="宋体" w:hAnsi="宋体" w:eastAsia="宋体" w:cs="宋体"/>
          <w:b/>
          <w:bCs/>
          <w:highlight w:val="none"/>
        </w:rPr>
      </w:r>
      <w:r/>
    </w:p>
    <w:p>
      <w:pPr>
        <w:pStyle w:val="703"/>
        <w:ind w:left="479"/>
        <w:spacing w:line="440" w:lineRule="exact"/>
        <w:rPr>
          <w:rFonts w:hint="eastAsia" w:ascii="宋体" w:hAnsi="宋体" w:eastAsia="宋体" w:cs="宋体"/>
          <w:bCs/>
          <w:sz w:val="24"/>
          <w:highlight w:val="none"/>
        </w:rPr>
      </w:pPr>
      <w:r/>
      <w:bookmarkStart w:id="167" w:name="_Toc513029235"/>
      <w:r/>
      <w:bookmarkStart w:id="168" w:name="_Toc20823307"/>
      <w:r/>
      <w:bookmarkStart w:id="169" w:name="_Toc16938551"/>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.1无效投标条款</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szCs w:val="24"/>
          <w:highlight w:val="none"/>
        </w:rPr>
        <w:t xml:space="preserve">.1.1 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rPr>
          <w:rFonts w:hint="eastAsia" w:ascii="宋体" w:hAnsi="宋体" w:eastAsia="宋体" w:cs="宋体"/>
          <w:bCs/>
          <w:sz w:val="24"/>
          <w:szCs w:val="24"/>
          <w:highlight w:val="non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.1.2 投标人未按照招标文件要求上传电子投标文件的。</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.1.3同一投标人</w:t>
      </w:r>
      <w:r>
        <w:rPr>
          <w:rFonts w:hint="eastAsia" w:ascii="宋体" w:hAnsi="宋体" w:eastAsia="宋体" w:cs="宋体"/>
          <w:bCs/>
          <w:sz w:val="24"/>
          <w:szCs w:val="21"/>
          <w:highlight w:val="none"/>
          <w:lang w:val="en-US" w:eastAsia="zh-CN" w:bidi="ar-SA"/>
        </w:rPr>
        <w:t xml:space="preserve">同一分包</w:t>
      </w:r>
      <w:r>
        <w:rPr>
          <w:rFonts w:hint="eastAsia" w:ascii="宋体" w:hAnsi="宋体" w:eastAsia="宋体" w:cs="宋体"/>
          <w:bCs/>
          <w:sz w:val="24"/>
          <w:highlight w:val="none"/>
        </w:rPr>
        <w:t xml:space="preserve">提交两个（含两个）以上不同的投标报价的。</w:t>
      </w:r>
      <w:r>
        <w:rPr>
          <w:rFonts w:hint="eastAsia" w:ascii="宋体" w:hAnsi="宋体" w:eastAsia="宋体" w:cs="宋体"/>
          <w:bCs/>
          <w:sz w:val="24"/>
          <w:highlight w:val="none"/>
        </w:rPr>
      </w:r>
      <w:r/>
    </w:p>
    <w:p>
      <w:pPr>
        <w:pStyle w:val="703"/>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.1.4投标人不具备招标文件中规定资格要求的。</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.1.5投标人的报价超过了采购预算或最高限价的。</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i/>
          <w:sz w:val="24"/>
          <w:highlight w:val="none"/>
          <w:u w:val="singl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.1.6未通过符合性审查的。</w:t>
      </w:r>
      <w:r>
        <w:rPr>
          <w:rFonts w:hint="eastAsia" w:ascii="宋体" w:hAnsi="宋体" w:eastAsia="宋体" w:cs="宋体"/>
          <w:bCs/>
          <w:i/>
          <w:sz w:val="24"/>
          <w:highlight w:val="none"/>
          <w:u w:val="single"/>
        </w:rPr>
      </w:r>
      <w:r/>
    </w:p>
    <w:p>
      <w:pPr>
        <w:pStyle w:val="703"/>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sz w:val="24"/>
          <w:highlight w:val="none"/>
        </w:rPr>
        <w:t xml:space="preserve"> 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.1.7不符合招标文件中规定的实质性要求和条件的</w:t>
      </w:r>
      <w:r>
        <w:rPr>
          <w:rFonts w:hint="eastAsia" w:ascii="宋体" w:hAnsi="宋体" w:eastAsia="宋体" w:cs="宋体"/>
          <w:bCs/>
          <w:sz w:val="24"/>
          <w:highlight w:val="none"/>
          <w:lang w:eastAsia="zh-CN"/>
        </w:rPr>
        <w:t xml:space="preserve">。</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szCs w:val="21"/>
          <w:highlight w:val="none"/>
          <w:u w:val="singl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.1.9 投标文件含有采购人不能接受的附加条件的。</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703"/>
        <w:ind w:firstLine="480"/>
        <w:spacing w:line="440" w:lineRule="exact"/>
        <w:rPr>
          <w:rFonts w:hint="eastAsia" w:ascii="宋体" w:hAnsi="宋体" w:eastAsia="宋体" w:cs="宋体"/>
          <w:bCs/>
          <w:color w:val="000000"/>
          <w:sz w:val="24"/>
          <w:highlight w:val="none"/>
          <w:lang w:val="en-US" w:eastAsia="zh-CN"/>
        </w:rPr>
      </w:pPr>
      <w:r/>
      <w:bookmarkStart w:id="170" w:name="OLE_LINK13"/>
      <w:r>
        <w:rPr>
          <w:rFonts w:hint="eastAsia" w:ascii="宋体" w:hAnsi="宋体" w:eastAsia="宋体" w:cs="宋体"/>
          <w:bCs/>
          <w:color w:val="000000"/>
          <w:sz w:val="24"/>
          <w:highlight w:val="none"/>
          <w:lang w:val="en-US" w:eastAsia="zh-CN"/>
        </w:rPr>
        <w:t xml:space="preserve">27.1.11</w:t>
      </w:r>
      <w:bookmarkEnd w:id="170"/>
      <w:r>
        <w:rPr>
          <w:rFonts w:hint="eastAsia" w:ascii="宋体" w:hAnsi="宋体" w:eastAsia="宋体" w:cs="宋体"/>
          <w:bCs/>
          <w:color w:val="000000"/>
          <w:sz w:val="24"/>
          <w:highlight w:val="none"/>
          <w:lang w:val="en-US" w:eastAsia="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highlight w:val="none"/>
          <w:lang w:val="en-US" w:eastAsia="zh-CN"/>
        </w:rPr>
      </w:r>
      <w:r/>
    </w:p>
    <w:p>
      <w:pPr>
        <w:pStyle w:val="703"/>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27.1.12 投标文件未按照招标文件要求加盖CA电子公章的。</w:t>
      </w:r>
      <w:r>
        <w:rPr>
          <w:rFonts w:hint="eastAsia" w:ascii="宋体" w:hAnsi="宋体" w:eastAsia="宋体" w:cs="宋体"/>
          <w:bCs/>
          <w:color w:val="000000"/>
          <w:sz w:val="24"/>
          <w:highlight w:val="none"/>
          <w:lang w:val="en-US" w:eastAsia="zh-CN"/>
        </w:rPr>
      </w:r>
      <w:r/>
    </w:p>
    <w:p>
      <w:pPr>
        <w:pStyle w:val="703"/>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27.1.13 投标人所投标产品不符合招标文件中所列国家强制性标准的。</w:t>
      </w:r>
      <w:r>
        <w:rPr>
          <w:rFonts w:hint="eastAsia" w:ascii="宋体" w:hAnsi="宋体" w:eastAsia="宋体" w:cs="宋体"/>
          <w:bCs/>
          <w:color w:val="000000"/>
          <w:sz w:val="24"/>
          <w:highlight w:val="none"/>
          <w:lang w:val="en-US" w:eastAsia="zh-CN"/>
        </w:rPr>
      </w:r>
      <w:r/>
    </w:p>
    <w:p>
      <w:pPr>
        <w:pStyle w:val="70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703"/>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.2废标条款</w:t>
      </w:r>
      <w:r>
        <w:rPr>
          <w:rFonts w:hint="eastAsia" w:ascii="宋体" w:hAnsi="宋体" w:eastAsia="宋体" w:cs="宋体"/>
          <w:bCs/>
          <w:sz w:val="24"/>
          <w:highlight w:val="none"/>
        </w:rPr>
      </w:r>
      <w:r/>
    </w:p>
    <w:p>
      <w:pPr>
        <w:pStyle w:val="703"/>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.2.1符合专业条件的供应商或者对招标文件作实质响应的供应商不足三家的。2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.2.2出现影响采购公正的违法、违规行为的。</w:t>
      </w:r>
      <w:r>
        <w:rPr>
          <w:rFonts w:hint="eastAsia" w:ascii="宋体" w:hAnsi="宋体" w:eastAsia="宋体" w:cs="宋体"/>
          <w:bCs/>
          <w:sz w:val="24"/>
          <w:highlight w:val="none"/>
        </w:rPr>
      </w:r>
      <w:r/>
    </w:p>
    <w:p>
      <w:pPr>
        <w:pStyle w:val="703"/>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.2.3因重大变故，采购任务取消的。</w:t>
      </w:r>
      <w:r>
        <w:rPr>
          <w:rFonts w:hint="eastAsia" w:ascii="宋体" w:hAnsi="宋体" w:eastAsia="宋体" w:cs="宋体"/>
          <w:bCs/>
          <w:sz w:val="24"/>
          <w:highlight w:val="none"/>
        </w:rPr>
      </w:r>
      <w:r/>
    </w:p>
    <w:p>
      <w:pPr>
        <w:pStyle w:val="703"/>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.2.4评标委员会认定招标文件存在歧义、重大缺陷导致评审工作无法进行。</w:t>
      </w:r>
      <w:r>
        <w:rPr>
          <w:rFonts w:hint="eastAsia" w:ascii="宋体" w:hAnsi="宋体" w:eastAsia="宋体" w:cs="宋体"/>
          <w:bCs/>
          <w:sz w:val="24"/>
          <w:highlight w:val="none"/>
        </w:rPr>
      </w:r>
      <w:r/>
    </w:p>
    <w:p>
      <w:pPr>
        <w:pStyle w:val="703"/>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.2.5 因</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系统故障原因造成开标不成功的。</w:t>
      </w:r>
      <w:r>
        <w:rPr>
          <w:rFonts w:hint="eastAsia" w:ascii="宋体" w:hAnsi="宋体" w:eastAsia="宋体" w:cs="宋体"/>
          <w:bCs/>
          <w:sz w:val="24"/>
          <w:highlight w:val="none"/>
        </w:rPr>
      </w:r>
      <w:r/>
    </w:p>
    <w:p>
      <w:pPr>
        <w:pStyle w:val="703"/>
        <w:ind w:left="479"/>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 投标截止时间结束后参加投标的供应商不足三家的处理：</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highlight w:val="none"/>
        </w:rPr>
      </w:r>
      <w:r/>
    </w:p>
    <w:p>
      <w:pPr>
        <w:pStyle w:val="755"/>
        <w:tabs>
          <w:tab w:val="right" w:pos="8720" w:leader="dot"/>
        </w:tabs>
        <w:rPr>
          <w:rFonts w:hint="eastAsia" w:ascii="宋体" w:hAnsi="宋体" w:eastAsia="宋体" w:cs="宋体"/>
          <w:highlight w:val="none"/>
          <w:lang w:val="en-US" w:eastAsia="zh-CN"/>
        </w:rPr>
      </w:pP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en-US" w:eastAsia="zh-CN"/>
        </w:rPr>
        <w:t xml:space="preserve">                </w:t>
      </w:r>
      <w:r>
        <w:rPr>
          <w:rFonts w:hint="eastAsia" w:ascii="宋体" w:hAnsi="宋体" w:eastAsia="宋体" w:cs="宋体"/>
          <w:highlight w:val="none"/>
          <w:lang w:val="en-US" w:eastAsia="zh-CN"/>
        </w:rPr>
      </w:r>
      <w:r/>
    </w:p>
    <w:p>
      <w:pPr>
        <w:pStyle w:val="706"/>
        <w:ind w:firstLine="482"/>
        <w:spacing w:before="145" w:after="145" w:line="360" w:lineRule="auto"/>
        <w:rPr>
          <w:rFonts w:hint="eastAsia" w:ascii="宋体" w:hAnsi="宋体" w:eastAsia="宋体" w:cs="宋体"/>
          <w:highlight w:val="none"/>
        </w:rPr>
      </w:pPr>
      <w:r/>
      <w:bookmarkStart w:id="171" w:name="_Toc120614219"/>
      <w:r>
        <w:rPr>
          <w:rFonts w:hint="eastAsia" w:ascii="宋体" w:hAnsi="宋体" w:eastAsia="宋体" w:cs="宋体"/>
          <w:highlight w:val="none"/>
        </w:rPr>
        <w:t xml:space="preserve">六、</w:t>
      </w:r>
      <w:bookmarkEnd w:id="167"/>
      <w:r/>
      <w:bookmarkEnd w:id="168"/>
      <w:r/>
      <w:bookmarkEnd w:id="169"/>
      <w:r>
        <w:rPr>
          <w:rFonts w:hint="eastAsia" w:ascii="宋体" w:hAnsi="宋体" w:eastAsia="宋体" w:cs="宋体"/>
          <w:highlight w:val="none"/>
        </w:rPr>
        <w:t xml:space="preserve">定标</w:t>
      </w:r>
      <w:bookmarkEnd w:id="171"/>
      <w:r>
        <w:rPr>
          <w:rFonts w:hint="eastAsia" w:ascii="宋体" w:hAnsi="宋体" w:eastAsia="宋体" w:cs="宋体"/>
          <w:highlight w:val="none"/>
        </w:rPr>
      </w:r>
      <w:r/>
    </w:p>
    <w:p>
      <w:pPr>
        <w:pStyle w:val="707"/>
        <w:ind w:firstLine="600"/>
        <w:spacing w:before="0" w:after="0" w:line="240" w:lineRule="auto"/>
        <w:rPr>
          <w:rFonts w:hint="eastAsia" w:ascii="宋体" w:hAnsi="宋体" w:eastAsia="宋体" w:cs="宋体"/>
          <w:b w:val="0"/>
          <w:sz w:val="30"/>
          <w:szCs w:val="30"/>
          <w:highlight w:val="none"/>
        </w:rPr>
      </w:pPr>
      <w:r/>
      <w:bookmarkStart w:id="172" w:name="_Toc513029238"/>
      <w:r/>
      <w:bookmarkStart w:id="173" w:name="_Toc20823310"/>
      <w:r/>
      <w:bookmarkStart w:id="174" w:name="_Toc16938554"/>
      <w:r>
        <w:rPr>
          <w:rFonts w:hint="eastAsia" w:ascii="宋体" w:hAnsi="宋体" w:eastAsia="宋体" w:cs="宋体"/>
          <w:b w:val="0"/>
          <w:sz w:val="30"/>
          <w:szCs w:val="30"/>
          <w:highlight w:val="none"/>
        </w:rPr>
        <w:t xml:space="preserve">2</w:t>
      </w:r>
      <w:r>
        <w:rPr>
          <w:rFonts w:hint="eastAsia" w:ascii="宋体" w:hAnsi="宋体" w:eastAsia="宋体" w:cs="宋体"/>
          <w:b w:val="0"/>
          <w:sz w:val="30"/>
          <w:szCs w:val="30"/>
          <w:highlight w:val="none"/>
          <w:lang w:val="en-US" w:eastAsia="zh-CN"/>
        </w:rPr>
        <w:t xml:space="preserve">8</w:t>
      </w:r>
      <w:r>
        <w:rPr>
          <w:rFonts w:hint="eastAsia" w:ascii="宋体" w:hAnsi="宋体" w:eastAsia="宋体" w:cs="宋体"/>
          <w:b w:val="0"/>
          <w:sz w:val="30"/>
          <w:szCs w:val="30"/>
          <w:highlight w:val="none"/>
        </w:rPr>
        <w:t xml:space="preserve">、</w:t>
      </w:r>
      <w:bookmarkEnd w:id="172"/>
      <w:r>
        <w:rPr>
          <w:rFonts w:hint="eastAsia" w:ascii="宋体" w:hAnsi="宋体" w:eastAsia="宋体" w:cs="宋体"/>
          <w:b w:val="0"/>
          <w:sz w:val="30"/>
          <w:szCs w:val="30"/>
          <w:highlight w:val="none"/>
        </w:rPr>
        <w:t xml:space="preserve">确定</w:t>
      </w:r>
      <w:bookmarkEnd w:id="173"/>
      <w:r/>
      <w:bookmarkEnd w:id="174"/>
      <w:r>
        <w:rPr>
          <w:rFonts w:hint="eastAsia" w:ascii="宋体" w:hAnsi="宋体" w:eastAsia="宋体" w:cs="宋体"/>
          <w:b w:val="0"/>
          <w:sz w:val="30"/>
          <w:szCs w:val="30"/>
          <w:highlight w:val="none"/>
        </w:rPr>
        <w:t xml:space="preserve">中标单位</w:t>
      </w:r>
      <w:r>
        <w:rPr>
          <w:rFonts w:hint="eastAsia" w:ascii="宋体" w:hAnsi="宋体" w:eastAsia="宋体" w:cs="宋体"/>
          <w:b w:val="0"/>
          <w:sz w:val="30"/>
          <w:szCs w:val="30"/>
          <w:highlight w:val="non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.1中标候选人的选取原则和数量见招标文件第五章规定。 </w:t>
      </w:r>
      <w:r>
        <w:rPr>
          <w:rFonts w:hint="eastAsia" w:ascii="宋体" w:hAnsi="宋体" w:eastAsia="宋体" w:cs="宋体"/>
          <w:bCs/>
          <w:sz w:val="24"/>
          <w:highlight w:val="none"/>
        </w:rPr>
      </w:r>
      <w:r/>
    </w:p>
    <w:p>
      <w:pPr>
        <w:pStyle w:val="703"/>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.2 采购人应根据评委会推荐的中标候选人确定中标人。</w:t>
      </w:r>
      <w:r>
        <w:rPr>
          <w:rFonts w:hint="eastAsia" w:ascii="宋体" w:hAnsi="宋体" w:eastAsia="宋体" w:cs="宋体"/>
          <w:bCs/>
          <w:sz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.3 </w:t>
      </w:r>
      <w:r>
        <w:rPr>
          <w:rFonts w:hint="eastAsia" w:ascii="宋体" w:hAnsi="宋体" w:eastAsia="宋体" w:cs="宋体"/>
          <w:sz w:val="24"/>
          <w:szCs w:val="24"/>
          <w:highlight w:val="none"/>
        </w:rPr>
        <w:t xml:space="preserve">采购中心将在“江苏政府采购网”发布中标公告，公告期限为1个工作日。</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若有充分证据证明，中标人出现下列情况之一的，一经查实，将被取消中标资格：</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bookmarkStart w:id="175" w:name="_Toc200451960"/>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w:t>
      </w:r>
      <w:r>
        <w:rPr>
          <w:rFonts w:hint="eastAsia" w:ascii="宋体" w:hAnsi="宋体" w:eastAsia="宋体" w:cs="宋体"/>
          <w:sz w:val="24"/>
          <w:szCs w:val="24"/>
          <w:highlight w:val="none"/>
        </w:rPr>
        <w:t xml:space="preserve">有下列情形之一的，视为投标人串通投标，投标无效：</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707"/>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rPr>
        <w:t xml:space="preserve">2</w:t>
      </w:r>
      <w:r>
        <w:rPr>
          <w:rFonts w:hint="eastAsia" w:ascii="宋体" w:hAnsi="宋体" w:eastAsia="宋体" w:cs="宋体"/>
          <w:b w:val="0"/>
          <w:sz w:val="30"/>
          <w:szCs w:val="30"/>
          <w:highlight w:val="none"/>
          <w:lang w:val="en-US" w:eastAsia="zh-CN"/>
        </w:rPr>
        <w:t xml:space="preserve">9</w:t>
      </w:r>
      <w:r>
        <w:rPr>
          <w:rFonts w:hint="eastAsia" w:ascii="宋体" w:hAnsi="宋体" w:eastAsia="宋体" w:cs="宋体"/>
          <w:b w:val="0"/>
          <w:sz w:val="30"/>
          <w:szCs w:val="30"/>
          <w:highlight w:val="none"/>
        </w:rPr>
        <w:t xml:space="preserve">、质疑处理</w:t>
      </w:r>
      <w:bookmarkEnd w:id="175"/>
      <w:r>
        <w:rPr>
          <w:rFonts w:hint="eastAsia" w:ascii="宋体" w:hAnsi="宋体" w:eastAsia="宋体" w:cs="宋体"/>
          <w:b w:val="0"/>
          <w:sz w:val="30"/>
          <w:szCs w:val="30"/>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.4条款的规定向采购人提出质疑。上述应知其权益受到损害之日，是指：</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t xml:space="preserve">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t xml:space="preserve">对采购过程提出质疑的，为各采购程序环节结束之日；</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t xml:space="preserve">对中标或者成交结果提出质疑的，为中标或者成交结果公告期限届满之日。</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sz w:val="24"/>
          <w:szCs w:val="24"/>
          <w:highlight w:val="none"/>
          <w:lang w:eastAsia="zh-CN"/>
        </w:rPr>
        <w:t xml:space="preserve">以及</w:t>
      </w:r>
      <w:r>
        <w:rPr>
          <w:rFonts w:hint="eastAsia" w:ascii="宋体" w:hAnsi="宋体" w:eastAsia="宋体" w:cs="宋体"/>
          <w:sz w:val="24"/>
          <w:szCs w:val="24"/>
          <w:highlight w:val="none"/>
        </w:rPr>
        <w:t xml:space="preserve">其他事项的询问、质疑</w:t>
      </w:r>
      <w:r>
        <w:rPr>
          <w:rFonts w:hint="eastAsia" w:ascii="宋体" w:hAnsi="宋体" w:eastAsia="宋体" w:cs="宋体"/>
          <w:sz w:val="24"/>
          <w:szCs w:val="24"/>
          <w:highlight w:val="none"/>
          <w:lang w:eastAsia="zh-CN"/>
        </w:rPr>
        <w:t xml:space="preserve">均</w:t>
      </w:r>
      <w:r>
        <w:rPr>
          <w:rFonts w:hint="eastAsia" w:ascii="宋体" w:hAnsi="宋体" w:eastAsia="宋体" w:cs="宋体"/>
          <w:sz w:val="24"/>
          <w:szCs w:val="24"/>
          <w:highlight w:val="none"/>
        </w:rPr>
        <w:t xml:space="preserve">向采购人提出，由采购人负责答复。</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采购人只接收以纸质原件形式送达的质疑,建议供应商尽量通过邮寄方式提交质疑（采购人</w:t>
      </w:r>
      <w:r>
        <w:rPr>
          <w:rFonts w:hint="eastAsia" w:ascii="宋体" w:hAnsi="宋体" w:eastAsia="宋体" w:cs="宋体"/>
          <w:sz w:val="24"/>
          <w:szCs w:val="24"/>
          <w:highlight w:val="none"/>
          <w:lang w:eastAsia="zh-CN"/>
        </w:rPr>
        <w:t xml:space="preserve">不</w:t>
      </w:r>
      <w:r>
        <w:rPr>
          <w:rFonts w:hint="eastAsia" w:ascii="宋体" w:hAnsi="宋体" w:eastAsia="宋体" w:cs="宋体"/>
          <w:sz w:val="24"/>
          <w:szCs w:val="24"/>
          <w:highlight w:val="none"/>
        </w:rPr>
        <w:t xml:space="preserve">接受未填写快递运单的快件）。</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 以下情形的质疑不予受理</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.5.2 超出政府采购法定期限的质疑。</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03"/>
        <w:ind w:firstLine="468"/>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07"/>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lang w:val="en-US" w:eastAsia="zh-CN"/>
        </w:rPr>
        <w:t xml:space="preserve">30</w:t>
      </w:r>
      <w:r>
        <w:rPr>
          <w:rFonts w:hint="eastAsia" w:ascii="宋体" w:hAnsi="宋体" w:eastAsia="宋体" w:cs="宋体"/>
          <w:b w:val="0"/>
          <w:sz w:val="30"/>
          <w:szCs w:val="30"/>
          <w:highlight w:val="none"/>
        </w:rPr>
        <w:t xml:space="preserve">、中标通知书</w:t>
      </w:r>
      <w:r>
        <w:rPr>
          <w:rFonts w:hint="eastAsia" w:ascii="宋体" w:hAnsi="宋体" w:eastAsia="宋体" w:cs="宋体"/>
          <w:b w:val="0"/>
          <w:sz w:val="30"/>
          <w:szCs w:val="30"/>
          <w:highlight w:val="none"/>
        </w:rPr>
      </w:r>
      <w:r/>
    </w:p>
    <w:p>
      <w:pPr>
        <w:pStyle w:val="703"/>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4"/>
          <w:szCs w:val="24"/>
          <w:highlight w:val="none"/>
        </w:rPr>
      </w:r>
      <w:r/>
    </w:p>
    <w:p>
      <w:pPr>
        <w:pStyle w:val="703"/>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06"/>
        <w:spacing w:before="145" w:after="145" w:line="360" w:lineRule="auto"/>
        <w:rPr>
          <w:rFonts w:hint="eastAsia" w:ascii="宋体" w:hAnsi="宋体" w:eastAsia="宋体" w:cs="宋体"/>
          <w:highlight w:val="none"/>
        </w:rPr>
      </w:pPr>
      <w:r/>
      <w:bookmarkStart w:id="176" w:name="_Toc120614220"/>
      <w:r/>
      <w:bookmarkStart w:id="177" w:name="_Toc513029236"/>
      <w:r/>
      <w:bookmarkStart w:id="178" w:name="_Toc16938552"/>
      <w:r/>
      <w:bookmarkStart w:id="179" w:name="_Toc20823308"/>
      <w:r>
        <w:rPr>
          <w:rFonts w:hint="eastAsia" w:ascii="宋体" w:hAnsi="宋体" w:eastAsia="宋体" w:cs="宋体"/>
          <w:highlight w:val="none"/>
        </w:rPr>
        <w:t xml:space="preserve">七、授予合同</w:t>
      </w:r>
      <w:bookmarkEnd w:id="176"/>
      <w:r>
        <w:rPr>
          <w:rFonts w:hint="eastAsia" w:ascii="宋体" w:hAnsi="宋体" w:eastAsia="宋体" w:cs="宋体"/>
          <w:highlight w:val="none"/>
        </w:rPr>
      </w:r>
      <w:r/>
    </w:p>
    <w:p>
      <w:pPr>
        <w:pStyle w:val="707"/>
        <w:ind w:firstLine="600"/>
        <w:spacing w:before="0" w:after="0" w:line="240" w:lineRule="auto"/>
        <w:rPr>
          <w:rFonts w:hint="eastAsia" w:ascii="宋体" w:hAnsi="宋体" w:eastAsia="宋体" w:cs="宋体"/>
          <w:b w:val="0"/>
          <w:sz w:val="30"/>
          <w:szCs w:val="30"/>
          <w:highlight w:val="none"/>
        </w:rPr>
      </w:pPr>
      <w:r/>
      <w:bookmarkEnd w:id="177"/>
      <w:r/>
      <w:bookmarkEnd w:id="178"/>
      <w:r/>
      <w:bookmarkEnd w:id="179"/>
      <w:r/>
      <w:bookmarkStart w:id="180" w:name="_Toc20823309"/>
      <w:r/>
      <w:bookmarkStart w:id="181" w:name="_Toc513029237"/>
      <w:r/>
      <w:bookmarkStart w:id="182" w:name="_Toc16938553"/>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1</w:t>
      </w:r>
      <w:r>
        <w:rPr>
          <w:rFonts w:hint="eastAsia" w:ascii="宋体" w:hAnsi="宋体" w:eastAsia="宋体" w:cs="宋体"/>
          <w:b w:val="0"/>
          <w:sz w:val="30"/>
          <w:szCs w:val="30"/>
          <w:highlight w:val="none"/>
        </w:rPr>
        <w:t xml:space="preserve">. 签订合同</w:t>
      </w:r>
      <w:r>
        <w:rPr>
          <w:rFonts w:hint="eastAsia" w:ascii="宋体" w:hAnsi="宋体" w:eastAsia="宋体" w:cs="宋体"/>
          <w:b w:val="0"/>
          <w:sz w:val="30"/>
          <w:szCs w:val="30"/>
          <w:highlight w:val="none"/>
        </w:rPr>
      </w:r>
      <w:r/>
    </w:p>
    <w:p>
      <w:pPr>
        <w:pStyle w:val="703"/>
        <w:ind w:firstLine="60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703"/>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03"/>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 签订合同后，</w:t>
      </w:r>
      <w:r>
        <w:rPr>
          <w:rFonts w:hint="eastAsia" w:ascii="宋体" w:hAnsi="宋体" w:eastAsia="宋体" w:cs="宋体"/>
          <w:i w:val="0"/>
          <w:iCs/>
          <w:sz w:val="24"/>
          <w:szCs w:val="24"/>
          <w:highlight w:val="none"/>
          <w:u w:val="non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707"/>
        <w:ind w:firstLine="600"/>
        <w:spacing w:before="0" w:after="0" w:line="240" w:lineRule="auto"/>
        <w:rPr>
          <w:rFonts w:hint="eastAsia" w:ascii="宋体" w:hAnsi="宋体" w:eastAsia="宋体" w:cs="宋体"/>
          <w:b w:val="0"/>
          <w:bCs w:val="0"/>
          <w:sz w:val="30"/>
          <w:szCs w:val="30"/>
          <w:highlight w:val="none"/>
        </w:rPr>
      </w:pPr>
      <w:r>
        <w:rPr>
          <w:rFonts w:hint="eastAsia" w:ascii="宋体" w:hAnsi="宋体" w:eastAsia="宋体" w:cs="宋体"/>
          <w:b w:val="0"/>
          <w:sz w:val="30"/>
          <w:szCs w:val="30"/>
          <w:highlight w:val="none"/>
        </w:rPr>
        <w:t xml:space="preserve">3</w:t>
      </w:r>
      <w:r>
        <w:rPr>
          <w:rFonts w:hint="eastAsia" w:ascii="宋体" w:hAnsi="宋体" w:eastAsia="宋体" w:cs="宋体"/>
          <w:b w:val="0"/>
          <w:sz w:val="30"/>
          <w:szCs w:val="30"/>
          <w:highlight w:val="none"/>
          <w:lang w:val="en-US" w:eastAsia="zh-CN"/>
        </w:rPr>
        <w:t xml:space="preserve">2</w:t>
      </w:r>
      <w:r>
        <w:rPr>
          <w:rFonts w:hint="eastAsia" w:ascii="宋体" w:hAnsi="宋体" w:eastAsia="宋体" w:cs="宋体"/>
          <w:b w:val="0"/>
          <w:sz w:val="30"/>
          <w:szCs w:val="30"/>
          <w:highlight w:val="none"/>
        </w:rPr>
        <w:t xml:space="preserve">、</w:t>
      </w:r>
      <w:r>
        <w:rPr>
          <w:rFonts w:hint="eastAsia" w:ascii="宋体" w:hAnsi="宋体" w:eastAsia="宋体" w:cs="宋体"/>
          <w:b w:val="0"/>
          <w:bCs w:val="0"/>
          <w:sz w:val="30"/>
          <w:szCs w:val="30"/>
          <w:highlight w:val="none"/>
        </w:rPr>
        <w:t xml:space="preserve">货物（包含与货物相关的服务）的追加</w:t>
      </w:r>
      <w:r>
        <w:rPr>
          <w:rFonts w:hint="eastAsia" w:ascii="宋体" w:hAnsi="宋体" w:eastAsia="宋体" w:cs="宋体"/>
          <w:b w:val="0"/>
          <w:bCs w:val="0"/>
          <w:sz w:val="30"/>
          <w:szCs w:val="30"/>
          <w:highlight w:val="none"/>
        </w:rPr>
      </w:r>
      <w:r/>
    </w:p>
    <w:p>
      <w:pPr>
        <w:pStyle w:val="70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707"/>
        <w:ind w:firstLine="480"/>
        <w:pageBreakBefore w:val="0"/>
        <w:spacing w:before="0" w:after="0" w:line="480" w:lineRule="exact"/>
        <w:widowControl w:val="off"/>
        <w:rPr>
          <w:rFonts w:hint="eastAsia" w:ascii="宋体" w:hAnsi="宋体" w:eastAsia="宋体" w:cs="宋体"/>
          <w:b w:val="0"/>
          <w:bCs w:val="0"/>
          <w:sz w:val="24"/>
          <w:szCs w:val="24"/>
          <w:highlight w:val="none"/>
          <w:lang w:val="en-US" w:eastAsia="zh-CN" w:bidi="ar-SA"/>
        </w:rPr>
      </w:pPr>
      <w:r/>
      <w:bookmarkEnd w:id="180"/>
      <w:r/>
      <w:bookmarkEnd w:id="181"/>
      <w:r/>
      <w:bookmarkEnd w:id="182"/>
      <w:r/>
      <w:bookmarkStart w:id="183" w:name="_Toc120614221"/>
      <w:r/>
      <w:bookmarkStart w:id="184" w:name="_Toc513029242"/>
      <w:r/>
      <w:bookmarkStart w:id="185" w:name="_Toc479757207"/>
      <w:r/>
      <w:bookmarkStart w:id="186" w:name="_Toc20823314"/>
      <w:r/>
      <w:bookmarkStart w:id="187" w:name="_Toc16938558"/>
      <w:r>
        <w:rPr>
          <w:rFonts w:hint="eastAsia" w:ascii="宋体" w:hAnsi="宋体" w:eastAsia="宋体" w:cs="宋体"/>
          <w:b w:val="0"/>
          <w:bCs w:val="0"/>
          <w:sz w:val="24"/>
          <w:szCs w:val="24"/>
          <w:highlight w:val="none"/>
          <w:lang w:val="en-US" w:eastAsia="zh-CN" w:bidi="ar-SA"/>
        </w:rPr>
        <w:t xml:space="preserve">33、政府采购履约资金扶持政策</w:t>
      </w:r>
      <w:r>
        <w:rPr>
          <w:rFonts w:hint="eastAsia" w:ascii="宋体" w:hAnsi="宋体" w:eastAsia="宋体" w:cs="宋体"/>
          <w:b w:val="0"/>
          <w:bCs w:val="0"/>
          <w:sz w:val="24"/>
          <w:szCs w:val="24"/>
          <w:highlight w:val="none"/>
          <w:lang w:val="en-US" w:eastAsia="zh-CN" w:bidi="ar-SA"/>
        </w:rPr>
      </w:r>
      <w:r/>
    </w:p>
    <w:p>
      <w:pPr>
        <w:pStyle w:val="718"/>
        <w:pageBreakBefore w:val="0"/>
        <w:spacing w:line="48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 w:val="0"/>
          <w:bCs w:val="0"/>
          <w:sz w:val="24"/>
          <w:szCs w:val="24"/>
          <w:highlight w:val="none"/>
          <w:lang w:val="en-US" w:eastAsia="zh-CN" w:bidi="ar-SA"/>
        </w:rPr>
      </w:r>
      <w:r/>
    </w:p>
    <w:p>
      <w:pPr>
        <w:pStyle w:val="718"/>
        <w:pageBreakBefore w:val="0"/>
        <w:spacing w:line="48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4"/>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3"/>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4"/>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3"/>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4"/>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3"/>
        <w:rPr>
          <w:rFonts w:hint="eastAsia"/>
        </w:rPr>
      </w:pPr>
      <w:r>
        <w:rPr>
          <w:rFonts w:hint="eastAsia"/>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rPr>
          <w:rFonts w:hint="eastAsia"/>
        </w:rPr>
      </w:pPr>
      <w:r>
        <w:rPr>
          <w:rFonts w:hint="eastAsia"/>
        </w:rPr>
      </w:r>
      <w:r/>
    </w:p>
    <w:p>
      <w:pPr>
        <w:pStyle w:val="770"/>
        <w:rPr>
          <w:rFonts w:hint="eastAsia"/>
        </w:rPr>
      </w:pPr>
      <w:r>
        <w:rPr>
          <w:rFonts w:hint="eastAsia"/>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rPr>
          <w:rFonts w:hint="eastAsia"/>
        </w:rPr>
      </w:pPr>
      <w:r>
        <w:rPr>
          <w:rFonts w:hint="eastAsia"/>
        </w:rPr>
      </w:r>
      <w:r/>
    </w:p>
    <w:p>
      <w:pPr>
        <w:pStyle w:val="770"/>
        <w:rPr>
          <w:rFonts w:hint="eastAsia"/>
        </w:rPr>
      </w:pPr>
      <w:r>
        <w:rPr>
          <w:rFonts w:hint="eastAsia"/>
        </w:rPr>
      </w:r>
      <w:r/>
    </w:p>
    <w:p>
      <w:pPr>
        <w:pStyle w:val="770"/>
        <w:rPr>
          <w:rFonts w:hint="eastAsia"/>
        </w:rPr>
      </w:pPr>
      <w:r>
        <w:rPr>
          <w:rFonts w:hint="eastAsia"/>
        </w:rPr>
      </w:r>
      <w:r/>
    </w:p>
    <w:p>
      <w:pPr>
        <w:pStyle w:val="704"/>
        <w:jc w:val="both"/>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jc w:val="both"/>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rPr>
          <w:rFonts w:hint="eastAsia" w:ascii="宋体" w:hAnsi="宋体" w:eastAsia="宋体" w:cs="宋体"/>
          <w:bCs/>
          <w:sz w:val="44"/>
          <w:highlight w:val="none"/>
        </w:rPr>
      </w:pPr>
      <w:r>
        <w:rPr>
          <w:rFonts w:hint="eastAsia" w:ascii="宋体" w:hAnsi="宋体" w:eastAsia="宋体" w:cs="宋体"/>
          <w:bCs/>
          <w:sz w:val="44"/>
          <w:highlight w:val="none"/>
        </w:rPr>
      </w:r>
      <w:r/>
    </w:p>
    <w:p>
      <w:pPr>
        <w:pStyle w:val="715"/>
        <w:rPr>
          <w:rFonts w:hint="eastAsia"/>
        </w:rPr>
      </w:pPr>
      <w:r>
        <w:rPr>
          <w:rFonts w:hint="eastAsia"/>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t xml:space="preserve">第三章  合同</w:t>
      </w:r>
      <w:bookmarkEnd w:id="183"/>
      <w:r/>
      <w:bookmarkEnd w:id="184"/>
      <w:r/>
      <w:bookmarkEnd w:id="185"/>
      <w:r/>
      <w:bookmarkEnd w:id="186"/>
      <w:r/>
      <w:bookmarkEnd w:id="187"/>
      <w:r>
        <w:rPr>
          <w:rFonts w:hint="eastAsia" w:ascii="宋体" w:hAnsi="宋体" w:eastAsia="宋体" w:cs="宋体"/>
          <w:bCs/>
          <w:sz w:val="44"/>
          <w:highlight w:val="none"/>
        </w:rPr>
        <w:t xml:space="preserve">文本</w:t>
      </w:r>
      <w:r>
        <w:rPr>
          <w:rFonts w:hint="eastAsia" w:ascii="宋体" w:hAnsi="宋体" w:eastAsia="宋体" w:cs="宋体"/>
          <w:bCs/>
          <w:sz w:val="44"/>
          <w:highlight w:val="none"/>
        </w:rPr>
      </w:r>
      <w:r/>
    </w:p>
    <w:p>
      <w:pPr>
        <w:pStyle w:val="703"/>
        <w:ind w:firstLine="480"/>
        <w:spacing w:line="500" w:lineRule="exact"/>
        <w:rPr>
          <w:rFonts w:hint="eastAsia" w:ascii="宋体" w:hAnsi="宋体" w:eastAsia="宋体" w:cs="宋体"/>
          <w:bCs/>
          <w:color w:val="000000"/>
          <w:sz w:val="24"/>
          <w:highlight w:val="none"/>
        </w:rPr>
      </w:pPr>
      <w:r/>
      <w:bookmarkStart w:id="188" w:name="_Toc513029243"/>
      <w:r/>
      <w:bookmarkStart w:id="189" w:name="_Toc16938559"/>
      <w:r/>
      <w:bookmarkStart w:id="190" w:name="_Toc20823315"/>
      <w:r>
        <w:rPr>
          <w:rFonts w:hint="eastAsia" w:ascii="宋体" w:hAnsi="宋体" w:eastAsia="宋体" w:cs="宋体"/>
          <w:bCs/>
          <w:color w:val="000000"/>
          <w:sz w:val="24"/>
          <w:highlight w:val="none"/>
          <w:lang w:val="en-US" w:eastAsia="zh-CN"/>
        </w:rPr>
        <w:t xml:space="preserve">以下为</w:t>
      </w:r>
      <w:r>
        <w:rPr>
          <w:rFonts w:hint="eastAsia" w:ascii="宋体" w:hAnsi="宋体" w:eastAsia="宋体" w:cs="宋体"/>
          <w:bCs/>
          <w:color w:val="000000"/>
          <w:sz w:val="24"/>
          <w:highlight w:val="none"/>
        </w:rPr>
        <w:t xml:space="preserve">中标后签定本项目合同的通用条款，中标人不得提出实质性的修改。</w:t>
      </w:r>
      <w:r>
        <w:rPr>
          <w:rFonts w:hint="eastAsia" w:ascii="宋体" w:hAnsi="宋体" w:eastAsia="宋体" w:cs="宋体"/>
          <w:bCs/>
          <w:color w:val="000000"/>
          <w:sz w:val="24"/>
          <w:highlight w:val="none"/>
        </w:rPr>
      </w:r>
      <w:r/>
    </w:p>
    <w:p>
      <w:pPr>
        <w:pStyle w:val="703"/>
        <w:ind w:firstLine="640"/>
        <w:spacing w:line="500" w:lineRule="exact"/>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785"/>
        <w:jc w:val="center"/>
        <w:rPr>
          <w:rFonts w:hint="eastAsia" w:ascii="宋体" w:hAnsi="宋体" w:eastAsia="宋体" w:cs="宋体"/>
          <w:b/>
          <w:bCs/>
          <w:spacing w:val="-20"/>
          <w:sz w:val="32"/>
          <w:szCs w:val="32"/>
          <w:highlight w:val="none"/>
        </w:rPr>
      </w:pPr>
      <w:r/>
      <w:bookmarkEnd w:id="188"/>
      <w:r/>
      <w:bookmarkEnd w:id="189"/>
      <w:r/>
      <w:bookmarkEnd w:id="190"/>
      <w:r/>
      <w:bookmarkStart w:id="191" w:name="_Hlt16619350"/>
      <w:r/>
      <w:bookmarkStart w:id="192" w:name="_Toc120614244"/>
      <w:r/>
      <w:bookmarkStart w:id="193" w:name="_Toc20823346"/>
      <w:r/>
      <w:bookmarkStart w:id="194" w:name="_Toc16938590"/>
      <w:r/>
      <w:bookmarkStart w:id="195" w:name="_Toc479757211"/>
      <w:r/>
      <w:bookmarkStart w:id="196" w:name="_Toc462564139"/>
      <w:r>
        <w:rPr>
          <w:rFonts w:hint="eastAsia" w:ascii="宋体" w:hAnsi="宋体" w:eastAsia="宋体" w:cs="宋体"/>
          <w:b/>
          <w:bCs/>
          <w:spacing w:val="-20"/>
          <w:sz w:val="32"/>
          <w:szCs w:val="32"/>
          <w:highlight w:val="none"/>
        </w:rPr>
        <w:t xml:space="preserve">财政部 政府采购货物买卖合同（试行）</w:t>
      </w:r>
      <w:r>
        <w:rPr>
          <w:rFonts w:hint="eastAsia" w:ascii="宋体" w:hAnsi="宋体" w:eastAsia="宋体" w:cs="宋体"/>
          <w:b/>
          <w:bCs/>
          <w:spacing w:val="-20"/>
          <w:sz w:val="32"/>
          <w:szCs w:val="32"/>
          <w:highlight w:val="none"/>
        </w:rPr>
      </w:r>
      <w:r/>
    </w:p>
    <w:p>
      <w:pPr>
        <w:pStyle w:val="785"/>
        <w:jc w:val="center"/>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rPr>
          <w:rFonts w:hint="eastAsia" w:ascii="宋体" w:hAnsi="宋体" w:eastAsia="宋体" w:cs="宋体"/>
          <w:b/>
          <w:bCs/>
          <w:spacing w:val="-20"/>
          <w:sz w:val="32"/>
          <w:szCs w:val="32"/>
          <w:highlight w:val="none"/>
        </w:rPr>
      </w:r>
      <w:r/>
    </w:p>
    <w:p>
      <w:pPr>
        <w:pStyle w:val="703"/>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pStyle w:val="703"/>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pStyle w:val="703"/>
        <w:rPr>
          <w:rFonts w:hint="eastAsia" w:ascii="宋体" w:hAnsi="宋体" w:eastAsia="宋体" w:cs="宋体"/>
          <w:b/>
          <w:bCs/>
          <w:spacing w:val="-20"/>
          <w:sz w:val="40"/>
          <w:szCs w:val="40"/>
          <w:highlight w:val="none"/>
        </w:rPr>
      </w:pPr>
      <w:r>
        <w:rPr>
          <w:rFonts w:hint="eastAsia" w:ascii="宋体" w:hAnsi="宋体" w:eastAsia="宋体" w:cs="宋体"/>
          <w:b/>
          <w:bCs/>
          <w:spacing w:val="-20"/>
          <w:sz w:val="40"/>
          <w:szCs w:val="40"/>
          <w:highlight w:val="none"/>
        </w:rPr>
      </w:r>
      <w:r/>
    </w:p>
    <w:p>
      <w:pPr>
        <w:pStyle w:val="703"/>
        <w:ind w:left="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703"/>
        <w:ind w:left="420"/>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合同编号：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r>
      <w:r/>
    </w:p>
    <w:p>
      <w:pPr>
        <w:pStyle w:val="703"/>
        <w:ind w:left="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    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703"/>
        <w:ind w:left="420"/>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乙    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r>
      <w:r/>
    </w:p>
    <w:p>
      <w:pPr>
        <w:pStyle w:val="703"/>
        <w:ind w:left="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jc w:val="center"/>
        <w:rPr>
          <w:rFonts w:hint="eastAsia" w:ascii="宋体" w:hAnsi="宋体" w:eastAsia="宋体" w:cs="宋体"/>
          <w:sz w:val="32"/>
          <w:szCs w:val="32"/>
          <w:highlight w:val="none"/>
        </w:rPr>
      </w:pPr>
      <w:r>
        <w:rPr>
          <w:rFonts w:hint="eastAsia" w:ascii="宋体" w:hAnsi="宋体" w:eastAsia="宋体" w:cs="宋体"/>
          <w:sz w:val="44"/>
          <w:szCs w:val="44"/>
          <w:highlight w:val="none"/>
        </w:rPr>
        <w:br w:type="page" w:clear="all"/>
      </w:r>
      <w:r>
        <w:rPr>
          <w:rFonts w:hint="eastAsia" w:ascii="宋体" w:hAnsi="宋体" w:eastAsia="宋体" w:cs="宋体"/>
          <w:sz w:val="32"/>
          <w:szCs w:val="32"/>
          <w:highlight w:val="none"/>
        </w:rPr>
        <w:t xml:space="preserve">使 用 说 明</w:t>
      </w:r>
      <w:r>
        <w:rPr>
          <w:rFonts w:hint="eastAsia" w:ascii="宋体" w:hAnsi="宋体" w:eastAsia="宋体" w:cs="宋体"/>
          <w:sz w:val="32"/>
          <w:szCs w:val="32"/>
          <w:highlight w:val="none"/>
        </w:rPr>
      </w:r>
      <w:r/>
    </w:p>
    <w:p>
      <w:pPr>
        <w:pStyle w:val="703"/>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03"/>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1.本合同标准文本适用于购买现成货物的采购项目，不包括需要供应商定制开发、创新研发的货物采购项目。</w:t>
      </w:r>
      <w:r>
        <w:rPr>
          <w:rFonts w:hint="eastAsia" w:ascii="宋体" w:hAnsi="宋体" w:eastAsia="宋体" w:cs="宋体"/>
          <w:sz w:val="28"/>
          <w:szCs w:val="28"/>
          <w:highlight w:val="none"/>
        </w:rPr>
      </w:r>
      <w:r/>
    </w:p>
    <w:p>
      <w:pPr>
        <w:pStyle w:val="703"/>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2.本合同标准文本为政府采购货物买卖合同编制提供参考，可以结合采购项目具体情况，对文本作必要的调整修订后使用。</w:t>
      </w:r>
      <w:r>
        <w:rPr>
          <w:rFonts w:hint="eastAsia" w:ascii="宋体" w:hAnsi="宋体" w:eastAsia="宋体" w:cs="宋体"/>
          <w:sz w:val="28"/>
          <w:szCs w:val="28"/>
          <w:highlight w:val="none"/>
        </w:rPr>
      </w:r>
      <w:r/>
    </w:p>
    <w:p>
      <w:pPr>
        <w:pStyle w:val="703"/>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宋体" w:hAnsi="宋体" w:eastAsia="宋体" w:cs="宋体"/>
          <w:sz w:val="28"/>
          <w:szCs w:val="28"/>
          <w:highlight w:val="none"/>
        </w:rPr>
      </w:r>
      <w:r/>
    </w:p>
    <w:p>
      <w:pPr>
        <w:pStyle w:val="703"/>
        <w:ind w:firstLine="880"/>
        <w:rPr>
          <w:rFonts w:hint="eastAsia" w:ascii="宋体" w:hAnsi="宋体" w:eastAsia="宋体" w:cs="宋体"/>
          <w:sz w:val="44"/>
          <w:szCs w:val="44"/>
          <w:highlight w:val="none"/>
        </w:rPr>
        <w:sectPr>
          <w:footerReference w:type="default" r:id="rId13"/>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sz w:val="44"/>
          <w:szCs w:val="44"/>
          <w:highlight w:val="none"/>
        </w:rPr>
      </w:r>
      <w:r/>
    </w:p>
    <w:p>
      <w:pPr>
        <w:pStyle w:val="825"/>
        <w:spacing w:line="4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第一节 政府采购合同协议书</w:t>
      </w:r>
      <w:r>
        <w:rPr>
          <w:rFonts w:hint="eastAsia" w:ascii="宋体" w:hAnsi="宋体" w:eastAsia="宋体" w:cs="宋体"/>
          <w:b w:val="0"/>
          <w:bCs w:val="0"/>
          <w:sz w:val="28"/>
          <w:szCs w:val="28"/>
          <w:highlight w:val="none"/>
        </w:rPr>
      </w:r>
      <w:r/>
    </w:p>
    <w:p>
      <w:pPr>
        <w:pStyle w:val="825"/>
        <w:spacing w:line="4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pStyle w:val="7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（采购人、受采购人委托签订合同的单位或采购文件约定的合同甲方）</w:t>
      </w:r>
      <w:r>
        <w:rPr>
          <w:rFonts w:hint="eastAsia" w:ascii="宋体" w:hAnsi="宋体" w:eastAsia="宋体" w:cs="宋体"/>
          <w:szCs w:val="21"/>
          <w:highlight w:val="none"/>
        </w:rPr>
      </w:r>
      <w:r/>
    </w:p>
    <w:p>
      <w:pPr>
        <w:pStyle w:val="7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乙方1（全称）：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w:t>
      </w:r>
      <w:r>
        <w:rPr>
          <w:rFonts w:hint="eastAsia" w:ascii="宋体" w:hAnsi="宋体" w:eastAsia="宋体" w:cs="宋体"/>
          <w:szCs w:val="21"/>
          <w:highlight w:val="none"/>
        </w:rPr>
      </w:r>
      <w:r/>
    </w:p>
    <w:p>
      <w:pPr>
        <w:pStyle w:val="7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乙方2（全称）：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rPr>
          <w:rFonts w:hint="eastAsia" w:ascii="宋体" w:hAnsi="宋体" w:eastAsia="宋体" w:cs="宋体"/>
          <w:szCs w:val="21"/>
          <w:highlight w:val="none"/>
        </w:rPr>
      </w:r>
      <w:r/>
    </w:p>
    <w:p>
      <w:pPr>
        <w:pStyle w:val="703"/>
        <w:spacing w:line="400" w:lineRule="exact"/>
        <w:rPr>
          <w:rFonts w:hint="eastAsia" w:ascii="宋体" w:hAnsi="宋体" w:eastAsia="宋体" w:cs="宋体"/>
          <w:szCs w:val="21"/>
          <w:highlight w:val="none"/>
        </w:rPr>
      </w:pPr>
      <w:r>
        <w:rPr>
          <w:rFonts w:hint="eastAsia" w:ascii="宋体" w:hAnsi="宋体" w:eastAsia="宋体" w:cs="宋体"/>
          <w:highlight w:val="none"/>
        </w:rPr>
        <w:t xml:space="preserve">乙方</w:t>
      </w:r>
      <w:r>
        <w:rPr>
          <w:rFonts w:hint="eastAsia" w:ascii="宋体" w:hAnsi="宋体" w:eastAsia="宋体" w:cs="宋体"/>
          <w:szCs w:val="21"/>
          <w:highlight w:val="none"/>
        </w:rPr>
        <w:t xml:space="preserve">3</w:t>
      </w:r>
      <w:r>
        <w:rPr>
          <w:rFonts w:hint="eastAsia" w:ascii="宋体" w:hAnsi="宋体" w:eastAsia="宋体" w:cs="宋体"/>
          <w:highlight w:val="none"/>
        </w:rPr>
        <w:t xml:space="preserve">（全称）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rPr>
          <w:rFonts w:hint="eastAsia" w:ascii="宋体" w:hAnsi="宋体" w:eastAsia="宋体" w:cs="宋体"/>
          <w:szCs w:val="21"/>
          <w:highlight w:val="none"/>
        </w:rPr>
      </w:r>
      <w:r/>
    </w:p>
    <w:p>
      <w:pPr>
        <w:pStyle w:val="703"/>
        <w:spacing w:line="400" w:lineRule="exact"/>
        <w:rPr>
          <w:rFonts w:hint="eastAsia" w:ascii="宋体" w:hAnsi="宋体" w:eastAsia="宋体" w:cs="宋体"/>
          <w:highlight w:val="none"/>
        </w:rPr>
      </w:pPr>
      <w:r>
        <w:rPr>
          <w:rFonts w:hint="eastAsia" w:ascii="宋体" w:hAnsi="宋体" w:eastAsia="宋体" w:cs="宋体"/>
          <w:highlight w:val="none"/>
        </w:rPr>
      </w:r>
      <w:r/>
    </w:p>
    <w:p>
      <w:pPr>
        <w:pStyle w:val="826"/>
        <w:ind w:left="0" w:firstLine="420"/>
        <w:spacing w:after="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宋体" w:hAnsi="宋体" w:eastAsia="宋体" w:cs="宋体"/>
          <w:szCs w:val="21"/>
          <w:highlight w:val="none"/>
        </w:rPr>
      </w:r>
      <w:r/>
    </w:p>
    <w:p>
      <w:pPr>
        <w:pStyle w:val="703"/>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项目信息</w:t>
      </w:r>
      <w:r>
        <w:rPr>
          <w:rFonts w:hint="eastAsia" w:ascii="宋体" w:hAnsi="宋体" w:eastAsia="宋体" w:cs="宋体"/>
          <w:b/>
          <w:szCs w:val="21"/>
          <w:highlight w:val="none"/>
        </w:rPr>
      </w:r>
      <w:r/>
    </w:p>
    <w:p>
      <w:pPr>
        <w:pStyle w:val="826"/>
        <w:numPr>
          <w:ilvl w:val="0"/>
          <w:numId w:val="7"/>
        </w:numPr>
        <w:ind w:left="0" w:firstLine="420"/>
        <w:spacing w:after="0"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采购项目名称：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826"/>
        <w:ind w:left="0"/>
        <w:spacing w:after="0" w:line="400" w:lineRule="exact"/>
        <w:tabs>
          <w:tab w:val="left" w:pos="99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采购项目编号：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26"/>
        <w:ind w:left="0" w:firstLine="420"/>
        <w:spacing w:after="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（2）采购计划编号：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采购标的及数量（台/套</w:t>
      </w:r>
      <w:r>
        <w:rPr>
          <w:rFonts w:hint="eastAsia" w:ascii="宋体" w:hAnsi="宋体" w:eastAsia="宋体" w:cs="宋体"/>
          <w:szCs w:val="21"/>
          <w:highlight w:val="none"/>
          <w:lang w:val="en"/>
        </w:rPr>
        <w:t xml:space="preserve">/个/架/组等</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lang w:val="en"/>
        </w:rPr>
      </w:pP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en"/>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lang w:val="en"/>
        </w:rPr>
      </w:r>
      <w:r/>
    </w:p>
    <w:p>
      <w:pPr>
        <w:pStyle w:val="703"/>
        <w:ind w:firstLine="945"/>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采购标的的技术要求、商务要求具体见附件。</w:t>
      </w:r>
      <w:r>
        <w:rPr>
          <w:rFonts w:hint="eastAsia" w:ascii="宋体" w:hAnsi="宋体" w:eastAsia="宋体" w:cs="宋体"/>
          <w:szCs w:val="21"/>
          <w:highlight w:val="none"/>
          <w:u w:val="single"/>
        </w:rPr>
      </w:r>
      <w:r/>
    </w:p>
    <w:p>
      <w:pPr>
        <w:pStyle w:val="703"/>
        <w:ind w:firstLine="945"/>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①涉及信息类产品，请填写该产品关键部件的品牌、型号：</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r>
      <w:r/>
    </w:p>
    <w:p>
      <w:pPr>
        <w:pStyle w:val="827"/>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highlight w:val="none"/>
        </w:rPr>
      </w:r>
      <w:r/>
    </w:p>
    <w:p>
      <w:pPr>
        <w:pStyle w:val="827"/>
        <w:ind w:firstLine="0"/>
        <w:rPr>
          <w:rFonts w:hint="eastAsia" w:ascii="宋体" w:hAnsi="宋体" w:eastAsia="宋体" w:cs="宋体"/>
          <w:sz w:val="21"/>
          <w:highlight w:val="none"/>
        </w:rPr>
      </w:pPr>
      <w:r>
        <w:rPr>
          <w:rFonts w:hint="eastAsia" w:ascii="宋体" w:hAnsi="宋体" w:eastAsia="宋体" w:cs="宋体"/>
          <w:sz w:val="21"/>
          <w:highlight w:val="none"/>
        </w:rPr>
        <w:t xml:space="preserve">         ②涉及车辆采购，请填写是否属于新能源汽车：</w:t>
      </w:r>
      <w:r>
        <w:rPr>
          <w:rFonts w:hint="eastAsia" w:ascii="宋体" w:hAnsi="宋体" w:eastAsia="宋体" w:cs="宋体"/>
          <w:sz w:val="21"/>
          <w:highlight w:val="none"/>
        </w:rPr>
      </w:r>
      <w:r/>
    </w:p>
    <w:p>
      <w:pPr>
        <w:pStyle w:val="827"/>
        <w:ind w:firstLine="0"/>
        <w:rPr>
          <w:rFonts w:hint="eastAsia" w:ascii="宋体" w:hAnsi="宋体" w:eastAsia="宋体" w:cs="宋体"/>
          <w:sz w:val="21"/>
          <w:highlight w:val="none"/>
        </w:rPr>
      </w:pPr>
      <w:r>
        <w:rPr>
          <w:rFonts w:hint="eastAsia" w:ascii="宋体" w:hAnsi="宋体" w:eastAsia="宋体" w:cs="宋体"/>
          <w:sz w:val="21"/>
          <w:highlight w:val="none"/>
        </w:rPr>
        <w:t xml:space="preserve">         ¨是，《政府采购品目分类目录》底级品目名称：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827"/>
        <w:ind w:firstLine="0"/>
        <w:rPr>
          <w:rFonts w:hint="eastAsia" w:ascii="宋体" w:hAnsi="宋体" w:eastAsia="宋体" w:cs="宋体"/>
          <w:sz w:val="21"/>
          <w:highlight w:val="none"/>
        </w:rPr>
      </w:pPr>
      <w:r>
        <w:rPr>
          <w:rFonts w:hint="eastAsia" w:ascii="宋体" w:hAnsi="宋体" w:eastAsia="宋体" w:cs="宋体"/>
          <w:sz w:val="21"/>
          <w:highlight w:val="none"/>
        </w:rPr>
        <w:t xml:space="preserve">         ¨否</w:t>
      </w:r>
      <w:r>
        <w:rPr>
          <w:rFonts w:hint="eastAsia" w:ascii="宋体" w:hAnsi="宋体" w:eastAsia="宋体" w:cs="宋体"/>
          <w:sz w:val="21"/>
          <w:highlight w:val="none"/>
        </w:rPr>
      </w:r>
      <w:r/>
    </w:p>
    <w:p>
      <w:pPr>
        <w:pStyle w:val="827"/>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）政府采购组织形式：¨政府集中采购  ¨部门集中采购  ¨分散采购</w:t>
      </w:r>
      <w:r>
        <w:rPr>
          <w:rFonts w:hint="eastAsia" w:ascii="宋体" w:hAnsi="宋体" w:eastAsia="宋体" w:cs="宋体"/>
          <w:sz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hint="eastAsia"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）政府采购方式：¨公开招标 ¨邀请招标 ¨竞争性谈判 ¨竞争性磋商</w:t>
      </w:r>
      <w:r>
        <w:rPr>
          <w:rFonts w:hint="eastAsia" w:ascii="宋体" w:hAnsi="宋体" w:eastAsia="宋体" w:cs="宋体"/>
          <w:sz w:val="21"/>
          <w:highlight w:val="none"/>
        </w:rPr>
      </w:r>
      <w:r/>
    </w:p>
    <w:p>
      <w:pPr>
        <w:pStyle w:val="827"/>
        <w:ind w:firstLine="420"/>
        <w:rPr>
          <w:rFonts w:hint="eastAsia" w:ascii="宋体" w:hAnsi="宋体" w:eastAsia="宋体" w:cs="宋体"/>
          <w:sz w:val="21"/>
          <w:highlight w:val="none"/>
          <w:u w:val="single"/>
        </w:rPr>
      </w:pPr>
      <w:r>
        <w:rPr>
          <w:rFonts w:hint="eastAsia" w:ascii="宋体" w:hAnsi="宋体" w:eastAsia="宋体" w:cs="宋体"/>
          <w:highlight w:val="none"/>
        </w:rPr>
        <w:t xml:space="preserve">                  </w:t>
      </w:r>
      <w:r>
        <w:rPr>
          <w:rFonts w:hint="eastAsia" w:ascii="宋体" w:hAnsi="宋体" w:eastAsia="宋体" w:cs="宋体"/>
          <w:sz w:val="21"/>
          <w:highlight w:val="none"/>
        </w:rPr>
        <w:t xml:space="preserve">¨询价 ¨单一来源 ¨框架协议 ¨其他：</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hint="eastAsia" w:ascii="宋体" w:hAnsi="宋体" w:eastAsia="宋体" w:cs="宋体"/>
          <w:sz w:val="21"/>
          <w:highlight w:val="none"/>
        </w:rPr>
      </w:r>
      <w:r/>
    </w:p>
    <w:p>
      <w:pPr>
        <w:pStyle w:val="827"/>
        <w:ind w:firstLine="220"/>
        <w:rPr>
          <w:rFonts w:hint="eastAsia" w:ascii="宋体" w:hAnsi="宋体" w:eastAsia="宋体" w:cs="宋体"/>
          <w:sz w:val="21"/>
          <w:highlight w:val="none"/>
        </w:rPr>
      </w:pPr>
      <w:r>
        <w:rPr>
          <w:rFonts w:hint="eastAsia" w:ascii="宋体" w:hAnsi="宋体" w:eastAsia="宋体" w:cs="宋体"/>
          <w:highlight w:val="none"/>
        </w:rPr>
        <w:t xml:space="preserve"> （</w:t>
      </w:r>
      <w:r>
        <w:rPr>
          <w:rFonts w:hint="eastAsia" w:ascii="宋体" w:hAnsi="宋体" w:eastAsia="宋体" w:cs="宋体"/>
          <w:highlight w:val="none"/>
          <w:lang w:val="en"/>
        </w:rPr>
        <w:t xml:space="preserve">6</w:t>
      </w:r>
      <w:r>
        <w:rPr>
          <w:rFonts w:hint="eastAsia" w:ascii="宋体" w:hAnsi="宋体" w:eastAsia="宋体" w:cs="宋体"/>
          <w:highlight w:val="none"/>
        </w:rPr>
        <w:t xml:space="preserve">）</w:t>
      </w:r>
      <w:r>
        <w:rPr>
          <w:rFonts w:hint="eastAsia" w:ascii="宋体" w:hAnsi="宋体" w:eastAsia="宋体" w:cs="宋体"/>
          <w:sz w:val="21"/>
          <w:highlight w:val="none"/>
        </w:rPr>
        <w:t xml:space="preserve">中标（成交）采购标的制造商是否为中小企业：¨是      ¨否</w:t>
      </w:r>
      <w:r>
        <w:rPr>
          <w:rFonts w:hint="eastAsia" w:ascii="宋体" w:hAnsi="宋体" w:eastAsia="宋体" w:cs="宋体"/>
          <w:sz w:val="21"/>
          <w:highlight w:val="none"/>
        </w:rPr>
      </w:r>
      <w:r/>
    </w:p>
    <w:p>
      <w:pPr>
        <w:pStyle w:val="703"/>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本合同是否为专门面向中小企业的采购合同（中小企业预留合同）：</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703"/>
        <w:spacing w:line="400" w:lineRule="exact"/>
        <w:rPr>
          <w:rFonts w:hint="eastAsia" w:ascii="宋体" w:hAnsi="宋体" w:eastAsia="宋体" w:cs="宋体"/>
          <w:iCs/>
          <w:szCs w:val="21"/>
          <w:highlight w:val="none"/>
        </w:rPr>
      </w:pPr>
      <w:r>
        <w:rPr>
          <w:rFonts w:hint="eastAsia" w:ascii="宋体" w:hAnsi="宋体" w:eastAsia="宋体" w:cs="宋体"/>
          <w:highlight w:val="none"/>
        </w:rPr>
        <w:t xml:space="preserve">        若本项目不专门面向中小企业采购，是否给予小微企业评审优惠：</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703"/>
        <w:spacing w:line="400" w:lineRule="exact"/>
        <w:rPr>
          <w:rFonts w:hint="eastAsia" w:ascii="宋体" w:hAnsi="宋体" w:eastAsia="宋体" w:cs="宋体"/>
          <w:iCs/>
          <w:szCs w:val="21"/>
          <w:highlight w:val="none"/>
        </w:rPr>
      </w:pPr>
      <w:r>
        <w:rPr>
          <w:rFonts w:hint="eastAsia" w:ascii="宋体" w:hAnsi="宋体" w:eastAsia="宋体" w:cs="宋体"/>
          <w:highlight w:val="none"/>
        </w:rPr>
        <w:t xml:space="preserve">        中标（成交）采购标的制造商是否为残疾人福利性单位：</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703"/>
        <w:spacing w:line="400" w:lineRule="exact"/>
        <w:rPr>
          <w:rFonts w:hint="eastAsia" w:ascii="宋体" w:hAnsi="宋体" w:eastAsia="宋体" w:cs="宋体"/>
          <w:highlight w:val="none"/>
        </w:rPr>
      </w:pPr>
      <w:r>
        <w:rPr>
          <w:rFonts w:hint="eastAsia" w:ascii="宋体" w:hAnsi="宋体" w:eastAsia="宋体" w:cs="宋体"/>
          <w:highlight w:val="none"/>
        </w:rPr>
        <w:t xml:space="preserve">        中标（成交）采购标的制造商是否为监狱企业：</w:t>
      </w:r>
      <w:r>
        <w:rPr>
          <w:rFonts w:hint="eastAsia" w:ascii="宋体" w:hAnsi="宋体" w:eastAsia="宋体" w:cs="宋体"/>
          <w:iCs/>
          <w:szCs w:val="21"/>
          <w:highlight w:val="none"/>
        </w:rPr>
        <w:t xml:space="preserve">¨是       ¨否</w:t>
      </w:r>
      <w:r>
        <w:rPr>
          <w:rFonts w:hint="eastAsia" w:ascii="宋体" w:hAnsi="宋体" w:eastAsia="宋体" w:cs="宋体"/>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
        </w:rPr>
        <w:t xml:space="preserve">7</w:t>
      </w:r>
      <w:r>
        <w:rPr>
          <w:rFonts w:hint="eastAsia" w:ascii="宋体" w:hAnsi="宋体" w:eastAsia="宋体" w:cs="宋体"/>
          <w:szCs w:val="21"/>
          <w:highlight w:val="none"/>
        </w:rPr>
        <w:t xml:space="preserve">）合同是否分包：</w:t>
      </w:r>
      <w:r>
        <w:rPr>
          <w:rFonts w:hint="eastAsia" w:ascii="宋体" w:hAnsi="宋体" w:eastAsia="宋体" w:cs="宋体"/>
          <w:iCs/>
          <w:szCs w:val="21"/>
          <w:highlight w:val="none"/>
        </w:rPr>
        <w:t xml:space="preserve">¨是       ¨否</w:t>
      </w:r>
      <w:r>
        <w:rPr>
          <w:rFonts w:hint="eastAsia" w:ascii="宋体" w:hAnsi="宋体" w:eastAsia="宋体" w:cs="宋体"/>
          <w:szCs w:val="21"/>
          <w:highlight w:val="none"/>
        </w:rPr>
      </w:r>
      <w:r/>
    </w:p>
    <w:p>
      <w:pPr>
        <w:pStyle w:val="703"/>
        <w:ind w:firstLine="84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分包主要内容：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分包供应商/制造商名称（如供应商和制造商不同，请分别填写）：</w:t>
      </w:r>
      <w:r>
        <w:rPr>
          <w:rFonts w:hint="eastAsia" w:ascii="宋体" w:hAnsi="宋体" w:eastAsia="宋体" w:cs="宋体"/>
          <w:szCs w:val="21"/>
          <w:highlight w:val="none"/>
        </w:rPr>
      </w:r>
      <w:r/>
    </w:p>
    <w:p>
      <w:pPr>
        <w:pStyle w:val="703"/>
        <w:ind w:firstLine="84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分包供应商/制造商类型（如果供应商和制造商不同，只填写制造商类型）：</w:t>
      </w:r>
      <w:r>
        <w:rPr>
          <w:rFonts w:hint="eastAsia" w:ascii="宋体" w:hAnsi="宋体" w:eastAsia="宋体" w:cs="宋体"/>
          <w:szCs w:val="21"/>
          <w:highlight w:val="none"/>
        </w:rPr>
      </w:r>
      <w:r/>
    </w:p>
    <w:p>
      <w:pPr>
        <w:pStyle w:val="703"/>
        <w:ind w:firstLine="840"/>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 ¨大型企业  ¨中型企业  ¨小微型企业  </w:t>
      </w:r>
      <w:r>
        <w:rPr>
          <w:rFonts w:hint="eastAsia" w:ascii="宋体" w:hAnsi="宋体" w:eastAsia="宋体" w:cs="宋体"/>
          <w:iCs/>
          <w:szCs w:val="21"/>
          <w:highlight w:val="none"/>
        </w:rPr>
      </w:r>
      <w:r/>
    </w:p>
    <w:p>
      <w:pPr>
        <w:pStyle w:val="703"/>
        <w:ind w:firstLine="840"/>
        <w:spacing w:line="400" w:lineRule="exact"/>
        <w:rPr>
          <w:rFonts w:hint="eastAsia" w:ascii="宋体" w:hAnsi="宋体" w:eastAsia="宋体" w:cs="宋体"/>
          <w:highlight w:val="none"/>
        </w:rPr>
      </w:pPr>
      <w:r>
        <w:rPr>
          <w:rFonts w:hint="eastAsia" w:ascii="宋体" w:hAnsi="宋体" w:eastAsia="宋体" w:cs="宋体"/>
          <w:iCs/>
          <w:szCs w:val="21"/>
          <w:highlight w:val="none"/>
        </w:rPr>
        <w:t xml:space="preserve"> ¨残疾人福利性单位 ¨监狱企业 ¨其他</w:t>
      </w:r>
      <w:r>
        <w:rPr>
          <w:rFonts w:hint="eastAsia" w:ascii="宋体" w:hAnsi="宋体" w:eastAsia="宋体" w:cs="宋体"/>
          <w:highlight w:val="none"/>
        </w:rPr>
      </w:r>
      <w:r/>
    </w:p>
    <w:p>
      <w:pPr>
        <w:pStyle w:val="703"/>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en"/>
        </w:rPr>
        <w:t xml:space="preserve">8</w:t>
      </w:r>
      <w:r>
        <w:rPr>
          <w:rFonts w:hint="eastAsia" w:ascii="宋体" w:hAnsi="宋体" w:eastAsia="宋体" w:cs="宋体"/>
          <w:szCs w:val="21"/>
          <w:highlight w:val="none"/>
        </w:rPr>
        <w:t xml:space="preserve">）中标（成交）供应商是否为外商投资企业：</w:t>
      </w:r>
      <w:r>
        <w:rPr>
          <w:rFonts w:hint="eastAsia" w:ascii="宋体" w:hAnsi="宋体" w:eastAsia="宋体" w:cs="宋体"/>
          <w:iCs/>
          <w:szCs w:val="21"/>
          <w:highlight w:val="none"/>
        </w:rPr>
        <w:t xml:space="preserve">¨是       ¨否</w:t>
      </w:r>
      <w:r>
        <w:rPr>
          <w:rFonts w:hint="eastAsia" w:ascii="宋体" w:hAnsi="宋体" w:eastAsia="宋体" w:cs="宋体"/>
          <w:iCs/>
          <w:szCs w:val="21"/>
          <w:highlight w:val="none"/>
        </w:rPr>
      </w:r>
      <w:r/>
    </w:p>
    <w:p>
      <w:pPr>
        <w:pStyle w:val="827"/>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rPr>
        <w:t xml:space="preserve">¨</w:t>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t xml:space="preserve">¨部分由外国投资者投资</w:t>
      </w:r>
      <w:r>
        <w:rPr>
          <w:rFonts w:hint="eastAsia" w:ascii="宋体" w:hAnsi="宋体" w:eastAsia="宋体" w:cs="宋体"/>
          <w:sz w:val="21"/>
          <w:highlight w:val="none"/>
          <w:u w:val="singl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
        </w:rPr>
        <w:t xml:space="preserve">9</w:t>
      </w:r>
      <w:r>
        <w:rPr>
          <w:rFonts w:hint="eastAsia" w:ascii="宋体" w:hAnsi="宋体" w:eastAsia="宋体" w:cs="宋体"/>
          <w:szCs w:val="21"/>
          <w:highlight w:val="none"/>
        </w:rPr>
        <w:t xml:space="preserve">）是否涉及进口产品：</w:t>
      </w:r>
      <w:r>
        <w:rPr>
          <w:rFonts w:hint="eastAsia" w:ascii="宋体" w:hAnsi="宋体" w:eastAsia="宋体" w:cs="宋体"/>
          <w:szCs w:val="21"/>
          <w:highlight w:val="none"/>
        </w:rPr>
      </w:r>
      <w:r/>
    </w:p>
    <w:p>
      <w:pPr>
        <w:pStyle w:val="703"/>
        <w:ind w:firstLine="84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703"/>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¨否</w:t>
      </w:r>
      <w:r>
        <w:rPr>
          <w:rFonts w:hint="eastAsia" w:ascii="宋体" w:hAnsi="宋体" w:eastAsia="宋体" w:cs="宋体"/>
          <w:szCs w:val="21"/>
          <w:highlight w:val="none"/>
        </w:rPr>
      </w:r>
      <w:r/>
    </w:p>
    <w:p>
      <w:pPr>
        <w:pStyle w:val="703"/>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（1</w:t>
      </w:r>
      <w:r>
        <w:rPr>
          <w:rFonts w:hint="eastAsia" w:ascii="宋体" w:hAnsi="宋体" w:eastAsia="宋体" w:cs="宋体"/>
          <w:szCs w:val="21"/>
          <w:highlight w:val="none"/>
          <w:lang w:val="en"/>
        </w:rPr>
        <w:t xml:space="preserve">0</w:t>
      </w:r>
      <w:r>
        <w:rPr>
          <w:rFonts w:hint="eastAsia" w:ascii="宋体" w:hAnsi="宋体" w:eastAsia="宋体" w:cs="宋体"/>
          <w:szCs w:val="21"/>
          <w:highlight w:val="none"/>
        </w:rPr>
        <w:t xml:space="preserve">）是否涉及节能产品：</w:t>
      </w:r>
      <w:r>
        <w:rPr>
          <w:rFonts w:hint="eastAsia" w:ascii="宋体" w:hAnsi="宋体" w:eastAsia="宋体" w:cs="宋体"/>
          <w:szCs w:val="21"/>
          <w:highlight w:val="none"/>
        </w:rPr>
      </w:r>
      <w:r/>
    </w:p>
    <w:p>
      <w:pPr>
        <w:pStyle w:val="703"/>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szCs w:val="21"/>
          <w:highlight w:val="none"/>
        </w:rPr>
        <w:t xml:space="preserve">         ¨是，《节能产品政府采购品目清单》的底级品目名称：</w:t>
      </w:r>
      <w:r>
        <w:rPr>
          <w:rFonts w:hint="eastAsia" w:ascii="宋体" w:hAnsi="宋体" w:eastAsia="宋体" w:cs="宋体"/>
          <w:szCs w:val="21"/>
          <w:highlight w:val="none"/>
          <w:u w:val="single"/>
        </w:rPr>
        <w:t xml:space="preserve">         </w:t>
      </w:r>
      <w:r>
        <w:rPr>
          <w:rFonts w:hint="eastAsia" w:ascii="宋体" w:hAnsi="宋体" w:eastAsia="宋体" w:cs="宋体"/>
          <w:iCs/>
          <w:szCs w:val="21"/>
          <w:highlight w:val="none"/>
        </w:rPr>
        <w:t xml:space="preserve">     </w:t>
      </w:r>
      <w:r>
        <w:rPr>
          <w:rFonts w:hint="eastAsia" w:ascii="宋体" w:hAnsi="宋体" w:eastAsia="宋体" w:cs="宋体"/>
          <w:iCs/>
          <w:szCs w:val="21"/>
          <w:highlight w:val="none"/>
        </w:rPr>
      </w:r>
      <w:r/>
    </w:p>
    <w:p>
      <w:pPr>
        <w:pStyle w:val="703"/>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iCs/>
          <w:szCs w:val="21"/>
          <w:highlight w:val="none"/>
        </w:rPr>
        <w:t xml:space="preserve">                ¨强制采购       ¨优先采购    </w:t>
      </w:r>
      <w:r>
        <w:rPr>
          <w:rFonts w:hint="eastAsia" w:ascii="宋体" w:hAnsi="宋体" w:eastAsia="宋体" w:cs="宋体"/>
          <w:iCs/>
          <w:szCs w:val="21"/>
          <w:highlight w:val="none"/>
        </w:rPr>
      </w:r>
      <w:r/>
    </w:p>
    <w:p>
      <w:pPr>
        <w:pStyle w:val="703"/>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szCs w:val="21"/>
          <w:highlight w:val="none"/>
        </w:rPr>
        <w:t xml:space="preserve">¨否</w:t>
      </w:r>
      <w:r>
        <w:rPr>
          <w:rFonts w:hint="eastAsia" w:ascii="宋体" w:hAnsi="宋体" w:eastAsia="宋体" w:cs="宋体"/>
          <w:szCs w:val="21"/>
          <w:highlight w:val="none"/>
        </w:rPr>
      </w:r>
      <w:r/>
    </w:p>
    <w:p>
      <w:pPr>
        <w:pStyle w:val="703"/>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是否涉及环境标志产品：</w:t>
      </w:r>
      <w:r>
        <w:rPr>
          <w:rFonts w:hint="eastAsia" w:ascii="宋体" w:hAnsi="宋体" w:eastAsia="宋体" w:cs="宋体"/>
          <w:szCs w:val="21"/>
          <w:highlight w:val="none"/>
        </w:rPr>
      </w:r>
      <w:r/>
    </w:p>
    <w:p>
      <w:pPr>
        <w:pStyle w:val="703"/>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¨是，《环境标志产品政府采购品目清单》的底级品目名称：</w:t>
      </w:r>
      <w:r>
        <w:rPr>
          <w:rFonts w:hint="eastAsia" w:ascii="宋体" w:hAnsi="宋体" w:eastAsia="宋体" w:cs="宋体"/>
          <w:szCs w:val="21"/>
          <w:highlight w:val="none"/>
          <w:u w:val="single"/>
        </w:rPr>
        <w:t xml:space="preserve">         </w:t>
      </w:r>
      <w:r>
        <w:rPr>
          <w:rFonts w:hint="eastAsia" w:ascii="宋体" w:hAnsi="宋体" w:eastAsia="宋体" w:cs="宋体"/>
          <w:iCs/>
          <w:szCs w:val="21"/>
          <w:highlight w:val="none"/>
        </w:rPr>
        <w:t xml:space="preserve"> </w:t>
      </w:r>
      <w:r>
        <w:rPr>
          <w:rFonts w:hint="eastAsia" w:ascii="宋体" w:hAnsi="宋体" w:eastAsia="宋体" w:cs="宋体"/>
          <w:szCs w:val="21"/>
          <w:highlight w:val="none"/>
        </w:rPr>
      </w:r>
      <w:r/>
    </w:p>
    <w:p>
      <w:pPr>
        <w:pStyle w:val="703"/>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iCs/>
          <w:szCs w:val="21"/>
          <w:highlight w:val="none"/>
        </w:rPr>
        <w:t xml:space="preserve">                ¨强制采购       ¨优先采购    </w:t>
      </w:r>
      <w:r>
        <w:rPr>
          <w:rFonts w:hint="eastAsia" w:ascii="宋体" w:hAnsi="宋体" w:eastAsia="宋体" w:cs="宋体"/>
          <w:iCs/>
          <w:szCs w:val="21"/>
          <w:highlight w:val="none"/>
        </w:rPr>
      </w:r>
      <w:r/>
    </w:p>
    <w:p>
      <w:pPr>
        <w:pStyle w:val="703"/>
        <w:spacing w:line="400" w:lineRule="exact"/>
        <w:tabs>
          <w:tab w:val="left" w:pos="740" w:leader="none"/>
        </w:tabs>
        <w:rPr>
          <w:rFonts w:hint="eastAsia" w:ascii="宋体" w:hAnsi="宋体" w:eastAsia="宋体" w:cs="宋体"/>
          <w:szCs w:val="21"/>
          <w:highlight w:val="none"/>
        </w:rPr>
      </w:pPr>
      <w:r>
        <w:rPr>
          <w:rFonts w:hint="eastAsia" w:ascii="宋体" w:hAnsi="宋体" w:eastAsia="宋体" w:cs="宋体"/>
          <w:iCs/>
          <w:szCs w:val="21"/>
          <w:highlight w:val="none"/>
        </w:rPr>
        <w:t xml:space="preserve">         </w:t>
      </w:r>
      <w:r>
        <w:rPr>
          <w:rFonts w:hint="eastAsia" w:ascii="宋体" w:hAnsi="宋体" w:eastAsia="宋体" w:cs="宋体"/>
          <w:szCs w:val="21"/>
          <w:highlight w:val="none"/>
        </w:rPr>
        <w:t xml:space="preserve">¨否</w:t>
      </w:r>
      <w:r>
        <w:rPr>
          <w:rFonts w:hint="eastAsia" w:ascii="宋体" w:hAnsi="宋体" w:eastAsia="宋体" w:cs="宋体"/>
          <w:szCs w:val="21"/>
          <w:highlight w:val="none"/>
        </w:rPr>
      </w:r>
      <w:r/>
    </w:p>
    <w:p>
      <w:pPr>
        <w:pStyle w:val="827"/>
        <w:ind w:firstLine="0"/>
        <w:rPr>
          <w:rFonts w:hint="eastAsia" w:ascii="宋体" w:hAnsi="宋体" w:eastAsia="宋体" w:cs="宋体"/>
          <w:sz w:val="21"/>
          <w:highlight w:val="none"/>
        </w:rPr>
      </w:pPr>
      <w:r>
        <w:rPr>
          <w:rFonts w:hint="eastAsia" w:ascii="宋体" w:hAnsi="宋体" w:eastAsia="宋体" w:cs="宋体"/>
          <w:sz w:val="21"/>
          <w:highlight w:val="none"/>
        </w:rPr>
        <w:t xml:space="preserve">          是否涉及绿色产品： </w:t>
      </w:r>
      <w:r>
        <w:rPr>
          <w:rFonts w:hint="eastAsia" w:ascii="宋体" w:hAnsi="宋体" w:eastAsia="宋体" w:cs="宋体"/>
          <w:sz w:val="21"/>
          <w:highlight w:val="none"/>
        </w:rPr>
      </w:r>
      <w:r/>
    </w:p>
    <w:p>
      <w:pPr>
        <w:pStyle w:val="827"/>
        <w:ind w:firstLine="420"/>
        <w:rPr>
          <w:rFonts w:hint="eastAsia" w:ascii="宋体" w:hAnsi="宋体" w:eastAsia="宋体" w:cs="宋体"/>
          <w:highlight w:val="none"/>
          <w:u w:val="single"/>
        </w:rPr>
      </w:pPr>
      <w:r>
        <w:rPr>
          <w:rFonts w:hint="eastAsia" w:ascii="宋体" w:hAnsi="宋体" w:eastAsia="宋体" w:cs="宋体"/>
          <w:sz w:val="21"/>
          <w:highlight w:val="none"/>
        </w:rPr>
        <w:t xml:space="preserve">     ¨是，绿色产品政府采购相关政策确定的底级品目名称：</w:t>
      </w:r>
      <w:r>
        <w:rPr>
          <w:rFonts w:hint="eastAsia" w:ascii="宋体" w:hAnsi="宋体" w:eastAsia="宋体" w:cs="宋体"/>
          <w:highlight w:val="none"/>
          <w:u w:val="single"/>
        </w:rPr>
        <w:t xml:space="preserve">         </w:t>
      </w:r>
      <w:r>
        <w:rPr>
          <w:rFonts w:hint="eastAsia" w:ascii="宋体" w:hAnsi="宋体" w:eastAsia="宋体" w:cs="宋体"/>
          <w:highlight w:val="none"/>
          <w:u w:val="single"/>
        </w:rPr>
      </w:r>
      <w:r/>
    </w:p>
    <w:p>
      <w:pPr>
        <w:pStyle w:val="703"/>
        <w:spacing w:line="400" w:lineRule="exact"/>
        <w:tabs>
          <w:tab w:val="left" w:pos="740" w:leader="none"/>
        </w:tabs>
        <w:rPr>
          <w:rFonts w:hint="eastAsia" w:ascii="宋体" w:hAnsi="宋体" w:eastAsia="宋体" w:cs="宋体"/>
          <w:iCs/>
          <w:szCs w:val="21"/>
          <w:highlight w:val="none"/>
        </w:rPr>
      </w:pPr>
      <w:r>
        <w:rPr>
          <w:rFonts w:hint="eastAsia" w:ascii="宋体" w:hAnsi="宋体" w:eastAsia="宋体" w:cs="宋体"/>
          <w:iCs/>
          <w:szCs w:val="21"/>
          <w:highlight w:val="none"/>
        </w:rPr>
        <w:t xml:space="preserve">                ¨强制采购       ¨优先采购    </w:t>
      </w:r>
      <w:r>
        <w:rPr>
          <w:rFonts w:hint="eastAsia" w:ascii="宋体" w:hAnsi="宋体" w:eastAsia="宋体" w:cs="宋体"/>
          <w:iCs/>
          <w:szCs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     ¨否</w:t>
      </w:r>
      <w:r>
        <w:rPr>
          <w:rFonts w:hint="eastAsia" w:ascii="宋体" w:hAnsi="宋体" w:eastAsia="宋体" w:cs="宋体"/>
          <w:sz w:val="21"/>
          <w:highlight w:val="none"/>
        </w:rPr>
      </w:r>
      <w:r/>
    </w:p>
    <w:p>
      <w:pPr>
        <w:pStyle w:val="7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w:t>
      </w:r>
      <w:r>
        <w:rPr>
          <w:rFonts w:hint="eastAsia" w:ascii="宋体" w:hAnsi="宋体" w:eastAsia="宋体" w:cs="宋体"/>
          <w:szCs w:val="21"/>
          <w:highlight w:val="none"/>
          <w:lang w:val="en"/>
        </w:rPr>
        <w:t xml:space="preserve">1</w:t>
      </w:r>
      <w:r>
        <w:rPr>
          <w:rFonts w:hint="eastAsia" w:ascii="宋体" w:hAnsi="宋体" w:eastAsia="宋体" w:cs="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Cs w:val="21"/>
          <w:highlight w:val="none"/>
        </w:rPr>
      </w:r>
      <w:r/>
    </w:p>
    <w:p>
      <w:pPr>
        <w:pStyle w:val="703"/>
        <w:ind w:firstLine="84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¨是       ¨否      ¨不涉及</w:t>
      </w:r>
      <w:r>
        <w:rPr>
          <w:rFonts w:hint="eastAsia" w:ascii="宋体" w:hAnsi="宋体" w:eastAsia="宋体" w:cs="宋体"/>
          <w:szCs w:val="21"/>
          <w:highlight w:val="none"/>
        </w:rPr>
      </w:r>
      <w:r/>
    </w:p>
    <w:p>
      <w:pPr>
        <w:pStyle w:val="703"/>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合同金额</w:t>
      </w:r>
      <w:r>
        <w:rPr>
          <w:rFonts w:hint="eastAsia" w:ascii="宋体" w:hAnsi="宋体" w:eastAsia="宋体" w:cs="宋体"/>
          <w:b/>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（1）合同金额小写：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703"/>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分包金额（如有）小写：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703"/>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（注：固定单价合同应填写单价和最高限价）</w:t>
      </w:r>
      <w:r>
        <w:rPr>
          <w:rFonts w:hint="eastAsia" w:ascii="宋体" w:hAnsi="宋体" w:eastAsia="宋体" w:cs="宋体"/>
          <w:szCs w:val="21"/>
          <w:highlight w:val="none"/>
        </w:rPr>
      </w:r>
      <w:r/>
    </w:p>
    <w:p>
      <w:pPr>
        <w:pStyle w:val="70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（2）合同定价方式（采用组合定价方式的，可以勾选多项）：</w:t>
      </w:r>
      <w:r>
        <w:rPr>
          <w:rFonts w:hint="eastAsia" w:ascii="宋体" w:hAnsi="宋体" w:eastAsia="宋体" w:cs="宋体"/>
          <w:szCs w:val="21"/>
          <w:highlight w:val="none"/>
        </w:rPr>
      </w:r>
      <w:r/>
    </w:p>
    <w:p>
      <w:pPr>
        <w:pStyle w:val="703"/>
        <w:ind w:firstLine="480"/>
        <w:jc w:val="left"/>
        <w:spacing w:line="360" w:lineRule="auto"/>
        <w:rPr>
          <w:rFonts w:hint="eastAsia" w:ascii="宋体" w:hAnsi="宋体" w:eastAsia="宋体" w:cs="宋体"/>
          <w:szCs w:val="21"/>
          <w:highlight w:val="none"/>
          <w:u w:val="single"/>
        </w:rPr>
      </w:pPr>
      <w:r>
        <w:rPr>
          <w:rFonts w:hint="eastAsia" w:ascii="宋体" w:hAnsi="宋体" w:eastAsia="宋体" w:cs="宋体"/>
          <w:iCs/>
          <w:szCs w:val="21"/>
          <w:highlight w:val="none"/>
        </w:rPr>
        <w:t xml:space="preserve">  ¨固定总价 ¨固定单价 ¨固定费率 ¨成本补偿 ¨绩效激励 ¨其他</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jc w:val="left"/>
        <w:spacing w:line="360" w:lineRule="auto"/>
        <w:rPr>
          <w:rFonts w:hint="eastAsia" w:ascii="宋体" w:hAnsi="宋体" w:eastAsia="宋体" w:cs="宋体"/>
          <w:szCs w:val="21"/>
          <w:highlight w:val="none"/>
          <w:lang w:val="en-US"/>
        </w:rPr>
      </w:pPr>
      <w:r>
        <w:rPr>
          <w:rFonts w:hint="eastAsia" w:ascii="宋体" w:hAnsi="宋体" w:eastAsia="宋体" w:cs="宋体"/>
          <w:szCs w:val="21"/>
          <w:highlight w:val="none"/>
          <w:lang w:val="en-US" w:eastAsia="zh-CN"/>
        </w:rPr>
        <w:t xml:space="preserve">注：</w:t>
      </w:r>
      <w:r>
        <w:rPr>
          <w:rFonts w:hint="eastAsia"/>
          <w:lang w:val="en-US" w:eastAsia="zh-CN"/>
        </w:rPr>
        <w:t xml:space="preserve">本项目各标段均为交钥匙工程，</w:t>
      </w:r>
      <w:r>
        <w:rPr>
          <w:rFonts w:hint="eastAsia" w:ascii="宋体" w:hAnsi="宋体" w:eastAsia="宋体" w:cs="宋体"/>
          <w:szCs w:val="21"/>
          <w:highlight w:val="none"/>
        </w:rPr>
        <w:t xml:space="preserve">合同金额已包含但不限于本项目所有产品</w:t>
      </w:r>
      <w:r>
        <w:rPr>
          <w:rFonts w:hint="eastAsia" w:ascii="宋体" w:hAnsi="宋体" w:eastAsia="宋体" w:cs="宋体"/>
          <w:color w:val="000000"/>
          <w:szCs w:val="21"/>
          <w:highlight w:val="none"/>
          <w:lang w:val="en-US" w:eastAsia="zh-CN"/>
        </w:rPr>
        <w:t xml:space="preserve">投入正常运转所需</w:t>
      </w:r>
      <w:r>
        <w:rPr>
          <w:rFonts w:hint="eastAsia" w:ascii="宋体" w:hAnsi="宋体" w:eastAsia="宋体" w:cs="宋体"/>
          <w:color w:val="000000"/>
          <w:szCs w:val="21"/>
          <w:highlight w:val="none"/>
        </w:rPr>
        <w:t xml:space="preserve">的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color w:val="000000"/>
          <w:szCs w:val="21"/>
          <w:highlight w:val="none"/>
          <w:lang w:val="en-US" w:eastAsia="zh-CN"/>
        </w:rPr>
        <w:t xml:space="preserve">一切费用</w:t>
      </w:r>
      <w:r>
        <w:rPr>
          <w:rFonts w:hint="eastAsia" w:ascii="宋体" w:hAnsi="宋体" w:eastAsia="宋体" w:cs="宋体"/>
          <w:color w:val="000000"/>
          <w:szCs w:val="21"/>
          <w:highlight w:val="none"/>
        </w:rPr>
        <w:t xml:space="preserve">。</w:t>
      </w:r>
      <w:r>
        <w:rPr>
          <w:rFonts w:hint="eastAsia" w:ascii="宋体" w:hAnsi="宋体" w:eastAsia="宋体" w:cs="宋体"/>
          <w:szCs w:val="21"/>
          <w:highlight w:val="none"/>
          <w:lang w:val="en-US"/>
        </w:rPr>
      </w:r>
      <w:r/>
    </w:p>
    <w:p>
      <w:pPr>
        <w:pStyle w:val="791"/>
        <w:ind w:left="0" w:firstLine="42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（3）付款方式（按项目实际勾选填写）：</w:t>
      </w:r>
      <w:r>
        <w:rPr>
          <w:rFonts w:hint="eastAsia" w:ascii="宋体" w:hAnsi="宋体" w:eastAsia="宋体" w:cs="宋体"/>
          <w:sz w:val="21"/>
          <w:szCs w:val="21"/>
          <w:highlight w:val="none"/>
          <w:lang w:eastAsia="zh-CN"/>
        </w:rPr>
      </w:r>
      <w:r/>
    </w:p>
    <w:p>
      <w:pPr>
        <w:pStyle w:val="703"/>
        <w:ind w:firstLine="63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¨全额付款：</w:t>
      </w:r>
      <w:r>
        <w:rPr>
          <w:rFonts w:hint="eastAsia" w:ascii="宋体" w:hAnsi="宋体" w:eastAsia="宋体" w:cs="宋体"/>
          <w:szCs w:val="21"/>
          <w:highlight w:val="none"/>
          <w:u w:val="single"/>
        </w:rPr>
        <w:t xml:space="preserve">  </w:t>
      </w:r>
      <w:r>
        <w:rPr>
          <w:rFonts w:hint="eastAsia" w:ascii="宋体" w:hAnsi="宋体"/>
          <w:szCs w:val="21"/>
          <w:highlight w:val="none"/>
          <w:u w:val="single"/>
        </w:rPr>
        <w:t xml:space="preserve">项目安装调试结束</w:t>
      </w:r>
      <w:r>
        <w:rPr>
          <w:rFonts w:hint="eastAsia" w:ascii="宋体" w:hAnsi="宋体"/>
          <w:szCs w:val="21"/>
          <w:highlight w:val="none"/>
          <w:u w:val="single"/>
          <w:lang w:eastAsia="zh-CN"/>
        </w:rPr>
        <w:t xml:space="preserve">并</w:t>
      </w:r>
      <w:r>
        <w:rPr>
          <w:rFonts w:hint="eastAsia" w:ascii="宋体" w:hAnsi="宋体"/>
          <w:szCs w:val="21"/>
          <w:highlight w:val="none"/>
          <w:u w:val="single"/>
        </w:rPr>
        <w:t xml:space="preserve">验收合格</w:t>
      </w:r>
      <w:r>
        <w:rPr>
          <w:rFonts w:hint="eastAsia" w:ascii="宋体" w:hAnsi="宋体"/>
          <w:szCs w:val="21"/>
          <w:highlight w:val="none"/>
          <w:u w:val="single"/>
          <w:lang w:eastAsia="zh-CN"/>
        </w:rPr>
        <w:t xml:space="preserve">，甲方收到乙方的发票后10个工作日内将</w:t>
      </w:r>
      <w:r>
        <w:rPr>
          <w:rFonts w:hint="eastAsia" w:ascii="宋体" w:hAnsi="宋体"/>
          <w:szCs w:val="21"/>
          <w:highlight w:val="none"/>
          <w:u w:val="single"/>
        </w:rPr>
        <w:t xml:space="preserve">100%</w:t>
      </w:r>
      <w:r>
        <w:rPr>
          <w:rFonts w:hint="eastAsia" w:ascii="宋体" w:hAnsi="宋体"/>
          <w:szCs w:val="21"/>
          <w:highlight w:val="none"/>
          <w:u w:val="single"/>
          <w:lang w:eastAsia="zh-CN"/>
        </w:rPr>
        <w:t xml:space="preserve">的</w:t>
      </w:r>
      <w:r>
        <w:rPr>
          <w:rFonts w:hint="eastAsia" w:ascii="宋体" w:hAnsi="宋体"/>
          <w:szCs w:val="21"/>
          <w:highlight w:val="none"/>
          <w:u w:val="single"/>
        </w:rPr>
        <w:t xml:space="preserve">合同价</w:t>
      </w:r>
      <w:r>
        <w:rPr>
          <w:rFonts w:hint="eastAsia" w:ascii="宋体" w:hAnsi="宋体"/>
          <w:szCs w:val="21"/>
          <w:highlight w:val="none"/>
          <w:u w:val="single"/>
          <w:lang w:eastAsia="zh-CN"/>
        </w:rPr>
        <w:t xml:space="preserve">资金支付到合同约定的供应商账户</w:t>
      </w:r>
      <w:r>
        <w:rPr>
          <w:rFonts w:hint="eastAsia" w:ascii="宋体" w:hAnsi="宋体"/>
          <w:szCs w:val="21"/>
          <w:highlight w:val="none"/>
          <w:u w:val="singl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ind w:firstLine="630"/>
        <w:spacing w:line="400" w:lineRule="exact"/>
        <w:rPr>
          <w:rFonts w:hint="eastAsia" w:ascii="宋体" w:hAnsi="宋体" w:eastAsia="宋体" w:cs="宋体"/>
          <w:bCs/>
          <w:color w:val="ff0000"/>
          <w:sz w:val="24"/>
          <w:szCs w:val="24"/>
          <w:highlight w:val="none"/>
        </w:rPr>
      </w:pPr>
      <w:r>
        <w:rPr>
          <w:rFonts w:hint="eastAsia" w:ascii="宋体" w:hAnsi="宋体" w:eastAsia="宋体" w:cs="宋体"/>
          <w:szCs w:val="21"/>
          <w:highlight w:val="none"/>
        </w:rPr>
        <w:t xml:space="preserve">¨分期付款：</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 xml:space="preserve">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，其中涉及预付款的：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 xml:space="preserve">无</w:t>
      </w:r>
      <w:r>
        <w:rPr>
          <w:rFonts w:hint="eastAsia" w:ascii="宋体" w:hAnsi="宋体" w:eastAsia="宋体" w:cs="宋体"/>
          <w:szCs w:val="21"/>
          <w:highlight w:val="none"/>
          <w:u w:val="single"/>
        </w:rPr>
        <w:t xml:space="preserve">） </w:t>
      </w:r>
      <w:r>
        <w:rPr>
          <w:rFonts w:hint="eastAsia" w:ascii="宋体" w:hAnsi="宋体" w:eastAsia="宋体" w:cs="宋体"/>
          <w:bCs/>
          <w:color w:val="ff0000"/>
          <w:sz w:val="24"/>
          <w:szCs w:val="24"/>
          <w:highlight w:val="none"/>
        </w:rPr>
      </w:r>
      <w:r/>
    </w:p>
    <w:p>
      <w:pPr>
        <w:pStyle w:val="703"/>
        <w:ind w:firstLine="63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¨成本补偿：</w:t>
      </w:r>
      <w:r>
        <w:rPr>
          <w:rFonts w:hint="eastAsia" w:ascii="宋体" w:hAnsi="宋体" w:eastAsia="宋体" w:cs="宋体"/>
          <w:szCs w:val="21"/>
          <w:highlight w:val="none"/>
          <w:u w:val="single"/>
        </w:rPr>
        <w:t xml:space="preserve">      （应明确按照成本补偿方式的支付方式和支付条件）   </w:t>
      </w:r>
      <w:r>
        <w:rPr>
          <w:rFonts w:hint="eastAsia" w:ascii="宋体" w:hAnsi="宋体" w:eastAsia="宋体" w:cs="宋体"/>
          <w:szCs w:val="21"/>
          <w:highlight w:val="none"/>
          <w:u w:val="single"/>
        </w:rPr>
      </w:r>
      <w:r/>
    </w:p>
    <w:p>
      <w:pPr>
        <w:pStyle w:val="703"/>
        <w:ind w:firstLine="63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¨绩效激励：</w:t>
      </w:r>
      <w:r>
        <w:rPr>
          <w:rFonts w:hint="eastAsia" w:ascii="宋体" w:hAnsi="宋体" w:eastAsia="宋体" w:cs="宋体"/>
          <w:szCs w:val="21"/>
          <w:highlight w:val="none"/>
          <w:u w:val="single"/>
        </w:rPr>
        <w:t xml:space="preserve">      （应明确按照绩效激励方式的支付方式和支付条件）   </w:t>
      </w:r>
      <w:r>
        <w:rPr>
          <w:rFonts w:hint="eastAsia" w:ascii="宋体" w:hAnsi="宋体" w:eastAsia="宋体" w:cs="宋体"/>
          <w:szCs w:val="21"/>
          <w:highlight w:val="none"/>
          <w:u w:val="single"/>
        </w:rPr>
      </w:r>
      <w:r/>
    </w:p>
    <w:p>
      <w:pPr>
        <w:pStyle w:val="703"/>
        <w:numPr>
          <w:ilvl w:val="0"/>
          <w:numId w:val="6"/>
        </w:numPr>
        <w:ind w:firstLine="420"/>
        <w:spacing w:line="400" w:lineRule="exact"/>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合同履行</w:t>
      </w:r>
      <w:r>
        <w:rPr>
          <w:rFonts w:hint="eastAsia" w:ascii="宋体" w:hAnsi="宋体" w:eastAsia="宋体" w:cs="宋体"/>
          <w:b/>
          <w:szCs w:val="21"/>
          <w:highlight w:val="none"/>
          <w:u w:val="singl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hint="eastAsia" w:ascii="宋体" w:hAnsi="宋体" w:eastAsia="宋体" w:cs="宋体"/>
          <w:szCs w:val="21"/>
          <w:highlight w:val="none"/>
        </w:rPr>
        <w:t xml:space="preserve">¨是    ¨否</w:t>
      </w:r>
      <w:r>
        <w:rPr>
          <w:rFonts w:hint="eastAsia" w:ascii="宋体" w:hAnsi="宋体" w:eastAsia="宋体" w:cs="宋体"/>
          <w:szCs w:val="21"/>
          <w:highlight w:val="none"/>
        </w:rPr>
      </w:r>
      <w:r/>
    </w:p>
    <w:p>
      <w:pPr>
        <w:pStyle w:val="827"/>
        <w:rPr>
          <w:rFonts w:hint="eastAsia" w:ascii="宋体" w:hAnsi="宋体" w:eastAsia="宋体" w:cs="宋体"/>
          <w:sz w:val="21"/>
          <w:highlight w:val="none"/>
        </w:rPr>
      </w:pPr>
      <w:r>
        <w:rPr>
          <w:rFonts w:hint="eastAsia" w:ascii="宋体" w:hAnsi="宋体" w:eastAsia="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703"/>
        <w:ind w:firstLine="420"/>
        <w:spacing w:line="400" w:lineRule="exact"/>
        <w:rPr>
          <w:rFonts w:hint="eastAsia"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rPr>
          <w:rFonts w:hint="eastAsia" w:ascii="宋体" w:hAnsi="宋体" w:eastAsia="宋体" w:cs="宋体"/>
          <w:highlight w:val="none"/>
        </w:rPr>
      </w:r>
      <w:r/>
    </w:p>
    <w:p>
      <w:pPr>
        <w:pStyle w:val="703"/>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703"/>
        <w:ind w:firstLine="420"/>
        <w:spacing w:line="40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703"/>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合同验收</w:t>
      </w:r>
      <w:r>
        <w:rPr>
          <w:rFonts w:hint="eastAsia" w:ascii="宋体" w:hAnsi="宋体" w:eastAsia="宋体" w:cs="宋体"/>
          <w:b/>
          <w:szCs w:val="21"/>
          <w:highlight w:val="none"/>
        </w:rPr>
      </w:r>
      <w:r/>
    </w:p>
    <w:p>
      <w:pPr>
        <w:pStyle w:val="703"/>
        <w:numPr>
          <w:ilvl w:val="0"/>
          <w:numId w:val="8"/>
        </w:num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验收组织方式：</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自行组织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委托第三方组织</w:t>
      </w:r>
      <w:r>
        <w:rPr>
          <w:rFonts w:hint="eastAsia" w:ascii="宋体" w:hAnsi="宋体" w:eastAsia="宋体" w:cs="宋体"/>
          <w:bCs/>
          <w:szCs w:val="21"/>
          <w:highlight w:val="none"/>
        </w:rPr>
      </w:r>
      <w:r/>
    </w:p>
    <w:p>
      <w:pPr>
        <w:pStyle w:val="703"/>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验收主体：</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703"/>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是否邀请本项目的其他供应商参加验收：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703"/>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是否邀请专家参加验收：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703"/>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是否邀请服务对象参加验收：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703"/>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是否邀请第三方检测机构参加验收：</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703"/>
        <w:ind w:firstLine="525"/>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是否进行抽查检测：</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是，抽查比例：</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703"/>
        <w:ind w:firstLine="525"/>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是否存在破坏性检测：</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是，</w:t>
      </w:r>
      <w:r>
        <w:rPr>
          <w:rFonts w:hint="eastAsia" w:ascii="宋体" w:hAnsi="宋体" w:eastAsia="宋体" w:cs="宋体"/>
          <w:bCs/>
          <w:szCs w:val="21"/>
          <w:highlight w:val="none"/>
          <w:u w:val="single"/>
        </w:rPr>
        <w:t xml:space="preserve">（应明确对被破坏的检测产品的处理方式）</w:t>
      </w:r>
      <w:r>
        <w:rPr>
          <w:rFonts w:hint="eastAsia" w:ascii="宋体" w:hAnsi="宋体" w:eastAsia="宋体" w:cs="宋体"/>
          <w:bCs/>
          <w:szCs w:val="21"/>
          <w:highlight w:val="none"/>
          <w:u w:val="single"/>
        </w:rPr>
      </w:r>
      <w:r/>
    </w:p>
    <w:p>
      <w:pPr>
        <w:pStyle w:val="703"/>
        <w:ind w:firstLine="525"/>
        <w:spacing w:line="400" w:lineRule="exact"/>
        <w:rPr>
          <w:rFonts w:hint="eastAsia" w:ascii="宋体" w:hAnsi="宋体" w:eastAsia="宋体" w:cs="宋体"/>
          <w:bCs/>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否</w:t>
      </w:r>
      <w:r>
        <w:rPr>
          <w:rFonts w:hint="eastAsia" w:ascii="宋体" w:hAnsi="宋体" w:eastAsia="宋体" w:cs="宋体"/>
          <w:bCs/>
          <w:szCs w:val="21"/>
          <w:highlight w:val="none"/>
        </w:rPr>
      </w:r>
      <w:r/>
    </w:p>
    <w:p>
      <w:pPr>
        <w:pStyle w:val="703"/>
        <w:ind w:firstLine="525"/>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验收组织的其他事项：</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rPr>
      </w:r>
      <w:r/>
    </w:p>
    <w:p>
      <w:pPr>
        <w:pStyle w:val="703"/>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（2）履约验收时间：</w:t>
      </w:r>
      <w:r>
        <w:rPr>
          <w:rFonts w:hint="eastAsia" w:ascii="宋体" w:hAnsi="宋体" w:eastAsia="宋体" w:cs="宋体"/>
          <w:bCs/>
          <w:szCs w:val="21"/>
          <w:highlight w:val="none"/>
          <w:u w:val="single"/>
        </w:rPr>
        <w:t xml:space="preserve">（计划于何时验收/供应商提出验收申请之日起   日内组织验收） </w:t>
      </w:r>
      <w:r>
        <w:rPr>
          <w:rFonts w:hint="eastAsia" w:ascii="宋体" w:hAnsi="宋体" w:eastAsia="宋体" w:cs="宋体"/>
          <w:bCs/>
          <w:szCs w:val="21"/>
          <w:highlight w:val="none"/>
          <w:u w:val="single"/>
        </w:rPr>
      </w:r>
      <w:r/>
    </w:p>
    <w:p>
      <w:pPr>
        <w:pStyle w:val="703"/>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（3）履约验收方式：</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一次性验收         </w:t>
      </w:r>
      <w:r>
        <w:rPr>
          <w:rFonts w:hint="eastAsia" w:ascii="宋体" w:hAnsi="宋体" w:eastAsia="宋体" w:cs="宋体"/>
          <w:bCs/>
          <w:szCs w:val="21"/>
          <w:highlight w:val="none"/>
        </w:rPr>
      </w:r>
      <w:r/>
    </w:p>
    <w:p>
      <w:pPr>
        <w:pStyle w:val="703"/>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分期/分项验收：</w:t>
      </w:r>
      <w:r>
        <w:rPr>
          <w:rFonts w:hint="eastAsia" w:ascii="宋体" w:hAnsi="宋体" w:eastAsia="宋体" w:cs="宋体"/>
          <w:bCs/>
          <w:szCs w:val="21"/>
          <w:highlight w:val="none"/>
          <w:u w:val="single"/>
        </w:rPr>
        <w:t xml:space="preserve"> （应明确分期</w:t>
      </w:r>
      <w:r>
        <w:rPr>
          <w:rFonts w:hint="eastAsia" w:ascii="宋体" w:hAnsi="宋体" w:eastAsia="宋体" w:cs="宋体"/>
          <w:bCs/>
          <w:szCs w:val="21"/>
          <w:highlight w:val="none"/>
          <w:u w:val="single"/>
          <w:lang w:val="en"/>
        </w:rPr>
        <w:t xml:space="preserve">/分项验收的工作安排</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703"/>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（4）履约验收程序：</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r>
      <w:r/>
    </w:p>
    <w:p>
      <w:pPr>
        <w:pStyle w:val="703"/>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（5）履约验收的内容：</w:t>
      </w:r>
      <w:r>
        <w:rPr>
          <w:rFonts w:hint="eastAsia" w:ascii="宋体" w:hAnsi="宋体" w:eastAsia="宋体" w:cs="宋体"/>
          <w:bCs/>
          <w:szCs w:val="21"/>
          <w:highlight w:val="none"/>
          <w:u w:val="single"/>
        </w:rPr>
        <w:t xml:space="preserve"> （应当包括每一项技术和商务要求的履约情况，特别是落实政府采购扶持中小企业，支持绿色发展和乡村振兴等政策情况）                                      </w:t>
      </w:r>
      <w:r>
        <w:rPr>
          <w:rFonts w:hint="eastAsia" w:ascii="宋体" w:hAnsi="宋体" w:eastAsia="宋体" w:cs="宋体"/>
          <w:bCs/>
          <w:szCs w:val="21"/>
          <w:highlight w:val="none"/>
          <w:u w:val="single"/>
        </w:rPr>
      </w:r>
      <w:r/>
    </w:p>
    <w:p>
      <w:pPr>
        <w:pStyle w:val="703"/>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（6）履约验收标准：</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rPr>
      </w:r>
      <w:r/>
    </w:p>
    <w:p>
      <w:pPr>
        <w:pStyle w:val="827"/>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hint="eastAsia" w:ascii="宋体" w:hAnsi="宋体" w:eastAsia="宋体" w:cs="宋体"/>
          <w:sz w:val="21"/>
          <w:highlight w:val="none"/>
        </w:rPr>
        <w:t xml:space="preserve">¨</w:t>
      </w:r>
      <w:r>
        <w:rPr>
          <w:rFonts w:hint="eastAsia" w:ascii="宋体" w:hAnsi="宋体" w:eastAsia="宋体" w:cs="宋体"/>
          <w:bCs/>
          <w:sz w:val="21"/>
          <w:highlight w:val="none"/>
        </w:rPr>
        <w:t xml:space="preserve">是  </w:t>
      </w:r>
      <w:r>
        <w:rPr>
          <w:rFonts w:hint="eastAsia" w:ascii="宋体" w:hAnsi="宋体" w:eastAsia="宋体" w:cs="宋体"/>
          <w:sz w:val="21"/>
          <w:highlight w:val="none"/>
        </w:rPr>
        <w:t xml:space="preserve">¨</w:t>
      </w:r>
      <w:r>
        <w:rPr>
          <w:rFonts w:hint="eastAsia" w:ascii="宋体" w:hAnsi="宋体" w:eastAsia="宋体" w:cs="宋体"/>
          <w:bCs/>
          <w:sz w:val="21"/>
          <w:highlight w:val="none"/>
        </w:rPr>
        <w:t xml:space="preserve">否</w:t>
      </w:r>
      <w:r>
        <w:rPr>
          <w:rFonts w:hint="eastAsia" w:ascii="宋体" w:hAnsi="宋体" w:eastAsia="宋体" w:cs="宋体"/>
          <w:sz w:val="21"/>
          <w:highlight w:val="none"/>
        </w:rPr>
      </w:r>
      <w:r/>
    </w:p>
    <w:p>
      <w:pPr>
        <w:pStyle w:val="703"/>
        <w:ind w:firstLine="420"/>
        <w:spacing w:line="400" w:lineRule="exact"/>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rPr>
          <w:rFonts w:hint="eastAsia" w:ascii="宋体" w:hAnsi="宋体" w:eastAsia="宋体" w:cs="宋体"/>
          <w:bCs/>
          <w:szCs w:val="21"/>
          <w:highlight w:val="none"/>
          <w:u w:val="single"/>
        </w:rPr>
      </w:r>
      <w:r/>
    </w:p>
    <w:p>
      <w:pPr>
        <w:pStyle w:val="703"/>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组成合同的文件</w:t>
      </w:r>
      <w:r>
        <w:rPr>
          <w:rFonts w:hint="eastAsia" w:ascii="宋体" w:hAnsi="宋体" w:eastAsia="宋体" w:cs="宋体"/>
          <w:b/>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本协议书与下列文件一起构成合同文件，如下述文件之间有任何抵触、矛盾或歧义，应按以下顺序解释：</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（1）政府采购合同协议书及其变更、补充协议</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（2）政府采购合同专用条款</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（3）政府采购合同通用条款</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（4）中标（成交）通知书</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（5）投标（响应）文件</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（6）采购文件</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（7）有关技术文件，图纸</w:t>
      </w:r>
      <w:r>
        <w:rPr>
          <w:rFonts w:hint="eastAsia" w:ascii="宋体" w:hAnsi="宋体" w:eastAsia="宋体" w:cs="宋体"/>
          <w:szCs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sz w:val="21"/>
          <w:highlight w:val="none"/>
        </w:rPr>
      </w:r>
      <w:r/>
    </w:p>
    <w:p>
      <w:pPr>
        <w:pStyle w:val="703"/>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合同生效</w:t>
      </w:r>
      <w:r>
        <w:rPr>
          <w:rFonts w:hint="eastAsia" w:ascii="宋体" w:hAnsi="宋体" w:eastAsia="宋体" w:cs="宋体"/>
          <w:b/>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生效。</w:t>
      </w:r>
      <w:r>
        <w:rPr>
          <w:rFonts w:hint="eastAsia" w:ascii="宋体" w:hAnsi="宋体" w:eastAsia="宋体" w:cs="宋体"/>
          <w:szCs w:val="21"/>
          <w:highlight w:val="none"/>
        </w:rPr>
      </w:r>
      <w:r/>
    </w:p>
    <w:p>
      <w:pPr>
        <w:pStyle w:val="703"/>
        <w:numPr>
          <w:ilvl w:val="0"/>
          <w:numId w:val="6"/>
        </w:numPr>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合同份数</w:t>
      </w:r>
      <w:r>
        <w:rPr>
          <w:rFonts w:hint="eastAsia" w:ascii="宋体" w:hAnsi="宋体" w:eastAsia="宋体" w:cs="宋体"/>
          <w:b/>
          <w:szCs w:val="21"/>
          <w:highlight w:val="none"/>
        </w:rPr>
      </w:r>
      <w:r/>
    </w:p>
    <w:p>
      <w:pPr>
        <w:pStyle w:val="703"/>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本合同正本一式三份，具有同等法律效力，甲方、乙方及财政监管部门各执一份。</w:t>
      </w:r>
      <w:r>
        <w:rPr>
          <w:rFonts w:hint="eastAsia" w:ascii="宋体" w:hAnsi="宋体" w:eastAsia="宋体" w:cs="宋体"/>
          <w:szCs w:val="21"/>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合同订立地点：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附件：具体标的及其技术要求和商务要求、联合协议、分包意向协议等</w:t>
      </w:r>
      <w:r>
        <w:rPr>
          <w:rFonts w:hint="eastAsia" w:ascii="宋体" w:hAnsi="宋体" w:eastAsia="宋体" w:cs="宋体"/>
          <w:highlight w:val="none"/>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3418"/>
        <w:gridCol w:w="1267"/>
        <w:gridCol w:w="3140"/>
      </w:tblGrid>
      <w:tr>
        <w:trPr>
          <w:trHeight w:val="490"/>
        </w:trPr>
        <w:tc>
          <w:tcPr>
            <w:gridSpan w:val="2"/>
            <w:tcW w:w="4628" w:type="dxa"/>
            <w:vAlign w:val="center"/>
            <w:textDirection w:val="lrTb"/>
            <w:noWrap w:val="false"/>
          </w:tcPr>
          <w:p>
            <w:pPr>
              <w:pStyle w:val="703"/>
              <w:jc w:val="both"/>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甲方（采购人、受采购人委托签订合同的单位或采购文件约定的合同甲方）</w:t>
            </w:r>
            <w:r>
              <w:rPr>
                <w:rFonts w:hint="eastAsia" w:ascii="宋体" w:hAnsi="宋体" w:eastAsia="宋体" w:cs="宋体"/>
                <w:highlight w:val="none"/>
              </w:rPr>
            </w:r>
            <w:r/>
          </w:p>
        </w:tc>
        <w:tc>
          <w:tcPr>
            <w:gridSpan w:val="2"/>
            <w:tcW w:w="4407" w:type="dxa"/>
            <w:vAlign w:val="center"/>
            <w:textDirection w:val="lrTb"/>
            <w:noWrap w:val="false"/>
          </w:tcPr>
          <w:p>
            <w:pPr>
              <w:pStyle w:val="703"/>
              <w:jc w:val="center"/>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乙方（供应商）</w:t>
            </w:r>
            <w:r>
              <w:rPr>
                <w:rFonts w:hint="eastAsia" w:ascii="宋体" w:hAnsi="宋体" w:eastAsia="宋体" w:cs="宋体"/>
                <w:highlight w:val="none"/>
              </w:rPr>
            </w:r>
            <w:r/>
          </w:p>
        </w:tc>
      </w:tr>
      <w:tr>
        <w:trPr>
          <w:trHeight w:val="917"/>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1171"/>
        </w:trPr>
        <w:tc>
          <w:tcPr>
            <w:tcW w:w="1126" w:type="dxa"/>
            <w:vAlign w:val="center"/>
            <w:vMerge w:val="restart"/>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703"/>
              <w:ind w:firstLine="100"/>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rPr>
                <w:rFonts w:hint="eastAsia" w:ascii="宋体" w:hAnsi="宋体" w:eastAsia="宋体" w:cs="宋体"/>
                <w:szCs w:val="21"/>
                <w:highlight w:val="none"/>
              </w:rPr>
            </w:r>
            <w:r/>
          </w:p>
        </w:tc>
        <w:tc>
          <w:tcPr>
            <w:tcW w:w="1436" w:type="dxa"/>
            <w:vAlign w:val="center"/>
            <w:vMerge w:val="restart"/>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83"/>
        </w:trPr>
        <w:tc>
          <w:tcPr>
            <w:tcW w:w="1126" w:type="dxa"/>
            <w:vAlign w:val="center"/>
            <w:vMerge w:val="continue"/>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vMerge w:val="continue"/>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拥有者性别</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开户名称</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W w:w="112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36"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178" w:type="dxa"/>
            <w:vAlign w:val="center"/>
            <w:textDirection w:val="lrTb"/>
            <w:noWrap w:val="false"/>
          </w:tcPr>
          <w:p>
            <w:pPr>
              <w:pStyle w:val="703"/>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rPr>
                <w:rFonts w:hint="eastAsia" w:ascii="宋体" w:hAnsi="宋体" w:eastAsia="宋体" w:cs="宋体"/>
                <w:szCs w:val="21"/>
                <w:highlight w:val="none"/>
              </w:rPr>
            </w:r>
            <w:r/>
          </w:p>
        </w:tc>
        <w:tc>
          <w:tcPr>
            <w:tcW w:w="1259" w:type="dxa"/>
            <w:vAlign w:val="center"/>
            <w:textDirection w:val="lrTb"/>
            <w:noWrap w:val="false"/>
          </w:tcPr>
          <w:p>
            <w:pPr>
              <w:pStyle w:val="703"/>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586"/>
        </w:trPr>
        <w:tc>
          <w:tcPr>
            <w:gridSpan w:val="4"/>
            <w:tcW w:w="9035" w:type="dxa"/>
            <w:vAlign w:val="center"/>
            <w:textDirection w:val="lrTb"/>
            <w:noWrap w:val="false"/>
          </w:tcPr>
          <w:p>
            <w:pPr>
              <w:pStyle w:val="826"/>
              <w:ind w:left="0"/>
              <w:jc w:val="left"/>
              <w:spacing w:before="156" w:after="0" w:line="360" w:lineRule="auto"/>
              <w:rPr>
                <w:rFonts w:hint="eastAsia" w:ascii="宋体" w:hAnsi="宋体" w:eastAsia="宋体" w:cs="宋体"/>
                <w:spacing w:val="20"/>
                <w:szCs w:val="21"/>
                <w:highlight w:val="none"/>
              </w:rPr>
            </w:pPr>
            <w:r>
              <w:rPr>
                <w:rFonts w:hint="eastAsia" w:ascii="宋体" w:hAnsi="宋体" w:eastAsia="宋体" w:cs="宋体"/>
                <w:szCs w:val="21"/>
                <w:highlight w:val="none"/>
              </w:rPr>
              <w:t xml:space="preserve">注：涉及联合体或其他合同主体的信息应按上表格式加列。</w:t>
            </w:r>
            <w:r>
              <w:rPr>
                <w:rFonts w:hint="eastAsia" w:ascii="宋体" w:hAnsi="宋体" w:eastAsia="宋体" w:cs="宋体"/>
                <w:spacing w:val="20"/>
                <w:szCs w:val="21"/>
                <w:highlight w:val="none"/>
              </w:rPr>
            </w:r>
            <w:r/>
          </w:p>
        </w:tc>
      </w:tr>
    </w:tbl>
    <w:p>
      <w:pPr>
        <w:pStyle w:val="825"/>
        <w:spacing w:before="156"/>
        <w:rPr>
          <w:rFonts w:hint="eastAsia" w:ascii="宋体" w:hAnsi="宋体" w:eastAsia="宋体" w:cs="宋体"/>
          <w:sz w:val="28"/>
          <w:szCs w:val="28"/>
          <w:highlight w:val="none"/>
        </w:rPr>
      </w:pPr>
      <w:r>
        <w:rPr>
          <w:rFonts w:hint="eastAsia" w:ascii="宋体" w:hAnsi="宋体" w:eastAsia="宋体" w:cs="宋体"/>
          <w:sz w:val="21"/>
          <w:szCs w:val="21"/>
          <w:highlight w:val="none"/>
          <w:u w:val="single"/>
        </w:rPr>
        <w:br w:type="page" w:clear="all"/>
      </w:r>
      <w:r>
        <w:rPr>
          <w:rFonts w:hint="eastAsia" w:ascii="宋体" w:hAnsi="宋体" w:eastAsia="宋体" w:cs="宋体"/>
          <w:b w:val="0"/>
          <w:bCs w:val="0"/>
          <w:sz w:val="28"/>
          <w:szCs w:val="28"/>
          <w:highlight w:val="none"/>
        </w:rPr>
        <w:t xml:space="preserve">第二节 政府采购合同通用条款</w:t>
      </w:r>
      <w:r>
        <w:rPr>
          <w:rFonts w:hint="eastAsia" w:ascii="宋体" w:hAnsi="宋体" w:eastAsia="宋体" w:cs="宋体"/>
          <w:sz w:val="28"/>
          <w:szCs w:val="28"/>
          <w:highlight w:val="none"/>
        </w:rPr>
      </w:r>
      <w:r/>
    </w:p>
    <w:p>
      <w:pPr>
        <w:pStyle w:val="703"/>
        <w:jc w:val="left"/>
        <w:spacing w:line="400" w:lineRule="exact"/>
        <w:tabs>
          <w:tab w:val="left" w:pos="8820" w:leader="none"/>
          <w:tab w:val="left" w:pos="9345" w:leader="none"/>
          <w:tab w:val="left" w:pos="9765" w:leader="none"/>
        </w:tabs>
        <w:rPr>
          <w:rFonts w:hint="eastAsia" w:ascii="宋体" w:hAnsi="宋体" w:eastAsia="宋体" w:cs="宋体"/>
          <w:b/>
          <w:bCs/>
          <w:sz w:val="24"/>
          <w:highlight w:val="none"/>
        </w:rPr>
      </w:pPr>
      <w:r>
        <w:rPr>
          <w:rFonts w:hint="eastAsia" w:ascii="宋体" w:hAnsi="宋体" w:eastAsia="宋体" w:cs="宋体"/>
          <w:b/>
          <w:sz w:val="24"/>
          <w:highlight w:val="none"/>
        </w:rPr>
        <w:t xml:space="preserve">1. </w:t>
      </w:r>
      <w:r>
        <w:rPr>
          <w:rFonts w:hint="eastAsia" w:ascii="宋体" w:hAnsi="宋体" w:eastAsia="宋体" w:cs="宋体"/>
          <w:b/>
          <w:bCs/>
          <w:sz w:val="24"/>
          <w:highlight w:val="none"/>
        </w:rPr>
        <w:t xml:space="preserve">定义</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1.2本合同下列术语应解释为：</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（2）“合同价款”系指根据本合同规定乙方在全面履行合同义务后甲方应支付给乙方的价款。</w:t>
      </w:r>
      <w:r>
        <w:rPr>
          <w:rFonts w:hint="eastAsia" w:ascii="宋体" w:hAnsi="宋体" w:eastAsia="宋体" w:cs="宋体"/>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szCs w:val="21"/>
          <w:highlight w:val="none"/>
        </w:rPr>
        <w:t xml:space="preserve">相关</w:t>
      </w:r>
      <w:r>
        <w:rPr>
          <w:rFonts w:hint="eastAsia" w:ascii="宋体" w:hAnsi="宋体" w:eastAsia="宋体" w:cs="宋体"/>
          <w:color w:val="000000"/>
          <w:szCs w:val="21"/>
          <w:highlight w:val="none"/>
        </w:rPr>
        <w:t xml:space="preserve">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szCs w:val="21"/>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numPr>
          <w:ilvl w:val="0"/>
          <w:numId w:val="9"/>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合同标的及金额</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rFonts w:hint="eastAsia" w:ascii="宋体" w:hAnsi="宋体" w:eastAsia="宋体" w:cs="宋体"/>
          <w:b/>
          <w:bCs/>
          <w:i/>
          <w:iCs/>
          <w:color w:val="000000"/>
          <w:szCs w:val="21"/>
          <w:highlight w:val="none"/>
        </w:rPr>
      </w:r>
      <w:r/>
    </w:p>
    <w:p>
      <w:pPr>
        <w:pStyle w:val="703"/>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履行合同的时间、地点和方式</w:t>
      </w:r>
      <w:r>
        <w:rPr>
          <w:rFonts w:hint="eastAsia" w:ascii="宋体" w:hAnsi="宋体" w:eastAsia="宋体" w:cs="宋体"/>
          <w:b/>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甲方的权利和义务</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rPr>
          <w:rFonts w:hint="eastAsia" w:ascii="宋体" w:hAnsi="宋体" w:eastAsia="宋体" w:cs="宋体"/>
          <w:color w:val="000000"/>
          <w:szCs w:val="21"/>
          <w:highlight w:val="none"/>
        </w:rPr>
      </w:r>
      <w:r/>
    </w:p>
    <w:p>
      <w:pPr>
        <w:pStyle w:val="703"/>
        <w:ind w:firstLine="420"/>
        <w:spacing w:line="40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4.4 甲方应当按照合同约定及时对交付的货物进行验收，</w:t>
      </w:r>
      <w:r>
        <w:rPr>
          <w:rFonts w:hint="eastAsia" w:ascii="宋体" w:hAnsi="宋体" w:eastAsia="宋体" w:cs="宋体"/>
          <w:szCs w:val="21"/>
          <w:highlight w:val="none"/>
        </w:rPr>
        <w:t xml:space="preserve">未</w:t>
      </w:r>
      <w:r>
        <w:rPr>
          <w:rFonts w:hint="eastAsia" w:ascii="宋体" w:hAnsi="宋体" w:eastAsia="宋体" w:cs="宋体"/>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宋体"/>
          <w:color w:val="000000"/>
          <w:szCs w:val="21"/>
          <w:highlight w:val="none"/>
        </w:rPr>
        <w:t xml:space="preserve">视为验收通过。</w:t>
      </w:r>
      <w:r>
        <w:rPr>
          <w:rFonts w:hint="eastAsia" w:ascii="宋体" w:hAnsi="宋体" w:eastAsia="宋体" w:cs="宋体"/>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 乙方的权利和义务</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约定应由乙方承担的其他义务和责任。</w:t>
      </w:r>
      <w:r>
        <w:rPr>
          <w:rFonts w:hint="eastAsia" w:ascii="宋体" w:hAnsi="宋体" w:eastAsia="宋体" w:cs="宋体"/>
          <w:color w:val="000000"/>
          <w:szCs w:val="21"/>
          <w:highlight w:val="none"/>
        </w:rPr>
      </w:r>
      <w:r/>
    </w:p>
    <w:p>
      <w:pPr>
        <w:pStyle w:val="703"/>
        <w:numPr>
          <w:ilvl w:val="0"/>
          <w:numId w:val="10"/>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合同履行</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 货物包装、运输、保险和交付要求</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Cs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highlight w:val="none"/>
        </w:rPr>
      </w:r>
      <w:r/>
    </w:p>
    <w:p>
      <w:pPr>
        <w:pStyle w:val="703"/>
        <w:jc w:val="left"/>
        <w:spacing w:line="400" w:lineRule="exact"/>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8. </w:t>
      </w:r>
      <w:r>
        <w:rPr>
          <w:rFonts w:hint="eastAsia" w:ascii="宋体" w:hAnsi="宋体" w:eastAsia="宋体" w:cs="宋体"/>
          <w:b/>
          <w:sz w:val="24"/>
          <w:highlight w:val="none"/>
        </w:rPr>
        <w:t xml:space="preserve">质量标准和保证</w:t>
      </w:r>
      <w:r>
        <w:rPr>
          <w:rFonts w:hint="eastAsia" w:ascii="宋体" w:hAnsi="宋体" w:eastAsia="宋体" w:cs="宋体"/>
          <w:b/>
          <w:sz w:val="24"/>
          <w:highlight w:val="none"/>
        </w:rPr>
      </w:r>
      <w:r/>
    </w:p>
    <w:p>
      <w:pPr>
        <w:pStyle w:val="828"/>
        <w:ind w:firstLine="420"/>
        <w:jc w:val="left"/>
        <w:spacing w:line="400" w:lineRule="exact"/>
        <w:rPr>
          <w:rFonts w:hint="eastAsia" w:ascii="宋体" w:hAnsi="宋体" w:eastAsia="宋体" w:cs="宋体"/>
          <w:b/>
          <w:highlight w:val="none"/>
        </w:rPr>
      </w:pPr>
      <w:r>
        <w:rPr>
          <w:rFonts w:hint="eastAsia" w:ascii="宋体" w:hAnsi="宋体" w:eastAsia="宋体" w:cs="宋体"/>
          <w:highlight w:val="none"/>
        </w:rPr>
        <w:t xml:space="preserve">8.1 质量标准</w:t>
      </w:r>
      <w:r>
        <w:rPr>
          <w:rFonts w:hint="eastAsia" w:ascii="宋体" w:hAnsi="宋体" w:eastAsia="宋体" w:cs="宋体"/>
          <w:b/>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Cs w:val="21"/>
          <w:highlight w:val="none"/>
        </w:rPr>
      </w:r>
      <w:r/>
    </w:p>
    <w:p>
      <w:pPr>
        <w:pStyle w:val="828"/>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（2）采用中华人民共和国法定计量单位。</w:t>
      </w:r>
      <w:r>
        <w:rPr>
          <w:rFonts w:hint="eastAsia" w:ascii="宋体" w:hAnsi="宋体" w:eastAsia="宋体" w:cs="宋体"/>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（3）乙方所提供的货物应符合国家有关安全、环保、卫生的规定。</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8.2 保证</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规定或乙方书面承诺（两者以较长的为准）的质量保证期内，本保证保持有效。</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（2）在质量保证期内所发现的缺陷，甲方应尽快以书面形式通知乙方。</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（3）乙方收到通知后，应在</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规定的响应时间内以合理的速度免费维修或更换有缺陷的货物或部件。</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rPr>
        <w:t xml:space="preserve">5</w:t>
      </w:r>
      <w:r>
        <w:rPr>
          <w:rFonts w:hint="eastAsia" w:ascii="宋体" w:hAnsi="宋体" w:eastAsia="宋体" w:cs="宋体"/>
          <w:szCs w:val="21"/>
          <w:highlight w:val="none"/>
        </w:rPr>
        <w:t xml:space="preserve">.1条规定以书面形式</w:t>
      </w:r>
      <w:r>
        <w:rPr>
          <w:rFonts w:hint="eastAsia" w:ascii="宋体" w:hAnsi="宋体" w:eastAsia="宋体" w:cs="宋体"/>
          <w:color w:val="000000"/>
          <w:szCs w:val="21"/>
          <w:highlight w:val="none"/>
        </w:rPr>
        <w:t xml:space="preserve">追究</w:t>
      </w:r>
      <w:r>
        <w:rPr>
          <w:rFonts w:hint="eastAsia" w:ascii="宋体" w:hAnsi="宋体" w:eastAsia="宋体" w:cs="宋体"/>
          <w:szCs w:val="21"/>
          <w:highlight w:val="none"/>
        </w:rPr>
        <w:t xml:space="preserve">乙方</w:t>
      </w:r>
      <w:r>
        <w:rPr>
          <w:rFonts w:hint="eastAsia" w:ascii="宋体" w:hAnsi="宋体" w:eastAsia="宋体" w:cs="宋体"/>
          <w:color w:val="000000"/>
          <w:szCs w:val="21"/>
          <w:highlight w:val="none"/>
        </w:rPr>
        <w:t xml:space="preserve">的违约责任</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9</w:t>
      </w:r>
      <w:r>
        <w:rPr>
          <w:rFonts w:hint="eastAsia" w:ascii="宋体" w:hAnsi="宋体" w:eastAsia="宋体" w:cs="宋体"/>
          <w:b/>
          <w:bCs/>
          <w:sz w:val="24"/>
          <w:highlight w:val="none"/>
        </w:rPr>
        <w:t xml:space="preserve">.</w:t>
      </w:r>
      <w:r>
        <w:rPr>
          <w:rFonts w:hint="eastAsia" w:ascii="宋体" w:hAnsi="宋体" w:eastAsia="宋体" w:cs="宋体"/>
          <w:b/>
          <w:bCs/>
          <w:color w:val="000000"/>
          <w:sz w:val="24"/>
          <w:highlight w:val="none"/>
        </w:rPr>
        <w:t xml:space="preserve"> </w:t>
      </w:r>
      <w:r>
        <w:rPr>
          <w:rFonts w:hint="eastAsia" w:ascii="宋体" w:hAnsi="宋体" w:eastAsia="宋体" w:cs="宋体"/>
          <w:b/>
          <w:bCs/>
          <w:sz w:val="24"/>
          <w:highlight w:val="none"/>
        </w:rPr>
        <w:t xml:space="preserve">权利瑕疵担保</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rPr>
          <w:rFonts w:hint="eastAsia" w:ascii="宋体" w:hAnsi="宋体" w:eastAsia="宋体" w:cs="宋体"/>
          <w:color w:val="000000"/>
          <w:szCs w:val="21"/>
          <w:highlight w:val="none"/>
        </w:rPr>
      </w:r>
      <w:r/>
    </w:p>
    <w:p>
      <w:pPr>
        <w:pStyle w:val="703"/>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rPr>
          <w:rFonts w:hint="eastAsia" w:ascii="宋体" w:hAnsi="宋体" w:eastAsia="宋体" w:cs="宋体"/>
          <w:color w:val="000000"/>
          <w:szCs w:val="21"/>
          <w:highlight w:val="none"/>
        </w:rPr>
      </w:r>
      <w:r/>
    </w:p>
    <w:p>
      <w:pPr>
        <w:pStyle w:val="70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 知识产权保护</w:t>
      </w:r>
      <w:r>
        <w:rPr>
          <w:rFonts w:hint="eastAsia" w:ascii="宋体" w:hAnsi="宋体" w:eastAsia="宋体" w:cs="宋体"/>
          <w:b/>
          <w:bCs/>
          <w:color w:val="000000"/>
          <w:sz w:val="24"/>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w:t>
      </w:r>
      <w:r>
        <w:rPr>
          <w:rFonts w:hint="eastAsia" w:ascii="宋体" w:hAnsi="宋体" w:eastAsia="宋体" w:cs="宋体"/>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11. 保密义务</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rPr>
          <w:rFonts w:hint="eastAsia" w:ascii="宋体" w:hAnsi="宋体" w:eastAsia="宋体" w:cs="宋体"/>
          <w:szCs w:val="15"/>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12. 合同价款支付</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12.1 合同价款支付按照国库集中支付制度及财政管理相关规定执行。</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】中约定。</w:t>
      </w:r>
      <w:r>
        <w:rPr>
          <w:rFonts w:hint="eastAsia" w:ascii="宋体" w:hAnsi="宋体" w:eastAsia="宋体" w:cs="宋体"/>
          <w:szCs w:val="21"/>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13. 履约保证金</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13.3 甲方在项目通过验收后按照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规定的时间内将履约保证金退还乙方；逾期退还的，乙方可要求甲方支付违约金，违约金按照</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规定支付。</w:t>
      </w:r>
      <w:r>
        <w:rPr>
          <w:rFonts w:hint="eastAsia" w:ascii="宋体" w:hAnsi="宋体" w:eastAsia="宋体" w:cs="宋体"/>
          <w:highlight w:val="none"/>
        </w:rPr>
      </w:r>
      <w:r/>
    </w:p>
    <w:p>
      <w:pPr>
        <w:pStyle w:val="703"/>
        <w:jc w:val="left"/>
        <w:spacing w:line="400" w:lineRule="exact"/>
        <w:rPr>
          <w:rFonts w:hint="eastAsia" w:ascii="宋体" w:hAnsi="宋体" w:eastAsia="宋体" w:cs="宋体"/>
          <w:b/>
          <w:sz w:val="24"/>
          <w:highlight w:val="none"/>
        </w:rPr>
      </w:pPr>
      <w:r>
        <w:rPr>
          <w:rFonts w:hint="eastAsia" w:ascii="宋体" w:hAnsi="宋体" w:eastAsia="宋体" w:cs="宋体"/>
          <w:b/>
          <w:bCs/>
          <w:sz w:val="24"/>
          <w:highlight w:val="none"/>
        </w:rPr>
        <w:t xml:space="preserve">14. </w:t>
      </w:r>
      <w:r>
        <w:rPr>
          <w:rFonts w:hint="eastAsia" w:ascii="宋体" w:hAnsi="宋体" w:eastAsia="宋体" w:cs="宋体"/>
          <w:b/>
          <w:sz w:val="24"/>
          <w:highlight w:val="none"/>
        </w:rPr>
        <w:t xml:space="preserve">售后服务</w:t>
      </w:r>
      <w:r>
        <w:rPr>
          <w:rFonts w:hint="eastAsia" w:ascii="宋体" w:hAnsi="宋体" w:eastAsia="宋体" w:cs="宋体"/>
          <w:b/>
          <w:sz w:val="24"/>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14.1 除项目不涉及或采购活动中明确约定无须承担外，乙方还应提供下列服务：</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（1）货物的现场移动、安装、调试、启动监督及技术支持；</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（2）提供货物组装和维修所需的专用工具和辅助材料；</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21"/>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rPr>
          <w:rFonts w:hint="eastAsia" w:ascii="宋体" w:hAnsi="宋体" w:eastAsia="宋体" w:cs="宋体"/>
          <w:szCs w:val="21"/>
          <w:highlight w:val="none"/>
        </w:rPr>
      </w:r>
      <w:r/>
    </w:p>
    <w:p>
      <w:pPr>
        <w:pStyle w:val="827"/>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规定由乙方提供的其他服务。</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14.2 乙方提供的售后服务的费用已包含在合同价款中，甲方不再另行支付。</w:t>
      </w:r>
      <w:r>
        <w:rPr>
          <w:rFonts w:hint="eastAsia" w:ascii="宋体" w:hAnsi="宋体" w:eastAsia="宋体" w:cs="宋体"/>
          <w:szCs w:val="21"/>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15. 违约责任</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15.1质量瑕疵的违约责任</w:t>
      </w:r>
      <w:r>
        <w:rPr>
          <w:rFonts w:hint="eastAsia" w:ascii="宋体" w:hAnsi="宋体" w:eastAsia="宋体" w:cs="宋体"/>
          <w:bCs/>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乙方提供的产品不符合合同约定的质量标准或存在产品质量缺陷，甲方有权要求乙方根据</w:t>
      </w:r>
      <w:r>
        <w:rPr>
          <w:rFonts w:hint="eastAsia" w:ascii="宋体" w:hAnsi="宋体" w:eastAsia="宋体" w:cs="宋体"/>
          <w:b/>
          <w:szCs w:val="21"/>
          <w:highlight w:val="none"/>
        </w:rPr>
        <w:t xml:space="preserve">【政府采购合同专用条款】</w:t>
      </w:r>
      <w:r>
        <w:rPr>
          <w:rFonts w:hint="eastAsia" w:ascii="宋体" w:hAnsi="宋体" w:eastAsia="宋体" w:cs="宋体"/>
          <w:bCs/>
          <w:szCs w:val="21"/>
          <w:highlight w:val="none"/>
        </w:rPr>
        <w:t xml:space="preserve">要求</w:t>
      </w:r>
      <w:r>
        <w:rPr>
          <w:rFonts w:hint="eastAsia" w:ascii="宋体" w:hAnsi="宋体" w:eastAsia="宋体" w:cs="宋体"/>
          <w:szCs w:val="21"/>
          <w:highlight w:val="none"/>
        </w:rPr>
        <w:t xml:space="preserve">及时修理、重作、更换，并承担由此给甲方造成的损失。</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15.2 迟延交货的违约责任</w:t>
      </w:r>
      <w:r>
        <w:rPr>
          <w:rFonts w:hint="eastAsia" w:ascii="宋体" w:hAnsi="宋体" w:eastAsia="宋体" w:cs="宋体"/>
          <w:bCs/>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highlight w:val="none"/>
        </w:rPr>
        <w:t xml:space="preserve">【政府采购合同专用条款】</w:t>
      </w:r>
      <w:r>
        <w:rPr>
          <w:rFonts w:hint="eastAsia" w:ascii="宋体" w:hAnsi="宋体" w:eastAsia="宋体" w:cs="宋体"/>
          <w:szCs w:val="21"/>
          <w:highlight w:val="none"/>
        </w:rPr>
        <w:t xml:space="preserve">规定执行。如果涉及公共利益，且赔偿金额无法弥补公共利益损失，甲方可要求继续履行或者采取其他补救措施。</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15.3 迟延支付的违约责任</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甲方存在迟延支付乙方合同款项的，应当承担</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规定的逾期付款利息。</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15.4其他违约责任根据项目实际需要按</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规定执行。</w:t>
      </w:r>
      <w:r>
        <w:rPr>
          <w:rFonts w:hint="eastAsia" w:ascii="宋体" w:hAnsi="宋体" w:eastAsia="宋体" w:cs="宋体"/>
          <w:szCs w:val="21"/>
          <w:highlight w:val="none"/>
        </w:rPr>
      </w:r>
      <w:r/>
    </w:p>
    <w:p>
      <w:pPr>
        <w:pStyle w:val="703"/>
        <w:numPr>
          <w:ilvl w:val="0"/>
          <w:numId w:val="11"/>
        </w:numPr>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合同变更、中止与终止</w:t>
      </w:r>
      <w:r>
        <w:rPr>
          <w:rFonts w:hint="eastAsia" w:ascii="宋体" w:hAnsi="宋体" w:eastAsia="宋体" w:cs="宋体"/>
          <w:b/>
          <w:sz w:val="24"/>
          <w:highlight w:val="none"/>
        </w:rPr>
      </w:r>
      <w:r/>
    </w:p>
    <w:p>
      <w:pPr>
        <w:pStyle w:val="703"/>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16.1合同的变更</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16.2合同的中止</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Cs w:val="21"/>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highlight w:val="none"/>
        </w:rPr>
      </w:r>
      <w:r/>
    </w:p>
    <w:p>
      <w:pPr>
        <w:pStyle w:val="703"/>
        <w:ind w:firstLine="420"/>
        <w:jc w:val="left"/>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（4）甲方不得以行政区划调整、政府换届、机构或者职能调整以及相关责任人更替为由中止合同。</w:t>
      </w:r>
      <w:r>
        <w:rPr>
          <w:rFonts w:hint="eastAsia" w:ascii="宋体" w:hAnsi="宋体" w:eastAsia="宋体" w:cs="宋体"/>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16.3合同的终止</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（1）合同因有效期限届满而终止；</w:t>
      </w:r>
      <w:r>
        <w:rPr>
          <w:rFonts w:hint="eastAsia" w:ascii="宋体" w:hAnsi="宋体" w:eastAsia="宋体" w:cs="宋体"/>
          <w:szCs w:val="21"/>
          <w:highlight w:val="none"/>
        </w:rPr>
      </w:r>
      <w:r/>
    </w:p>
    <w:p>
      <w:pPr>
        <w:pStyle w:val="703"/>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（2）乙方未按合同约定履行，构成根本性违约的，甲方有权终止合同，并追究乙方的违约责任。</w:t>
      </w:r>
      <w:r>
        <w:rPr>
          <w:rFonts w:hint="eastAsia" w:ascii="宋体" w:hAnsi="宋体" w:eastAsia="宋体" w:cs="宋体"/>
          <w:szCs w:val="21"/>
          <w:highlight w:val="none"/>
        </w:rPr>
      </w:r>
      <w:r/>
    </w:p>
    <w:p>
      <w:pPr>
        <w:pStyle w:val="827"/>
        <w:rPr>
          <w:rFonts w:hint="eastAsia" w:ascii="宋体" w:hAnsi="宋体" w:eastAsia="宋体" w:cs="宋体"/>
          <w:highlight w:val="none"/>
        </w:rPr>
      </w:pPr>
      <w:r>
        <w:rPr>
          <w:rFonts w:hint="eastAsia" w:ascii="宋体" w:hAnsi="宋体" w:eastAsia="宋体" w:cs="宋体"/>
          <w:highlight w:val="none"/>
        </w:rPr>
        <w:t xml:space="preserve">16.4 </w:t>
      </w:r>
      <w:r>
        <w:rPr>
          <w:rFonts w:hint="eastAsia" w:ascii="宋体" w:hAnsi="宋体" w:eastAsia="宋体" w:cs="宋体"/>
          <w:sz w:val="21"/>
          <w:highlight w:val="none"/>
        </w:rPr>
        <w:t xml:space="preserve">涉及国家利益、社会公共利益的情形</w:t>
      </w:r>
      <w:r>
        <w:rPr>
          <w:rFonts w:hint="eastAsia" w:ascii="宋体" w:hAnsi="宋体" w:eastAsia="宋体" w:cs="宋体"/>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17. 合同分包</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17.1 乙方不得将合同转包给其他供应商。涉及合同分包的，乙方应根据采购文件和投标（响应）文件规定进行合同分包。</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Cs w:val="21"/>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18. 不可抗力</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18.1 不可抗力是指合同双方不能预见、不能避免且不能克服的客观情况。</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Cs w:val="21"/>
          <w:highlight w:val="none"/>
        </w:rPr>
      </w:r>
      <w:r/>
    </w:p>
    <w:p>
      <w:pPr>
        <w:pStyle w:val="703"/>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19. 解决争议的方法</w:t>
      </w:r>
      <w:r>
        <w:rPr>
          <w:rFonts w:hint="eastAsia" w:ascii="宋体" w:hAnsi="宋体" w:eastAsia="宋体" w:cs="宋体"/>
          <w:b/>
          <w:bCs/>
          <w:sz w:val="24"/>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703"/>
        <w:jc w:val="left"/>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20. 政府采购政策</w:t>
      </w:r>
      <w:r>
        <w:rPr>
          <w:rFonts w:hint="eastAsia" w:ascii="宋体" w:hAnsi="宋体" w:eastAsia="宋体" w:cs="宋体"/>
          <w:sz w:val="24"/>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20.1 </w:t>
      </w:r>
      <w:r>
        <w:rPr>
          <w:rFonts w:hint="eastAsia" w:ascii="宋体" w:hAnsi="宋体" w:eastAsia="宋体" w:cs="宋体"/>
          <w:highlight w:val="none"/>
          <w:lang w:val="en-GB"/>
        </w:rPr>
        <w:t xml:space="preserve">本合同应当按照规定执行政府采购政策。</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20.2 本合同依法执行政府采购政策的方式和内容，属于合同履约验收的范围。</w:t>
      </w:r>
      <w:r>
        <w:rPr>
          <w:rFonts w:hint="eastAsia" w:ascii="宋体" w:hAnsi="宋体" w:eastAsia="宋体" w:cs="宋体"/>
          <w:highlight w:val="none"/>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eastAsia="宋体" w:cs="宋体"/>
          <w:szCs w:val="21"/>
          <w:highlight w:val="none"/>
        </w:rPr>
        <w:t xml:space="preserve">，有过错的一方应当承担赔偿责任，双方都有过错的，各自承担相应的责任。</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Cs w:val="21"/>
          <w:highlight w:val="none"/>
        </w:rPr>
      </w:r>
      <w:r/>
    </w:p>
    <w:p>
      <w:pPr>
        <w:pStyle w:val="703"/>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21. 法律适用</w:t>
      </w:r>
      <w:r>
        <w:rPr>
          <w:rFonts w:hint="eastAsia" w:ascii="宋体" w:hAnsi="宋体" w:eastAsia="宋体" w:cs="宋体"/>
          <w:b/>
          <w:sz w:val="24"/>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703"/>
        <w:jc w:val="left"/>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22. 通知</w:t>
      </w:r>
      <w:r>
        <w:rPr>
          <w:rFonts w:hint="eastAsia" w:ascii="宋体" w:hAnsi="宋体" w:eastAsia="宋体" w:cs="宋体"/>
          <w:b/>
          <w:sz w:val="24"/>
          <w:highlight w:val="none"/>
        </w:rPr>
      </w:r>
      <w:r/>
    </w:p>
    <w:p>
      <w:pPr>
        <w:pStyle w:val="82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827"/>
        <w:ind w:firstLine="0"/>
        <w:jc w:val="both"/>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22.3本合同一方给另一方的通知均应采用书面形式，传真或快递送到本合同中规定的对方的地址和办理签收手续。</w:t>
      </w:r>
      <w:r>
        <w:rPr>
          <w:rFonts w:hint="eastAsia" w:ascii="宋体" w:hAnsi="宋体" w:eastAsia="宋体" w:cs="宋体"/>
          <w:szCs w:val="21"/>
          <w:highlight w:val="none"/>
        </w:rPr>
      </w:r>
      <w:r/>
    </w:p>
    <w:p>
      <w:pPr>
        <w:pStyle w:val="70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22.4通知以送达之日或通知书中规定的生效之日起生效，两者中以较迟之日为准。</w:t>
      </w:r>
      <w:r>
        <w:rPr>
          <w:rFonts w:hint="eastAsia" w:ascii="宋体" w:hAnsi="宋体" w:eastAsia="宋体" w:cs="宋体"/>
          <w:szCs w:val="21"/>
          <w:highlight w:val="none"/>
        </w:rPr>
      </w:r>
      <w:r/>
    </w:p>
    <w:p>
      <w:pPr>
        <w:pStyle w:val="703"/>
        <w:numPr>
          <w:ilvl w:val="0"/>
          <w:numId w:val="12"/>
        </w:numPr>
        <w:jc w:val="left"/>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合同未尽事项</w:t>
      </w:r>
      <w:r>
        <w:rPr>
          <w:rFonts w:hint="eastAsia" w:ascii="宋体" w:hAnsi="宋体" w:eastAsia="宋体" w:cs="宋体"/>
          <w:b/>
          <w:bCs/>
          <w:sz w:val="24"/>
          <w:highlight w:val="none"/>
        </w:rPr>
      </w:r>
      <w:r/>
    </w:p>
    <w:p>
      <w:pPr>
        <w:pStyle w:val="703"/>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23.1合同未尽事项见</w:t>
      </w:r>
      <w:r>
        <w:rPr>
          <w:rFonts w:hint="eastAsia" w:ascii="宋体" w:hAnsi="宋体" w:eastAsia="宋体" w:cs="宋体"/>
          <w:b/>
          <w:szCs w:val="21"/>
          <w:highlight w:val="none"/>
        </w:rPr>
        <w:t xml:space="preserve">【政府采购合同专用条款】</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703"/>
        <w:jc w:val="left"/>
        <w:spacing w:line="400" w:lineRule="exact"/>
        <w:rPr>
          <w:rFonts w:hint="eastAsia" w:ascii="宋体" w:hAnsi="宋体" w:eastAsia="宋体" w:cs="宋体"/>
          <w:sz w:val="28"/>
          <w:szCs w:val="28"/>
          <w:highlight w:val="none"/>
        </w:rPr>
      </w:pPr>
      <w:r>
        <w:rPr>
          <w:rFonts w:hint="eastAsia" w:ascii="宋体" w:hAnsi="宋体" w:eastAsia="宋体" w:cs="宋体"/>
          <w:bCs/>
          <w:szCs w:val="21"/>
          <w:highlight w:val="none"/>
        </w:rPr>
        <w:t xml:space="preserve">    23.2 合同附件与合同正文具有同等的法律效力。</w:t>
      </w:r>
      <w:r>
        <w:rPr>
          <w:rFonts w:hint="eastAsia" w:ascii="宋体" w:hAnsi="宋体" w:eastAsia="宋体" w:cs="宋体"/>
          <w:sz w:val="28"/>
          <w:szCs w:val="28"/>
          <w:highlight w:val="none"/>
        </w:rPr>
      </w:r>
      <w:r/>
    </w:p>
    <w:p>
      <w:pPr>
        <w:pStyle w:val="703"/>
        <w:jc w:val="center"/>
        <w:rPr>
          <w:rFonts w:hint="eastAsia" w:ascii="宋体" w:hAnsi="宋体" w:eastAsia="宋体" w:cs="宋体"/>
          <w:b w:val="0"/>
          <w:bCs w:val="0"/>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val="0"/>
          <w:bCs w:val="0"/>
          <w:sz w:val="28"/>
          <w:szCs w:val="28"/>
          <w:highlight w:val="none"/>
        </w:rPr>
        <w:t xml:space="preserve">第三节 政府采购合同专用条款</w:t>
      </w:r>
      <w:r>
        <w:rPr>
          <w:rFonts w:hint="eastAsia" w:ascii="宋体" w:hAnsi="宋体" w:eastAsia="宋体" w:cs="宋体"/>
          <w:b w:val="0"/>
          <w:bCs w:val="0"/>
          <w:sz w:val="28"/>
          <w:szCs w:val="28"/>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第1.2（6）项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联合体具体要求</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本项目不接受联合体</w:t>
            </w:r>
            <w:r>
              <w:rPr>
                <w:rFonts w:hint="eastAsia" w:ascii="宋体" w:hAnsi="宋体" w:eastAsia="宋体" w:cs="宋体"/>
                <w:szCs w:val="21"/>
                <w:highlight w:val="none"/>
              </w:rPr>
            </w:r>
            <w:r/>
          </w:p>
        </w:tc>
      </w:tr>
      <w:tr>
        <w:trPr>
          <w:trHeight w:val="604"/>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第1.2（7）项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其他术语解释</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税费：中国政府根据现行税法规定对甲方征收的与本合同有关的一切税费由甲方负担；规定对乙方征收的与本合同有关的一切税费由乙方负担。</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第4.4款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履约验收中甲方提出异议或作出说明的期限</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szCs w:val="21"/>
                <w:highlight w:val="none"/>
              </w:rPr>
            </w:pPr>
            <w:r>
              <w:rPr>
                <w:rFonts w:hint="eastAsia" w:ascii="宋体" w:hAnsi="宋体"/>
                <w:szCs w:val="21"/>
                <w:highlight w:val="none"/>
              </w:rPr>
              <w:t xml:space="preserve">履约验收中甲方提出异议的期限：3个工作日。</w:t>
            </w:r>
            <w:r>
              <w:rPr>
                <w:rFonts w:hint="eastAsia" w:ascii="宋体" w:hAnsi="宋体"/>
                <w:szCs w:val="21"/>
                <w:highlight w:val="none"/>
              </w:rPr>
            </w:r>
            <w:r/>
          </w:p>
          <w:p>
            <w:pPr>
              <w:pStyle w:val="703"/>
              <w:jc w:val="left"/>
              <w:rPr>
                <w:rFonts w:hint="eastAsia" w:ascii="宋体" w:hAnsi="宋体" w:eastAsia="宋体" w:cs="宋体"/>
                <w:szCs w:val="21"/>
                <w:highlight w:val="none"/>
              </w:rPr>
            </w:pPr>
            <w:r>
              <w:rPr>
                <w:rFonts w:hint="eastAsia" w:ascii="宋体" w:hAnsi="宋体"/>
                <w:szCs w:val="21"/>
                <w:highlight w:val="none"/>
              </w:rPr>
              <w:t xml:space="preserve">或履约验收中甲方作出说明的期限：3个工作日。</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第4.6款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约定甲方承担的其他义务和责任</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甲方无正当理由拒收货物的，甲方向乙方偿付拒收货款总值0.5% 的违约金。</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highlight w:val="none"/>
              </w:rPr>
            </w:pPr>
            <w:r>
              <w:rPr>
                <w:rFonts w:hint="eastAsia" w:ascii="宋体" w:hAnsi="宋体" w:eastAsia="宋体" w:cs="宋体"/>
                <w:szCs w:val="21"/>
                <w:highlight w:val="none"/>
              </w:rPr>
              <w:t xml:space="preserve">第5.4款</w:t>
            </w:r>
            <w:r>
              <w:rPr>
                <w:rFonts w:hint="eastAsia" w:ascii="宋体" w:hAnsi="宋体" w:eastAsia="宋体" w:cs="宋体"/>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约定乙方承担的其他义务和责任</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szCs w:val="21"/>
                <w:highlight w:val="none"/>
              </w:rPr>
            </w:pPr>
            <w:r>
              <w:rPr>
                <w:rFonts w:hint="eastAsia" w:ascii="宋体" w:hAnsi="宋体"/>
                <w:szCs w:val="21"/>
                <w:highlight w:val="none"/>
              </w:rPr>
              <w:t xml:space="preserve">乙方保证所交付的货物（包含与货物相关的服务）的所有权完全属于乙方且无任何抵押、查封等产权瑕疵；</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乙方所供货物质量不符合规定的，由其负责包换或包修，并承担修理、调换或退货而支付的实际费用；</w:t>
            </w:r>
            <w:r>
              <w:rPr>
                <w:rFonts w:hint="eastAsia" w:ascii="宋体" w:hAnsi="宋体"/>
                <w:szCs w:val="21"/>
                <w:highlight w:val="none"/>
              </w:rPr>
            </w:r>
            <w:r/>
          </w:p>
          <w:p>
            <w:pPr>
              <w:pStyle w:val="703"/>
              <w:jc w:val="left"/>
              <w:rPr>
                <w:rFonts w:hint="eastAsia" w:ascii="宋体" w:hAnsi="宋体" w:eastAsia="宋体" w:cs="宋体"/>
                <w:szCs w:val="21"/>
                <w:highlight w:val="none"/>
              </w:rPr>
            </w:pPr>
            <w:r>
              <w:rPr>
                <w:rFonts w:hint="eastAsia" w:ascii="宋体" w:hAnsi="宋体"/>
                <w:szCs w:val="21"/>
                <w:highlight w:val="none"/>
              </w:rPr>
              <w:t xml:space="preserve">非因甲方原因，乙方不履行本合同规定的义务，致使工期延误，甲方有权要求其强制履行或解除合同，并要求乙方等额赔偿由此造成的一切损失。</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第6.1款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履行合同义务的顺序</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szCs w:val="21"/>
                <w:highlight w:val="none"/>
              </w:rPr>
            </w:pPr>
            <w:r>
              <w:rPr>
                <w:rFonts w:hint="eastAsia" w:ascii="宋体" w:hAnsi="宋体"/>
                <w:szCs w:val="21"/>
                <w:highlight w:val="none"/>
              </w:rPr>
              <w:t xml:space="preserve">（1）政府采购合同协议书及其变更、补充协议；</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（2）政府采购合同专用条款；</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（3）政府采购合同通用条款；</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（4）中标（成交）通知书；</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（5）投标（响应）文件；</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（6）采购文件；</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（7）有关技术文件，图纸；</w:t>
            </w:r>
            <w:r>
              <w:rPr>
                <w:rFonts w:hint="eastAsia" w:ascii="宋体" w:hAnsi="宋体"/>
                <w:szCs w:val="21"/>
                <w:highlight w:val="none"/>
              </w:rPr>
            </w:r>
            <w:r/>
          </w:p>
          <w:p>
            <w:pPr>
              <w:pStyle w:val="703"/>
              <w:jc w:val="left"/>
              <w:rPr>
                <w:rFonts w:hint="eastAsia" w:ascii="宋体" w:hAnsi="宋体" w:eastAsia="宋体" w:cs="宋体"/>
                <w:szCs w:val="21"/>
                <w:highlight w:val="none"/>
              </w:rPr>
            </w:pPr>
            <w:r>
              <w:rPr>
                <w:rFonts w:hint="eastAsia" w:ascii="宋体" w:hAnsi="宋体"/>
                <w:szCs w:val="21"/>
                <w:highlight w:val="none"/>
              </w:rPr>
              <w:t xml:space="preserve">（8）国家法律、行政法规和规章制度规定或合同约定的作为合同组成部分的其他文件。</w:t>
            </w:r>
            <w:r>
              <w:rPr>
                <w:rFonts w:hint="eastAsia" w:ascii="宋体" w:hAnsi="宋体" w:eastAsia="宋体" w:cs="宋体"/>
                <w:szCs w:val="21"/>
                <w:highlight w:val="none"/>
              </w:rPr>
            </w:r>
            <w:r/>
          </w:p>
        </w:tc>
      </w:tr>
      <w:tr>
        <w:trPr>
          <w:trHeight w:val="667"/>
        </w:trPr>
        <w:tc>
          <w:tcPr>
            <w:tcW w:w="1607" w:type="dxa"/>
            <w:vAlign w:val="center"/>
            <w:vMerge w:val="restart"/>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第7.1款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包装特殊要求</w:t>
            </w:r>
            <w:r>
              <w:rPr>
                <w:rFonts w:hint="eastAsia" w:ascii="宋体" w:hAnsi="宋体" w:eastAsia="宋体" w:cs="宋体"/>
                <w:szCs w:val="21"/>
                <w:highlight w:val="none"/>
              </w:rPr>
            </w:r>
            <w:r/>
          </w:p>
        </w:tc>
        <w:tc>
          <w:tcPr>
            <w:tcW w:w="5170" w:type="dxa"/>
            <w:vAlign w:val="center"/>
            <w:textDirection w:val="lrTb"/>
            <w:noWrap w:val="false"/>
          </w:tcPr>
          <w:p>
            <w:pPr>
              <w:pStyle w:val="703"/>
              <w:rPr>
                <w:rFonts w:hint="eastAsia"/>
                <w:highlight w:val="none"/>
              </w:rPr>
            </w:pPr>
            <w:r>
              <w:rPr>
                <w:rFonts w:hint="eastAsia"/>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highlight w:val="none"/>
              </w:rPr>
            </w:r>
            <w:r/>
          </w:p>
          <w:p>
            <w:pPr>
              <w:pStyle w:val="703"/>
              <w:rPr>
                <w:rFonts w:hint="eastAsia"/>
                <w:highlight w:val="none"/>
              </w:rPr>
            </w:pPr>
            <w:r>
              <w:rPr>
                <w:rFonts w:hint="eastAsia"/>
                <w:highlight w:val="none"/>
              </w:rPr>
              <w:t xml:space="preserve">1.商品包装环保要求</w:t>
            </w:r>
            <w:r>
              <w:rPr>
                <w:rFonts w:hint="eastAsia"/>
                <w:highlight w:val="none"/>
              </w:rPr>
            </w:r>
            <w:r/>
          </w:p>
          <w:p>
            <w:pPr>
              <w:pStyle w:val="703"/>
              <w:rPr>
                <w:rFonts w:hint="eastAsia"/>
                <w:highlight w:val="none"/>
              </w:rPr>
            </w:pPr>
            <w:r>
              <w:rPr>
                <w:rFonts w:hint="eastAsia"/>
                <w:highlight w:val="none"/>
              </w:rPr>
              <w:t xml:space="preserve">（1）商品包装层数不得超过3 层，空隙率不大于 40%； </w:t>
            </w:r>
            <w:r>
              <w:rPr>
                <w:rFonts w:hint="eastAsia"/>
                <w:highlight w:val="none"/>
              </w:rPr>
            </w:r>
            <w:r/>
          </w:p>
          <w:p>
            <w:pPr>
              <w:pStyle w:val="703"/>
              <w:rPr>
                <w:rFonts w:hint="eastAsia"/>
                <w:highlight w:val="none"/>
              </w:rPr>
            </w:pPr>
            <w:r>
              <w:rPr>
                <w:rFonts w:hint="eastAsia"/>
                <w:highlight w:val="none"/>
              </w:rPr>
              <w:t xml:space="preserve">（2）商品包装尽可能使用单一材质的包装材料，如因功能 需求必需使用不同材质，不同材质间应便于分离； </w:t>
            </w:r>
            <w:r>
              <w:rPr>
                <w:rFonts w:hint="eastAsia"/>
                <w:highlight w:val="none"/>
              </w:rPr>
            </w:r>
            <w:r/>
          </w:p>
          <w:p>
            <w:pPr>
              <w:pStyle w:val="703"/>
              <w:rPr>
                <w:rFonts w:hint="eastAsia"/>
                <w:highlight w:val="none"/>
              </w:rPr>
            </w:pPr>
            <w:r>
              <w:rPr>
                <w:rFonts w:hint="eastAsia"/>
                <w:highlight w:val="none"/>
              </w:rPr>
              <w:t xml:space="preserve">（3）商品包装中铅、汞、镉、六价铬的总含量应不大于 100mg/kg； </w:t>
            </w:r>
            <w:r>
              <w:rPr>
                <w:rFonts w:hint="eastAsia"/>
                <w:highlight w:val="none"/>
              </w:rPr>
            </w:r>
            <w:r/>
          </w:p>
          <w:p>
            <w:pPr>
              <w:pStyle w:val="703"/>
              <w:rPr>
                <w:rFonts w:hint="eastAsia"/>
                <w:highlight w:val="none"/>
              </w:rPr>
            </w:pPr>
            <w:r>
              <w:rPr>
                <w:rFonts w:hint="eastAsia"/>
                <w:highlight w:val="none"/>
              </w:rPr>
              <w:t xml:space="preserve">（4）商品包装印刷使用的油墨中挥发性有机化合物(VOCs) 含量应不大于 5%（以重量计）； </w:t>
            </w:r>
            <w:r>
              <w:rPr>
                <w:rFonts w:hint="eastAsia"/>
                <w:highlight w:val="none"/>
              </w:rPr>
            </w:r>
            <w:r/>
          </w:p>
          <w:p>
            <w:pPr>
              <w:pStyle w:val="703"/>
              <w:rPr>
                <w:rFonts w:hint="eastAsia"/>
                <w:highlight w:val="none"/>
              </w:rPr>
            </w:pPr>
            <w:r>
              <w:rPr>
                <w:rFonts w:hint="eastAsia"/>
                <w:highlight w:val="none"/>
              </w:rPr>
              <w:t xml:space="preserve">（5）塑料材质商品包装上呈现的印刷颜色不得超过 6 色； </w:t>
            </w:r>
            <w:r>
              <w:rPr>
                <w:rFonts w:hint="eastAsia"/>
                <w:highlight w:val="none"/>
              </w:rPr>
            </w:r>
            <w:r/>
          </w:p>
          <w:p>
            <w:pPr>
              <w:pStyle w:val="703"/>
              <w:rPr>
                <w:rFonts w:hint="eastAsia"/>
                <w:highlight w:val="none"/>
              </w:rPr>
            </w:pPr>
            <w:r>
              <w:rPr>
                <w:rFonts w:hint="eastAsia"/>
                <w:highlight w:val="none"/>
              </w:rPr>
              <w:t xml:space="preserve">（6）纸质商品包装应使用 75%以上的可再生纤维原料生产； </w:t>
            </w:r>
            <w:r>
              <w:rPr>
                <w:rFonts w:hint="eastAsia"/>
                <w:highlight w:val="none"/>
              </w:rPr>
            </w:r>
            <w:r/>
          </w:p>
          <w:p>
            <w:pPr>
              <w:pStyle w:val="703"/>
              <w:rPr>
                <w:rFonts w:hint="eastAsia"/>
                <w:highlight w:val="none"/>
              </w:rPr>
            </w:pPr>
            <w:r>
              <w:rPr>
                <w:rFonts w:hint="eastAsia"/>
                <w:highlight w:val="none"/>
              </w:rPr>
              <w:t xml:space="preserve">（7）木质商品包装的原料应来源于可持续性森林。 </w:t>
            </w:r>
            <w:r>
              <w:rPr>
                <w:rFonts w:hint="eastAsia"/>
                <w:highlight w:val="none"/>
              </w:rPr>
            </w:r>
            <w:r/>
          </w:p>
          <w:p>
            <w:pPr>
              <w:pStyle w:val="703"/>
              <w:rPr>
                <w:rFonts w:hint="eastAsia"/>
                <w:highlight w:val="none"/>
              </w:rPr>
            </w:pPr>
            <w:r>
              <w:rPr>
                <w:rFonts w:hint="eastAsia"/>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rPr>
                <w:rFonts w:hint="eastAsia"/>
                <w:highlight w:val="none"/>
              </w:rPr>
            </w:r>
            <w:r/>
          </w:p>
          <w:p>
            <w:pPr>
              <w:pStyle w:val="703"/>
              <w:rPr>
                <w:rFonts w:hint="eastAsia"/>
                <w:highlight w:val="none"/>
              </w:rPr>
            </w:pPr>
            <w:r>
              <w:rPr>
                <w:rFonts w:hint="eastAsia"/>
                <w:highlight w:val="none"/>
              </w:rPr>
              <w:t xml:space="preserve">2.快递包装环保要求</w:t>
            </w:r>
            <w:r>
              <w:rPr>
                <w:rFonts w:hint="eastAsia"/>
                <w:highlight w:val="none"/>
              </w:rPr>
            </w:r>
            <w:r/>
          </w:p>
          <w:p>
            <w:pPr>
              <w:pStyle w:val="703"/>
              <w:rPr>
                <w:rFonts w:hint="eastAsia"/>
                <w:highlight w:val="none"/>
              </w:rPr>
            </w:pPr>
            <w:r>
              <w:rPr>
                <w:rFonts w:hint="eastAsia"/>
                <w:highlight w:val="none"/>
              </w:rPr>
              <w:t xml:space="preserve">（1）快递包装中重金属（铅、汞、镉、六价铬）总量应不大于100mg/kg；</w:t>
            </w:r>
            <w:r>
              <w:rPr>
                <w:rFonts w:hint="eastAsia"/>
                <w:highlight w:val="none"/>
              </w:rPr>
            </w:r>
            <w:r/>
          </w:p>
          <w:p>
            <w:pPr>
              <w:pStyle w:val="703"/>
              <w:rPr>
                <w:rFonts w:hint="eastAsia"/>
                <w:highlight w:val="none"/>
              </w:rPr>
            </w:pPr>
            <w:r>
              <w:rPr>
                <w:rFonts w:hint="eastAsia"/>
                <w:highlight w:val="none"/>
              </w:rPr>
              <w:t xml:space="preserve">（2）快递包装印刷使用的油墨中不应添加邻苯二甲酸酯，其挥发性有机化合物(VOCs)含量应不大于5%（以重量计）；</w:t>
            </w:r>
            <w:r>
              <w:rPr>
                <w:rFonts w:hint="eastAsia"/>
                <w:highlight w:val="none"/>
              </w:rPr>
            </w:r>
            <w:r/>
          </w:p>
          <w:p>
            <w:pPr>
              <w:pStyle w:val="703"/>
              <w:rPr>
                <w:rFonts w:hint="eastAsia"/>
                <w:highlight w:val="none"/>
              </w:rPr>
            </w:pPr>
            <w:r>
              <w:rPr>
                <w:rFonts w:hint="eastAsia"/>
                <w:highlight w:val="none"/>
              </w:rPr>
              <w:t xml:space="preserve">（3）快递包装中使用纸基材的包装材料，纸基材中的有机氯的含量应不大于150 mg/kg；</w:t>
            </w:r>
            <w:r>
              <w:rPr>
                <w:rFonts w:hint="eastAsia"/>
                <w:highlight w:val="none"/>
              </w:rPr>
            </w:r>
            <w:r/>
          </w:p>
          <w:p>
            <w:pPr>
              <w:pStyle w:val="703"/>
              <w:rPr>
                <w:rFonts w:hint="eastAsia"/>
                <w:highlight w:val="none"/>
              </w:rPr>
            </w:pPr>
            <w:r>
              <w:rPr>
                <w:rFonts w:hint="eastAsia"/>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highlight w:val="none"/>
              </w:rPr>
            </w:r>
            <w:r/>
          </w:p>
          <w:p>
            <w:pPr>
              <w:pStyle w:val="703"/>
              <w:rPr>
                <w:rFonts w:hint="eastAsia"/>
                <w:highlight w:val="none"/>
              </w:rPr>
            </w:pPr>
            <w:r>
              <w:rPr>
                <w:rFonts w:hint="eastAsia"/>
                <w:highlight w:val="none"/>
              </w:rPr>
              <w:t xml:space="preserve">（5）快递中使用的塑料包装袋不得使用聚氯乙烯作为原料，且原料应为单一材质制成，生物分解率大于60%；</w:t>
            </w:r>
            <w:r>
              <w:rPr>
                <w:rFonts w:hint="eastAsia"/>
                <w:highlight w:val="none"/>
              </w:rPr>
            </w:r>
            <w:r/>
          </w:p>
          <w:p>
            <w:pPr>
              <w:pStyle w:val="703"/>
              <w:rPr>
                <w:rFonts w:hint="eastAsia"/>
                <w:highlight w:val="none"/>
              </w:rPr>
            </w:pPr>
            <w:r>
              <w:rPr>
                <w:rFonts w:hint="eastAsia"/>
                <w:highlight w:val="none"/>
              </w:rPr>
              <w:t xml:space="preserve">（6）快递中使用的充气类填充物不得使用聚氯乙烯作为原料，且原料为单一材质制成，生物分解率大于60%；</w:t>
            </w:r>
            <w:r>
              <w:rPr>
                <w:rFonts w:hint="eastAsia"/>
                <w:highlight w:val="none"/>
              </w:rPr>
            </w:r>
            <w:r/>
          </w:p>
          <w:p>
            <w:pPr>
              <w:pStyle w:val="703"/>
              <w:rPr>
                <w:rFonts w:hint="eastAsia"/>
                <w:highlight w:val="none"/>
              </w:rPr>
            </w:pPr>
            <w:r>
              <w:rPr>
                <w:rFonts w:hint="eastAsia"/>
                <w:highlight w:val="none"/>
              </w:rPr>
              <w:t xml:space="preserve">（7）快递中使用的集装袋应为单一材质制成，其重复使用次数应不小于80 次；</w:t>
            </w:r>
            <w:r>
              <w:rPr>
                <w:rFonts w:hint="eastAsia"/>
                <w:highlight w:val="none"/>
              </w:rPr>
            </w:r>
            <w:r/>
          </w:p>
          <w:p>
            <w:pPr>
              <w:pStyle w:val="703"/>
              <w:rPr>
                <w:rFonts w:hint="eastAsia"/>
                <w:highlight w:val="none"/>
              </w:rPr>
            </w:pPr>
            <w:r>
              <w:rPr>
                <w:rFonts w:hint="eastAsia"/>
                <w:highlight w:val="none"/>
              </w:rPr>
              <w:t xml:space="preserve">（8）快递中应使用幅宽不大于45mm的生物降解胶带；</w:t>
            </w:r>
            <w:r>
              <w:rPr>
                <w:rFonts w:hint="eastAsia"/>
                <w:highlight w:val="none"/>
              </w:rPr>
            </w:r>
            <w:r/>
          </w:p>
          <w:p>
            <w:pPr>
              <w:pStyle w:val="703"/>
              <w:rPr>
                <w:rFonts w:hint="eastAsia"/>
                <w:highlight w:val="none"/>
              </w:rPr>
            </w:pPr>
            <w:r>
              <w:rPr>
                <w:rFonts w:hint="eastAsia"/>
                <w:highlight w:val="none"/>
              </w:rPr>
              <w:t xml:space="preserve">（9）快递包装中不得使用溶剂型胶粘剂；</w:t>
            </w:r>
            <w:r>
              <w:rPr>
                <w:rFonts w:hint="eastAsia"/>
                <w:highlight w:val="none"/>
              </w:rPr>
            </w:r>
            <w:r/>
          </w:p>
          <w:p>
            <w:pPr>
              <w:pStyle w:val="703"/>
              <w:rPr>
                <w:rFonts w:hint="eastAsia"/>
                <w:highlight w:val="none"/>
              </w:rPr>
            </w:pPr>
            <w:r>
              <w:rPr>
                <w:rFonts w:hint="eastAsia"/>
                <w:highlight w:val="none"/>
              </w:rPr>
              <w:t xml:space="preserve">（10）快递应使用电子面单；</w:t>
            </w:r>
            <w:r>
              <w:rPr>
                <w:rFonts w:hint="eastAsia"/>
                <w:highlight w:val="none"/>
              </w:rPr>
            </w:r>
            <w:r/>
          </w:p>
          <w:p>
            <w:pPr>
              <w:pStyle w:val="703"/>
              <w:rPr>
                <w:rFonts w:hint="eastAsia"/>
                <w:highlight w:val="none"/>
              </w:rPr>
            </w:pPr>
            <w:r>
              <w:rPr>
                <w:rFonts w:hint="eastAsia"/>
                <w:highlight w:val="none"/>
              </w:rPr>
              <w:t xml:space="preserve">（11）直接使用商品包装作为快递包装的商品，其商品包装满足《商品包装政府采购需求标准（试行）》即可；</w:t>
            </w:r>
            <w:r>
              <w:rPr>
                <w:rFonts w:hint="eastAsia"/>
                <w:highlight w:val="none"/>
              </w:rPr>
            </w:r>
            <w:r/>
          </w:p>
          <w:p>
            <w:pPr>
              <w:pStyle w:val="703"/>
              <w:rPr>
                <w:rFonts w:hint="eastAsia" w:ascii="宋体" w:hAnsi="宋体" w:eastAsia="宋体" w:cs="宋体"/>
                <w:highlight w:val="none"/>
              </w:rPr>
            </w:pPr>
            <w:r>
              <w:rPr>
                <w:rFonts w:hint="eastAsia"/>
                <w:highlight w:val="none"/>
              </w:rPr>
              <w:t xml:space="preserve">（12）快递包装产品质量和封装方式应符合相关国家或行业标准技术指标要求。</w:t>
            </w:r>
            <w:r>
              <w:rPr>
                <w:rFonts w:hint="eastAsia" w:ascii="宋体" w:hAnsi="宋体" w:eastAsia="宋体" w:cs="宋体"/>
                <w:highlight w:val="none"/>
              </w:rPr>
            </w:r>
            <w:r/>
          </w:p>
        </w:tc>
      </w:tr>
      <w:tr>
        <w:trPr>
          <w:trHeight w:val="667"/>
        </w:trPr>
        <w:tc>
          <w:tcPr>
            <w:tcW w:w="1607" w:type="dxa"/>
            <w:vAlign w:val="center"/>
            <w:vMerge w:val="continue"/>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指定现场</w:t>
            </w:r>
            <w:r>
              <w:rPr>
                <w:rFonts w:hint="eastAsia" w:ascii="宋体" w:hAnsi="宋体" w:eastAsia="宋体" w:cs="宋体"/>
                <w:szCs w:val="21"/>
                <w:highlight w:val="none"/>
              </w:rPr>
            </w:r>
            <w:r/>
          </w:p>
        </w:tc>
        <w:tc>
          <w:tcPr>
            <w:tcW w:w="5170" w:type="dxa"/>
            <w:vAlign w:val="center"/>
            <w:textDirection w:val="lrTb"/>
            <w:noWrap w:val="false"/>
          </w:tcPr>
          <w:p>
            <w:pPr>
              <w:pStyle w:val="703"/>
              <w:rPr>
                <w:rFonts w:hint="eastAsia" w:ascii="宋体" w:hAnsi="宋体" w:eastAsia="宋体" w:cs="宋体"/>
                <w:highlight w:val="none"/>
              </w:rPr>
            </w:pPr>
            <w:r>
              <w:rPr>
                <w:rFonts w:hint="eastAsia"/>
                <w:highlight w:val="none"/>
              </w:rPr>
              <w:t xml:space="preserve">甲方指定的项目现场。</w:t>
            </w:r>
            <w:r>
              <w:rPr>
                <w:rFonts w:hint="eastAsia" w:ascii="宋体" w:hAnsi="宋体" w:eastAsia="宋体" w:cs="宋体"/>
                <w:highlight w:val="none"/>
              </w:rPr>
            </w:r>
            <w:r/>
          </w:p>
        </w:tc>
      </w:tr>
      <w:tr>
        <w:trPr>
          <w:trHeight w:val="772"/>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第7.2款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运输特殊要求</w:t>
            </w:r>
            <w:r>
              <w:rPr>
                <w:rFonts w:hint="eastAsia" w:ascii="宋体" w:hAnsi="宋体" w:eastAsia="宋体" w:cs="宋体"/>
                <w:szCs w:val="21"/>
                <w:highlight w:val="none"/>
              </w:rPr>
            </w:r>
            <w:r/>
          </w:p>
        </w:tc>
        <w:tc>
          <w:tcPr>
            <w:tcW w:w="5170" w:type="dxa"/>
            <w:vAlign w:val="center"/>
            <w:textDirection w:val="lrTb"/>
            <w:noWrap w:val="false"/>
          </w:tcPr>
          <w:p>
            <w:pPr>
              <w:pStyle w:val="703"/>
              <w:rPr>
                <w:rFonts w:hint="eastAsia" w:ascii="宋体" w:hAnsi="宋体" w:eastAsia="宋体" w:cs="宋体"/>
                <w:highlight w:val="none"/>
              </w:rPr>
            </w:pPr>
            <w:r>
              <w:rPr>
                <w:rFonts w:hint="eastAsia"/>
                <w:highlight w:val="none"/>
              </w:rPr>
              <w:t xml:space="preserve">由乙方视情况自定运输方式，费用自负。</w:t>
            </w:r>
            <w:r>
              <w:rPr>
                <w:rFonts w:hint="eastAsia" w:ascii="宋体" w:hAnsi="宋体" w:eastAsia="宋体" w:cs="宋体"/>
                <w:highlight w:val="none"/>
              </w:rPr>
            </w:r>
            <w:r/>
          </w:p>
        </w:tc>
      </w:tr>
      <w:tr>
        <w:trPr>
          <w:trHeight w:val="667"/>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第7.3款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保险要求</w:t>
            </w:r>
            <w:r>
              <w:rPr>
                <w:rFonts w:hint="eastAsia" w:ascii="宋体" w:hAnsi="宋体" w:eastAsia="宋体" w:cs="宋体"/>
                <w:szCs w:val="21"/>
                <w:highlight w:val="none"/>
              </w:rPr>
            </w:r>
            <w:r/>
          </w:p>
        </w:tc>
        <w:tc>
          <w:tcPr>
            <w:tcW w:w="5170" w:type="dxa"/>
            <w:vAlign w:val="center"/>
            <w:textDirection w:val="lrTb"/>
            <w:noWrap w:val="false"/>
          </w:tcPr>
          <w:p>
            <w:pPr>
              <w:pStyle w:val="703"/>
              <w:rPr>
                <w:rFonts w:hint="eastAsia" w:ascii="宋体" w:hAnsi="宋体" w:eastAsia="宋体" w:cs="宋体"/>
                <w:highlight w:val="none"/>
              </w:rPr>
            </w:pPr>
            <w:r>
              <w:rPr>
                <w:rFonts w:hint="eastAsia"/>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rFonts w:hint="eastAsia" w:ascii="宋体" w:hAnsi="宋体" w:eastAsia="宋体" w:cs="宋体"/>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第8.2（1）项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质量保证期</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szCs w:val="21"/>
              </w:rPr>
            </w:pPr>
            <w:r>
              <w:rPr>
                <w:rFonts w:hint="eastAsia" w:ascii="宋体" w:hAnsi="宋体"/>
                <w:szCs w:val="21"/>
              </w:rPr>
              <w:t xml:space="preserve">1.</w:t>
            </w:r>
            <w:r>
              <w:rPr>
                <w:rFonts w:hint="eastAsia" w:ascii="宋体" w:hAnsi="宋体"/>
                <w:szCs w:val="21"/>
                <w:lang w:eastAsia="zh-CN"/>
              </w:rPr>
              <w:t xml:space="preserve">乙方</w:t>
            </w:r>
            <w:r>
              <w:rPr>
                <w:rFonts w:hint="eastAsia" w:ascii="宋体" w:hAnsi="宋体"/>
                <w:szCs w:val="21"/>
              </w:rPr>
              <w:t xml:space="preserve">负责标的物的现场安装、启动、调试、监督。</w:t>
            </w:r>
            <w:r>
              <w:rPr>
                <w:rFonts w:hint="eastAsia" w:ascii="宋体" w:hAnsi="宋体"/>
                <w:szCs w:val="21"/>
              </w:rPr>
            </w:r>
            <w:r/>
          </w:p>
          <w:p>
            <w:pPr>
              <w:pStyle w:val="703"/>
              <w:jc w:val="left"/>
              <w:rPr>
                <w:rFonts w:hint="eastAsia" w:ascii="宋体" w:hAnsi="宋体" w:eastAsia="宋体"/>
                <w:szCs w:val="21"/>
                <w:lang w:eastAsia="zh-CN"/>
              </w:rPr>
            </w:pPr>
            <w:r>
              <w:rPr>
                <w:rFonts w:hint="eastAsia" w:ascii="宋体" w:hAnsi="宋体"/>
                <w:szCs w:val="21"/>
              </w:rPr>
              <w:t xml:space="preserve">2.</w:t>
            </w:r>
            <w:r>
              <w:rPr>
                <w:rFonts w:hint="eastAsia" w:ascii="宋体" w:hAnsi="宋体"/>
                <w:szCs w:val="21"/>
                <w:lang w:eastAsia="zh-CN"/>
              </w:rPr>
              <w:t xml:space="preserve">乙方</w:t>
            </w:r>
            <w:r>
              <w:rPr>
                <w:rFonts w:hint="eastAsia" w:ascii="宋体" w:hAnsi="宋体"/>
                <w:szCs w:val="21"/>
              </w:rPr>
              <w:t xml:space="preserve">免费提供标的物组装和一般维修所必需的工具</w:t>
            </w:r>
            <w:r>
              <w:rPr>
                <w:rFonts w:hint="eastAsia" w:ascii="宋体" w:hAnsi="宋体"/>
                <w:szCs w:val="21"/>
                <w:lang w:eastAsia="zh-CN"/>
              </w:rPr>
              <w:t xml:space="preserve">。</w:t>
            </w:r>
            <w:r>
              <w:rPr>
                <w:rFonts w:hint="eastAsia" w:ascii="宋体" w:hAnsi="宋体" w:eastAsia="宋体"/>
                <w:szCs w:val="21"/>
                <w:lang w:eastAsia="zh-CN"/>
              </w:rPr>
            </w:r>
            <w:r/>
          </w:p>
          <w:p>
            <w:pPr>
              <w:pStyle w:val="703"/>
              <w:jc w:val="left"/>
              <w:rPr>
                <w:rFonts w:hint="eastAsia" w:ascii="宋体" w:hAnsi="宋体"/>
                <w:szCs w:val="21"/>
              </w:rPr>
            </w:pPr>
            <w:r>
              <w:rPr>
                <w:rFonts w:hint="eastAsia" w:ascii="宋体" w:hAnsi="宋体"/>
                <w:szCs w:val="21"/>
              </w:rPr>
              <w:t xml:space="preserve">3.</w:t>
            </w:r>
            <w:r>
              <w:rPr>
                <w:rFonts w:hint="eastAsia" w:ascii="宋体" w:hAnsi="宋体"/>
                <w:szCs w:val="21"/>
                <w:lang w:eastAsia="zh-CN"/>
              </w:rPr>
              <w:t xml:space="preserve">乙方</w:t>
            </w:r>
            <w:r>
              <w:rPr>
                <w:rFonts w:hint="eastAsia" w:ascii="宋体" w:hAnsi="宋体"/>
                <w:szCs w:val="21"/>
              </w:rPr>
              <w:t xml:space="preserve">在合同规定的期限内对所提供的标的物实行现场维护，随时处理存在的故障，如现场不能维修解决的故障问题，须提供故障不能排除时的解决方案。</w:t>
            </w:r>
            <w:r>
              <w:rPr>
                <w:rFonts w:hint="eastAsia" w:ascii="宋体" w:hAnsi="宋体"/>
                <w:szCs w:val="21"/>
              </w:rPr>
            </w:r>
            <w:r/>
          </w:p>
          <w:p>
            <w:pPr>
              <w:pStyle w:val="703"/>
              <w:jc w:val="left"/>
              <w:rPr>
                <w:rFonts w:hint="eastAsia" w:ascii="宋体" w:hAnsi="宋体"/>
                <w:szCs w:val="21"/>
              </w:rPr>
            </w:pPr>
            <w:r>
              <w:rPr>
                <w:rFonts w:hint="eastAsia" w:ascii="宋体" w:hAnsi="宋体"/>
                <w:szCs w:val="21"/>
              </w:rPr>
              <w:t xml:space="preserve">4.</w:t>
            </w:r>
            <w:r>
              <w:rPr>
                <w:rFonts w:hint="eastAsia" w:ascii="宋体" w:hAnsi="宋体"/>
                <w:szCs w:val="21"/>
                <w:lang w:eastAsia="zh-CN"/>
              </w:rPr>
              <w:t xml:space="preserve">乙方</w:t>
            </w:r>
            <w:r>
              <w:rPr>
                <w:rFonts w:hint="eastAsia" w:ascii="宋体" w:hAnsi="宋体"/>
                <w:szCs w:val="21"/>
              </w:rPr>
              <w:t xml:space="preserve">接到使用方通知后1小时内响应，2小时内上门服务，24小时内解决好问题。</w:t>
            </w:r>
            <w:r>
              <w:rPr>
                <w:rFonts w:hint="eastAsia" w:ascii="宋体" w:hAnsi="宋体"/>
                <w:szCs w:val="21"/>
              </w:rPr>
            </w:r>
            <w:r/>
          </w:p>
          <w:p>
            <w:pPr>
              <w:pStyle w:val="703"/>
              <w:jc w:val="left"/>
              <w:rPr>
                <w:rFonts w:hint="eastAsia" w:ascii="宋体" w:hAnsi="宋体"/>
                <w:szCs w:val="21"/>
              </w:rPr>
            </w:pPr>
            <w:r>
              <w:rPr>
                <w:rFonts w:hint="eastAsia" w:ascii="宋体" w:hAnsi="宋体"/>
                <w:szCs w:val="21"/>
              </w:rPr>
              <w:t xml:space="preserve">5.本项目质保期</w:t>
            </w:r>
            <w:r>
              <w:rPr>
                <w:rFonts w:hint="eastAsia" w:ascii="宋体" w:hAnsi="宋体"/>
                <w:szCs w:val="21"/>
                <w:u w:val="single"/>
                <w:lang w:val="en-US" w:eastAsia="zh-CN"/>
              </w:rPr>
              <w:t xml:space="preserve">   </w:t>
            </w:r>
            <w:r>
              <w:rPr>
                <w:rFonts w:hint="eastAsia" w:ascii="宋体" w:hAnsi="宋体"/>
                <w:szCs w:val="21"/>
              </w:rPr>
              <w:t xml:space="preserve">年，</w:t>
            </w:r>
            <w:r>
              <w:rPr>
                <w:rFonts w:hint="eastAsia" w:ascii="宋体" w:hAnsi="宋体"/>
                <w:szCs w:val="21"/>
                <w:lang w:eastAsia="zh-CN"/>
              </w:rPr>
              <w:t xml:space="preserve">质保期内</w:t>
            </w:r>
            <w:r>
              <w:rPr>
                <w:rFonts w:hint="eastAsia" w:ascii="宋体" w:hAnsi="宋体" w:eastAsia="宋体" w:cs="宋体"/>
                <w:color w:val="000000"/>
                <w:highlight w:val="none"/>
                <w:lang w:val="en-US" w:eastAsia="zh-CN"/>
              </w:rPr>
              <w:t xml:space="preserve">所有产品终身保修，包括非人为因素发生的设备修理、更换的费用</w:t>
            </w:r>
            <w:r>
              <w:rPr>
                <w:rFonts w:hint="eastAsia" w:ascii="宋体" w:hAnsi="宋体"/>
                <w:szCs w:val="21"/>
              </w:rPr>
            </w:r>
            <w:r/>
          </w:p>
          <w:p>
            <w:pPr>
              <w:pStyle w:val="703"/>
              <w:jc w:val="left"/>
              <w:rPr>
                <w:rFonts w:hint="eastAsia" w:ascii="宋体" w:hAnsi="宋体"/>
                <w:szCs w:val="21"/>
              </w:rPr>
            </w:pPr>
            <w:r>
              <w:rPr>
                <w:rFonts w:hint="eastAsia" w:ascii="宋体" w:hAnsi="宋体"/>
                <w:szCs w:val="21"/>
              </w:rPr>
              <w:t xml:space="preserve">6.</w:t>
            </w:r>
            <w:r>
              <w:rPr>
                <w:rFonts w:hint="eastAsia" w:ascii="宋体" w:hAnsi="宋体"/>
                <w:szCs w:val="21"/>
                <w:lang w:eastAsia="zh-CN"/>
              </w:rPr>
              <w:t xml:space="preserve">乙方</w:t>
            </w:r>
            <w:r>
              <w:rPr>
                <w:rFonts w:hint="eastAsia" w:ascii="宋体" w:hAnsi="宋体"/>
                <w:szCs w:val="21"/>
              </w:rPr>
              <w:t xml:space="preserve">应对</w:t>
            </w:r>
            <w:r>
              <w:rPr>
                <w:rFonts w:hint="eastAsia" w:ascii="宋体" w:hAnsi="宋体"/>
                <w:szCs w:val="21"/>
                <w:lang w:eastAsia="zh-CN"/>
              </w:rPr>
              <w:t xml:space="preserve">甲方</w:t>
            </w:r>
            <w:r>
              <w:rPr>
                <w:rFonts w:hint="eastAsia" w:ascii="宋体" w:hAnsi="宋体"/>
                <w:szCs w:val="21"/>
              </w:rPr>
              <w:t xml:space="preserve">技术人员进行维护、维修、培训，确保使用者了解维护方法和进行简单的维修操作。</w:t>
            </w:r>
            <w:r>
              <w:rPr>
                <w:rFonts w:hint="eastAsia" w:ascii="宋体" w:hAnsi="宋体"/>
                <w:szCs w:val="21"/>
              </w:rPr>
            </w:r>
            <w:r/>
          </w:p>
          <w:p>
            <w:pPr>
              <w:pStyle w:val="703"/>
              <w:jc w:val="left"/>
              <w:rPr>
                <w:rFonts w:hint="eastAsia" w:ascii="宋体" w:hAnsi="宋体" w:eastAsia="宋体" w:cs="宋体"/>
                <w:szCs w:val="21"/>
                <w:highlight w:val="none"/>
              </w:rPr>
            </w:pPr>
            <w:r>
              <w:rPr>
                <w:rFonts w:hint="eastAsia" w:ascii="宋体" w:hAnsi="宋体"/>
                <w:szCs w:val="21"/>
              </w:rPr>
              <w:t xml:space="preserve">7.</w:t>
            </w:r>
            <w:r>
              <w:rPr>
                <w:rFonts w:hint="eastAsia" w:ascii="宋体" w:hAnsi="宋体"/>
                <w:szCs w:val="21"/>
                <w:lang w:eastAsia="zh-CN"/>
              </w:rPr>
              <w:t xml:space="preserve">乙方</w:t>
            </w:r>
            <w:r>
              <w:rPr>
                <w:rFonts w:hint="eastAsia" w:ascii="宋体" w:hAnsi="宋体"/>
                <w:szCs w:val="21"/>
              </w:rPr>
              <w:t xml:space="preserve">提供现场技术培训，保证</w:t>
            </w:r>
            <w:r>
              <w:rPr>
                <w:rFonts w:hint="eastAsia" w:ascii="宋体" w:hAnsi="宋体"/>
                <w:szCs w:val="21"/>
                <w:lang w:eastAsia="zh-CN"/>
              </w:rPr>
              <w:t xml:space="preserve">甲方</w:t>
            </w:r>
            <w:r>
              <w:rPr>
                <w:rFonts w:hint="eastAsia" w:ascii="宋体" w:hAnsi="宋体"/>
                <w:szCs w:val="21"/>
              </w:rPr>
              <w:t xml:space="preserve">使用人员能够正常操作产品的各种功能。</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第8.2（3）项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货物质量缺陷</w:t>
            </w:r>
            <w:r>
              <w:rPr>
                <w:rFonts w:hint="eastAsia" w:ascii="宋体" w:hAnsi="宋体" w:eastAsia="宋体" w:cs="宋体"/>
                <w:szCs w:val="21"/>
                <w:highlight w:val="none"/>
              </w:rPr>
            </w:r>
            <w:r/>
          </w:p>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响应时间</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szCs w:val="21"/>
                <w:highlight w:val="none"/>
              </w:rPr>
            </w:pPr>
            <w:r>
              <w:rPr>
                <w:rFonts w:hint="eastAsia" w:ascii="宋体" w:hAnsi="宋体"/>
                <w:szCs w:val="21"/>
                <w:highlight w:val="none"/>
                <w:lang w:eastAsia="zh-CN"/>
              </w:rPr>
              <w:t xml:space="preserve">乙方</w:t>
            </w:r>
            <w:r>
              <w:rPr>
                <w:rFonts w:hint="eastAsia" w:ascii="宋体" w:hAnsi="宋体"/>
                <w:szCs w:val="21"/>
                <w:highlight w:val="none"/>
              </w:rPr>
              <w:t xml:space="preserve">须提供产品出现故障后的维修服务：</w:t>
            </w:r>
            <w:r>
              <w:rPr>
                <w:rFonts w:hint="eastAsia" w:ascii="宋体" w:hAnsi="宋体"/>
                <w:szCs w:val="21"/>
                <w:highlight w:val="none"/>
                <w:lang w:eastAsia="zh-CN"/>
              </w:rPr>
              <w:t xml:space="preserve">乙方</w:t>
            </w:r>
            <w:r>
              <w:rPr>
                <w:rFonts w:hint="eastAsia" w:ascii="宋体" w:hAnsi="宋体"/>
                <w:szCs w:val="21"/>
                <w:highlight w:val="none"/>
              </w:rPr>
              <w:t xml:space="preserve">能够做到完成安装和调试后，确保</w:t>
            </w:r>
            <w:r>
              <w:rPr>
                <w:rFonts w:hint="eastAsia" w:ascii="宋体" w:hAnsi="宋体"/>
                <w:szCs w:val="21"/>
                <w:u w:val="single"/>
                <w:lang w:val="en-US" w:eastAsia="zh-CN"/>
              </w:rPr>
              <w:t xml:space="preserve">   </w:t>
            </w:r>
            <w:r>
              <w:rPr>
                <w:rFonts w:hint="eastAsia" w:ascii="宋体" w:hAnsi="宋体"/>
                <w:szCs w:val="21"/>
                <w:highlight w:val="none"/>
              </w:rPr>
              <w:t xml:space="preserve">*24小时的故障响应模式，可以做到</w:t>
            </w:r>
            <w:r>
              <w:rPr>
                <w:rFonts w:hint="eastAsia" w:ascii="宋体" w:hAnsi="宋体"/>
                <w:szCs w:val="21"/>
                <w:u w:val="single"/>
                <w:lang w:val="en-US" w:eastAsia="zh-CN"/>
              </w:rPr>
              <w:t xml:space="preserve">   </w:t>
            </w:r>
            <w:r>
              <w:rPr>
                <w:rFonts w:hint="eastAsia" w:ascii="宋体" w:hAnsi="宋体"/>
                <w:szCs w:val="21"/>
                <w:highlight w:val="none"/>
              </w:rPr>
              <w:t xml:space="preserve">分钟响应，城区</w:t>
            </w:r>
            <w:r>
              <w:rPr>
                <w:rFonts w:hint="eastAsia" w:ascii="宋体" w:hAnsi="宋体"/>
                <w:szCs w:val="21"/>
                <w:u w:val="single"/>
                <w:lang w:val="en-US" w:eastAsia="zh-CN"/>
              </w:rPr>
              <w:t xml:space="preserve">   </w:t>
            </w:r>
            <w:r>
              <w:rPr>
                <w:rFonts w:hint="eastAsia" w:ascii="宋体" w:hAnsi="宋体"/>
                <w:szCs w:val="21"/>
                <w:highlight w:val="none"/>
              </w:rPr>
              <w:t xml:space="preserve">小时内、边远地区</w:t>
            </w:r>
            <w:r>
              <w:rPr>
                <w:rFonts w:hint="eastAsia" w:ascii="宋体" w:hAnsi="宋体"/>
                <w:szCs w:val="21"/>
                <w:u w:val="single"/>
                <w:lang w:val="en-US" w:eastAsia="zh-CN"/>
              </w:rPr>
              <w:t xml:space="preserve">   </w:t>
            </w:r>
            <w:r>
              <w:rPr>
                <w:rFonts w:hint="eastAsia" w:ascii="宋体" w:hAnsi="宋体"/>
                <w:szCs w:val="21"/>
                <w:highlight w:val="none"/>
              </w:rPr>
              <w:t xml:space="preserve">小时内到达故障现场，一般故障</w:t>
            </w:r>
            <w:r>
              <w:rPr>
                <w:rFonts w:hint="eastAsia" w:ascii="宋体" w:hAnsi="宋体"/>
                <w:szCs w:val="21"/>
                <w:u w:val="single"/>
                <w:lang w:val="en-US" w:eastAsia="zh-CN"/>
              </w:rPr>
              <w:t xml:space="preserve">   </w:t>
            </w:r>
            <w:r>
              <w:rPr>
                <w:rFonts w:hint="eastAsia" w:ascii="宋体" w:hAnsi="宋体"/>
                <w:szCs w:val="21"/>
                <w:highlight w:val="none"/>
              </w:rPr>
              <w:t xml:space="preserve">个小时到场解决，重大故障</w:t>
            </w:r>
            <w:r>
              <w:rPr>
                <w:rFonts w:hint="eastAsia" w:ascii="宋体" w:hAnsi="宋体"/>
                <w:szCs w:val="21"/>
                <w:u w:val="single"/>
                <w:lang w:val="en-US" w:eastAsia="zh-CN"/>
              </w:rPr>
              <w:t xml:space="preserve">   </w:t>
            </w:r>
            <w:r>
              <w:rPr>
                <w:rFonts w:hint="eastAsia" w:ascii="宋体" w:hAnsi="宋体"/>
                <w:szCs w:val="21"/>
                <w:highlight w:val="none"/>
              </w:rPr>
              <w:t xml:space="preserve">个小时到场解决。</w:t>
            </w:r>
            <w:r>
              <w:rPr>
                <w:rFonts w:hint="eastAsia" w:ascii="宋体" w:hAnsi="宋体"/>
                <w:szCs w:val="21"/>
                <w:highlight w:val="none"/>
              </w:rPr>
            </w:r>
            <w:r/>
          </w:p>
          <w:p>
            <w:pPr>
              <w:pStyle w:val="703"/>
              <w:jc w:val="left"/>
              <w:rPr>
                <w:rFonts w:hint="eastAsia" w:ascii="宋体" w:hAnsi="宋体" w:eastAsia="宋体" w:cs="宋体"/>
                <w:szCs w:val="21"/>
                <w:highlight w:val="none"/>
              </w:rPr>
            </w:pPr>
            <w:r>
              <w:rPr>
                <w:rFonts w:hint="eastAsia" w:ascii="宋体" w:hAnsi="宋体"/>
                <w:szCs w:val="21"/>
                <w:highlight w:val="none"/>
              </w:rPr>
              <w:t xml:space="preserve">紧急情况下需随叫随到，若</w:t>
            </w:r>
            <w:r>
              <w:rPr>
                <w:rFonts w:hint="eastAsia" w:ascii="宋体" w:hAnsi="宋体"/>
                <w:szCs w:val="21"/>
                <w:u w:val="single"/>
                <w:lang w:val="en-US" w:eastAsia="zh-CN"/>
              </w:rPr>
              <w:t xml:space="preserve">   </w:t>
            </w:r>
            <w:r>
              <w:rPr>
                <w:rFonts w:hint="eastAsia" w:ascii="宋体" w:hAnsi="宋体"/>
                <w:szCs w:val="21"/>
                <w:highlight w:val="none"/>
              </w:rPr>
              <w:t xml:space="preserve">小时不能修复的，</w:t>
            </w:r>
            <w:r>
              <w:rPr>
                <w:rFonts w:hint="eastAsia" w:ascii="宋体" w:hAnsi="宋体"/>
                <w:szCs w:val="21"/>
                <w:highlight w:val="none"/>
                <w:lang w:eastAsia="zh-CN"/>
              </w:rPr>
              <w:t xml:space="preserve">乙方</w:t>
            </w:r>
            <w:r>
              <w:rPr>
                <w:rFonts w:hint="eastAsia" w:ascii="宋体" w:hAnsi="宋体"/>
                <w:szCs w:val="21"/>
                <w:highlight w:val="none"/>
              </w:rPr>
              <w:t xml:space="preserve">需免费提供备用机，以免影响正常教学。</w:t>
            </w:r>
            <w:r>
              <w:rPr>
                <w:rFonts w:hint="eastAsia" w:ascii="宋体" w:hAnsi="宋体"/>
                <w:b/>
                <w:bCs/>
                <w:szCs w:val="21"/>
                <w:highlight w:val="none"/>
              </w:rPr>
              <w:t xml:space="preserve">备注：签订合同时根据乙方响应文件响应内容调整。</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827"/>
              <w:ind w:firstLine="0"/>
              <w:jc w:val="center"/>
              <w:rPr>
                <w:rFonts w:hint="eastAsia" w:ascii="宋体" w:hAnsi="宋体" w:eastAsia="宋体" w:cs="宋体"/>
                <w:highlight w:val="none"/>
              </w:rPr>
            </w:pPr>
            <w:r>
              <w:rPr>
                <w:rFonts w:hint="eastAsia" w:ascii="宋体" w:hAnsi="宋体" w:eastAsia="宋体" w:cs="宋体"/>
                <w:highlight w:val="none"/>
              </w:rPr>
              <w:t xml:space="preserve">第11.1款</w:t>
            </w:r>
            <w:r>
              <w:rPr>
                <w:rFonts w:hint="eastAsia" w:ascii="宋体" w:hAnsi="宋体" w:eastAsia="宋体" w:cs="宋体"/>
                <w:highlight w:val="none"/>
              </w:rPr>
            </w:r>
            <w:r/>
          </w:p>
        </w:tc>
        <w:tc>
          <w:tcPr>
            <w:tcW w:w="1742" w:type="dxa"/>
            <w:vAlign w:val="center"/>
            <w:textDirection w:val="lrTb"/>
            <w:noWrap w:val="false"/>
          </w:tcPr>
          <w:p>
            <w:pPr>
              <w:pStyle w:val="703"/>
              <w:rPr>
                <w:rFonts w:hint="eastAsia" w:ascii="宋体" w:hAnsi="宋体" w:eastAsia="宋体" w:cs="宋体"/>
                <w:szCs w:val="21"/>
                <w:highlight w:val="none"/>
              </w:rPr>
            </w:pPr>
            <w:r>
              <w:rPr>
                <w:rFonts w:hint="eastAsia" w:ascii="宋体" w:hAnsi="宋体" w:eastAsia="宋体" w:cs="宋体"/>
                <w:szCs w:val="21"/>
                <w:highlight w:val="none"/>
              </w:rPr>
              <w:t xml:space="preserve">其他应当保密的信息</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Cs w:val="21"/>
                <w:highlight w:val="none"/>
              </w:rPr>
            </w:r>
            <w:r/>
          </w:p>
        </w:tc>
      </w:tr>
      <w:tr>
        <w:trPr>
          <w:trHeight w:val="697"/>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第12.2款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合同价款支付时间</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合同签订，乙方完成供货及安装调试结束，待验收合格后由乙方开具发票，甲方收到发票后10个工作日内一次性支付至合同价的100%。</w:t>
            </w:r>
            <w:r>
              <w:rPr>
                <w:rFonts w:hint="eastAsia" w:ascii="宋体" w:hAnsi="宋体" w:eastAsia="宋体" w:cs="宋体"/>
                <w:szCs w:val="21"/>
                <w:highlight w:val="none"/>
              </w:rPr>
            </w:r>
            <w:r/>
          </w:p>
        </w:tc>
      </w:tr>
      <w:tr>
        <w:trPr>
          <w:trHeight w:val="697"/>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第13.2款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履约保证金不予退还的情形</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a.由于</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原因，在签订合同后出现不按合同履行的情况，</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有权将履约保证金作为违约金，全额不予退还，同时</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亦有权终止合同，</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还须承担相应的法律赔偿责任。b.</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在履约过程中发生违约行为，给</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造成损失的，</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有权在</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缴纳的履约保证金中予以扣款，以弥补</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经济损失，不足的部分</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另外补齐。</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第13.3款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履约保证金退还时间及逾期退还的违约金</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lang w:eastAsia="zh-CN"/>
              </w:rPr>
              <w:t xml:space="preserve">乙方</w:t>
            </w:r>
            <w:r>
              <w:rPr>
                <w:rFonts w:hint="eastAsia" w:ascii="宋体" w:hAnsi="宋体"/>
                <w:szCs w:val="21"/>
                <w:highlight w:val="none"/>
              </w:rPr>
              <w:t xml:space="preserve">在按要求保质保量的完成该项目合同并经验收合格后。</w:t>
            </w:r>
            <w:r>
              <w:rPr>
                <w:rFonts w:hint="eastAsia" w:ascii="宋体" w:hAnsi="宋体" w:eastAsia="宋体" w:cs="宋体"/>
                <w:szCs w:val="21"/>
                <w:highlight w:val="none"/>
              </w:rPr>
            </w:r>
            <w:r/>
          </w:p>
        </w:tc>
      </w:tr>
      <w:tr>
        <w:trPr>
          <w:trHeight w:val="784"/>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第14.1（3）项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运行监督、维修期限</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年（自货物最终交付验收合格之日计算）。</w:t>
            </w:r>
            <w:r>
              <w:rPr>
                <w:rFonts w:hint="eastAsia" w:ascii="宋体" w:hAnsi="宋体" w:eastAsia="宋体" w:cs="宋体"/>
                <w:szCs w:val="21"/>
                <w:highlight w:val="none"/>
              </w:rPr>
            </w:r>
            <w:r/>
          </w:p>
        </w:tc>
      </w:tr>
      <w:tr>
        <w:trPr>
          <w:trHeight w:val="784"/>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第14.1（5）项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货物回收的约定</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由甲乙双方合议定价。</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第14.1（6）项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乙方提供的其他服务</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详见响应文件。</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第15.1款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修理、重作、更换相关具体规定</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szCs w:val="21"/>
                <w:highlight w:val="none"/>
              </w:rPr>
            </w:pPr>
            <w:r>
              <w:rPr>
                <w:rFonts w:hint="eastAsia" w:ascii="宋体" w:hAnsi="宋体"/>
                <w:szCs w:val="21"/>
                <w:highlight w:val="none"/>
              </w:rPr>
              <w:t xml:space="preserve">1.乙方应按招标文件规定的货物性能、技术要求、质量标准向甲方提供未经使用的全新产品。</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2.乙方提供的货物在售后服务期内因货物本身的质量问题发生故障，乙方应负责免费更换。对达不到技术要求者，根据实际情况，经双方协商，可按以下办法处理：</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⑴修理、重作、更换：由乙方承担所发生的全部费用。</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⑵贬值处理：由甲乙双方合议定价。</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⑶退货处理：乙方应退还甲方支付的合同款，同时应承担该货物的直接费用（运输、保险、检验、货款利息及银行手续费等）。</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eastAsia="zh-CN"/>
              </w:rPr>
              <w:t xml:space="preserve">乙方</w:t>
            </w:r>
            <w:r>
              <w:rPr>
                <w:rFonts w:hint="eastAsia" w:ascii="宋体" w:hAnsi="宋体"/>
                <w:szCs w:val="21"/>
                <w:highlight w:val="none"/>
              </w:rPr>
              <w:t xml:space="preserve">须提供产品出现故障后的维修服务：</w:t>
            </w:r>
            <w:r>
              <w:rPr>
                <w:rFonts w:hint="eastAsia" w:ascii="宋体" w:hAnsi="宋体"/>
                <w:szCs w:val="21"/>
                <w:highlight w:val="none"/>
                <w:lang w:eastAsia="zh-CN"/>
              </w:rPr>
              <w:t xml:space="preserve">乙方</w:t>
            </w:r>
            <w:r>
              <w:rPr>
                <w:rFonts w:hint="eastAsia" w:ascii="宋体" w:hAnsi="宋体"/>
                <w:szCs w:val="21"/>
                <w:highlight w:val="none"/>
              </w:rPr>
              <w:t xml:space="preserve">能够做到完成安装和调试后，确保</w:t>
            </w:r>
            <w:r>
              <w:rPr>
                <w:rFonts w:hint="eastAsia" w:ascii="宋体" w:hAnsi="宋体"/>
                <w:szCs w:val="21"/>
                <w:u w:val="single"/>
                <w:lang w:val="en-US" w:eastAsia="zh-CN"/>
              </w:rPr>
              <w:t xml:space="preserve">   </w:t>
            </w:r>
            <w:r>
              <w:rPr>
                <w:rFonts w:hint="eastAsia" w:ascii="宋体" w:hAnsi="宋体"/>
                <w:szCs w:val="21"/>
                <w:highlight w:val="none"/>
              </w:rPr>
              <w:t xml:space="preserve">*24小时的故障响应模式，可以做到</w:t>
            </w:r>
            <w:r>
              <w:rPr>
                <w:rFonts w:hint="eastAsia" w:ascii="宋体" w:hAnsi="宋体"/>
                <w:szCs w:val="21"/>
                <w:u w:val="single"/>
                <w:lang w:val="en-US" w:eastAsia="zh-CN"/>
              </w:rPr>
              <w:t xml:space="preserve">   </w:t>
            </w:r>
            <w:r>
              <w:rPr>
                <w:rFonts w:hint="eastAsia" w:ascii="宋体" w:hAnsi="宋体"/>
                <w:szCs w:val="21"/>
                <w:highlight w:val="none"/>
              </w:rPr>
              <w:t xml:space="preserve">分钟响应，城区</w:t>
            </w:r>
            <w:r>
              <w:rPr>
                <w:rFonts w:hint="eastAsia" w:ascii="宋体" w:hAnsi="宋体"/>
                <w:szCs w:val="21"/>
                <w:u w:val="single"/>
                <w:lang w:val="en-US" w:eastAsia="zh-CN"/>
              </w:rPr>
              <w:t xml:space="preserve">   </w:t>
            </w:r>
            <w:r>
              <w:rPr>
                <w:rFonts w:hint="eastAsia" w:ascii="宋体" w:hAnsi="宋体"/>
                <w:szCs w:val="21"/>
                <w:highlight w:val="none"/>
              </w:rPr>
              <w:t xml:space="preserve">小时内、边远地区</w:t>
            </w:r>
            <w:r>
              <w:rPr>
                <w:rFonts w:hint="eastAsia" w:ascii="宋体" w:hAnsi="宋体"/>
                <w:szCs w:val="21"/>
                <w:u w:val="single"/>
                <w:lang w:val="en-US" w:eastAsia="zh-CN"/>
              </w:rPr>
              <w:t xml:space="preserve">   </w:t>
            </w:r>
            <w:r>
              <w:rPr>
                <w:rFonts w:hint="eastAsia" w:ascii="宋体" w:hAnsi="宋体"/>
                <w:szCs w:val="21"/>
                <w:highlight w:val="none"/>
              </w:rPr>
              <w:t xml:space="preserve">小时内到达故障现场，一般故障</w:t>
            </w:r>
            <w:r>
              <w:rPr>
                <w:rFonts w:hint="eastAsia" w:ascii="宋体" w:hAnsi="宋体"/>
                <w:szCs w:val="21"/>
                <w:u w:val="single"/>
                <w:lang w:val="en-US" w:eastAsia="zh-CN"/>
              </w:rPr>
              <w:t xml:space="preserve">   </w:t>
            </w:r>
            <w:r>
              <w:rPr>
                <w:rFonts w:hint="eastAsia" w:ascii="宋体" w:hAnsi="宋体"/>
                <w:szCs w:val="21"/>
                <w:highlight w:val="none"/>
              </w:rPr>
              <w:t xml:space="preserve">个小时到场解决，重大故障</w:t>
            </w:r>
            <w:r>
              <w:rPr>
                <w:rFonts w:hint="eastAsia" w:ascii="宋体" w:hAnsi="宋体"/>
                <w:szCs w:val="21"/>
                <w:u w:val="single"/>
                <w:lang w:val="en-US" w:eastAsia="zh-CN"/>
              </w:rPr>
              <w:t xml:space="preserve">   </w:t>
            </w:r>
            <w:r>
              <w:rPr>
                <w:rFonts w:hint="eastAsia" w:ascii="宋体" w:hAnsi="宋体"/>
                <w:szCs w:val="21"/>
                <w:highlight w:val="none"/>
              </w:rPr>
              <w:t xml:space="preserve">个小时到场解决。</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紧急情况下需随叫随到，若</w:t>
            </w:r>
            <w:r>
              <w:rPr>
                <w:rFonts w:hint="eastAsia" w:ascii="宋体" w:hAnsi="宋体"/>
                <w:szCs w:val="21"/>
                <w:u w:val="single"/>
                <w:lang w:val="en-US" w:eastAsia="zh-CN"/>
              </w:rPr>
              <w:t xml:space="preserve">   </w:t>
            </w:r>
            <w:r>
              <w:rPr>
                <w:rFonts w:hint="eastAsia" w:ascii="宋体" w:hAnsi="宋体"/>
                <w:szCs w:val="21"/>
                <w:highlight w:val="none"/>
              </w:rPr>
              <w:t xml:space="preserve">小时不能修复的，</w:t>
            </w:r>
            <w:r>
              <w:rPr>
                <w:rFonts w:hint="eastAsia" w:ascii="宋体" w:hAnsi="宋体"/>
                <w:szCs w:val="21"/>
                <w:highlight w:val="none"/>
                <w:lang w:eastAsia="zh-CN"/>
              </w:rPr>
              <w:t xml:space="preserve">乙方</w:t>
            </w:r>
            <w:r>
              <w:rPr>
                <w:rFonts w:hint="eastAsia" w:ascii="宋体" w:hAnsi="宋体"/>
                <w:szCs w:val="21"/>
                <w:highlight w:val="none"/>
              </w:rPr>
              <w:t xml:space="preserve">需免费提供备用机，以免影响正常教学。</w:t>
            </w:r>
            <w:r>
              <w:rPr>
                <w:rFonts w:hint="eastAsia" w:ascii="宋体" w:hAnsi="宋体"/>
                <w:szCs w:val="21"/>
                <w:highlight w:val="none"/>
              </w:rPr>
            </w:r>
            <w:r/>
          </w:p>
          <w:p>
            <w:pPr>
              <w:pStyle w:val="703"/>
              <w:jc w:val="left"/>
              <w:rPr>
                <w:rFonts w:hint="eastAsia" w:ascii="宋体" w:hAnsi="宋体"/>
                <w:szCs w:val="21"/>
                <w:highlight w:val="none"/>
              </w:rPr>
            </w:pPr>
            <w:r>
              <w:rPr>
                <w:rFonts w:hint="eastAsia" w:ascii="宋体" w:hAnsi="宋体"/>
                <w:szCs w:val="21"/>
                <w:highlight w:val="none"/>
              </w:rPr>
              <w:t xml:space="preserve">4.售后服务期为</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年（自货物最终交付验收合格之日计算），因人为因素出现的故障不在售后服务期范围内。超过售后服务期的设备，终生维修，维修时只收部件成本费。</w:t>
            </w:r>
            <w:r>
              <w:rPr>
                <w:rFonts w:hint="eastAsia" w:ascii="宋体" w:hAnsi="宋体"/>
                <w:szCs w:val="21"/>
                <w:highlight w:val="none"/>
              </w:rPr>
            </w:r>
            <w:r/>
          </w:p>
          <w:p>
            <w:pPr>
              <w:pStyle w:val="703"/>
              <w:jc w:val="left"/>
              <w:rPr>
                <w:rFonts w:hint="eastAsia" w:ascii="宋体" w:hAnsi="宋体" w:eastAsia="宋体" w:cs="宋体"/>
                <w:szCs w:val="21"/>
                <w:highlight w:val="none"/>
              </w:rPr>
            </w:pPr>
            <w:r>
              <w:rPr>
                <w:rFonts w:hint="eastAsia" w:ascii="宋体" w:hAnsi="宋体"/>
                <w:b/>
                <w:bCs/>
                <w:szCs w:val="21"/>
                <w:highlight w:val="none"/>
              </w:rPr>
              <w:t xml:space="preserve">备注：签订合同时根据中标人投标文件响应内容调整。</w:t>
            </w:r>
            <w:r>
              <w:rPr>
                <w:rFonts w:hint="eastAsia" w:ascii="宋体" w:hAnsi="宋体" w:eastAsia="宋体" w:cs="宋体"/>
                <w:szCs w:val="21"/>
                <w:highlight w:val="non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第15.2（2）项</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迟延交货赔偿费</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u w:val="single"/>
              </w:rPr>
            </w:pPr>
            <w:r>
              <w:rPr>
                <w:rFonts w:hint="eastAsia" w:ascii="宋体" w:hAnsi="宋体"/>
                <w:szCs w:val="21"/>
                <w:highlight w:val="none"/>
                <w:u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hint="eastAsia" w:ascii="宋体" w:hAnsi="宋体" w:eastAsia="宋体" w:cs="宋体"/>
                <w:szCs w:val="21"/>
                <w:highlight w:val="none"/>
                <w:u w:val="single"/>
              </w:rPr>
            </w:r>
            <w:r/>
          </w:p>
        </w:tc>
      </w:tr>
      <w:tr>
        <w:trPr>
          <w:trHeight w:val="73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第15.3款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逾期付款利息</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u w:val="single"/>
              </w:rPr>
            </w:pPr>
            <w:r>
              <w:rPr>
                <w:rFonts w:hint="eastAsia" w:ascii="宋体" w:hAnsi="宋体"/>
                <w:szCs w:val="21"/>
                <w:highlight w:val="none"/>
                <w:u w:val="none"/>
              </w:rPr>
              <w:t xml:space="preserve">甲方无故逾期验收和办理货款支付手续的,甲方应按逾期付款总额每日万分之一向乙方支付违约金。</w:t>
            </w:r>
            <w:r>
              <w:rPr>
                <w:rFonts w:hint="eastAsia" w:ascii="宋体" w:hAnsi="宋体" w:eastAsia="宋体" w:cs="宋体"/>
                <w:szCs w:val="21"/>
                <w:highlight w:val="none"/>
                <w:u w:val="single"/>
              </w:rPr>
            </w:r>
            <w:r/>
          </w:p>
        </w:tc>
      </w:tr>
      <w:tr>
        <w:trPr>
          <w:trHeight w:val="876"/>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第15.4款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其他违约责任</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u w:val="single"/>
              </w:rPr>
            </w:pPr>
            <w:r>
              <w:rPr>
                <w:rFonts w:hint="eastAsia" w:ascii="宋体" w:hAnsi="宋体"/>
                <w:szCs w:val="21"/>
                <w:highlight w:val="none"/>
                <w:u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Cs w:val="21"/>
                <w:highlight w:val="none"/>
                <w:u w:val="single"/>
              </w:rPr>
            </w:r>
            <w:r/>
          </w:p>
        </w:tc>
      </w:tr>
      <w:tr>
        <w:trPr>
          <w:trHeight w:val="90"/>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第19.2款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szCs w:val="21"/>
                <w:highlight w:val="none"/>
              </w:rPr>
              <w:t xml:space="preserve">解决争议的方法</w:t>
            </w:r>
            <w:r>
              <w:rPr>
                <w:rFonts w:hint="eastAsia" w:ascii="宋体" w:hAnsi="宋体" w:eastAsia="宋体" w:cs="宋体"/>
                <w:szCs w:val="21"/>
                <w:highlight w:val="none"/>
              </w:rPr>
            </w:r>
            <w:r/>
          </w:p>
        </w:tc>
        <w:tc>
          <w:tcPr>
            <w:tcW w:w="5170" w:type="dxa"/>
            <w:vAlign w:val="center"/>
            <w:textDirection w:val="lrTb"/>
            <w:noWrap w:val="false"/>
          </w:tcPr>
          <w:p>
            <w:pPr>
              <w:pStyle w:val="703"/>
              <w:jc w:val="left"/>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种方式解决：</w:t>
            </w:r>
            <w:r>
              <w:rPr>
                <w:rFonts w:hint="eastAsia" w:ascii="宋体" w:hAnsi="宋体" w:eastAsia="宋体" w:cs="宋体"/>
                <w:iCs/>
                <w:szCs w:val="21"/>
                <w:highlight w:val="none"/>
              </w:rPr>
            </w:r>
            <w:r/>
          </w:p>
          <w:p>
            <w:pPr>
              <w:pStyle w:val="703"/>
              <w:jc w:val="left"/>
              <w:spacing w:line="400" w:lineRule="exact"/>
              <w:rPr>
                <w:rFonts w:hint="eastAsia" w:ascii="宋体" w:hAnsi="宋体" w:eastAsia="宋体" w:cs="宋体"/>
                <w:iCs/>
                <w:szCs w:val="21"/>
                <w:highlight w:val="none"/>
              </w:rPr>
            </w:pPr>
            <w:r>
              <w:rPr>
                <w:rFonts w:hint="eastAsia" w:ascii="宋体" w:hAnsi="宋体" w:eastAsia="宋体" w:cs="宋体"/>
                <w:iCs/>
                <w:szCs w:val="21"/>
                <w:highlight w:val="none"/>
              </w:rPr>
              <w:t xml:space="preserve">（1）向</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u w:val="single"/>
                <w:lang w:val="en-US" w:eastAsia="zh-CN"/>
              </w:rPr>
              <w:t xml:space="preserve">/</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仲裁委员会申请仲裁，仲裁地点为</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u w:val="single"/>
                <w:lang w:val="en-US" w:eastAsia="zh-CN"/>
              </w:rPr>
              <w:t xml:space="preserve">/</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w:t>
            </w:r>
            <w:r>
              <w:rPr>
                <w:rFonts w:hint="eastAsia" w:ascii="宋体" w:hAnsi="宋体" w:eastAsia="宋体" w:cs="宋体"/>
                <w:iCs/>
                <w:szCs w:val="21"/>
                <w:highlight w:val="none"/>
              </w:rPr>
            </w:r>
            <w:r/>
          </w:p>
          <w:p>
            <w:pPr>
              <w:pStyle w:val="703"/>
              <w:jc w:val="left"/>
              <w:rPr>
                <w:rFonts w:hint="eastAsia" w:ascii="宋体" w:hAnsi="宋体" w:eastAsia="宋体" w:cs="宋体"/>
                <w:szCs w:val="21"/>
                <w:highlight w:val="none"/>
                <w:u w:val="single"/>
              </w:rPr>
            </w:pPr>
            <w:r>
              <w:rPr>
                <w:rFonts w:hint="eastAsia" w:ascii="宋体" w:hAnsi="宋体" w:eastAsia="宋体" w:cs="宋体"/>
                <w:iCs/>
                <w:szCs w:val="21"/>
                <w:highlight w:val="none"/>
              </w:rPr>
              <w:t xml:space="preserve">（2）向</w:t>
            </w:r>
            <w:r>
              <w:rPr>
                <w:rFonts w:hint="eastAsia" w:ascii="宋体" w:hAnsi="宋体" w:eastAsia="宋体" w:cs="宋体"/>
                <w:iCs/>
                <w:szCs w:val="21"/>
                <w:highlight w:val="none"/>
                <w:u w:val="single"/>
              </w:rPr>
              <w:t xml:space="preserve">     </w:t>
            </w:r>
            <w:r>
              <w:rPr>
                <w:rFonts w:hint="eastAsia" w:ascii="宋体" w:hAnsi="宋体" w:cs="宋体"/>
                <w:iCs/>
                <w:szCs w:val="21"/>
                <w:highlight w:val="none"/>
                <w:u w:val="single"/>
              </w:rPr>
              <w:t xml:space="preserve">甲方所在地</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人民法院起诉。</w:t>
            </w:r>
            <w:r>
              <w:rPr>
                <w:rFonts w:hint="eastAsia" w:ascii="宋体" w:hAnsi="宋体" w:eastAsia="宋体" w:cs="宋体"/>
                <w:szCs w:val="21"/>
                <w:highlight w:val="none"/>
                <w:u w:val="single"/>
              </w:rPr>
            </w:r>
            <w:r/>
          </w:p>
        </w:tc>
      </w:tr>
      <w:tr>
        <w:trPr>
          <w:trHeight w:val="770"/>
        </w:trPr>
        <w:tc>
          <w:tcPr>
            <w:tcW w:w="1607" w:type="dxa"/>
            <w:vAlign w:val="center"/>
            <w:textDirection w:val="lrTb"/>
            <w:noWrap w:val="false"/>
          </w:tcPr>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703"/>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第23.1款</w:t>
            </w:r>
            <w:r>
              <w:rPr>
                <w:rFonts w:hint="eastAsia" w:ascii="宋体" w:hAnsi="宋体" w:eastAsia="宋体" w:cs="宋体"/>
                <w:szCs w:val="21"/>
                <w:highlight w:val="none"/>
              </w:rPr>
            </w:r>
            <w:r/>
          </w:p>
        </w:tc>
        <w:tc>
          <w:tcPr>
            <w:tcW w:w="1742"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eastAsia="宋体" w:cs="宋体"/>
                <w:bCs/>
                <w:szCs w:val="21"/>
                <w:highlight w:val="none"/>
              </w:rPr>
              <w:t xml:space="preserve">其他专用条款</w:t>
            </w:r>
            <w:r>
              <w:rPr>
                <w:rFonts w:hint="eastAsia" w:ascii="宋体" w:hAnsi="宋体" w:eastAsia="宋体" w:cs="宋体"/>
                <w:szCs w:val="21"/>
                <w:highlight w:val="none"/>
              </w:rPr>
            </w:r>
            <w:r/>
          </w:p>
        </w:tc>
        <w:tc>
          <w:tcPr>
            <w:tcW w:w="5170" w:type="dxa"/>
            <w:vAlign w:val="center"/>
            <w:textDirection w:val="lrTb"/>
            <w:noWrap w:val="false"/>
          </w:tcPr>
          <w:p>
            <w:pPr>
              <w:pStyle w:val="703"/>
              <w:jc w:val="left"/>
              <w:rPr>
                <w:rFonts w:hint="eastAsia" w:ascii="宋体" w:hAnsi="宋体" w:eastAsia="宋体" w:cs="宋体"/>
                <w:szCs w:val="21"/>
                <w:highlight w:val="none"/>
              </w:rPr>
            </w:pPr>
            <w:r>
              <w:rPr>
                <w:rFonts w:hint="eastAsia" w:ascii="宋体" w:hAnsi="宋体"/>
                <w:szCs w:val="21"/>
                <w:highlight w:val="none"/>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rPr>
                <w:rFonts w:hint="eastAsia" w:ascii="宋体" w:hAnsi="宋体" w:eastAsia="宋体" w:cs="宋体"/>
                <w:szCs w:val="21"/>
                <w:highlight w:val="none"/>
              </w:rPr>
            </w:r>
            <w:r/>
          </w:p>
        </w:tc>
      </w:tr>
    </w:tbl>
    <w:p>
      <w:pPr>
        <w:pStyle w:val="703"/>
        <w:jc w:val="center"/>
        <w:spacing w:line="520" w:lineRule="exact"/>
        <w:rPr>
          <w:rFonts w:hint="eastAsia" w:ascii="宋体" w:hAnsi="宋体" w:eastAsia="宋体" w:cs="宋体"/>
          <w:sz w:val="24"/>
          <w:szCs w:val="24"/>
          <w:highlight w:val="none"/>
        </w:rPr>
      </w:pPr>
      <w:r>
        <w:rPr>
          <w:rFonts w:hint="eastAsia" w:ascii="宋体" w:hAnsi="宋体" w:eastAsia="宋体" w:cs="宋体"/>
          <w:bCs/>
          <w:sz w:val="44"/>
          <w:highlight w:val="none"/>
        </w:rPr>
        <w:t xml:space="preserve">第</w:t>
      </w:r>
      <w:bookmarkEnd w:id="191"/>
      <w:r>
        <w:rPr>
          <w:rFonts w:hint="eastAsia" w:ascii="宋体" w:hAnsi="宋体" w:eastAsia="宋体" w:cs="宋体"/>
          <w:bCs/>
          <w:sz w:val="44"/>
          <w:highlight w:val="none"/>
        </w:rPr>
        <w:t xml:space="preserve">四章 采购需求</w:t>
      </w:r>
      <w:bookmarkEnd w:id="192"/>
      <w:r/>
      <w:bookmarkEnd w:id="193"/>
      <w:r/>
      <w:bookmarkEnd w:id="194"/>
      <w:r>
        <w:rPr>
          <w:rFonts w:hint="eastAsia" w:ascii="宋体" w:hAnsi="宋体" w:eastAsia="宋体" w:cs="宋体"/>
          <w:sz w:val="24"/>
          <w:szCs w:val="24"/>
          <w:highlight w:val="none"/>
        </w:rPr>
      </w:r>
      <w:r/>
    </w:p>
    <w:p>
      <w:pPr>
        <w:pStyle w:val="703"/>
        <w:ind w:firstLine="480"/>
        <w:spacing w:line="520" w:lineRule="exact"/>
        <w:rPr>
          <w:rFonts w:hint="eastAsia" w:ascii="宋体" w:hAnsi="宋体" w:eastAsia="宋体" w:cs="宋体"/>
          <w:sz w:val="24"/>
          <w:szCs w:val="24"/>
          <w:highlight w:val="none"/>
        </w:rPr>
      </w:pPr>
      <w:r/>
      <w:bookmarkStart w:id="197" w:name="_Toc49090575"/>
      <w:r/>
      <w:bookmarkStart w:id="198" w:name="_Toc26554093"/>
      <w:r>
        <w:rPr>
          <w:rFonts w:hint="eastAsia" w:ascii="宋体" w:hAnsi="宋体" w:eastAsia="宋体" w:cs="宋体"/>
          <w:sz w:val="24"/>
          <w:szCs w:val="24"/>
          <w:highlight w:val="none"/>
        </w:rPr>
        <w:t xml:space="preserve">项目属性:</w:t>
      </w:r>
      <w:r>
        <w:rPr>
          <w:rFonts w:hint="eastAsia" w:ascii="宋体" w:hAnsi="宋体" w:eastAsia="宋体" w:cs="宋体"/>
          <w:sz w:val="24"/>
          <w:szCs w:val="24"/>
          <w:highlight w:val="none"/>
          <w:lang w:val="en-US" w:eastAsia="zh-CN"/>
        </w:rPr>
        <w:t xml:space="preserve">货物</w:t>
      </w:r>
      <w:r>
        <w:rPr>
          <w:rFonts w:hint="eastAsia" w:ascii="宋体" w:hAnsi="宋体" w:eastAsia="宋体" w:cs="宋体"/>
          <w:sz w:val="24"/>
          <w:szCs w:val="24"/>
          <w:highlight w:val="none"/>
        </w:rPr>
        <w:t xml:space="preserve">类项目。</w:t>
      </w:r>
      <w:r>
        <w:rPr>
          <w:rFonts w:hint="eastAsia" w:ascii="宋体" w:hAnsi="宋体" w:eastAsia="宋体" w:cs="宋体"/>
          <w:sz w:val="24"/>
          <w:szCs w:val="24"/>
          <w:highlight w:val="none"/>
        </w:rPr>
      </w:r>
      <w:r/>
    </w:p>
    <w:p>
      <w:pPr>
        <w:pStyle w:val="703"/>
        <w:numPr>
          <w:ilvl w:val="0"/>
          <w:numId w:val="13"/>
        </w:numPr>
        <w:ind w:firstLine="482"/>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采购标的清单</w:t>
      </w:r>
      <w:r>
        <w:rPr>
          <w:rFonts w:hint="eastAsia" w:ascii="宋体" w:hAnsi="宋体" w:eastAsia="宋体" w:cs="宋体"/>
          <w:b/>
          <w:sz w:val="24"/>
          <w:szCs w:val="24"/>
          <w:highlight w:val="none"/>
        </w:rPr>
      </w:r>
      <w:r/>
    </w:p>
    <w:p>
      <w:pPr>
        <w:pStyle w:val="715"/>
        <w:numPr>
          <w:ilvl w:val="0"/>
          <w:numId w:val="0"/>
        </w:numPr>
        <w:ind w:left="842" w:hanging="422"/>
        <w:rPr>
          <w:rFonts w:hint="eastAsia"/>
          <w:b/>
          <w:bCs/>
          <w:lang w:eastAsia="zh-CN"/>
        </w:rPr>
      </w:pPr>
      <w:r>
        <w:rPr>
          <w:rFonts w:hint="eastAsia"/>
          <w:b/>
          <w:bCs/>
          <w:lang w:eastAsia="zh-CN"/>
        </w:rPr>
        <w:t xml:space="preserve">包二清单</w:t>
      </w:r>
      <w:r>
        <w:rPr>
          <w:rFonts w:hint="eastAsia"/>
          <w:b/>
          <w:bCs/>
          <w:lang w:eastAsia="zh-CN"/>
        </w:rPr>
      </w:r>
      <w:r/>
    </w:p>
    <w:p>
      <w:pPr>
        <w:pStyle w:val="715"/>
        <w:numPr>
          <w:ilvl w:val="0"/>
          <w:numId w:val="0"/>
        </w:numPr>
        <w:ind w:left="842" w:hanging="422"/>
        <w:rPr>
          <w:rFonts w:hint="eastAsia"/>
          <w:b/>
          <w:bCs/>
          <w:lang w:eastAsia="zh-CN"/>
        </w:rPr>
      </w:pPr>
      <w:r>
        <w:rPr>
          <w:rFonts w:hint="eastAsia"/>
          <w:b/>
          <w:bCs/>
          <w:lang w:eastAsia="zh-CN"/>
        </w:rPr>
      </w:r>
      <w:r/>
    </w:p>
    <w:tbl>
      <w:tblPr>
        <w:tblW w:w="9164" w:type="dxa"/>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pStyle w:val="703"/>
              <w:jc w:val="center"/>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693" w:type="dxa"/>
            <w:vAlign w:val="center"/>
            <w:textDirection w:val="lrTb"/>
            <w:noWrap/>
          </w:tcPr>
          <w:p>
            <w:pPr>
              <w:pStyle w:val="703"/>
              <w:ind w:firstLine="600"/>
              <w:jc w:val="center"/>
              <w:spacing w:line="52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采购标的</w:t>
            </w:r>
            <w:r>
              <w:rPr>
                <w:rFonts w:hint="eastAsia" w:ascii="宋体" w:hAnsi="宋体" w:eastAsia="宋体" w:cs="宋体"/>
                <w:b/>
                <w:bCs/>
                <w:sz w:val="24"/>
                <w:szCs w:val="24"/>
                <w:highlight w:val="none"/>
                <w:lang w:eastAsia="zh-CN"/>
              </w:rPr>
              <w:t xml:space="preserve">名称</w:t>
            </w:r>
            <w:r>
              <w:rPr>
                <w:rFonts w:hint="eastAsia" w:ascii="宋体" w:hAnsi="宋体" w:eastAsia="宋体" w:cs="宋体"/>
                <w:b/>
                <w:bCs/>
                <w:sz w:val="24"/>
                <w:szCs w:val="24"/>
                <w:highlight w:val="none"/>
                <w:lang w:eastAsia="zh-CN"/>
              </w:rPr>
            </w:r>
            <w:r/>
          </w:p>
        </w:tc>
        <w:tc>
          <w:tcPr>
            <w:tcW w:w="1107" w:type="dxa"/>
            <w:vAlign w:val="center"/>
            <w:textDirection w:val="lrTb"/>
            <w:noWrap/>
          </w:tcPr>
          <w:p>
            <w:pPr>
              <w:pStyle w:val="703"/>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数量</w:t>
            </w:r>
            <w:r>
              <w:rPr>
                <w:rFonts w:hint="eastAsia" w:ascii="宋体" w:hAnsi="宋体" w:eastAsia="宋体" w:cs="宋体"/>
                <w:b/>
                <w:bCs/>
                <w:sz w:val="24"/>
                <w:szCs w:val="24"/>
                <w:highlight w:val="none"/>
                <w:lang w:val="en-US" w:eastAsia="zh-CN"/>
              </w:rPr>
            </w:r>
            <w:r/>
          </w:p>
        </w:tc>
        <w:tc>
          <w:tcPr>
            <w:tcW w:w="876" w:type="dxa"/>
            <w:vAlign w:val="center"/>
            <w:textDirection w:val="lrTb"/>
            <w:noWrap/>
          </w:tcPr>
          <w:p>
            <w:pPr>
              <w:pStyle w:val="703"/>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单位</w:t>
            </w:r>
            <w:r>
              <w:rPr>
                <w:rFonts w:hint="eastAsia" w:ascii="宋体" w:hAnsi="宋体" w:eastAsia="宋体" w:cs="宋体"/>
                <w:b/>
                <w:bCs/>
                <w:sz w:val="24"/>
                <w:szCs w:val="24"/>
                <w:highlight w:val="none"/>
                <w:lang w:val="en-US" w:eastAsia="zh-CN"/>
              </w:rPr>
            </w:r>
            <w:r/>
          </w:p>
        </w:tc>
        <w:tc>
          <w:tcPr>
            <w:tcW w:w="1962" w:type="dxa"/>
            <w:vAlign w:val="center"/>
            <w:textDirection w:val="lrTb"/>
            <w:noWrap/>
          </w:tcPr>
          <w:p>
            <w:pPr>
              <w:pStyle w:val="703"/>
              <w:jc w:val="center"/>
              <w:spacing w:line="52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rPr>
              <w:t xml:space="preserve">对应中小企业划分标准所属行业</w:t>
            </w:r>
            <w:r>
              <w:rPr>
                <w:rFonts w:hint="eastAsia" w:ascii="宋体" w:hAnsi="宋体" w:eastAsia="宋体" w:cs="宋体"/>
                <w:b/>
                <w:bCs/>
                <w:sz w:val="24"/>
                <w:szCs w:val="24"/>
                <w:highlight w:val="none"/>
                <w:lang w:val="en-US" w:eastAsia="zh-CN" w:bidi="ar-SA"/>
              </w:rPr>
            </w:r>
            <w:r/>
          </w:p>
        </w:tc>
        <w:tc>
          <w:tcPr>
            <w:tcW w:w="912" w:type="dxa"/>
            <w:vAlign w:val="center"/>
            <w:textDirection w:val="lrTb"/>
            <w:noWrap/>
          </w:tcPr>
          <w:p>
            <w:pPr>
              <w:pStyle w:val="703"/>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是否主要标的</w:t>
            </w:r>
            <w:r>
              <w:rPr>
                <w:rFonts w:hint="eastAsia" w:ascii="宋体" w:hAnsi="宋体" w:eastAsia="宋体" w:cs="宋体"/>
                <w:b/>
                <w:bCs/>
                <w:sz w:val="24"/>
                <w:szCs w:val="24"/>
                <w:highlight w:val="none"/>
                <w:lang w:val="en-US" w:eastAsia="zh-CN"/>
              </w:rPr>
            </w:r>
            <w:r/>
          </w:p>
        </w:tc>
        <w:tc>
          <w:tcPr>
            <w:tcW w:w="1020" w:type="dxa"/>
            <w:vAlign w:val="center"/>
            <w:textDirection w:val="lrTb"/>
            <w:noWrap/>
          </w:tcPr>
          <w:p>
            <w:pPr>
              <w:pStyle w:val="703"/>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是否强制节能</w:t>
            </w:r>
            <w:r>
              <w:rPr>
                <w:rFonts w:hint="eastAsia" w:ascii="宋体" w:hAnsi="宋体" w:eastAsia="宋体" w:cs="宋体"/>
                <w:b/>
                <w:bCs/>
                <w:sz w:val="24"/>
                <w:szCs w:val="24"/>
                <w:highlight w:val="none"/>
                <w:lang w:val="en-US" w:eastAsia="zh-CN"/>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rPr>
              <w:t xml:space="preserve">三里墩小学一楼报告厅显示屏部分</w:t>
            </w:r>
            <w:r>
              <w:rPr>
                <w:rFonts w:hint="eastAsia" w:ascii="宋体" w:hAnsi="宋体" w:eastAsia="宋体" w:cs="宋体"/>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1</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室内全彩屏</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29.49</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2</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二合一处理器</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3</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接收卡</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48</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张</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4</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显示屏框架</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31.36</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高清线</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2</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根</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室内P4.75单色屏</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4.44</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控制卡</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张</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条屏框架</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5.36</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电源线、网线</w:t>
            </w:r>
            <w:r>
              <w:rPr>
                <w:rFonts w:hint="eastAsia" w:ascii="宋体" w:hAnsi="宋体" w:cs="宋体"/>
                <w:color w:val="000000"/>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项</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rPr>
              <w:t xml:space="preserve">三里墩小学一楼报告厅音响部分</w:t>
            </w:r>
            <w:r>
              <w:rPr>
                <w:rFonts w:hint="eastAsia" w:ascii="宋体" w:hAnsi="宋体" w:eastAsia="宋体" w:cs="宋体"/>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1</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一拖二真分集手持话筒</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2</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2</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一拖二真分集鹅颈话筒</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2</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3</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一拖二真分集头戴话筒</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2</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4</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专业天线放大器</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5</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24路DSP四编组调音台</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6</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立体声信号线缆</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项</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7</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天线放大器延长专用线缆</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2</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件</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rPr>
              <w:t xml:space="preserve">崇川区教体局显示屏部分</w:t>
            </w:r>
            <w:r>
              <w:rPr>
                <w:rFonts w:hint="eastAsia" w:ascii="宋体" w:hAnsi="宋体" w:eastAsia="宋体" w:cs="宋体"/>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1</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室内全彩屏</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7.99</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2</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二合一处理器</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3</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接收卡</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13</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张</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4</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显示屏框架</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8.48</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spacing w:line="5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电源线、网线</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项</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rPr>
              <w:t xml:space="preserve">五里树小学报告厅舞台制作部分</w:t>
            </w:r>
            <w:r>
              <w:rPr>
                <w:rFonts w:hint="eastAsia" w:ascii="宋体" w:hAnsi="宋体" w:eastAsia="宋体" w:cs="宋体"/>
                <w:sz w:val="21"/>
                <w:szCs w:val="21"/>
                <w:highlight w:val="none"/>
                <w:lang w:val="en-US" w:eastAsia="zh-CN" w:bidi="ar-SA"/>
              </w:rPr>
            </w:r>
            <w:r/>
          </w:p>
        </w:tc>
      </w:tr>
      <w:tr>
        <w:trPr>
          <w:cantSplit/>
          <w:trHeight w:val="291"/>
        </w:trPr>
        <w:tc>
          <w:tcPr>
            <w:tcW w:w="594" w:type="dxa"/>
            <w:vAlign w:val="center"/>
            <w:textDirection w:val="lrTb"/>
            <w:noWrap/>
          </w:tcPr>
          <w:p>
            <w:pPr>
              <w:pStyle w:val="703"/>
              <w:spacing w:line="520" w:lineRule="exact"/>
              <w:rPr>
                <w:rFonts w:ascii="宋体" w:hAnsi="宋体" w:cs="宋体"/>
                <w:sz w:val="21"/>
                <w:szCs w:val="21"/>
                <w:lang w:val="en-US" w:eastAsia="zh-CN" w:bidi="ar-SA"/>
              </w:rPr>
            </w:pPr>
            <w:r>
              <w:rPr>
                <w:rFonts w:hint="eastAsia" w:ascii="宋体" w:hAnsi="宋体" w:cs="宋体"/>
                <w:sz w:val="21"/>
                <w:szCs w:val="21"/>
              </w:rPr>
              <w:t xml:space="preserve">1</w:t>
            </w:r>
            <w:r>
              <w:rPr>
                <w:rFonts w:ascii="宋体" w:hAnsi="宋体" w:cs="宋体"/>
                <w:sz w:val="21"/>
                <w:szCs w:val="21"/>
                <w:lang w:val="en-US" w:eastAsia="zh-CN" w:bidi="ar-SA"/>
              </w:rPr>
            </w:r>
            <w:r/>
          </w:p>
        </w:tc>
        <w:tc>
          <w:tcPr>
            <w:tcW w:w="2693" w:type="dxa"/>
            <w:vAlign w:val="center"/>
            <w:textDirection w:val="lrTb"/>
            <w:noWrap/>
          </w:tcPr>
          <w:p>
            <w:pPr>
              <w:pStyle w:val="703"/>
              <w:jc w:val="left"/>
              <w:spacing w:line="520" w:lineRule="exact"/>
              <w:tabs>
                <w:tab w:val="left" w:pos="2020" w:leader="none"/>
              </w:tabs>
              <w:rPr>
                <w:rFonts w:hint="eastAsia" w:ascii="宋体" w:hAnsi="宋体" w:cs="宋体"/>
                <w:sz w:val="21"/>
                <w:szCs w:val="21"/>
                <w:lang w:val="en-US" w:eastAsia="zh-CN" w:bidi="ar-SA"/>
              </w:rPr>
            </w:pPr>
            <w:r>
              <w:rPr>
                <w:rFonts w:hint="eastAsia" w:ascii="宋体" w:hAnsi="宋体" w:cs="宋体"/>
                <w:color w:val="000000"/>
                <w:sz w:val="21"/>
                <w:szCs w:val="21"/>
              </w:rPr>
              <w:t xml:space="preserve">舞台制作</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color w:val="000000"/>
                <w:sz w:val="21"/>
                <w:szCs w:val="21"/>
              </w:rPr>
              <w:t xml:space="preserve">61.6</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rPr>
              <w:t xml:space="preserve">五里树小学多功能厅音响部分</w:t>
            </w:r>
            <w:r>
              <w:rPr>
                <w:rFonts w:hint="eastAsia" w:ascii="宋体" w:hAnsi="宋体" w:eastAsia="宋体" w:cs="宋体"/>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1</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主扩扬声器</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只</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2</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辅助扬声器</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只</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3</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主扩扬声器功放</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只</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4</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辅助功放</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5</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 调音台</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只</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6</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音频处理器</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只</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7</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AI反馈抑制器</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只</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8</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无线话筒</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只</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9</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时序电源</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只</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10</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设备机柜</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个</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台</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rPr>
              <w:t xml:space="preserve">五里树小学多功能厅家具部分</w:t>
            </w:r>
            <w:r>
              <w:rPr>
                <w:rFonts w:hint="eastAsia" w:ascii="宋体" w:hAnsi="宋体" w:eastAsia="宋体" w:cs="宋体"/>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1</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主席台</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 </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张</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2</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三人会议桌</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40 </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张</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3</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办公椅</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130 </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张</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gridSpan w:val="7"/>
            <w:tcW w:w="9164" w:type="dxa"/>
            <w:vAlign w:val="center"/>
            <w:textDirection w:val="lrTb"/>
            <w:noWrap/>
          </w:tcPr>
          <w:p>
            <w:pPr>
              <w:pStyle w:val="703"/>
              <w:jc w:val="center"/>
              <w:spacing w:line="520" w:lineRule="exact"/>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rPr>
              <w:t xml:space="preserve">永怡小学灯光部分</w:t>
            </w:r>
            <w:r>
              <w:rPr>
                <w:rFonts w:hint="eastAsia" w:ascii="宋体" w:hAnsi="宋体" w:eastAsia="宋体" w:cs="宋体"/>
                <w:sz w:val="21"/>
                <w:szCs w:val="21"/>
                <w:highlight w:val="none"/>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1</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四眼面光灯</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8</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2</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平板柔光灯</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7</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台</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3</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固定面光吊杆</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4</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物联控制终端</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是</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5</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条屏模组</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4.02</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6</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控制卡</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张</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7</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铝材及龙骨</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40</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米</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8</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电源</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块</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r>
        <w:trPr>
          <w:cantSplit/>
          <w:trHeight w:val="291"/>
        </w:trPr>
        <w:tc>
          <w:tcPr>
            <w:tcW w:w="594" w:type="dxa"/>
            <w:vAlign w:val="center"/>
            <w:textDirection w:val="lrTb"/>
            <w:noWrap/>
          </w:tcPr>
          <w:p>
            <w:pPr>
              <w:pStyle w:val="703"/>
              <w:jc w:val="center"/>
              <w:widowControl/>
              <w:rPr>
                <w:rFonts w:ascii="宋体" w:hAnsi="宋体" w:cs="宋体"/>
                <w:sz w:val="21"/>
                <w:szCs w:val="21"/>
                <w:lang w:val="en-US" w:eastAsia="zh-CN" w:bidi="ar-SA"/>
              </w:rPr>
            </w:pPr>
            <w:r>
              <w:rPr>
                <w:rFonts w:hint="eastAsia" w:ascii="宋体" w:hAnsi="宋体" w:cs="宋体"/>
                <w:color w:val="000000"/>
                <w:sz w:val="21"/>
                <w:szCs w:val="21"/>
              </w:rPr>
              <w:t xml:space="preserve">9</w:t>
            </w:r>
            <w:r>
              <w:rPr>
                <w:rFonts w:ascii="宋体" w:hAnsi="宋体" w:cs="宋体"/>
                <w:sz w:val="21"/>
                <w:szCs w:val="21"/>
                <w:lang w:val="en-US" w:eastAsia="zh-CN" w:bidi="ar-SA"/>
              </w:rPr>
            </w:r>
            <w:r/>
          </w:p>
        </w:tc>
        <w:tc>
          <w:tcPr>
            <w:tcW w:w="2693" w:type="dxa"/>
            <w:vAlign w:val="center"/>
            <w:textDirection w:val="lrTb"/>
            <w:noWrap/>
          </w:tcPr>
          <w:p>
            <w:pPr>
              <w:pStyle w:val="703"/>
              <w:jc w:val="left"/>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电源线</w:t>
            </w:r>
            <w:r>
              <w:rPr>
                <w:rFonts w:hint="eastAsia" w:ascii="宋体" w:hAnsi="宋体" w:cs="宋体"/>
                <w:sz w:val="21"/>
                <w:szCs w:val="21"/>
                <w:lang w:val="en-US" w:eastAsia="zh-CN" w:bidi="ar-SA"/>
              </w:rPr>
            </w:r>
            <w:r/>
          </w:p>
        </w:tc>
        <w:tc>
          <w:tcPr>
            <w:tcW w:w="1107"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1</w:t>
            </w:r>
            <w:r>
              <w:rPr>
                <w:rFonts w:hint="eastAsia" w:ascii="宋体" w:hAnsi="宋体" w:cs="宋体"/>
                <w:sz w:val="21"/>
                <w:szCs w:val="21"/>
                <w:lang w:val="en-US" w:eastAsia="zh-CN" w:bidi="ar-SA"/>
              </w:rPr>
            </w:r>
            <w:r/>
          </w:p>
        </w:tc>
        <w:tc>
          <w:tcPr>
            <w:tcW w:w="876" w:type="dxa"/>
            <w:vAlign w:val="center"/>
            <w:textDirection w:val="lrTb"/>
            <w:noWrap/>
          </w:tcPr>
          <w:p>
            <w:pPr>
              <w:pStyle w:val="703"/>
              <w:jc w:val="center"/>
              <w:widowControl/>
              <w:rPr>
                <w:rFonts w:hint="eastAsia" w:ascii="宋体" w:hAnsi="宋体" w:cs="宋体"/>
                <w:sz w:val="21"/>
                <w:szCs w:val="21"/>
                <w:lang w:val="en-US" w:eastAsia="zh-CN" w:bidi="ar-SA"/>
              </w:rPr>
            </w:pPr>
            <w:r>
              <w:rPr>
                <w:rFonts w:hint="eastAsia" w:ascii="宋体" w:hAnsi="宋体" w:cs="宋体"/>
                <w:color w:val="000000"/>
                <w:sz w:val="21"/>
                <w:szCs w:val="21"/>
              </w:rPr>
              <w:t xml:space="preserve">项</w:t>
            </w:r>
            <w:r>
              <w:rPr>
                <w:rFonts w:hint="eastAsia" w:ascii="宋体" w:hAnsi="宋体" w:cs="宋体"/>
                <w:sz w:val="21"/>
                <w:szCs w:val="21"/>
                <w:lang w:val="en-US" w:eastAsia="zh-CN" w:bidi="ar-SA"/>
              </w:rPr>
            </w:r>
            <w:r/>
          </w:p>
        </w:tc>
        <w:tc>
          <w:tcPr>
            <w:tcW w:w="1962" w:type="dxa"/>
            <w:vAlign w:val="center"/>
            <w:textDirection w:val="lrTb"/>
            <w:noWrap/>
          </w:tcPr>
          <w:p>
            <w:pPr>
              <w:pStyle w:val="703"/>
              <w:ind w:firstLine="600"/>
              <w:jc w:val="left"/>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工业</w:t>
            </w:r>
            <w:r>
              <w:rPr>
                <w:rFonts w:hint="eastAsia" w:ascii="宋体" w:hAnsi="宋体" w:cs="宋体"/>
                <w:sz w:val="21"/>
                <w:szCs w:val="21"/>
                <w:lang w:val="en-US" w:eastAsia="zh-CN" w:bidi="ar-SA"/>
              </w:rPr>
            </w:r>
            <w:r/>
          </w:p>
        </w:tc>
        <w:tc>
          <w:tcPr>
            <w:tcW w:w="912"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c>
          <w:tcPr>
            <w:tcW w:w="1020" w:type="dxa"/>
            <w:vAlign w:val="center"/>
            <w:textDirection w:val="lrTb"/>
            <w:noWrap/>
          </w:tcPr>
          <w:p>
            <w:pPr>
              <w:pStyle w:val="703"/>
              <w:jc w:val="center"/>
              <w:spacing w:line="520" w:lineRule="exact"/>
              <w:rPr>
                <w:rFonts w:hint="eastAsia" w:ascii="宋体" w:hAnsi="宋体" w:cs="宋体"/>
                <w:sz w:val="21"/>
                <w:szCs w:val="21"/>
                <w:lang w:val="en-US" w:eastAsia="zh-CN" w:bidi="ar-SA"/>
              </w:rPr>
            </w:pPr>
            <w:r>
              <w:rPr>
                <w:rFonts w:hint="eastAsia" w:ascii="宋体" w:hAnsi="宋体" w:cs="宋体"/>
                <w:sz w:val="21"/>
                <w:szCs w:val="21"/>
              </w:rPr>
              <w:t xml:space="preserve">否</w:t>
            </w:r>
            <w:r>
              <w:rPr>
                <w:rFonts w:hint="eastAsia" w:ascii="宋体" w:hAnsi="宋体" w:cs="宋体"/>
                <w:sz w:val="21"/>
                <w:szCs w:val="21"/>
                <w:lang w:val="en-US" w:eastAsia="zh-CN" w:bidi="ar-SA"/>
              </w:rPr>
            </w:r>
            <w:r/>
          </w:p>
        </w:tc>
      </w:tr>
    </w:tbl>
    <w:p>
      <w:pPr>
        <w:pStyle w:val="703"/>
        <w:ind w:firstLine="422"/>
        <w:spacing w:line="52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二、政府采购中实施本国产品标准及相关政策</w:t>
      </w:r>
      <w:r>
        <w:rPr>
          <w:rFonts w:hint="eastAsia" w:ascii="宋体" w:hAnsi="宋体" w:eastAsia="宋体" w:cs="宋体"/>
          <w:b/>
          <w:color w:val="000000"/>
          <w:sz w:val="28"/>
          <w:szCs w:val="28"/>
          <w:highlight w:val="none"/>
          <w:lang w:eastAsia="zh-CN"/>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rPr>
      </w:r>
      <w:r/>
    </w:p>
    <w:p>
      <w:pPr>
        <w:pStyle w:val="703"/>
        <w:ind w:firstLine="422"/>
        <w:spacing w:line="52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lang w:eastAsia="zh-CN"/>
        </w:rPr>
        <w:t xml:space="preserve">三、</w:t>
      </w:r>
      <w:r>
        <w:rPr>
          <w:rFonts w:hint="eastAsia" w:ascii="宋体" w:hAnsi="宋体" w:eastAsia="宋体" w:cs="宋体"/>
          <w:b/>
          <w:sz w:val="28"/>
          <w:szCs w:val="28"/>
          <w:highlight w:val="none"/>
        </w:rPr>
        <w:t xml:space="preserve">技术要求</w:t>
      </w:r>
      <w:r>
        <w:rPr>
          <w:rFonts w:hint="eastAsia" w:ascii="宋体" w:hAnsi="宋体" w:eastAsia="宋体" w:cs="宋体"/>
          <w:sz w:val="28"/>
          <w:szCs w:val="28"/>
          <w:highlight w:val="none"/>
        </w:rPr>
      </w:r>
      <w:r/>
    </w:p>
    <w:p>
      <w:pPr>
        <w:pStyle w:val="703"/>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03"/>
        <w:numPr>
          <w:ilvl w:val="0"/>
          <w:numId w:val="14"/>
        </w:numPr>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sz w:val="28"/>
          <w:szCs w:val="28"/>
          <w:highlight w:val="none"/>
        </w:rPr>
      </w:r>
      <w:r/>
    </w:p>
    <w:p>
      <w:pPr>
        <w:pStyle w:val="703"/>
        <w:numPr>
          <w:ilvl w:val="0"/>
          <w:numId w:val="15"/>
        </w:numPr>
        <w:ind w:left="480" w:firstLine="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能满足各种庆典活动、会议、各类文艺演出、小型戏剧、戏曲的演出；同时满足群众性的报告会、演讲会及综合文艺表演等活动。</w:t>
      </w:r>
      <w:r>
        <w:rPr>
          <w:rFonts w:hint="eastAsia" w:ascii="宋体" w:hAnsi="宋体" w:eastAsia="宋体" w:cs="宋体"/>
          <w:caps/>
          <w:sz w:val="24"/>
          <w:szCs w:val="24"/>
          <w:highlight w:val="none"/>
          <w:lang w:val="en-US" w:eastAsia="zh-CN" w:bidi="ar-SA"/>
        </w:rPr>
      </w:r>
      <w:r/>
    </w:p>
    <w:p>
      <w:pPr>
        <w:pStyle w:val="703"/>
        <w:numPr>
          <w:ilvl w:val="0"/>
          <w:numId w:val="15"/>
        </w:numPr>
        <w:ind w:left="480" w:firstLine="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以舒适、艺术、典雅为基调，音响、灯光布置条件便捷，会议、演出布景道具装拆方便、并具有视线良好的优越环境。</w:t>
      </w:r>
      <w:r>
        <w:rPr>
          <w:rFonts w:hint="eastAsia" w:ascii="宋体" w:hAnsi="宋体" w:eastAsia="宋体" w:cs="宋体"/>
          <w:caps/>
          <w:sz w:val="24"/>
          <w:szCs w:val="24"/>
          <w:highlight w:val="none"/>
          <w:lang w:val="en-US" w:eastAsia="zh-CN" w:bidi="ar-SA"/>
        </w:rPr>
      </w:r>
      <w:r/>
    </w:p>
    <w:p>
      <w:pPr>
        <w:pStyle w:val="703"/>
        <w:numPr>
          <w:ilvl w:val="0"/>
          <w:numId w:val="0"/>
        </w:numPr>
        <w:ind w:left="48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3、是丰富学生陶冶情操的文化场所。</w:t>
      </w:r>
      <w:r>
        <w:rPr>
          <w:rFonts w:hint="eastAsia" w:ascii="宋体" w:hAnsi="宋体" w:eastAsia="宋体" w:cs="宋体"/>
          <w:caps/>
          <w:sz w:val="24"/>
          <w:szCs w:val="24"/>
          <w:highlight w:val="none"/>
          <w:lang w:val="en-US" w:eastAsia="zh-CN" w:bidi="ar-SA"/>
        </w:rPr>
      </w:r>
      <w:r/>
    </w:p>
    <w:p>
      <w:pPr>
        <w:pStyle w:val="703"/>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03"/>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03"/>
        <w:ind w:firstLine="480"/>
        <w:keepLines w:val="0"/>
        <w:keepNext w:val="0"/>
        <w:pageBreakBefore w:val="0"/>
        <w:spacing w:line="420" w:lineRule="exact"/>
        <w:widowControl w:val="off"/>
        <w:rPr>
          <w:rFonts w:hint="eastAsia" w:ascii="宋体" w:hAnsi="宋体" w:eastAsia="宋体" w:cs="宋体"/>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lang w:val="en-US" w:eastAsia="zh-CN"/>
        </w:rPr>
      </w:r>
      <w:r/>
    </w:p>
    <w:p>
      <w:pPr>
        <w:pStyle w:val="703"/>
        <w:numPr>
          <w:ilvl w:val="0"/>
          <w:numId w:val="14"/>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eastAsia="宋体" w:cs="宋体"/>
          <w:b/>
          <w:bCs/>
          <w:sz w:val="28"/>
          <w:szCs w:val="28"/>
          <w:highlight w:val="none"/>
        </w:rPr>
        <w:t xml:space="preserve">需执行的国家相关标准、行业标准、地方标准或者其他标准、规范</w:t>
      </w:r>
      <w:r>
        <w:rPr>
          <w:rFonts w:hint="eastAsia" w:ascii="宋体" w:hAnsi="宋体" w:eastAsia="宋体" w:cs="宋体"/>
          <w:b/>
          <w:bCs/>
          <w:caps w:val="0"/>
          <w:sz w:val="28"/>
          <w:szCs w:val="28"/>
          <w:highlight w:val="none"/>
          <w:lang w:val="en-US" w:eastAsia="zh-CN" w:bidi="ar-SA"/>
        </w:rPr>
      </w:r>
      <w:r/>
    </w:p>
    <w:p>
      <w:pPr>
        <w:pStyle w:val="703"/>
        <w:numPr>
          <w:ilvl w:val="0"/>
          <w:numId w:val="0"/>
        </w:numPr>
        <w:ind w:left="60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    满足《剧场建筑设计规范》、《舞台机械 台上设备安全》、《钢结构工程施工及验收规范》、《钢结构高强度螺栓连接的设计、施工及验收规程》、《机械安全急停设计原则》、《电气装置安装工程接地装置施工及验收规范》、《电气装置安装工程盘、柜及二次回路结线施工及验收规范》、《电力工程电缆设计规范》、《电气装置安装工程低压电器施工及验收规范》、《厅堂扩声系统设计规范》等最新标准，并且符合现行国家、行业相关技术标准及规范。</w:t>
      </w:r>
      <w:r>
        <w:rPr>
          <w:rFonts w:hint="eastAsia" w:ascii="宋体" w:hAnsi="宋体" w:eastAsia="宋体" w:cs="宋体"/>
          <w:caps/>
          <w:sz w:val="24"/>
          <w:szCs w:val="24"/>
          <w:highlight w:val="none"/>
          <w:lang w:val="en-US" w:eastAsia="zh-CN" w:bidi="ar-SA"/>
        </w:rPr>
      </w:r>
      <w:r/>
    </w:p>
    <w:p>
      <w:pPr>
        <w:pStyle w:val="703"/>
        <w:numPr>
          <w:ilvl w:val="0"/>
          <w:numId w:val="14"/>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sz w:val="28"/>
          <w:szCs w:val="28"/>
          <w:highlight w:val="none"/>
          <w:lang w:val="en-US" w:eastAsia="zh-CN" w:bidi="ar-SA"/>
        </w:rPr>
      </w:r>
      <w:r/>
    </w:p>
    <w:p>
      <w:pPr>
        <w:pStyle w:val="703"/>
        <w:numPr>
          <w:ilvl w:val="0"/>
          <w:numId w:val="0"/>
        </w:numPr>
        <w:ind w:left="600"/>
        <w:rPr>
          <w:rFonts w:hint="eastAsia" w:ascii="宋体" w:hAnsi="宋体" w:eastAsia="宋体" w:cs="宋体"/>
          <w:caps/>
          <w:sz w:val="24"/>
          <w:szCs w:val="24"/>
          <w:highlight w:val="none"/>
          <w:lang w:val="en-US" w:eastAsia="zh-CN" w:bidi="ar-SA"/>
        </w:rPr>
      </w:pPr>
      <w:r>
        <w:rPr>
          <w:rFonts w:hint="eastAsia" w:ascii="宋体" w:hAnsi="宋体" w:eastAsia="宋体" w:cs="宋体"/>
          <w:caps/>
          <w:sz w:val="24"/>
          <w:szCs w:val="24"/>
          <w:highlight w:val="none"/>
          <w:lang w:val="en-US" w:eastAsia="zh-CN" w:bidi="ar-SA"/>
        </w:rPr>
        <w:t xml:space="preserve">  </w:t>
      </w:r>
      <w:r>
        <w:rPr>
          <w:rFonts w:hint="eastAsia" w:ascii="宋体" w:hAnsi="宋体" w:eastAsia="宋体" w:cs="宋体"/>
          <w:caps/>
          <w:sz w:val="24"/>
          <w:szCs w:val="24"/>
          <w:highlight w:val="none"/>
          <w:lang w:val="en-US" w:eastAsia="zh-CN" w:bidi="ar-SA"/>
        </w:rPr>
      </w:r>
      <w:r/>
    </w:p>
    <w:tbl>
      <w:tblPr>
        <w:tblW w:w="8980"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1"/>
        <w:gridCol w:w="1529"/>
        <w:gridCol w:w="5621"/>
        <w:gridCol w:w="664"/>
        <w:gridCol w:w="645"/>
      </w:tblGrid>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gridSpan w:val="4"/>
            <w:tcW w:w="845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b/>
                <w:bCs/>
                <w:i w:val="0"/>
                <w:iCs w:val="0"/>
                <w:color w:val="000000"/>
                <w:sz w:val="21"/>
                <w:szCs w:val="21"/>
                <w:u w:val="none"/>
                <w:lang w:val="en-US" w:eastAsia="zh-CN"/>
              </w:rPr>
              <w:t xml:space="preserve">包二清单</w:t>
            </w:r>
            <w:r>
              <w:rPr>
                <w:rFonts w:hint="eastAsia" w:ascii="方正仿宋_GBK" w:hAnsi="方正仿宋_GBK" w:eastAsia="方正仿宋_GBK" w:cs="方正仿宋_GBK"/>
                <w:i w:val="0"/>
                <w:iCs w:val="0"/>
                <w:color w:val="000000"/>
                <w:sz w:val="21"/>
                <w:szCs w:val="21"/>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rPr>
            </w:pPr>
            <w:r>
              <w:rPr>
                <w:rFonts w:hint="eastAsia" w:ascii="方正仿宋_GBK" w:hAnsi="方正仿宋_GBK" w:eastAsia="方正仿宋_GBK" w:cs="方正仿宋_GBK"/>
                <w:b/>
                <w:bCs/>
                <w:color w:val="000000"/>
                <w:sz w:val="21"/>
                <w:szCs w:val="21"/>
              </w:rPr>
            </w:r>
            <w:r/>
          </w:p>
        </w:tc>
        <w:tc>
          <w:tcPr>
            <w:gridSpan w:val="2"/>
            <w:tcW w:w="7150"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eastAsia="zh-CN"/>
              </w:rPr>
            </w:pPr>
            <w:r>
              <w:rPr>
                <w:rFonts w:hint="eastAsia" w:ascii="方正仿宋_GBK" w:hAnsi="方正仿宋_GBK" w:eastAsia="方正仿宋_GBK" w:cs="方正仿宋_GBK"/>
                <w:b/>
                <w:bCs/>
                <w:color w:val="000000"/>
                <w:sz w:val="21"/>
                <w:szCs w:val="21"/>
              </w:rPr>
              <w:t xml:space="preserve">三里墩小学一楼报告厅显示屏部分</w:t>
            </w:r>
            <w:r>
              <w:rPr>
                <w:rFonts w:hint="eastAsia" w:ascii="方正仿宋_GBK" w:hAnsi="方正仿宋_GBK" w:eastAsia="方正仿宋_GBK" w:cs="方正仿宋_GBK"/>
                <w:b/>
                <w:bCs/>
                <w:color w:val="000000"/>
                <w:sz w:val="21"/>
                <w:szCs w:val="21"/>
                <w:lang w:eastAsia="zh-CN"/>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rPr>
            </w:pPr>
            <w:r>
              <w:rPr>
                <w:rFonts w:hint="eastAsia" w:ascii="方正仿宋_GBK" w:hAnsi="方正仿宋_GBK" w:eastAsia="方正仿宋_GBK" w:cs="方正仿宋_GBK"/>
                <w:b/>
                <w:bCs/>
                <w:color w:val="000000"/>
                <w:sz w:val="21"/>
                <w:szCs w:val="21"/>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rPr>
            </w:pPr>
            <w:r>
              <w:rPr>
                <w:rFonts w:hint="eastAsia" w:ascii="方正仿宋_GBK" w:hAnsi="方正仿宋_GBK" w:eastAsia="方正仿宋_GBK" w:cs="方正仿宋_GBK"/>
                <w:b/>
                <w:bCs/>
                <w:color w:val="000000"/>
                <w:sz w:val="21"/>
                <w:szCs w:val="21"/>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b/>
                <w:bCs/>
                <w:color w:val="000000"/>
                <w:sz w:val="21"/>
                <w:szCs w:val="21"/>
              </w:rPr>
              <w:t xml:space="preserve">序号</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b/>
                <w:bCs/>
                <w:color w:val="000000"/>
                <w:sz w:val="21"/>
                <w:szCs w:val="21"/>
              </w:rPr>
              <w:t xml:space="preserve">采购标的名称</w:t>
            </w:r>
            <w:r>
              <w:rPr>
                <w:rFonts w:hint="eastAsia" w:ascii="方正仿宋_GBK" w:hAnsi="方正仿宋_GBK" w:eastAsia="方正仿宋_GBK" w:cs="方正仿宋_GBK"/>
                <w:b/>
                <w:bCs/>
                <w:color w:val="000000"/>
                <w:sz w:val="21"/>
                <w:szCs w:val="21"/>
                <w:lang w:val="en-US" w:eastAsia="zh-CN" w:bidi="ar-SA"/>
              </w:rPr>
            </w:r>
            <w:r/>
          </w:p>
        </w:tc>
        <w:tc>
          <w:tcPr>
            <w:tcW w:w="5621"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b/>
                <w:bCs/>
                <w:color w:val="000000"/>
                <w:sz w:val="21"/>
                <w:szCs w:val="21"/>
              </w:rPr>
              <w:t xml:space="preserve">采购标的参数</w:t>
            </w:r>
            <w:r>
              <w:rPr>
                <w:rFonts w:hint="eastAsia" w:ascii="方正仿宋_GBK" w:hAnsi="方正仿宋_GBK" w:eastAsia="方正仿宋_GBK" w:cs="方正仿宋_GBK"/>
                <w:b/>
                <w:bCs/>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b/>
                <w:bCs/>
                <w:color w:val="000000"/>
                <w:sz w:val="21"/>
                <w:szCs w:val="21"/>
              </w:rPr>
              <w:t xml:space="preserve">数量</w:t>
            </w:r>
            <w:r>
              <w:rPr>
                <w:rFonts w:hint="eastAsia" w:ascii="方正仿宋_GBK" w:hAnsi="方正仿宋_GBK" w:eastAsia="方正仿宋_GBK" w:cs="方正仿宋_GBK"/>
                <w:b/>
                <w:bCs/>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b/>
                <w:bCs/>
                <w:color w:val="000000"/>
                <w:sz w:val="21"/>
                <w:szCs w:val="21"/>
              </w:rPr>
              <w:t xml:space="preserve">单位</w:t>
            </w:r>
            <w:r>
              <w:rPr>
                <w:rFonts w:hint="eastAsia" w:ascii="方正仿宋_GBK" w:hAnsi="方正仿宋_GBK" w:eastAsia="方正仿宋_GBK" w:cs="方正仿宋_GBK"/>
                <w:b/>
                <w:bCs/>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室内全彩屏</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1.像素点间距:≤2mm，像素密度≥250000点/㎡；</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2.显示尺寸：</w:t>
            </w:r>
            <w:r>
              <w:rPr>
                <w:rFonts w:hint="eastAsia" w:ascii="方正仿宋_GBK" w:hAnsi="方正仿宋_GBK" w:eastAsia="方正仿宋_GBK" w:cs="方正仿宋_GBK"/>
                <w:color w:val="000000"/>
                <w:sz w:val="21"/>
                <w:szCs w:val="21"/>
              </w:rPr>
              <w:t xml:space="preserve">7.68m×3.84m</w:t>
            </w:r>
            <w:r>
              <w:rPr>
                <w:rFonts w:hint="eastAsia" w:ascii="方正仿宋_GBK" w:hAnsi="方正仿宋_GBK" w:eastAsia="方正仿宋_GBK" w:cs="方正仿宋_GBK"/>
                <w:i w:val="0"/>
                <w:iCs w:val="0"/>
                <w:color w:val="000000"/>
                <w:sz w:val="21"/>
                <w:szCs w:val="21"/>
                <w:u w:val="none"/>
                <w:lang w:val="en-US" w:eastAsia="zh-CN" w:bidi="ar"/>
              </w:rPr>
              <w:t xml:space="preserve">，</w:t>
            </w:r>
            <w:r>
              <w:rPr>
                <w:rFonts w:hint="eastAsia" w:ascii="方正仿宋_GBK" w:hAnsi="方正仿宋_GBK" w:eastAsia="方正仿宋_GBK" w:cs="方正仿宋_GBK"/>
                <w:color w:val="000000"/>
                <w:sz w:val="21"/>
                <w:szCs w:val="21"/>
              </w:rPr>
              <w:t xml:space="preserve">整屏分辨率：3072×1536像素点；</w:t>
            </w:r>
            <w:r>
              <w:rPr>
                <w:rFonts w:hint="eastAsia" w:ascii="方正仿宋_GBK" w:hAnsi="方正仿宋_GBK" w:eastAsia="方正仿宋_GBK" w:cs="方正仿宋_GBK"/>
                <w:i w:val="0"/>
                <w:iCs w:val="0"/>
                <w:color w:val="000000"/>
                <w:sz w:val="21"/>
                <w:szCs w:val="21"/>
                <w:u w:val="none"/>
                <w:lang w:val="en-US" w:eastAsia="zh-CN" w:bidi="ar"/>
              </w:rPr>
              <w:t xml:space="preserve">可根据标准模组规格微调长宽尺寸，误差≤±0.5%；；</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3.像素组成与排列方式:1R1G1B；</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4.亮度：亮度≥450cd/㎡，灰度等级≥13bit，亮度均匀性(校正后)：≥97%；</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5.模组平整度≤0.2mm；</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6.平均无故障时间 MTBF≥100000 小时；</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7.色度均匀性(校正后)：±0.003 Cx,Cy 之内；</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8.可视角度：水平视角≥160°／垂直视角≥140°，在规定视角范围内亮度衰减均匀、无明显偏色、画面一致性良好；</w:t>
            </w:r>
            <w:r>
              <w:rPr>
                <w:rFonts w:hint="eastAsia" w:ascii="方正仿宋_GBK" w:hAnsi="方正仿宋_GBK" w:eastAsia="方正仿宋_GBK" w:cs="方正仿宋_GBK"/>
                <w:i w:val="0"/>
                <w:iCs w:val="0"/>
                <w:color w:val="000000"/>
                <w:sz w:val="21"/>
                <w:szCs w:val="21"/>
                <w:u w:val="none"/>
                <w:lang w:val="en-US" w:eastAsia="zh-CN" w:bidi="ar"/>
              </w:rPr>
            </w:r>
            <w:r/>
          </w:p>
          <w:p>
            <w:pPr>
              <w:pStyle w:val="715"/>
              <w:ind w:left="0" w:firstLine="0"/>
              <w:keepLines w:val="0"/>
              <w:keepNext w:val="0"/>
              <w:pageBreakBefore w:val="0"/>
              <w:spacing w:line="280" w:lineRule="exact"/>
              <w:rPr>
                <w:rFonts w:hint="eastAsia" w:ascii="方正仿宋_GBK" w:hAnsi="方正仿宋_GBK" w:eastAsia="方正仿宋_GBK" w:cs="方正仿宋_GBK"/>
                <w:color w:val="000000"/>
                <w:lang w:val="en-US" w:eastAsia="zh-CN"/>
              </w:rPr>
            </w:pPr>
            <w:r>
              <w:rPr>
                <w:rFonts w:hint="eastAsia" w:ascii="方正仿宋_GBK" w:hAnsi="方正仿宋_GBK" w:eastAsia="方正仿宋_GBK" w:cs="方正仿宋_GBK"/>
                <w:color w:val="000000"/>
                <w:lang w:val="en-US" w:eastAsia="zh-CN"/>
              </w:rPr>
              <w:t xml:space="preserve">★9.防静电性能：整机静电抗扰符合 GB/T17626.2 标准；</w:t>
            </w:r>
            <w:r>
              <w:rPr>
                <w:rFonts w:hint="eastAsia" w:ascii="方正仿宋_GBK" w:hAnsi="方正仿宋_GBK" w:eastAsia="方正仿宋_GBK" w:cs="方正仿宋_GBK"/>
                <w:color w:val="000000"/>
                <w:lang w:val="en-US" w:eastAsia="zh-CN"/>
              </w:rPr>
            </w:r>
            <w:r/>
          </w:p>
          <w:p>
            <w:pPr>
              <w:pStyle w:val="703"/>
              <w:numPr>
                <w:ilvl w:val="0"/>
                <w:numId w:val="16"/>
              </w:numPr>
              <w:jc w:val="left"/>
              <w:keepLines w:val="0"/>
              <w:keepNext w:val="0"/>
              <w:pageBreakBefore w:val="0"/>
              <w:spacing w:line="280" w:lineRule="exact"/>
              <w:widowControl/>
              <w:tabs>
                <w:tab w:val="left" w:pos="312" w:leader="none"/>
              </w:tabs>
              <w:rPr>
                <w:rFonts w:hint="eastAsia"/>
                <w:color w:val="000000"/>
                <w:lang w:val="en-US" w:eastAsia="zh-CN"/>
              </w:rPr>
            </w:pPr>
            <w:r>
              <w:rPr>
                <w:rFonts w:hint="eastAsia" w:ascii="方正仿宋_GBK" w:hAnsi="方正仿宋_GBK" w:eastAsia="方正仿宋_GBK" w:cs="方正仿宋_GBK"/>
                <w:i w:val="0"/>
                <w:iCs w:val="0"/>
                <w:color w:val="000000"/>
                <w:sz w:val="21"/>
                <w:szCs w:val="21"/>
                <w:u w:val="none"/>
                <w:lang w:val="en-US" w:eastAsia="zh-CN" w:bidi="ar"/>
              </w:rPr>
              <w:t xml:space="preserve">PCB采用FR-4 阻燃板材，阻燃等级达到 GB/T2408 V-0 级（等效 UL94 V-0），离火自熄、无滴落引燃物，安全防火；</w:t>
            </w:r>
            <w:r>
              <w:rPr>
                <w:rFonts w:hint="eastAsia"/>
                <w:color w:val="000000"/>
                <w:lang w:val="en-US" w:eastAsia="zh-CN"/>
              </w:rPr>
            </w:r>
            <w:r/>
          </w:p>
          <w:p>
            <w:pPr>
              <w:pStyle w:val="715"/>
              <w:ind w:left="0" w:firstLine="0"/>
              <w:keepLines w:val="0"/>
              <w:keepNext w:val="0"/>
              <w:pageBreakBefore w:val="0"/>
              <w:spacing w:line="280" w:lineRule="exact"/>
              <w:widowControl w:val="off"/>
              <w:rPr>
                <w:color w:val="000000"/>
                <w:lang w:val="en-US" w:eastAsia="zh-CN"/>
              </w:rPr>
            </w:pPr>
            <w:r>
              <w:rPr>
                <w:rFonts w:hint="eastAsia" w:ascii="方正仿宋_GBK" w:hAnsi="方正仿宋_GBK" w:eastAsia="方正仿宋_GBK" w:cs="方正仿宋_GBK"/>
                <w:color w:val="000000"/>
                <w:lang w:val="en-US" w:eastAsia="zh-CN"/>
              </w:rPr>
              <w:t xml:space="preserve">▲11.所投LED灯珠及显示屏为同一品牌；提供厂家证明文件并加盖投标人公章。</w:t>
            </w:r>
            <w:r>
              <w:rPr>
                <w:color w:val="000000"/>
                <w:lang w:val="en-US" w:eastAsia="zh-CN"/>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29.49</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r>
      <w:tr>
        <w:trPr>
          <w:trHeight w:val="2431"/>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二合一处理器</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1、设备配备有真彩色LCD面板，可通过LCD面板查看当前设备状态信息。</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2、输入支持1路DP，1路HDMI1.4，2路HDMI1.3，2路DVI，其中DP及HDMI1.4最高支持4K@30Hz分辨率信号输入。</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3、支持12网路千兆网口最高支持780万像素，最宽支持12000像素，最高支持4000像素。</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4、支持EDID配置管理：支持EDID（Extended Display Identification Data，扩展显示识别数据）的读取、修改、自定义。</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5、 无论是信号切换还是整个场景模板的切换，设备均可完成无缝的过渡，且具备淡入淡出特效，切换过程中不会出现黑屏、闪烁、延迟等现象。</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6、设备最多可同时输出3个相同或不同的输入信号画面，画面大小、位置可任意调整。</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7、可对画面进行任意缩小放大，画面位置可任意设定，画面内容可裁剪。具备视频补偿处理算法，画面缩小无尺寸限制，并保留图像细节，减轻画面放大多倍后产生的失焦现象。</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8、支持信号备份，对于任意一路输入信号， 可指定另一路输入信 号作为其备份信号， 在播放该信号时， 若该信号发生丢失， 备份信号会自动切换至屏幕上。</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9、能够对图像进行实时处理，使得显示屏在播放普通SDR图像素材时可以实现HDR显示效果。</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10、用户可将设置好的设备参数保持成不同的模式，之后可快速调用不同的模式，最多可支持32个模式存储。</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11、为便于显示屏后期维护，进行设备更换时，新的设备可直接读取已经设置好的接收卡上的参数进行自身参数适配，无需重新设置屏幕参数。</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12、为便于显示屏后期维护，进行接收卡更换时，设备可直接下发正确参数给更换的接收卡，无需重新配置接收卡参数。</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13、支持USB、网口及串口控制，支持中控控制。</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14、为保障设备长期安全使用，设备应支持通道保护功能，对设备输入、输出I/O接口进行保护，避免过电压、过电流的冲击；通道间相互独立，且彼此互补。</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15、设备应保证产品结构以及机械强度在使用过程中无风险，设备需要通过冲击试验、经受 750mm 高度不同方向跌落 3 次跌落试验测试，无危险呈现。设备可支持250N恒定作用力，外部防护罩可承受250N+10N的恒定作用力持续5S。</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rPr>
            </w:pPr>
            <w:r>
              <w:rPr>
                <w:rFonts w:hint="eastAsia" w:ascii="方正仿宋_GBK" w:hAnsi="方正仿宋_GBK" w:eastAsia="方正仿宋_GBK" w:cs="方正仿宋_GBK"/>
                <w:color w:val="000000"/>
                <w:lang w:val="en-US" w:eastAsia="zh-CN"/>
              </w:rPr>
              <w:t xml:space="preserve">▲</w:t>
            </w:r>
            <w:r>
              <w:rPr>
                <w:rFonts w:hint="eastAsia" w:ascii="方正仿宋_GBK" w:hAnsi="方正仿宋_GBK" w:eastAsia="方正仿宋_GBK" w:cs="方正仿宋_GBK"/>
                <w:color w:val="000000"/>
                <w:sz w:val="21"/>
                <w:szCs w:val="21"/>
              </w:rPr>
              <w:t xml:space="preserve">16、设备通过CCC认证，并可提供相应证书</w:t>
            </w:r>
            <w:r>
              <w:rPr>
                <w:rFonts w:hint="eastAsia" w:ascii="方正仿宋_GBK" w:hAnsi="方正仿宋_GBK" w:eastAsia="方正仿宋_GBK" w:cs="方正仿宋_GBK"/>
                <w:color w:val="000000"/>
                <w:sz w:val="21"/>
                <w:szCs w:val="21"/>
                <w:lang w:eastAsia="zh-CN"/>
              </w:rPr>
              <w:t xml:space="preserve">加盖投标人公章</w:t>
            </w: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3</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接收卡</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1、单卡12个标准HUB75接口，输出24组RGB数据，单卡带载512*512。</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2、支持高灰高刷、低亮高灰显示。</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3、细节处理更完美，可消除某行偏暗、低灰偏红、鬼影等细节问题。</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4、支持亮度、色度校正，提供校正低灰补偿，保障低灰显示效果。</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5、支持各种PWM芯片、逐点检测芯片及通用芯片。</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6、支持一键回读所有配置文件信息。</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7、支持一键修复功能，换卡无忧。</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8、支持任意抽点，轻松实现各种异型屏，内置多款程序自主升级、断电无忧。</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9、独有的色彩变换技术，使人脸肤色更真实。</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10、独有的任意倍频技术，手机拍摄无扫描线。</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48</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张</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显示屏框架</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1、全彩屏钢制</w:t>
            </w:r>
            <w:r>
              <w:rPr>
                <w:rFonts w:hint="eastAsia" w:ascii="方正仿宋_GBK" w:hAnsi="方正仿宋_GBK" w:eastAsia="方正仿宋_GBK" w:cs="方正仿宋_GBK"/>
                <w:color w:val="000000"/>
                <w:sz w:val="21"/>
                <w:szCs w:val="21"/>
              </w:rPr>
              <w:t xml:space="preserve">骨架现场焊制，国标，满足承重要求                                                                                                                                                                                        2、含边框尺寸：宽7.84m*高4m=31.36ｍ²；8cm不锈钢边框装饰，整体框架落地式结构，国标方通制作骨架</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31.36</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高清线</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主席台两侧更换高清线，HDMI2.0高清线、含信号放大器、含材料费、人工费</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根</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lang w:val="en-US" w:eastAsia="zh-CN"/>
              </w:rPr>
              <w:t xml:space="preserve">6</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室内P4.75</w:t>
            </w:r>
            <w:r>
              <w:rPr>
                <w:rFonts w:hint="eastAsia" w:ascii="方正仿宋_GBK" w:hAnsi="方正仿宋_GBK" w:eastAsia="方正仿宋_GBK" w:cs="方正仿宋_GBK"/>
                <w:color w:val="000000"/>
                <w:sz w:val="21"/>
                <w:szCs w:val="21"/>
                <w:lang w:eastAsia="zh-CN"/>
              </w:rPr>
              <w:t xml:space="preserve">双</w:t>
            </w:r>
            <w:r>
              <w:rPr>
                <w:rFonts w:hint="eastAsia" w:ascii="方正仿宋_GBK" w:hAnsi="方正仿宋_GBK" w:eastAsia="方正仿宋_GBK" w:cs="方正仿宋_GBK"/>
                <w:color w:val="000000"/>
                <w:sz w:val="21"/>
                <w:szCs w:val="21"/>
              </w:rPr>
              <w:t xml:space="preserve">色屏</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显示屏净尺寸：宽9.728m×高0.456m；整屏分辨率：1600*96像素点；</w:t>
            </w:r>
            <w:r>
              <w:rPr>
                <w:rFonts w:hint="eastAsia" w:ascii="方正仿宋_GBK" w:hAnsi="方正仿宋_GBK" w:eastAsia="方正仿宋_GBK" w:cs="方正仿宋_GBK"/>
                <w:i w:val="0"/>
                <w:iCs w:val="0"/>
                <w:color w:val="000000"/>
                <w:sz w:val="21"/>
                <w:szCs w:val="21"/>
                <w:u w:val="none"/>
                <w:lang w:val="en-US" w:eastAsia="zh-CN" w:bidi="ar"/>
              </w:rPr>
              <w:t xml:space="preserve">可根据标准模组规格微调长宽尺寸，误差≤±0.5%；</w:t>
            </w:r>
            <w:r>
              <w:rPr>
                <w:rFonts w:hint="eastAsia" w:ascii="方正仿宋_GBK" w:hAnsi="方正仿宋_GBK" w:eastAsia="方正仿宋_GBK" w:cs="方正仿宋_GBK"/>
                <w:color w:val="000000"/>
                <w:sz w:val="21"/>
                <w:szCs w:val="21"/>
              </w:rPr>
              <w:t xml:space="preserve">                                                                                                                                                          1)类型：≥P4.75双色；</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2)像素间距：≥4.75mm；</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3)像素密度：≥44231点/㎡；</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4)亮度：≥</w:t>
            </w:r>
            <w:r>
              <w:rPr>
                <w:rFonts w:hint="eastAsia" w:ascii="方正仿宋_GBK" w:hAnsi="方正仿宋_GBK" w:eastAsia="方正仿宋_GBK" w:cs="方正仿宋_GBK"/>
                <w:color w:val="000000"/>
                <w:sz w:val="21"/>
                <w:szCs w:val="21"/>
                <w:lang w:val="en-US" w:eastAsia="zh-CN"/>
              </w:rPr>
              <w:t xml:space="preserve">4</w:t>
            </w:r>
            <w:r>
              <w:rPr>
                <w:rFonts w:hint="eastAsia" w:ascii="方正仿宋_GBK" w:hAnsi="方正仿宋_GBK" w:eastAsia="方正仿宋_GBK" w:cs="方正仿宋_GBK"/>
                <w:color w:val="000000"/>
                <w:sz w:val="21"/>
                <w:szCs w:val="21"/>
              </w:rPr>
              <w:t xml:space="preserve">00cd/㎡；</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5)视角：≥120°；</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6)峰值功耗：≤350W/㎡；</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7)模组尺寸：≥304*152mm；</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4.44</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lang w:val="en-US" w:eastAsia="zh-CN"/>
              </w:rPr>
              <w:t xml:space="preserve">7</w:t>
            </w:r>
            <w:r>
              <w:rPr>
                <w:rFonts w:hint="eastAsia" w:ascii="方正仿宋_GBK" w:hAnsi="方正仿宋_GBK" w:eastAsia="方正仿宋_GBK" w:cs="方正仿宋_GBK"/>
                <w:b/>
                <w:bCs/>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控制卡</w:t>
            </w:r>
            <w:r>
              <w:rPr>
                <w:rFonts w:hint="eastAsia" w:ascii="方正仿宋_GBK" w:hAnsi="方正仿宋_GBK" w:eastAsia="方正仿宋_GBK" w:cs="方正仿宋_GBK"/>
                <w:b/>
                <w:bCs/>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单双色带字库卡、2048*128，网络控制卡</w:t>
            </w:r>
            <w:r>
              <w:rPr>
                <w:rFonts w:hint="eastAsia" w:ascii="方正仿宋_GBK" w:hAnsi="方正仿宋_GBK" w:eastAsia="方正仿宋_GBK" w:cs="方正仿宋_GBK"/>
                <w:b/>
                <w:bCs/>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b/>
                <w:bCs/>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张</w:t>
            </w:r>
            <w:r>
              <w:rPr>
                <w:rFonts w:hint="eastAsia" w:ascii="方正仿宋_GBK" w:hAnsi="方正仿宋_GBK" w:eastAsia="方正仿宋_GBK" w:cs="方正仿宋_GBK"/>
                <w:b/>
                <w:bCs/>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lang w:val="en-US" w:eastAsia="zh-CN"/>
              </w:rPr>
              <w:t xml:space="preserve">8</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条屏框架</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LED专用铝型材、含外框尺寸：9.818m*0.546m=5.36㎡</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5.36</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lang w:val="en-US" w:eastAsia="zh-CN"/>
              </w:rPr>
              <w:t xml:space="preserve">9</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电源线、网线</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强电：利旧；弱电：超五类网络线16根由控制电脑到屏内不同位置（原来只有6根需要增加10根，每根50米）、音频线1根50米</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项</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b/>
                <w:bCs/>
                <w:color w:val="000000"/>
                <w:sz w:val="21"/>
                <w:szCs w:val="21"/>
              </w:rPr>
              <w:t xml:space="preserve">三里墩小学一楼报告厅音响部分</w:t>
            </w:r>
            <w:r>
              <w:rPr>
                <w:rFonts w:hint="eastAsia" w:ascii="方正仿宋_GBK" w:hAnsi="方正仿宋_GBK" w:eastAsia="方正仿宋_GBK" w:cs="方正仿宋_GBK"/>
                <w:i w:val="0"/>
                <w:iCs w:val="0"/>
                <w:color w:val="000000"/>
                <w:sz w:val="21"/>
                <w:szCs w:val="21"/>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一拖二真分集手持话筒</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1、主机面板具有一键自动静音功能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2、具有锁键功能，具有解/锁ID功能，防止人为误操作</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3、具备超强抗RF/GSM信号干扰能力，能有效抑制由外部带来的噪声干扰及同频干扰；</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4、主机采取纯自动选讯(真正分集)接收设计方式，不但接收距离远，且能消除接收断音；</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5、具有OLED显示屏，全中文显示方式,显示音量、模组、频率和AF/RF讯号强度以及设置操作，清晰明确地显示工作频率或频道、电池电量、开关状态等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6、采用UHF600-699MHz频段载波，PLL锁相环回路设计，真分集超外差二次变频；中频丰富,声音且有磁和混厚感,属人声麦克风音质的精华</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lang w:val="en-US" w:eastAsia="zh-CN"/>
              </w:rPr>
              <w:t xml:space="preserve">▲</w:t>
            </w:r>
            <w:r>
              <w:rPr>
                <w:rFonts w:hint="eastAsia" w:ascii="方正仿宋_GBK" w:hAnsi="方正仿宋_GBK" w:eastAsia="方正仿宋_GBK" w:cs="方正仿宋_GBK"/>
                <w:color w:val="000000"/>
                <w:sz w:val="21"/>
                <w:szCs w:val="21"/>
              </w:rPr>
              <w:t xml:space="preserve">7、具有人声还原度处理功能软件功能</w:t>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接收机技术参数：频率范围：651-697MHz，可调信道数：100×2，振荡方式：锁相环频率合成（PLL），频率稳定度：±10ppm，接收方式：真分集超外差二次变频，导频方式：数字导频，音频频响：60-13000Hz，谐波失真：≤0.5%，信噪比 ≥50dB，音频输出：平衡输出和混合输出，接收灵敏度：-95dBm，电源规格：：12VDC/2A；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手持发射器技术参数：频率范围:651-697MHz，可调信道数:200个，振荡方式:锁相环频率合成（PLL），谐波抑制:-30dB，调制方式:调频（FM），调频方式:红外对频，最大偏移度:+-45KHz，RF功率输出:3-30mW，拾音头:动圈式，供电方式:2节AA电池(尽量用碱性电池)，电池寿命:约8小时。</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一拖二真分集鹅颈话筒</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1、主机面板具有一键自动静音功能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2、具有锁键功能，具有解/锁ID功能，防止人为误操作</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3、具备超强抗RF/GSM信号干扰能力，能有效抑制由外部带来的噪声干扰及同频干扰；</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4、主机采取纯自动选讯(真正分集)接收设计方式，不但接收距离远，且能消除接收断音；</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5、具有OLED显示屏，全中文显示方式,显示音量、模组、频率和AF/RF讯号强度以及设置操作，清晰明确地显示工作频率或频道、电池电量、开关状态等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6、采用UHF600-699MHz频段载波，PLL锁相环回路设计，真分集超外差二次变频；中频丰富,声音且有磁和混厚感,属人声麦克风音质的精华</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7、具有人声还原度处理功能软件功能</w:t>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接收机技术参数：频率范围：651-697MHz，可调信道数：100×2，振荡方式：锁相环频率合成（PLL），频率稳定度：±10ppm，接收方式：真分集超外差二次变频，导频方式：数字导频，音频频响：60-13000Hz，谐波失真：≤0.5%，信噪比 ≥50dB，音频输出：平衡输出和混合输出，接收灵敏度：-95dBm，电源规格：：12VDC/2A；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鹅颈发射器技术参数：频率范围:651-697MHz，可调信道数:200个，振荡方式:锁相环频率合成（PLL），谐波抑制:-30dB，调制方式:调频（FM），调频方式:红外对频，最大偏移度:+-45KHz，RF功率输出:3-30mW，拾音头:动圈式，供电方式:2节AA电池(尽量用碱性电池)，电池寿命:约8小时。</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3</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一拖二真分集头戴话筒</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1、主机面板具有一键自动静音功能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2、具有锁键功能，具有解/锁ID功能，防止人为误操作</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3、具备超强抗RF/GSM信号干扰能力，能有效抑制由外部带来的噪声干扰及同频干扰；</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4、主机采取纯自动选讯(真正分集)接收设计方式，不但接收距离远，且能消除接收断音；</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5、具有OLED显示屏，全中文显示方式,显示音量、模组、频率和AF/RF讯号强度以及设置操作，清晰明确地显示工作频率或频道、电池电量、开关状态等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6、采用UHF600-699MHz频段载波，PLL锁相环回路设计，真分集超外差二次变频；中频丰富,声音且有磁和混厚感,属人声麦克风音质的精华</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7、具有人声还原度处理功能软件功能</w:t>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接收机技术参数：频率范围：651-697MHz，可调信道数：100×2，振荡方式：锁相环频率合成（PLL），频率稳定度：±10ppm，接收方式：真分集超外差二次变频，导频方式：数字导频，音频频响：60-13000Hz，谐波失真：≤0.5%，信噪比 ≥50dB，音频输出：平衡输出和混合输出，接收灵敏度：-95dBm，电源规格：：12VDC/2A；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腰包发射器技术参数：频率范围:651-697MHz，可调信道数:200个，振荡方式:锁相环频率合成（PLL），谐波抑制:-30dB，调制方式:调频（FM），调频方式:红外对频，最大偏移度:+-45KHz，RF功率输出:3-30mW，拾音头:动圈式，供电方式:2节AA电池(尽量用碱性电池)，电池寿命:约8小时。</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398"/>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专业天线放大器</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1、主机内设独立级联口，5台内包括5台级联口可以正常接话筒主机使用，超过5台话筒可利用级联口连接到下一台天线放大器主机实现两个天线叶接收所有麦克风信号。</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2、提供使用5台UHF无线系列或其他系列各种自动选讯接收机的多頻道系统，共用一对天线。</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3、采用高动态低难讯之主动元件及主动回馈稳流偏压的最新设计，具有超低內调失真特性。</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4、能在多頻道同时使用排除混頻干扰，其输出增益约等于1。</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5、天线输入插座可以直接配置适用頻帶范围內的各种单竿天线、同軸天线、延长天线组及对数定向天线组。</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6、天线输入接座具有供应强波器的电源。</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7、可直接连接具有天线强波器的延长天线组及內建强波器的对数定向天线组。</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8、具有数字信号滤波质量放大系统功能。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9、四组电源输出：12V/600~1000mA。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10、天线放大器主机提供220V输出 可连接下一台天线放大器主机或其它220v电器</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11、频率范围450-970MHz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12、输入截断点：+22dBm</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13、噪声比：4.0dB Type(Center Band)</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14、增益：+6-9dB(Center Band)</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15、输出阻抗：15dB min</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16、阻抗：50Ω  指向</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17、频宽：300MHz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18、插座：BNC</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19、电源供应：100-240V/50/60Hz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20、电源消耗：170mA</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5</w:t>
            </w:r>
            <w:r>
              <w:rPr>
                <w:rFonts w:hint="eastAsia" w:ascii="方正仿宋_GBK" w:hAnsi="方正仿宋_GBK" w:eastAsia="方正仿宋_GBK" w:cs="方正仿宋_GBK"/>
                <w:b/>
                <w:bCs/>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24路DSP四编组调音台</w:t>
            </w:r>
            <w:r>
              <w:rPr>
                <w:rFonts w:hint="eastAsia" w:ascii="方正仿宋_GBK" w:hAnsi="方正仿宋_GBK" w:eastAsia="方正仿宋_GBK" w:cs="方正仿宋_GBK"/>
                <w:b/>
                <w:bCs/>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1、20路MIC单声通道+4路立体声输入；</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2、带4编组输出+4组AUX母线辅助输出（包括EFF）；</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3、1组立体声返回（可分配主输出或编组输出）；</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4、一组监听耳机输出；</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5、来自立体声的LPF低通滤波器输出（60-150HZ可调）；</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6、内置24种DSP数字效果器；</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7、具有调音台DPS效果器软件功能(提供第三方检测机构出具的带有 CMA 或 CNAS 标志的检测报告)；</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8、内置USB播放器，MP3播放，USB直插录音；</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9、内置蓝牙5.0接收播放；</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10、USB音频声卡（连接电脑)将电脑播放的声音传输到调音台；</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11、内置48V幻象电源供电；每个通道带独立开关；</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12、主输出9段立体声图示均衡器；</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13、USB可与一路立体声切换，USB可独立调节；</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14、单声通道100HZ低频衰减开关（高通滤波器）；</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15、每通道3段参量均衡，80Hz；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16、单声通道带（350Hz-3.5K中音扫频）.12KHz；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17、每输入通道MUTE静音开关，PFL耳机开关，平滑100MM行程推子器；</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18、12段精准三色LED电平灯显示信号状态。</w:t>
            </w:r>
            <w:r>
              <w:rPr>
                <w:rFonts w:hint="eastAsia" w:ascii="方正仿宋_GBK" w:hAnsi="方正仿宋_GBK" w:eastAsia="方正仿宋_GBK" w:cs="方正仿宋_GBK"/>
                <w:b/>
                <w:bCs/>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b/>
                <w:bCs/>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b/>
                <w:bCs/>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6</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立体声信号线缆</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立体声信号线缆</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条</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7</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天线放大器延长专用线缆</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15米天线放大器延长专用线缆</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条</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b/>
                <w:bCs/>
                <w:color w:val="000000"/>
                <w:sz w:val="21"/>
                <w:szCs w:val="21"/>
              </w:rPr>
              <w:t xml:space="preserve">崇川区教体局显示屏部分</w:t>
            </w:r>
            <w:r>
              <w:rPr>
                <w:rFonts w:hint="eastAsia" w:ascii="方正仿宋_GBK" w:hAnsi="方正仿宋_GBK" w:eastAsia="方正仿宋_GBK" w:cs="方正仿宋_GBK"/>
                <w:i w:val="0"/>
                <w:iCs w:val="0"/>
                <w:color w:val="000000"/>
                <w:sz w:val="21"/>
                <w:szCs w:val="21"/>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r>
      <w:tr>
        <w:trPr>
          <w:trHeight w:val="37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室内全彩屏</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1.像素点间距:≤2mm，像素密度≥250000点/㎡；</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2.显示尺寸：</w:t>
            </w:r>
            <w:r>
              <w:rPr>
                <w:rFonts w:hint="eastAsia" w:ascii="方正仿宋_GBK" w:hAnsi="方正仿宋_GBK" w:eastAsia="方正仿宋_GBK" w:cs="方正仿宋_GBK"/>
                <w:color w:val="000000"/>
                <w:sz w:val="21"/>
                <w:szCs w:val="21"/>
              </w:rPr>
              <w:t xml:space="preserve">4.16m×1.92m；整屏分辨率：2080×960像素点；</w:t>
            </w:r>
            <w:r>
              <w:rPr>
                <w:rFonts w:hint="eastAsia" w:ascii="方正仿宋_GBK" w:hAnsi="方正仿宋_GBK" w:eastAsia="方正仿宋_GBK" w:cs="方正仿宋_GBK"/>
                <w:i w:val="0"/>
                <w:iCs w:val="0"/>
                <w:color w:val="000000"/>
                <w:sz w:val="21"/>
                <w:szCs w:val="21"/>
                <w:u w:val="none"/>
                <w:lang w:val="en-US" w:eastAsia="zh-CN" w:bidi="ar"/>
              </w:rPr>
              <w:t xml:space="preserve">可根据标准模组规格微调长宽尺寸，误差≤±0.5%；；</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3.像素组成与排列方式:1R1G1B；</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4.亮度：亮度≥450cd/㎡，灰度等级≥13bit，亮度均匀性(校正后)：≥97%；</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5.模组平整度≤0.2mm；</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6.平均无故障时间 MTBF≥100000 小时；</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i w:val="0"/>
                <w:iCs w:val="0"/>
                <w:color w:val="000000"/>
                <w:sz w:val="21"/>
                <w:szCs w:val="21"/>
                <w:u w:val="none"/>
                <w:lang w:val="en-US" w:eastAsia="zh-CN" w:bidi="ar"/>
              </w:rPr>
              <w:t xml:space="preserve">7.色度均匀性(校正后)：±0.003 Cx,Cy 之内；</w:t>
            </w:r>
            <w:r>
              <w:rPr>
                <w:rFonts w:hint="eastAsia" w:ascii="方正仿宋_GBK" w:hAnsi="方正仿宋_GBK" w:eastAsia="方正仿宋_GBK" w:cs="方正仿宋_GBK"/>
                <w:i w:val="0"/>
                <w:iCs w:val="0"/>
                <w:color w:val="000000"/>
                <w:sz w:val="21"/>
                <w:szCs w:val="21"/>
                <w:u w:val="none"/>
                <w:lang w:val="en-US" w:eastAsia="zh-CN" w:bidi="ar"/>
              </w:rPr>
            </w:r>
            <w:r/>
          </w:p>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lang w:val="en-US" w:eastAsia="zh-CN" w:bidi="ar"/>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8.可视角度：水平视角≥160°／垂直视角≥140°，在规定视角范围内亮度衰减均匀、无明显偏色、画面一致性良好；</w:t>
            </w:r>
            <w:r>
              <w:rPr>
                <w:rFonts w:hint="eastAsia" w:ascii="方正仿宋_GBK" w:hAnsi="方正仿宋_GBK" w:eastAsia="方正仿宋_GBK" w:cs="方正仿宋_GBK"/>
                <w:i w:val="0"/>
                <w:iCs w:val="0"/>
                <w:color w:val="000000"/>
                <w:sz w:val="21"/>
                <w:szCs w:val="21"/>
                <w:u w:val="none"/>
                <w:lang w:val="en-US" w:eastAsia="zh-CN" w:bidi="ar"/>
              </w:rPr>
            </w:r>
            <w:r/>
          </w:p>
          <w:p>
            <w:pPr>
              <w:pStyle w:val="715"/>
              <w:ind w:left="0" w:firstLine="0"/>
              <w:keepLines w:val="0"/>
              <w:keepNext w:val="0"/>
              <w:pageBreakBefore w:val="0"/>
              <w:spacing w:line="280" w:lineRule="exact"/>
              <w:rPr>
                <w:rFonts w:hint="eastAsia" w:ascii="方正仿宋_GBK" w:hAnsi="方正仿宋_GBK" w:eastAsia="方正仿宋_GBK" w:cs="方正仿宋_GBK"/>
                <w:color w:val="000000"/>
                <w:lang w:val="en-US" w:eastAsia="zh-CN"/>
              </w:rPr>
            </w:pPr>
            <w:r>
              <w:rPr>
                <w:rFonts w:hint="eastAsia" w:ascii="方正仿宋_GBK" w:hAnsi="方正仿宋_GBK" w:eastAsia="方正仿宋_GBK" w:cs="方正仿宋_GBK"/>
                <w:color w:val="000000"/>
                <w:lang w:val="en-US" w:eastAsia="zh-CN"/>
              </w:rPr>
              <w:t xml:space="preserve">★9.防静电性能：整机静电抗扰符合 GB/T17626.2 标准；</w:t>
            </w:r>
            <w:r>
              <w:rPr>
                <w:rFonts w:hint="eastAsia" w:ascii="方正仿宋_GBK" w:hAnsi="方正仿宋_GBK" w:eastAsia="方正仿宋_GBK" w:cs="方正仿宋_GBK"/>
                <w:color w:val="000000"/>
                <w:lang w:val="en-US" w:eastAsia="zh-CN"/>
              </w:rPr>
            </w:r>
            <w:r/>
          </w:p>
          <w:p>
            <w:pPr>
              <w:pStyle w:val="703"/>
              <w:numPr>
                <w:ilvl w:val="0"/>
                <w:numId w:val="0"/>
              </w:numPr>
              <w:jc w:val="left"/>
              <w:keepLines w:val="0"/>
              <w:keepNext w:val="0"/>
              <w:pageBreakBefore w:val="0"/>
              <w:spacing w:line="280" w:lineRule="exact"/>
              <w:widowControl/>
              <w:rPr>
                <w:rFonts w:hint="eastAsia"/>
                <w:color w:val="000000"/>
                <w:lang w:val="en-US" w:eastAsia="zh-CN"/>
              </w:rPr>
            </w:pPr>
            <w:r>
              <w:rPr>
                <w:rFonts w:hint="eastAsia" w:ascii="方正仿宋_GBK" w:hAnsi="方正仿宋_GBK" w:eastAsia="方正仿宋_GBK" w:cs="方正仿宋_GBK"/>
                <w:i w:val="0"/>
                <w:iCs w:val="0"/>
                <w:color w:val="000000"/>
                <w:sz w:val="21"/>
                <w:szCs w:val="21"/>
                <w:u w:val="none"/>
                <w:lang w:val="en-US" w:eastAsia="zh-CN" w:bidi="ar"/>
              </w:rPr>
              <w:t xml:space="preserve">10.PCB采用FR-4 阻燃板材，阻燃等级达到 GB/T2408 V-0 级（等效 UL94 V-0），离火自熄、无滴落引燃物，安全防火；</w:t>
            </w:r>
            <w:r>
              <w:rPr>
                <w:rFonts w:hint="eastAsia"/>
                <w:color w:val="000000"/>
                <w:lang w:val="en-US" w:eastAsia="zh-CN"/>
              </w:rPr>
            </w:r>
            <w:r/>
          </w:p>
          <w:p>
            <w:pPr>
              <w:pStyle w:val="703"/>
              <w:numPr>
                <w:ilvl w:val="0"/>
                <w:numId w:val="0"/>
              </w:numPr>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lang w:val="en-US" w:eastAsia="zh-CN"/>
              </w:rPr>
              <w:t xml:space="preserve">▲11.所投LED灯珠及显示屏为同一品牌；提供厂家证明文件并加盖投标人公章。</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7.99</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二合一处理器</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1、设备配备有真彩色LCD面板，可生动地显示设备状态信息。</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2、输入支持2路HDMI，1路DVI，1路USB。</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3、输出支持4路网口输出，整机分辨率可达260万像素，支持自定义分辨率，最宽可达4096像素，最高可达2048像素。</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4、支持无缝切换：设备在进行信号切换时，期间无黑屏、闪烁现象。</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5、支持任意串线功能，网线带载不受矩形限制，提高带载利用率。</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6、设备HDMI支持音频输入的同时具备独立的音频输入接口，音频输出信号可加嵌在网口输出信号当中进行传输，通过多功能卡可将音频解码。</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7、支持U盘播放功能，插上U盘，可播放U盘当中的图片及视频文档。</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8、支持键盘锁：可在设备上对按键进行锁定，防止施工调试后现场人员的误操作</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9、支持亮度、对比度调节：可对设备整体的亮度和对比度进行调节，调节范围0-255</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10、 可对画面进行任意缩小放大，画面位置可任意设定，画面内容可裁剪。具备视频补偿处理算法，画面缩小无尺寸限制，并保留图像细节，减轻画面放大多倍后产生的失焦现象 。</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11、为便于显示屏后期维护，进行设备更换时， 新的设备可直接读取已经设置好的接收卡上的参数进行自身参数适配， 无需重新设置屏幕参数。</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12、为便于显示屏后期维护，进行接收卡更换时， 设备可直接下发正确参数给更换的接收卡， 无需重新配置接收卡参数。</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13、为保障设备长期安全使用，设备应支持通道保护功能，对设备输入、输出I/O接口进行保护，避免过电压、过电流的冲击；通道间相互独立，且彼此互补。</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14、设备应保证产品结构以及机械强度在使用过程中无风险，设备需要通过冲击试验、经受 750mm 高度不同方向跌落 3 次跌落试验测试，无危险呈现。设备可支持250N恒定作用力，外部防护罩可承受250N+10N的恒定作用力持续5S。</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lang w:val="en-US" w:eastAsia="zh-CN"/>
              </w:rPr>
              <w:t xml:space="preserve">▲</w:t>
            </w:r>
            <w:r>
              <w:rPr>
                <w:rFonts w:hint="eastAsia" w:ascii="方正仿宋_GBK" w:hAnsi="方正仿宋_GBK" w:eastAsia="方正仿宋_GBK" w:cs="方正仿宋_GBK"/>
                <w:color w:val="000000"/>
                <w:sz w:val="21"/>
                <w:szCs w:val="21"/>
              </w:rPr>
              <w:t xml:space="preserve">15、设备通过CCC认证，提供相应证书</w:t>
            </w:r>
            <w:r>
              <w:rPr>
                <w:rFonts w:hint="eastAsia" w:ascii="方正仿宋_GBK" w:hAnsi="方正仿宋_GBK" w:eastAsia="方正仿宋_GBK" w:cs="方正仿宋_GBK"/>
                <w:color w:val="000000"/>
                <w:sz w:val="21"/>
                <w:szCs w:val="21"/>
                <w:lang w:eastAsia="zh-CN"/>
              </w:rPr>
              <w:t xml:space="preserve">加盖投标人公章</w:t>
            </w: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3</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接收卡</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1、单卡12个标准HUB75接口，输出24组RGB数据，单卡带载512*512。</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2、支持高灰高刷、低亮高灰显示。</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3、细节处理更完美，可消除某行偏暗、低灰偏红、鬼影等细节问题。</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4、支持亮度、色度校正，提供校正低灰补偿，保障低灰显示效果。</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5、支持各种PWM芯片、逐点检测芯片及通用芯片。</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6、支持一键回读所有配置文件信息。</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7、支持一键修复功能，换卡无忧。</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8、支持任意抽点，轻松实现各种异型屏，内置多款程序自主升级、断电无忧。</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9、独有的色彩变换技术，使人脸肤色更真实。</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10、独有的任意倍频技术，手机拍摄无扫描线。</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13</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张</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显示屏框架</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1、全彩屏钢</w:t>
            </w:r>
            <w:r>
              <w:rPr>
                <w:rFonts w:hint="eastAsia" w:ascii="方正仿宋_GBK" w:hAnsi="方正仿宋_GBK" w:eastAsia="方正仿宋_GBK" w:cs="方正仿宋_GBK"/>
                <w:color w:val="000000"/>
                <w:sz w:val="21"/>
                <w:szCs w:val="21"/>
              </w:rPr>
              <w:t xml:space="preserve">制骨架现场焊制，国标，满足承重要求                                                                                                                                                                                        2、含边框尺寸：宽4.24m*高2m=8.48ｍ²；4cm不锈钢边框装饰，整体框架落地式结构，国标方通制作骨架</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8.48</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电源线、网线</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强电：1组RVV3*4㎡由配电柜布至屏内（上端预留空开）；弱电：超五类网络线5根由控制电脑到屏内不同位置</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项</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b/>
                <w:bCs/>
                <w:color w:val="000000"/>
                <w:sz w:val="21"/>
                <w:szCs w:val="21"/>
              </w:rPr>
              <w:t xml:space="preserve">五里树小学报告厅舞台制作部分</w:t>
            </w:r>
            <w:r>
              <w:rPr>
                <w:rFonts w:hint="eastAsia" w:ascii="方正仿宋_GBK" w:hAnsi="方正仿宋_GBK" w:eastAsia="方正仿宋_GBK" w:cs="方正仿宋_GBK"/>
                <w:i w:val="0"/>
                <w:iCs w:val="0"/>
                <w:color w:val="000000"/>
                <w:sz w:val="21"/>
                <w:szCs w:val="21"/>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舞台制作</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舞台宽度11米、深度5.6米，舞台高度40cm，舞台右侧台口设置1米宽度2步台阶，舞台框架用国标5号角铁50*50方格焊结，档距40cm，框架上第一层平铺国标1.8厚多层阻燃板，台面层铺白蜡木实木地板(规格93*12*1.8)，另包含其它焊点防锈漆油、贴脚线、防潮垫、金属收口等一切费用</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61.6 </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m2</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b/>
                <w:bCs/>
                <w:color w:val="000000"/>
                <w:sz w:val="21"/>
                <w:szCs w:val="21"/>
              </w:rPr>
              <w:t xml:space="preserve">五里树小学多功能厅音响部分</w:t>
            </w:r>
            <w:r>
              <w:rPr>
                <w:rFonts w:hint="eastAsia" w:ascii="方正仿宋_GBK" w:hAnsi="方正仿宋_GBK" w:eastAsia="方正仿宋_GBK" w:cs="方正仿宋_GBK"/>
                <w:i w:val="0"/>
                <w:iCs w:val="0"/>
                <w:color w:val="000000"/>
                <w:sz w:val="21"/>
                <w:szCs w:val="21"/>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主扩扬声器</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 1、低音单元≥12"x1个，高频单元≥1.75"x1个，内置两分频；</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2、频率响应范围等同或优于100Hz-20kHz；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3、灵敏度≥96dB（@1W/1m），最大声压级≥123dB（连续）；</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4、额定功率≥400W，标称阻抗≤8Ω；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5、水平覆盖角(-6dB)≥80°，垂直覆盖角(-6dB)≥50°；</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6、采用高密度中纤板，耐磨环保水性阻燃漆喷涂。</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lang w:val="en-US" w:eastAsia="zh-CN"/>
              </w:rPr>
              <w:t xml:space="preserve">▲7、</w:t>
            </w:r>
            <w:r>
              <w:rPr>
                <w:rFonts w:hint="eastAsia" w:ascii="方正仿宋_GBK" w:hAnsi="方正仿宋_GBK" w:eastAsia="方正仿宋_GBK" w:cs="方正仿宋_GBK"/>
                <w:color w:val="000000"/>
                <w:sz w:val="21"/>
                <w:szCs w:val="21"/>
              </w:rPr>
              <w:t xml:space="preserve">为确保扩声系统设计方案仿真计算结果的高可信度，要求音箱产品设计软件在EASE或Comsol、Odeon设计软件的扬声器数据库中。（提供官网截图证明材料复印件</w:t>
            </w:r>
            <w:r>
              <w:rPr>
                <w:rFonts w:hint="eastAsia" w:ascii="方正仿宋_GBK" w:hAnsi="方正仿宋_GBK" w:eastAsia="方正仿宋_GBK" w:cs="方正仿宋_GBK"/>
                <w:color w:val="000000"/>
                <w:sz w:val="21"/>
                <w:szCs w:val="21"/>
                <w:lang w:eastAsia="zh-CN"/>
              </w:rPr>
              <w:t xml:space="preserve">并加盖投标人公章</w:t>
            </w: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只</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辅助扬声器</w:t>
            </w:r>
            <w:r>
              <w:rPr>
                <w:rFonts w:hint="eastAsia" w:ascii="方正仿宋_GBK" w:hAnsi="方正仿宋_GBK" w:eastAsia="方正仿宋_GBK" w:cs="方正仿宋_GBK"/>
                <w:color w:val="000000"/>
                <w:sz w:val="21"/>
                <w:szCs w:val="21"/>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1、低音单元≥12"x1个，高频单元≥1.75"x1个，内置两分频；</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2、频率响应范围等同或优于100Hz-20kHz；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3、灵敏度≥96dB（@1W/1m），最大声压级≥123dB（连续）；</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4、额定功率≥400W，标称阻抗≤8Ω；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5、水平覆盖角(-6dB)≥80°，垂直覆盖角(-6dB)≥50°；</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6、采用高密度中纤板，耐磨环保水性阻燃漆喷涂。</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只</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3</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主扩扬声器功放</w:t>
            </w:r>
            <w:r>
              <w:rPr>
                <w:rFonts w:hint="eastAsia" w:ascii="方正仿宋_GBK" w:hAnsi="方正仿宋_GBK" w:eastAsia="方正仿宋_GBK" w:cs="方正仿宋_GBK"/>
                <w:color w:val="000000"/>
                <w:sz w:val="21"/>
                <w:szCs w:val="21"/>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1、高效率数字功放，安装不超过1U机柜空间；</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2、具有自动休眠功能，无信号输入时自动进入休眠模式；</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3、支持直流、高频、过压、欠压、过载、短路、压限、过热保护；</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4、输出功率：≥700W*2@8Ω；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5、频响范围：20Hz-20KHz；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6、电压增益：≥36dB；</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7、信噪比：＞100dB(A）；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8、总谐波失真：＜0.05% @1KHz1/3功率输出。</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辅助功放</w:t>
            </w:r>
            <w:r>
              <w:rPr>
                <w:rFonts w:hint="eastAsia" w:ascii="方正仿宋_GBK" w:hAnsi="方正仿宋_GBK" w:eastAsia="方正仿宋_GBK" w:cs="方正仿宋_GBK"/>
                <w:color w:val="000000"/>
                <w:sz w:val="21"/>
                <w:szCs w:val="21"/>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1、高效率数字功放，安装不超过1U机柜空间；</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2、具有自动休眠功能，无信号输入时自动进入休眠模式；</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3、支持直流、高频、过压、欠压、过载、短路、压限、过热保护；</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4、输出功率：≥700W*2@8Ω；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5、频响范围：20Hz-20KHz；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6、电压增益：≥36dB；</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7、信噪比：＞100dB(A）；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8、总谐波失真：＜0.05% @1KHz1/3功率输出。</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5</w:t>
            </w:r>
            <w:r>
              <w:rPr>
                <w:rFonts w:hint="eastAsia" w:ascii="方正仿宋_GBK" w:hAnsi="方正仿宋_GBK" w:eastAsia="方正仿宋_GBK" w:cs="方正仿宋_GBK"/>
                <w:b/>
                <w:bCs/>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 调音台</w:t>
            </w:r>
            <w:r>
              <w:rPr>
                <w:rFonts w:hint="eastAsia" w:ascii="方正仿宋_GBK" w:hAnsi="方正仿宋_GBK" w:eastAsia="方正仿宋_GBK" w:cs="方正仿宋_GBK"/>
                <w:b/>
                <w:bCs/>
                <w:color w:val="000000"/>
                <w:sz w:val="21"/>
                <w:szCs w:val="21"/>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1、输入通道≥8路麦克风单声道+4组L/R立体声输入接口，单声道输入具有低切滤波器和高中低频EQ控制；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2、输出通道≥1组L/R主输出+1组混音输出+4路编组输出接口；</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3、具有≥1个φ6.35耳机插口，监听输出音量可单独控制；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4、配有USB数字音频接口，内置I/O双轨声卡，支持电脑音频输入及调音台输出录音；</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5、配有照明灯供电接口；</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6、内置MP3播放器，可通过连接USB设备播放歌曲文件，具有曲目切换、播放/暂停、播放模式选择按键；</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7、内置不低于100个预设的24bit DSP效果器；</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8、具有输出信号电平指示和静音/峰值LED指示；</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9、支持机柜安装，附带机柜安装支架；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10、内部开关模式电源可兼容AC100-240V电压。</w:t>
            </w:r>
            <w:r>
              <w:rPr>
                <w:rFonts w:hint="eastAsia" w:ascii="方正仿宋_GBK" w:hAnsi="方正仿宋_GBK" w:eastAsia="方正仿宋_GBK" w:cs="方正仿宋_GBK"/>
                <w:b/>
                <w:bCs/>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b/>
                <w:bCs/>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b/>
                <w:bCs/>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b/>
                <w:bCs/>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6</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音频处理器</w:t>
            </w:r>
            <w:r>
              <w:rPr>
                <w:rFonts w:hint="eastAsia" w:ascii="方正仿宋_GBK" w:hAnsi="方正仿宋_GBK" w:eastAsia="方正仿宋_GBK" w:cs="方正仿宋_GBK"/>
                <w:color w:val="000000"/>
                <w:sz w:val="21"/>
                <w:szCs w:val="21"/>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1、采用国产主控芯片，支持Web端跨系统操作，支持Win、Linux、苹果、鸿蒙、麒麟、安卓等系统软件控制；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2、≥8路可切换式平衡话筒/线路输入，支持48V幻象供电；≥8路平衡线路输出；</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3、≥4路可自定义GPIO接口，≥1路RS485接口，≥1路RS232接口；</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4、内置USB声卡,支持音乐播放、录制和软视频会议(如腾讯会议、钉钉会议等)；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5、每路输出通道不少于12段PEQ，且提供≥5种滤波器类型选择；</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5、DSP功能包括但不限于AFC、AEC、ANS、ANC、AM、AGC、Ducker、PEQ、GEQ、延时、分频等；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6、具备≥16个场景模式存储，可导入、导出场景预设；</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7、支持第三方通过RS232、RS485、TCP/IP、无线进行远程控制；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8、具备智能中控功能，支持定制化控制界面，可通过处理器控制系统中的电源、信号切换、环境控制、音频；</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9、提供终端用户定制操作界面，支持30台设备同一个界面管理；</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10、支持备份和恢复功能，断电记忆功能，备份信息可下载保存备份；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11、音频采样率支持48kHz/24bit。</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7</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AI反馈抑制器</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1、每通道可设≥12个动态陷波器，≥12个PEQ；分辨精度1Hz，工作频率20Hz-20kHz；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2、每通道独立陷波+移频器，自动扫描啸叫点并抑制。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3、音频输入：≥2路XLR输入，≥2路TRS输入接口；</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4、音频输出：≥2路XLR输出，≥2路TRS输出接口；</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5、信噪比：＞105db(A)；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6、总谐波失真：≤0.005％@1KHz。</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8</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无线话筒</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1、采用金属机箱、数字U段音频无线通信、真正分集式接收、双CPU控制，不增加天线放大器设备的情况下有效传输距离可达70米以上；</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2、支持500Mhz+600Mhz双频段工作范围，多通道发言时并发表现优异；</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3、双通道独立无线信号扫描功能，可以快速搜索并锁定工作环境中干扰少的频率；</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4、各通道具有液晶屏实时显示工作频道或频率、输出音量、RF信号强度、发射器电池电量，方便调试和检测；</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5、接收机支持搭配各类话筒，提供手持式/领夹式/坐席式多种发射器可选，可以混搭使用，互不干扰；</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6、内置≥6个无线通信组，每个组包括≥12个无线通道；</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7、接收机天线座提供偏置电压，可直接连接定向天线提升接收距离和信号质量；</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8、接收机总谐波失真（THD+N）≤0.05%(@1kHz)、传输延时≤4ms、频率响应衰减≤2dB（20Hz-20KHz）、信噪比≥105dB；</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9、发射器采用电容麦克风、超心形指向，鹅颈式设计，失真度THD≤0.03%（@1KHz）、信噪比≥96dB；使用干电池续航时间≥4小时，并兼容充电锂电池，具有Type-C充电接口。</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9</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时序电源</w:t>
            </w:r>
            <w:r>
              <w:rPr>
                <w:rFonts w:hint="eastAsia" w:ascii="方正仿宋_GBK" w:hAnsi="方正仿宋_GBK" w:eastAsia="方正仿宋_GBK" w:cs="方正仿宋_GBK"/>
                <w:color w:val="000000"/>
                <w:sz w:val="21"/>
                <w:szCs w:val="21"/>
                <w:lang w:val="en-US" w:eastAsia="zh-CN" w:bidi="ar-SA"/>
              </w:rPr>
            </w:r>
            <w:r/>
          </w:p>
        </w:tc>
        <w:tc>
          <w:tcPr>
            <w:tcW w:w="5621" w:type="dxa"/>
            <w:vAlign w:val="top"/>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1、具有≥8路带RFI/EMI电源滤波器时序控制插座，≥2路常通插座，额定总承受功率不低于8KW电源负载；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2、时序通道设立独立的硬件紧急关闭开关，可以通过开关紧急关闭某一路的电源输出；</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3、前面板具有液晶屏显示设备ID、时间、1P地址及相关系统信息；</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4、具有红外学习/发射控制功能；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5、具有定时开关机功能；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6、支持TCP/IP、USB、RS485、RS232多种控制方式；</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7、支持设置密码，保证系统用电安全管理。</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10</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设备机柜</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600*1166*600</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个</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系统集成费</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施工线材、运输、现场施工、脚手架搭建、安装、调试、集成、培训、税金等费用</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个</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b/>
                <w:bCs/>
                <w:color w:val="000000"/>
                <w:sz w:val="21"/>
                <w:szCs w:val="21"/>
              </w:rPr>
              <w:t xml:space="preserve">五里树小学多功能厅家具部分</w:t>
            </w:r>
            <w:r>
              <w:rPr>
                <w:rFonts w:hint="eastAsia" w:ascii="方正仿宋_GBK" w:hAnsi="方正仿宋_GBK" w:eastAsia="方正仿宋_GBK" w:cs="方正仿宋_GBK"/>
                <w:i w:val="0"/>
                <w:iCs w:val="0"/>
                <w:color w:val="000000"/>
                <w:sz w:val="21"/>
                <w:szCs w:val="21"/>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主席台</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长400*宽60*厚5.5，橡木实木多层</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 </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张</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三人会议桌</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长180*宽40*厚4cm，橡木实木多层</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40 </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张</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3</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办公椅</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89*44*42cm，橡木实木多层+皮</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130 </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张</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gridSpan w:val="2"/>
            <w:tcW w:w="7150" w:type="dxa"/>
            <w:vAlign w:val="center"/>
            <w:textDirection w:val="lrTb"/>
            <w:noWrap w:val="false"/>
          </w:tcPr>
          <w:p>
            <w:pPr>
              <w:pStyle w:val="703"/>
              <w:jc w:val="left"/>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b/>
                <w:bCs/>
                <w:color w:val="000000"/>
                <w:sz w:val="21"/>
                <w:szCs w:val="21"/>
              </w:rPr>
              <w:t xml:space="preserve">永怡小学灯光部分</w:t>
            </w:r>
            <w:r>
              <w:rPr>
                <w:rFonts w:hint="eastAsia" w:ascii="方正仿宋_GBK" w:hAnsi="方正仿宋_GBK" w:eastAsia="方正仿宋_GBK" w:cs="方正仿宋_GBK"/>
                <w:i w:val="0"/>
                <w:iCs w:val="0"/>
                <w:color w:val="000000"/>
                <w:sz w:val="21"/>
                <w:szCs w:val="21"/>
                <w:u w:val="none"/>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i w:val="0"/>
                <w:iCs w:val="0"/>
                <w:color w:val="000000"/>
                <w:sz w:val="21"/>
                <w:szCs w:val="21"/>
                <w:u w:val="none"/>
              </w:rPr>
              <w:suppressLineNumbers w:val="0"/>
            </w:pPr>
            <w:r>
              <w:rPr>
                <w:rFonts w:hint="eastAsia" w:ascii="方正仿宋_GBK" w:hAnsi="方正仿宋_GBK" w:eastAsia="方正仿宋_GBK" w:cs="方正仿宋_GBK"/>
                <w:i w:val="0"/>
                <w:iCs w:val="0"/>
                <w:color w:val="000000"/>
                <w:sz w:val="21"/>
                <w:szCs w:val="21"/>
                <w:u w:val="none"/>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四眼面光灯</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1、电压：AC100~240V，50/60Hz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2、功率：220W</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3、光源：4颗50W COB</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4、色温：暖白3200K,冷白5600K(可选)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5、光源寿命：100,000 小时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6、光束角度：15度25度</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7、显示菜单：可调用各种场景，内置程序可以直接调用执行</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8、调光：0~100%线性调光，摄像视频真实无闪烁</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9、通道：8CH</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10、出光角度：15°25°45°（可选）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11、控制模式：DMX512 , 主从模式，主从自走自动同步功12：能，声控模式，支持RDM协议</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12、散热：采用静音风扇对光源及整体机箱散热方式，使其14：光源更好的散热，耐用</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13、连接方式：配一进一出手拉手1米长电源、信号线，便捷安装调试</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14、外壳材料：铝合金</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15、工作温度：-25℃ ~+45℃</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16、产品尺寸：220*230*320MM</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17、净重：3.5KG</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8</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平板柔光灯</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1、色温：3200K/5600K（暖白、正白、双色温可选）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2、输入电压：AC100-240V  50-60HZ</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3、功率：300W        </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4、通道:2-4CH</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5、光源：600颗0.5W高亮度LED贴片灯</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6、DMX512信号控制。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7、调光控制范围：0-100%</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8、显示指数 ：大于90</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9、600颗进口芯片，贴片封装 ，提高可靠性，</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10、LED寿命：50,000 小时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11、色温：3200K-5600K可选,可订做双色温</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12、显指：R&gt;80以上</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13、角度:60度</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14、调光曲线:线性调光0-100%</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15、控制模式：DMX512控制、手动、中控    </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16、工作温度：-25℃~ +35℃</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17、灯体尺寸：550x330x100mm</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18、重量：8KG</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7</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台</w:t>
            </w:r>
            <w:r>
              <w:rPr>
                <w:rFonts w:hint="eastAsia" w:ascii="方正仿宋_GBK" w:hAnsi="方正仿宋_GBK" w:eastAsia="方正仿宋_GBK" w:cs="方正仿宋_GBK"/>
                <w:color w:val="000000"/>
                <w:sz w:val="21"/>
                <w:szCs w:val="21"/>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3</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固定面光吊杆</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1)长度规格：9.0m，国标¢50钢管；</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2)杆体形式：采用双排H型杆式；</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3)载荷：200kg（含杆体）；</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4)安装方式：固定安装；</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5)配件：固定件、抱箍、管堵等配件。</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物联控制终端</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1、机柜式终端， 1U机架式设计，内置LINUX操作系统。</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2、集成千兆交换机功能，具备4个RJ45网口。</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3、具备4路RS232通信端口，具备1路RS485通信端口，具备1路干接点接口，具备1路12V/2A输出接口，具备2路GPIO接口。</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4、板载集成HDMI4*4全交叉无缝矩阵,具备4路HDMI输入接口，具备6路HDMI输出接口。输入和输出接口均支持4K高清分辨率。</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5、集成2*80W(4Ω)数字功放，具备2路3.5mm音频线性输入接口，1路3.5mm无线麦克风音频输入接口，具备3路3.5mm音频线性输出。具备1路48V 幻象供电有线麦克风输入接口，支持配置幻象供电开启或关闭。使用状态下整机底噪≤1mVrms，失真度（THD）&lt;0.1%，信噪比（SNR）&gt;81dB，频率响应（70~16kHz）±1dB,（20~20kHz）±4dB。</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6、有线麦克风通道具备DSP处理能力，支持远距离拾音、AFC自动反馈控制、AGC音量增益自动控制、6段EQ调制、 0~11.35dB增益调制。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7、具备1路USB通信接口, 具备一进四出USB KVM切换能力。</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8、国标市电输入，支持本机能耗检测；支持通过IP网络、串口或Modbus协议绑定同品牌智能配电模块实现强电管理。</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9、具备网络中控功能，支持电教设备的本地或远程控制。集成物联网关功能，支持能耗数据上报。支持 MQTT协议，支持扩展最大30路2.4G无线物联模块，配合系统平台及小程序可远程对终端设备及物联模块进行手动、定时、集控管理。</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10、具备音频硬解码能力，具备平台推送的音频广播播放功能，可播放平台定时/手动广播任务，配合系统平台支持0-100级广播级别选择。</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11、通过授权可支持高清视频广播播放功能，支持H.264、AAC等主流媒体格式，智能终端在待机状态下接收系统平台预设的高清流媒体内容或在线电视节目进行自动播放，自动开启显示设备，实现无人值守智能化视频广播功能，视频广播支持0-100级广播优先级选择。</w:t>
            </w:r>
            <w:r>
              <w:rPr>
                <w:rFonts w:hint="eastAsia" w:ascii="方正仿宋_GBK" w:hAnsi="方正仿宋_GBK" w:eastAsia="方正仿宋_GBK" w:cs="方正仿宋_GBK"/>
                <w:color w:val="000000"/>
                <w:sz w:val="21"/>
                <w:szCs w:val="21"/>
              </w:rPr>
            </w:r>
            <w:r/>
          </w:p>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12、支持通过控制面板或远程控制暂停广播输出和调节广播音量，强制广播模式（例如消防应急广播）下禁止控制面板操作广播暂停和调节音量。</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13、支持web配置界面，支持本地系统参数、网络参数、串口参数、面板参数、音视频矩阵参数、IO接口参数、显示设备参数等配置。支持开关机场景及自定义场景配置。</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14、通过配套触控面板可完成一键开关机设备、音量调节。支持IC卡刷卡或插卡、扫码、IP对讲等功能，支持离线状态下启用面板开机功能,支持同品牌无线麦克风接入及扩声。支持设备故障报修功能，待机状态下可显示设备联机网络信息、终端ID信息、运维电话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15、支持≥6路大屏/投影机同屏显示或≥4路大屏/投影机异屏显示及控制，支持输出画面冻结功能。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16、支持自有品牌麦克风的接入、控制和状态查询，包括麦克风电量、使用状态、充电状态及锁止状态等。</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17、支持在线升级功能，支持版本信息查看，网络配置等功能。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18、支持通过RS232串口控制协议，实现对第三方设备的接入控制，包括：智能交互平板、投影机、录播主机、音频处理器等设备。</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19、支持通过RS485串口控制协议，实现对RS485从设备的控制。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六口智能配电模块</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1、工业ABS阻燃塑料注塑成型。</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2、支持80~260V宽电压输入，具备6路独立电源输出接口，单路额定电流8A，总额定电流15A；</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支持5路独立电源加1路幕布/窗帘控制；具备1个RJ45百兆网口及1个RS485接口，具备2</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个GPIO接口、1个电源指示灯及1个复位按键。</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3、支持通过标准Modbus协议与同品牌智能终端或其他第三方终端相连并对其所连接的电源设备进</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行管理和控制；支持IO输入状态查询、能耗统计及上报。</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4、支持通过IP网络接入同品牌服务器对本设备进行独立管理和控制。</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5、支持通过配置工具进行静态/动态IP地址、掩码、网关以及服务器查找方式等参数配置。</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智能控制面板 </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1、一体化设计，L型结构，工业ABS工程塑料注塑成型。</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2、具备一个RJ45千兆网口，1路HDMI输入接口，1路USB接口，1路3.5mm音频输入接口；支持POE/Type-C 5V2A受电。</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3、基于Android系统，配备8.1英寸工业触控屏，屏幕分辨率1600×480；配备500万像素摄像头；集成IC卡读卡器，支持刷/插识别模式；内置扬声器、拾音器；具备音频编解码功能。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4、配合系统平台支持远程IP对讲、语音监听、一键报修、二维码正/反扫及人脸识别等功能。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5、配合同品牌智能融合终端支持一键上下课、画面切换、声音调整、物联设备控制、音视频广播控制、录播预览及控制等功能。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6、具备音视频编码和推流能力，配合系统平台实现直播课堂功能。可将本地教室的外接HDMI输入</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画面、话筒和电脑声音等编码后直播到其他教室和互联网。学生可通过扫码进入线上课堂。</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7、具备1 TOPS NPU，内置人脸检测、人脸识别、AI人数统计等算法，协同云台摄像机及系统平台可实现无感考勤、学生点名、人数统计等功能。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8、内置TTS算法，提供语音播报和语音提醒服务，如上下课提醒、麦克风归位提醒、通知播报等功能。</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9、开放控制接口，支持界面自主定制。</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套</w:t>
            </w:r>
            <w:r>
              <w:rPr>
                <w:rFonts w:hint="eastAsia" w:ascii="方正仿宋_GBK" w:hAnsi="方正仿宋_GBK" w:eastAsia="方正仿宋_GBK" w:cs="方正仿宋_GBK"/>
                <w:color w:val="000000"/>
                <w:sz w:val="21"/>
                <w:szCs w:val="21"/>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5</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条屏模组</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1)类型：≥P4.75双色；</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2)像素间距：≥4.75mm；</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3)像素密度：≥44231点/㎡；</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4)亮度：≥</w:t>
            </w:r>
            <w:r>
              <w:rPr>
                <w:rFonts w:hint="eastAsia" w:ascii="方正仿宋_GBK" w:hAnsi="方正仿宋_GBK" w:eastAsia="方正仿宋_GBK" w:cs="方正仿宋_GBK"/>
                <w:color w:val="000000"/>
                <w:sz w:val="21"/>
                <w:szCs w:val="21"/>
                <w:lang w:val="en-US" w:eastAsia="zh-CN"/>
              </w:rPr>
              <w:t xml:space="preserve">4</w:t>
            </w:r>
            <w:r>
              <w:rPr>
                <w:rFonts w:hint="eastAsia" w:ascii="方正仿宋_GBK" w:hAnsi="方正仿宋_GBK" w:eastAsia="方正仿宋_GBK" w:cs="方正仿宋_GBK"/>
                <w:color w:val="000000"/>
                <w:sz w:val="21"/>
                <w:szCs w:val="21"/>
              </w:rPr>
              <w:t xml:space="preserve">00cd/㎡；</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5)视角：≥120°；</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6)峰值功耗：≤350W/㎡；</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7)模组尺寸：≥304*152mm；</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8)屏幕尺寸：8.82米*0.456米。</w:t>
            </w:r>
            <w:r>
              <w:rPr>
                <w:rFonts w:hint="eastAsia" w:ascii="方正仿宋_GBK" w:hAnsi="方正仿宋_GBK" w:eastAsia="方正仿宋_GBK" w:cs="方正仿宋_GBK"/>
                <w:i w:val="0"/>
                <w:iCs w:val="0"/>
                <w:color w:val="000000"/>
                <w:sz w:val="21"/>
                <w:szCs w:val="21"/>
                <w:u w:val="none"/>
                <w:lang w:val="en-US" w:eastAsia="zh-CN" w:bidi="ar"/>
              </w:rPr>
              <w:t xml:space="preserve">可根据标准模组规格微调长宽尺寸，误差≤±0.5%；</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4.02</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m2</w:t>
            </w:r>
            <w:r>
              <w:rPr>
                <w:rFonts w:hint="eastAsia" w:ascii="方正仿宋_GBK" w:hAnsi="方正仿宋_GBK" w:eastAsia="方正仿宋_GBK" w:cs="方正仿宋_GBK"/>
                <w:color w:val="000000"/>
                <w:sz w:val="21"/>
                <w:szCs w:val="21"/>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6</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控制卡</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1)异步接收卡；</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2)控制点数：1856*96。</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张</w:t>
            </w:r>
            <w:r>
              <w:rPr>
                <w:rFonts w:hint="eastAsia" w:ascii="方正仿宋_GBK" w:hAnsi="方正仿宋_GBK" w:eastAsia="方正仿宋_GBK" w:cs="方正仿宋_GBK"/>
                <w:color w:val="000000"/>
                <w:sz w:val="21"/>
                <w:szCs w:val="21"/>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7</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铝材及龙骨</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1)采用专业、定制的铝合金边框结构，自重较轻，具有良好的抗振（震）性、抗冲击性好，可以准确快速地装配。</w:t>
            </w:r>
            <w:r>
              <w:rPr>
                <w:rFonts w:hint="eastAsia" w:ascii="方正仿宋_GBK" w:hAnsi="方正仿宋_GBK" w:eastAsia="方正仿宋_GBK" w:cs="方正仿宋_GBK"/>
                <w:color w:val="000000"/>
                <w:sz w:val="21"/>
                <w:szCs w:val="21"/>
              </w:rPr>
              <w:br w:type="textWrapping" w:clear="all"/>
            </w:r>
            <w:r>
              <w:rPr>
                <w:rFonts w:hint="eastAsia" w:ascii="方正仿宋_GBK" w:hAnsi="方正仿宋_GBK" w:eastAsia="方正仿宋_GBK" w:cs="方正仿宋_GBK"/>
                <w:color w:val="000000"/>
                <w:sz w:val="21"/>
                <w:szCs w:val="21"/>
              </w:rPr>
              <w:t xml:space="preserve">2)用于支撑、舞台会标显示系统用，整体材质为铝合金配件；现场制作，前维护磁吸\安装。</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40</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米</w:t>
            </w:r>
            <w:r>
              <w:rPr>
                <w:rFonts w:hint="eastAsia" w:ascii="方正仿宋_GBK" w:hAnsi="方正仿宋_GBK" w:eastAsia="方正仿宋_GBK" w:cs="方正仿宋_GBK"/>
                <w:color w:val="000000"/>
                <w:sz w:val="21"/>
                <w:szCs w:val="21"/>
                <w:lang w:val="en-US" w:eastAsia="zh-CN" w:bidi="ar-SA"/>
              </w:rPr>
            </w:r>
            <w:r/>
          </w:p>
        </w:tc>
      </w:tr>
      <w:tr>
        <w:trPr>
          <w:trHeight w:val="23"/>
        </w:trPr>
        <w:tc>
          <w:tcPr>
            <w:shd w:val="clear" w:color="auto" w:fill="ffffff"/>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8</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电源</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5V20A</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11</w:t>
            </w:r>
            <w:r>
              <w:rPr>
                <w:rFonts w:hint="eastAsia" w:ascii="方正仿宋_GBK" w:hAnsi="方正仿宋_GBK" w:eastAsia="方正仿宋_GBK" w:cs="方正仿宋_GBK"/>
                <w:color w:val="000000"/>
                <w:sz w:val="21"/>
                <w:szCs w:val="21"/>
                <w:lang w:val="en-US" w:eastAsia="zh-CN" w:bidi="ar-SA"/>
              </w:rPr>
            </w:r>
            <w:r/>
          </w:p>
        </w:tc>
        <w:tc>
          <w:tcPr>
            <w:shd w:val="clear" w:color="auto" w:fill="ffffff"/>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块</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9</w:t>
            </w:r>
            <w:r>
              <w:rPr>
                <w:rFonts w:hint="eastAsia" w:ascii="方正仿宋_GBK" w:hAnsi="方正仿宋_GBK" w:eastAsia="方正仿宋_GBK" w:cs="方正仿宋_GBK"/>
                <w:color w:val="000000"/>
                <w:sz w:val="21"/>
                <w:szCs w:val="21"/>
                <w:lang w:val="en-US" w:eastAsia="zh-CN" w:bidi="ar-SA"/>
              </w:rPr>
            </w:r>
            <w:r/>
          </w:p>
        </w:tc>
        <w:tc>
          <w:tcPr>
            <w:tcW w:w="1529" w:type="dxa"/>
            <w:vAlign w:val="center"/>
            <w:textDirection w:val="lrTb"/>
            <w:noWrap w:val="false"/>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电源线</w:t>
            </w:r>
            <w:r>
              <w:rPr>
                <w:rFonts w:hint="eastAsia" w:ascii="方正仿宋_GBK" w:hAnsi="方正仿宋_GBK" w:eastAsia="方正仿宋_GBK" w:cs="方正仿宋_GBK"/>
                <w:color w:val="000000"/>
                <w:sz w:val="21"/>
                <w:szCs w:val="21"/>
                <w:lang w:val="en-US" w:eastAsia="zh-CN" w:bidi="ar-SA"/>
              </w:rPr>
            </w:r>
            <w:r/>
          </w:p>
        </w:tc>
        <w:tc>
          <w:tcPr>
            <w:tcW w:w="5621" w:type="dxa"/>
            <w:vAlign w:val="center"/>
            <w:textDirection w:val="lrTb"/>
            <w:noWrap/>
          </w:tcPr>
          <w:p>
            <w:pPr>
              <w:pStyle w:val="703"/>
              <w:jc w:val="left"/>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国标RVV2*2.5</w:t>
            </w:r>
            <w:r>
              <w:rPr>
                <w:rFonts w:hint="eastAsia" w:ascii="方正仿宋_GBK" w:hAnsi="方正仿宋_GBK" w:eastAsia="方正仿宋_GBK" w:cs="方正仿宋_GBK"/>
                <w:color w:val="000000"/>
                <w:sz w:val="21"/>
                <w:szCs w:val="21"/>
                <w:lang w:val="en-US" w:eastAsia="zh-CN" w:bidi="ar-SA"/>
              </w:rPr>
            </w:r>
            <w:r/>
          </w:p>
        </w:tc>
        <w:tc>
          <w:tcPr>
            <w:tcW w:w="664"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1</w:t>
            </w:r>
            <w:r>
              <w:rPr>
                <w:rFonts w:hint="eastAsia" w:ascii="方正仿宋_GBK" w:hAnsi="方正仿宋_GBK" w:eastAsia="方正仿宋_GBK" w:cs="方正仿宋_GBK"/>
                <w:color w:val="000000"/>
                <w:sz w:val="21"/>
                <w:szCs w:val="21"/>
                <w:lang w:val="en-US" w:eastAsia="zh-CN" w:bidi="ar-SA"/>
              </w:rPr>
            </w:r>
            <w:r/>
          </w:p>
        </w:tc>
        <w:tc>
          <w:tcPr>
            <w:tcW w:w="645" w:type="dxa"/>
            <w:vAlign w:val="center"/>
            <w:textDirection w:val="lrTb"/>
            <w:noWrap/>
          </w:tcPr>
          <w:p>
            <w:pPr>
              <w:pStyle w:val="703"/>
              <w:jc w:val="center"/>
              <w:keepLines w:val="0"/>
              <w:keepNext w:val="0"/>
              <w:pageBreakBefore w:val="0"/>
              <w:spacing w:line="280" w:lineRule="exact"/>
              <w:widowControl/>
              <w:rPr>
                <w:rFonts w:hint="eastAsia" w:ascii="方正仿宋_GBK" w:hAnsi="方正仿宋_GBK" w:eastAsia="方正仿宋_GBK" w:cs="方正仿宋_GBK"/>
                <w:color w:val="000000"/>
                <w:sz w:val="21"/>
                <w:szCs w:val="21"/>
                <w:lang w:val="en-US" w:eastAsia="zh-CN" w:bidi="ar-SA"/>
              </w:rPr>
            </w:pPr>
            <w:r>
              <w:rPr>
                <w:rFonts w:hint="eastAsia" w:ascii="方正仿宋_GBK" w:hAnsi="方正仿宋_GBK" w:eastAsia="方正仿宋_GBK" w:cs="方正仿宋_GBK"/>
                <w:color w:val="000000"/>
                <w:sz w:val="21"/>
                <w:szCs w:val="21"/>
              </w:rPr>
              <w:t xml:space="preserve">项</w:t>
            </w:r>
            <w:r>
              <w:rPr>
                <w:rFonts w:hint="eastAsia" w:ascii="方正仿宋_GBK" w:hAnsi="方正仿宋_GBK" w:eastAsia="方正仿宋_GBK" w:cs="方正仿宋_GBK"/>
                <w:color w:val="000000"/>
                <w:sz w:val="21"/>
                <w:szCs w:val="21"/>
                <w:lang w:val="en-US" w:eastAsia="zh-CN" w:bidi="ar-SA"/>
              </w:rPr>
            </w:r>
            <w:r/>
          </w:p>
        </w:tc>
      </w:tr>
      <w:tr>
        <w:trPr>
          <w:trHeight w:val="23"/>
        </w:trPr>
        <w:tc>
          <w:tcPr>
            <w:tcW w:w="521" w:type="dxa"/>
            <w:vAlign w:val="center"/>
            <w:textDirection w:val="lrTb"/>
            <w:noWrap w:val="false"/>
          </w:tcPr>
          <w:p>
            <w:pPr>
              <w:pStyle w:val="703"/>
              <w:jc w:val="center"/>
              <w:keepLines w:val="0"/>
              <w:keepNext w:val="0"/>
              <w:pageBreakBefore w:val="0"/>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4"/>
            <w:tcW w:w="8459" w:type="dxa"/>
            <w:vAlign w:val="center"/>
            <w:textDirection w:val="lrTb"/>
            <w:noWrap w:val="false"/>
          </w:tcPr>
          <w:p>
            <w:pPr>
              <w:pStyle w:val="703"/>
              <w:jc w:val="right"/>
              <w:keepLines w:val="0"/>
              <w:keepNext w:val="0"/>
              <w:pageBreakBefore w:val="0"/>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pStyle w:val="703"/>
        <w:numPr>
          <w:ilvl w:val="0"/>
          <w:numId w:val="14"/>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rPr>
          <w:rFonts w:hint="eastAsia" w:ascii="宋体" w:hAnsi="宋体" w:eastAsia="宋体" w:cs="宋体"/>
          <w:b/>
          <w:bCs/>
          <w:caps w:val="0"/>
          <w:sz w:val="28"/>
          <w:szCs w:val="28"/>
          <w:highlight w:val="none"/>
          <w:lang w:val="en-US" w:eastAsia="zh-CN" w:bidi="ar-SA"/>
        </w:rPr>
      </w:r>
      <w:r/>
    </w:p>
    <w:p>
      <w:pPr>
        <w:pStyle w:val="703"/>
        <w:numPr>
          <w:ilvl w:val="0"/>
          <w:numId w:val="0"/>
        </w:numPr>
        <w:rPr>
          <w:rFonts w:hint="eastAsia" w:ascii="宋体" w:hAnsi="宋体" w:eastAsia="宋体" w:cs="宋体"/>
          <w:i/>
          <w:iCs/>
          <w:caps/>
          <w:color w:val="ff0000"/>
          <w:sz w:val="24"/>
          <w:szCs w:val="24"/>
          <w:highlight w:val="none"/>
          <w:u w:val="single"/>
          <w:lang w:val="en-US" w:eastAsia="zh-CN" w:bidi="ar-SA"/>
        </w:rPr>
      </w:pPr>
      <w:r>
        <w:rPr>
          <w:rFonts w:hint="eastAsia" w:ascii="宋体" w:hAnsi="宋体" w:eastAsia="宋体" w:cs="宋体"/>
          <w:caps/>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t xml:space="preserve"> 1.</w:t>
      </w:r>
      <w:r>
        <w:rPr>
          <w:rFonts w:hint="eastAsia" w:ascii="宋体" w:hAnsi="宋体" w:eastAsia="宋体" w:cs="宋体"/>
          <w:i/>
          <w:iCs/>
          <w:caps/>
          <w:color w:val="000000"/>
          <w:sz w:val="24"/>
          <w:szCs w:val="24"/>
          <w:highlight w:val="none"/>
          <w:u w:val="single"/>
          <w:lang w:val="en-US" w:eastAsia="zh-CN" w:bidi="ar-SA"/>
        </w:rPr>
        <w:t xml:space="preserve">带★号项为重要参数（实质性响应参数），投标人所投产品功能须全部满足，不接受负偏离，须提供产品彩页或厂商技术参数确认表或功能介绍或产品参数截屏截图或CMA或CNAS认证的第三方检测机构出具的检测报告扫描件等证明材料，否则视为无效投标。同时，投标供应商须承诺在中标后合同签订前提供</w:t>
      </w:r>
      <w:r>
        <w:rPr>
          <w:rFonts w:hint="eastAsia" w:ascii="宋体" w:hAnsi="宋体" w:eastAsia="宋体" w:cs="宋体"/>
          <w:i/>
          <w:iCs/>
          <w:caps/>
          <w:color w:val="000000"/>
          <w:sz w:val="24"/>
          <w:szCs w:val="24"/>
          <w:highlight w:val="none"/>
          <w:u w:val="single"/>
          <w:lang w:val="en-US" w:eastAsia="zh-CN" w:bidi="ar-SA"/>
        </w:rPr>
        <w:t xml:space="preserve">CMA或CNAS认证的第三方检测机构出具的检测报告扫描件并加盖原厂公章</w:t>
      </w:r>
      <w:r>
        <w:rPr>
          <w:rFonts w:hint="eastAsia" w:ascii="宋体" w:hAnsi="宋体" w:eastAsia="宋体" w:cs="宋体"/>
          <w:i/>
          <w:iCs/>
          <w:caps/>
          <w:color w:val="000000"/>
          <w:sz w:val="24"/>
          <w:szCs w:val="24"/>
          <w:highlight w:val="none"/>
          <w:u w:val="single"/>
          <w:lang w:val="en-US" w:eastAsia="zh-CN" w:bidi="ar-SA"/>
        </w:rPr>
        <w:t xml:space="preserve">。如中标供应商不能提供或不满足上述要求则视为虚假应标，采购人有权拒签合同。</w:t>
      </w:r>
      <w:r>
        <w:rPr>
          <w:rFonts w:hint="eastAsia" w:ascii="宋体" w:hAnsi="宋体" w:eastAsia="宋体" w:cs="宋体"/>
          <w:i/>
          <w:iCs/>
          <w:caps/>
          <w:color w:val="ff0000"/>
          <w:sz w:val="24"/>
          <w:szCs w:val="24"/>
          <w:highlight w:val="none"/>
          <w:u w:val="single"/>
          <w:lang w:val="en-US" w:eastAsia="zh-CN" w:bidi="ar-SA"/>
        </w:rPr>
      </w:r>
      <w:r/>
    </w:p>
    <w:p>
      <w:pPr>
        <w:pStyle w:val="703"/>
        <w:numPr>
          <w:ilvl w:val="0"/>
          <w:numId w:val="0"/>
        </w:numPr>
        <w:rPr>
          <w:lang w:val="en-US"/>
        </w:rPr>
      </w:pPr>
      <w:r>
        <w:rPr>
          <w:rFonts w:hint="eastAsia"/>
          <w:lang w:val="en-US" w:eastAsia="zh-CN"/>
        </w:rPr>
        <w:t xml:space="preserve">2.</w:t>
      </w:r>
      <w:r>
        <w:rPr>
          <w:rFonts w:hint="eastAsia" w:ascii="宋体" w:hAnsi="宋体" w:eastAsia="宋体" w:cs="宋体"/>
          <w:i w:val="0"/>
          <w:iCs w:val="0"/>
          <w:caps/>
          <w:color w:val="000000"/>
          <w:sz w:val="24"/>
          <w:szCs w:val="24"/>
          <w:highlight w:val="none"/>
          <w:u w:val="none"/>
          <w:lang w:val="en-US" w:eastAsia="zh-CN" w:bidi="ar-SA"/>
        </w:rPr>
        <w:t xml:space="preserve">带▲号项为打分项，投标人应提供相应证明材料并加盖投标人公章。同时，签订合同之前需提供加盖原厂公章的证明材料</w:t>
      </w:r>
      <w:r>
        <w:rPr>
          <w:lang w:val="en-US"/>
        </w:rPr>
      </w:r>
      <w:r/>
    </w:p>
    <w:p>
      <w:pPr>
        <w:pStyle w:val="755"/>
        <w:tabs>
          <w:tab w:val="right" w:pos="8720" w:leader="dot"/>
        </w:tabs>
        <w:rPr>
          <w:rFonts w:hint="eastAsia" w:ascii="宋体" w:hAnsi="宋体" w:eastAsia="宋体" w:cs="宋体"/>
          <w:highlight w:val="none"/>
        </w:rPr>
      </w:pPr>
      <w:r>
        <w:rPr>
          <w:rFonts w:hint="eastAsia" w:ascii="宋体" w:hAnsi="宋体" w:eastAsia="宋体" w:cs="宋体"/>
          <w:highlight w:val="none"/>
        </w:rPr>
      </w:r>
      <w:r/>
    </w:p>
    <w:p>
      <w:pPr>
        <w:pStyle w:val="703"/>
        <w:numPr>
          <w:ilvl w:val="0"/>
          <w:numId w:val="0"/>
        </w:numPr>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 xml:space="preserve">四、</w:t>
      </w:r>
      <w:r>
        <w:rPr>
          <w:rFonts w:hint="eastAsia" w:ascii="宋体" w:hAnsi="宋体" w:eastAsia="宋体" w:cs="宋体"/>
          <w:b/>
          <w:sz w:val="28"/>
          <w:szCs w:val="28"/>
          <w:highlight w:val="none"/>
        </w:rPr>
        <w:t xml:space="preserve">商务要求</w:t>
      </w:r>
      <w:r>
        <w:rPr>
          <w:rFonts w:hint="eastAsia" w:ascii="宋体" w:hAnsi="宋体" w:eastAsia="宋体" w:cs="宋体"/>
          <w:b/>
          <w:sz w:val="28"/>
          <w:szCs w:val="28"/>
          <w:highlight w:val="none"/>
        </w:rPr>
      </w:r>
      <w:r/>
    </w:p>
    <w:p>
      <w:pPr>
        <w:pStyle w:val="703"/>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03"/>
        <w:numPr>
          <w:ilvl w:val="0"/>
          <w:numId w:val="17"/>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rPr>
      </w:r>
      <w:r/>
    </w:p>
    <w:p>
      <w:pPr>
        <w:pStyle w:val="703"/>
        <w:numPr>
          <w:ilvl w:val="0"/>
          <w:numId w:val="18"/>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采购标的的数量：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以采购需求为准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3"/>
        <w:numPr>
          <w:ilvl w:val="0"/>
          <w:numId w:val="18"/>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采购项目交付时间：</w:t>
      </w:r>
      <w:r>
        <w:rPr>
          <w:rFonts w:hint="eastAsia" w:ascii="宋体" w:hAnsi="宋体" w:eastAsia="宋体" w:cs="宋体"/>
          <w:sz w:val="24"/>
          <w:szCs w:val="24"/>
          <w:highlight w:val="none"/>
          <w:u w:val="single"/>
        </w:rPr>
        <w:t xml:space="preserve">  </w:t>
      </w:r>
      <w:r>
        <w:rPr>
          <w:rFonts w:hint="eastAsia" w:ascii="宋体" w:hAnsi="宋体" w:eastAsia="宋体" w:cs="Times New Roman"/>
          <w:i/>
          <w:iCs/>
          <w:sz w:val="24"/>
          <w:szCs w:val="24"/>
          <w:highlight w:val="none"/>
          <w:u w:val="single"/>
        </w:rPr>
        <w:t xml:space="preserve"> 合同签订之日起</w:t>
      </w:r>
      <w:r>
        <w:rPr>
          <w:rFonts w:hint="eastAsia" w:ascii="宋体" w:hAnsi="宋体" w:eastAsia="宋体" w:cs="Times New Roman"/>
          <w:i/>
          <w:iCs/>
          <w:sz w:val="24"/>
          <w:szCs w:val="24"/>
          <w:highlight w:val="none"/>
          <w:u w:val="single"/>
          <w:lang w:val="en-US" w:eastAsia="zh-CN"/>
        </w:rPr>
        <w:t xml:space="preserve">45</w:t>
      </w:r>
      <w:r>
        <w:rPr>
          <w:rFonts w:hint="eastAsia" w:ascii="宋体" w:hAnsi="宋体" w:eastAsia="宋体" w:cs="Times New Roman"/>
          <w:i/>
          <w:iCs/>
          <w:sz w:val="24"/>
          <w:szCs w:val="24"/>
          <w:highlight w:val="none"/>
          <w:u w:val="single"/>
        </w:rPr>
        <w:t xml:space="preserve">日历天内完成所有货物交货并安装调试结束</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具体以采购人通知为准。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3"/>
        <w:numPr>
          <w:ilvl w:val="0"/>
          <w:numId w:val="18"/>
        </w:numPr>
        <w:ind w:left="945"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采购项目交付地点：</w:t>
      </w:r>
      <w:r>
        <w:rPr>
          <w:rFonts w:hint="eastAsia" w:ascii="宋体" w:hAnsi="宋体" w:eastAsia="宋体" w:cs="宋体"/>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采购人</w:t>
      </w:r>
      <w:r>
        <w:rPr>
          <w:rFonts w:hint="eastAsia" w:ascii="宋体" w:hAnsi="宋体" w:eastAsia="宋体" w:cs="Times New Roman"/>
          <w:sz w:val="24"/>
          <w:szCs w:val="24"/>
          <w:highlight w:val="none"/>
          <w:u w:val="single"/>
        </w:rPr>
        <w:t xml:space="preserve">指定地点，具体按采购人指定地点送货、安装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3"/>
        <w:numPr>
          <w:ilvl w:val="0"/>
          <w:numId w:val="17"/>
        </w:numPr>
        <w:ind w:firstLine="601"/>
        <w:spacing w:line="520" w:lineRule="exact"/>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rPr>
          <w:rFonts w:hint="eastAsia" w:ascii="宋体" w:hAnsi="宋体" w:eastAsia="宋体" w:cs="宋体"/>
          <w:b/>
          <w:sz w:val="28"/>
          <w:szCs w:val="28"/>
          <w:highlight w:val="none"/>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color w:val="000000"/>
          <w:highlight w:val="none"/>
          <w:lang w:val="en-US" w:eastAsia="zh-CN"/>
        </w:rPr>
        <w:t xml:space="preserve">1.产品质保期</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（1）本项目</w:t>
      </w:r>
      <w:r>
        <w:rPr>
          <w:rFonts w:hint="eastAsia" w:eastAsia="宋体" w:cs="宋体"/>
          <w:color w:val="000000"/>
          <w:highlight w:val="none"/>
          <w:lang w:val="en-US" w:eastAsia="zh-CN"/>
        </w:rPr>
        <w:t xml:space="preserve">所有设备</w:t>
      </w:r>
      <w:r>
        <w:rPr>
          <w:rFonts w:hint="eastAsia" w:ascii="宋体" w:hAnsi="宋体" w:eastAsia="宋体" w:cs="宋体"/>
          <w:color w:val="000000"/>
          <w:highlight w:val="none"/>
          <w:lang w:val="en-US" w:eastAsia="zh-CN"/>
        </w:rPr>
        <w:t xml:space="preserve">免费质保期为：验收合格之日起计</w:t>
      </w:r>
      <w:r>
        <w:rPr>
          <w:rFonts w:hint="eastAsia" w:eastAsia="宋体" w:cs="宋体"/>
          <w:color w:val="000000"/>
          <w:highlight w:val="none"/>
          <w:lang w:val="en-US" w:eastAsia="zh-CN"/>
        </w:rPr>
        <w:t xml:space="preserve">原厂质保</w:t>
      </w:r>
      <w:r>
        <w:rPr>
          <w:rFonts w:hint="eastAsia" w:ascii="宋体" w:hAnsi="宋体" w:eastAsia="宋体" w:cs="宋体"/>
          <w:color w:val="000000"/>
          <w:highlight w:val="none"/>
          <w:lang w:val="en-US" w:eastAsia="zh-CN"/>
        </w:rPr>
        <w:t xml:space="preserve">至少</w:t>
      </w: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年（即至少</w:t>
      </w:r>
      <w:r>
        <w:rPr>
          <w:rFonts w:hint="eastAsia" w:eastAsia="宋体" w:cs="宋体"/>
          <w:color w:val="000000"/>
          <w:highlight w:val="none"/>
          <w:lang w:val="en-US" w:eastAsia="zh-CN"/>
        </w:rPr>
        <w:t xml:space="preserve">36</w:t>
      </w:r>
      <w:r>
        <w:rPr>
          <w:rFonts w:hint="eastAsia" w:ascii="宋体" w:hAnsi="宋体" w:eastAsia="宋体" w:cs="宋体"/>
          <w:color w:val="000000"/>
          <w:highlight w:val="none"/>
          <w:lang w:val="en-US" w:eastAsia="zh-CN"/>
        </w:rPr>
        <w:t xml:space="preserve">个月）</w:t>
      </w:r>
      <w:r>
        <w:rPr>
          <w:rFonts w:hint="eastAsia"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所有产品终身保修，包括非人为因素发生的设备修理、更换的费用。</w:t>
      </w:r>
      <w:r>
        <w:rPr>
          <w:rFonts w:hint="eastAsia" w:eastAsia="宋体" w:cs="宋体"/>
          <w:color w:val="000000"/>
          <w:highlight w:val="none"/>
          <w:lang w:val="en-US" w:eastAsia="zh-CN"/>
        </w:rPr>
        <w:t xml:space="preserve">除此以为，投标人还应在投标文件中明确本项目各标段所包含的</w:t>
      </w:r>
      <w:r>
        <w:rPr>
          <w:rFonts w:hint="eastAsia" w:eastAsia="宋体" w:cs="宋体"/>
          <w:color w:val="000000"/>
          <w:highlight w:val="none"/>
          <w:u w:val="single"/>
          <w:lang w:val="en-US" w:eastAsia="zh-CN"/>
        </w:rPr>
        <w:t xml:space="preserve">各种类型的调音台、LED电子屏、扬声器、功率放大器、二合一处理器、综合灯光控制台</w:t>
      </w:r>
      <w:r>
        <w:rPr>
          <w:rFonts w:hint="eastAsia" w:eastAsia="宋体" w:cs="宋体"/>
          <w:color w:val="000000"/>
          <w:highlight w:val="none"/>
          <w:lang w:val="en-US" w:eastAsia="zh-CN"/>
        </w:rPr>
        <w:t xml:space="preserve">在原厂3年质保的基础上，所延长的原厂质保年限。</w:t>
      </w:r>
      <w:r>
        <w:rPr>
          <w:rFonts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在质保期内，整机需提供从验收合格之日起原厂商至少三年免费质保、至少三年免费上门服务。中标供应商在中标后签订合同前须提供原厂商免费质保及上门服务的承诺函原件，否则采购单位有权取消其中标资格。质保期内，维修必须提供备用机供学校使用，维修时间不得计入质保期。</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2.售后服务</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（1）本项目须提供本地化售后维护服务，为此投标供应商应提供详细的售后服务方案。</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（2）中标供应商负责安装、调试、配合采购单位进行验收，并承担因此发生的一切费用。</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（3）质保内免费提供设备的维修维护，包括非人为因素发生的设备修理、更换的费用。过质保期后应提供上门维修，维修费用只收取零部件成本费。</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中标供应商须提供产品出现故障后的维修服务：投标供应商能够做到完成安装和调试后，确保7*24小时的故障响应模式，可以做到15分钟响应，城区半小时内、边远地区一个半小时内到达故障现场，一般故障2个小时到场解决，重大故障4个小时到场解决。</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紧急情况下需随叫随到，若48小时不能修复的，投标供应商需免费提供备用机，以免影响正常教学。</w:t>
      </w:r>
      <w:r>
        <w:rPr>
          <w:rFonts w:hint="eastAsia" w:ascii="宋体" w:hAnsi="宋体" w:eastAsia="宋体" w:cs="宋体"/>
          <w:color w:val="000000"/>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（5）安装调试完毕后，中标供应商应对各</w:t>
      </w:r>
      <w:r>
        <w:rPr>
          <w:rFonts w:hint="eastAsia" w:eastAsia="宋体" w:cs="宋体"/>
          <w:color w:val="000000"/>
          <w:highlight w:val="none"/>
          <w:lang w:val="en-US" w:eastAsia="zh-CN"/>
        </w:rPr>
        <w:t xml:space="preserve">单位使用人员</w:t>
      </w:r>
      <w:r>
        <w:rPr>
          <w:rFonts w:hint="eastAsia" w:ascii="宋体" w:hAnsi="宋体" w:eastAsia="宋体" w:cs="宋体"/>
          <w:color w:val="000000"/>
          <w:highlight w:val="none"/>
          <w:lang w:val="en-US" w:eastAsia="zh-CN"/>
        </w:rPr>
        <w:t xml:space="preserve">进行使用培训。</w:t>
      </w:r>
      <w:r>
        <w:rPr>
          <w:rFonts w:hint="eastAsia" w:ascii="宋体" w:hAnsi="宋体" w:eastAsia="宋体" w:cs="宋体"/>
          <w:color w:val="000000"/>
          <w:highlight w:val="none"/>
          <w:lang w:val="en-US" w:eastAsia="zh-CN"/>
        </w:rPr>
      </w:r>
      <w:r/>
    </w:p>
    <w:p>
      <w:pPr>
        <w:pStyle w:val="834"/>
        <w:ind w:firstLine="480"/>
        <w:keepLines w:val="0"/>
        <w:keepNext w:val="0"/>
        <w:pageBreakBefore w:val="0"/>
        <w:spacing w:before="0" w:after="0" w:line="360" w:lineRule="auto"/>
        <w:widowControl w:val="off"/>
        <w:tabs>
          <w:tab w:val="right" w:pos="8720" w:leader="dot"/>
        </w:tabs>
        <w:rPr>
          <w:rFonts w:hint="eastAsia"/>
          <w:highlight w:val="none"/>
          <w:lang w:val="en-US" w:eastAsia="zh-CN"/>
        </w:rPr>
      </w:pPr>
      <w:r>
        <w:rPr>
          <w:rFonts w:hint="eastAsia" w:ascii="宋体" w:hAnsi="宋体" w:eastAsia="宋体" w:cs="宋体"/>
          <w:color w:val="000000"/>
          <w:highlight w:val="none"/>
          <w:lang w:val="en-US" w:eastAsia="zh-CN"/>
        </w:rPr>
        <w:t xml:space="preserve">3.</w:t>
      </w:r>
      <w:r>
        <w:rPr>
          <w:rFonts w:hint="eastAsia"/>
          <w:highlight w:val="none"/>
          <w:lang w:val="en-US" w:eastAsia="zh-CN"/>
        </w:rPr>
        <w:t xml:space="preserve">投标人应保证货物是全新、未使用过的原厂合格产品，并完全符合投标文件的质量、规格和参数的要求。投标人应保证其货物在正确安装、正常使用下，在其使用寿命期内应具有满意的性能。</w:t>
      </w:r>
      <w:r>
        <w:rPr>
          <w:rFonts w:hint="eastAsia"/>
          <w:highlight w:val="none"/>
          <w:lang w:val="en-US" w:eastAsia="zh-CN"/>
        </w:rPr>
      </w:r>
      <w:r/>
    </w:p>
    <w:p>
      <w:pPr>
        <w:pStyle w:val="837"/>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highlight w:val="none"/>
          <w:lang w:val="en-US" w:eastAsia="zh-CN"/>
        </w:rPr>
        <w:t xml:space="preserve">4.</w:t>
      </w:r>
      <w:r>
        <w:rPr>
          <w:rFonts w:hint="eastAsia" w:ascii="宋体" w:hAnsi="宋体" w:eastAsia="宋体" w:cs="宋体"/>
          <w:color w:val="000000"/>
          <w:highlight w:val="none"/>
          <w:lang w:val="en-US" w:eastAsia="zh-CN"/>
        </w:rPr>
        <w:t xml:space="preserve">其他</w:t>
      </w:r>
      <w:r>
        <w:rPr>
          <w:rFonts w:hint="eastAsia" w:ascii="宋体" w:hAnsi="宋体" w:eastAsia="宋体" w:cs="宋体"/>
          <w:color w:val="000000"/>
          <w:highlight w:val="none"/>
          <w:lang w:val="en-US" w:eastAsia="zh-CN"/>
        </w:rPr>
      </w:r>
      <w:r/>
    </w:p>
    <w:p>
      <w:pPr>
        <w:pStyle w:val="755"/>
        <w:tabs>
          <w:tab w:val="right" w:pos="8720" w:leader="dot"/>
        </w:tabs>
        <w:rPr>
          <w:rFonts w:hint="eastAsia" w:ascii="宋体" w:hAnsi="宋体" w:eastAsia="宋体" w:cs="宋体"/>
          <w:highlight w:val="none"/>
          <w:lang w:val="en-US" w:eastAsia="zh-CN"/>
        </w:rPr>
      </w:pPr>
      <w:r>
        <w:rPr>
          <w:rFonts w:hint="eastAsia" w:ascii="宋体" w:hAnsi="宋体" w:eastAsia="宋体" w:cs="宋体"/>
          <w:color w:val="000000"/>
          <w:highlight w:val="none"/>
          <w:lang w:val="en-US" w:eastAsia="zh-CN"/>
        </w:rPr>
        <w:t xml:space="preserve">因本项目涉及校园安全，设备进场安装施工时须确保校内所有师生安全方可施工</w:t>
      </w:r>
      <w:r>
        <w:rPr>
          <w:rFonts w:hint="eastAsia" w:ascii="宋体" w:hAnsi="宋体" w:eastAsia="宋体" w:cs="Times New Roman"/>
          <w:caps/>
          <w:color w:val="000000"/>
          <w:sz w:val="24"/>
          <w:szCs w:val="24"/>
          <w:highlight w:val="none"/>
          <w:lang w:val="en-US" w:eastAsia="zh-CN" w:bidi="ar-SA"/>
        </w:rPr>
        <w:t xml:space="preserve">。</w:t>
      </w:r>
      <w:r>
        <w:rPr>
          <w:rFonts w:hint="eastAsia"/>
          <w:highlight w:val="none"/>
          <w:lang w:val="en-US" w:eastAsia="zh-CN"/>
        </w:rPr>
        <w:t xml:space="preserve"> </w:t>
      </w:r>
      <w:r>
        <w:rPr>
          <w:rFonts w:hint="eastAsia" w:ascii="宋体" w:hAnsi="宋体" w:eastAsia="宋体" w:cs="宋体"/>
          <w:highlight w:val="none"/>
          <w:lang w:val="en-US" w:eastAsia="zh-CN"/>
        </w:rPr>
      </w:r>
      <w:r/>
    </w:p>
    <w:p>
      <w:pPr>
        <w:pStyle w:val="703"/>
        <w:numPr>
          <w:ilvl w:val="0"/>
          <w:numId w:val="17"/>
        </w:numPr>
        <w:ind w:firstLine="601"/>
        <w:spacing w:line="520" w:lineRule="exact"/>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付款方式</w:t>
      </w:r>
      <w:r>
        <w:rPr>
          <w:rFonts w:hint="eastAsia" w:ascii="宋体" w:hAnsi="宋体" w:eastAsia="宋体" w:cs="宋体"/>
          <w:b/>
          <w:sz w:val="28"/>
          <w:szCs w:val="28"/>
          <w:highlight w:val="none"/>
        </w:rPr>
      </w:r>
      <w:r/>
    </w:p>
    <w:p>
      <w:pPr>
        <w:pStyle w:val="755"/>
        <w:keepLines w:val="0"/>
        <w:keepNext w:val="0"/>
        <w:pageBreakBefore w:val="0"/>
        <w:spacing w:line="360" w:lineRule="auto"/>
        <w:widowControl w:val="off"/>
        <w:tabs>
          <w:tab w:val="right" w:pos="8720" w:leader="dot"/>
        </w:tabs>
        <w:rPr>
          <w:rFonts w:hint="eastAsia" w:ascii="宋体" w:hAnsi="宋体" w:eastAsia="宋体" w:cs="Times New Roman"/>
          <w:caps/>
          <w:sz w:val="24"/>
          <w:szCs w:val="24"/>
          <w:highlight w:val="none"/>
          <w:lang w:val="en-US" w:eastAsia="zh-CN" w:bidi="ar-SA"/>
        </w:rPr>
      </w:pPr>
      <w:r>
        <w:rPr>
          <w:rFonts w:hint="eastAsia" w:ascii="宋体" w:hAnsi="宋体" w:eastAsia="宋体" w:cs="宋体"/>
          <w:highlight w:val="none"/>
          <w:lang w:val="en-US" w:eastAsia="zh-CN"/>
        </w:rPr>
        <w:t xml:space="preserve">        </w:t>
      </w:r>
      <w:r>
        <w:rPr>
          <w:rFonts w:hint="eastAsia" w:ascii="宋体" w:hAnsi="宋体" w:eastAsia="宋体" w:cs="Times New Roman"/>
          <w:caps/>
          <w:sz w:val="24"/>
          <w:szCs w:val="24"/>
          <w:highlight w:val="none"/>
          <w:lang w:val="en-US" w:eastAsia="zh-CN" w:bidi="ar-SA"/>
        </w:rPr>
        <w:t xml:space="preserve"> 合同签订，中标人完成供货及安装调试结束，待验收合格后由中标人开具发票，招标人收到发票后10个工作日内一次性支付至合同价的100%。                      </w:t>
      </w:r>
      <w:r>
        <w:rPr>
          <w:rFonts w:hint="eastAsia" w:ascii="宋体" w:hAnsi="宋体" w:eastAsia="宋体" w:cs="Times New Roman"/>
          <w:caps/>
          <w:sz w:val="24"/>
          <w:szCs w:val="24"/>
          <w:highlight w:val="none"/>
          <w:lang w:val="en-US" w:eastAsia="zh-CN" w:bidi="ar-SA"/>
        </w:rPr>
      </w:r>
      <w:r/>
    </w:p>
    <w:p>
      <w:pPr>
        <w:pStyle w:val="703"/>
        <w:numPr>
          <w:ilvl w:val="0"/>
          <w:numId w:val="17"/>
        </w:numPr>
        <w:ind w:firstLine="601"/>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履约保证金要求</w:t>
      </w:r>
      <w:r>
        <w:rPr>
          <w:rFonts w:hint="eastAsia" w:ascii="宋体" w:hAnsi="宋体" w:eastAsia="宋体" w:cs="宋体"/>
          <w:b/>
          <w:sz w:val="28"/>
          <w:szCs w:val="28"/>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1、履约保证金是否收取： 是</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2、履约保证金的数额： 本项目</w:t>
      </w:r>
      <w:r>
        <w:rPr>
          <w:rFonts w:hint="eastAsia" w:ascii="宋体" w:hAnsi="宋体" w:eastAsia="宋体" w:cs="宋体"/>
          <w:sz w:val="24"/>
          <w:szCs w:val="24"/>
          <w:highlight w:val="none"/>
          <w:lang w:eastAsia="zh-CN"/>
        </w:rPr>
        <w:t xml:space="preserve">各包</w:t>
      </w:r>
      <w:r>
        <w:rPr>
          <w:rFonts w:hint="eastAsia" w:ascii="宋体" w:hAnsi="宋体" w:eastAsia="宋体" w:cs="宋体"/>
          <w:sz w:val="24"/>
          <w:szCs w:val="24"/>
          <w:highlight w:val="none"/>
        </w:rPr>
        <w:t xml:space="preserve">中标后的履约保证金为项目中标价的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3、缴纳履约保证金时间：中标供应商在中标通知书发出之日起 </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日内。</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4、缴纳履约保证金形式：支票、汇票、本票或者金融机构、担保机构出具的保函、履约保证金保险  等非现金形式。</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5、退还履约保证金时间：  </w:t>
      </w:r>
      <w:r>
        <w:rPr>
          <w:rFonts w:hint="eastAsia" w:ascii="宋体" w:hAnsi="宋体" w:eastAsia="宋体" w:cs="Times New Roman"/>
          <w:color w:val="000000"/>
          <w:sz w:val="24"/>
          <w:szCs w:val="24"/>
          <w:highlight w:val="none"/>
          <w:lang w:val="en-US" w:eastAsia="zh-CN"/>
        </w:rPr>
        <w:t xml:space="preserve">中标人在按要求保质保量的完成该项目合同并经验收合格后</w:t>
      </w:r>
      <w:r>
        <w:rPr>
          <w:rFonts w:hint="eastAsia" w:ascii="仿宋" w:hAnsi="仿宋" w:eastAsia="仿宋" w:cs="仿宋"/>
          <w:color w:val="000000"/>
          <w:sz w:val="24"/>
          <w:szCs w:val="24"/>
          <w:highlight w:val="none"/>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6、退还履约保证金方式：  </w:t>
      </w:r>
      <w:r>
        <w:rPr>
          <w:rFonts w:hint="eastAsia" w:ascii="宋体" w:hAnsi="宋体" w:eastAsia="宋体" w:cs="Times New Roman"/>
          <w:sz w:val="24"/>
          <w:szCs w:val="24"/>
          <w:highlight w:val="none"/>
        </w:rPr>
        <w:t xml:space="preserve">根据中标人缴纳的履约保证金对应具体退还形式一次性退还该合同项目的履约保证金。</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7、退还履约保证金条件：中标供应商在按要求保质保量的完成该项目合同并通过验收后，采购人凭中标供应商提交的申请，一次性退还该合同项目的履约保证金。</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"http://ggzyjy.nantong.gov.cn/NTdzbhweb/supermarket/"</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http://ggzyjy.nantong.gov.cn/NTdzbhweb/supermarket/</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）“履约保证保险”模块在线申请履约保证保险投保。</w:t>
      </w:r>
      <w:r>
        <w:rPr>
          <w:rFonts w:hint="eastAsia" w:ascii="宋体" w:hAnsi="宋体" w:eastAsia="宋体" w:cs="宋体"/>
          <w:b/>
          <w:bCs/>
          <w:sz w:val="28"/>
          <w:szCs w:val="28"/>
          <w:highlight w:val="none"/>
        </w:rPr>
      </w:r>
      <w:r/>
    </w:p>
    <w:p>
      <w:pPr>
        <w:pStyle w:val="703"/>
        <w:numPr>
          <w:ilvl w:val="0"/>
          <w:numId w:val="17"/>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rPr>
          <w:rFonts w:hint="eastAsia" w:ascii="宋体" w:hAnsi="宋体" w:eastAsia="宋体" w:cs="宋体"/>
          <w:b/>
          <w:bCs/>
          <w:sz w:val="28"/>
          <w:szCs w:val="28"/>
          <w:highlight w:val="none"/>
        </w:rPr>
      </w:r>
      <w:r/>
    </w:p>
    <w:p>
      <w:pPr>
        <w:pStyle w:val="703"/>
        <w:ind w:firstLine="420"/>
        <w:keepLines w:val="0"/>
        <w:keepNext w:val="0"/>
        <w:pageBreakBefore w:val="0"/>
        <w:widowControl w:val="off"/>
        <w:rPr>
          <w:rFonts w:hint="eastAsia" w:ascii="宋体" w:hAnsi="宋体" w:eastAsia="宋体" w:cs="Times New Roman"/>
          <w:caps/>
          <w:sz w:val="24"/>
          <w:szCs w:val="24"/>
          <w:highlight w:val="none"/>
          <w:lang w:val="en-US" w:eastAsia="zh-CN" w:bidi="ar-SA"/>
        </w:rPr>
      </w:pP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ascii="宋体" w:hAnsi="宋体" w:eastAsia="宋体" w:cs="Times New Roman"/>
          <w:caps/>
          <w:sz w:val="24"/>
          <w:szCs w:val="24"/>
          <w:highlight w:val="none"/>
          <w:lang w:val="en-US" w:eastAsia="zh-CN" w:bidi="ar-SA"/>
        </w:rPr>
        <w:t xml:space="preserve">1.在接到供应商以书面形式提出验收申请后，在5个工作日内及时组织相关专业技术人员，按国家制造和安装的标准要求执行，必要时邀请第三方质检等部门共同参与验收，并出具验收报告，作为支付货款的依据。</w:t>
      </w:r>
      <w:r>
        <w:rPr>
          <w:rFonts w:hint="eastAsia" w:ascii="宋体" w:hAnsi="宋体" w:eastAsia="宋体" w:cs="Times New Roman"/>
          <w:caps/>
          <w:sz w:val="24"/>
          <w:szCs w:val="24"/>
          <w:highlight w:val="none"/>
          <w:lang w:val="en-US" w:eastAsia="zh-CN" w:bidi="ar-SA"/>
        </w:rPr>
      </w:r>
      <w:r/>
    </w:p>
    <w:p>
      <w:pPr>
        <w:pStyle w:val="703"/>
        <w:ind w:firstLine="56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2.所供产品交付使用时，供应商必须向需方提供产品说明书、质量保证书、保修卡、合格证、检测报告等必须具备的相关资料和必备的附件。</w:t>
      </w:r>
      <w:r>
        <w:rPr>
          <w:rFonts w:hint="eastAsia" w:ascii="宋体" w:hAnsi="宋体" w:eastAsia="宋体" w:cs="Times New Roman"/>
          <w:caps/>
          <w:sz w:val="24"/>
          <w:szCs w:val="24"/>
          <w:highlight w:val="none"/>
          <w:lang w:val="en-US" w:eastAsia="zh-CN" w:bidi="ar-SA"/>
        </w:rPr>
      </w:r>
      <w:r/>
    </w:p>
    <w:p>
      <w:pPr>
        <w:pStyle w:val="755"/>
        <w:numPr>
          <w:ilvl w:val="0"/>
          <w:numId w:val="0"/>
        </w:numPr>
        <w:tabs>
          <w:tab w:val="right" w:pos="8720" w:leader="dot"/>
        </w:tabs>
        <w:rPr>
          <w:rFonts w:hint="eastAsia" w:ascii="宋体" w:hAnsi="宋体" w:eastAsia="宋体" w:cs="宋体"/>
          <w:color w:val="000000"/>
          <w:sz w:val="28"/>
          <w:szCs w:val="28"/>
          <w:highlight w:val="none"/>
        </w:rPr>
      </w:pPr>
      <w:r>
        <w:rPr>
          <w:rFonts w:hint="eastAsia" w:ascii="宋体" w:hAnsi="宋体" w:eastAsia="宋体" w:cs="Times New Roman"/>
          <w:caps/>
          <w:sz w:val="24"/>
          <w:szCs w:val="24"/>
          <w:highlight w:val="none"/>
          <w:lang w:val="en-US" w:eastAsia="zh-CN" w:bidi="ar-SA"/>
        </w:rPr>
        <w:t xml:space="preserve">3.中标人必须负责所采购产品的运输，并派有经验的技术人员到现场进行卸货、安装，经调试、检测合格后交付使用，其费用由中标人承担，包含在报价中。</w:t>
      </w:r>
      <w:r>
        <w:rPr>
          <w:rFonts w:hint="eastAsia" w:ascii="宋体" w:hAnsi="宋体" w:eastAsia="宋体" w:cs="宋体"/>
          <w:highlight w:val="none"/>
          <w:lang w:val="en-US" w:eastAsia="zh-CN"/>
        </w:rPr>
        <w:t xml:space="preserve">          </w:t>
      </w:r>
      <w:r>
        <w:rPr>
          <w:rFonts w:hint="eastAsia" w:ascii="宋体" w:hAnsi="宋体" w:eastAsia="宋体" w:cs="宋体"/>
          <w:color w:val="000000"/>
          <w:sz w:val="28"/>
          <w:szCs w:val="28"/>
          <w:highlight w:val="none"/>
        </w:rPr>
      </w:r>
      <w:r/>
    </w:p>
    <w:p>
      <w:pPr>
        <w:pStyle w:val="703"/>
        <w:numPr>
          <w:ilvl w:val="0"/>
          <w:numId w:val="17"/>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rPr>
          <w:rFonts w:hint="eastAsia" w:ascii="宋体" w:hAnsi="宋体" w:eastAsia="宋体" w:cs="宋体"/>
          <w:b/>
          <w:bCs/>
          <w:sz w:val="28"/>
          <w:szCs w:val="28"/>
          <w:highlight w:val="none"/>
        </w:rPr>
      </w:r>
      <w:r/>
    </w:p>
    <w:tbl>
      <w:tblPr>
        <w:tblW w:w="0" w:type="auto"/>
        <w:jc w:val="center"/>
        <w:tblInd w:w="1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03"/>
              <w:jc w:val="center"/>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分包号</w:t>
            </w:r>
            <w:r>
              <w:rPr>
                <w:rFonts w:hint="eastAsia" w:ascii="宋体" w:hAnsi="宋体" w:eastAsia="宋体" w:cs="宋体"/>
                <w:sz w:val="24"/>
                <w:szCs w:val="24"/>
                <w:highlight w:val="none"/>
                <w:lang w:eastAsia="zh-CN"/>
              </w:rPr>
            </w:r>
            <w:r/>
          </w:p>
        </w:tc>
        <w:tc>
          <w:tcPr>
            <w:tcW w:w="5021" w:type="dxa"/>
            <w:vAlign w:val="top"/>
            <w:textDirection w:val="lrTb"/>
            <w:noWrap w:val="false"/>
          </w:tcPr>
          <w:p>
            <w:pPr>
              <w:pStyle w:val="703"/>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rPr>
            </w:r>
            <w:r/>
          </w:p>
        </w:tc>
      </w:tr>
      <w:tr>
        <w:trPr/>
        <w:tc>
          <w:tcPr>
            <w:tcW w:w="1216" w:type="dxa"/>
            <w:vAlign w:val="top"/>
            <w:textDirection w:val="lrTb"/>
            <w:noWrap w:val="false"/>
          </w:tcPr>
          <w:p>
            <w:pPr>
              <w:pStyle w:val="703"/>
              <w:jc w:val="cente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包二</w:t>
            </w:r>
            <w:r>
              <w:rPr>
                <w:rFonts w:hint="eastAsia" w:ascii="宋体" w:hAnsi="宋体" w:eastAsia="宋体" w:cs="宋体"/>
                <w:sz w:val="24"/>
                <w:szCs w:val="24"/>
                <w:highlight w:val="none"/>
                <w:lang w:val="en-US" w:eastAsia="zh-CN"/>
              </w:rPr>
            </w:r>
            <w:r/>
          </w:p>
        </w:tc>
        <w:tc>
          <w:tcPr>
            <w:tcW w:w="5021" w:type="dxa"/>
            <w:vAlign w:val="center"/>
            <w:textDirection w:val="lrTb"/>
            <w:noWrap w:val="false"/>
          </w:tcPr>
          <w:p>
            <w:pPr>
              <w:pStyle w:val="703"/>
              <w:jc w:val="center"/>
              <w:spacing w:line="480" w:lineRule="exact"/>
              <w:rPr>
                <w:rFonts w:hint="eastAsia" w:ascii="宋体" w:hAnsi="宋体" w:eastAsia="宋体" w:cs="宋体"/>
                <w:sz w:val="24"/>
                <w:szCs w:val="24"/>
                <w:highlight w:val="none"/>
                <w:lang w:eastAsia="zh-CN"/>
              </w:rPr>
            </w:pPr>
            <w:r>
              <w:rPr>
                <w:rFonts w:hint="eastAsia" w:ascii="宋体" w:hAnsi="宋体" w:eastAsia="宋体" w:cs="宋体"/>
                <w:i w:val="0"/>
                <w:iCs w:val="0"/>
                <w:color w:val="000000"/>
                <w:sz w:val="24"/>
                <w:szCs w:val="24"/>
                <w:u w:val="none"/>
                <w:lang w:val="en-US" w:eastAsia="zh-CN" w:bidi="ar"/>
              </w:rPr>
              <w:t xml:space="preserve">P2全彩屏</w:t>
            </w:r>
            <w:r>
              <w:rPr>
                <w:rFonts w:hint="eastAsia" w:ascii="宋体" w:hAnsi="宋体" w:eastAsia="宋体" w:cs="宋体"/>
                <w:sz w:val="24"/>
                <w:szCs w:val="24"/>
                <w:highlight w:val="none"/>
                <w:lang w:eastAsia="zh-CN"/>
              </w:rPr>
            </w:r>
            <w:r/>
          </w:p>
        </w:tc>
      </w:tr>
    </w:tbl>
    <w:p>
      <w:pPr>
        <w:pStyle w:val="781"/>
        <w:ind w:left="0" w:firstLine="0"/>
        <w:rPr>
          <w:rFonts w:hint="eastAsia" w:ascii="宋体" w:hAnsi="宋体" w:eastAsia="宋体" w:cs="宋体"/>
          <w:highlight w:val="none"/>
        </w:rPr>
      </w:pPr>
      <w:r>
        <w:rPr>
          <w:rFonts w:hint="eastAsia" w:ascii="宋体" w:hAnsi="宋体" w:eastAsia="宋体" w:cs="宋体"/>
          <w:highlight w:val="none"/>
        </w:rPr>
      </w:r>
      <w:r/>
    </w:p>
    <w:p>
      <w:pPr>
        <w:pStyle w:val="703"/>
        <w:numPr>
          <w:ilvl w:val="0"/>
          <w:numId w:val="17"/>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rPr>
          <w:rFonts w:hint="eastAsia" w:ascii="宋体" w:hAnsi="宋体" w:eastAsia="宋体" w:cs="宋体"/>
          <w:b/>
          <w:bCs/>
          <w:sz w:val="28"/>
          <w:szCs w:val="28"/>
          <w:highlight w:val="none"/>
        </w:rPr>
      </w:r>
      <w:r/>
    </w:p>
    <w:p>
      <w:pPr>
        <w:pStyle w:val="703"/>
        <w:ind w:left="525"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ff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b/>
          <w:bCs/>
          <w:color w:val="000000"/>
          <w:sz w:val="24"/>
          <w:szCs w:val="24"/>
          <w:highlight w:val="none"/>
          <w:shd w:val="clear" w:color="auto" w:fill="auto"/>
          <w:lang w:eastAsia="zh-CN"/>
        </w:rPr>
        <w:t xml:space="preserve">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03"/>
        <w:numPr>
          <w:ilvl w:val="0"/>
          <w:numId w:val="17"/>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演示讲解</w:t>
      </w:r>
      <w:r>
        <w:rPr>
          <w:rFonts w:hint="eastAsia" w:ascii="宋体" w:hAnsi="宋体" w:eastAsia="宋体" w:cs="宋体"/>
          <w:b/>
          <w:bCs/>
          <w:sz w:val="28"/>
          <w:szCs w:val="28"/>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上传视频演示</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备注：如项目经办人需对演示时间进行调整，请与科长及分管主任商定。确定后该备注删除）。</w:t>
      </w:r>
      <w:r>
        <w:rPr>
          <w:rFonts w:hint="eastAsia" w:ascii="宋体" w:hAnsi="宋体" w:eastAsia="宋体" w:cs="宋体"/>
          <w:color w:val="000000"/>
          <w:sz w:val="24"/>
          <w:szCs w:val="24"/>
          <w:highlight w:val="none"/>
        </w:rPr>
      </w:r>
      <w:r/>
    </w:p>
    <w:p>
      <w:pPr>
        <w:pStyle w:val="703"/>
        <w:ind w:left="525"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（2）演示内容如下：</w:t>
      </w:r>
      <w:r>
        <w:rPr>
          <w:rFonts w:hint="eastAsia" w:ascii="宋体" w:hAnsi="宋体" w:eastAsia="宋体" w:cs="宋体"/>
          <w:color w:val="000000"/>
          <w:sz w:val="24"/>
          <w:szCs w:val="24"/>
          <w:highlight w:val="none"/>
          <w:lang w:val="en-US" w:eastAsia="zh-CN"/>
        </w:rPr>
        <w:t xml:space="preserve">以评分标准为准</w:t>
      </w:r>
      <w:r>
        <w:rPr>
          <w:rFonts w:ascii="宋体" w:hAnsi="宋体" w:eastAsia="宋体" w:cs="宋体"/>
          <w:color w:val="000000"/>
          <w:sz w:val="24"/>
          <w:szCs w:val="24"/>
          <w:highlight w:val="none"/>
          <w:lang w:val="en-US" w:eastAsia="zh-CN"/>
        </w:rPr>
      </w:r>
      <w:r/>
    </w:p>
    <w:p>
      <w:pPr>
        <w:pStyle w:val="703"/>
        <w:numPr>
          <w:ilvl w:val="0"/>
          <w:numId w:val="17"/>
        </w:numPr>
        <w:ind w:firstLine="601"/>
        <w:spacing w:line="520" w:lineRule="exact"/>
        <w:rPr>
          <w:rFonts w:hint="eastAsia" w:ascii="宋体" w:hAnsi="宋体" w:eastAsia="宋体" w:cs="宋体"/>
          <w:b w:val="0"/>
          <w:bCs w:val="0"/>
          <w:color w:val="ff0000"/>
          <w:sz w:val="24"/>
          <w:szCs w:val="24"/>
          <w:highlight w:val="none"/>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rPr>
          <w:rFonts w:hint="eastAsia" w:ascii="宋体" w:hAnsi="宋体" w:eastAsia="宋体" w:cs="宋体"/>
          <w:b w:val="0"/>
          <w:bCs w:val="0"/>
          <w:color w:val="ff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5245"/>
      </w:tblGrid>
      <w:tr>
        <w:trPr>
          <w:trHeight w:val="455"/>
        </w:trPr>
        <w:tc>
          <w:tcPr>
            <w:tcW w:w="1381" w:type="dxa"/>
            <w:vAlign w:val="top"/>
            <w:textDirection w:val="lrTb"/>
            <w:noWrap w:val="false"/>
          </w:tcPr>
          <w:p>
            <w:pPr>
              <w:pStyle w:val="703"/>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分包号</w:t>
            </w:r>
            <w:r>
              <w:rPr>
                <w:rFonts w:hint="eastAsia" w:ascii="宋体" w:hAnsi="宋体" w:eastAsia="宋体" w:cs="宋体"/>
                <w:sz w:val="24"/>
                <w:szCs w:val="24"/>
              </w:rPr>
            </w:r>
            <w:r/>
          </w:p>
        </w:tc>
        <w:tc>
          <w:tcPr>
            <w:tcW w:w="5245" w:type="dxa"/>
            <w:vAlign w:val="top"/>
            <w:textDirection w:val="lrTb"/>
            <w:noWrap w:val="false"/>
          </w:tcPr>
          <w:p>
            <w:pPr>
              <w:pStyle w:val="703"/>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是否接受进口产品投标</w:t>
            </w:r>
            <w:r>
              <w:rPr>
                <w:rFonts w:hint="eastAsia" w:ascii="宋体" w:hAnsi="宋体" w:eastAsia="宋体" w:cs="宋体"/>
                <w:sz w:val="24"/>
                <w:szCs w:val="24"/>
              </w:rPr>
            </w:r>
            <w:r/>
          </w:p>
        </w:tc>
      </w:tr>
      <w:tr>
        <w:trPr/>
        <w:tc>
          <w:tcPr>
            <w:tcW w:w="1381" w:type="dxa"/>
            <w:vAlign w:val="top"/>
            <w:textDirection w:val="lrTb"/>
            <w:noWrap w:val="false"/>
          </w:tcPr>
          <w:p>
            <w:pPr>
              <w:pStyle w:val="703"/>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包二</w:t>
            </w:r>
            <w:r>
              <w:rPr>
                <w:rFonts w:hint="eastAsia" w:ascii="宋体" w:hAnsi="宋体" w:eastAsia="宋体" w:cs="宋体"/>
                <w:sz w:val="24"/>
                <w:szCs w:val="24"/>
              </w:rPr>
            </w:r>
            <w:r/>
          </w:p>
        </w:tc>
        <w:tc>
          <w:tcPr>
            <w:tcW w:w="5245" w:type="dxa"/>
            <w:vAlign w:val="top"/>
            <w:textDirection w:val="lrTb"/>
            <w:noWrap w:val="false"/>
          </w:tcPr>
          <w:p>
            <w:pPr>
              <w:pStyle w:val="703"/>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否</w:t>
            </w:r>
            <w:r>
              <w:rPr>
                <w:rFonts w:hint="eastAsia" w:ascii="宋体" w:hAnsi="宋体" w:eastAsia="宋体" w:cs="宋体"/>
                <w:sz w:val="24"/>
                <w:szCs w:val="24"/>
              </w:rPr>
            </w:r>
            <w:r/>
          </w:p>
        </w:tc>
      </w:tr>
    </w:tbl>
    <w:p>
      <w:pPr>
        <w:pStyle w:val="703"/>
        <w:numPr>
          <w:ilvl w:val="0"/>
          <w:numId w:val="17"/>
        </w:numPr>
        <w:ind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rPr>
          <w:rFonts w:hint="eastAsia" w:ascii="宋体" w:hAnsi="宋体" w:eastAsia="宋体" w:cs="宋体"/>
          <w:b/>
          <w:bCs/>
          <w:sz w:val="28"/>
          <w:szCs w:val="28"/>
          <w:highlight w:val="none"/>
          <w:lang w:eastAsia="zh-CN"/>
        </w:rPr>
      </w:r>
      <w:r/>
    </w:p>
    <w:p>
      <w:pPr>
        <w:pStyle w:val="703"/>
        <w:numPr>
          <w:ilvl w:val="0"/>
          <w:numId w:val="0"/>
        </w:numPr>
        <w:ind w:firstLine="480"/>
        <w:keepLines w:val="0"/>
        <w:keepNext w:val="0"/>
        <w:pageBreakBefore w:val="0"/>
        <w:widowControl w:val="off"/>
        <w:rPr>
          <w:rFonts w:hint="eastAsia" w:ascii="宋体" w:hAnsi="宋体" w:eastAsia="宋体" w:cs="Times New Roman"/>
          <w:caps/>
          <w:sz w:val="24"/>
          <w:szCs w:val="24"/>
          <w:highlight w:val="none"/>
          <w:lang w:val="en-US" w:eastAsia="zh-CN" w:bidi="ar-SA"/>
        </w:rPr>
      </w:pPr>
      <w:r>
        <w:rPr>
          <w:rFonts w:hint="eastAsia" w:ascii="宋体" w:hAnsi="宋体" w:eastAsia="宋体" w:cs="宋体"/>
          <w:highlight w:val="none"/>
          <w:lang w:val="en-US" w:eastAsia="zh-CN"/>
        </w:rPr>
        <w:t xml:space="preserve">             </w:t>
      </w:r>
      <w:r>
        <w:rPr>
          <w:rFonts w:hint="eastAsia" w:ascii="宋体" w:hAnsi="宋体" w:eastAsia="宋体" w:cs="Times New Roman"/>
          <w:caps/>
          <w:sz w:val="24"/>
          <w:szCs w:val="24"/>
          <w:highlight w:val="none"/>
          <w:lang w:val="en-US" w:eastAsia="zh-CN" w:bidi="ar-SA"/>
        </w:rPr>
        <w:t xml:space="preserve">1.中标人在合同规定的期限内对所提供的标的物实行现场维护，随时处理存在的故障，如现场不能维修解决的故障问题，须提供故障不能排除时的解决方案。</w:t>
      </w:r>
      <w:r>
        <w:rPr>
          <w:rFonts w:hint="eastAsia" w:ascii="宋体" w:hAnsi="宋体" w:eastAsia="宋体" w:cs="Times New Roman"/>
          <w:caps/>
          <w:sz w:val="24"/>
          <w:szCs w:val="24"/>
          <w:highlight w:val="none"/>
          <w:lang w:val="en-US" w:eastAsia="zh-CN" w:bidi="ar-SA"/>
        </w:rPr>
      </w:r>
      <w:r/>
    </w:p>
    <w:p>
      <w:pPr>
        <w:pStyle w:val="703"/>
        <w:numPr>
          <w:ilvl w:val="0"/>
          <w:numId w:val="0"/>
        </w:numPr>
        <w:ind w:firstLine="480"/>
        <w:keepLines w:val="0"/>
        <w:keepNext w:val="0"/>
        <w:pageBreakBefore w:val="0"/>
        <w:widowControl w:val="off"/>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2.中标人接到使用方通知后1小时内响应，2小时内上门服务，24小时内解决好问题。</w:t>
      </w:r>
      <w:r>
        <w:rPr>
          <w:rFonts w:hint="eastAsia" w:ascii="宋体" w:hAnsi="宋体" w:eastAsia="宋体" w:cs="Times New Roman"/>
          <w:caps/>
          <w:sz w:val="24"/>
          <w:szCs w:val="24"/>
          <w:highlight w:val="none"/>
          <w:lang w:val="en-US" w:eastAsia="zh-CN" w:bidi="ar-SA"/>
        </w:rPr>
      </w:r>
      <w:r/>
    </w:p>
    <w:p>
      <w:pPr>
        <w:pStyle w:val="703"/>
        <w:rPr>
          <w:rFonts w:hint="eastAsia" w:ascii="宋体" w:hAnsi="宋体" w:eastAsia="宋体" w:cs="宋体"/>
          <w:highlight w:val="none"/>
          <w:u w:val="none"/>
          <w:lang w:val="en-US" w:eastAsia="zh-CN"/>
        </w:rPr>
      </w:pPr>
      <w:r>
        <w:rPr>
          <w:rFonts w:hint="eastAsia" w:ascii="宋体" w:hAnsi="宋体" w:eastAsia="宋体" w:cs="Times New Roman"/>
          <w:i w:val="0"/>
          <w:iCs w:val="0"/>
          <w:caps/>
          <w:sz w:val="24"/>
          <w:szCs w:val="24"/>
          <w:highlight w:val="none"/>
          <w:u w:val="none"/>
          <w:lang w:val="en-US" w:eastAsia="zh-CN" w:bidi="ar-SA"/>
        </w:rPr>
        <w:t xml:space="preserve">3.本项目原厂质保期至少3年（具体以投标人承诺为准），中标人须承诺质保期满后提供终身维修服务，保证零配件供应，维修费用按照材料成本收取。 </w:t>
      </w:r>
      <w:r>
        <w:rPr>
          <w:rFonts w:hint="eastAsia" w:ascii="宋体" w:hAnsi="宋体" w:eastAsia="宋体" w:cs="Times New Roman"/>
          <w:i/>
          <w:iCs/>
          <w:caps/>
          <w:sz w:val="24"/>
          <w:szCs w:val="24"/>
          <w:highlight w:val="none"/>
          <w:u w:val="none"/>
          <w:lang w:val="en-US" w:eastAsia="zh-CN" w:bidi="ar-SA"/>
        </w:rPr>
        <w:t xml:space="preserve"> </w:t>
      </w:r>
      <w:r>
        <w:rPr>
          <w:rFonts w:hint="eastAsia" w:ascii="宋体" w:hAnsi="宋体" w:eastAsia="宋体" w:cs="宋体"/>
          <w:caps/>
          <w:sz w:val="24"/>
          <w:szCs w:val="24"/>
          <w:highlight w:val="none"/>
          <w:u w:val="none"/>
          <w:lang w:val="en-US" w:eastAsia="zh-CN" w:bidi="ar-SA"/>
        </w:rPr>
        <w:t xml:space="preserve"> </w:t>
      </w:r>
      <w:r>
        <w:rPr>
          <w:rFonts w:hint="eastAsia" w:ascii="宋体" w:hAnsi="宋体" w:eastAsia="宋体" w:cs="宋体"/>
          <w:highlight w:val="none"/>
          <w:u w:val="none"/>
          <w:lang w:val="en-US" w:eastAsia="zh-CN"/>
        </w:rPr>
        <w:t xml:space="preserve"> </w:t>
      </w:r>
      <w:r>
        <w:rPr>
          <w:rFonts w:hint="eastAsia" w:ascii="宋体" w:hAnsi="宋体" w:eastAsia="宋体" w:cs="宋体"/>
          <w:highlight w:val="none"/>
          <w:u w:val="none"/>
          <w:lang w:val="en-US" w:eastAsia="zh-CN"/>
        </w:rPr>
      </w:r>
      <w:r/>
    </w:p>
    <w:p>
      <w:pPr>
        <w:pStyle w:val="703"/>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sz w:val="30"/>
          <w:szCs w:val="30"/>
          <w:highlight w:val="none"/>
          <w:lang w:eastAsia="zh-CN"/>
        </w:rPr>
        <w:t xml:space="preserve">五</w:t>
      </w:r>
      <w:r>
        <w:rPr>
          <w:rFonts w:hint="eastAsia" w:ascii="宋体" w:hAnsi="宋体" w:eastAsia="宋体" w:cs="宋体"/>
          <w:b/>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sz w:val="30"/>
          <w:szCs w:val="30"/>
          <w:highlight w:val="none"/>
        </w:rPr>
        <w:t xml:space="preserve">。</w:t>
      </w:r>
      <w:r>
        <w:rPr>
          <w:rFonts w:hint="eastAsia" w:ascii="宋体" w:hAnsi="宋体" w:eastAsia="宋体" w:cs="宋体"/>
          <w:bCs/>
          <w:i/>
          <w:color w:val="000000"/>
          <w:sz w:val="24"/>
          <w:szCs w:val="21"/>
          <w:highlight w:val="none"/>
          <w:u w:val="single"/>
        </w:rPr>
      </w:r>
      <w:r/>
    </w:p>
    <w:p>
      <w:pPr>
        <w:pStyle w:val="703"/>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rPr>
      </w:pPr>
      <w:r>
        <w:rPr>
          <w:rFonts w:hint="eastAsia" w:ascii="宋体" w:hAnsi="宋体" w:eastAsia="宋体" w:cs="宋体"/>
          <w:b/>
          <w:bCs/>
          <w:i w:val="0"/>
          <w:iCs/>
          <w:sz w:val="30"/>
          <w:szCs w:val="30"/>
          <w:highlight w:val="none"/>
          <w:u w:val="none"/>
          <w:lang w:eastAsia="zh-CN"/>
        </w:rPr>
        <w:t xml:space="preserve">（一）</w:t>
      </w:r>
      <w:r>
        <w:rPr>
          <w:rFonts w:hint="eastAsia" w:ascii="宋体" w:hAnsi="宋体" w:eastAsia="宋体" w:cs="宋体"/>
          <w:b/>
          <w:bCs/>
          <w:i w:val="0"/>
          <w:iCs/>
          <w:sz w:val="30"/>
          <w:szCs w:val="30"/>
          <w:highlight w:val="none"/>
          <w:u w:val="none"/>
        </w:rPr>
        <w:t xml:space="preserve">技术部分实质性要求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r>
      <w:r/>
    </w:p>
    <w:tbl>
      <w:tblPr>
        <w:tblStyle w:val="77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03"/>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1</w:t>
            </w:r>
            <w:r>
              <w:rPr>
                <w:rFonts w:hint="eastAsia" w:ascii="宋体" w:hAnsi="宋体" w:eastAsia="宋体" w:cs="宋体"/>
                <w:b w:val="0"/>
                <w:bCs/>
                <w:i/>
                <w:sz w:val="24"/>
                <w:szCs w:val="24"/>
                <w:highlight w:val="none"/>
                <w:u w:val="single"/>
                <w:vertAlign w:val="baseline"/>
                <w:lang w:val="en-US" w:eastAsia="zh-CN"/>
              </w:rPr>
            </w:r>
            <w:r/>
          </w:p>
        </w:tc>
        <w:tc>
          <w:tcPr>
            <w:tcW w:w="2050" w:type="dxa"/>
            <w:vAlign w:val="top"/>
            <w:textDirection w:val="lrTb"/>
            <w:noWrap w:val="false"/>
          </w:tcPr>
          <w:p>
            <w:pPr>
              <w:pStyle w:val="703"/>
              <w:spacing w:after="0"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实质性指标响应情况</w:t>
            </w:r>
            <w:r>
              <w:rPr>
                <w:rFonts w:hint="eastAsia" w:ascii="宋体" w:hAnsi="宋体" w:eastAsia="宋体" w:cs="宋体"/>
                <w:b/>
                <w:bCs w:val="0"/>
                <w:i/>
                <w:color w:val="000000"/>
                <w:sz w:val="24"/>
                <w:szCs w:val="24"/>
                <w:highlight w:val="none"/>
                <w:u w:val="single"/>
                <w:vertAlign w:val="baseline"/>
                <w:lang w:val="en-US" w:eastAsia="zh-CN"/>
              </w:rPr>
              <w:t xml:space="preserve">（依据要求提供相关佐证材料及承诺函）</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703"/>
              <w:spacing w:after="0"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1）带★号项为重要参数（实质性响应参数），投标人所投产品功能须全部满足，不接受负偏离，须提供产品彩页或厂商技术参数确认表或功能介绍或产品参数截屏截图或CMA或CNAS认证的第三方检测机构出具的检测报告扫描件等证明材料，否则视为无效投标。同时，投标供应商须承诺在中标后合同签订前提供CMA或CNAS认证的第三方检测机构出具的检测报告扫描件并加盖原厂公章。如中标供应商不能提供或不满足上述要求则视为虚假应标，采购人有权拒签合同。</w:t>
            </w:r>
            <w:r>
              <w:rPr>
                <w:rFonts w:hint="eastAsia" w:ascii="宋体" w:hAnsi="宋体" w:eastAsia="宋体" w:cs="宋体"/>
                <w:b w:val="0"/>
                <w:bCs/>
                <w:i/>
                <w:sz w:val="24"/>
                <w:szCs w:val="24"/>
                <w:highlight w:val="none"/>
                <w:u w:val="single"/>
                <w:vertAlign w:val="baseline"/>
                <w:lang w:val="en-US" w:eastAsia="zh-CN"/>
              </w:rPr>
            </w:r>
            <w:r/>
          </w:p>
        </w:tc>
      </w:tr>
    </w:tbl>
    <w:p>
      <w:pPr>
        <w:pStyle w:val="703"/>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lang w:eastAsia="zh-CN"/>
        </w:rPr>
      </w:pPr>
      <w:r>
        <w:rPr>
          <w:rFonts w:hint="eastAsia" w:ascii="宋体" w:hAnsi="宋体" w:eastAsia="宋体" w:cs="宋体"/>
          <w:b/>
          <w:bCs/>
          <w:i w:val="0"/>
          <w:iCs/>
          <w:sz w:val="30"/>
          <w:szCs w:val="30"/>
          <w:highlight w:val="none"/>
          <w:u w:val="none"/>
          <w:lang w:val="en-US" w:eastAsia="zh-CN"/>
        </w:rPr>
        <w:t xml:space="preserve">（二）</w:t>
      </w:r>
      <w:r>
        <w:rPr>
          <w:rFonts w:hint="eastAsia" w:ascii="宋体" w:hAnsi="宋体" w:eastAsia="宋体" w:cs="宋体"/>
          <w:b/>
          <w:bCs/>
          <w:i w:val="0"/>
          <w:iCs/>
          <w:sz w:val="30"/>
          <w:szCs w:val="30"/>
          <w:highlight w:val="none"/>
          <w:u w:val="none"/>
        </w:rPr>
        <w:t xml:space="preserve">商务部分实质性要求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lang w:eastAsia="zh-CN"/>
        </w:rPr>
      </w:r>
      <w:r/>
    </w:p>
    <w:tbl>
      <w:tblPr>
        <w:tblStyle w:val="77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03"/>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1</w:t>
            </w:r>
            <w:r>
              <w:rPr>
                <w:rFonts w:hint="eastAsia" w:ascii="宋体" w:hAnsi="宋体" w:eastAsia="宋体" w:cs="宋体"/>
                <w:b w:val="0"/>
                <w:bCs/>
                <w:i/>
                <w:sz w:val="24"/>
                <w:szCs w:val="24"/>
                <w:highlight w:val="none"/>
                <w:u w:val="single"/>
                <w:vertAlign w:val="baseline"/>
                <w:lang w:val="en-US" w:eastAsia="zh-CN"/>
              </w:rPr>
            </w:r>
            <w:r/>
          </w:p>
        </w:tc>
        <w:tc>
          <w:tcPr>
            <w:tcW w:w="2050" w:type="dxa"/>
            <w:vAlign w:val="top"/>
            <w:textDirection w:val="lrTb"/>
            <w:noWrap w:val="false"/>
          </w:tcPr>
          <w:p>
            <w:pPr>
              <w:pStyle w:val="703"/>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供货期响应</w:t>
            </w:r>
            <w:r>
              <w:rPr>
                <w:rFonts w:hint="eastAsia" w:ascii="宋体" w:hAnsi="宋体" w:eastAsia="宋体" w:cs="宋体"/>
                <w:b/>
                <w:bCs w:val="0"/>
                <w:i/>
                <w:color w:val="000000"/>
                <w:sz w:val="24"/>
                <w:szCs w:val="24"/>
                <w:highlight w:val="none"/>
                <w:u w:val="single"/>
                <w:vertAlign w:val="baseline"/>
                <w:lang w:val="en-US" w:eastAsia="zh-CN"/>
              </w:rPr>
              <w:t xml:space="preserve">（请做出书面承诺，格式自拟）</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703"/>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i/>
                <w:iCs/>
                <w:sz w:val="24"/>
                <w:szCs w:val="24"/>
                <w:highlight w:val="none"/>
                <w:u w:val="single"/>
              </w:rPr>
              <w:t xml:space="preserve">合同签订之日起</w:t>
            </w:r>
            <w:r>
              <w:rPr>
                <w:rFonts w:hint="eastAsia" w:ascii="宋体" w:hAnsi="宋体" w:eastAsia="宋体" w:cs="Times New Roman"/>
                <w:i/>
                <w:iCs/>
                <w:sz w:val="24"/>
                <w:szCs w:val="24"/>
                <w:highlight w:val="none"/>
                <w:u w:val="single"/>
                <w:lang w:val="en-US" w:eastAsia="zh-CN"/>
              </w:rPr>
              <w:t xml:space="preserve">45</w:t>
            </w:r>
            <w:r>
              <w:rPr>
                <w:rFonts w:hint="eastAsia" w:ascii="宋体" w:hAnsi="宋体" w:eastAsia="宋体" w:cs="Times New Roman"/>
                <w:i/>
                <w:iCs/>
                <w:sz w:val="24"/>
                <w:szCs w:val="24"/>
                <w:highlight w:val="none"/>
                <w:u w:val="single"/>
              </w:rPr>
              <w:t xml:space="preserve">日历天内完成所有货物交货并安装调试结束</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具体以采购人通知为准。</w:t>
            </w:r>
            <w:r>
              <w:rPr>
                <w:rFonts w:hint="eastAsia" w:ascii="宋体" w:hAnsi="宋体" w:eastAsia="宋体" w:cs="宋体"/>
                <w:sz w:val="24"/>
                <w:szCs w:val="24"/>
                <w:highlight w:val="none"/>
                <w:u w:val="single"/>
              </w:rPr>
              <w:t xml:space="preserve"> </w:t>
            </w:r>
            <w:r>
              <w:rPr>
                <w:rFonts w:hint="eastAsia" w:ascii="宋体" w:hAnsi="宋体" w:eastAsia="宋体" w:cs="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03"/>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03"/>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aps/>
                <w:color w:val="000000"/>
                <w:sz w:val="24"/>
                <w:szCs w:val="24"/>
                <w:highlight w:val="none"/>
                <w:u w:val="single"/>
                <w:lang w:val="en-US" w:eastAsia="zh-CN" w:bidi="ar-SA"/>
              </w:rPr>
              <w:t xml:space="preserve">投标文件真实性承诺函</w:t>
            </w:r>
            <w:r>
              <w:rPr>
                <w:rFonts w:hint="eastAsia" w:ascii="宋体" w:hAnsi="宋体" w:eastAsia="宋体" w:cs="宋体"/>
                <w:b/>
                <w:bCs w:val="0"/>
                <w:i/>
                <w:color w:val="000000"/>
                <w:sz w:val="24"/>
                <w:szCs w:val="24"/>
                <w:highlight w:val="none"/>
                <w:u w:val="single"/>
                <w:vertAlign w:val="baseline"/>
                <w:lang w:val="en-US" w:eastAsia="zh-CN"/>
              </w:rPr>
              <w:t xml:space="preserve">（请做出书面承诺，格式自拟）</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03"/>
              <w:spacing w:line="520" w:lineRule="exact"/>
              <w:rPr>
                <w:rFonts w:hint="eastAsia" w:ascii="宋体" w:hAnsi="宋体" w:eastAsia="宋体" w:cs="Times New Roman"/>
                <w:i/>
                <w:iCs/>
                <w:color w:val="000000"/>
                <w:sz w:val="24"/>
                <w:szCs w:val="24"/>
                <w:highlight w:val="none"/>
                <w:u w:val="single"/>
              </w:rPr>
            </w:pPr>
            <w:r>
              <w:rPr>
                <w:rFonts w:hint="eastAsia" w:ascii="宋体" w:hAnsi="宋体" w:eastAsia="宋体" w:cs="宋体"/>
                <w:i/>
                <w:iCs/>
                <w:caps/>
                <w:color w:val="000000"/>
                <w:sz w:val="24"/>
                <w:szCs w:val="24"/>
                <w:highlight w:val="none"/>
                <w:u w:val="single"/>
                <w:lang w:val="en-US" w:eastAsia="zh-CN" w:bidi="ar-SA"/>
              </w:rPr>
              <w:t xml:space="preserve">投标时，投标人须提供投标文件真实性承诺函（格式自拟），此要求为不允许偏离的实质性要求和条件，如有偏离，在符合性审查时，按照投标无效处理。</w:t>
            </w:r>
            <w:r>
              <w:rPr>
                <w:rFonts w:hint="eastAsia" w:ascii="宋体" w:hAnsi="宋体" w:eastAsia="宋体" w:cs="Times New Roman"/>
                <w:i/>
                <w:iCs/>
                <w:color w:val="000000"/>
                <w:sz w:val="24"/>
                <w:szCs w:val="24"/>
                <w:highlight w:val="none"/>
                <w:u w:val="single"/>
              </w:rPr>
            </w:r>
            <w:r/>
          </w:p>
        </w:tc>
      </w:tr>
    </w:tbl>
    <w:p>
      <w:pPr>
        <w:pStyle w:val="703"/>
        <w:ind w:firstLine="601"/>
        <w:keepLines w:val="0"/>
        <w:keepNext w:val="0"/>
        <w:pageBreakBefore w:val="0"/>
        <w:spacing w:before="240" w:after="120" w:line="520" w:lineRule="exact"/>
        <w:widowControl w:val="off"/>
        <w:rPr>
          <w:rFonts w:hint="eastAsia" w:ascii="宋体" w:hAnsi="宋体" w:eastAsia="宋体" w:cs="宋体"/>
          <w:b/>
          <w:bCs/>
          <w:i w:val="0"/>
          <w:iCs/>
          <w:sz w:val="30"/>
          <w:szCs w:val="30"/>
          <w:highlight w:val="none"/>
          <w:u w:val="none"/>
          <w:lang w:eastAsia="zh-CN"/>
        </w:rPr>
      </w:pPr>
      <w:r>
        <w:rPr>
          <w:rFonts w:hint="eastAsia" w:ascii="宋体" w:hAnsi="宋体" w:eastAsia="宋体" w:cs="宋体"/>
          <w:b/>
          <w:bCs/>
          <w:i w:val="0"/>
          <w:iCs/>
          <w:sz w:val="30"/>
          <w:szCs w:val="30"/>
          <w:highlight w:val="none"/>
          <w:u w:val="none"/>
          <w:lang w:eastAsia="zh-CN"/>
        </w:rPr>
        <w:t xml:space="preserve">（三）</w:t>
      </w:r>
      <w:r>
        <w:rPr>
          <w:rFonts w:hint="eastAsia" w:ascii="宋体" w:hAnsi="宋体" w:eastAsia="宋体" w:cs="宋体"/>
          <w:b/>
          <w:bCs/>
          <w:i w:val="0"/>
          <w:iCs/>
          <w:sz w:val="30"/>
          <w:szCs w:val="30"/>
          <w:highlight w:val="none"/>
          <w:u w:val="none"/>
        </w:rPr>
        <w:t xml:space="preserve">报价要求</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rPr>
        <w:t xml:space="preserve">请单独列出并加斜体下划线</w:t>
      </w:r>
      <w:r>
        <w:rPr>
          <w:rFonts w:hint="eastAsia" w:ascii="宋体" w:hAnsi="宋体" w:eastAsia="宋体" w:cs="宋体"/>
          <w:b/>
          <w:bCs/>
          <w:i w:val="0"/>
          <w:iCs/>
          <w:sz w:val="30"/>
          <w:szCs w:val="30"/>
          <w:highlight w:val="none"/>
          <w:u w:val="none"/>
          <w:lang w:eastAsia="zh-CN"/>
        </w:rPr>
        <w:t xml:space="preserve">）</w:t>
      </w:r>
      <w:r>
        <w:rPr>
          <w:rFonts w:hint="eastAsia" w:ascii="宋体" w:hAnsi="宋体" w:eastAsia="宋体" w:cs="宋体"/>
          <w:b/>
          <w:bCs/>
          <w:i w:val="0"/>
          <w:iCs/>
          <w:sz w:val="30"/>
          <w:szCs w:val="30"/>
          <w:highlight w:val="none"/>
          <w:u w:val="none"/>
          <w:lang w:eastAsia="zh-CN"/>
        </w:rPr>
      </w:r>
      <w:r/>
    </w:p>
    <w:tbl>
      <w:tblPr>
        <w:tblStyle w:val="774"/>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序号</w:t>
            </w:r>
            <w:r>
              <w:rPr>
                <w:rFonts w:hint="eastAsia" w:ascii="宋体" w:hAnsi="宋体" w:eastAsia="宋体" w:cs="宋体"/>
                <w:b w:val="0"/>
                <w:bCs/>
                <w:i w:val="0"/>
                <w:iCs/>
                <w:sz w:val="24"/>
                <w:szCs w:val="24"/>
                <w:highlight w:val="none"/>
                <w:u w:val="none"/>
                <w:vertAlign w:val="baseline"/>
                <w:lang w:val="en-US" w:eastAsia="zh-CN"/>
              </w:rPr>
            </w:r>
            <w:r/>
          </w:p>
        </w:tc>
        <w:tc>
          <w:tcPr>
            <w:tcW w:w="2050"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要求名称</w:t>
            </w:r>
            <w:r>
              <w:rPr>
                <w:rFonts w:hint="eastAsia" w:ascii="宋体" w:hAnsi="宋体" w:eastAsia="宋体" w:cs="宋体"/>
                <w:b w:val="0"/>
                <w:bCs/>
                <w:i w:val="0"/>
                <w:iCs/>
                <w:sz w:val="24"/>
                <w:szCs w:val="24"/>
                <w:highlight w:val="none"/>
                <w:u w:val="none"/>
                <w:vertAlign w:val="baseline"/>
                <w:lang w:val="en-US" w:eastAsia="zh-CN"/>
              </w:rPr>
            </w:r>
            <w:r/>
          </w:p>
        </w:tc>
        <w:tc>
          <w:tcPr>
            <w:tcW w:w="5641" w:type="dxa"/>
            <w:vAlign w:val="top"/>
            <w:textDirection w:val="lrTb"/>
            <w:noWrap w:val="false"/>
          </w:tcPr>
          <w:p>
            <w:pPr>
              <w:pStyle w:val="703"/>
              <w:jc w:val="center"/>
              <w:spacing w:line="520" w:lineRule="exact"/>
              <w:rPr>
                <w:rFonts w:hint="eastAsia" w:ascii="宋体" w:hAnsi="宋体" w:eastAsia="宋体" w:cs="宋体"/>
                <w:b w:val="0"/>
                <w:bCs/>
                <w:i w:val="0"/>
                <w:iCs/>
                <w:sz w:val="24"/>
                <w:szCs w:val="24"/>
                <w:highlight w:val="none"/>
                <w:u w:val="none"/>
                <w:vertAlign w:val="baseline"/>
                <w:lang w:val="en-US" w:eastAsia="zh-CN"/>
              </w:rPr>
            </w:pPr>
            <w:r>
              <w:rPr>
                <w:rFonts w:hint="eastAsia" w:ascii="宋体" w:hAnsi="宋体" w:eastAsia="宋体" w:cs="宋体"/>
                <w:b w:val="0"/>
                <w:bCs/>
                <w:i w:val="0"/>
                <w:iCs/>
                <w:sz w:val="24"/>
                <w:szCs w:val="24"/>
                <w:highlight w:val="none"/>
                <w:u w:val="none"/>
                <w:vertAlign w:val="baseline"/>
                <w:lang w:val="en-US" w:eastAsia="zh-CN"/>
              </w:rPr>
              <w:t xml:space="preserve">要求内容</w:t>
            </w:r>
            <w:r>
              <w:rPr>
                <w:rFonts w:hint="eastAsia" w:ascii="宋体" w:hAnsi="宋体" w:eastAsia="宋体" w:cs="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03"/>
              <w:jc w:val="cente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1</w:t>
            </w:r>
            <w:r>
              <w:rPr>
                <w:rFonts w:hint="eastAsia" w:ascii="宋体" w:hAnsi="宋体" w:eastAsia="宋体" w:cs="宋体"/>
                <w:b w:val="0"/>
                <w:bCs/>
                <w:i/>
                <w:sz w:val="24"/>
                <w:szCs w:val="24"/>
                <w:highlight w:val="none"/>
                <w:u w:val="single"/>
                <w:vertAlign w:val="baseline"/>
                <w:lang w:val="en-US" w:eastAsia="zh-CN"/>
              </w:rPr>
            </w:r>
            <w:r/>
          </w:p>
        </w:tc>
        <w:tc>
          <w:tcPr>
            <w:tcW w:w="2050" w:type="dxa"/>
            <w:vAlign w:val="top"/>
            <w:textDirection w:val="lrTb"/>
            <w:noWrap w:val="false"/>
          </w:tcPr>
          <w:p>
            <w:pPr>
              <w:pStyle w:val="703"/>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 w:val="0"/>
                <w:bCs/>
                <w:i/>
                <w:color w:val="000000"/>
                <w:sz w:val="24"/>
                <w:szCs w:val="24"/>
                <w:highlight w:val="none"/>
                <w:u w:val="single"/>
                <w:vertAlign w:val="baseline"/>
                <w:lang w:val="en-US" w:eastAsia="zh-CN"/>
              </w:rPr>
              <w:t xml:space="preserve">报价响应</w:t>
            </w:r>
            <w:r>
              <w:rPr>
                <w:rFonts w:hint="eastAsia" w:ascii="宋体" w:hAnsi="宋体" w:eastAsia="宋体" w:cs="Times New Roman"/>
                <w:b/>
                <w:bCs w:val="0"/>
                <w:i/>
                <w:color w:val="000000"/>
                <w:sz w:val="24"/>
                <w:szCs w:val="24"/>
                <w:highlight w:val="none"/>
                <w:u w:val="single"/>
                <w:vertAlign w:val="baseline"/>
                <w:lang w:val="en-US" w:eastAsia="zh-CN"/>
              </w:rPr>
              <w:t xml:space="preserve">（</w:t>
            </w:r>
            <w:r>
              <w:rPr>
                <w:rFonts w:ascii="宋体" w:hAnsi="宋体" w:cs="Times New Roman"/>
                <w:b/>
                <w:bCs w:val="0"/>
                <w:i/>
                <w:color w:val="000000"/>
                <w:sz w:val="24"/>
                <w:szCs w:val="24"/>
                <w:highlight w:val="none"/>
                <w:u w:val="single"/>
                <w:vertAlign w:val="baseline"/>
                <w:lang w:eastAsia="zh-CN"/>
              </w:rPr>
              <w:t xml:space="preserve">提供书面承诺函</w:t>
            </w:r>
            <w:r>
              <w:rPr>
                <w:rFonts w:hint="eastAsia" w:ascii="宋体" w:hAnsi="宋体" w:eastAsia="宋体" w:cs="Times New Roman"/>
                <w:b/>
                <w:bCs w:val="0"/>
                <w:i/>
                <w:color w:val="000000"/>
                <w:sz w:val="24"/>
                <w:szCs w:val="24"/>
                <w:highlight w:val="none"/>
                <w:u w:val="single"/>
                <w:vertAlign w:val="baseline"/>
                <w:lang w:val="en-US" w:eastAsia="zh-CN"/>
              </w:rPr>
              <w:t xml:space="preserve">）</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703"/>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Times New Roman"/>
                <w:bCs/>
                <w:i/>
                <w:sz w:val="24"/>
                <w:szCs w:val="24"/>
                <w:u w:val="single"/>
              </w:rPr>
              <w:t xml:space="preserve">本项目设定最高限价，最高限价为</w:t>
            </w:r>
            <w:r>
              <w:rPr>
                <w:rFonts w:hint="eastAsia" w:ascii="宋体" w:hAnsi="宋体" w:eastAsia="宋体" w:cs="Times New Roman"/>
                <w:bCs/>
                <w:i/>
                <w:sz w:val="24"/>
                <w:szCs w:val="24"/>
                <w:u w:val="single"/>
                <w:lang w:eastAsia="zh-CN"/>
              </w:rPr>
              <w:t xml:space="preserve">：</w:t>
            </w:r>
            <w:r>
              <w:rPr>
                <w:rFonts w:hint="eastAsia" w:ascii="宋体" w:hAnsi="宋体" w:eastAsia="宋体" w:cs="Times New Roman"/>
                <w:bCs/>
                <w:i/>
                <w:sz w:val="24"/>
                <w:szCs w:val="24"/>
                <w:u w:val="single"/>
                <w:lang w:val="en-US" w:eastAsia="zh-CN"/>
              </w:rPr>
              <w:t xml:space="preserve">包二</w:t>
            </w:r>
            <w:r>
              <w:rPr>
                <w:rFonts w:hint="eastAsia" w:ascii="宋体" w:hAnsi="宋体" w:eastAsia="宋体" w:cs="Times New Roman"/>
                <w:bCs/>
                <w:i/>
                <w:sz w:val="24"/>
                <w:szCs w:val="24"/>
                <w:u w:val="single"/>
                <w:lang w:eastAsia="zh-CN"/>
              </w:rPr>
              <w:t xml:space="preserve">最高限价：</w:t>
            </w:r>
            <w:r>
              <w:rPr>
                <w:rFonts w:hint="eastAsia" w:ascii="宋体" w:hAnsi="宋体" w:eastAsia="宋体" w:cs="Times New Roman"/>
                <w:bCs/>
                <w:i/>
                <w:sz w:val="24"/>
                <w:szCs w:val="24"/>
                <w:u w:val="single"/>
                <w:lang w:val="en-US" w:eastAsia="zh-CN"/>
              </w:rPr>
              <w:t xml:space="preserve">44.1141</w:t>
            </w:r>
            <w:r>
              <w:rPr>
                <w:rFonts w:hint="eastAsia" w:ascii="宋体" w:hAnsi="宋体" w:eastAsia="宋体" w:cs="Times New Roman"/>
                <w:bCs/>
                <w:i/>
                <w:sz w:val="24"/>
                <w:szCs w:val="24"/>
                <w:u w:val="single"/>
                <w:lang w:eastAsia="zh-CN"/>
              </w:rPr>
              <w:t xml:space="preserve">万元。各</w:t>
            </w:r>
            <w:r>
              <w:rPr>
                <w:rFonts w:hint="eastAsia" w:ascii="宋体" w:hAnsi="宋体" w:eastAsia="宋体" w:cs="Times New Roman"/>
                <w:bCs/>
                <w:i/>
                <w:sz w:val="24"/>
                <w:szCs w:val="24"/>
                <w:u w:val="single"/>
                <w:lang w:val="en-US" w:eastAsia="zh-CN"/>
              </w:rPr>
              <w:t xml:space="preserve">分包</w:t>
            </w:r>
            <w:r>
              <w:rPr>
                <w:rFonts w:hint="eastAsia" w:ascii="宋体" w:hAnsi="宋体" w:eastAsia="宋体" w:cs="Times New Roman"/>
                <w:bCs/>
                <w:i/>
                <w:sz w:val="24"/>
                <w:szCs w:val="24"/>
                <w:u w:val="single"/>
                <w:lang w:eastAsia="zh-CN"/>
              </w:rPr>
              <w:t xml:space="preserve">报价超过对应最高限价的均为无效报价。</w:t>
            </w:r>
            <w:r>
              <w:rPr>
                <w:rFonts w:hint="eastAsia" w:ascii="宋体" w:hAnsi="宋体" w:eastAsia="宋体" w:cs="Times New Roman"/>
                <w:b/>
                <w:bCs w:val="0"/>
                <w:i/>
                <w:sz w:val="24"/>
                <w:szCs w:val="24"/>
                <w:highlight w:val="none"/>
                <w:u w:val="single"/>
                <w:vertAlign w:val="baseline"/>
                <w:lang w:val="en-US" w:eastAsia="zh-CN" w:bidi="ar-SA"/>
              </w:rPr>
              <w:t xml:space="preserve">（请做出书面完全响应承承诺，格式自拟）</w:t>
            </w:r>
            <w:r>
              <w:rPr>
                <w:rFonts w:hint="eastAsia" w:ascii="宋体" w:hAnsi="宋体" w:eastAsia="宋体" w:cs="宋体"/>
                <w:b w:val="0"/>
                <w:bCs/>
                <w:i/>
                <w:sz w:val="24"/>
                <w:szCs w:val="24"/>
                <w:highlight w:val="none"/>
                <w:u w:val="single"/>
                <w:vertAlign w:val="baseline"/>
                <w:lang w:val="en-US" w:eastAsia="zh-CN"/>
              </w:rPr>
            </w:r>
            <w:r/>
          </w:p>
        </w:tc>
      </w:tr>
    </w:tbl>
    <w:p>
      <w:pPr>
        <w:pStyle w:val="755"/>
        <w:tabs>
          <w:tab w:val="right" w:pos="8720" w:leader="dot"/>
        </w:tabs>
        <w:rPr>
          <w:rFonts w:hint="eastAsia" w:ascii="宋体" w:hAnsi="宋体" w:eastAsia="宋体" w:cs="宋体"/>
          <w:highlight w:val="none"/>
        </w:rPr>
      </w:pPr>
      <w:r>
        <w:rPr>
          <w:rFonts w:hint="eastAsia" w:ascii="宋体" w:hAnsi="宋体" w:eastAsia="宋体" w:cs="宋体"/>
          <w:highlight w:val="none"/>
        </w:rPr>
      </w:r>
      <w:r/>
    </w:p>
    <w:p>
      <w:pPr>
        <w:pStyle w:val="703"/>
        <w:spacing w:line="520" w:lineRule="exact"/>
        <w:rPr>
          <w:rFonts w:hint="eastAsia" w:ascii="宋体" w:hAnsi="宋体" w:eastAsia="宋体" w:cs="宋体"/>
          <w:highlight w:val="none"/>
          <w:lang w:val="en-US" w:eastAsia="zh-CN"/>
        </w:rPr>
      </w:pPr>
      <w:r/>
      <w:bookmarkStart w:id="199" w:name="_Toc120614281"/>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704"/>
        <w:rPr>
          <w:rFonts w:hint="eastAsia" w:ascii="宋体" w:hAnsi="宋体" w:eastAsia="宋体" w:cs="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sz w:val="44"/>
          <w:highlight w:val="none"/>
        </w:rPr>
      </w:r>
      <w:r/>
    </w:p>
    <w:p>
      <w:pPr>
        <w:pStyle w:val="704"/>
        <w:rPr>
          <w:rFonts w:hint="eastAsia" w:ascii="宋体" w:hAnsi="宋体" w:eastAsia="宋体" w:cs="宋体"/>
          <w:bCs/>
          <w:sz w:val="44"/>
          <w:highlight w:val="none"/>
        </w:rPr>
      </w:pPr>
      <w:r>
        <w:rPr>
          <w:rFonts w:hint="eastAsia" w:ascii="宋体" w:hAnsi="宋体" w:eastAsia="宋体" w:cs="宋体"/>
          <w:bCs/>
          <w:sz w:val="44"/>
          <w:highlight w:val="none"/>
        </w:rPr>
        <w:t xml:space="preserve">第五章  </w:t>
      </w:r>
      <w:r>
        <w:rPr>
          <w:rFonts w:hint="eastAsia" w:ascii="宋体" w:hAnsi="宋体" w:eastAsia="宋体" w:cs="宋体"/>
          <w:b/>
          <w:bCs/>
          <w:sz w:val="44"/>
          <w:highlight w:val="none"/>
        </w:rPr>
        <w:t xml:space="preserve">评标方法与评标标准</w:t>
      </w:r>
      <w:r>
        <w:rPr>
          <w:rFonts w:hint="eastAsia" w:ascii="宋体" w:hAnsi="宋体" w:eastAsia="宋体" w:cs="宋体"/>
          <w:bCs/>
          <w:sz w:val="44"/>
          <w:highlight w:val="none"/>
        </w:rPr>
      </w:r>
      <w:r/>
    </w:p>
    <w:p>
      <w:pPr>
        <w:pStyle w:val="703"/>
        <w:rPr>
          <w:rFonts w:hint="eastAsia" w:ascii="宋体" w:hAnsi="宋体" w:eastAsia="宋体" w:cs="宋体"/>
          <w:highlight w:val="none"/>
        </w:rPr>
      </w:pPr>
      <w:r>
        <w:rPr>
          <w:rFonts w:hint="eastAsia" w:ascii="宋体" w:hAnsi="宋体" w:eastAsia="宋体" w:cs="宋体"/>
          <w:highlight w:val="none"/>
        </w:rPr>
      </w:r>
      <w:r/>
    </w:p>
    <w:p>
      <w:pPr>
        <w:pStyle w:val="703"/>
        <w:ind w:firstLine="384"/>
        <w:jc w:val="left"/>
        <w:spacing w:before="120" w:after="120" w:line="360" w:lineRule="auto"/>
      </w:pPr>
      <w:r>
        <w:rPr>
          <w:rFonts w:hint="eastAsia" w:ascii="宋体" w:hAnsi="宋体" w:eastAsia="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eastAsia="宋体" w:cs="Arial"/>
          <w:highlight w:val="none"/>
          <w:lang w:val="en-US" w:eastAsia="zh-CN"/>
        </w:rPr>
        <w:t xml:space="preserve">各分包各</w:t>
      </w:r>
      <w:r>
        <w:rPr>
          <w:rFonts w:hint="eastAsia" w:ascii="宋体" w:hAnsi="宋体" w:eastAsia="宋体" w:cs="Arial"/>
          <w:highlight w:val="none"/>
        </w:rPr>
        <w:t xml:space="preserve">选</w:t>
      </w:r>
      <w:r>
        <w:rPr>
          <w:rFonts w:hint="eastAsia" w:ascii="宋体" w:hAnsi="宋体" w:cs="Arial"/>
          <w:highlight w:val="none"/>
        </w:rPr>
        <w:t xml:space="preserve">取</w:t>
      </w:r>
      <w:r>
        <w:rPr>
          <w:rFonts w:hint="eastAsia" w:ascii="宋体" w:hAnsi="宋体" w:cs="Arial"/>
          <w:highlight w:val="none"/>
          <w:lang w:val="en-US" w:eastAsia="zh-CN"/>
        </w:rPr>
        <w:t xml:space="preserve"> </w:t>
      </w:r>
      <w:r>
        <w:rPr>
          <w:rFonts w:hint="eastAsia" w:ascii="宋体" w:hAnsi="宋体" w:cs="Arial"/>
          <w:highlight w:val="none"/>
        </w:rPr>
        <w:t xml:space="preserve">1名中标候选人</w:t>
      </w:r>
      <w:r>
        <w:rPr>
          <w:rFonts w:hint="eastAsia" w:ascii="宋体" w:hAnsi="宋体" w:eastAsia="宋体" w:cs="宋体"/>
          <w:highlight w:val="none"/>
        </w:rPr>
        <w:t xml:space="preserve">。</w:t>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359"/>
        <w:gridCol w:w="4820"/>
      </w:tblGrid>
      <w:tr>
        <w:trPr/>
        <w:tc>
          <w:tcPr>
            <w:tcW w:w="1148" w:type="dxa"/>
            <w:vAlign w:val="top"/>
            <w:textDirection w:val="lrTb"/>
            <w:noWrap w:val="false"/>
          </w:tcPr>
          <w:p>
            <w:pPr>
              <w:pStyle w:val="770"/>
              <w:ind w:left="0" w:firstLine="0"/>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分包号</w:t>
            </w:r>
            <w:r>
              <w:rPr>
                <w:rFonts w:hint="eastAsia" w:ascii="宋体" w:hAnsi="宋体" w:eastAsia="宋体" w:cs="宋体"/>
                <w:color w:val="000000"/>
                <w:sz w:val="21"/>
                <w:szCs w:val="21"/>
              </w:rPr>
            </w:r>
            <w:r/>
          </w:p>
        </w:tc>
        <w:tc>
          <w:tcPr>
            <w:tcW w:w="2359" w:type="dxa"/>
            <w:vAlign w:val="top"/>
            <w:textDirection w:val="lrTb"/>
            <w:noWrap w:val="false"/>
          </w:tcPr>
          <w:p>
            <w:pPr>
              <w:pStyle w:val="703"/>
              <w:jc w:val="center"/>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选取中标候选人数量</w:t>
            </w:r>
            <w:r>
              <w:rPr>
                <w:rFonts w:hint="eastAsia" w:ascii="宋体" w:hAnsi="宋体" w:eastAsia="宋体" w:cs="宋体"/>
                <w:color w:val="000000"/>
                <w:sz w:val="21"/>
                <w:szCs w:val="21"/>
              </w:rPr>
            </w:r>
            <w:r/>
          </w:p>
        </w:tc>
        <w:tc>
          <w:tcPr>
            <w:tcW w:w="4820" w:type="dxa"/>
            <w:vAlign w:val="top"/>
            <w:textDirection w:val="lrTb"/>
            <w:noWrap w:val="false"/>
          </w:tcPr>
          <w:p>
            <w:pPr>
              <w:pStyle w:val="703"/>
              <w:jc w:val="center"/>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选取中标候选人的原则</w:t>
            </w:r>
            <w:r>
              <w:rPr>
                <w:rFonts w:hint="eastAsia" w:ascii="宋体" w:hAnsi="宋体" w:eastAsia="宋体" w:cs="宋体"/>
                <w:color w:val="000000"/>
                <w:sz w:val="21"/>
                <w:szCs w:val="21"/>
              </w:rPr>
            </w:r>
            <w:r/>
          </w:p>
        </w:tc>
      </w:tr>
      <w:tr>
        <w:trPr/>
        <w:tc>
          <w:tcPr>
            <w:tcW w:w="1148" w:type="dxa"/>
            <w:vAlign w:val="top"/>
            <w:textDirection w:val="lrTb"/>
            <w:noWrap w:val="false"/>
          </w:tcPr>
          <w:p>
            <w:pPr>
              <w:pStyle w:val="703"/>
              <w:jc w:val="center"/>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包二</w:t>
            </w:r>
            <w:r>
              <w:rPr>
                <w:rFonts w:hint="eastAsia" w:ascii="宋体" w:hAnsi="宋体" w:eastAsia="宋体" w:cs="宋体"/>
                <w:color w:val="000000"/>
                <w:sz w:val="21"/>
                <w:szCs w:val="21"/>
              </w:rPr>
            </w:r>
            <w:r/>
          </w:p>
        </w:tc>
        <w:tc>
          <w:tcPr>
            <w:tcW w:w="2359" w:type="dxa"/>
            <w:vAlign w:val="center"/>
            <w:textDirection w:val="lrTb"/>
            <w:noWrap w:val="false"/>
          </w:tcPr>
          <w:p>
            <w:pPr>
              <w:pStyle w:val="703"/>
              <w:jc w:val="center"/>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4820" w:type="dxa"/>
            <w:vAlign w:val="top"/>
            <w:textDirection w:val="lrTb"/>
            <w:noWrap w:val="false"/>
          </w:tcPr>
          <w:p>
            <w:pPr>
              <w:pStyle w:val="703"/>
              <w:jc w:val="left"/>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满足招标文件全部实质性要求，且按照评审因素的量化指标评审得分最高的投标人为中标候选人。</w:t>
            </w:r>
            <w:r>
              <w:rPr>
                <w:rFonts w:hint="eastAsia" w:ascii="宋体" w:hAnsi="宋体" w:eastAsia="宋体" w:cs="宋体"/>
                <w:color w:val="000000"/>
                <w:sz w:val="21"/>
                <w:szCs w:val="21"/>
              </w:rPr>
            </w:r>
            <w:r/>
          </w:p>
        </w:tc>
      </w:tr>
    </w:tbl>
    <w:p>
      <w:pPr>
        <w:pStyle w:val="703"/>
        <w:ind w:firstLine="384"/>
        <w:jc w:val="left"/>
        <w:spacing w:before="120" w:after="120" w:line="360" w:lineRule="auto"/>
        <w:rPr>
          <w:rFonts w:hint="eastAsia" w:ascii="宋体" w:hAnsi="宋体" w:eastAsia="宋体" w:cs="宋体"/>
          <w:highlight w:val="yellow"/>
        </w:rPr>
      </w:pPr>
      <w:r>
        <w:rPr>
          <w:rFonts w:hint="eastAsia" w:ascii="宋体" w:hAnsi="宋体" w:eastAsia="宋体" w:cs="宋体"/>
          <w:highlight w:val="yellow"/>
        </w:rPr>
      </w:r>
      <w:r/>
    </w:p>
    <w:p>
      <w:pPr>
        <w:pStyle w:val="797"/>
        <w:ind w:firstLine="441"/>
        <w:rPr>
          <w:rFonts w:hint="eastAsia" w:ascii="宋体" w:hAnsi="宋体" w:eastAsia="宋体" w:cs="宋体"/>
          <w:b/>
          <w:highlight w:val="none"/>
        </w:rPr>
      </w:pPr>
      <w:r>
        <w:rPr>
          <w:rFonts w:hint="eastAsia" w:ascii="宋体" w:hAnsi="宋体" w:eastAsia="宋体" w:cs="宋体"/>
          <w:b/>
          <w:highlight w:val="none"/>
        </w:rPr>
        <w:t xml:space="preserve">政府采购政策功能落实</w:t>
      </w:r>
      <w:r>
        <w:rPr>
          <w:rFonts w:hint="eastAsia" w:ascii="宋体" w:hAnsi="宋体" w:eastAsia="宋体" w:cs="宋体"/>
          <w:b/>
          <w:highlight w:val="none"/>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bookmarkStart w:id="200" w:name="OLE_LINK25"/>
      <w:r/>
      <w:bookmarkStart w:id="201" w:name="OLE_LINK22"/>
      <w:r/>
      <w:bookmarkStart w:id="202" w:name="OLE_LINK23"/>
      <w:r/>
      <w:bookmarkStart w:id="203" w:name="OLE_LINK24"/>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、采购本国产品的支持政策</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的价格扣除，用扣除后的价格参与评审。供应商未填写比例数值，或比例数值未达到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的，将不享受本国产品价格评审优惠。</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0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97"/>
        <w:ind w:firstLine="472"/>
        <w:keepLines w:val="0"/>
        <w:keepNext w:val="0"/>
        <w:pageBreakBefore w:val="0"/>
        <w:spacing w:line="400" w:lineRule="exact"/>
        <w:widowControl w:val="off"/>
        <w:rPr>
          <w:rFonts w:hint="eastAsia" w:ascii="宋体" w:hAnsi="宋体" w:eastAsia="宋体" w:cs="宋体"/>
          <w:highlight w:val="none"/>
          <w:lang w:val="zh-CN"/>
        </w:rPr>
      </w:pPr>
      <w:r/>
      <w:bookmarkStart w:id="204" w:name="OLE_LINK1"/>
      <w:r/>
      <w:bookmarkStart w:id="205" w:name="OLE_LINK4"/>
      <w:r/>
      <w:bookmarkStart w:id="206" w:name="OLE_LINK3"/>
      <w:r>
        <w:rPr>
          <w:rFonts w:hint="eastAsia" w:ascii="宋体" w:hAnsi="宋体" w:eastAsia="宋体" w:cs="宋体"/>
          <w:highlight w:val="none"/>
          <w:lang w:val="en-US" w:eastAsia="zh-CN"/>
        </w:rPr>
        <w:t xml:space="preserve">2、</w:t>
      </w:r>
      <w:bookmarkStart w:id="207" w:name="OLE_LINK14"/>
      <w:r>
        <w:rPr>
          <w:rFonts w:hint="eastAsia" w:ascii="宋体" w:hAnsi="宋体" w:eastAsia="宋体" w:cs="宋体"/>
          <w:highlight w:val="none"/>
          <w:lang w:val="zh-CN"/>
        </w:rPr>
        <w:t xml:space="preserve">强制采购节能产品。政府强制采购节能产品是指</w:t>
      </w:r>
      <w:bookmarkStart w:id="208" w:name="OLE_LINK209"/>
      <w:r>
        <w:rPr>
          <w:rFonts w:hint="eastAsia" w:ascii="宋体" w:hAnsi="宋体" w:eastAsia="宋体" w:cs="宋体"/>
          <w:highlight w:val="none"/>
          <w:lang w:val="zh-CN"/>
        </w:rPr>
        <w:t xml:space="preserve">列入财政部、发展改革委联合公布的最新《节能产品政府采购品目清单》（具体品目以“★”标注），且获得由国家确</w:t>
      </w:r>
      <w:bookmarkStart w:id="209" w:name="OLE_LINK11"/>
      <w:r>
        <w:rPr>
          <w:rFonts w:hint="eastAsia" w:ascii="宋体" w:hAnsi="宋体" w:eastAsia="宋体" w:cs="宋体"/>
          <w:highlight w:val="none"/>
          <w:lang w:val="zh-CN"/>
        </w:rPr>
        <w:t xml:space="preserve">定的认证机构出具的、处于有效期之内的节能产品认证证书的节能产品</w:t>
      </w:r>
      <w:bookmarkEnd w:id="208"/>
      <w:r>
        <w:rPr>
          <w:rFonts w:hint="eastAsia" w:ascii="宋体" w:hAnsi="宋体" w:eastAsia="宋体" w:cs="宋体"/>
          <w:highlight w:val="none"/>
          <w:lang w:val="zh-CN"/>
        </w:rPr>
        <w:t xml:space="preserve">；本项目中</w:t>
      </w:r>
      <w:bookmarkEnd w:id="202"/>
      <w:r>
        <w:rPr>
          <w:rFonts w:hint="eastAsia" w:ascii="宋体" w:hAnsi="宋体" w:eastAsia="宋体" w:cs="宋体"/>
          <w:highlight w:val="none"/>
          <w:lang w:val="zh-CN"/>
        </w:rPr>
        <w:t xml:space="preserve">涉及到强制采购产品的，供应商须按照上述要求提供相关产品的证明材料，否则响应无效。</w:t>
      </w:r>
      <w:bookmarkStart w:id="210" w:name="OLE_LINK210"/>
      <w:r>
        <w:rPr>
          <w:rFonts w:hint="eastAsia" w:ascii="宋体" w:hAnsi="宋体" w:eastAsia="宋体" w:cs="宋体"/>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highlight w:val="none"/>
          <w:lang w:val="zh-CN"/>
        </w:rPr>
      </w:pPr>
      <w:r/>
      <w:bookmarkEnd w:id="207"/>
      <w:r/>
      <w:bookmarkEnd w:id="210"/>
      <w:r/>
      <w:bookmarkStart w:id="211" w:name="OLE_LINK21"/>
      <w:r/>
      <w:bookmarkStart w:id="212" w:name="OLE_LINK20"/>
      <w:r/>
      <w:bookmarkStart w:id="213" w:name="OLE_LINK10"/>
      <w:r/>
      <w:bookmarkStart w:id="214" w:name="OLE_LINK9"/>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商品包装环保要求：</w:t>
      </w:r>
      <w:r>
        <w:rPr>
          <w:rFonts w:hint="eastAsia" w:ascii="宋体" w:hAnsi="宋体" w:eastAsia="宋体" w:cs="宋体"/>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highlight w:val="none"/>
          <w:lang w:val="zh-CN"/>
        </w:rPr>
      </w:pPr>
      <w:r/>
      <w:bookmarkStart w:id="215" w:name="OLE_LINK2"/>
      <w:r/>
      <w:bookmarkStart w:id="216" w:name="OLE_LINK18"/>
      <w:r>
        <w:rPr>
          <w:rFonts w:hint="eastAsia" w:ascii="宋体" w:hAnsi="宋体" w:eastAsia="宋体" w:cs="宋体"/>
          <w:highlight w:val="none"/>
          <w:lang w:val="zh-CN"/>
        </w:rPr>
        <w:t xml:space="preserve">（1</w:t>
      </w:r>
      <w:bookmarkStart w:id="217" w:name="OLE_LINK19"/>
      <w:r>
        <w:rPr>
          <w:rFonts w:hint="eastAsia" w:ascii="宋体" w:hAnsi="宋体" w:eastAsia="宋体" w:cs="宋体"/>
          <w:highlight w:val="none"/>
          <w:lang w:val="zh-CN"/>
        </w:rPr>
        <w:t xml:space="preserve">）商品包装层数不得超过 </w:t>
      </w:r>
      <w:bookmarkStart w:id="218" w:name="OLE_LINK15"/>
      <w:r>
        <w:rPr>
          <w:rFonts w:hint="eastAsia" w:ascii="宋体" w:hAnsi="宋体" w:eastAsia="宋体" w:cs="宋体"/>
          <w:highlight w:val="none"/>
          <w:lang w:val="zh-CN"/>
        </w:rPr>
        <w:t xml:space="preserve">3 层，空隙率不大于 40%；</w:t>
      </w:r>
      <w:r>
        <w:rPr>
          <w:rFonts w:hint="eastAsia" w:ascii="宋体" w:hAnsi="宋体" w:eastAsia="宋体" w:cs="宋体"/>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highlight w:val="none"/>
          <w:lang w:val="zh-CN"/>
        </w:rPr>
      </w:pPr>
      <w:r/>
      <w:bookmarkEnd w:id="203"/>
      <w:r>
        <w:rPr>
          <w:rFonts w:hint="eastAsia" w:ascii="宋体" w:hAnsi="宋体" w:eastAsia="宋体" w:cs="宋体"/>
          <w:highlight w:val="none"/>
          <w:lang w:val="zh-CN"/>
        </w:rPr>
        <w:t xml:space="preserve">（2）商品包装</w:t>
      </w:r>
      <w:bookmarkStart w:id="219" w:name="OLE_LINK17"/>
      <w:r>
        <w:rPr>
          <w:rFonts w:hint="eastAsia" w:ascii="宋体" w:hAnsi="宋体" w:eastAsia="宋体" w:cs="宋体"/>
          <w:highlight w:val="none"/>
          <w:lang w:val="zh-CN"/>
        </w:rPr>
        <w:t xml:space="preserve">尽可能使用单一材质的包装</w:t>
      </w:r>
      <w:bookmarkStart w:id="220" w:name="OLE_LINK16"/>
      <w:r>
        <w:rPr>
          <w:rFonts w:hint="eastAsia" w:ascii="宋体" w:hAnsi="宋体" w:eastAsia="宋体" w:cs="宋体"/>
          <w:highlight w:val="none"/>
          <w:lang w:val="zh-CN"/>
        </w:rPr>
        <w:t xml:space="preserve">材料，如因功能需求必需使用不同材质，不同材质间应便于分离；</w:t>
      </w:r>
      <w:r>
        <w:rPr>
          <w:rFonts w:hint="eastAsia" w:ascii="宋体" w:hAnsi="宋体" w:eastAsia="宋体" w:cs="宋体"/>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highlight w:val="none"/>
          <w:lang w:val="zh-CN"/>
        </w:rPr>
      </w:pPr>
      <w:r/>
      <w:bookmarkEnd w:id="200"/>
      <w:r/>
      <w:bookmarkEnd w:id="201"/>
      <w:r/>
      <w:bookmarkEnd w:id="205"/>
      <w:r/>
      <w:bookmarkEnd w:id="206"/>
      <w:r>
        <w:rPr>
          <w:rFonts w:hint="eastAsia" w:ascii="宋体" w:hAnsi="宋体" w:eastAsia="宋体" w:cs="宋体"/>
          <w:highlight w:val="none"/>
          <w:lang w:val="zh-CN"/>
        </w:rPr>
        <w:t xml:space="preserve">（3）商品包装中铅、汞、镉、六价铬的总含量应不大于100mg/kg；</w:t>
      </w:r>
      <w:r>
        <w:rPr>
          <w:rFonts w:hint="eastAsia" w:ascii="宋体" w:hAnsi="宋体" w:eastAsia="宋体" w:cs="宋体"/>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highlight w:val="none"/>
          <w:lang w:val="zh-CN"/>
        </w:rPr>
      </w:pPr>
      <w:r/>
      <w:bookmarkEnd w:id="204"/>
      <w:r/>
      <w:bookmarkEnd w:id="215"/>
      <w:r>
        <w:rPr>
          <w:rFonts w:hint="eastAsia" w:ascii="宋体" w:hAnsi="宋体" w:eastAsia="宋体" w:cs="宋体"/>
          <w:highlight w:val="none"/>
          <w:lang w:val="zh-CN"/>
        </w:rPr>
        <w:t xml:space="preserve">（4）商品包装印刷使用的油墨中挥发性有机化合物(VOCs)含量应不大于 5%（以重量计）；</w:t>
      </w:r>
      <w:r>
        <w:rPr>
          <w:rFonts w:hint="eastAsia" w:ascii="宋体" w:hAnsi="宋体" w:eastAsia="宋体" w:cs="宋体"/>
          <w:highlight w:val="none"/>
          <w:lang w:val="zh-CN"/>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11"/>
      <w:r/>
      <w:bookmarkEnd w:id="212"/>
      <w:r/>
      <w:bookmarkEnd w:id="216"/>
      <w:r/>
      <w:bookmarkEnd w:id="217"/>
      <w:r/>
      <w:bookmarkEnd w:id="218"/>
      <w:r/>
      <w:bookmarkEnd w:id="219"/>
      <w:r/>
      <w:bookmarkEnd w:id="220"/>
      <w:r>
        <w:rPr>
          <w:rFonts w:hint="eastAsia" w:ascii="宋体" w:hAnsi="宋体" w:eastAsia="宋体" w:cs="宋体"/>
          <w:highlight w:val="none"/>
          <w:lang w:val="zh-CN"/>
        </w:rPr>
        <w:t xml:space="preserve">（5）</w:t>
      </w:r>
      <w:r>
        <w:rPr>
          <w:rFonts w:hint="eastAsia" w:ascii="宋体" w:hAnsi="宋体" w:eastAsia="宋体" w:cs="宋体"/>
          <w:sz w:val="24"/>
          <w:szCs w:val="24"/>
          <w:highlight w:val="none"/>
          <w:lang w:val="zh-CN" w:eastAsia="zh-CN" w:bidi="ar-SA"/>
        </w:rPr>
        <w:t xml:space="preserve">塑料材质商品包装上呈现的印刷颜色不得超过 6 色；</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13"/>
      <w:r>
        <w:rPr>
          <w:rFonts w:hint="eastAsia" w:ascii="宋体" w:hAnsi="宋体" w:eastAsia="宋体" w:cs="宋体"/>
          <w:sz w:val="24"/>
          <w:szCs w:val="24"/>
          <w:highlight w:val="none"/>
          <w:lang w:val="zh-CN" w:eastAsia="zh-CN" w:bidi="ar-SA"/>
        </w:rPr>
        <w:t xml:space="preserve">（6）纸质商品包装应使用 75%以上的可再生纤维原料生产；</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（7）木质商品包装的原料应来源于可持续性森林。</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09"/>
      <w:r/>
      <w:bookmarkStart w:id="221" w:name="OLE_LINK12"/>
      <w:r/>
      <w:bookmarkStart w:id="222" w:name="OLE_LINK8"/>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快递包装环保要求：</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（1）快递包装中重金属（铅、汞、镉、六价铬）总量应不大于 100mg/kg；</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（2）快递包装印刷使用的油墨中不应添加邻苯二甲酸酯，其挥发性有机化合物(VOCs)含量应不大于5%（以重量计）；</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Start w:id="223" w:name="OLE_LINK7"/>
      <w:r>
        <w:rPr>
          <w:rFonts w:hint="eastAsia" w:ascii="宋体" w:hAnsi="宋体" w:eastAsia="宋体" w:cs="宋体"/>
          <w:sz w:val="24"/>
          <w:szCs w:val="24"/>
          <w:highlight w:val="none"/>
          <w:lang w:val="zh-CN" w:eastAsia="zh-CN" w:bidi="ar-SA"/>
        </w:rPr>
        <w:t xml:space="preserve">（3）快递包装中使用纸基材的包装材料，纸基材中的有机氯的含量应不大于 150 </w:t>
      </w:r>
      <w:bookmarkEnd w:id="221"/>
      <w:r>
        <w:rPr>
          <w:rFonts w:hint="eastAsia" w:ascii="宋体" w:hAnsi="宋体" w:eastAsia="宋体" w:cs="宋体"/>
          <w:sz w:val="24"/>
          <w:szCs w:val="24"/>
          <w:highlight w:val="none"/>
          <w:lang w:val="zh-CN" w:eastAsia="zh-CN" w:bidi="ar-SA"/>
        </w:rPr>
        <w:t xml:space="preserve">mg/kg；</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14"/>
      <w:r>
        <w:rPr>
          <w:rFonts w:hint="eastAsia" w:ascii="宋体" w:hAnsi="宋体" w:eastAsia="宋体" w:cs="宋体"/>
          <w:sz w:val="24"/>
          <w:szCs w:val="24"/>
          <w:highlight w:val="none"/>
          <w:lang w:val="zh-CN" w:eastAsia="zh-CN" w:bidi="ar-SA"/>
        </w:rPr>
        <w:t xml:space="preserve">（4）快递包装中使用塑料基材的包装材料不得使用邻苯二甲酸二异壬酯、邻苯二甲酸二正辛酯、邻苯二甲酸二(2-乙基)己酯、邻苯二甲酸二异癸酯、邻苯二甲酸丁基</w:t>
      </w:r>
      <w:bookmarkStart w:id="224" w:name="OLE_LINK6"/>
      <w:r>
        <w:rPr>
          <w:rFonts w:hint="eastAsia" w:ascii="宋体" w:hAnsi="宋体" w:eastAsia="宋体" w:cs="宋体"/>
          <w:sz w:val="24"/>
          <w:szCs w:val="24"/>
          <w:highlight w:val="none"/>
          <w:lang w:val="zh-CN" w:eastAsia="zh-CN" w:bidi="ar-SA"/>
        </w:rPr>
        <w:t xml:space="preserve">苄基酯、邻苯二甲酸二丁酯等作为增塑剂；</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（5）快递中使用的塑料包装袋不得使用聚氯乙烯作为原料，且原料应为单一材质制成，生物分解率大于60%；</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（6）快递中使用的充气类填充物不得使用聚氯乙烯作为 原料，且原料为单一材质制成，生物分解率大于60%；</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22"/>
      <w:r/>
      <w:bookmarkEnd w:id="223"/>
      <w:r/>
      <w:bookmarkEnd w:id="224"/>
      <w:r/>
      <w:bookmarkStart w:id="225" w:name="OLE_LINK5"/>
      <w:r>
        <w:rPr>
          <w:rFonts w:hint="eastAsia" w:ascii="宋体" w:hAnsi="宋体" w:eastAsia="宋体" w:cs="宋体"/>
          <w:sz w:val="24"/>
          <w:szCs w:val="24"/>
          <w:highlight w:val="none"/>
          <w:lang w:val="zh-CN" w:eastAsia="zh-CN" w:bidi="ar-SA"/>
        </w:rPr>
        <w:t xml:space="preserve">（7）快递中使用的集装袋应为单一材质制成，其重复使用次数应不小于 80 次；</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（8）快递中应使用幅宽不大于45mm 的生物降解胶带；</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（9）快递包装中不得使用溶剂型胶粘剂；</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（11）快递应使用电子面单；</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bookmarkEnd w:id="225"/>
      <w:r>
        <w:rPr>
          <w:rFonts w:hint="eastAsia" w:ascii="宋体" w:hAnsi="宋体" w:eastAsia="宋体" w:cs="宋体"/>
          <w:sz w:val="24"/>
          <w:szCs w:val="24"/>
          <w:highlight w:val="none"/>
          <w:lang w:val="zh-CN" w:eastAsia="zh-CN" w:bidi="ar-SA"/>
        </w:rPr>
        <w:t xml:space="preserve">（12）直接使用商品包装作为快递包装的商品，其商品包装满足《商品包装政府采购需求标准（试行）》即可；</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（13）快递包装产品质量和封装方式应符合相关国家或行业标准技术指标要求。</w:t>
      </w:r>
      <w:r>
        <w:rPr>
          <w:rFonts w:hint="eastAsia" w:ascii="宋体" w:hAnsi="宋体" w:eastAsia="宋体" w:cs="宋体"/>
          <w:sz w:val="24"/>
          <w:szCs w:val="24"/>
          <w:highlight w:val="none"/>
          <w:lang w:val="zh-CN" w:eastAsia="zh-CN" w:bidi="ar-SA"/>
        </w:rPr>
      </w:r>
      <w:r/>
    </w:p>
    <w:p>
      <w:pPr>
        <w:pStyle w:val="797"/>
        <w:ind w:left="120" w:firstLine="360"/>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zh-CN" w:eastAsia="zh-CN" w:bidi="ar-SA"/>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sz w:val="24"/>
          <w:szCs w:val="24"/>
          <w:highlight w:val="none"/>
          <w:lang w:val="en-US" w:eastAsia="zh-CN" w:bidi="ar-SA"/>
        </w:rPr>
      </w:r>
      <w:r/>
    </w:p>
    <w:p>
      <w:pPr>
        <w:pStyle w:val="797"/>
        <w:ind w:firstLine="482"/>
        <w:keepLines w:val="0"/>
        <w:keepNext w:val="0"/>
        <w:pageBreakBefore w:val="0"/>
        <w:spacing w:before="360" w:line="0" w:lineRule="atLeast"/>
        <w:widowControl w:val="off"/>
        <w:rPr>
          <w:rFonts w:hint="eastAsia" w:ascii="宋体" w:hAnsi="宋体" w:eastAsia="宋体" w:cs="宋体"/>
          <w:b/>
          <w:highlight w:val="none"/>
        </w:rPr>
      </w:pPr>
      <w:r>
        <w:rPr>
          <w:rFonts w:hint="eastAsia" w:ascii="宋体" w:hAnsi="宋体" w:eastAsia="宋体" w:cs="宋体"/>
          <w:b/>
          <w:highlight w:val="none"/>
        </w:rPr>
        <w:t xml:space="preserve">评标方法与评标标准</w:t>
      </w:r>
      <w:r>
        <w:rPr>
          <w:rFonts w:hint="eastAsia" w:ascii="宋体" w:hAnsi="宋体" w:eastAsia="宋体" w:cs="宋体"/>
          <w:b/>
          <w:highlight w:val="none"/>
        </w:rPr>
      </w:r>
      <w:r/>
    </w:p>
    <w:p>
      <w:pPr>
        <w:pStyle w:val="797"/>
        <w:numPr>
          <w:ilvl w:val="0"/>
          <w:numId w:val="19"/>
        </w:numPr>
        <w:ind w:firstLine="482"/>
        <w:spacing w:line="0" w:lineRule="atLeast"/>
        <w:tabs>
          <w:tab w:val="left" w:pos="312" w:leader="none"/>
        </w:tabs>
        <w:rPr>
          <w:rFonts w:hint="eastAsia" w:ascii="宋体" w:hAnsi="宋体" w:eastAsia="宋体" w:cs="宋体"/>
          <w:b/>
          <w:highlight w:val="none"/>
        </w:rPr>
      </w:pPr>
      <w:r>
        <w:rPr>
          <w:rFonts w:hint="eastAsia" w:ascii="宋体" w:hAnsi="宋体" w:eastAsia="宋体" w:cs="宋体"/>
          <w:b/>
          <w:highlight w:val="none"/>
        </w:rPr>
        <w:t xml:space="preserve">价格分：</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en-US" w:eastAsia="zh-CN"/>
        </w:rPr>
        <w:t xml:space="preserve">0</w:t>
      </w:r>
      <w:r>
        <w:rPr>
          <w:rFonts w:hint="eastAsia" w:ascii="宋体" w:hAnsi="宋体" w:eastAsia="宋体" w:cs="宋体"/>
          <w:b/>
          <w:highlight w:val="none"/>
        </w:rPr>
        <w:t xml:space="preserve">分</w:t>
      </w:r>
      <w:r>
        <w:rPr>
          <w:rFonts w:hint="eastAsia" w:ascii="宋体" w:hAnsi="宋体" w:eastAsia="宋体" w:cs="宋体"/>
          <w:b/>
          <w:highlight w:val="none"/>
        </w:rPr>
      </w:r>
      <w:r/>
    </w:p>
    <w:p>
      <w:pPr>
        <w:pStyle w:val="703"/>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797"/>
        <w:ind w:left="482" w:firstLine="0"/>
        <w:spacing w:line="0" w:lineRule="atLeast"/>
        <w:rPr>
          <w:rFonts w:hint="eastAsia" w:ascii="宋体" w:hAnsi="宋体" w:eastAsia="宋体" w:cs="宋体"/>
          <w:b/>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highlight w:val="none"/>
        </w:rPr>
      </w:r>
      <w:r/>
    </w:p>
    <w:p>
      <w:pPr>
        <w:pStyle w:val="797"/>
        <w:numPr>
          <w:ilvl w:val="0"/>
          <w:numId w:val="19"/>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highlight w:val="none"/>
        </w:rPr>
      </w:pPr>
      <w:r>
        <w:rPr>
          <w:rFonts w:hint="eastAsia" w:ascii="宋体" w:hAnsi="宋体" w:eastAsia="宋体" w:cs="宋体"/>
          <w:b/>
          <w:highlight w:val="none"/>
        </w:rPr>
        <w:t xml:space="preserve">技术分：</w:t>
      </w:r>
      <w:r>
        <w:rPr>
          <w:rFonts w:hint="eastAsia" w:ascii="宋体" w:hAnsi="宋体" w:eastAsia="宋体" w:cs="宋体"/>
          <w:b/>
          <w:highlight w:val="none"/>
          <w:lang w:val="en-US" w:eastAsia="zh-CN"/>
        </w:rPr>
        <w:t xml:space="preserve">3</w:t>
      </w:r>
      <w:r>
        <w:rPr>
          <w:rFonts w:hint="eastAsia" w:ascii="宋体" w:hAnsi="宋体" w:eastAsia="宋体" w:cs="宋体"/>
          <w:b/>
          <w:highlight w:val="none"/>
          <w:lang w:val="en-US" w:eastAsia="zh-CN"/>
        </w:rPr>
        <w:t xml:space="preserve">5</w:t>
      </w:r>
      <w:r>
        <w:rPr>
          <w:rFonts w:hint="eastAsia" w:ascii="宋体" w:hAnsi="宋体" w:eastAsia="宋体" w:cs="宋体"/>
          <w:b/>
          <w:highlight w:val="none"/>
        </w:rPr>
        <w:t xml:space="preserve">分</w:t>
      </w:r>
      <w:r>
        <w:rPr>
          <w:rFonts w:hint="eastAsia" w:ascii="宋体" w:hAnsi="宋体" w:eastAsia="宋体" w:cs="宋体"/>
          <w:b/>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tcW w:w="1525"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评分点名称</w:t>
            </w:r>
            <w:r>
              <w:rPr>
                <w:rFonts w:hint="eastAsia" w:ascii="宋体" w:hAnsi="宋体" w:eastAsia="宋体" w:cs="宋体"/>
                <w:b/>
                <w:highlight w:val="none"/>
              </w:rPr>
            </w:r>
            <w:r/>
          </w:p>
        </w:tc>
        <w:tc>
          <w:tcPr>
            <w:tcW w:w="3951"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评审标准</w:t>
            </w:r>
            <w:r>
              <w:rPr>
                <w:rFonts w:hint="eastAsia" w:ascii="宋体" w:hAnsi="宋体" w:eastAsia="宋体" w:cs="宋体"/>
                <w:b/>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最高分</w:t>
            </w:r>
            <w:r>
              <w:rPr>
                <w:rFonts w:hint="eastAsia" w:ascii="宋体" w:hAnsi="宋体" w:eastAsia="宋体" w:cs="宋体"/>
                <w:b/>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最低分</w:t>
            </w:r>
            <w:r>
              <w:rPr>
                <w:rFonts w:hint="eastAsia" w:ascii="宋体" w:hAnsi="宋体" w:eastAsia="宋体" w:cs="宋体"/>
                <w:b/>
                <w:highlight w:val="none"/>
              </w:rPr>
            </w:r>
            <w:r/>
          </w:p>
        </w:tc>
        <w:tc>
          <w:tcPr>
            <w:tcW w:w="1418"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主/客观分</w:t>
            </w:r>
            <w:r>
              <w:rPr>
                <w:rFonts w:hint="eastAsia" w:ascii="宋体" w:hAnsi="宋体" w:eastAsia="宋体" w:cs="宋体"/>
                <w:b/>
                <w:highlight w:val="none"/>
              </w:rPr>
            </w:r>
            <w:r/>
          </w:p>
        </w:tc>
      </w:tr>
      <w:tr>
        <w:trPr/>
        <w:tc>
          <w:tcPr>
            <w:tcW w:w="728" w:type="dxa"/>
            <w:vAlign w:val="center"/>
            <w:textDirection w:val="lrTb"/>
            <w:noWrap/>
          </w:tcPr>
          <w:p>
            <w:pPr>
              <w:pStyle w:val="797"/>
              <w:ind w:firstLine="0"/>
              <w:jc w:val="both"/>
              <w:spacing w:line="0" w:lineRule="atLeast"/>
              <w:rPr>
                <w:rFonts w:hint="eastAsia" w:ascii="宋体" w:hAnsi="宋体" w:eastAsia="宋体" w:cs="宋体"/>
                <w:b/>
                <w:highlight w:val="none"/>
              </w:rPr>
            </w:pPr>
            <w:r>
              <w:rPr>
                <w:rFonts w:hint="eastAsia" w:ascii="宋体" w:hAnsi="宋体" w:eastAsia="宋体" w:cs="宋体"/>
                <w:b/>
                <w:highlight w:val="none"/>
              </w:rPr>
              <w:t xml:space="preserve">1</w:t>
            </w:r>
            <w:r>
              <w:rPr>
                <w:rFonts w:hint="eastAsia" w:ascii="宋体" w:hAnsi="宋体" w:eastAsia="宋体" w:cs="宋体"/>
                <w:b/>
                <w:highlight w:val="none"/>
              </w:rPr>
            </w:r>
            <w:r/>
          </w:p>
        </w:tc>
        <w:tc>
          <w:tcPr>
            <w:tcW w:w="1525"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所投产品的技术参数</w:t>
            </w:r>
            <w:r>
              <w:rPr>
                <w:rFonts w:ascii="宋体" w:hAnsi="宋体" w:eastAsia="宋体" w:cs="宋体"/>
                <w:b/>
                <w:highlight w:val="none"/>
                <w:lang w:val="en-US" w:eastAsia="zh-CN"/>
              </w:rPr>
            </w:r>
            <w:r/>
          </w:p>
        </w:tc>
        <w:tc>
          <w:tcPr>
            <w:tcW w:w="3951" w:type="dxa"/>
            <w:vAlign w:val="center"/>
            <w:textDirection w:val="lrTb"/>
            <w:noWrap/>
          </w:tcPr>
          <w:p>
            <w:pPr>
              <w:pStyle w:val="731"/>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招标文件《采购需求》中，所有参数均响应得满分10分，</w:t>
            </w:r>
            <w:r>
              <w:rPr>
                <w:rFonts w:hint="eastAsia" w:ascii="宋体" w:hAnsi="宋体" w:eastAsia="宋体" w:cs="宋体"/>
                <w:bCs/>
                <w:sz w:val="24"/>
                <w:szCs w:val="24"/>
                <w:highlight w:val="none"/>
                <w:lang w:val="en-US" w:eastAsia="zh-CN" w:bidi="ar-SA"/>
              </w:rPr>
              <w:t xml:space="preserve">带▲号参数</w:t>
            </w:r>
            <w:r>
              <w:rPr>
                <w:rFonts w:hint="eastAsia" w:ascii="宋体" w:hAnsi="宋体" w:eastAsia="宋体" w:cs="宋体"/>
                <w:bCs/>
                <w:sz w:val="24"/>
                <w:szCs w:val="24"/>
                <w:highlight w:val="none"/>
                <w:lang w:val="en-US" w:eastAsia="zh-CN" w:bidi="ar-SA"/>
              </w:rPr>
              <w:t xml:space="preserve">每有一项负偏离扣1分，其他参数（不带“▲”号）</w:t>
            </w:r>
            <w:r>
              <w:rPr>
                <w:rFonts w:hint="eastAsia" w:ascii="宋体" w:hAnsi="宋体" w:eastAsia="宋体" w:cs="宋体"/>
                <w:bCs/>
                <w:sz w:val="24"/>
                <w:szCs w:val="24"/>
                <w:highlight w:val="none"/>
                <w:lang w:val="en-US" w:eastAsia="zh-CN" w:bidi="ar-SA"/>
              </w:rPr>
              <w:t xml:space="preserve">每有一项负偏离扣0.5分，</w:t>
            </w:r>
            <w:r>
              <w:rPr>
                <w:rFonts w:hint="eastAsia" w:ascii="宋体" w:hAnsi="宋体" w:eastAsia="宋体" w:cs="宋体"/>
                <w:bCs/>
                <w:sz w:val="24"/>
                <w:szCs w:val="24"/>
                <w:highlight w:val="none"/>
                <w:lang w:val="en-US" w:eastAsia="zh-CN" w:bidi="ar-SA"/>
              </w:rPr>
              <w:t xml:space="preserve">扣完为止。以《投标偏离表》为准，如有需要提供证明材料的需按要求提供证明材料。</w:t>
            </w:r>
            <w:r>
              <w:rPr>
                <w:rFonts w:ascii="宋体" w:hAnsi="宋体" w:eastAsia="宋体" w:cs="宋体"/>
                <w:bCs/>
                <w:sz w:val="24"/>
                <w:szCs w:val="24"/>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10</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 客观分</w:t>
            </w:r>
            <w:r>
              <w:rPr>
                <w:rFonts w:ascii="宋体" w:hAnsi="宋体" w:eastAsia="宋体" w:cs="宋体"/>
                <w:b/>
                <w:highlight w:val="none"/>
                <w:lang w:val="en-US" w:eastAsia="zh-CN"/>
              </w:rPr>
            </w:r>
            <w:r/>
          </w:p>
        </w:tc>
      </w:tr>
      <w:tr>
        <w:trPr/>
        <w:tc>
          <w:tcPr>
            <w:tcW w:w="728"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2</w:t>
            </w:r>
            <w:r>
              <w:rPr>
                <w:rFonts w:hint="eastAsia" w:ascii="宋体" w:hAnsi="宋体" w:eastAsia="宋体" w:cs="宋体"/>
                <w:b/>
                <w:highlight w:val="none"/>
                <w:lang w:val="en-US" w:eastAsia="zh-CN"/>
              </w:rPr>
            </w:r>
            <w:r/>
          </w:p>
        </w:tc>
        <w:tc>
          <w:tcPr>
            <w:tcW w:w="1525"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拟投入项目团队人员</w:t>
            </w:r>
            <w:r>
              <w:rPr>
                <w:rFonts w:hint="eastAsia" w:ascii="宋体" w:hAnsi="宋体" w:eastAsia="宋体" w:cs="宋体"/>
                <w:b/>
                <w:highlight w:val="none"/>
                <w:lang w:val="en-US" w:eastAsia="zh-CN"/>
              </w:rPr>
            </w:r>
            <w:r/>
          </w:p>
        </w:tc>
        <w:tc>
          <w:tcPr>
            <w:tcW w:w="3951" w:type="dxa"/>
            <w:vAlign w:val="center"/>
            <w:textDirection w:val="lrTb"/>
            <w:noWrap/>
          </w:tcPr>
          <w:p>
            <w:pPr>
              <w:pStyle w:val="703"/>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（1）拟投入的项目经理</w:t>
            </w:r>
            <w:r>
              <w:rPr>
                <w:rFonts w:hint="eastAsia" w:ascii="宋体" w:hAnsi="宋体" w:eastAsia="宋体" w:cs="宋体"/>
                <w:bCs/>
                <w:sz w:val="24"/>
                <w:szCs w:val="24"/>
                <w:highlight w:val="none"/>
                <w:lang w:val="en-US" w:eastAsia="zh-CN"/>
              </w:rPr>
              <w:t xml:space="preserve">同时</w:t>
            </w:r>
            <w:r>
              <w:rPr>
                <w:rFonts w:hint="eastAsia" w:ascii="宋体" w:hAnsi="宋体" w:eastAsia="宋体" w:cs="宋体"/>
                <w:bCs/>
                <w:sz w:val="24"/>
                <w:szCs w:val="24"/>
                <w:highlight w:val="none"/>
              </w:rPr>
              <w:t xml:space="preserve">具有机电工程专业贰级或以上建造师注册证书</w:t>
            </w:r>
            <w:r>
              <w:rPr>
                <w:rFonts w:hint="eastAsia" w:ascii="宋体" w:hAnsi="宋体" w:eastAsia="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有效的B类安全生产考核合格证书的得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 </w:t>
            </w:r>
            <w:r>
              <w:rPr>
                <w:rFonts w:hint="eastAsia" w:ascii="宋体" w:hAnsi="宋体" w:eastAsia="宋体" w:cs="宋体"/>
                <w:bCs/>
                <w:sz w:val="24"/>
                <w:szCs w:val="24"/>
                <w:highlight w:val="none"/>
              </w:rPr>
            </w:r>
            <w:r/>
          </w:p>
          <w:p>
            <w:pPr>
              <w:pStyle w:val="703"/>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（2）拟投入的项目技术负责人具有</w:t>
            </w:r>
            <w:r>
              <w:rPr>
                <w:rFonts w:hint="eastAsia" w:ascii="宋体" w:hAnsi="宋体" w:eastAsia="宋体" w:cs="宋体"/>
                <w:bCs/>
                <w:sz w:val="24"/>
                <w:szCs w:val="24"/>
                <w:highlight w:val="none"/>
                <w:lang w:val="en-US" w:eastAsia="zh-CN"/>
              </w:rPr>
              <w:t xml:space="preserve">机电工程（或机械工程）</w:t>
            </w:r>
            <w:r>
              <w:rPr>
                <w:rFonts w:hint="eastAsia" w:ascii="宋体" w:hAnsi="宋体" w:eastAsia="宋体" w:cs="宋体"/>
                <w:bCs/>
                <w:sz w:val="24"/>
                <w:szCs w:val="24"/>
                <w:highlight w:val="none"/>
              </w:rPr>
              <w:t xml:space="preserve">中级</w:t>
            </w:r>
            <w:r>
              <w:rPr>
                <w:rFonts w:hint="eastAsia" w:ascii="宋体" w:hAnsi="宋体" w:eastAsia="宋体" w:cs="宋体"/>
                <w:bCs/>
                <w:sz w:val="24"/>
                <w:szCs w:val="24"/>
                <w:highlight w:val="none"/>
                <w:lang w:val="en-US" w:eastAsia="zh-CN"/>
              </w:rPr>
              <w:t xml:space="preserve">或</w:t>
            </w:r>
            <w:r>
              <w:rPr>
                <w:rFonts w:hint="eastAsia" w:ascii="宋体" w:hAnsi="宋体" w:eastAsia="宋体" w:cs="宋体"/>
                <w:bCs/>
                <w:sz w:val="24"/>
                <w:szCs w:val="24"/>
                <w:highlight w:val="none"/>
              </w:rPr>
              <w:t xml:space="preserve">以上工程师职称证书的得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703"/>
              <w:spacing w:line="360" w:lineRule="exac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）拟投入的项目</w:t>
            </w:r>
            <w:r>
              <w:rPr>
                <w:rFonts w:hint="eastAsia" w:ascii="宋体" w:hAnsi="宋体" w:eastAsia="宋体" w:cs="宋体"/>
                <w:bCs/>
                <w:sz w:val="24"/>
                <w:szCs w:val="24"/>
                <w:highlight w:val="none"/>
                <w:lang w:val="en-US" w:eastAsia="zh-CN"/>
              </w:rPr>
              <w:t xml:space="preserve">管理人员具有专职安全生产管理人员C证的得1分。</w:t>
            </w:r>
            <w:r>
              <w:rPr>
                <w:rFonts w:ascii="宋体" w:hAnsi="宋体" w:eastAsia="宋体" w:cs="宋体"/>
                <w:bCs/>
                <w:sz w:val="24"/>
                <w:szCs w:val="24"/>
                <w:highlight w:val="none"/>
                <w:lang w:val="en-US" w:eastAsia="zh-CN"/>
              </w:rPr>
            </w:r>
            <w:r/>
          </w:p>
          <w:p>
            <w:pPr>
              <w:pStyle w:val="703"/>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上述人员不得兼任，提供近3个月</w:t>
            </w:r>
            <w:r>
              <w:rPr>
                <w:rFonts w:hint="eastAsia" w:ascii="宋体" w:hAnsi="宋体" w:eastAsia="宋体" w:cs="宋体"/>
                <w:bCs/>
                <w:sz w:val="24"/>
                <w:szCs w:val="24"/>
                <w:highlight w:val="none"/>
                <w:lang w:val="en-US" w:eastAsia="zh-CN"/>
              </w:rPr>
              <w:t xml:space="preserve">任意一个月</w:t>
            </w:r>
            <w:r>
              <w:rPr>
                <w:rFonts w:hint="eastAsia" w:ascii="宋体" w:hAnsi="宋体" w:eastAsia="宋体" w:cs="宋体"/>
                <w:bCs/>
                <w:sz w:val="24"/>
                <w:szCs w:val="24"/>
                <w:highlight w:val="none"/>
              </w:rPr>
              <w:t xml:space="preserve">社保证明，</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宋体"/>
                <w:bCs/>
                <w:sz w:val="24"/>
                <w:szCs w:val="24"/>
                <w:highlight w:val="none"/>
              </w:rPr>
              <w:t xml:space="preserve">加盖</w:t>
            </w:r>
            <w:r>
              <w:rPr>
                <w:rFonts w:hint="eastAsia" w:ascii="宋体" w:hAnsi="宋体" w:eastAsia="宋体" w:cs="宋体"/>
                <w:bCs/>
                <w:sz w:val="24"/>
                <w:szCs w:val="24"/>
                <w:highlight w:val="none"/>
                <w:lang w:val="en-US" w:eastAsia="zh-CN"/>
              </w:rPr>
              <w:t xml:space="preserve">投标人CA电子公章</w:t>
            </w:r>
            <w:r>
              <w:rPr>
                <w:rFonts w:hint="eastAsia" w:ascii="宋体" w:hAnsi="宋体" w:eastAsia="宋体" w:cs="宋体"/>
                <w:bCs/>
                <w:sz w:val="24"/>
                <w:szCs w:val="24"/>
                <w:highlight w:val="none"/>
              </w:rPr>
              <w:t xml:space="preserve">，此项共</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tc>
        <w:tc>
          <w:tcPr>
            <w:tcW w:w="992"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3</w:t>
            </w:r>
            <w:r>
              <w:rPr>
                <w:rFonts w:hint="eastAsia" w:ascii="宋体" w:hAnsi="宋体" w:eastAsia="宋体" w:cs="宋体"/>
                <w:b/>
                <w:highlight w:val="none"/>
                <w:lang w:val="en-US" w:eastAsia="zh-CN"/>
              </w:rPr>
            </w:r>
            <w:r/>
          </w:p>
        </w:tc>
        <w:tc>
          <w:tcPr>
            <w:tcW w:w="992"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hint="eastAsia"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客观分</w:t>
            </w:r>
            <w:r>
              <w:rPr>
                <w:rFonts w:ascii="宋体" w:hAnsi="宋体" w:eastAsia="宋体" w:cs="宋体"/>
                <w:b/>
                <w:highlight w:val="none"/>
                <w:lang w:val="en-US" w:eastAsia="zh-CN"/>
              </w:rPr>
            </w:r>
            <w:r/>
          </w:p>
        </w:tc>
      </w:tr>
      <w:tr>
        <w:trPr/>
        <w:tc>
          <w:tcPr>
            <w:tcW w:w="728"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3</w:t>
            </w:r>
            <w:r/>
          </w:p>
        </w:tc>
        <w:tc>
          <w:tcPr>
            <w:tcW w:w="1525"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项目实施方案</w:t>
            </w:r>
            <w:r>
              <w:rPr>
                <w:rFonts w:ascii="宋体" w:hAnsi="宋体" w:eastAsia="宋体" w:cs="宋体"/>
                <w:b/>
                <w:highlight w:val="none"/>
                <w:lang w:val="en-US" w:eastAsia="zh-CN"/>
              </w:rPr>
            </w:r>
            <w:r/>
          </w:p>
        </w:tc>
        <w:tc>
          <w:tcPr>
            <w:tcW w:w="3951" w:type="dxa"/>
            <w:vAlign w:val="center"/>
            <w:textDirection w:val="lrTb"/>
            <w:noWrap/>
          </w:tcPr>
          <w:p>
            <w:pPr>
              <w:pStyle w:val="703"/>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根据方案和措施的针对性、内容完整性、规范性、可行性进行评分：</w:t>
            </w:r>
            <w:r>
              <w:rPr>
                <w:rFonts w:hint="eastAsia" w:ascii="宋体" w:hAnsi="宋体" w:eastAsia="宋体" w:cs="宋体"/>
                <w:bCs/>
                <w:sz w:val="24"/>
                <w:szCs w:val="24"/>
                <w:highlight w:val="none"/>
              </w:rPr>
            </w:r>
            <w:r/>
          </w:p>
          <w:p>
            <w:pPr>
              <w:pStyle w:val="703"/>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包括:项目组织管理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工期</w:t>
            </w:r>
            <w:r>
              <w:rPr>
                <w:rFonts w:hint="eastAsia" w:ascii="宋体" w:hAnsi="宋体" w:eastAsia="宋体" w:cs="宋体"/>
                <w:bCs/>
                <w:sz w:val="24"/>
                <w:szCs w:val="24"/>
                <w:highlight w:val="none"/>
                <w:lang w:eastAsia="zh-CN"/>
              </w:rPr>
              <w:t xml:space="preserve">进度</w:t>
            </w:r>
            <w:r>
              <w:rPr>
                <w:rFonts w:hint="eastAsia" w:ascii="宋体" w:hAnsi="宋体" w:eastAsia="宋体" w:cs="宋体"/>
                <w:bCs/>
                <w:sz w:val="24"/>
                <w:szCs w:val="24"/>
                <w:highlight w:val="none"/>
              </w:rPr>
              <w:t xml:space="preserve">措施</w:t>
            </w:r>
            <w:r>
              <w:rPr>
                <w:rFonts w:hint="eastAsia" w:ascii="宋体" w:hAnsi="宋体" w:eastAsia="宋体" w:cs="宋体"/>
                <w:bCs/>
                <w:sz w:val="24"/>
                <w:szCs w:val="24"/>
                <w:highlight w:val="none"/>
                <w:lang w:eastAsia="zh-CN"/>
              </w:rPr>
              <w:t xml:space="preserve">、安装调试方案、</w:t>
            </w:r>
            <w:r>
              <w:rPr>
                <w:rFonts w:hint="eastAsia" w:ascii="宋体" w:hAnsi="宋体" w:eastAsia="宋体" w:cs="宋体"/>
                <w:bCs/>
                <w:sz w:val="24"/>
                <w:szCs w:val="24"/>
                <w:highlight w:val="none"/>
              </w:rPr>
              <w:t xml:space="preserve">质量</w:t>
            </w:r>
            <w:r>
              <w:rPr>
                <w:rFonts w:hint="eastAsia" w:ascii="宋体" w:hAnsi="宋体" w:eastAsia="宋体" w:cs="宋体"/>
                <w:bCs/>
                <w:sz w:val="24"/>
                <w:szCs w:val="24"/>
                <w:highlight w:val="none"/>
                <w:lang w:val="en-US" w:eastAsia="zh-CN"/>
              </w:rPr>
              <w:t xml:space="preserve">及售后保障</w:t>
            </w:r>
            <w:r>
              <w:rPr>
                <w:rFonts w:hint="eastAsia" w:ascii="宋体" w:hAnsi="宋体" w:eastAsia="宋体" w:cs="宋体"/>
                <w:bCs/>
                <w:sz w:val="24"/>
                <w:szCs w:val="24"/>
                <w:highlight w:val="none"/>
              </w:rPr>
              <w:t xml:space="preserve">措施</w:t>
            </w:r>
            <w:r>
              <w:rPr>
                <w:rFonts w:hint="eastAsia" w:ascii="宋体" w:hAnsi="宋体" w:eastAsia="宋体" w:cs="宋体"/>
                <w:bCs/>
                <w:sz w:val="24"/>
                <w:szCs w:val="24"/>
                <w:highlight w:val="none"/>
                <w:lang w:eastAsia="zh-CN"/>
              </w:rPr>
              <w:t xml:space="preserve">、安全文明</w:t>
            </w:r>
            <w:r>
              <w:rPr>
                <w:rFonts w:hint="eastAsia" w:ascii="宋体" w:hAnsi="宋体" w:eastAsia="宋体" w:cs="宋体"/>
                <w:bCs/>
                <w:sz w:val="24"/>
                <w:szCs w:val="24"/>
                <w:highlight w:val="none"/>
                <w:lang w:val="en-US" w:eastAsia="zh-CN"/>
              </w:rPr>
              <w:t xml:space="preserve">保障</w:t>
            </w:r>
            <w:r>
              <w:rPr>
                <w:rFonts w:hint="eastAsia" w:ascii="宋体" w:hAnsi="宋体" w:eastAsia="宋体" w:cs="宋体"/>
                <w:bCs/>
                <w:sz w:val="24"/>
                <w:szCs w:val="24"/>
                <w:highlight w:val="none"/>
              </w:rPr>
              <w:t xml:space="preserve">措施。</w:t>
            </w:r>
            <w:r>
              <w:rPr>
                <w:rFonts w:hint="eastAsia" w:ascii="宋体" w:hAnsi="宋体" w:eastAsia="宋体" w:cs="宋体"/>
                <w:bCs/>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①方案科学合理、细致全面、优于本项目需求，得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②方案内容</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满足本项目需求，得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rPr>
              <w:t xml:space="preserve">方案内容基本合理、基本满足本项目需求，得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03"/>
              <w:spacing w:line="360" w:lineRule="exact"/>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lang w:val="en-US" w:eastAsia="zh-CN"/>
              </w:rPr>
              <w:t xml:space="preserve">④</w:t>
            </w:r>
            <w:r>
              <w:rPr>
                <w:rFonts w:hint="eastAsia" w:ascii="宋体" w:hAnsi="宋体" w:eastAsia="宋体" w:cs="宋体"/>
                <w:bCs/>
                <w:color w:val="000000"/>
                <w:sz w:val="24"/>
                <w:szCs w:val="24"/>
                <w:highlight w:val="none"/>
              </w:rPr>
              <w:t xml:space="preserve">方案内容有两处及以上不合理或错误或未提供的不得分</w:t>
            </w:r>
            <w:r>
              <w:rPr>
                <w:rFonts w:hint="eastAsia" w:ascii="宋体" w:hAnsi="宋体" w:eastAsia="宋体" w:cs="宋体"/>
                <w:bCs/>
                <w:sz w:val="24"/>
                <w:szCs w:val="24"/>
                <w:highlight w:val="none"/>
              </w:rPr>
            </w:r>
            <w:r/>
          </w:p>
        </w:tc>
        <w:tc>
          <w:tcPr>
            <w:tcW w:w="992"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10</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主观分</w:t>
            </w:r>
            <w:r>
              <w:rPr>
                <w:rFonts w:ascii="宋体" w:hAnsi="宋体" w:eastAsia="宋体" w:cs="宋体"/>
                <w:b/>
                <w:highlight w:val="none"/>
                <w:lang w:val="en-US" w:eastAsia="zh-CN"/>
              </w:rPr>
            </w:r>
            <w:r/>
          </w:p>
        </w:tc>
      </w:tr>
      <w:tr>
        <w:trPr/>
        <w:tc>
          <w:tcPr>
            <w:tcW w:w="728"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4</w:t>
            </w:r>
            <w:r/>
          </w:p>
        </w:tc>
        <w:tc>
          <w:tcPr>
            <w:tcW w:w="1525"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多媒体演示</w:t>
            </w:r>
            <w:r>
              <w:rPr>
                <w:rFonts w:ascii="宋体" w:hAnsi="宋体" w:eastAsia="宋体" w:cs="宋体"/>
                <w:b/>
                <w:highlight w:val="none"/>
                <w:lang w:val="en-US" w:eastAsia="zh-CN"/>
              </w:rPr>
            </w:r>
            <w:r/>
          </w:p>
        </w:tc>
        <w:tc>
          <w:tcPr>
            <w:tcW w:w="3951" w:type="dxa"/>
            <w:vAlign w:val="center"/>
            <w:textDirection w:val="lrTb"/>
            <w:noWrap/>
          </w:tcPr>
          <w:p>
            <w:pPr>
              <w:pStyle w:val="703"/>
              <w:spacing w:line="360" w:lineRule="exact"/>
              <w:rPr>
                <w:rFonts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视频动画的形式针对本项目的设计效果、设备点位、设备功能进行演示：包含舞台机械、舞台幕布、舞台灯光、舞台音响、舞台视频等设备，根据视频演示的功能完整性、针对性以及动画效果内容丰富程度进行综合评分。优得10分，良得7分，中得4分，差得1分，其他或没有不得分。</w:t>
            </w:r>
            <w:r>
              <w:rPr>
                <w:rFonts w:ascii="宋体" w:hAnsi="宋体" w:eastAsia="宋体" w:cs="宋体"/>
                <w:bCs/>
                <w:sz w:val="24"/>
                <w:szCs w:val="24"/>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10</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主观分</w:t>
            </w:r>
            <w:r>
              <w:rPr>
                <w:rFonts w:hint="eastAsia" w:ascii="宋体" w:hAnsi="宋体" w:eastAsia="宋体" w:cs="宋体"/>
                <w:b/>
                <w:highlight w:val="none"/>
                <w:lang w:val="en-US" w:eastAsia="zh-CN"/>
              </w:rPr>
            </w:r>
            <w:r/>
          </w:p>
        </w:tc>
      </w:tr>
      <w:tr>
        <w:trPr/>
        <w:tc>
          <w:tcPr>
            <w:tcW w:w="728" w:type="dxa"/>
            <w:vAlign w:val="center"/>
            <w:textDirection w:val="lrTb"/>
            <w:noWrap/>
          </w:tcPr>
          <w:p>
            <w:pPr>
              <w:pStyle w:val="797"/>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5</w:t>
            </w:r>
            <w:r>
              <w:rPr>
                <w:rFonts w:hint="eastAsia" w:ascii="宋体" w:hAnsi="宋体"/>
                <w:b w:val="0"/>
                <w:bCs/>
                <w:color w:val="000000"/>
                <w:sz w:val="21"/>
                <w:szCs w:val="21"/>
                <w:highlight w:val="none"/>
                <w:lang w:val="en-US" w:eastAsia="zh-CN" w:bidi="ar-SA"/>
              </w:rPr>
            </w:r>
            <w:r/>
          </w:p>
        </w:tc>
        <w:tc>
          <w:tcPr>
            <w:tcW w:w="1525" w:type="dxa"/>
            <w:vAlign w:val="center"/>
            <w:textDirection w:val="lrTb"/>
            <w:noWrap/>
          </w:tcPr>
          <w:p>
            <w:pPr>
              <w:pStyle w:val="797"/>
              <w:ind w:firstLine="0"/>
              <w:jc w:val="center"/>
              <w:spacing w:line="0" w:lineRule="atLeas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宋体"/>
                <w:b/>
                <w:highlight w:val="none"/>
                <w:lang w:val="en-US" w:eastAsia="zh-CN"/>
              </w:rPr>
              <w:t xml:space="preserve">节能环保</w:t>
            </w:r>
            <w:r>
              <w:rPr>
                <w:rFonts w:hint="eastAsia" w:ascii="宋体" w:hAnsi="宋体" w:eastAsia="宋体" w:cs="Times New Roman"/>
                <w:bCs/>
                <w:color w:val="000000"/>
                <w:sz w:val="21"/>
                <w:szCs w:val="21"/>
                <w:highlight w:val="none"/>
                <w:lang w:val="en-US" w:eastAsia="zh-CN" w:bidi="ar-SA"/>
              </w:rPr>
            </w:r>
            <w:r/>
          </w:p>
        </w:tc>
        <w:tc>
          <w:tcPr>
            <w:tcW w:w="3951" w:type="dxa"/>
            <w:vAlign w:val="center"/>
            <w:textDirection w:val="lrTb"/>
            <w:noWrap/>
          </w:tcPr>
          <w:p>
            <w:pPr>
              <w:pStyle w:val="703"/>
              <w:spacing w:line="36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1.响应产品属于财政部、国家发改委公布的“节能产品品目清单”范围内的，供应商提供国家确定的认证机构出具的、处于有效期之内的该节能产品认证证书复印件的，有1个得</w:t>
            </w:r>
            <w:r>
              <w:rPr>
                <w:rFonts w:ascii="宋体" w:hAnsi="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分，最多得</w:t>
            </w:r>
            <w:r>
              <w:rPr>
                <w:rFonts w:ascii="宋体" w:hAnsi="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分。如响应产品均属于政府强制采购节能产品品目清单范围内，本项不得分。</w:t>
            </w:r>
            <w:r>
              <w:rPr>
                <w:rFonts w:hint="eastAsia" w:ascii="宋体" w:hAnsi="宋体" w:eastAsia="宋体" w:cs="宋体"/>
                <w:b w:val="0"/>
                <w:bCs/>
                <w:color w:val="000000"/>
                <w:sz w:val="21"/>
                <w:szCs w:val="21"/>
                <w:highlight w:val="none"/>
              </w:rPr>
            </w:r>
            <w:r/>
          </w:p>
          <w:p>
            <w:pPr>
              <w:pStyle w:val="703"/>
              <w:spacing w:line="360" w:lineRule="exact"/>
              <w:rPr>
                <w:rFonts w:hint="eastAsia" w:ascii="宋体" w:hAnsi="宋体"/>
                <w:bCs/>
                <w:color w:val="000000"/>
                <w:sz w:val="21"/>
                <w:szCs w:val="21"/>
                <w:highlight w:val="none"/>
                <w:lang w:val="en-US" w:eastAsia="zh-CN" w:bidi="ar-SA"/>
              </w:rPr>
            </w:pPr>
            <w:r>
              <w:rPr>
                <w:rFonts w:hint="eastAsia" w:ascii="宋体" w:hAnsi="宋体" w:eastAsia="宋体" w:cs="宋体"/>
                <w:b w:val="0"/>
                <w:bCs/>
                <w:color w:val="000000"/>
                <w:sz w:val="21"/>
                <w:szCs w:val="21"/>
                <w:highlight w:val="none"/>
              </w:rPr>
              <w:t xml:space="preserve">2.响应产品属于财政部、生态环境部公布的“环境标志产品品目清单”范围内的，供应商提供国家确定的认证机构出具的、处于有效期内的该环保产品认证证书复印件的，有1个得</w:t>
            </w:r>
            <w:r>
              <w:rPr>
                <w:rFonts w:ascii="宋体" w:hAnsi="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分，最多得</w:t>
            </w:r>
            <w:r>
              <w:rPr>
                <w:rFonts w:ascii="宋体" w:hAnsi="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bCs/>
                <w:color w:val="000000"/>
                <w:sz w:val="21"/>
                <w:szCs w:val="21"/>
                <w:highlight w:val="none"/>
                <w:lang w:val="en-US" w:eastAsia="zh-CN" w:bidi="ar-SA"/>
              </w:rPr>
            </w:r>
            <w:r/>
          </w:p>
        </w:tc>
        <w:tc>
          <w:tcPr>
            <w:tcW w:w="992"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ascii="宋体" w:hAnsi="宋体" w:eastAsia="宋体" w:cs="宋体"/>
                <w:b/>
                <w:highlight w:val="none"/>
                <w:lang w:val="en-US" w:eastAsia="zh-CN"/>
              </w:rPr>
              <w:t xml:space="preserve">2</w:t>
            </w:r>
            <w:r>
              <w:rPr>
                <w:rFonts w:hint="eastAsia" w:ascii="宋体" w:hAnsi="宋体" w:eastAsia="宋体" w:cs="宋体"/>
                <w:b/>
                <w:highlight w:val="none"/>
                <w:lang w:val="en-US" w:eastAsia="zh-CN"/>
              </w:rPr>
            </w:r>
            <w:r/>
          </w:p>
        </w:tc>
        <w:tc>
          <w:tcPr>
            <w:tcW w:w="992"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hint="eastAsia"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客观分</w:t>
            </w:r>
            <w:r>
              <w:rPr>
                <w:rFonts w:hint="eastAsia" w:ascii="宋体" w:hAnsi="宋体" w:eastAsia="宋体" w:cs="宋体"/>
                <w:b/>
                <w:highlight w:val="none"/>
                <w:lang w:val="en-US" w:eastAsia="zh-CN"/>
              </w:rPr>
            </w:r>
            <w:r/>
          </w:p>
        </w:tc>
      </w:tr>
    </w:tbl>
    <w:p>
      <w:pPr>
        <w:pStyle w:val="797"/>
        <w:numPr>
          <w:ilvl w:val="0"/>
          <w:numId w:val="0"/>
        </w:numPr>
        <w:keepLines w:val="0"/>
        <w:keepNext w:val="0"/>
        <w:pageBreakBefore w:val="0"/>
        <w:spacing w:before="240" w:after="120" w:line="0" w:lineRule="atLeast"/>
        <w:widowControl w:val="off"/>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pStyle w:val="797"/>
        <w:numPr>
          <w:ilvl w:val="0"/>
          <w:numId w:val="19"/>
        </w:numPr>
        <w:ind w:firstLine="482"/>
        <w:keepLines w:val="0"/>
        <w:keepNext w:val="0"/>
        <w:pageBreakBefore w:val="0"/>
        <w:spacing w:before="240" w:line="0" w:lineRule="atLeast"/>
        <w:widowControl w:val="off"/>
        <w:tabs>
          <w:tab w:val="left" w:pos="312" w:leader="none"/>
        </w:tabs>
        <w:rPr>
          <w:rFonts w:hint="eastAsia" w:ascii="宋体" w:hAnsi="宋体" w:eastAsia="宋体" w:cs="宋体"/>
          <w:highlight w:val="none"/>
        </w:rPr>
      </w:pPr>
      <w:r>
        <w:rPr>
          <w:rFonts w:hint="eastAsia" w:ascii="宋体" w:hAnsi="宋体" w:eastAsia="宋体" w:cs="宋体"/>
          <w:b/>
          <w:highlight w:val="none"/>
        </w:rPr>
        <w:t xml:space="preserve">商务分：</w:t>
      </w:r>
      <w:r>
        <w:rPr>
          <w:rFonts w:hint="eastAsia" w:ascii="宋体" w:hAnsi="宋体" w:eastAsia="宋体" w:cs="宋体"/>
          <w:b/>
          <w:highlight w:val="none"/>
          <w:lang w:val="en-US" w:eastAsia="zh-CN"/>
        </w:rPr>
        <w:t xml:space="preserve">25分</w:t>
      </w:r>
      <w:r>
        <w:rPr>
          <w:rFonts w:hint="eastAsia" w:ascii="宋体" w:hAnsi="宋体" w:eastAsia="宋体" w:cs="宋体"/>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tcW w:w="1505"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评分点名称</w:t>
            </w:r>
            <w:r>
              <w:rPr>
                <w:rFonts w:hint="eastAsia" w:ascii="宋体" w:hAnsi="宋体" w:eastAsia="宋体" w:cs="宋体"/>
                <w:b/>
                <w:highlight w:val="none"/>
              </w:rPr>
            </w:r>
            <w:r/>
          </w:p>
        </w:tc>
        <w:tc>
          <w:tcPr>
            <w:tcW w:w="3969"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评审标准</w:t>
            </w:r>
            <w:r>
              <w:rPr>
                <w:rFonts w:hint="eastAsia" w:ascii="宋体" w:hAnsi="宋体" w:eastAsia="宋体" w:cs="宋体"/>
                <w:b/>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最高分</w:t>
            </w:r>
            <w:r>
              <w:rPr>
                <w:rFonts w:hint="eastAsia" w:ascii="宋体" w:hAnsi="宋体" w:eastAsia="宋体" w:cs="宋体"/>
                <w:b/>
                <w:highlight w:val="none"/>
              </w:rPr>
            </w:r>
            <w:r/>
          </w:p>
        </w:tc>
        <w:tc>
          <w:tcPr>
            <w:tcW w:w="992"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最低分</w:t>
            </w:r>
            <w:r>
              <w:rPr>
                <w:rFonts w:hint="eastAsia" w:ascii="宋体" w:hAnsi="宋体" w:eastAsia="宋体" w:cs="宋体"/>
                <w:b/>
                <w:highlight w:val="none"/>
              </w:rPr>
            </w:r>
            <w:r/>
          </w:p>
        </w:tc>
        <w:tc>
          <w:tcPr>
            <w:tcW w:w="1418" w:type="dxa"/>
            <w:vAlign w:val="center"/>
            <w:textDirection w:val="lrTb"/>
            <w:noWrap/>
          </w:tcPr>
          <w:p>
            <w:pPr>
              <w:pStyle w:val="797"/>
              <w:ind w:firstLine="0"/>
              <w:jc w:val="center"/>
              <w:spacing w:line="0" w:lineRule="atLeast"/>
              <w:rPr>
                <w:rFonts w:hint="eastAsia" w:ascii="宋体" w:hAnsi="宋体" w:eastAsia="宋体" w:cs="宋体"/>
                <w:b/>
                <w:highlight w:val="none"/>
              </w:rPr>
            </w:pPr>
            <w:r>
              <w:rPr>
                <w:rFonts w:hint="eastAsia" w:ascii="宋体" w:hAnsi="宋体" w:eastAsia="宋体" w:cs="宋体"/>
                <w:b/>
                <w:highlight w:val="none"/>
              </w:rPr>
              <w:t xml:space="preserve">主/客观分</w:t>
            </w:r>
            <w:r>
              <w:rPr>
                <w:rFonts w:hint="eastAsia" w:ascii="宋体" w:hAnsi="宋体" w:eastAsia="宋体" w:cs="宋体"/>
                <w:b/>
                <w:highlight w:val="none"/>
              </w:rPr>
            </w:r>
            <w:r/>
          </w:p>
        </w:tc>
      </w:tr>
      <w:tr>
        <w:trPr>
          <w:trHeight w:val="513"/>
        </w:trPr>
        <w:tc>
          <w:tcPr>
            <w:tcW w:w="730" w:type="dxa"/>
            <w:vAlign w:val="center"/>
            <w:textDirection w:val="lrTb"/>
            <w:noWrap/>
          </w:tcPr>
          <w:p>
            <w:pPr>
              <w:pStyle w:val="797"/>
              <w:ind w:firstLine="0"/>
              <w:jc w:val="both"/>
              <w:spacing w:line="0" w:lineRule="atLeast"/>
              <w:rPr>
                <w:rFonts w:hint="eastAsia" w:ascii="宋体" w:hAnsi="宋体" w:eastAsia="宋体" w:cs="宋体"/>
                <w:b/>
                <w:highlight w:val="none"/>
              </w:rPr>
            </w:pPr>
            <w:r>
              <w:rPr>
                <w:rFonts w:hint="eastAsia" w:ascii="宋体" w:hAnsi="宋体" w:eastAsia="宋体" w:cs="宋体"/>
                <w:b/>
                <w:highlight w:val="none"/>
              </w:rPr>
              <w:t xml:space="preserve">1</w:t>
            </w:r>
            <w:r>
              <w:rPr>
                <w:rFonts w:hint="eastAsia" w:ascii="宋体" w:hAnsi="宋体" w:eastAsia="宋体" w:cs="宋体"/>
                <w:b/>
                <w:highlight w:val="none"/>
              </w:rPr>
            </w:r>
            <w:r/>
          </w:p>
        </w:tc>
        <w:tc>
          <w:tcPr>
            <w:tcW w:w="1505"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投标人业绩</w:t>
            </w:r>
            <w:r>
              <w:rPr>
                <w:rFonts w:ascii="宋体" w:hAnsi="宋体" w:eastAsia="宋体" w:cs="宋体"/>
                <w:b/>
                <w:highlight w:val="none"/>
                <w:lang w:val="en-US" w:eastAsia="zh-CN"/>
              </w:rPr>
            </w:r>
            <w:r/>
          </w:p>
        </w:tc>
        <w:tc>
          <w:tcPr>
            <w:tcW w:w="3969" w:type="dxa"/>
            <w:vAlign w:val="center"/>
            <w:textDirection w:val="lrTb"/>
            <w:noWrap/>
          </w:tcPr>
          <w:p>
            <w:pPr>
              <w:pStyle w:val="797"/>
              <w:ind w:firstLine="0"/>
              <w:jc w:val="both"/>
              <w:spacing w:line="0" w:lineRule="atLeast"/>
              <w:rPr>
                <w:rFonts w:hint="eastAsia" w:ascii="宋体" w:hAnsi="宋体" w:eastAsia="宋体" w:cs="宋体"/>
                <w:bCs/>
                <w:highlight w:val="none"/>
                <w:lang w:val="en-US" w:eastAsia="zh-CN"/>
              </w:rPr>
            </w:pPr>
            <w:r>
              <w:rPr>
                <w:rFonts w:hint="eastAsia" w:ascii="宋体" w:hAnsi="宋体" w:eastAsia="宋体" w:cs="宋体"/>
                <w:bCs/>
                <w:highlight w:val="none"/>
              </w:rPr>
              <w:t xml:space="preserve">投标人</w:t>
            </w:r>
            <w:r>
              <w:rPr>
                <w:rFonts w:hint="eastAsia" w:ascii="宋体" w:hAnsi="宋体" w:eastAsia="宋体" w:cs="宋体"/>
                <w:bCs/>
                <w:highlight w:val="none"/>
                <w:lang w:val="en-US" w:eastAsia="zh-CN"/>
              </w:rPr>
              <w:t xml:space="preserve">每提供一个</w:t>
            </w:r>
            <w:r>
              <w:rPr>
                <w:rFonts w:hint="eastAsia" w:ascii="宋体" w:hAnsi="宋体" w:eastAsia="宋体" w:cs="宋体"/>
                <w:bCs/>
                <w:highlight w:val="none"/>
              </w:rPr>
              <w:t xml:space="preserve">自2023年</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rPr>
              <w:t xml:space="preserve">月1日以来的类似业绩</w:t>
            </w:r>
            <w:r>
              <w:rPr>
                <w:rFonts w:hint="eastAsia" w:ascii="宋体" w:hAnsi="宋体" w:eastAsia="宋体" w:cs="宋体"/>
                <w:bCs/>
                <w:highlight w:val="none"/>
                <w:lang w:val="en-US" w:eastAsia="zh-CN"/>
              </w:rPr>
              <w:t xml:space="preserve">得2分，该项最多10分；</w:t>
            </w:r>
            <w:r>
              <w:rPr>
                <w:rFonts w:hint="eastAsia" w:ascii="宋体" w:hAnsi="宋体" w:eastAsia="宋体" w:cs="宋体"/>
                <w:bCs/>
                <w:highlight w:val="none"/>
                <w:lang w:val="en-US" w:eastAsia="zh-CN"/>
              </w:rPr>
            </w:r>
            <w:r/>
          </w:p>
          <w:p>
            <w:pPr>
              <w:pStyle w:val="797"/>
              <w:ind w:firstLine="0"/>
              <w:jc w:val="both"/>
              <w:spacing w:line="0" w:lineRule="atLeast"/>
              <w:rPr>
                <w:rFonts w:ascii="宋体" w:hAnsi="宋体" w:eastAsia="宋体" w:cs="宋体"/>
                <w:bCs/>
                <w:highlight w:val="none"/>
                <w:lang w:val="en-US" w:eastAsia="zh-CN"/>
              </w:rPr>
            </w:pPr>
            <w:r>
              <w:rPr>
                <w:rFonts w:hint="eastAsia" w:ascii="宋体" w:hAnsi="宋体" w:eastAsia="宋体" w:cs="宋体"/>
                <w:bCs/>
                <w:highlight w:val="none"/>
              </w:rPr>
              <w:t xml:space="preserve">类似业绩是指</w:t>
            </w:r>
            <w:r>
              <w:rPr>
                <w:rFonts w:hint="eastAsia" w:ascii="宋体" w:hAnsi="宋体" w:eastAsia="宋体" w:cs="宋体"/>
                <w:bCs/>
                <w:highlight w:val="none"/>
                <w:lang w:val="en-US" w:eastAsia="zh-CN"/>
              </w:rPr>
              <w:t xml:space="preserve">与本项目同类的业绩：</w:t>
            </w:r>
            <w:r>
              <w:rPr>
                <w:rFonts w:hint="eastAsia" w:ascii="宋体" w:hAnsi="宋体" w:eastAsia="宋体" w:cs="宋体"/>
                <w:bCs/>
                <w:highlight w:val="none"/>
              </w:rPr>
              <w:t xml:space="preserve">包含</w:t>
            </w:r>
            <w:r>
              <w:rPr>
                <w:rFonts w:hint="eastAsia" w:ascii="宋体" w:hAnsi="宋体" w:eastAsia="宋体" w:cs="宋体"/>
                <w:bCs/>
                <w:highlight w:val="none"/>
                <w:lang w:val="en-US" w:eastAsia="zh-CN"/>
              </w:rPr>
              <w:t xml:space="preserve">但不限于</w:t>
            </w:r>
            <w:r>
              <w:rPr>
                <w:rFonts w:hint="eastAsia" w:ascii="宋体" w:hAnsi="宋体" w:eastAsia="宋体" w:cs="宋体"/>
                <w:bCs/>
                <w:highlight w:val="none"/>
                <w:lang w:val="en-US" w:eastAsia="zh-CN"/>
              </w:rPr>
              <w:t xml:space="preserve">大屏显示</w:t>
            </w:r>
            <w:r>
              <w:rPr>
                <w:rFonts w:hint="eastAsia" w:ascii="宋体" w:hAnsi="宋体" w:eastAsia="宋体" w:cs="宋体"/>
                <w:bCs/>
                <w:highlight w:val="none"/>
              </w:rPr>
              <w:t xml:space="preserve">系统</w:t>
            </w: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设备</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舞台扩声系统</w:t>
            </w: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设备</w:t>
            </w: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等</w:t>
            </w:r>
            <w:r>
              <w:rPr>
                <w:rFonts w:hint="eastAsia" w:ascii="宋体" w:hAnsi="宋体" w:eastAsia="宋体" w:cs="宋体"/>
                <w:bCs/>
                <w:highlight w:val="none"/>
                <w:lang w:eastAsia="zh-CN"/>
              </w:rPr>
              <w:t xml:space="preserve">。</w:t>
            </w:r>
            <w:r>
              <w:rPr>
                <w:rFonts w:ascii="宋体" w:hAnsi="宋体" w:eastAsia="宋体" w:cs="宋体"/>
                <w:bCs/>
                <w:highlight w:val="none"/>
                <w:lang w:val="en-US" w:eastAsia="zh-CN"/>
              </w:rPr>
            </w:r>
            <w:r/>
          </w:p>
          <w:p>
            <w:pPr>
              <w:pStyle w:val="797"/>
              <w:ind w:firstLine="0"/>
              <w:jc w:val="both"/>
              <w:spacing w:line="0" w:lineRule="atLeast"/>
              <w:rPr>
                <w:rFonts w:hint="eastAsia" w:ascii="宋体" w:hAnsi="宋体" w:eastAsia="宋体" w:cs="宋体"/>
                <w:bCs/>
                <w:highlight w:val="none"/>
              </w:rPr>
            </w:pPr>
            <w:r>
              <w:rPr>
                <w:rFonts w:hint="eastAsia" w:ascii="宋体" w:hAnsi="宋体" w:eastAsia="宋体" w:cs="宋体"/>
                <w:bCs/>
                <w:highlight w:val="none"/>
              </w:rPr>
              <w:t xml:space="preserve">评审依据：提供合同、中标通知书（成交通知书）、具有甲方盖章的验收合格证明（竣工验收或项目完工证明）</w:t>
            </w:r>
            <w:r>
              <w:rPr>
                <w:rFonts w:hint="eastAsia" w:ascii="宋体" w:hAnsi="宋体" w:eastAsia="宋体" w:cs="宋体"/>
                <w:bCs/>
                <w:highlight w:val="none"/>
                <w:lang w:val="en-US" w:eastAsia="zh-CN"/>
              </w:rPr>
              <w:t xml:space="preserve">及结算发票</w:t>
            </w:r>
            <w:r>
              <w:rPr>
                <w:rFonts w:hint="eastAsia" w:ascii="宋体" w:hAnsi="宋体" w:eastAsia="宋体" w:cs="宋体"/>
                <w:bCs/>
                <w:highlight w:val="none"/>
              </w:rPr>
              <w:t xml:space="preserve">，以上提供原件扫描件，业绩时间以合同签订时间为准，未提供或不符合不得分。</w:t>
            </w:r>
            <w:r>
              <w:rPr>
                <w:rFonts w:hint="eastAsia" w:ascii="宋体" w:hAnsi="宋体" w:eastAsia="宋体" w:cs="宋体"/>
                <w:bCs/>
                <w:highlight w:val="none"/>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10</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center"/>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hint="eastAsia"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客观分</w:t>
            </w:r>
            <w:r>
              <w:rPr>
                <w:rFonts w:hint="eastAsia" w:ascii="宋体" w:hAnsi="宋体" w:eastAsia="宋体" w:cs="宋体"/>
                <w:b/>
                <w:highlight w:val="none"/>
                <w:lang w:val="en-US" w:eastAsia="zh-CN"/>
              </w:rPr>
            </w:r>
            <w:r/>
          </w:p>
        </w:tc>
      </w:tr>
      <w:tr>
        <w:trPr>
          <w:trHeight w:val="443"/>
        </w:trPr>
        <w:tc>
          <w:tcPr>
            <w:tcW w:w="730"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cs="宋体"/>
                <w:b/>
                <w:highlight w:val="none"/>
              </w:rPr>
              <w:t xml:space="preserve">2</w:t>
            </w:r>
            <w:r>
              <w:rPr>
                <w:rFonts w:hint="eastAsia" w:ascii="宋体" w:hAnsi="宋体" w:eastAsia="宋体" w:cs="宋体"/>
                <w:b/>
                <w:highlight w:val="none"/>
                <w:lang w:val="en-US" w:eastAsia="zh-CN"/>
              </w:rPr>
            </w:r>
            <w:r/>
          </w:p>
        </w:tc>
        <w:tc>
          <w:tcPr>
            <w:tcW w:w="1505"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eastAsia="zh-CN"/>
              </w:rPr>
              <w:t xml:space="preserve">企业实力</w:t>
            </w:r>
            <w:r>
              <w:rPr>
                <w:rFonts w:hint="eastAsia" w:ascii="宋体" w:hAnsi="宋体" w:eastAsia="宋体" w:cs="宋体"/>
                <w:b/>
                <w:highlight w:val="none"/>
                <w:lang w:val="en-US" w:eastAsia="zh-CN"/>
              </w:rPr>
              <w:t xml:space="preserve">1</w:t>
            </w:r>
            <w:r>
              <w:rPr>
                <w:rFonts w:ascii="宋体" w:hAnsi="宋体" w:eastAsia="宋体" w:cs="宋体"/>
                <w:b/>
                <w:highlight w:val="none"/>
                <w:lang w:val="en-US" w:eastAsia="zh-CN"/>
              </w:rPr>
            </w:r>
            <w:r/>
          </w:p>
        </w:tc>
        <w:tc>
          <w:tcPr>
            <w:tcW w:w="3969" w:type="dxa"/>
            <w:vAlign w:val="center"/>
            <w:textDirection w:val="lrTb"/>
            <w:noWrap/>
          </w:tcPr>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项目组人员：</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1.具有计算机技术与软件专业技术资格证书（信息系统项目管理师高级），得1分。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2.具有智能化系统集成项目经理(高级)证书，得1分。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3.具有注册信息安全专业人员（CISP）的得1分。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4.具有计算机技术与软件专业技术资格证书（系统架构设计师高级）得1分。</w:t>
            </w:r>
            <w:r>
              <w:rPr>
                <w:rFonts w:hint="eastAsia" w:ascii="宋体" w:hAnsi="宋体" w:eastAsia="宋体" w:cs="宋体"/>
                <w:color w:val="000000"/>
                <w:sz w:val="24"/>
                <w:szCs w:val="24"/>
                <w:highlight w:val="none"/>
              </w:rPr>
            </w:r>
            <w:r/>
          </w:p>
          <w:p>
            <w:pPr>
              <w:pStyle w:val="703"/>
              <w:jc w:val="left"/>
              <w:keepLines w:val="0"/>
              <w:keepNext w:val="0"/>
              <w:pageBreakBefore w:val="0"/>
              <w:spacing w:line="280" w:lineRule="exact"/>
              <w:widowControl/>
              <w:rPr>
                <w:rFonts w:ascii="宋体" w:hAnsi="宋体" w:eastAsia="宋体" w:cs="宋体"/>
                <w:bCs/>
                <w:highlight w:val="none"/>
                <w:lang w:val="en-US" w:eastAsia="zh-CN"/>
              </w:rPr>
            </w:pPr>
            <w:r>
              <w:rPr>
                <w:rFonts w:hint="eastAsia" w:ascii="宋体" w:hAnsi="宋体" w:eastAsia="宋体" w:cs="宋体"/>
                <w:color w:val="000000"/>
                <w:sz w:val="24"/>
                <w:szCs w:val="24"/>
                <w:highlight w:val="none"/>
              </w:rPr>
              <w:t xml:space="preserve">提供近3个月任意一个月社保证明，扫描件加盖投标人CA电子公章，此项共</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ascii="宋体" w:hAnsi="宋体" w:eastAsia="宋体" w:cs="宋体"/>
                <w:bCs/>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cs="宋体"/>
                <w:b/>
                <w:highlight w:val="none"/>
              </w:rPr>
              <w:t xml:space="preserve">4</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cs="宋体"/>
                <w:b/>
                <w:highlight w:val="none"/>
              </w:rPr>
              <w:t xml:space="preserve">0</w:t>
            </w:r>
            <w:r>
              <w:rPr>
                <w:rFonts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highlight w:val="none"/>
              </w:rPr>
            </w:pPr>
            <w:r>
              <w:rPr>
                <w:rFonts w:hint="eastAsia" w:ascii="宋体" w:hAnsi="宋体" w:cs="宋体"/>
                <w:b/>
                <w:highlight w:val="none"/>
              </w:rPr>
              <w:t xml:space="preserve">客观分</w:t>
            </w:r>
            <w:r>
              <w:rPr>
                <w:rFonts w:hint="eastAsia" w:ascii="宋体" w:hAnsi="宋体" w:eastAsia="宋体" w:cs="宋体"/>
                <w:b/>
                <w:highlight w:val="none"/>
              </w:rPr>
            </w:r>
            <w:r/>
          </w:p>
        </w:tc>
      </w:tr>
      <w:tr>
        <w:trPr>
          <w:trHeight w:val="443"/>
        </w:trPr>
        <w:tc>
          <w:tcPr>
            <w:tcW w:w="730"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3</w:t>
            </w:r>
            <w:r>
              <w:rPr>
                <w:rFonts w:ascii="宋体" w:hAnsi="宋体" w:eastAsia="宋体" w:cs="宋体"/>
                <w:b/>
                <w:highlight w:val="none"/>
                <w:lang w:val="en-US" w:eastAsia="zh-CN"/>
              </w:rPr>
            </w:r>
            <w:r/>
          </w:p>
        </w:tc>
        <w:tc>
          <w:tcPr>
            <w:tcW w:w="1505"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eastAsia="zh-CN"/>
              </w:rPr>
              <w:t xml:space="preserve">企业实力</w:t>
            </w:r>
            <w:r>
              <w:rPr>
                <w:rFonts w:hint="eastAsia" w:ascii="宋体" w:hAnsi="宋体" w:eastAsia="宋体" w:cs="宋体"/>
                <w:b/>
                <w:highlight w:val="none"/>
                <w:lang w:val="en-US" w:eastAsia="zh-CN"/>
              </w:rPr>
              <w:t xml:space="preserve">2</w:t>
            </w:r>
            <w:r>
              <w:rPr>
                <w:rFonts w:ascii="宋体" w:hAnsi="宋体" w:eastAsia="宋体" w:cs="宋体"/>
                <w:b/>
                <w:highlight w:val="none"/>
                <w:lang w:val="en-US" w:eastAsia="zh-CN"/>
              </w:rPr>
            </w:r>
            <w:r/>
          </w:p>
        </w:tc>
        <w:tc>
          <w:tcPr>
            <w:tcW w:w="3969" w:type="dxa"/>
            <w:vAlign w:val="center"/>
            <w:textDirection w:val="lrTb"/>
            <w:noWrap/>
          </w:tcPr>
          <w:p>
            <w:pPr>
              <w:pStyle w:val="797"/>
              <w:numPr>
                <w:ilvl w:val="0"/>
                <w:numId w:val="0"/>
              </w:numPr>
              <w:jc w:val="both"/>
              <w:spacing w:line="0" w:lineRule="atLeast"/>
              <w:rPr>
                <w:rFonts w:hint="eastAsia" w:ascii="宋体" w:hAnsi="宋体" w:eastAsia="宋体" w:cs="宋体"/>
                <w:bCs/>
                <w:highlight w:val="none"/>
              </w:rPr>
            </w:pPr>
            <w:r>
              <w:rPr>
                <w:rFonts w:hint="eastAsia" w:ascii="宋体" w:hAnsi="宋体" w:eastAsia="宋体" w:cs="宋体"/>
                <w:bCs/>
                <w:highlight w:val="none"/>
              </w:rPr>
              <w:t xml:space="preserve">投标人</w:t>
            </w:r>
            <w:r>
              <w:rPr>
                <w:rFonts w:hint="eastAsia" w:ascii="宋体" w:hAnsi="宋体" w:eastAsia="宋体" w:cs="宋体"/>
                <w:bCs/>
                <w:highlight w:val="none"/>
                <w:lang w:val="en-US" w:eastAsia="zh-CN"/>
              </w:rPr>
              <w:t xml:space="preserve">提供</w:t>
            </w:r>
            <w:r>
              <w:rPr>
                <w:rFonts w:hint="eastAsia" w:ascii="宋体" w:hAnsi="宋体" w:eastAsia="宋体" w:cs="宋体"/>
                <w:bCs/>
                <w:highlight w:val="none"/>
              </w:rPr>
              <w:t xml:space="preserve">有效期内的质量管理体系认证证书、职业健康安全管理体系认证证书、环境管理体系认证证书</w:t>
            </w: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每提供一项得1分</w:t>
            </w:r>
            <w:r>
              <w:rPr>
                <w:rFonts w:hint="eastAsia" w:ascii="宋体" w:hAnsi="宋体" w:eastAsia="宋体" w:cs="宋体"/>
                <w:bCs/>
                <w:highlight w:val="none"/>
              </w:rPr>
              <w:t xml:space="preserve">，满分</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rPr>
              <w:t xml:space="preserve">分。</w:t>
            </w:r>
            <w:r>
              <w:rPr>
                <w:rFonts w:hint="eastAsia" w:ascii="宋体" w:hAnsi="宋体" w:eastAsia="宋体" w:cs="宋体"/>
                <w:bCs/>
                <w:highlight w:val="none"/>
              </w:rPr>
            </w:r>
            <w:r/>
          </w:p>
          <w:p>
            <w:pPr>
              <w:pStyle w:val="797"/>
              <w:numPr>
                <w:ilvl w:val="0"/>
                <w:numId w:val="0"/>
              </w:numPr>
              <w:jc w:val="both"/>
              <w:spacing w:line="0" w:lineRule="atLeast"/>
              <w:rPr>
                <w:rFonts w:hint="eastAsia" w:ascii="宋体" w:hAnsi="宋体" w:eastAsia="宋体" w:cs="宋体"/>
                <w:bCs/>
                <w:highlight w:val="none"/>
              </w:rPr>
            </w:pPr>
            <w:r>
              <w:rPr>
                <w:rFonts w:hint="eastAsia" w:ascii="宋体" w:hAnsi="宋体" w:eastAsia="宋体" w:cs="宋体"/>
                <w:bCs/>
                <w:highlight w:val="none"/>
              </w:rPr>
              <w:t xml:space="preserve">注：投标文件中提供有效期内的认证证书扫描件加盖CA电子公章和“全国认证认可信息公共服务平台” http://cx.cnca.cn 查询截图，不提供不得分。</w:t>
            </w:r>
            <w:r>
              <w:rPr>
                <w:rFonts w:hint="eastAsia" w:ascii="宋体" w:hAnsi="宋体" w:eastAsia="宋体" w:cs="宋体"/>
                <w:bCs/>
                <w:highlight w:val="none"/>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3</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客观分</w:t>
            </w:r>
            <w:r>
              <w:rPr>
                <w:rFonts w:hint="eastAsia" w:ascii="宋体" w:hAnsi="宋体" w:eastAsia="宋体" w:cs="宋体"/>
                <w:b/>
                <w:highlight w:val="none"/>
                <w:lang w:val="en-US" w:eastAsia="zh-CN"/>
              </w:rPr>
            </w:r>
            <w:r/>
          </w:p>
        </w:tc>
      </w:tr>
      <w:tr>
        <w:trPr>
          <w:trHeight w:val="443"/>
        </w:trPr>
        <w:tc>
          <w:tcPr>
            <w:tcW w:w="730"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4</w:t>
            </w:r>
            <w:r>
              <w:rPr>
                <w:rFonts w:ascii="宋体" w:hAnsi="宋体" w:eastAsia="宋体" w:cs="宋体"/>
                <w:b/>
                <w:highlight w:val="none"/>
                <w:lang w:val="en-US" w:eastAsia="zh-CN"/>
              </w:rPr>
            </w:r>
            <w:r/>
          </w:p>
        </w:tc>
        <w:tc>
          <w:tcPr>
            <w:tcW w:w="1505"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综合实力3</w:t>
            </w:r>
            <w:r>
              <w:rPr>
                <w:rFonts w:ascii="宋体" w:hAnsi="宋体" w:eastAsia="宋体" w:cs="宋体"/>
                <w:b/>
                <w:highlight w:val="none"/>
                <w:lang w:val="en-US" w:eastAsia="zh-CN"/>
              </w:rPr>
            </w:r>
            <w:r/>
          </w:p>
        </w:tc>
        <w:tc>
          <w:tcPr>
            <w:tcW w:w="3969" w:type="dxa"/>
            <w:vAlign w:val="center"/>
            <w:textDirection w:val="lrTb"/>
            <w:noWrap/>
          </w:tcPr>
          <w:p>
            <w:pPr>
              <w:pStyle w:val="797"/>
              <w:numPr>
                <w:ilvl w:val="0"/>
                <w:numId w:val="0"/>
              </w:numPr>
              <w:jc w:val="both"/>
              <w:spacing w:line="0" w:lineRule="atLeast"/>
              <w:rPr>
                <w:rFonts w:ascii="宋体" w:hAnsi="宋体" w:eastAsia="宋体" w:cs="宋体"/>
                <w:bCs/>
                <w:highlight w:val="none"/>
                <w:lang w:val="en-US" w:eastAsia="zh-CN"/>
              </w:rPr>
            </w:pPr>
            <w:r>
              <w:rPr>
                <w:rFonts w:hint="eastAsia" w:ascii="宋体" w:hAnsi="宋体" w:eastAsia="宋体" w:cs="宋体"/>
                <w:bCs/>
                <w:highlight w:val="none"/>
              </w:rPr>
              <w:t xml:space="preserve">投标人</w:t>
            </w:r>
            <w:r>
              <w:rPr>
                <w:rFonts w:hint="eastAsia" w:ascii="宋体" w:hAnsi="宋体" w:eastAsia="宋体" w:cs="宋体"/>
                <w:bCs/>
                <w:highlight w:val="none"/>
                <w:lang w:val="en-US" w:eastAsia="zh-CN"/>
              </w:rPr>
              <w:t xml:space="preserve">同时</w:t>
            </w:r>
            <w:r>
              <w:rPr>
                <w:rFonts w:hint="eastAsia" w:ascii="宋体" w:hAnsi="宋体" w:eastAsia="宋体" w:cs="宋体"/>
                <w:bCs/>
                <w:highlight w:val="none"/>
              </w:rPr>
              <w:t xml:space="preserve">具有</w:t>
            </w:r>
            <w:r>
              <w:rPr>
                <w:rFonts w:hint="eastAsia" w:ascii="宋体" w:hAnsi="宋体" w:eastAsia="宋体" w:cs="宋体"/>
                <w:bCs/>
                <w:highlight w:val="none"/>
                <w:lang w:val="en-US" w:eastAsia="zh-CN"/>
              </w:rPr>
              <w:t xml:space="preserve">住房和城乡建设部门颁发的</w:t>
            </w:r>
            <w:r>
              <w:rPr>
                <w:rFonts w:hint="eastAsia" w:ascii="宋体" w:hAnsi="宋体" w:eastAsia="宋体" w:cs="宋体"/>
                <w:bCs/>
                <w:highlight w:val="none"/>
              </w:rPr>
              <w:t xml:space="preserve">有效期内的电子与智能化工程专业承包贰级或以上资质及安全生产许可证得</w:t>
            </w:r>
            <w:r>
              <w:rPr>
                <w:rFonts w:hint="eastAsia" w:ascii="宋体" w:hAnsi="宋体" w:eastAsia="宋体" w:cs="宋体"/>
                <w:bCs/>
                <w:highlight w:val="none"/>
                <w:lang w:val="en-US" w:eastAsia="zh-CN"/>
              </w:rPr>
              <w:t xml:space="preserve">2</w:t>
            </w:r>
            <w:r>
              <w:rPr>
                <w:rFonts w:hint="eastAsia" w:ascii="宋体" w:hAnsi="宋体" w:eastAsia="宋体" w:cs="宋体"/>
                <w:bCs/>
                <w:highlight w:val="none"/>
              </w:rPr>
              <w:t xml:space="preserve">分。</w:t>
            </w:r>
            <w:r>
              <w:rPr>
                <w:rFonts w:ascii="宋体" w:hAnsi="宋体" w:eastAsia="宋体" w:cs="宋体"/>
                <w:bCs/>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2</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客观分</w:t>
            </w:r>
            <w:r>
              <w:rPr>
                <w:rFonts w:hint="eastAsia" w:ascii="宋体" w:hAnsi="宋体" w:eastAsia="宋体" w:cs="宋体"/>
                <w:b/>
                <w:highlight w:val="none"/>
                <w:lang w:val="en-US" w:eastAsia="zh-CN"/>
              </w:rPr>
            </w:r>
            <w:r/>
          </w:p>
        </w:tc>
      </w:tr>
      <w:tr>
        <w:trPr>
          <w:trHeight w:val="443"/>
        </w:trPr>
        <w:tc>
          <w:tcPr>
            <w:tcW w:w="730" w:type="dxa"/>
            <w:vAlign w:val="center"/>
            <w:textDirection w:val="lrTb"/>
            <w:noWrap/>
          </w:tcPr>
          <w:p>
            <w:pPr>
              <w:pStyle w:val="797"/>
              <w:ind w:firstLine="0"/>
              <w:jc w:val="both"/>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5</w:t>
            </w:r>
            <w:r>
              <w:rPr>
                <w:rFonts w:ascii="宋体" w:hAnsi="宋体" w:eastAsia="宋体" w:cs="宋体"/>
                <w:b/>
                <w:highlight w:val="none"/>
                <w:lang w:val="en-US" w:eastAsia="zh-CN"/>
              </w:rPr>
            </w:r>
            <w:r/>
          </w:p>
        </w:tc>
        <w:tc>
          <w:tcPr>
            <w:tcW w:w="1505"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质保期</w:t>
            </w:r>
            <w:r>
              <w:rPr>
                <w:rFonts w:hint="eastAsia" w:ascii="宋体" w:hAnsi="宋体" w:eastAsia="宋体" w:cs="宋体"/>
                <w:b/>
                <w:highlight w:val="none"/>
                <w:lang w:val="en-US" w:eastAsia="zh-CN"/>
              </w:rPr>
            </w:r>
            <w:r/>
          </w:p>
        </w:tc>
        <w:tc>
          <w:tcPr>
            <w:tcW w:w="3969" w:type="dxa"/>
            <w:vAlign w:val="center"/>
            <w:textDirection w:val="lrTb"/>
            <w:noWrap/>
          </w:tcPr>
          <w:p>
            <w:pPr>
              <w:pStyle w:val="797"/>
              <w:ind w:firstLine="0"/>
              <w:jc w:val="both"/>
              <w:keepLines w:val="0"/>
              <w:keepNext w:val="0"/>
              <w:pageBreakBefore w:val="0"/>
              <w:spacing w:before="0" w:after="0" w:line="360" w:lineRule="exact"/>
              <w:widowControl w:val="off"/>
              <w:rPr>
                <w:rFonts w:hint="eastAsia" w:ascii="宋体" w:hAnsi="宋体" w:eastAsia="宋体" w:cs="宋体"/>
                <w:bCs/>
                <w:highlight w:val="none"/>
              </w:rPr>
            </w:pPr>
            <w:r>
              <w:rPr>
                <w:rFonts w:hint="eastAsia" w:ascii="宋体" w:hAnsi="宋体" w:eastAsia="宋体" w:cs="宋体"/>
                <w:b w:val="0"/>
                <w:bCs/>
                <w:color w:val="000000"/>
                <w:sz w:val="24"/>
                <w:szCs w:val="24"/>
              </w:rPr>
              <w:t xml:space="preserve">质保期：在满足招标文件</w:t>
            </w:r>
            <w:r>
              <w:rPr>
                <w:rFonts w:hint="eastAsia" w:ascii="宋体" w:hAnsi="宋体" w:eastAsia="宋体" w:cs="宋体"/>
                <w:b w:val="0"/>
                <w:bCs/>
                <w:color w:val="000000"/>
                <w:sz w:val="24"/>
                <w:szCs w:val="24"/>
                <w:lang w:eastAsia="zh-CN"/>
              </w:rPr>
              <w:t xml:space="preserve">要求的</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eastAsia="zh-CN"/>
              </w:rPr>
              <w:t xml:space="preserve">年原厂免费质保期基础上</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t xml:space="preserve">项目所包含的</w:t>
            </w:r>
            <w:r>
              <w:rPr>
                <w:rFonts w:hint="eastAsia" w:ascii="宋体" w:hAnsi="宋体" w:eastAsia="宋体" w:cs="宋体"/>
                <w:color w:val="000000"/>
                <w:sz w:val="24"/>
                <w:szCs w:val="24"/>
                <w:highlight w:val="none"/>
                <w:u w:val="single"/>
                <w:lang w:val="en-US" w:eastAsia="zh-CN"/>
              </w:rPr>
              <w:t xml:space="preserve">各种类型的调音台、LED电子屏、扬声器、功率放大器、二合一处理器、综合灯光控制台</w:t>
            </w:r>
            <w:r>
              <w:rPr>
                <w:rFonts w:hint="eastAsia" w:ascii="宋体" w:hAnsi="宋体" w:eastAsia="宋体" w:cs="宋体"/>
                <w:b w:val="0"/>
                <w:bCs/>
                <w:color w:val="000000"/>
                <w:sz w:val="24"/>
                <w:szCs w:val="24"/>
              </w:rPr>
              <w:t xml:space="preserve">原厂免费质保每</w:t>
            </w:r>
            <w:r>
              <w:rPr>
                <w:rFonts w:hint="eastAsia" w:ascii="宋体" w:hAnsi="宋体" w:eastAsia="宋体" w:cs="宋体"/>
                <w:b w:val="0"/>
                <w:bCs/>
                <w:color w:val="000000"/>
                <w:sz w:val="24"/>
                <w:szCs w:val="24"/>
                <w:lang w:eastAsia="zh-CN"/>
              </w:rPr>
              <w:t xml:space="preserve">延长</w:t>
            </w:r>
            <w:r>
              <w:rPr>
                <w:rFonts w:hint="eastAsia" w:ascii="宋体" w:hAnsi="宋体" w:eastAsia="宋体" w:cs="宋体"/>
                <w:b w:val="0"/>
                <w:bCs/>
                <w:color w:val="000000"/>
                <w:sz w:val="24"/>
                <w:szCs w:val="24"/>
              </w:rPr>
              <w:t xml:space="preserve">一年，得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最高得</w:t>
            </w: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eastAsia="zh-CN"/>
              </w:rPr>
              <w:t xml:space="preserve">注：</w:t>
            </w:r>
            <w:r>
              <w:rPr>
                <w:rFonts w:hint="eastAsia" w:ascii="宋体" w:hAnsi="宋体" w:eastAsia="宋体" w:cs="宋体"/>
                <w:b w:val="0"/>
                <w:bCs/>
                <w:color w:val="000000"/>
                <w:sz w:val="24"/>
                <w:szCs w:val="24"/>
              </w:rPr>
              <w:t xml:space="preserve">提供承诺函，</w:t>
            </w:r>
            <w:r>
              <w:rPr>
                <w:rFonts w:hint="eastAsia" w:ascii="宋体" w:hAnsi="宋体" w:eastAsia="宋体" w:cs="宋体"/>
                <w:b w:val="0"/>
                <w:bCs/>
                <w:color w:val="000000"/>
                <w:sz w:val="24"/>
                <w:szCs w:val="24"/>
                <w:lang w:eastAsia="zh-CN"/>
              </w:rPr>
              <w:t xml:space="preserve">承诺于合同签订前出具对应时长的原厂质保承诺函并加盖厂家公章，</w:t>
            </w:r>
            <w:r>
              <w:rPr>
                <w:rFonts w:hint="eastAsia" w:ascii="宋体" w:hAnsi="宋体" w:eastAsia="宋体" w:cs="宋体"/>
                <w:b w:val="0"/>
                <w:bCs/>
                <w:color w:val="000000"/>
                <w:sz w:val="24"/>
                <w:szCs w:val="24"/>
              </w:rPr>
              <w:t xml:space="preserve">未提供</w:t>
            </w:r>
            <w:r>
              <w:rPr>
                <w:rFonts w:hint="eastAsia" w:ascii="宋体" w:hAnsi="宋体" w:eastAsia="宋体" w:cs="宋体"/>
                <w:b w:val="0"/>
                <w:bCs/>
                <w:color w:val="000000"/>
                <w:sz w:val="24"/>
                <w:szCs w:val="24"/>
                <w:lang w:eastAsia="zh-CN"/>
              </w:rPr>
              <w:t xml:space="preserve">或者承诺内容模棱两可的均</w:t>
            </w:r>
            <w:r>
              <w:rPr>
                <w:rFonts w:hint="eastAsia" w:ascii="宋体" w:hAnsi="宋体" w:eastAsia="宋体" w:cs="宋体"/>
                <w:b w:val="0"/>
                <w:bCs/>
                <w:color w:val="000000"/>
                <w:sz w:val="24"/>
                <w:szCs w:val="24"/>
              </w:rPr>
              <w:t xml:space="preserve">不得分。）</w:t>
            </w:r>
            <w:r>
              <w:rPr>
                <w:rFonts w:hint="eastAsia" w:ascii="宋体" w:hAnsi="宋体" w:eastAsia="宋体" w:cs="宋体"/>
                <w:bCs/>
                <w:highlight w:val="none"/>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6</w:t>
            </w:r>
            <w:r>
              <w:rPr>
                <w:rFonts w:ascii="宋体" w:hAnsi="宋体" w:eastAsia="宋体" w:cs="宋体"/>
                <w:b/>
                <w:highlight w:val="none"/>
                <w:lang w:val="en-US" w:eastAsia="zh-CN"/>
              </w:rPr>
            </w:r>
            <w:r/>
          </w:p>
        </w:tc>
        <w:tc>
          <w:tcPr>
            <w:tcW w:w="992" w:type="dxa"/>
            <w:vAlign w:val="center"/>
            <w:textDirection w:val="lrTb"/>
            <w:noWrap/>
          </w:tcPr>
          <w:p>
            <w:pPr>
              <w:pStyle w:val="797"/>
              <w:ind w:firstLine="0"/>
              <w:jc w:val="center"/>
              <w:spacing w:line="0" w:lineRule="atLeast"/>
              <w:rPr>
                <w:rFonts w:ascii="宋体" w:hAnsi="宋体" w:eastAsia="宋体" w:cs="宋体"/>
                <w:b/>
                <w:highlight w:val="none"/>
                <w:lang w:val="en-US" w:eastAsia="zh-CN"/>
              </w:rPr>
            </w:pPr>
            <w:r>
              <w:rPr>
                <w:rFonts w:hint="eastAsia" w:ascii="宋体" w:hAnsi="宋体" w:eastAsia="宋体" w:cs="宋体"/>
                <w:b/>
                <w:highlight w:val="none"/>
                <w:lang w:val="en-US" w:eastAsia="zh-CN"/>
              </w:rPr>
              <w:t xml:space="preserve">0</w:t>
            </w:r>
            <w:r>
              <w:rPr>
                <w:rFonts w:ascii="宋体" w:hAnsi="宋体" w:eastAsia="宋体" w:cs="宋体"/>
                <w:b/>
                <w:highlight w:val="none"/>
                <w:lang w:val="en-US" w:eastAsia="zh-CN"/>
              </w:rPr>
            </w:r>
            <w:r/>
          </w:p>
        </w:tc>
        <w:tc>
          <w:tcPr>
            <w:tcW w:w="1418" w:type="dxa"/>
            <w:vAlign w:val="center"/>
            <w:textDirection w:val="lrTb"/>
            <w:noWrap/>
          </w:tcPr>
          <w:p>
            <w:pPr>
              <w:pStyle w:val="797"/>
              <w:ind w:firstLine="0"/>
              <w:jc w:val="both"/>
              <w:spacing w:line="0" w:lineRule="atLeas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客观分</w:t>
            </w:r>
            <w:r>
              <w:rPr>
                <w:rFonts w:hint="eastAsia" w:ascii="宋体" w:hAnsi="宋体" w:eastAsia="宋体" w:cs="宋体"/>
                <w:b/>
                <w:highlight w:val="none"/>
                <w:lang w:val="en-US" w:eastAsia="zh-CN"/>
              </w:rPr>
            </w:r>
            <w:r/>
          </w:p>
        </w:tc>
      </w:tr>
    </w:tbl>
    <w:p>
      <w:pPr>
        <w:pStyle w:val="703"/>
        <w:jc w:val="center"/>
        <w:rPr>
          <w:rFonts w:hint="eastAsia" w:ascii="宋体" w:hAnsi="宋体" w:eastAsia="宋体" w:cs="宋体"/>
          <w:bCs/>
          <w:sz w:val="44"/>
          <w:highlight w:val="none"/>
        </w:rPr>
      </w:pPr>
      <w:r/>
      <w:bookmarkEnd w:id="195"/>
      <w:r/>
      <w:bookmarkEnd w:id="196"/>
      <w:r/>
      <w:bookmarkEnd w:id="197"/>
      <w:r/>
      <w:bookmarkEnd w:id="198"/>
      <w:r/>
      <w:bookmarkEnd w:id="199"/>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15"/>
        <w:rPr>
          <w:rFonts w:hint="eastAsia" w:ascii="宋体" w:hAnsi="宋体" w:eastAsia="宋体" w:cs="宋体"/>
          <w:bCs/>
          <w:sz w:val="44"/>
          <w:highlight w:val="none"/>
        </w:rPr>
      </w:pPr>
      <w:r>
        <w:rPr>
          <w:rFonts w:hint="eastAsia" w:ascii="宋体" w:hAnsi="宋体" w:eastAsia="宋体" w:cs="宋体"/>
          <w:bCs/>
          <w:sz w:val="44"/>
          <w:highlight w:val="none"/>
        </w:rPr>
      </w:r>
      <w:r/>
    </w:p>
    <w:p>
      <w:pPr>
        <w:pStyle w:val="715"/>
        <w:rPr>
          <w:rFonts w:hint="eastAsia" w:ascii="宋体" w:hAnsi="宋体" w:eastAsia="宋体" w:cs="宋体"/>
          <w:bCs/>
          <w:sz w:val="44"/>
          <w:highlight w:val="none"/>
        </w:rPr>
      </w:pPr>
      <w:r>
        <w:rPr>
          <w:rFonts w:hint="eastAsia" w:ascii="宋体" w:hAnsi="宋体" w:eastAsia="宋体" w:cs="宋体"/>
          <w:bCs/>
          <w:sz w:val="44"/>
          <w:highlight w:val="none"/>
        </w:rPr>
      </w:r>
      <w:r/>
    </w:p>
    <w:p>
      <w:pPr>
        <w:pStyle w:val="715"/>
        <w:rPr>
          <w:rFonts w:hint="eastAsia" w:ascii="宋体" w:hAnsi="宋体" w:eastAsia="宋体" w:cs="宋体"/>
          <w:bCs/>
          <w:sz w:val="44"/>
          <w:highlight w:val="none"/>
        </w:rPr>
      </w:pPr>
      <w:r>
        <w:rPr>
          <w:rFonts w:hint="eastAsia" w:ascii="宋体" w:hAnsi="宋体" w:eastAsia="宋体" w:cs="宋体"/>
          <w:bCs/>
          <w:sz w:val="44"/>
          <w:highlight w:val="none"/>
        </w:rPr>
      </w:r>
      <w:r/>
    </w:p>
    <w:p>
      <w:pPr>
        <w:pStyle w:val="715"/>
        <w:rPr>
          <w:rFonts w:hint="eastAsia" w:ascii="宋体" w:hAnsi="宋体" w:eastAsia="宋体" w:cs="宋体"/>
          <w:bCs/>
          <w:sz w:val="44"/>
          <w:highlight w:val="none"/>
        </w:rPr>
      </w:pPr>
      <w:r>
        <w:rPr>
          <w:rFonts w:hint="eastAsia" w:ascii="宋体" w:hAnsi="宋体" w:eastAsia="宋体" w:cs="宋体"/>
          <w:bCs/>
          <w:sz w:val="44"/>
          <w:highlight w:val="none"/>
        </w:rPr>
      </w:r>
      <w:r/>
    </w:p>
    <w:p>
      <w:pPr>
        <w:pStyle w:val="715"/>
        <w:rPr>
          <w:rFonts w:hint="eastAsia" w:ascii="宋体" w:hAnsi="宋体" w:eastAsia="宋体" w:cs="宋体"/>
          <w:bCs/>
          <w:sz w:val="44"/>
          <w:highlight w:val="none"/>
        </w:rPr>
      </w:pPr>
      <w:r>
        <w:rPr>
          <w:rFonts w:hint="eastAsia" w:ascii="宋体" w:hAnsi="宋体" w:eastAsia="宋体" w:cs="宋体"/>
          <w:bCs/>
          <w:sz w:val="44"/>
          <w:highlight w:val="none"/>
        </w:rPr>
      </w:r>
      <w:r/>
    </w:p>
    <w:p>
      <w:pPr>
        <w:pStyle w:val="715"/>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r>
      <w:r/>
    </w:p>
    <w:p>
      <w:pPr>
        <w:pStyle w:val="703"/>
        <w:jc w:val="center"/>
        <w:rPr>
          <w:rFonts w:hint="eastAsia" w:ascii="宋体" w:hAnsi="宋体" w:eastAsia="宋体" w:cs="宋体"/>
          <w:bCs/>
          <w:sz w:val="44"/>
          <w:highlight w:val="none"/>
        </w:rPr>
      </w:pPr>
      <w:r>
        <w:rPr>
          <w:rFonts w:hint="eastAsia" w:ascii="宋体" w:hAnsi="宋体" w:eastAsia="宋体" w:cs="宋体"/>
          <w:bCs/>
          <w:sz w:val="44"/>
          <w:highlight w:val="none"/>
        </w:rPr>
        <w:t xml:space="preserve">第六章  投标文件格式</w:t>
      </w:r>
      <w:r>
        <w:rPr>
          <w:rFonts w:hint="eastAsia" w:ascii="宋体" w:hAnsi="宋体" w:eastAsia="宋体" w:cs="宋体"/>
          <w:bCs/>
          <w:sz w:val="44"/>
          <w:highlight w:val="none"/>
        </w:rPr>
      </w:r>
      <w:r/>
    </w:p>
    <w:p>
      <w:pPr>
        <w:pStyle w:val="703"/>
        <w:jc w:val="center"/>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rPr>
          <w:rFonts w:hint="eastAsia" w:ascii="宋体" w:hAnsi="宋体" w:eastAsia="宋体" w:cs="宋体"/>
          <w:b/>
          <w:sz w:val="72"/>
          <w:highlight w:val="none"/>
        </w:rPr>
      </w:r>
      <w:r/>
    </w:p>
    <w:p>
      <w:pPr>
        <w:pStyle w:val="703"/>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703"/>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703"/>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03"/>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03"/>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03"/>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703"/>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03"/>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（加盖CA电子公章）</w:t>
      </w:r>
      <w:r>
        <w:rPr>
          <w:rFonts w:hint="eastAsia" w:ascii="宋体" w:hAnsi="宋体" w:eastAsia="宋体" w:cs="宋体"/>
          <w:b/>
          <w:sz w:val="36"/>
          <w:highlight w:val="none"/>
          <w:u w:val="single"/>
        </w:rPr>
      </w:r>
      <w:r/>
    </w:p>
    <w:p>
      <w:pPr>
        <w:pStyle w:val="703"/>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03"/>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03"/>
        <w:spacing w:line="440" w:lineRule="exact"/>
        <w:rPr>
          <w:rFonts w:hint="eastAsia" w:ascii="宋体" w:hAnsi="宋体" w:eastAsia="宋体" w:cs="宋体"/>
          <w:highlight w:val="none"/>
        </w:rPr>
      </w:pPr>
      <w:r>
        <w:rPr>
          <w:rFonts w:hint="eastAsia" w:ascii="宋体" w:hAnsi="宋体" w:eastAsia="宋体" w:cs="宋体"/>
          <w:highlight w:val="none"/>
        </w:rPr>
      </w:r>
      <w:r/>
    </w:p>
    <w:p>
      <w:pPr>
        <w:pStyle w:val="703"/>
        <w:ind w:firstLine="1084"/>
        <w:jc w:val="center"/>
        <w:rPr>
          <w:rFonts w:hint="eastAsia" w:ascii="宋体" w:hAnsi="宋体" w:eastAsia="宋体" w:cs="宋体"/>
          <w:b/>
          <w:bCs/>
          <w:sz w:val="32"/>
          <w:szCs w:val="32"/>
          <w:highlight w:val="none"/>
        </w:rPr>
      </w:pPr>
      <w:r>
        <w:rPr>
          <w:rFonts w:hint="eastAsia" w:ascii="宋体" w:hAnsi="宋体" w:eastAsia="宋体" w:cs="宋体"/>
          <w:b/>
          <w:sz w:val="36"/>
          <w:highlight w:val="none"/>
          <w:u w:val="single"/>
        </w:rPr>
        <w:br w:type="page" w:clear="all"/>
      </w:r>
      <w:r>
        <w:rPr>
          <w:rFonts w:hint="eastAsia" w:ascii="宋体" w:hAnsi="宋体" w:eastAsia="宋体" w:cs="宋体"/>
          <w:b/>
          <w:bCs/>
          <w:sz w:val="32"/>
          <w:szCs w:val="32"/>
          <w:highlight w:val="none"/>
        </w:rPr>
        <w:t xml:space="preserve">投标文件目录</w:t>
      </w:r>
      <w:r>
        <w:rPr>
          <w:rFonts w:hint="eastAsia" w:ascii="宋体" w:hAnsi="宋体" w:eastAsia="宋体" w:cs="宋体"/>
          <w:b/>
          <w:bCs/>
          <w:sz w:val="32"/>
          <w:szCs w:val="32"/>
          <w:highlight w:val="none"/>
        </w:rPr>
      </w:r>
      <w:r/>
    </w:p>
    <w:p>
      <w:pPr>
        <w:pStyle w:val="703"/>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03"/>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一、基本目录</w:t>
      </w:r>
      <w:r>
        <w:rPr>
          <w:rFonts w:hint="eastAsia" w:ascii="宋体" w:hAnsi="宋体" w:eastAsia="宋体" w:cs="宋体"/>
          <w:b/>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1.开标一览表（格式见附件1）</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2.投标分项报价表（格式见附件2）</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3.技术要求响应及偏离表（格式见附件3）</w:t>
      </w:r>
      <w:r>
        <w:rPr>
          <w:rFonts w:hint="eastAsia" w:ascii="宋体" w:hAnsi="宋体" w:eastAsia="宋体" w:cs="宋体"/>
          <w:sz w:val="24"/>
          <w:highlight w:val="none"/>
        </w:rPr>
      </w:r>
      <w:r/>
    </w:p>
    <w:p>
      <w:pPr>
        <w:pStyle w:val="703"/>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4.商务要求响应及偏离表（格式见附件4）</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二、资格审查内容</w:t>
      </w:r>
      <w:r>
        <w:rPr>
          <w:rFonts w:hint="eastAsia" w:ascii="宋体" w:hAnsi="宋体" w:eastAsia="宋体" w:cs="宋体"/>
          <w:b/>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1.投标人符合《政府采购法》第二十二条规定条件的声明函（格式见附件5）</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2.特定资格要求的证明文件（如果本项目对投标人做出特定资格要求的，必须提供）</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3.法人授权书（格式见附件6）</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4.投标函（格式见附件7）</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5.中小微企业声明函（如果本项目专门面向中小微型企业采购，则必须提供。格式见附件8）</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sz w:val="24"/>
          <w:szCs w:val="21"/>
          <w:highlight w:val="yellow"/>
        </w:rPr>
      </w:pPr>
      <w:r>
        <w:rPr>
          <w:rFonts w:hint="eastAsia" w:ascii="宋体" w:hAnsi="宋体" w:eastAsia="宋体" w:cs="宋体"/>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sz w:val="24"/>
          <w:szCs w:val="21"/>
          <w:highlight w:val="yellow"/>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hint="eastAsia" w:ascii="宋体" w:hAnsi="宋体" w:eastAsia="宋体" w:cs="宋体"/>
          <w:sz w:val="24"/>
          <w:highlight w:val="none"/>
        </w:rPr>
      </w:r>
      <w:r/>
    </w:p>
    <w:p>
      <w:pPr>
        <w:pStyle w:val="703"/>
        <w:ind w:left="48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三、符合性审查内容</w:t>
      </w:r>
      <w:r>
        <w:rPr>
          <w:rFonts w:hint="eastAsia" w:ascii="宋体" w:hAnsi="宋体" w:eastAsia="宋体" w:cs="宋体"/>
          <w:b/>
          <w:sz w:val="24"/>
          <w:highlight w:val="none"/>
        </w:rPr>
      </w:r>
      <w:r/>
    </w:p>
    <w:p>
      <w:pPr>
        <w:pStyle w:val="703"/>
        <w:ind w:left="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03"/>
        <w:ind w:firstLine="480"/>
        <w:rPr>
          <w:rFonts w:hint="eastAsia" w:ascii="宋体" w:hAnsi="宋体" w:eastAsia="宋体" w:cs="宋体"/>
          <w:b/>
          <w:sz w:val="24"/>
          <w:highlight w:val="none"/>
        </w:rPr>
      </w:pPr>
      <w:r>
        <w:rPr>
          <w:rFonts w:hint="eastAsia" w:ascii="宋体" w:hAnsi="宋体" w:eastAsia="宋体" w:cs="宋体"/>
          <w:b/>
          <w:sz w:val="24"/>
          <w:highlight w:val="none"/>
        </w:rPr>
        <w:t xml:space="preserve">四、价格扣除证明文件</w:t>
      </w:r>
      <w:r>
        <w:rPr>
          <w:rFonts w:hint="eastAsia" w:ascii="宋体" w:hAnsi="宋体" w:eastAsia="宋体" w:cs="宋体"/>
          <w:b/>
          <w:sz w:val="24"/>
          <w:highlight w:val="none"/>
        </w:rPr>
      </w:r>
      <w:r/>
    </w:p>
    <w:p>
      <w:pPr>
        <w:pStyle w:val="703"/>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1.小微企业声明函（</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rPr>
        <w:t xml:space="preserve">格式见附件8）</w:t>
      </w:r>
      <w:r>
        <w:rPr>
          <w:rFonts w:hint="eastAsia" w:ascii="宋体" w:hAnsi="宋体" w:eastAsia="宋体" w:cs="宋体"/>
          <w:sz w:val="24"/>
          <w:highlight w:val="none"/>
        </w:rPr>
      </w:r>
      <w:r/>
    </w:p>
    <w:p>
      <w:pPr>
        <w:pStyle w:val="703"/>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rPr>
        <w:t xml:space="preserve">格式见附件9）</w:t>
      </w:r>
      <w:r>
        <w:rPr>
          <w:rFonts w:hint="eastAsia" w:ascii="宋体" w:hAnsi="宋体" w:eastAsia="宋体" w:cs="宋体"/>
          <w:sz w:val="24"/>
          <w:highlight w:val="none"/>
        </w:rPr>
      </w:r>
      <w:r/>
    </w:p>
    <w:p>
      <w:pPr>
        <w:pStyle w:val="703"/>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关于符合本国产品标准的声明函（格式见附件1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0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color w:val="ff0000"/>
          <w:sz w:val="24"/>
          <w:szCs w:val="20"/>
          <w:highlight w:val="none"/>
        </w:rPr>
      </w:pPr>
      <w:r>
        <w:rPr>
          <w:rFonts w:hint="eastAsia" w:ascii="宋体" w:hAnsi="宋体" w:eastAsia="宋体" w:cs="宋体"/>
          <w:b/>
          <w:sz w:val="24"/>
          <w:szCs w:val="24"/>
          <w:highlight w:val="none"/>
        </w:rPr>
        <w:t xml:space="preserve">附件1 </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开标一览表</w:t>
      </w:r>
      <w:r>
        <w:rPr>
          <w:rFonts w:hint="eastAsia" w:ascii="宋体" w:hAnsi="宋体" w:eastAsia="宋体" w:cs="宋体"/>
          <w:color w:val="ff0000"/>
          <w:sz w:val="24"/>
          <w:szCs w:val="20"/>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gridSpan w:val="2"/>
            <w:tcW w:w="8886" w:type="dxa"/>
            <w:vAlign w:val="center"/>
            <w:textDirection w:val="lrTb"/>
            <w:noWrap w:val="false"/>
          </w:tcPr>
          <w:p>
            <w:pPr>
              <w:pStyle w:val="703"/>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小写：                             （人民币：元）</w:t>
            </w:r>
            <w:r>
              <w:rPr>
                <w:rFonts w:hint="eastAsia" w:ascii="宋体" w:hAnsi="宋体" w:eastAsia="宋体" w:cs="宋体"/>
                <w:color w:val="000000"/>
                <w:sz w:val="24"/>
                <w:szCs w:val="21"/>
                <w:highlight w:val="none"/>
              </w:rPr>
            </w:r>
            <w:r/>
          </w:p>
        </w:tc>
      </w:tr>
      <w:tr>
        <w:trPr>
          <w:cantSplit/>
          <w:trHeight w:val="612"/>
        </w:trPr>
        <w:tc>
          <w:tcPr>
            <w:tcW w:w="2481" w:type="dxa"/>
            <w:vAlign w:val="center"/>
            <w:textDirection w:val="lrTb"/>
            <w:noWrap w:val="false"/>
          </w:tcPr>
          <w:p>
            <w:pPr>
              <w:pStyle w:val="703"/>
              <w:jc w:val="center"/>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核心产品品牌</w:t>
            </w:r>
            <w:r>
              <w:rPr>
                <w:rFonts w:hint="eastAsia" w:ascii="宋体" w:hAnsi="宋体" w:eastAsia="宋体" w:cs="宋体"/>
                <w:color w:val="000000"/>
                <w:sz w:val="24"/>
                <w:szCs w:val="24"/>
                <w:highlight w:val="none"/>
              </w:rPr>
            </w:r>
            <w:r/>
          </w:p>
        </w:tc>
        <w:tc>
          <w:tcPr>
            <w:tcW w:w="6405" w:type="dxa"/>
            <w:vAlign w:val="center"/>
            <w:textDirection w:val="lrTb"/>
            <w:noWrap w:val="false"/>
          </w:tcPr>
          <w:p>
            <w:pPr>
              <w:pStyle w:val="703"/>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0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spacing w:line="460" w:lineRule="exact"/>
        <w:rPr>
          <w:rFonts w:hint="eastAsia" w:ascii="宋体" w:hAnsi="宋体" w:eastAsia="宋体" w:cs="宋体"/>
          <w:bCs/>
          <w:color w:val="ff0000"/>
          <w:sz w:val="24"/>
          <w:szCs w:val="21"/>
          <w:highlight w:val="none"/>
        </w:rPr>
      </w:pPr>
      <w:r>
        <w:rPr>
          <w:rFonts w:hint="eastAsia" w:ascii="宋体" w:hAnsi="宋体" w:eastAsia="宋体" w:cs="宋体"/>
          <w:bCs/>
          <w:color w:val="ff0000"/>
          <w:sz w:val="24"/>
          <w:szCs w:val="21"/>
          <w:highlight w:val="none"/>
        </w:rPr>
      </w:r>
      <w:r/>
    </w:p>
    <w:p>
      <w:pPr>
        <w:pStyle w:val="703"/>
        <w:jc w:val="center"/>
        <w:rPr>
          <w:rFonts w:hint="eastAsia" w:ascii="宋体" w:hAnsi="宋体" w:eastAsia="宋体" w:cs="宋体"/>
          <w:b/>
          <w:color w:val="000000"/>
          <w:sz w:val="32"/>
          <w:szCs w:val="32"/>
          <w:highlight w:val="none"/>
        </w:rPr>
      </w:pPr>
      <w:r>
        <w:rPr>
          <w:rFonts w:hint="eastAsia" w:ascii="宋体" w:hAnsi="宋体" w:eastAsia="宋体" w:cs="宋体"/>
          <w:b/>
          <w:color w:val="ff0000"/>
          <w:sz w:val="24"/>
          <w:szCs w:val="24"/>
          <w:highlight w:val="none"/>
        </w:rPr>
        <w:br w:type="page" w:clear="all"/>
      </w: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2 、</w:t>
      </w:r>
      <w:r>
        <w:rPr>
          <w:rFonts w:hint="eastAsia" w:ascii="宋体" w:hAnsi="宋体" w:eastAsia="宋体" w:cs="宋体"/>
          <w:b/>
          <w:sz w:val="24"/>
          <w:szCs w:val="24"/>
          <w:highlight w:val="none"/>
        </w:rPr>
        <w:t xml:space="preserve">投标分项报价表</w:t>
      </w:r>
      <w:r>
        <w:rPr>
          <w:rFonts w:hint="eastAsia" w:ascii="宋体" w:hAnsi="宋体" w:eastAsia="宋体" w:cs="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cantSplit/>
          <w:trHeight w:val="294"/>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分项单价</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分项总价</w:t>
            </w:r>
            <w:r>
              <w:rPr>
                <w:rFonts w:hint="eastAsia" w:ascii="宋体" w:hAnsi="宋体" w:eastAsia="宋体" w:cs="宋体"/>
                <w:color w:val="000000"/>
                <w:sz w:val="24"/>
                <w:szCs w:val="24"/>
                <w:highlight w:val="none"/>
              </w:rPr>
            </w:r>
            <w:r/>
          </w:p>
        </w:tc>
      </w:tr>
      <w:tr>
        <w:trPr>
          <w:cantSplit/>
          <w:trHeight w:val="696"/>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0"/>
        </w:trPr>
        <w:tc>
          <w:tcPr>
            <w:tcW w:w="556" w:type="dxa"/>
            <w:vAlign w:val="center"/>
            <w:textDirection w:val="lrTb"/>
            <w:noWrap w:val="false"/>
          </w:tcPr>
          <w:p>
            <w:pPr>
              <w:pStyle w:val="70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703"/>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8"/>
            <w:tcW w:w="7835" w:type="dxa"/>
            <w:vAlign w:val="center"/>
            <w:textDirection w:val="lrTb"/>
            <w:noWrap w:val="false"/>
          </w:tcPr>
          <w:p>
            <w:pPr>
              <w:pStyle w:val="7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tcW w:w="1246" w:type="dxa"/>
            <w:vAlign w:val="top"/>
            <w:textDirection w:val="lrTb"/>
            <w:noWrap w:val="false"/>
          </w:tcPr>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9"/>
            <w:tcW w:w="9081" w:type="dxa"/>
            <w:vAlign w:val="top"/>
            <w:textDirection w:val="lrTb"/>
            <w:noWrap w:val="false"/>
          </w:tcPr>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70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jc w:val="left"/>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1.投标报价</w:t>
      </w:r>
      <w:r>
        <w:rPr>
          <w:rFonts w:hint="eastAsia" w:ascii="宋体" w:hAnsi="宋体" w:eastAsia="宋体" w:cs="宋体"/>
          <w:color w:val="000000"/>
          <w:sz w:val="24"/>
          <w:szCs w:val="21"/>
          <w:highlight w:val="none"/>
        </w:rPr>
        <w:t xml:space="preserve">采用</w:t>
      </w:r>
      <w:r>
        <w:rPr>
          <w:rFonts w:hint="eastAsia" w:ascii="宋体" w:hAnsi="宋体" w:eastAsia="宋体" w:cs="宋体"/>
          <w:sz w:val="24"/>
          <w:szCs w:val="21"/>
        </w:rPr>
        <w:t xml:space="preserve">总承包</w:t>
      </w:r>
      <w:r>
        <w:rPr>
          <w:rFonts w:hint="eastAsia" w:ascii="宋体" w:hAnsi="宋体" w:eastAsia="宋体" w:cs="宋体"/>
          <w:color w:val="000000"/>
          <w:sz w:val="24"/>
          <w:szCs w:val="21"/>
          <w:highlight w:val="none"/>
        </w:rPr>
        <w:t xml:space="preserve">方式，“投标总报价”应已包含但不限于本项目所有产品的</w:t>
      </w:r>
      <w:r>
        <w:rPr>
          <w:rFonts w:hint="eastAsia" w:ascii="宋体" w:hAnsi="宋体" w:eastAsia="宋体" w:cs="宋体"/>
          <w:color w:val="000000"/>
          <w:sz w:val="24"/>
          <w:szCs w:val="21"/>
          <w:highlight w:val="none"/>
          <w:lang w:eastAsia="zh-CN"/>
        </w:rPr>
        <w:t xml:space="preserve">投入正常使用可能会涉及的</w:t>
      </w:r>
      <w:r>
        <w:rPr>
          <w:rFonts w:hint="eastAsia" w:ascii="宋体" w:hAnsi="宋体" w:eastAsia="宋体" w:cs="宋体"/>
          <w:color w:val="000000"/>
          <w:sz w:val="24"/>
          <w:szCs w:val="21"/>
          <w:highlight w:val="none"/>
        </w:rPr>
        <w:t xml:space="preserve">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color w:val="000000"/>
          <w:sz w:val="24"/>
          <w:szCs w:val="21"/>
          <w:highlight w:val="none"/>
          <w:lang w:eastAsia="zh-CN"/>
        </w:rPr>
        <w:t xml:space="preserve">一切费用</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03"/>
        <w:numPr>
          <w:ilvl w:val="0"/>
          <w:numId w:val="0"/>
        </w:numPr>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投标分项报价表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中“投标总报价”数额应当与“开标一览表”中“投标总报价”数额一致。</w:t>
      </w:r>
      <w:r>
        <w:rPr>
          <w:rFonts w:hint="eastAsia" w:ascii="宋体" w:hAnsi="宋体" w:eastAsia="宋体" w:cs="宋体"/>
          <w:color w:val="000000"/>
          <w:sz w:val="24"/>
          <w:szCs w:val="21"/>
          <w:highlight w:val="none"/>
        </w:rPr>
      </w:r>
      <w:r/>
    </w:p>
    <w:p>
      <w:pPr>
        <w:pStyle w:val="703"/>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highlight w:val="none"/>
        </w:rPr>
        <w:t xml:space="preserve"> 项目经办人可以根据项目实际需要对表格结构进行调整。</w:t>
      </w:r>
      <w:r>
        <w:rPr>
          <w:rFonts w:hint="eastAsia" w:ascii="宋体" w:hAnsi="宋体" w:eastAsia="宋体" w:cs="宋体"/>
          <w:color w:val="000000"/>
          <w:sz w:val="24"/>
          <w:szCs w:val="21"/>
          <w:highlight w:val="none"/>
        </w:rPr>
      </w:r>
      <w:r/>
    </w:p>
    <w:p>
      <w:pPr>
        <w:pStyle w:val="703"/>
        <w:numPr>
          <w:ilvl w:val="0"/>
          <w:numId w:val="0"/>
        </w:numPr>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1"/>
          <w:highlight w:val="none"/>
        </w:rPr>
      </w:r>
      <w:r/>
    </w:p>
    <w:p>
      <w:pPr>
        <w:pStyle w:val="703"/>
        <w:jc w:val="center"/>
        <w:rPr>
          <w:rFonts w:hint="eastAsia" w:ascii="宋体" w:hAnsi="宋体" w:eastAsia="宋体" w:cs="宋体"/>
          <w:b/>
          <w:sz w:val="24"/>
          <w:szCs w:val="24"/>
          <w:highlight w:val="none"/>
          <w:lang w:eastAsia="zh-CN"/>
        </w:rPr>
      </w:pPr>
      <w:r>
        <w:rPr>
          <w:rFonts w:hint="eastAsia" w:ascii="宋体" w:hAnsi="宋体" w:eastAsia="宋体" w:cs="宋体"/>
          <w:b/>
          <w:sz w:val="32"/>
          <w:szCs w:val="32"/>
          <w:highlight w:val="none"/>
        </w:rPr>
        <w:br w:type="page" w:clear="all"/>
      </w:r>
      <w:r>
        <w:rPr>
          <w:rFonts w:hint="eastAsia" w:ascii="宋体" w:hAnsi="宋体" w:eastAsia="宋体" w:cs="宋体"/>
          <w:b/>
          <w:sz w:val="24"/>
          <w:szCs w:val="24"/>
          <w:highlight w:val="none"/>
        </w:rPr>
        <w:t xml:space="preserve">附件3 、技术要求响应及偏离表</w:t>
      </w:r>
      <w:r>
        <w:rPr>
          <w:rFonts w:hint="eastAsia" w:ascii="宋体" w:hAnsi="宋体" w:eastAsia="宋体" w:cs="宋体"/>
          <w:b/>
          <w:sz w:val="24"/>
          <w:szCs w:val="24"/>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63"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技术要求</w:t>
            </w:r>
            <w:r>
              <w:rPr>
                <w:rFonts w:hint="eastAsia" w:ascii="宋体" w:hAnsi="宋体" w:eastAsia="宋体" w:cs="宋体"/>
                <w:sz w:val="24"/>
                <w:szCs w:val="24"/>
                <w:highlight w:val="none"/>
              </w:rPr>
            </w:r>
            <w:r/>
          </w:p>
        </w:tc>
        <w:tc>
          <w:tcPr>
            <w:tcW w:w="3191"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2128"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附件3-1  证明材料1，证明材料2，……</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1.投标人需对技术要求（未加斜体下划线的非实质性要求）逐条做出明确响应。</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附件4 、商务要求响应及偏离表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63"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商务要求 </w:t>
            </w:r>
            <w:r>
              <w:rPr>
                <w:rFonts w:hint="eastAsia" w:ascii="宋体" w:hAnsi="宋体" w:eastAsia="宋体" w:cs="宋体"/>
                <w:sz w:val="24"/>
                <w:szCs w:val="24"/>
                <w:highlight w:val="none"/>
              </w:rPr>
            </w:r>
            <w:r/>
          </w:p>
        </w:tc>
        <w:tc>
          <w:tcPr>
            <w:tcW w:w="3191"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2128"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63"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191"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28"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附件4-1  证明材料1，证明材料2，……</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1.投标人需对商务要求（未加斜体下划线的非实质性要求）逐条做出明确响应。</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2.如果招标文件要求提供证明材料，投标人需将证明材料列于该表之下。</w:t>
      </w:r>
      <w:r>
        <w:rPr>
          <w:rFonts w:hint="eastAsia" w:ascii="宋体" w:hAnsi="宋体" w:eastAsia="宋体" w:cs="宋体"/>
          <w:sz w:val="24"/>
          <w:szCs w:val="24"/>
          <w:highlight w:val="none"/>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03"/>
        <w:jc w:val="center"/>
        <w:rPr>
          <w:rFonts w:hint="eastAsia" w:ascii="宋体" w:hAnsi="宋体" w:eastAsia="宋体" w:cs="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附件5、投标人符合《政府采购法》第二十二条规定条件的声明函</w:t>
      </w:r>
      <w:r>
        <w:rPr>
          <w:rFonts w:hint="eastAsia" w:ascii="宋体" w:hAnsi="宋体" w:eastAsia="宋体" w:cs="宋体"/>
          <w:b/>
          <w:sz w:val="24"/>
          <w:szCs w:val="24"/>
          <w:highlight w:val="none"/>
        </w:rPr>
      </w:r>
      <w:r/>
    </w:p>
    <w:p>
      <w:pPr>
        <w:pStyle w:val="703"/>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703"/>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3"/>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703"/>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3"/>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0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附件6、法人授权书</w:t>
      </w:r>
      <w:r>
        <w:rPr>
          <w:rFonts w:hint="eastAsia" w:ascii="宋体" w:hAnsi="宋体" w:eastAsia="宋体" w:cs="宋体"/>
          <w:b/>
          <w:sz w:val="24"/>
          <w:szCs w:val="24"/>
          <w:highlight w:val="none"/>
        </w:rPr>
      </w:r>
      <w:r/>
    </w:p>
    <w:p>
      <w:pPr>
        <w:pStyle w:val="70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0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03"/>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18"/>
        <w:ind w:firstLine="1200"/>
        <w:rPr>
          <w:rFonts w:hint="eastAsia" w:ascii="宋体" w:hAnsi="宋体" w:eastAsia="宋体" w:cs="宋体"/>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highlight w:val="none"/>
        </w:rPr>
      </w:r>
      <w:r/>
    </w:p>
    <w:p>
      <w:pPr>
        <w:pStyle w:val="703"/>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03"/>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附件7、投标函</w:t>
      </w:r>
      <w:r>
        <w:rPr>
          <w:rFonts w:hint="eastAsia" w:ascii="宋体" w:hAnsi="宋体" w:eastAsia="宋体" w:cs="宋体"/>
          <w:b/>
          <w:sz w:val="24"/>
          <w:szCs w:val="24"/>
          <w:highlight w:val="none"/>
        </w:rPr>
      </w:r>
      <w:r/>
    </w:p>
    <w:p>
      <w:pPr>
        <w:pStyle w:val="703"/>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70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703"/>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70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70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附件8、中小微企业声明函（</w:t>
      </w:r>
      <w:r>
        <w:rPr>
          <w:rFonts w:hint="eastAsia" w:ascii="宋体" w:hAnsi="宋体" w:eastAsia="宋体" w:cs="宋体"/>
          <w:b/>
          <w:sz w:val="24"/>
          <w:szCs w:val="24"/>
          <w:highlight w:val="none"/>
          <w:lang w:val="en-US" w:eastAsia="zh-CN"/>
        </w:rPr>
        <w:t xml:space="preserve">货物</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rPr>
        <w:t xml:space="preserve">南通市公共资源交易中心</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sz w:val="24"/>
          <w:szCs w:val="24"/>
          <w:highlight w:val="none"/>
        </w:rPr>
        <w:t xml:space="preserve">JSZC-</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的采购活动，提供的货物全部由符合政策要求的</w:t>
      </w:r>
      <w:r>
        <w:rPr>
          <w:rFonts w:hint="eastAsia" w:ascii="宋体" w:hAnsi="宋体" w:eastAsia="宋体" w:cs="宋体"/>
          <w:sz w:val="24"/>
          <w:szCs w:val="24"/>
          <w:highlight w:val="none"/>
        </w:rPr>
        <w:t xml:space="preserve">中</w:t>
      </w:r>
      <w:r>
        <w:rPr>
          <w:rFonts w:hint="eastAsia" w:ascii="宋体" w:hAnsi="宋体" w:eastAsia="宋体" w:cs="宋体"/>
          <w:color w:val="000000"/>
          <w:sz w:val="24"/>
          <w:szCs w:val="24"/>
          <w:highlight w:val="none"/>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小微企业、签订分包意向协议的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小微企业）的具体情况如下：</w:t>
      </w:r>
      <w:r>
        <w:rPr>
          <w:rFonts w:hint="eastAsia" w:ascii="宋体" w:hAnsi="宋体" w:eastAsia="宋体" w:cs="宋体"/>
          <w:color w:val="000000"/>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中型企业 □小型企业 □微型企业</w:t>
      </w:r>
      <w:r>
        <w:rPr>
          <w:rFonts w:hint="eastAsia" w:ascii="宋体" w:hAnsi="宋体" w:eastAsia="宋体" w:cs="宋体"/>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703"/>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中型企业 □小型企业 □微型企业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03"/>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03"/>
        <w:ind w:right="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3"/>
        <w:ind w:right="180" w:firstLine="360"/>
        <w:jc w:val="righ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03"/>
        <w:ind w:right="480" w:firstLine="540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highlight w:val="none"/>
        </w:rPr>
      </w:r>
      <w:r/>
    </w:p>
    <w:p>
      <w:pPr>
        <w:pStyle w:val="70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703"/>
        <w:ind w:firstLine="482"/>
        <w:jc w:val="cente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3"/>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0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70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70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0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3"/>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03"/>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03"/>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770"/>
        <w:ind w:firstLine="60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3"/>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pStyle w:val="703"/>
        <w:jc w:val="center"/>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lang w:val="en-US" w:eastAsia="zh-CN"/>
        </w:rPr>
        <w:t xml:space="preserve">0</w:t>
      </w:r>
      <w:r>
        <w:rPr>
          <w:rFonts w:hint="eastAsia" w:ascii="宋体" w:hAnsi="宋体" w:eastAsia="宋体" w:cs="宋体"/>
          <w:b/>
          <w:sz w:val="24"/>
          <w:szCs w:val="24"/>
          <w:highlight w:val="none"/>
        </w:rPr>
        <w:t xml:space="preserve">、实质性要求响应及偏离表</w:t>
      </w:r>
      <w:r>
        <w:rPr>
          <w:rFonts w:hint="eastAsia" w:ascii="宋体" w:hAnsi="宋体" w:eastAsia="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609" w:type="dxa"/>
            <w:vAlign w:val="center"/>
            <w:textDirection w:val="lrTb"/>
            <w:noWrap w:val="false"/>
          </w:tcPr>
          <w:p>
            <w:pPr>
              <w:pStyle w:val="703"/>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sz w:val="24"/>
                <w:szCs w:val="24"/>
                <w:highlight w:val="none"/>
              </w:rPr>
              <w:t xml:space="preserve">技术要求和商务要求中的实质性要求</w:t>
            </w:r>
            <w:r>
              <w:rPr>
                <w:rFonts w:hint="eastAsia" w:ascii="宋体" w:hAnsi="宋体" w:eastAsia="宋体" w:cs="宋体"/>
                <w:b/>
                <w:bCs/>
                <w:sz w:val="24"/>
                <w:szCs w:val="24"/>
              </w:rPr>
              <w:t xml:space="preserve">（</w:t>
            </w:r>
            <w:r>
              <w:rPr>
                <w:rFonts w:hint="eastAsia" w:ascii="宋体" w:hAnsi="宋体" w:eastAsia="宋体" w:cs="宋体"/>
                <w:b/>
                <w:bCs/>
                <w:i/>
                <w:sz w:val="24"/>
                <w:szCs w:val="21"/>
                <w:u w:val="single"/>
              </w:rPr>
              <w:t xml:space="preserve">斜体且有下划线部分</w:t>
            </w:r>
            <w:r>
              <w:rPr>
                <w:rFonts w:hint="eastAsia" w:ascii="宋体" w:hAnsi="宋体" w:eastAsia="宋体" w:cs="宋体"/>
                <w:b/>
                <w:bCs/>
                <w:sz w:val="24"/>
                <w:szCs w:val="21"/>
              </w:rPr>
              <w:t xml:space="preserve">或加*号条款）</w:t>
            </w:r>
            <w:r>
              <w:rPr>
                <w:rFonts w:hint="eastAsia" w:ascii="宋体" w:hAnsi="宋体" w:eastAsia="宋体" w:cs="宋体"/>
                <w:bCs/>
                <w:i/>
                <w:color w:val="000000"/>
                <w:sz w:val="24"/>
                <w:szCs w:val="21"/>
                <w:highlight w:val="none"/>
                <w:u w:val="single"/>
              </w:rPr>
            </w:r>
            <w:r/>
          </w:p>
          <w:p>
            <w:pPr>
              <w:pStyle w:val="703"/>
              <w:jc w:val="center"/>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3317"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rPr>
                <w:rFonts w:hint="eastAsia" w:ascii="宋体" w:hAnsi="宋体" w:eastAsia="宋体" w:cs="宋体"/>
                <w:sz w:val="24"/>
                <w:szCs w:val="24"/>
                <w:highlight w:val="none"/>
              </w:rPr>
            </w:r>
            <w:r/>
          </w:p>
        </w:tc>
        <w:tc>
          <w:tcPr>
            <w:tcW w:w="1526" w:type="dxa"/>
            <w:vAlign w:val="center"/>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609"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609"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17"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09"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317"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6" w:type="dxa"/>
            <w:vAlign w:val="top"/>
            <w:textDirection w:val="lrTb"/>
            <w:noWrap w:val="false"/>
          </w:tcPr>
          <w:p>
            <w:pPr>
              <w:pStyle w:val="703"/>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附件10-1 证明材料1，证明材料2，……</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1.投标人必须对技术要求和商务要求中的实质性要求</w:t>
      </w:r>
      <w:r>
        <w:rPr>
          <w:rFonts w:hint="eastAsia" w:ascii="宋体" w:hAnsi="宋体" w:eastAsia="宋体" w:cs="宋体"/>
          <w:b/>
          <w:bCs/>
          <w:sz w:val="24"/>
          <w:szCs w:val="24"/>
        </w:rPr>
        <w:t xml:space="preserve">（</w:t>
      </w:r>
      <w:r>
        <w:rPr>
          <w:rFonts w:hint="eastAsia" w:ascii="宋体" w:hAnsi="宋体" w:eastAsia="宋体" w:cs="宋体"/>
          <w:b/>
          <w:bCs/>
          <w:i/>
          <w:sz w:val="24"/>
          <w:szCs w:val="21"/>
          <w:u w:val="single"/>
        </w:rPr>
        <w:t xml:space="preserve">斜体且有下划线部分</w:t>
      </w:r>
      <w:r>
        <w:rPr>
          <w:rFonts w:hint="eastAsia" w:ascii="宋体" w:hAnsi="宋体" w:eastAsia="宋体" w:cs="宋体"/>
          <w:b/>
          <w:bCs/>
          <w:sz w:val="24"/>
          <w:szCs w:val="21"/>
        </w:rPr>
        <w:t xml:space="preserve">或加*号条款）</w:t>
      </w:r>
      <w:r>
        <w:rPr>
          <w:rFonts w:hint="eastAsia" w:ascii="宋体" w:hAnsi="宋体" w:eastAsia="宋体" w:cs="宋体"/>
          <w:sz w:val="24"/>
          <w:szCs w:val="24"/>
          <w:highlight w:val="none"/>
        </w:rPr>
        <w:t xml:space="preserve">逐条做出明确响应，</w:t>
      </w:r>
      <w:r>
        <w:rPr>
          <w:rFonts w:hint="eastAsia" w:ascii="宋体" w:hAnsi="宋体" w:eastAsia="宋体" w:cs="宋体"/>
          <w:sz w:val="24"/>
          <w:highlight w:val="none"/>
        </w:rPr>
        <w:t xml:space="preserve">否则作无效投标处理。</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2.如果招标文件要求提供证明材料，投标人必须将证明材料列于该表之下。</w:t>
      </w:r>
      <w:r>
        <w:rPr>
          <w:rFonts w:hint="eastAsia" w:ascii="宋体" w:hAnsi="宋体" w:eastAsia="宋体" w:cs="宋体"/>
          <w:sz w:val="24"/>
          <w:szCs w:val="24"/>
          <w:highlight w:val="none"/>
        </w:rPr>
      </w:r>
      <w:r/>
    </w:p>
    <w:p>
      <w:pPr>
        <w:pStyle w:val="70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sz w:val="24"/>
          <w:szCs w:val="24"/>
          <w:highlight w:val="none"/>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highlight w:val="none"/>
          <w:lang w:val="en-US" w:eastAsia="zh-CN"/>
        </w:rPr>
      </w:r>
      <w:r/>
    </w:p>
    <w:p>
      <w:pPr>
        <w:pStyle w:val="703"/>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color w:val="000000"/>
          <w:sz w:val="24"/>
          <w:szCs w:val="24"/>
        </w:rPr>
      </w:r>
      <w:r/>
    </w:p>
    <w:p>
      <w:pPr>
        <w:pStyle w:val="766"/>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66"/>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766"/>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778"/>
          <w:rFonts w:hint="eastAsia" w:ascii="宋体" w:hAnsi="宋体" w:eastAsia="宋体" w:cs="宋体"/>
          <w:i w:val="0"/>
          <w:color w:val="000000"/>
          <w:u w:val="single"/>
          <w:shd w:val="clear" w:color="auto" w:fill="ffffff"/>
        </w:rPr>
        <w:t xml:space="preserve">（产品名称1）</w:t>
      </w:r>
      <w:r>
        <w:rPr>
          <w:rStyle w:val="778"/>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778"/>
          <w:rFonts w:hint="eastAsia" w:ascii="宋体" w:hAnsi="宋体" w:eastAsia="宋体" w:cs="宋体"/>
          <w:i w:val="0"/>
          <w:color w:val="000000"/>
          <w:u w:val="single"/>
          <w:shd w:val="clear" w:color="auto" w:fill="ffffff"/>
        </w:rPr>
        <w:t xml:space="preserve">（厂名）</w:t>
      </w:r>
      <w:r>
        <w:rPr>
          <w:rStyle w:val="778"/>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778"/>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778"/>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778"/>
          <w:rFonts w:hint="eastAsia" w:ascii="宋体" w:hAnsi="宋体" w:eastAsia="宋体" w:cs="宋体"/>
          <w:i w:val="0"/>
          <w:color w:val="000000"/>
          <w:u w:val="single"/>
          <w:shd w:val="clear" w:color="auto" w:fill="ffffff"/>
        </w:rPr>
        <w:t xml:space="preserve">（规定比例）</w:t>
      </w:r>
      <w:r>
        <w:rPr>
          <w:rStyle w:val="778"/>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778"/>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78"/>
          <w:rFonts w:hint="eastAsia" w:ascii="宋体" w:hAnsi="宋体" w:eastAsia="宋体" w:cs="宋体"/>
          <w:i w:val="0"/>
          <w:color w:val="000000"/>
          <w:u w:val="single"/>
          <w:shd w:val="clear" w:color="auto" w:fill="ffffff"/>
        </w:rPr>
        <w:t xml:space="preserve">（关键组件）</w:t>
      </w:r>
      <w:r>
        <w:rPr>
          <w:rStyle w:val="778"/>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778"/>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78"/>
          <w:rFonts w:hint="eastAsia" w:ascii="宋体" w:hAnsi="宋体" w:eastAsia="宋体" w:cs="宋体"/>
          <w:i w:val="0"/>
          <w:color w:val="000000"/>
          <w:u w:val="single"/>
          <w:shd w:val="clear" w:color="auto" w:fill="ffffff"/>
        </w:rPr>
        <w:t xml:space="preserve">（关键工序）</w:t>
      </w:r>
      <w:r>
        <w:rPr>
          <w:rStyle w:val="778"/>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766"/>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778"/>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778"/>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778"/>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778"/>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778"/>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778"/>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778"/>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778"/>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78"/>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766"/>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766"/>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766"/>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66"/>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766"/>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766"/>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766"/>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766"/>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766"/>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766"/>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766"/>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766"/>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703"/>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70"/>
        <w:ind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03"/>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03"/>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0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0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03"/>
        <w:ind w:firstLine="480"/>
        <w:jc w:val="left"/>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w:t>
      </w:r>
      <w:r>
        <w:rPr>
          <w:rFonts w:hint="eastAsia" w:ascii="宋体" w:hAnsi="宋体" w:eastAsia="宋体" w:cs="宋体"/>
          <w:color w:val="000000"/>
          <w:sz w:val="24"/>
          <w:szCs w:val="24"/>
          <w:highlight w:val="none"/>
          <w:lang w:val="en-US" w:eastAsia="zh-CN"/>
        </w:rPr>
        <w:t xml:space="preserve">章。</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rPr>
        <w:rStyle w:val="776"/>
      </w:rPr>
    </w:r>
    <w:r/>
  </w:p>
  <w:p>
    <w:pPr>
      <w:pStyle w:val="75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8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rPr>
        <w:rFonts w:eastAsia="宋体"/>
        <w:lang w:val="en-US" w:eastAsia="zh-CN"/>
      </w:rPr>
      <w:pBdr>
        <w:bottom w:val="none" w:color="000000" w:sz="0" w:space="1"/>
      </w:pBdr>
    </w:pP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1">
    <w:multiLevelType w:val="hybridMultilevel"/>
    <w:lvl w:ilvl="0">
      <w:start w:val="10"/>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7">
    <w:multiLevelType w:val="hybridMultilevel"/>
    <w:lvl w:ilvl="0">
      <w:start w:val="1"/>
      <w:numFmt w:val="upperLetter"/>
      <w:pStyle w:val="789"/>
      <w:isLgl w:val="false"/>
      <w:suff w:val="tab"/>
      <w:lvlText w:val="附录%1."/>
      <w:lvlJc w:val="left"/>
      <w:pPr>
        <w:pStyle w:val="7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03"/>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703"/>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14">
    <w:multiLevelType w:val="hybridMultilevel"/>
    <w:lvl w:ilvl="0">
      <w:start w:val="1"/>
      <w:numFmt w:val="decimal"/>
      <w:pStyle w:val="806"/>
      <w:isLgl w:val="false"/>
      <w:suff w:val="tab"/>
      <w:lvlText w:val="%1."/>
      <w:lvlJc w:val="left"/>
      <w:pPr>
        <w:pStyle w:val="703"/>
        <w:ind w:left="709" w:hanging="709"/>
        <w:tabs>
          <w:tab w:val="num" w:pos="709" w:leader="none"/>
        </w:tabs>
      </w:pPr>
      <w:rPr>
        <w:rFonts w:hint="eastAsia"/>
      </w:rPr>
    </w:lvl>
    <w:lvl w:ilvl="1">
      <w:start w:val="1"/>
      <w:numFmt w:val="decimal"/>
      <w:isLgl w:val="false"/>
      <w:suff w:val="tab"/>
      <w:lvlText w:val="%1.%2"/>
      <w:lvlJc w:val="left"/>
      <w:pPr>
        <w:pStyle w:val="703"/>
        <w:ind w:left="709" w:hanging="709"/>
        <w:tabs>
          <w:tab w:val="num" w:pos="709" w:leader="none"/>
        </w:tabs>
      </w:pPr>
      <w:rPr>
        <w:rFonts w:hint="eastAsia"/>
      </w:rPr>
    </w:lvl>
    <w:lvl w:ilvl="2">
      <w:start w:val="1"/>
      <w:numFmt w:val="decimal"/>
      <w:isLgl w:val="false"/>
      <w:suff w:val="tab"/>
      <w:lvlText w:val="%1.%2.%3."/>
      <w:lvlJc w:val="left"/>
      <w:pPr>
        <w:pStyle w:val="703"/>
        <w:ind w:left="425" w:hanging="425"/>
        <w:tabs>
          <w:tab w:val="num" w:pos="425" w:leader="none"/>
        </w:tabs>
      </w:pPr>
      <w:rPr>
        <w:rFonts w:hint="eastAsia"/>
      </w:rPr>
    </w:lvl>
    <w:lvl w:ilvl="3">
      <w:start w:val="1"/>
      <w:numFmt w:val="decimal"/>
      <w:isLgl w:val="false"/>
      <w:suff w:val="tab"/>
      <w:lvlText w:val="%1.%2.%3.%4."/>
      <w:lvlJc w:val="left"/>
      <w:pPr>
        <w:pStyle w:val="703"/>
        <w:ind w:left="851" w:hanging="851"/>
        <w:tabs>
          <w:tab w:val="num" w:pos="851" w:leader="none"/>
        </w:tabs>
      </w:pPr>
      <w:rPr>
        <w:rFonts w:hint="eastAsia"/>
      </w:rPr>
    </w:lvl>
    <w:lvl w:ilvl="4">
      <w:start w:val="1"/>
      <w:numFmt w:val="decimal"/>
      <w:isLgl w:val="false"/>
      <w:suff w:val="tab"/>
      <w:lvlText w:val="%1.%2.%3.%4.%5."/>
      <w:lvlJc w:val="left"/>
      <w:pPr>
        <w:pStyle w:val="703"/>
        <w:ind w:left="992" w:hanging="992"/>
        <w:tabs>
          <w:tab w:val="num" w:pos="992" w:leader="none"/>
        </w:tabs>
      </w:pPr>
      <w:rPr>
        <w:rFonts w:hint="eastAsia"/>
      </w:rPr>
    </w:lvl>
    <w:lvl w:ilvl="5">
      <w:start w:val="1"/>
      <w:numFmt w:val="decimal"/>
      <w:isLgl w:val="false"/>
      <w:suff w:val="tab"/>
      <w:lvlText w:val="%1.%2.%3.%4.%5.%6."/>
      <w:lvlJc w:val="left"/>
      <w:pPr>
        <w:pStyle w:val="703"/>
        <w:ind w:left="1134" w:hanging="1134"/>
        <w:tabs>
          <w:tab w:val="num" w:pos="1134" w:leader="none"/>
        </w:tabs>
      </w:pPr>
      <w:rPr>
        <w:rFonts w:hint="eastAsia"/>
      </w:rPr>
    </w:lvl>
    <w:lvl w:ilvl="6">
      <w:start w:val="1"/>
      <w:numFmt w:val="decimal"/>
      <w:isLgl w:val="false"/>
      <w:suff w:val="tab"/>
      <w:lvlText w:val="%1.%2.%3.%4.%5.%6.%7."/>
      <w:lvlJc w:val="left"/>
      <w:pPr>
        <w:pStyle w:val="703"/>
        <w:ind w:left="1276" w:hanging="1276"/>
        <w:tabs>
          <w:tab w:val="num" w:pos="1276" w:leader="none"/>
        </w:tabs>
      </w:pPr>
      <w:rPr>
        <w:rFonts w:hint="eastAsia"/>
      </w:rPr>
    </w:lvl>
    <w:lvl w:ilvl="7">
      <w:start w:val="1"/>
      <w:numFmt w:val="decimal"/>
      <w:isLgl w:val="false"/>
      <w:suff w:val="tab"/>
      <w:lvlText w:val="%1.%2.%3.%4.%5.%6.%7.%8."/>
      <w:lvlJc w:val="left"/>
      <w:pPr>
        <w:pStyle w:val="703"/>
        <w:ind w:left="1418" w:hanging="1418"/>
        <w:tabs>
          <w:tab w:val="num" w:pos="1418" w:leader="none"/>
        </w:tabs>
      </w:pPr>
      <w:rPr>
        <w:rFonts w:hint="eastAsia"/>
      </w:rPr>
    </w:lvl>
    <w:lvl w:ilvl="8">
      <w:start w:val="1"/>
      <w:numFmt w:val="decimal"/>
      <w:isLgl w:val="false"/>
      <w:suff w:val="tab"/>
      <w:lvlText w:val="%1.%2.%3.%4.%5.%6.%7.%8.%9."/>
      <w:lvlJc w:val="left"/>
      <w:pPr>
        <w:pStyle w:val="703"/>
        <w:ind w:left="1559" w:hanging="1559"/>
        <w:tabs>
          <w:tab w:val="num" w:pos="1559" w:leader="none"/>
        </w:tabs>
      </w:pPr>
      <w:rPr>
        <w:rFonts w:hint="eastAsia"/>
      </w:rPr>
    </w:lvl>
  </w:abstractNum>
  <w:abstractNum w:abstractNumId="15">
    <w:multiLevelType w:val="hybridMultilevel"/>
    <w:lvl w:ilvl="0">
      <w:start w:val="1"/>
      <w:numFmt w:val="chineseCountingThousand"/>
      <w:isLgl w:val="false"/>
      <w:suff w:val="nothing"/>
      <w:lvlText w:val="第%1章 "/>
      <w:lvlJc w:val="left"/>
      <w:pPr>
        <w:pStyle w:val="703"/>
        <w:ind w:left="0" w:firstLine="0"/>
      </w:pPr>
      <w:rPr>
        <w:rFonts w:hint="eastAsia"/>
      </w:rPr>
    </w:lvl>
    <w:lvl w:ilvl="1">
      <w:start w:val="1"/>
      <w:numFmt w:val="decimal"/>
      <w:isLgl w:val="false"/>
      <w:suff w:val="nothing"/>
      <w:lvlText w:val="%2、"/>
      <w:lvlJc w:val="left"/>
      <w:pPr>
        <w:pStyle w:val="703"/>
        <w:ind w:left="0" w:firstLine="0"/>
      </w:pPr>
      <w:rPr>
        <w:rFonts w:hint="eastAsia"/>
      </w:rPr>
    </w:lvl>
    <w:lvl w:ilvl="2">
      <w:start w:val="1"/>
      <w:numFmt w:val="decimal"/>
      <w:isLgl w:val="false"/>
      <w:suff w:val="nothing"/>
      <w:lvlText w:val="%2.%3 "/>
      <w:lvlJc w:val="left"/>
      <w:pPr>
        <w:pStyle w:val="703"/>
        <w:ind w:left="0" w:firstLine="0"/>
      </w:pPr>
      <w:rPr>
        <w:rFonts w:hint="eastAsia"/>
      </w:rPr>
    </w:lvl>
    <w:lvl w:ilvl="3">
      <w:start w:val="1"/>
      <w:numFmt w:val="decimal"/>
      <w:isLgl w:val="false"/>
      <w:suff w:val="nothing"/>
      <w:lvlText w:val="%2.%3.%4 "/>
      <w:lvlJc w:val="left"/>
      <w:pPr>
        <w:pStyle w:val="703"/>
        <w:ind w:left="0" w:firstLine="0"/>
      </w:pPr>
      <w:rPr>
        <w:rFonts w:hint="eastAsia"/>
      </w:rPr>
    </w:lvl>
    <w:lvl w:ilvl="4">
      <w:start w:val="1"/>
      <w:numFmt w:val="decimal"/>
      <w:isLgl w:val="false"/>
      <w:suff w:val="nothing"/>
      <w:lvlText w:val="%2.%3.%4.%5 "/>
      <w:lvlJc w:val="left"/>
      <w:pPr>
        <w:pStyle w:val="703"/>
        <w:ind w:left="0" w:firstLine="0"/>
      </w:pPr>
      <w:rPr>
        <w:rFonts w:hint="eastAsia"/>
      </w:rPr>
    </w:lvl>
    <w:lvl w:ilvl="5">
      <w:start w:val="1"/>
      <w:numFmt w:val="decimal"/>
      <w:pStyle w:val="709"/>
      <w:isLgl w:val="false"/>
      <w:suff w:val="nothing"/>
      <w:lvlText w:val=""/>
      <w:lvlJc w:val="left"/>
      <w:pPr>
        <w:pStyle w:val="703"/>
        <w:ind w:left="0" w:firstLine="0"/>
      </w:pPr>
      <w:rPr>
        <w:rFonts w:hint="eastAsia"/>
      </w:rPr>
    </w:lvl>
    <w:lvl w:ilvl="6">
      <w:start w:val="1"/>
      <w:numFmt w:val="decimal"/>
      <w:pStyle w:val="710"/>
      <w:isLgl w:val="false"/>
      <w:suff w:val="nothing"/>
      <w:lvlText w:val=""/>
      <w:lvlJc w:val="left"/>
      <w:pPr>
        <w:pStyle w:val="703"/>
        <w:ind w:left="0" w:firstLine="0"/>
      </w:pPr>
      <w:rPr>
        <w:rFonts w:hint="eastAsia"/>
      </w:rPr>
    </w:lvl>
    <w:lvl w:ilvl="7">
      <w:start w:val="1"/>
      <w:numFmt w:val="decimal"/>
      <w:pStyle w:val="711"/>
      <w:isLgl w:val="false"/>
      <w:suff w:val="nothing"/>
      <w:lvlText w:val=""/>
      <w:lvlJc w:val="left"/>
      <w:pPr>
        <w:pStyle w:val="703"/>
        <w:ind w:left="0" w:firstLine="0"/>
      </w:pPr>
      <w:rPr>
        <w:rFonts w:hint="eastAsia"/>
      </w:rPr>
    </w:lvl>
    <w:lvl w:ilvl="8">
      <w:start w:val="1"/>
      <w:numFmt w:val="decimal"/>
      <w:pStyle w:val="712"/>
      <w:isLgl w:val="false"/>
      <w:suff w:val="nothing"/>
      <w:lvlText w:val=""/>
      <w:lvlJc w:val="left"/>
      <w:pPr>
        <w:pStyle w:val="703"/>
        <w:ind w:left="0" w:firstLine="0"/>
      </w:pPr>
      <w:rPr>
        <w:rFonts w:hint="eastAsia"/>
      </w:rPr>
    </w:lvl>
  </w:abstractNum>
  <w:abstractNum w:abstractNumId="16">
    <w:multiLevelType w:val="hybridMultilevel"/>
    <w:lvl w:ilvl="0">
      <w:start w:val="1"/>
      <w:numFmt w:val="decimal"/>
      <w:isLgl w:val="false"/>
      <w:suff w:val="nothing"/>
      <w:lvlText w:val="%1、"/>
      <w:lvlJc w:val="left"/>
      <w:pPr>
        <w:pStyle w:val="703"/>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pStyle w:val="7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num w:numId="1">
    <w:abstractNumId w:val="15"/>
  </w:num>
  <w:num w:numId="2">
    <w:abstractNumId w:val="7"/>
  </w:num>
  <w:num w:numId="3">
    <w:abstractNumId w:val="14"/>
  </w:num>
  <w:num w:numId="4">
    <w:abstractNumId w:val="17"/>
  </w:num>
  <w:num w:numId="5">
    <w:abstractNumId w:val="8"/>
  </w:num>
  <w:num w:numId="6">
    <w:abstractNumId w:val="3"/>
  </w:num>
  <w:num w:numId="7">
    <w:abstractNumId w:val="6"/>
  </w:num>
  <w:num w:numId="8">
    <w:abstractNumId w:val="11"/>
  </w:num>
  <w:num w:numId="9">
    <w:abstractNumId w:val="18"/>
  </w:num>
  <w:num w:numId="10">
    <w:abstractNumId w:val="5"/>
  </w:num>
  <w:num w:numId="11">
    <w:abstractNumId w:val="0"/>
  </w:num>
  <w:num w:numId="12">
    <w:abstractNumId w:val="13"/>
  </w:num>
  <w:num w:numId="13">
    <w:abstractNumId w:val="9"/>
  </w:num>
  <w:num w:numId="14">
    <w:abstractNumId w:val="4"/>
  </w:num>
  <w:num w:numId="15">
    <w:abstractNumId w:val="16"/>
  </w:num>
  <w:num w:numId="16">
    <w:abstractNumId w:val="1"/>
  </w:num>
  <w:num w:numId="17">
    <w:abstractNumId w:val="12"/>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15"/>
    <w:link w:val="703"/>
    <w:qFormat/>
    <w:pPr>
      <w:jc w:val="both"/>
      <w:widowControl w:val="off"/>
    </w:pPr>
    <w:rPr>
      <w:rFonts w:ascii="Times New Roman" w:hAnsi="Times New Roman"/>
      <w:sz w:val="21"/>
      <w:szCs w:val="21"/>
      <w:lang w:val="en-US" w:eastAsia="zh-CN" w:bidi="ar-SA"/>
    </w:rPr>
  </w:style>
  <w:style w:type="paragraph" w:styleId="704">
    <w:name w:val="标题 1"/>
    <w:basedOn w:val="703"/>
    <w:next w:val="703"/>
    <w:link w:val="716"/>
    <w:qFormat/>
    <w:pPr>
      <w:jc w:val="center"/>
      <w:keepNext/>
      <w:outlineLvl w:val="0"/>
    </w:pPr>
    <w:rPr>
      <w:rFonts w:ascii="楷体_GB2312" w:eastAsia="楷体_GB2312"/>
      <w:sz w:val="28"/>
      <w:szCs w:val="28"/>
    </w:rPr>
  </w:style>
  <w:style w:type="paragraph" w:styleId="705">
    <w:name w:val="标题 2"/>
    <w:basedOn w:val="703"/>
    <w:next w:val="718"/>
    <w:link w:val="717"/>
    <w:qFormat/>
    <w:pPr>
      <w:jc w:val="center"/>
      <w:keepLines/>
      <w:keepNext/>
      <w:spacing w:before="260" w:after="260" w:line="416" w:lineRule="auto"/>
      <w:outlineLvl w:val="1"/>
    </w:pPr>
    <w:rPr>
      <w:rFonts w:ascii="Arial" w:hAnsi="Arial" w:eastAsia="幼圆"/>
      <w:b/>
      <w:bCs/>
      <w:sz w:val="44"/>
      <w:szCs w:val="44"/>
    </w:rPr>
  </w:style>
  <w:style w:type="paragraph" w:styleId="706">
    <w:name w:val="标题 3"/>
    <w:basedOn w:val="703"/>
    <w:next w:val="718"/>
    <w:link w:val="720"/>
    <w:qFormat/>
    <w:pPr>
      <w:keepLines/>
      <w:keepNext/>
      <w:spacing w:before="260" w:after="260" w:line="416" w:lineRule="auto"/>
      <w:outlineLvl w:val="2"/>
    </w:pPr>
    <w:rPr>
      <w:b/>
      <w:bCs/>
      <w:sz w:val="32"/>
      <w:szCs w:val="32"/>
    </w:rPr>
  </w:style>
  <w:style w:type="paragraph" w:styleId="707">
    <w:name w:val="标题 4"/>
    <w:basedOn w:val="703"/>
    <w:next w:val="703"/>
    <w:link w:val="721"/>
    <w:qFormat/>
    <w:pPr>
      <w:keepLines/>
      <w:keepNext/>
      <w:spacing w:before="280" w:after="290" w:line="376" w:lineRule="auto"/>
      <w:outlineLvl w:val="3"/>
    </w:pPr>
    <w:rPr>
      <w:rFonts w:ascii="Arial" w:hAnsi="Arial" w:eastAsia="黑体"/>
      <w:b/>
      <w:bCs/>
      <w:sz w:val="28"/>
      <w:szCs w:val="28"/>
    </w:rPr>
  </w:style>
  <w:style w:type="paragraph" w:styleId="708">
    <w:name w:val="标题 5"/>
    <w:basedOn w:val="703"/>
    <w:next w:val="718"/>
    <w:link w:val="722"/>
    <w:qFormat/>
    <w:pPr>
      <w:keepNext/>
      <w:outlineLvl w:val="4"/>
    </w:pPr>
    <w:rPr>
      <w:rFonts w:ascii="宋体"/>
      <w:color w:val="000000"/>
      <w:sz w:val="28"/>
      <w:szCs w:val="28"/>
    </w:rPr>
  </w:style>
  <w:style w:type="paragraph" w:styleId="709">
    <w:name w:val="标题 6"/>
    <w:basedOn w:val="703"/>
    <w:next w:val="703"/>
    <w:link w:val="723"/>
    <w:qFormat/>
    <w:pPr>
      <w:numPr>
        <w:ilvl w:val="5"/>
        <w:numId w:val="1"/>
      </w:numPr>
      <w:keepLines/>
      <w:keepNext/>
      <w:spacing w:before="240" w:after="64" w:line="320" w:lineRule="auto"/>
      <w:outlineLvl w:val="5"/>
    </w:pPr>
    <w:rPr>
      <w:rFonts w:ascii="Arial" w:hAnsi="Arial" w:eastAsia="黑体"/>
      <w:b/>
      <w:bCs/>
      <w:sz w:val="24"/>
      <w:szCs w:val="24"/>
    </w:rPr>
  </w:style>
  <w:style w:type="paragraph" w:styleId="710">
    <w:name w:val="标题 7"/>
    <w:basedOn w:val="703"/>
    <w:next w:val="703"/>
    <w:link w:val="724"/>
    <w:qFormat/>
    <w:pPr>
      <w:numPr>
        <w:ilvl w:val="6"/>
        <w:numId w:val="1"/>
      </w:numPr>
      <w:keepLines/>
      <w:keepNext/>
      <w:spacing w:before="240" w:after="64" w:line="320" w:lineRule="auto"/>
      <w:outlineLvl w:val="6"/>
    </w:pPr>
    <w:rPr>
      <w:b/>
      <w:bCs/>
      <w:sz w:val="24"/>
      <w:szCs w:val="24"/>
    </w:rPr>
  </w:style>
  <w:style w:type="paragraph" w:styleId="711">
    <w:name w:val="标题 8"/>
    <w:basedOn w:val="703"/>
    <w:next w:val="703"/>
    <w:link w:val="725"/>
    <w:qFormat/>
    <w:pPr>
      <w:numPr>
        <w:ilvl w:val="7"/>
        <w:numId w:val="1"/>
      </w:numPr>
      <w:keepLines/>
      <w:keepNext/>
      <w:spacing w:before="240" w:after="64" w:line="320" w:lineRule="auto"/>
      <w:outlineLvl w:val="7"/>
    </w:pPr>
    <w:rPr>
      <w:rFonts w:ascii="Arial" w:hAnsi="Arial" w:eastAsia="黑体"/>
      <w:sz w:val="24"/>
      <w:szCs w:val="24"/>
    </w:rPr>
  </w:style>
  <w:style w:type="paragraph" w:styleId="712">
    <w:name w:val="标题 9"/>
    <w:basedOn w:val="703"/>
    <w:next w:val="703"/>
    <w:link w:val="726"/>
    <w:qFormat/>
    <w:pPr>
      <w:numPr>
        <w:ilvl w:val="8"/>
        <w:numId w:val="1"/>
      </w:numPr>
      <w:keepLines/>
      <w:keepNext/>
      <w:spacing w:before="240" w:after="64" w:line="320" w:lineRule="auto"/>
      <w:outlineLvl w:val="8"/>
    </w:pPr>
    <w:rPr>
      <w:rFonts w:ascii="Arial" w:hAnsi="Arial" w:eastAsia="黑体"/>
      <w:sz w:val="20"/>
    </w:rPr>
  </w:style>
  <w:style w:type="character" w:styleId="713">
    <w:name w:val="默认段落字体"/>
    <w:next w:val="713"/>
    <w:link w:val="703"/>
    <w:uiPriority w:val="1"/>
    <w:unhideWhenUsed/>
  </w:style>
  <w:style w:type="table" w:styleId="714">
    <w:name w:val="普通表格"/>
    <w:next w:val="714"/>
    <w:link w:val="703"/>
    <w:uiPriority w:val="99"/>
    <w:unhideWhenUsed/>
    <w:tblPr/>
  </w:style>
  <w:style w:type="paragraph" w:styleId="715">
    <w:name w:val="正文缩进1"/>
    <w:basedOn w:val="703"/>
    <w:next w:val="715"/>
    <w:link w:val="703"/>
    <w:qFormat/>
    <w:pPr>
      <w:ind w:firstLine="420"/>
    </w:pPr>
    <w:rPr>
      <w:szCs w:val="21"/>
    </w:rPr>
  </w:style>
  <w:style w:type="character" w:styleId="716">
    <w:name w:val="标题 1 Char"/>
    <w:next w:val="716"/>
    <w:link w:val="704"/>
    <w:rPr>
      <w:rFonts w:ascii="楷体_GB2312" w:hAnsi="Times New Roman" w:eastAsia="楷体_GB2312" w:cs="Times New Roman"/>
      <w:sz w:val="28"/>
      <w:szCs w:val="28"/>
    </w:rPr>
  </w:style>
  <w:style w:type="character" w:styleId="717">
    <w:name w:val="标题 2 Char"/>
    <w:next w:val="717"/>
    <w:link w:val="705"/>
    <w:rPr>
      <w:rFonts w:ascii="Arial" w:hAnsi="Arial" w:eastAsia="幼圆" w:cs="Arial"/>
      <w:b/>
      <w:bCs/>
      <w:sz w:val="44"/>
      <w:szCs w:val="44"/>
    </w:rPr>
  </w:style>
  <w:style w:type="paragraph" w:styleId="718">
    <w:name w:val="正文缩进"/>
    <w:basedOn w:val="703"/>
    <w:next w:val="718"/>
    <w:link w:val="719"/>
    <w:pPr>
      <w:ind w:firstLine="420"/>
    </w:pPr>
    <w:rPr>
      <w:sz w:val="20"/>
    </w:rPr>
  </w:style>
  <w:style w:type="character" w:styleId="719">
    <w:name w:val="正文缩进 Char"/>
    <w:next w:val="719"/>
    <w:link w:val="718"/>
    <w:rPr>
      <w:rFonts w:ascii="Times New Roman" w:hAnsi="Times New Roman" w:eastAsia="宋体" w:cs="Times New Roman"/>
      <w:szCs w:val="21"/>
    </w:rPr>
  </w:style>
  <w:style w:type="character" w:styleId="720">
    <w:name w:val="标题 3 Char"/>
    <w:next w:val="720"/>
    <w:link w:val="706"/>
    <w:rPr>
      <w:rFonts w:ascii="Times New Roman" w:hAnsi="Times New Roman" w:eastAsia="宋体" w:cs="Times New Roman"/>
      <w:b/>
      <w:bCs/>
      <w:sz w:val="32"/>
      <w:szCs w:val="32"/>
    </w:rPr>
  </w:style>
  <w:style w:type="character" w:styleId="721">
    <w:name w:val="标题 4 Char"/>
    <w:next w:val="721"/>
    <w:link w:val="707"/>
    <w:rPr>
      <w:rFonts w:ascii="Arial" w:hAnsi="Arial" w:eastAsia="黑体" w:cs="Arial"/>
      <w:b/>
      <w:bCs/>
      <w:sz w:val="28"/>
      <w:szCs w:val="28"/>
    </w:rPr>
  </w:style>
  <w:style w:type="character" w:styleId="722">
    <w:name w:val="标题 5 Char"/>
    <w:next w:val="722"/>
    <w:link w:val="708"/>
    <w:rPr>
      <w:rFonts w:ascii="宋体" w:hAnsi="Times New Roman" w:eastAsia="宋体" w:cs="Times New Roman"/>
      <w:color w:val="000000"/>
      <w:sz w:val="28"/>
      <w:szCs w:val="28"/>
    </w:rPr>
  </w:style>
  <w:style w:type="character" w:styleId="723">
    <w:name w:val="标题 6 Char"/>
    <w:next w:val="723"/>
    <w:link w:val="709"/>
    <w:rPr>
      <w:rFonts w:ascii="Arial" w:hAnsi="Arial" w:eastAsia="黑体" w:cs="Times New Roman"/>
      <w:b/>
      <w:bCs/>
      <w:sz w:val="24"/>
      <w:szCs w:val="24"/>
    </w:rPr>
  </w:style>
  <w:style w:type="character" w:styleId="724">
    <w:name w:val="标题 7 Char"/>
    <w:next w:val="724"/>
    <w:link w:val="710"/>
    <w:rPr>
      <w:rFonts w:ascii="Times New Roman" w:hAnsi="Times New Roman" w:eastAsia="宋体" w:cs="Times New Roman"/>
      <w:b/>
      <w:bCs/>
      <w:sz w:val="24"/>
      <w:szCs w:val="24"/>
    </w:rPr>
  </w:style>
  <w:style w:type="character" w:styleId="725">
    <w:name w:val="标题 8 Char"/>
    <w:next w:val="725"/>
    <w:link w:val="711"/>
    <w:rPr>
      <w:rFonts w:ascii="Arial" w:hAnsi="Arial" w:eastAsia="黑体" w:cs="Times New Roman"/>
      <w:sz w:val="24"/>
      <w:szCs w:val="24"/>
    </w:rPr>
  </w:style>
  <w:style w:type="character" w:styleId="726">
    <w:name w:val="标题 9 Char"/>
    <w:next w:val="726"/>
    <w:link w:val="712"/>
    <w:rPr>
      <w:rFonts w:ascii="Arial" w:hAnsi="Arial" w:eastAsia="黑体" w:cs="Times New Roman"/>
      <w:szCs w:val="21"/>
    </w:rPr>
  </w:style>
  <w:style w:type="paragraph" w:styleId="727">
    <w:name w:val="列表 3"/>
    <w:basedOn w:val="703"/>
    <w:next w:val="727"/>
    <w:link w:val="703"/>
    <w:pPr>
      <w:ind w:left="100" w:hanging="200"/>
    </w:pPr>
  </w:style>
  <w:style w:type="paragraph" w:styleId="728">
    <w:name w:val="目录 7"/>
    <w:basedOn w:val="703"/>
    <w:next w:val="703"/>
    <w:link w:val="703"/>
    <w:semiHidden/>
    <w:pPr>
      <w:ind w:left="1260"/>
      <w:jc w:val="left"/>
    </w:pPr>
  </w:style>
  <w:style w:type="paragraph" w:styleId="729">
    <w:name w:val="文档结构图"/>
    <w:basedOn w:val="703"/>
    <w:next w:val="729"/>
    <w:link w:val="730"/>
    <w:semiHidden/>
    <w:pPr>
      <w:shd w:val="clear" w:color="auto" w:fill="000080"/>
    </w:pPr>
    <w:rPr>
      <w:sz w:val="20"/>
    </w:rPr>
  </w:style>
  <w:style w:type="character" w:styleId="730">
    <w:name w:val="文档结构图 Char"/>
    <w:next w:val="730"/>
    <w:link w:val="729"/>
    <w:semiHidden/>
    <w:rPr>
      <w:rFonts w:ascii="Times New Roman" w:hAnsi="Times New Roman" w:eastAsia="宋体" w:cs="Times New Roman"/>
      <w:szCs w:val="21"/>
      <w:shd w:val="clear" w:color="auto" w:fill="000080"/>
    </w:rPr>
  </w:style>
  <w:style w:type="paragraph" w:styleId="731">
    <w:name w:val="批注文字"/>
    <w:basedOn w:val="703"/>
    <w:next w:val="731"/>
    <w:link w:val="732"/>
    <w:semiHidden/>
    <w:pPr>
      <w:jc w:val="left"/>
    </w:pPr>
    <w:rPr>
      <w:sz w:val="20"/>
    </w:rPr>
  </w:style>
  <w:style w:type="character" w:styleId="732">
    <w:name w:val="批注文字 Char"/>
    <w:next w:val="732"/>
    <w:link w:val="731"/>
    <w:semiHidden/>
    <w:rPr>
      <w:rFonts w:ascii="Times New Roman" w:hAnsi="Times New Roman" w:eastAsia="宋体" w:cs="Times New Roman"/>
      <w:szCs w:val="21"/>
    </w:rPr>
  </w:style>
  <w:style w:type="paragraph" w:styleId="733">
    <w:name w:val="正文文本 3"/>
    <w:basedOn w:val="703"/>
    <w:next w:val="733"/>
    <w:link w:val="734"/>
    <w:rPr>
      <w:rFonts w:ascii="仿宋_GB2312" w:hAnsi="Arial" w:eastAsia="仿宋_GB2312"/>
      <w:sz w:val="32"/>
      <w:szCs w:val="32"/>
    </w:rPr>
  </w:style>
  <w:style w:type="character" w:styleId="734">
    <w:name w:val="正文文本 3 Char"/>
    <w:next w:val="734"/>
    <w:link w:val="733"/>
    <w:rPr>
      <w:rFonts w:ascii="仿宋_GB2312" w:hAnsi="Arial" w:eastAsia="仿宋_GB2312" w:cs="Times New Roman"/>
      <w:sz w:val="32"/>
      <w:szCs w:val="32"/>
    </w:rPr>
  </w:style>
  <w:style w:type="paragraph" w:styleId="735">
    <w:name w:val="正文文本"/>
    <w:basedOn w:val="703"/>
    <w:next w:val="703"/>
    <w:link w:val="736"/>
    <w:rPr>
      <w:rFonts w:ascii="楷体_GB2312" w:hAnsi="Arial" w:eastAsia="楷体_GB2312"/>
      <w:sz w:val="28"/>
      <w:szCs w:val="28"/>
    </w:rPr>
  </w:style>
  <w:style w:type="character" w:styleId="736">
    <w:name w:val="正文文本 Char"/>
    <w:next w:val="736"/>
    <w:link w:val="735"/>
    <w:rPr>
      <w:rFonts w:ascii="楷体_GB2312" w:hAnsi="Arial" w:eastAsia="楷体_GB2312" w:cs="Times New Roman"/>
      <w:sz w:val="28"/>
      <w:szCs w:val="28"/>
    </w:rPr>
  </w:style>
  <w:style w:type="paragraph" w:styleId="737">
    <w:name w:val="正文文本缩进"/>
    <w:basedOn w:val="703"/>
    <w:next w:val="737"/>
    <w:link w:val="738"/>
    <w:pPr>
      <w:ind w:firstLine="645"/>
    </w:pPr>
    <w:rPr>
      <w:rFonts w:ascii="楷体_GB2312" w:eastAsia="楷体_GB2312"/>
      <w:sz w:val="32"/>
      <w:szCs w:val="32"/>
    </w:rPr>
  </w:style>
  <w:style w:type="character" w:styleId="738">
    <w:name w:val="正文文本缩进 Char"/>
    <w:next w:val="738"/>
    <w:link w:val="737"/>
    <w:rPr>
      <w:rFonts w:ascii="楷体_GB2312" w:hAnsi="Times New Roman" w:eastAsia="楷体_GB2312" w:cs="Times New Roman"/>
      <w:sz w:val="32"/>
      <w:szCs w:val="32"/>
    </w:rPr>
  </w:style>
  <w:style w:type="paragraph" w:styleId="739">
    <w:name w:val="列表 2"/>
    <w:basedOn w:val="703"/>
    <w:next w:val="739"/>
    <w:link w:val="703"/>
    <w:pPr>
      <w:ind w:left="100" w:hanging="200"/>
    </w:pPr>
  </w:style>
  <w:style w:type="paragraph" w:styleId="740">
    <w:name w:val="目录 5"/>
    <w:basedOn w:val="703"/>
    <w:next w:val="703"/>
    <w:link w:val="703"/>
    <w:semiHidden/>
    <w:pPr>
      <w:ind w:left="840"/>
      <w:jc w:val="left"/>
    </w:pPr>
  </w:style>
  <w:style w:type="paragraph" w:styleId="741">
    <w:name w:val="目录 3"/>
    <w:basedOn w:val="703"/>
    <w:next w:val="703"/>
    <w:link w:val="703"/>
    <w:semiHidden/>
    <w:pPr>
      <w:ind w:left="420"/>
      <w:jc w:val="left"/>
    </w:pPr>
    <w:rPr>
      <w:i/>
      <w:iCs/>
      <w:szCs w:val="24"/>
    </w:rPr>
  </w:style>
  <w:style w:type="paragraph" w:styleId="742">
    <w:name w:val="纯文本"/>
    <w:basedOn w:val="703"/>
    <w:next w:val="742"/>
    <w:link w:val="743"/>
    <w:rPr>
      <w:rFonts w:ascii="宋体" w:hAnsi="Courier New"/>
      <w:sz w:val="20"/>
    </w:rPr>
  </w:style>
  <w:style w:type="character" w:styleId="743">
    <w:name w:val="纯文本 Char"/>
    <w:next w:val="743"/>
    <w:link w:val="742"/>
    <w:rPr>
      <w:rFonts w:ascii="宋体" w:hAnsi="Courier New" w:eastAsia="宋体" w:cs="Courier New"/>
      <w:szCs w:val="21"/>
    </w:rPr>
  </w:style>
  <w:style w:type="paragraph" w:styleId="744">
    <w:name w:val="目录 8"/>
    <w:basedOn w:val="703"/>
    <w:next w:val="703"/>
    <w:link w:val="703"/>
    <w:semiHidden/>
    <w:pPr>
      <w:ind w:left="1470"/>
      <w:jc w:val="left"/>
    </w:pPr>
  </w:style>
  <w:style w:type="paragraph" w:styleId="745">
    <w:name w:val="日期"/>
    <w:basedOn w:val="703"/>
    <w:next w:val="703"/>
    <w:link w:val="746"/>
    <w:rPr>
      <w:sz w:val="24"/>
      <w:szCs w:val="24"/>
    </w:rPr>
  </w:style>
  <w:style w:type="character" w:styleId="746">
    <w:name w:val="日期 Char"/>
    <w:next w:val="746"/>
    <w:link w:val="745"/>
    <w:rPr>
      <w:rFonts w:ascii="Times New Roman" w:hAnsi="Times New Roman" w:eastAsia="宋体" w:cs="Times New Roman"/>
      <w:sz w:val="24"/>
      <w:szCs w:val="24"/>
    </w:rPr>
  </w:style>
  <w:style w:type="paragraph" w:styleId="747">
    <w:name w:val="正文文本缩进 2"/>
    <w:basedOn w:val="703"/>
    <w:next w:val="747"/>
    <w:link w:val="748"/>
    <w:pPr>
      <w:ind w:left="630" w:firstLine="645"/>
    </w:pPr>
    <w:rPr>
      <w:rFonts w:ascii="Arial" w:hAnsi="Arial" w:eastAsia="仿宋_GB2312"/>
      <w:sz w:val="32"/>
      <w:szCs w:val="32"/>
    </w:rPr>
  </w:style>
  <w:style w:type="character" w:styleId="748">
    <w:name w:val="正文文本缩进 2 Char"/>
    <w:next w:val="748"/>
    <w:link w:val="747"/>
    <w:rPr>
      <w:rFonts w:ascii="Arial" w:hAnsi="Arial" w:eastAsia="仿宋_GB2312" w:cs="Arial"/>
      <w:sz w:val="32"/>
      <w:szCs w:val="32"/>
    </w:rPr>
  </w:style>
  <w:style w:type="paragraph" w:styleId="749">
    <w:name w:val="批注框文本"/>
    <w:basedOn w:val="703"/>
    <w:next w:val="749"/>
    <w:link w:val="750"/>
    <w:semiHidden/>
    <w:rPr>
      <w:sz w:val="18"/>
      <w:szCs w:val="18"/>
    </w:rPr>
  </w:style>
  <w:style w:type="character" w:styleId="750">
    <w:name w:val="批注框文本 Char"/>
    <w:next w:val="750"/>
    <w:link w:val="749"/>
    <w:semiHidden/>
    <w:rPr>
      <w:rFonts w:ascii="Times New Roman" w:hAnsi="Times New Roman" w:eastAsia="宋体" w:cs="Times New Roman"/>
      <w:sz w:val="18"/>
      <w:szCs w:val="18"/>
    </w:rPr>
  </w:style>
  <w:style w:type="paragraph" w:styleId="751">
    <w:name w:val="页脚"/>
    <w:basedOn w:val="703"/>
    <w:next w:val="751"/>
    <w:link w:val="752"/>
    <w:pPr>
      <w:jc w:val="left"/>
      <w:tabs>
        <w:tab w:val="center" w:pos="4153" w:leader="none"/>
        <w:tab w:val="right" w:pos="8306" w:leader="none"/>
      </w:tabs>
    </w:pPr>
    <w:rPr>
      <w:sz w:val="18"/>
      <w:szCs w:val="18"/>
    </w:rPr>
  </w:style>
  <w:style w:type="character" w:styleId="752">
    <w:name w:val="页脚 Char"/>
    <w:next w:val="752"/>
    <w:link w:val="751"/>
    <w:rPr>
      <w:rFonts w:ascii="Times New Roman" w:hAnsi="Times New Roman" w:eastAsia="宋体" w:cs="Times New Roman"/>
      <w:sz w:val="18"/>
      <w:szCs w:val="18"/>
    </w:rPr>
  </w:style>
  <w:style w:type="paragraph" w:styleId="753">
    <w:name w:val="页眉"/>
    <w:basedOn w:val="703"/>
    <w:next w:val="753"/>
    <w:link w:val="754"/>
    <w:pPr>
      <w:jc w:val="center"/>
      <w:tabs>
        <w:tab w:val="center" w:pos="4153" w:leader="none"/>
        <w:tab w:val="right" w:pos="8306" w:leader="none"/>
      </w:tabs>
      <w:pBdr>
        <w:bottom w:val="single" w:color="000000" w:sz="6" w:space="1"/>
      </w:pBdr>
    </w:pPr>
    <w:rPr>
      <w:sz w:val="18"/>
      <w:szCs w:val="18"/>
    </w:rPr>
  </w:style>
  <w:style w:type="character" w:styleId="754">
    <w:name w:val="页眉 Char"/>
    <w:next w:val="754"/>
    <w:link w:val="753"/>
    <w:rPr>
      <w:rFonts w:ascii="Times New Roman" w:hAnsi="Times New Roman" w:eastAsia="宋体" w:cs="Times New Roman"/>
      <w:sz w:val="18"/>
      <w:szCs w:val="18"/>
    </w:rPr>
  </w:style>
  <w:style w:type="paragraph" w:styleId="755">
    <w:name w:val="目录 1"/>
    <w:basedOn w:val="703"/>
    <w:next w:val="703"/>
    <w:link w:val="703"/>
    <w:semiHidden/>
    <w:pPr>
      <w:jc w:val="left"/>
      <w:spacing w:before="120" w:after="120" w:line="400" w:lineRule="exact"/>
      <w:tabs>
        <w:tab w:val="right" w:pos="8720" w:leader="dot"/>
      </w:tabs>
    </w:pPr>
    <w:rPr>
      <w:rFonts w:ascii="宋体" w:hAnsi="宋体"/>
      <w:caps/>
      <w:sz w:val="24"/>
      <w:szCs w:val="24"/>
    </w:rPr>
  </w:style>
  <w:style w:type="paragraph" w:styleId="756">
    <w:name w:val="目录 4"/>
    <w:basedOn w:val="703"/>
    <w:next w:val="703"/>
    <w:link w:val="703"/>
    <w:semiHidden/>
    <w:pPr>
      <w:ind w:left="630"/>
      <w:jc w:val="left"/>
    </w:pPr>
  </w:style>
  <w:style w:type="paragraph" w:styleId="757">
    <w:name w:val="列表"/>
    <w:basedOn w:val="703"/>
    <w:next w:val="757"/>
    <w:link w:val="703"/>
    <w:pPr>
      <w:ind w:left="200" w:hanging="200"/>
    </w:pPr>
  </w:style>
  <w:style w:type="paragraph" w:styleId="758">
    <w:name w:val="目录 6"/>
    <w:basedOn w:val="703"/>
    <w:next w:val="703"/>
    <w:link w:val="703"/>
    <w:semiHidden/>
    <w:pPr>
      <w:ind w:left="1050"/>
      <w:jc w:val="left"/>
    </w:pPr>
  </w:style>
  <w:style w:type="paragraph" w:styleId="759">
    <w:name w:val="正文文本缩进 3"/>
    <w:basedOn w:val="703"/>
    <w:next w:val="759"/>
    <w:link w:val="760"/>
    <w:pPr>
      <w:ind w:left="645" w:firstLine="645"/>
    </w:pPr>
    <w:rPr>
      <w:rFonts w:ascii="Arial" w:hAnsi="Arial" w:eastAsia="仿宋_GB2312"/>
      <w:color w:val="ffff00"/>
      <w:sz w:val="32"/>
      <w:szCs w:val="32"/>
    </w:rPr>
  </w:style>
  <w:style w:type="character" w:styleId="760">
    <w:name w:val="正文文本缩进 3 Char"/>
    <w:next w:val="760"/>
    <w:link w:val="759"/>
    <w:rPr>
      <w:rFonts w:ascii="Arial" w:hAnsi="Arial" w:eastAsia="仿宋_GB2312" w:cs="Arial"/>
      <w:color w:val="ffff00"/>
      <w:sz w:val="32"/>
      <w:szCs w:val="32"/>
    </w:rPr>
  </w:style>
  <w:style w:type="paragraph" w:styleId="761">
    <w:name w:val="图表目录"/>
    <w:basedOn w:val="703"/>
    <w:next w:val="703"/>
    <w:link w:val="703"/>
    <w:semiHidden/>
    <w:pPr>
      <w:ind w:left="840" w:hanging="420"/>
    </w:pPr>
  </w:style>
  <w:style w:type="paragraph" w:styleId="762">
    <w:name w:val="目录 2"/>
    <w:basedOn w:val="703"/>
    <w:next w:val="703"/>
    <w:link w:val="703"/>
    <w:semiHidden/>
    <w:pPr>
      <w:ind w:left="210"/>
      <w:jc w:val="left"/>
    </w:pPr>
    <w:rPr>
      <w:smallCaps/>
      <w:szCs w:val="24"/>
    </w:rPr>
  </w:style>
  <w:style w:type="paragraph" w:styleId="763">
    <w:name w:val="目录 9"/>
    <w:basedOn w:val="703"/>
    <w:next w:val="703"/>
    <w:link w:val="703"/>
    <w:semiHidden/>
    <w:pPr>
      <w:ind w:left="1680"/>
      <w:jc w:val="left"/>
    </w:pPr>
  </w:style>
  <w:style w:type="paragraph" w:styleId="764">
    <w:name w:val="正文文本 2"/>
    <w:basedOn w:val="703"/>
    <w:next w:val="764"/>
    <w:link w:val="765"/>
    <w:pPr>
      <w:jc w:val="center"/>
      <w:widowControl/>
    </w:pPr>
    <w:rPr>
      <w:rFonts w:ascii="楷体_GB2312" w:eastAsia="楷体_GB2312"/>
      <w:sz w:val="28"/>
      <w:szCs w:val="28"/>
    </w:rPr>
  </w:style>
  <w:style w:type="character" w:styleId="765">
    <w:name w:val="正文文本 2 Char"/>
    <w:next w:val="765"/>
    <w:link w:val="764"/>
    <w:rPr>
      <w:rFonts w:ascii="楷体_GB2312" w:hAnsi="Times New Roman" w:eastAsia="楷体_GB2312" w:cs="Times New Roman"/>
      <w:sz w:val="28"/>
      <w:szCs w:val="28"/>
    </w:rPr>
  </w:style>
  <w:style w:type="paragraph" w:styleId="766">
    <w:name w:val="普通(网站)"/>
    <w:basedOn w:val="703"/>
    <w:next w:val="766"/>
    <w:link w:val="703"/>
    <w:uiPriority w:val="99"/>
    <w:pPr>
      <w:jc w:val="left"/>
      <w:spacing w:before="100" w:beforeAutospacing="1" w:after="100" w:afterAutospacing="1"/>
      <w:widowControl/>
    </w:pPr>
    <w:rPr>
      <w:rFonts w:ascii="宋体" w:hAnsi="宋体" w:cs="宋体"/>
      <w:sz w:val="24"/>
      <w:szCs w:val="24"/>
    </w:rPr>
  </w:style>
  <w:style w:type="paragraph" w:styleId="767">
    <w:name w:val="索引 1"/>
    <w:basedOn w:val="703"/>
    <w:next w:val="703"/>
    <w:link w:val="703"/>
    <w:semiHidden/>
    <w:pPr>
      <w:spacing w:line="240" w:lineRule="atLeast"/>
    </w:pPr>
    <w:rPr>
      <w:b/>
      <w:bCs/>
    </w:rPr>
  </w:style>
  <w:style w:type="paragraph" w:styleId="768">
    <w:name w:val="批注主题"/>
    <w:basedOn w:val="731"/>
    <w:next w:val="731"/>
    <w:link w:val="769"/>
    <w:semiHidden/>
    <w:rPr>
      <w:b/>
      <w:bCs/>
    </w:rPr>
  </w:style>
  <w:style w:type="character" w:styleId="769">
    <w:name w:val="批注主题 Char"/>
    <w:next w:val="769"/>
    <w:link w:val="768"/>
    <w:semiHidden/>
    <w:rPr>
      <w:rFonts w:ascii="Times New Roman" w:hAnsi="Times New Roman" w:eastAsia="宋体" w:cs="Times New Roman"/>
      <w:b/>
      <w:bCs/>
      <w:szCs w:val="21"/>
    </w:rPr>
  </w:style>
  <w:style w:type="paragraph" w:styleId="770">
    <w:name w:val="正文首行缩进"/>
    <w:basedOn w:val="735"/>
    <w:next w:val="770"/>
    <w:link w:val="771"/>
    <w:pPr>
      <w:ind w:firstLine="200"/>
      <w:spacing w:line="360" w:lineRule="auto"/>
    </w:pPr>
    <w:rPr>
      <w:rFonts w:ascii="仿宋_GB2312" w:hAnsi="Times New Roman" w:eastAsia="仿宋_GB2312"/>
      <w:sz w:val="30"/>
      <w:szCs w:val="30"/>
    </w:rPr>
  </w:style>
  <w:style w:type="character" w:styleId="771">
    <w:name w:val="正文首行缩进 Char"/>
    <w:next w:val="771"/>
    <w:link w:val="770"/>
    <w:rPr>
      <w:rFonts w:ascii="仿宋_GB2312" w:hAnsi="Times New Roman" w:eastAsia="仿宋_GB2312" w:cs="Times New Roman"/>
      <w:sz w:val="30"/>
      <w:szCs w:val="30"/>
    </w:rPr>
  </w:style>
  <w:style w:type="paragraph" w:styleId="772">
    <w:name w:val="正文首行缩进 2"/>
    <w:basedOn w:val="737"/>
    <w:next w:val="772"/>
    <w:link w:val="773"/>
    <w:pPr>
      <w:ind w:firstLine="420"/>
      <w:spacing w:line="360" w:lineRule="auto"/>
    </w:pPr>
    <w:rPr>
      <w:rFonts w:ascii="宋体" w:hAnsi="宋体" w:eastAsia="宋体"/>
      <w:szCs w:val="20"/>
    </w:rPr>
  </w:style>
  <w:style w:type="character" w:styleId="773">
    <w:name w:val="正文首行缩进 2 Char"/>
    <w:next w:val="773"/>
    <w:link w:val="772"/>
    <w:rPr>
      <w:rFonts w:ascii="宋体" w:hAnsi="宋体" w:eastAsia="宋体" w:cs="Times New Roman"/>
      <w:sz w:val="32"/>
      <w:szCs w:val="20"/>
    </w:rPr>
  </w:style>
  <w:style w:type="table" w:styleId="774">
    <w:name w:val="网格型"/>
    <w:basedOn w:val="714"/>
    <w:next w:val="774"/>
    <w:link w:val="703"/>
    <w:pPr>
      <w:jc w:val="both"/>
      <w:widowControl w:val="off"/>
    </w:pPr>
    <w:rPr>
      <w:rFonts w:ascii="Times New Roman" w:hAnsi="Times New Roman" w:eastAsia="宋体" w:cs="Times New Roman"/>
      <w:sz w:val="20"/>
      <w:szCs w:val="20"/>
    </w:rPr>
    <w:tblPr/>
  </w:style>
  <w:style w:type="character" w:styleId="775">
    <w:name w:val="要点"/>
    <w:next w:val="775"/>
    <w:link w:val="703"/>
    <w:qFormat/>
    <w:rPr>
      <w:b/>
      <w:bCs/>
    </w:rPr>
  </w:style>
  <w:style w:type="character" w:styleId="776">
    <w:name w:val="页码"/>
    <w:next w:val="776"/>
    <w:link w:val="703"/>
  </w:style>
  <w:style w:type="character" w:styleId="777">
    <w:name w:val="已访问的超链接"/>
    <w:next w:val="777"/>
    <w:link w:val="703"/>
    <w:rPr>
      <w:color w:val="800080"/>
      <w:u w:val="single"/>
    </w:rPr>
  </w:style>
  <w:style w:type="character" w:styleId="778">
    <w:name w:val="强调"/>
    <w:next w:val="778"/>
    <w:link w:val="703"/>
    <w:qFormat/>
    <w:rPr>
      <w:i/>
    </w:rPr>
  </w:style>
  <w:style w:type="character" w:styleId="779">
    <w:name w:val="超链接"/>
    <w:next w:val="779"/>
    <w:link w:val="703"/>
    <w:rPr>
      <w:color w:val="0000ff"/>
      <w:u w:val="single"/>
    </w:rPr>
  </w:style>
  <w:style w:type="character" w:styleId="780">
    <w:name w:val="批注引用"/>
    <w:next w:val="780"/>
    <w:link w:val="703"/>
    <w:semiHidden/>
    <w:rPr>
      <w:sz w:val="21"/>
      <w:szCs w:val="21"/>
    </w:rPr>
  </w:style>
  <w:style w:type="paragraph" w:styleId="781">
    <w:name w:val="正文首行缩进1"/>
    <w:basedOn w:val="782"/>
    <w:next w:val="781"/>
    <w:link w:val="703"/>
    <w:qFormat/>
    <w:pPr>
      <w:ind w:firstLine="200"/>
    </w:pPr>
    <w:rPr>
      <w:rFonts w:ascii="仿宋_GB2312" w:eastAsia="仿宋_GB2312"/>
      <w:sz w:val="30"/>
      <w:szCs w:val="30"/>
    </w:rPr>
  </w:style>
  <w:style w:type="paragraph" w:styleId="782">
    <w:name w:val="正文文本1"/>
    <w:basedOn w:val="703"/>
    <w:next w:val="703"/>
    <w:link w:val="703"/>
    <w:qFormat/>
    <w:rPr>
      <w:rFonts w:ascii="楷体_GB2312" w:hAnsi="Arial" w:eastAsia="楷体_GB2312"/>
      <w:sz w:val="28"/>
      <w:szCs w:val="28"/>
    </w:rPr>
  </w:style>
  <w:style w:type="paragraph" w:styleId="783">
    <w:name w:val="正文首行缩进112"/>
    <w:basedOn w:val="784"/>
    <w:next w:val="783"/>
    <w:link w:val="703"/>
    <w:qFormat/>
    <w:pPr>
      <w:ind w:firstLine="200"/>
      <w:spacing w:line="360" w:lineRule="auto"/>
    </w:pPr>
    <w:rPr>
      <w:rFonts w:ascii="仿宋_GB2312" w:hAnsi="Times New Roman" w:eastAsia="仿宋_GB2312"/>
      <w:sz w:val="30"/>
      <w:szCs w:val="30"/>
    </w:rPr>
  </w:style>
  <w:style w:type="paragraph" w:styleId="784">
    <w:name w:val="正文文本112"/>
    <w:basedOn w:val="703"/>
    <w:next w:val="703"/>
    <w:link w:val="703"/>
    <w:qFormat/>
    <w:rPr>
      <w:rFonts w:ascii="楷体_GB2312" w:hAnsi="Arial" w:eastAsia="楷体_GB2312"/>
      <w:sz w:val="28"/>
      <w:szCs w:val="28"/>
    </w:rPr>
  </w:style>
  <w:style w:type="paragraph" w:styleId="785">
    <w:name w:val="正文文本11"/>
    <w:basedOn w:val="703"/>
    <w:next w:val="703"/>
    <w:link w:val="703"/>
    <w:qFormat/>
    <w:rPr>
      <w:rFonts w:ascii="仿宋_GB2312" w:eastAsia="仿宋_GB2312"/>
      <w:sz w:val="24"/>
      <w:lang w:val="en-US" w:eastAsia="en-US"/>
    </w:rPr>
  </w:style>
  <w:style w:type="paragraph" w:styleId="786">
    <w:name w:val="Default"/>
    <w:next w:val="703"/>
    <w:link w:val="703"/>
    <w:qFormat/>
    <w:pPr>
      <w:widowControl w:val="off"/>
    </w:pPr>
    <w:rPr>
      <w:rFonts w:ascii="宋体" w:hAnsi="宋体" w:eastAsia="宋体" w:cs="宋体"/>
      <w:color w:val="000000"/>
      <w:sz w:val="24"/>
      <w:szCs w:val="24"/>
      <w:lang w:val="en-US" w:eastAsia="zh-CN" w:bidi="ar-SA"/>
    </w:rPr>
  </w:style>
  <w:style w:type="character" w:styleId="787">
    <w:name w:val="font5 Char"/>
    <w:next w:val="787"/>
    <w:link w:val="703"/>
    <w:rPr>
      <w:rFonts w:ascii="宋体" w:hAnsi="宋体" w:eastAsia="宋体"/>
      <w:sz w:val="28"/>
      <w:szCs w:val="28"/>
      <w:lang w:val="en-US" w:eastAsia="zh-CN" w:bidi="ar-SA"/>
    </w:rPr>
  </w:style>
  <w:style w:type="character" w:styleId="788">
    <w:name w:val="二级目录 Char"/>
    <w:next w:val="788"/>
    <w:link w:val="789"/>
    <w:rPr>
      <w:b/>
      <w:sz w:val="30"/>
      <w:szCs w:val="28"/>
      <w:lang w:val="en-US" w:eastAsia="zh-CN" w:bidi="ar-SA"/>
    </w:rPr>
  </w:style>
  <w:style w:type="paragraph" w:styleId="789">
    <w:name w:val="二级目录"/>
    <w:next w:val="703"/>
    <w:link w:val="788"/>
    <w:pPr>
      <w:numPr>
        <w:ilvl w:val="0"/>
        <w:numId w:val="2"/>
      </w:numPr>
      <w:tabs>
        <w:tab w:val="left" w:pos="907" w:leader="none"/>
        <w:tab w:val="left" w:pos="1145" w:leader="none"/>
      </w:tabs>
      <w:outlineLvl w:val="1"/>
    </w:pPr>
    <w:rPr>
      <w:b/>
      <w:sz w:val="30"/>
      <w:szCs w:val="28"/>
      <w:lang w:val="en-US" w:eastAsia="zh-CN" w:bidi="ar-SA"/>
    </w:rPr>
  </w:style>
  <w:style w:type="character" w:styleId="790">
    <w:name w:val="列出段落 Char,Bullet List Char,numbered Char,FooterText Char,List Paragraph1 Char,Paragraphe de liste1 Char"/>
    <w:next w:val="790"/>
    <w:link w:val="791"/>
    <w:rPr>
      <w:rFonts w:ascii="Calibri" w:hAnsi="Calibri"/>
      <w:sz w:val="24"/>
      <w:szCs w:val="24"/>
      <w:lang w:eastAsia="en-US" w:bidi="en-US"/>
    </w:rPr>
  </w:style>
  <w:style w:type="paragraph" w:styleId="791">
    <w:name w:val="列出段落1"/>
    <w:basedOn w:val="703"/>
    <w:next w:val="791"/>
    <w:link w:val="790"/>
    <w:qFormat/>
    <w:pPr>
      <w:contextualSpacing/>
      <w:ind w:left="720"/>
      <w:jc w:val="left"/>
      <w:widowControl/>
    </w:pPr>
    <w:rPr>
      <w:rFonts w:ascii="Calibri" w:hAnsi="Calibri"/>
      <w:sz w:val="24"/>
      <w:szCs w:val="24"/>
      <w:lang w:eastAsia="en-US" w:bidi="en-US"/>
    </w:rPr>
  </w:style>
  <w:style w:type="paragraph" w:styleId="792">
    <w:name w:val="Body Text(ch)"/>
    <w:basedOn w:val="703"/>
    <w:next w:val="735"/>
    <w:link w:val="703"/>
    <w:pPr>
      <w:spacing w:after="120"/>
    </w:pPr>
    <w:rPr>
      <w:rFonts w:ascii="宋体" w:hAnsi="Arial"/>
      <w:bCs/>
      <w:iCs/>
      <w:szCs w:val="24"/>
    </w:rPr>
  </w:style>
  <w:style w:type="paragraph" w:styleId="793">
    <w:name w:val="xl27"/>
    <w:basedOn w:val="703"/>
    <w:next w:val="793"/>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4">
    <w:name w:val="xl26"/>
    <w:basedOn w:val="703"/>
    <w:next w:val="794"/>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5">
    <w:name w:val="Char"/>
    <w:basedOn w:val="703"/>
    <w:next w:val="795"/>
    <w:link w:val="703"/>
    <w:pPr>
      <w:ind w:firstLine="200"/>
      <w:tabs>
        <w:tab w:val="left" w:pos="360" w:leader="none"/>
      </w:tabs>
    </w:pPr>
    <w:rPr>
      <w:sz w:val="28"/>
      <w:szCs w:val="30"/>
    </w:rPr>
  </w:style>
  <w:style w:type="paragraph" w:styleId="796">
    <w:name w:val=" Char"/>
    <w:basedOn w:val="729"/>
    <w:next w:val="796"/>
    <w:link w:val="703"/>
    <w:rPr>
      <w:rFonts w:ascii="Tahoma" w:hAnsi="Tahoma"/>
      <w:sz w:val="24"/>
      <w:szCs w:val="24"/>
    </w:rPr>
  </w:style>
  <w:style w:type="paragraph" w:styleId="797">
    <w:name w:val="普通正文"/>
    <w:basedOn w:val="703"/>
    <w:next w:val="797"/>
    <w:link w:val="703"/>
    <w:qFormat/>
    <w:pPr>
      <w:ind w:firstLine="480"/>
      <w:jc w:val="left"/>
      <w:spacing w:before="120" w:after="120" w:line="360" w:lineRule="auto"/>
    </w:pPr>
    <w:rPr>
      <w:rFonts w:ascii="Arial" w:hAnsi="Arial"/>
      <w:sz w:val="24"/>
      <w:szCs w:val="24"/>
    </w:rPr>
  </w:style>
  <w:style w:type="paragraph" w:styleId="798">
    <w:name w:val="table_lines"/>
    <w:basedOn w:val="703"/>
    <w:next w:val="798"/>
    <w:link w:val="703"/>
    <w:pPr>
      <w:jc w:val="left"/>
      <w:widowControl/>
    </w:pPr>
    <w:rPr>
      <w:sz w:val="20"/>
      <w:szCs w:val="20"/>
      <w:lang w:val="de-DE" w:eastAsia="de-DE"/>
    </w:rPr>
  </w:style>
  <w:style w:type="paragraph" w:styleId="799">
    <w:name w:val="附录1"/>
    <w:next w:val="799"/>
    <w:link w:val="703"/>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00">
    <w:name w:val="font7"/>
    <w:basedOn w:val="703"/>
    <w:next w:val="800"/>
    <w:link w:val="703"/>
    <w:pPr>
      <w:jc w:val="left"/>
      <w:spacing w:before="100" w:beforeAutospacing="1" w:after="100" w:afterAutospacing="1"/>
      <w:widowControl/>
    </w:pPr>
    <w:rPr>
      <w:rFonts w:hint="eastAsia" w:ascii="宋体" w:hAnsi="宋体"/>
      <w:sz w:val="18"/>
      <w:szCs w:val="18"/>
    </w:rPr>
  </w:style>
  <w:style w:type="paragraph" w:styleId="801">
    <w:name w:val=" Char Char Char Char"/>
    <w:basedOn w:val="729"/>
    <w:next w:val="801"/>
    <w:link w:val="703"/>
    <w:pPr>
      <w:spacing w:line="360" w:lineRule="auto"/>
    </w:pPr>
    <w:rPr>
      <w:rFonts w:ascii="Tahoma" w:hAnsi="Tahoma"/>
      <w:sz w:val="24"/>
      <w:szCs w:val="24"/>
    </w:rPr>
  </w:style>
  <w:style w:type="paragraph" w:styleId="802">
    <w:name w:val="列出段落"/>
    <w:basedOn w:val="703"/>
    <w:next w:val="802"/>
    <w:link w:val="703"/>
    <w:qFormat/>
    <w:pPr>
      <w:contextualSpacing/>
      <w:ind w:left="720"/>
      <w:jc w:val="left"/>
      <w:widowControl/>
    </w:pPr>
    <w:rPr>
      <w:rFonts w:ascii="Calibri" w:hAnsi="Calibri"/>
      <w:sz w:val="24"/>
      <w:szCs w:val="24"/>
      <w:lang w:eastAsia="en-US" w:bidi="en-US"/>
    </w:rPr>
  </w:style>
  <w:style w:type="paragraph" w:styleId="803">
    <w:name w:val="4"/>
    <w:basedOn w:val="703"/>
    <w:next w:val="759"/>
    <w:link w:val="703"/>
    <w:pPr>
      <w:ind w:firstLine="420"/>
      <w:spacing w:line="360" w:lineRule="auto"/>
    </w:pPr>
    <w:rPr>
      <w:color w:val="ff0000"/>
      <w:sz w:val="24"/>
      <w:szCs w:val="24"/>
    </w:rPr>
  </w:style>
  <w:style w:type="paragraph" w:styleId="804">
    <w:name w:val="普通 (Web)"/>
    <w:basedOn w:val="703"/>
    <w:next w:val="804"/>
    <w:link w:val="703"/>
    <w:pPr>
      <w:jc w:val="left"/>
      <w:spacing w:before="100" w:beforeAutospacing="1" w:after="100" w:afterAutospacing="1"/>
      <w:widowControl/>
    </w:pPr>
    <w:rPr>
      <w:rFonts w:ascii="宋体" w:hAnsi="宋体"/>
      <w:sz w:val="24"/>
      <w:szCs w:val="24"/>
    </w:rPr>
  </w:style>
  <w:style w:type="paragraph" w:styleId="805">
    <w:name w:val=" Char Char Char Char Char Char Char Char Char Char"/>
    <w:basedOn w:val="703"/>
    <w:next w:val="805"/>
    <w:link w:val="703"/>
    <w:pPr>
      <w:spacing w:line="360" w:lineRule="auto"/>
    </w:pPr>
    <w:rPr>
      <w:sz w:val="24"/>
      <w:szCs w:val="20"/>
    </w:rPr>
  </w:style>
  <w:style w:type="paragraph" w:styleId="806">
    <w:name w:val="样式1"/>
    <w:basedOn w:val="703"/>
    <w:next w:val="806"/>
    <w:link w:val="703"/>
    <w:pPr>
      <w:numPr>
        <w:ilvl w:val="0"/>
        <w:numId w:val="3"/>
      </w:numPr>
      <w:tabs>
        <w:tab w:val="left" w:pos="709" w:leader="none"/>
      </w:tabs>
    </w:pPr>
    <w:rPr>
      <w:rFonts w:ascii="宋体" w:hAnsi="宋体"/>
    </w:rPr>
  </w:style>
  <w:style w:type="paragraph" w:styleId="807">
    <w:name w:val="font6"/>
    <w:basedOn w:val="703"/>
    <w:next w:val="807"/>
    <w:link w:val="703"/>
    <w:pPr>
      <w:jc w:val="left"/>
      <w:spacing w:before="100" w:beforeAutospacing="1" w:after="100" w:afterAutospacing="1"/>
      <w:widowControl/>
    </w:pPr>
    <w:rPr>
      <w:rFonts w:hint="eastAsia" w:ascii="宋体" w:hAnsi="宋体"/>
      <w:sz w:val="28"/>
      <w:szCs w:val="28"/>
      <w:u w:val="single"/>
    </w:rPr>
  </w:style>
  <w:style w:type="paragraph" w:styleId="808">
    <w:name w:val="xl25"/>
    <w:basedOn w:val="703"/>
    <w:next w:val="808"/>
    <w:link w:val="7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9">
    <w:name w:val="图标"/>
    <w:basedOn w:val="703"/>
    <w:next w:val="703"/>
    <w:link w:val="70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0">
    <w:name w:val="标题3"/>
    <w:basedOn w:val="703"/>
    <w:next w:val="703"/>
    <w:link w:val="703"/>
    <w:pPr>
      <w:ind w:firstLine="624"/>
      <w:spacing w:line="590" w:lineRule="atLeast"/>
    </w:pPr>
    <w:rPr>
      <w:rFonts w:ascii="方正黑体_GBK" w:eastAsia="方正黑体_GBK"/>
      <w:sz w:val="32"/>
      <w:szCs w:val="32"/>
    </w:rPr>
  </w:style>
  <w:style w:type="paragraph" w:styleId="811">
    <w:name w:val="xl24"/>
    <w:basedOn w:val="703"/>
    <w:next w:val="811"/>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2">
    <w:name w:val="xl29"/>
    <w:basedOn w:val="703"/>
    <w:next w:val="812"/>
    <w:link w:val="70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3">
    <w:name w:val="Char Char Char Char Char Char Char Char"/>
    <w:basedOn w:val="703"/>
    <w:next w:val="813"/>
    <w:link w:val="703"/>
    <w:pPr>
      <w:jc w:val="left"/>
      <w:spacing w:after="160" w:line="240" w:lineRule="exact"/>
      <w:widowControl/>
    </w:pPr>
    <w:rPr>
      <w:rFonts w:ascii="Verdana" w:hAnsi="Verdana"/>
      <w:sz w:val="20"/>
      <w:szCs w:val="20"/>
      <w:lang w:eastAsia="en-US"/>
    </w:rPr>
  </w:style>
  <w:style w:type="paragraph" w:styleId="814">
    <w:name w:val="xl28"/>
    <w:basedOn w:val="703"/>
    <w:next w:val="814"/>
    <w:link w:val="7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5">
    <w:name w:val=" Char Char Char Char Char Char Char Char"/>
    <w:basedOn w:val="703"/>
    <w:next w:val="815"/>
    <w:link w:val="703"/>
    <w:pPr>
      <w:jc w:val="left"/>
      <w:spacing w:after="160" w:line="240" w:lineRule="exact"/>
      <w:widowControl/>
    </w:pPr>
    <w:rPr>
      <w:rFonts w:ascii="Verdana" w:hAnsi="Verdana"/>
      <w:sz w:val="20"/>
      <w:szCs w:val="20"/>
      <w:lang w:eastAsia="en-US"/>
    </w:rPr>
  </w:style>
  <w:style w:type="paragraph" w:styleId="816">
    <w:name w:val="xl30"/>
    <w:basedOn w:val="703"/>
    <w:next w:val="816"/>
    <w:link w:val="703"/>
    <w:pPr>
      <w:jc w:val="center"/>
      <w:spacing w:before="100" w:beforeAutospacing="1" w:after="100" w:afterAutospacing="1"/>
      <w:widowControl/>
    </w:pPr>
    <w:rPr>
      <w:rFonts w:ascii="宋体" w:hAnsi="宋体"/>
      <w:b/>
      <w:bCs/>
      <w:sz w:val="36"/>
      <w:szCs w:val="36"/>
    </w:rPr>
  </w:style>
  <w:style w:type="paragraph" w:styleId="817">
    <w:name w:val="Char Char Char Char"/>
    <w:basedOn w:val="729"/>
    <w:next w:val="817"/>
    <w:link w:val="703"/>
    <w:pPr>
      <w:spacing w:line="360" w:lineRule="auto"/>
    </w:pPr>
    <w:rPr>
      <w:rFonts w:ascii="Tahoma" w:hAnsi="Tahoma"/>
      <w:sz w:val="24"/>
      <w:szCs w:val="24"/>
    </w:rPr>
  </w:style>
  <w:style w:type="paragraph" w:styleId="818">
    <w:name w:val="table_1stline"/>
    <w:basedOn w:val="703"/>
    <w:next w:val="818"/>
    <w:link w:val="703"/>
    <w:pPr>
      <w:jc w:val="left"/>
      <w:spacing w:before="120"/>
      <w:widowControl/>
    </w:pPr>
    <w:rPr>
      <w:bCs/>
      <w:sz w:val="20"/>
      <w:szCs w:val="20"/>
      <w:lang w:val="de-DE" w:eastAsia="de-DE"/>
    </w:rPr>
  </w:style>
  <w:style w:type="paragraph" w:styleId="819">
    <w:name w:val="font5"/>
    <w:basedOn w:val="703"/>
    <w:next w:val="819"/>
    <w:link w:val="703"/>
    <w:pPr>
      <w:jc w:val="left"/>
      <w:spacing w:before="100" w:beforeAutospacing="1" w:after="100" w:afterAutospacing="1"/>
      <w:widowControl/>
    </w:pPr>
    <w:rPr>
      <w:rFonts w:hint="eastAsia" w:ascii="宋体" w:hAnsi="宋体"/>
      <w:sz w:val="28"/>
      <w:szCs w:val="28"/>
    </w:rPr>
  </w:style>
  <w:style w:type="paragraph" w:styleId="820">
    <w:name w:val="标题1"/>
    <w:basedOn w:val="703"/>
    <w:next w:val="703"/>
    <w:link w:val="703"/>
    <w:pPr>
      <w:jc w:val="center"/>
      <w:spacing w:line="700" w:lineRule="atLeast"/>
      <w:tabs>
        <w:tab w:val="left" w:pos="9193" w:leader="none"/>
        <w:tab w:val="left" w:pos="9827" w:leader="none"/>
      </w:tabs>
    </w:pPr>
    <w:rPr>
      <w:rFonts w:ascii="方正小标宋_GBK" w:eastAsia="方正小标宋_GBK"/>
      <w:sz w:val="44"/>
      <w:szCs w:val="20"/>
    </w:rPr>
  </w:style>
  <w:style w:type="paragraph" w:styleId="821">
    <w:name w:val="修订"/>
    <w:next w:val="821"/>
    <w:link w:val="703"/>
    <w:uiPriority w:val="99"/>
    <w:semiHidden/>
    <w:rPr>
      <w:rFonts w:ascii="Times New Roman" w:hAnsi="Times New Roman"/>
      <w:sz w:val="21"/>
      <w:szCs w:val="21"/>
      <w:lang w:val="en-US" w:eastAsia="zh-CN" w:bidi="ar-SA"/>
    </w:rPr>
  </w:style>
  <w:style w:type="paragraph" w:styleId="822">
    <w:name w:val="无间隔"/>
    <w:next w:val="822"/>
    <w:link w:val="703"/>
    <w:uiPriority w:val="99"/>
    <w:qFormat/>
    <w:pPr>
      <w:jc w:val="both"/>
      <w:widowControl w:val="off"/>
    </w:pPr>
    <w:rPr>
      <w:rFonts w:ascii="Times New Roman" w:hAnsi="Times New Roman"/>
      <w:sz w:val="21"/>
      <w:szCs w:val="21"/>
      <w:lang w:val="en-US" w:eastAsia="zh-CN" w:bidi="ar-SA"/>
    </w:rPr>
  </w:style>
  <w:style w:type="paragraph" w:styleId="823">
    <w:name w:val="Heading 1"/>
    <w:basedOn w:val="703"/>
    <w:next w:val="703"/>
    <w:link w:val="824"/>
    <w:uiPriority w:val="9"/>
    <w:qFormat/>
    <w:pPr>
      <w:keepLines/>
      <w:keepNext/>
      <w:spacing w:before="480" w:after="200"/>
      <w:outlineLvl w:val="0"/>
    </w:pPr>
    <w:rPr>
      <w:rFonts w:ascii="Arial" w:hAnsi="Arial" w:eastAsia="Arial"/>
      <w:sz w:val="40"/>
      <w:szCs w:val="40"/>
    </w:rPr>
  </w:style>
  <w:style w:type="character" w:styleId="824">
    <w:name w:val="Heading 1 Char"/>
    <w:next w:val="824"/>
    <w:link w:val="823"/>
    <w:uiPriority w:val="9"/>
    <w:rPr>
      <w:rFonts w:ascii="Arial" w:hAnsi="Arial" w:eastAsia="Arial" w:cs="Arial"/>
      <w:sz w:val="40"/>
      <w:szCs w:val="40"/>
    </w:rPr>
  </w:style>
  <w:style w:type="paragraph" w:styleId="825">
    <w:name w:val="标题 21"/>
    <w:basedOn w:val="703"/>
    <w:next w:val="715"/>
    <w:link w:val="703"/>
    <w:qFormat/>
    <w:pPr>
      <w:jc w:val="center"/>
      <w:keepLines/>
      <w:keepNext/>
      <w:spacing w:before="260" w:after="260" w:line="416" w:lineRule="auto"/>
      <w:outlineLvl w:val="1"/>
    </w:pPr>
    <w:rPr>
      <w:rFonts w:ascii="Arial" w:hAnsi="Arial" w:eastAsia="幼圆" w:cs="Arial"/>
      <w:b/>
      <w:bCs/>
      <w:sz w:val="44"/>
      <w:szCs w:val="44"/>
    </w:rPr>
  </w:style>
  <w:style w:type="paragraph" w:styleId="826">
    <w:name w:val="正文文本缩进1"/>
    <w:basedOn w:val="703"/>
    <w:next w:val="826"/>
    <w:link w:val="703"/>
    <w:unhideWhenUsed/>
    <w:qFormat/>
    <w:pPr>
      <w:ind w:left="420"/>
      <w:spacing w:after="120"/>
    </w:pPr>
  </w:style>
  <w:style w:type="paragraph" w:styleId="827">
    <w:name w:val="AONormal"/>
    <w:next w:val="827"/>
    <w:link w:val="703"/>
    <w:qFormat/>
    <w:pPr>
      <w:ind w:firstLine="440"/>
      <w:spacing w:line="400" w:lineRule="exact"/>
    </w:pPr>
    <w:rPr>
      <w:rFonts w:ascii="华文楷体" w:hAnsi="华文楷体" w:eastAsia="华文楷体" w:cs="华文楷体"/>
      <w:sz w:val="22"/>
      <w:szCs w:val="21"/>
      <w:lang w:val="en-US" w:eastAsia="zh-CN" w:bidi="ar-SA"/>
    </w:rPr>
  </w:style>
  <w:style w:type="paragraph" w:styleId="828">
    <w:name w:val="纯文本1"/>
    <w:basedOn w:val="703"/>
    <w:next w:val="828"/>
    <w:link w:val="703"/>
    <w:qFormat/>
    <w:rPr>
      <w:rFonts w:ascii="宋体" w:hAnsi="Courier New" w:eastAsia="宋体" w:cs="Courier New"/>
      <w:szCs w:val="21"/>
    </w:rPr>
  </w:style>
  <w:style w:type="paragraph" w:styleId="829">
    <w:name w:val="页脚1"/>
    <w:basedOn w:val="703"/>
    <w:next w:val="829"/>
    <w:link w:val="703"/>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30">
    <w:name w:val="font31"/>
    <w:basedOn w:val="713"/>
    <w:next w:val="830"/>
    <w:link w:val="703"/>
    <w:rPr>
      <w:rFonts w:hint="eastAsia" w:ascii="仿宋" w:hAnsi="仿宋" w:eastAsia="仿宋" w:cs="仿宋"/>
      <w:i w:val="0"/>
      <w:iCs w:val="0"/>
      <w:color w:val="000000"/>
      <w:sz w:val="24"/>
      <w:szCs w:val="24"/>
      <w:u w:val="none"/>
    </w:rPr>
  </w:style>
  <w:style w:type="character" w:styleId="831">
    <w:name w:val="font41"/>
    <w:basedOn w:val="713"/>
    <w:next w:val="831"/>
    <w:link w:val="703"/>
    <w:rPr>
      <w:rFonts w:ascii="Arial" w:hAnsi="Arial" w:cs="Arial"/>
      <w:i w:val="0"/>
      <w:iCs w:val="0"/>
      <w:color w:val="000000"/>
      <w:sz w:val="24"/>
      <w:szCs w:val="24"/>
      <w:u w:val="none"/>
    </w:rPr>
  </w:style>
  <w:style w:type="character" w:styleId="832">
    <w:name w:val="font51"/>
    <w:basedOn w:val="713"/>
    <w:next w:val="832"/>
    <w:link w:val="703"/>
    <w:rPr>
      <w:rFonts w:hint="eastAsia" w:ascii="仿宋" w:hAnsi="仿宋" w:eastAsia="仿宋" w:cs="仿宋"/>
      <w:i w:val="0"/>
      <w:iCs w:val="0"/>
      <w:color w:val="ff0000"/>
      <w:sz w:val="24"/>
      <w:szCs w:val="24"/>
      <w:u w:val="none"/>
    </w:rPr>
  </w:style>
  <w:style w:type="character" w:styleId="833">
    <w:name w:val="font61"/>
    <w:basedOn w:val="713"/>
    <w:next w:val="833"/>
    <w:link w:val="703"/>
    <w:rPr>
      <w:rFonts w:hint="eastAsia" w:ascii="仿宋" w:hAnsi="仿宋" w:eastAsia="仿宋" w:cs="仿宋"/>
      <w:i w:val="0"/>
      <w:iCs w:val="0"/>
      <w:color w:val="ff0000"/>
      <w:sz w:val="24"/>
      <w:szCs w:val="24"/>
      <w:u w:val="none"/>
    </w:rPr>
  </w:style>
  <w:style w:type="paragraph" w:styleId="834">
    <w:name w:val="目录 11"/>
    <w:basedOn w:val="703"/>
    <w:next w:val="703"/>
    <w:link w:val="703"/>
    <w:semiHidden/>
    <w:qFormat/>
    <w:pPr>
      <w:jc w:val="left"/>
      <w:spacing w:before="120" w:after="120" w:line="400" w:lineRule="exact"/>
      <w:tabs>
        <w:tab w:val="right" w:pos="8720" w:leader="dot"/>
      </w:tabs>
    </w:pPr>
    <w:rPr>
      <w:rFonts w:ascii="宋体" w:hAnsi="宋体"/>
      <w:caps/>
      <w:sz w:val="24"/>
      <w:szCs w:val="24"/>
    </w:rPr>
  </w:style>
  <w:style w:type="table" w:styleId="835">
    <w:name w:val="网格型11"/>
    <w:basedOn w:val="836"/>
    <w:next w:val="835"/>
    <w:link w:val="703"/>
    <w:qFormat/>
    <w:pPr>
      <w:jc w:val="both"/>
      <w:widowControl w:val="off"/>
    </w:pPr>
    <w:rPr>
      <w:rFonts w:ascii="Times New Roman" w:hAnsi="Times New Roman" w:eastAsia="宋体" w:cs="Times New Roman"/>
      <w:sz w:val="20"/>
      <w:szCs w:val="20"/>
    </w:rPr>
    <w:tblPr/>
  </w:style>
  <w:style w:type="table" w:styleId="836">
    <w:name w:val="普通表格11"/>
    <w:next w:val="836"/>
    <w:link w:val="703"/>
    <w:uiPriority w:val="99"/>
    <w:unhideWhenUsed/>
    <w:qFormat/>
    <w:tblPr/>
  </w:style>
  <w:style w:type="paragraph" w:styleId="837">
    <w:name w:val="目录 111"/>
    <w:basedOn w:val="703"/>
    <w:next w:val="703"/>
    <w:link w:val="703"/>
    <w:semiHidden/>
    <w:qFormat/>
    <w:pPr>
      <w:jc w:val="left"/>
      <w:spacing w:before="120" w:after="120" w:line="400" w:lineRule="exact"/>
      <w:tabs>
        <w:tab w:val="right" w:pos="8720" w:leader="dot"/>
      </w:tabs>
    </w:pPr>
    <w:rPr>
      <w:rFonts w:ascii="宋体" w:hAnsi="宋体"/>
      <w:caps/>
      <w:sz w:val="24"/>
      <w:szCs w:val="24"/>
    </w:rPr>
  </w:style>
  <w:style w:type="character" w:styleId="19765" w:default="1">
    <w:name w:val="Default Paragraph Font"/>
    <w:uiPriority w:val="1"/>
    <w:semiHidden/>
    <w:unhideWhenUsed/>
  </w:style>
  <w:style w:type="numbering" w:styleId="19766" w:default="1">
    <w:name w:val="No List"/>
    <w:uiPriority w:val="99"/>
    <w:semiHidden/>
    <w:unhideWhenUsed/>
  </w:style>
  <w:style w:type="table" w:styleId="197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陆云</cp:lastModifiedBy>
  <cp:revision>2</cp:revision>
  <dcterms:created xsi:type="dcterms:W3CDTF">2024-05-08T01:23:00Z</dcterms:created>
  <dcterms:modified xsi:type="dcterms:W3CDTF">2026-08-14T05:34:55Z</dcterms:modified>
</cp:coreProperties>
</file>