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209" w:hanging="2209"/>
        <w:jc w:val="center"/>
        <w:spacing w:line="360" w:lineRule="auto"/>
        <w:rPr>
          <w:rFonts w:ascii="宋体"/>
          <w:b/>
          <w:bCs/>
          <w:sz w:val="44"/>
          <w:szCs w:val="44"/>
          <w:highlight w:val="none"/>
        </w:rPr>
      </w:pPr>
      <w:r>
        <w:rPr>
          <w:rFonts w:ascii="宋体"/>
          <w:b/>
          <w:bCs/>
          <w:sz w:val="44"/>
          <w:szCs w:val="44"/>
          <w:highlight w:val="none"/>
        </w:rPr>
      </w:r>
      <w:r/>
    </w:p>
    <w:p>
      <w:pPr>
        <w:pStyle w:val="936"/>
        <w:rPr>
          <w:highlight w:val="none"/>
        </w:rPr>
      </w:pPr>
      <w:r>
        <w:rPr>
          <w:highlight w:val="none"/>
        </w:rPr>
      </w:r>
      <w:r/>
    </w:p>
    <w:p>
      <w:pPr>
        <w:rPr>
          <w:highlight w:val="none"/>
        </w:rPr>
      </w:pPr>
      <w:r>
        <w:rPr>
          <w:highlight w:val="none"/>
        </w:rPr>
      </w:r>
      <w:r/>
    </w:p>
    <w:p>
      <w:pPr>
        <w:jc w:val="center"/>
        <w:spacing w:before="120" w:after="120" w:line="360" w:lineRule="auto"/>
        <w:rPr>
          <w:rFonts w:ascii="黑体" w:hAnsi="黑体" w:eastAsia="黑体" w:cs="黑体"/>
          <w:b/>
          <w:bCs/>
          <w:sz w:val="52"/>
          <w:szCs w:val="52"/>
          <w:highlight w:val="none"/>
          <w:lang w:val="zh-CN"/>
        </w:rPr>
      </w:pPr>
      <w:r>
        <w:rPr>
          <w:rFonts w:hint="eastAsia" w:ascii="黑体" w:hAnsi="黑体" w:eastAsia="黑体" w:cs="黑体"/>
          <w:b/>
          <w:bCs/>
          <w:sz w:val="52"/>
          <w:szCs w:val="52"/>
          <w:highlight w:val="none"/>
          <w:lang w:val="zh-CN"/>
        </w:rPr>
        <w:t xml:space="preserve">南京河西新城区开发建设管理委员会</w:t>
      </w:r>
      <w:r/>
    </w:p>
    <w:p>
      <w:pPr>
        <w:pStyle w:val="936"/>
        <w:rPr>
          <w:highlight w:val="none"/>
          <w:lang w:val="zh-CN"/>
        </w:rPr>
      </w:pPr>
      <w:r>
        <w:rPr>
          <w:highlight w:val="none"/>
          <w:lang w:val="zh-CN"/>
        </w:rPr>
      </w:r>
      <w:r/>
    </w:p>
    <w:p>
      <w:pPr>
        <w:jc w:val="center"/>
        <w:spacing w:before="120" w:after="120" w:line="360" w:lineRule="auto"/>
        <w:rPr>
          <w:rFonts w:ascii="黑体" w:hAnsi="黑体" w:eastAsia="黑体" w:cs="黑体"/>
          <w:b/>
          <w:bCs/>
          <w:sz w:val="52"/>
          <w:szCs w:val="52"/>
          <w:highlight w:val="none"/>
          <w:lang w:val="zh-CN"/>
        </w:rPr>
      </w:pPr>
      <w:r>
        <w:rPr>
          <w:rFonts w:hint="eastAsia" w:ascii="黑体" w:hAnsi="黑体" w:eastAsia="黑体" w:cs="黑体"/>
          <w:b/>
          <w:bCs/>
          <w:sz w:val="52"/>
          <w:szCs w:val="52"/>
          <w:highlight w:val="none"/>
          <w:lang w:val="zh-CN"/>
        </w:rPr>
        <w:t xml:space="preserve">公开竞争性磋商文件</w:t>
      </w:r>
      <w:r/>
    </w:p>
    <w:p>
      <w:pPr>
        <w:pStyle w:val="936"/>
        <w:rPr>
          <w:highlight w:val="none"/>
          <w:lang w:val="zh-CN"/>
        </w:rPr>
      </w:pPr>
      <w:r>
        <w:rPr>
          <w:highlight w:val="none"/>
          <w:lang w:val="zh-CN"/>
        </w:rPr>
      </w:r>
      <w:r/>
    </w:p>
    <w:p>
      <w:pPr>
        <w:ind w:left="2518" w:hanging="1800"/>
        <w:spacing w:line="360" w:lineRule="auto"/>
        <w:rPr>
          <w:rFonts w:ascii="宋体" w:hAnsi="宋体" w:cs="宋体"/>
          <w:sz w:val="36"/>
          <w:szCs w:val="36"/>
          <w:highlight w:val="none"/>
        </w:rPr>
      </w:pPr>
      <w:r>
        <w:rPr>
          <w:rFonts w:hint="eastAsia" w:ascii="宋体" w:hAnsi="宋体" w:cs="宋体"/>
          <w:sz w:val="36"/>
          <w:szCs w:val="36"/>
          <w:highlight w:val="none"/>
        </w:rPr>
        <w:t xml:space="preserve">项目编号：JSZC-320100-GCSB-C2026-0001</w:t>
      </w:r>
      <w:r/>
    </w:p>
    <w:p>
      <w:pPr>
        <w:ind w:left="718"/>
        <w:spacing w:line="360" w:lineRule="auto"/>
        <w:rPr>
          <w:rFonts w:ascii="宋体" w:hAnsi="宋体" w:cs="宋体"/>
          <w:sz w:val="36"/>
          <w:szCs w:val="36"/>
          <w:highlight w:val="none"/>
          <w:lang w:val="zh-CN"/>
        </w:rPr>
      </w:pPr>
      <w:r>
        <w:rPr>
          <w:rFonts w:hint="eastAsia" w:ascii="宋体" w:hAnsi="宋体" w:cs="宋体"/>
          <w:sz w:val="36"/>
          <w:szCs w:val="36"/>
          <w:highlight w:val="none"/>
        </w:rPr>
        <w:t xml:space="preserve">项目名称：</w:t>
      </w:r>
      <w:r>
        <w:rPr>
          <w:rFonts w:hint="eastAsia" w:ascii="宋体" w:hAnsi="宋体" w:cs="宋体"/>
          <w:sz w:val="36"/>
          <w:szCs w:val="36"/>
          <w:highlight w:val="none"/>
          <w:lang w:val="zh-CN"/>
        </w:rPr>
        <w:t xml:space="preserve">河西新城综合管廊运营管养项目</w:t>
      </w:r>
      <w:r/>
    </w:p>
    <w:p>
      <w:pPr>
        <w:ind w:left="718"/>
        <w:spacing w:line="360" w:lineRule="auto"/>
        <w:rPr>
          <w:rFonts w:ascii="宋体" w:hAnsi="宋体" w:cs="宋体"/>
          <w:sz w:val="36"/>
          <w:szCs w:val="36"/>
          <w:highlight w:val="none"/>
        </w:rPr>
      </w:pPr>
      <w:r>
        <w:rPr>
          <w:rFonts w:hint="eastAsia" w:ascii="宋体" w:hAnsi="宋体" w:cs="宋体"/>
          <w:sz w:val="36"/>
          <w:szCs w:val="36"/>
          <w:highlight w:val="none"/>
        </w:rPr>
        <w:t xml:space="preserve">采购人：南京河西新城区开发建设管理委员会</w:t>
      </w:r>
      <w:r/>
    </w:p>
    <w:p>
      <w:pPr>
        <w:ind w:left="1797" w:hanging="957"/>
        <w:rPr>
          <w:rFonts w:ascii="宋体" w:hAnsi="宋体" w:cs="宋体"/>
          <w:sz w:val="36"/>
          <w:szCs w:val="36"/>
          <w:highlight w:val="none"/>
        </w:rPr>
      </w:pPr>
      <w:r>
        <w:rPr>
          <w:rFonts w:ascii="宋体" w:hAnsi="宋体" w:cs="宋体"/>
          <w:sz w:val="36"/>
          <w:szCs w:val="36"/>
          <w:highlight w:val="none"/>
        </w:rPr>
      </w:r>
      <w:r/>
    </w:p>
    <w:p>
      <w:pPr>
        <w:ind w:left="1797" w:hanging="957"/>
        <w:rPr>
          <w:rFonts w:ascii="宋体" w:hAnsi="宋体" w:cs="宋体"/>
          <w:sz w:val="36"/>
          <w:szCs w:val="36"/>
          <w:highlight w:val="none"/>
        </w:rPr>
      </w:pPr>
      <w:r>
        <w:rPr>
          <w:rFonts w:ascii="宋体" w:hAnsi="宋体" w:cs="宋体"/>
          <w:sz w:val="36"/>
          <w:szCs w:val="36"/>
          <w:highlight w:val="none"/>
        </w:rPr>
      </w:r>
      <w:r/>
    </w:p>
    <w:p>
      <w:pPr>
        <w:jc w:val="center"/>
        <w:spacing w:line="360" w:lineRule="auto"/>
        <w:rPr>
          <w:rFonts w:ascii="宋体"/>
          <w:sz w:val="36"/>
          <w:szCs w:val="36"/>
          <w:highlight w:val="none"/>
        </w:rPr>
      </w:pPr>
      <w:r>
        <w:rPr>
          <w:rFonts w:ascii="宋体"/>
          <w:sz w:val="36"/>
          <w:szCs w:val="36"/>
          <w:highlight w:val="none"/>
        </w:rPr>
      </w:r>
      <w:r/>
    </w:p>
    <w:p>
      <w:pPr>
        <w:jc w:val="center"/>
        <w:spacing w:line="360" w:lineRule="auto"/>
        <w:rPr>
          <w:rFonts w:ascii="宋体"/>
          <w:sz w:val="36"/>
          <w:szCs w:val="36"/>
          <w:highlight w:val="none"/>
        </w:rPr>
      </w:pPr>
      <w:r>
        <w:rPr>
          <w:rFonts w:ascii="宋体"/>
          <w:sz w:val="36"/>
          <w:szCs w:val="36"/>
          <w:highlight w:val="none"/>
        </w:rPr>
      </w:r>
      <w:r/>
    </w:p>
    <w:p>
      <w:pPr>
        <w:jc w:val="center"/>
        <w:spacing w:line="360" w:lineRule="auto"/>
        <w:rPr>
          <w:rFonts w:ascii="宋体"/>
          <w:sz w:val="36"/>
          <w:szCs w:val="36"/>
          <w:highlight w:val="none"/>
        </w:rPr>
      </w:pPr>
      <w:r>
        <w:rPr>
          <w:rFonts w:ascii="宋体"/>
          <w:sz w:val="36"/>
          <w:szCs w:val="36"/>
          <w:highlight w:val="none"/>
        </w:rPr>
      </w:r>
      <w:r/>
    </w:p>
    <w:p>
      <w:pPr>
        <w:pStyle w:val="936"/>
        <w:jc w:val="center"/>
        <w:rPr>
          <w:highlight w:val="none"/>
        </w:rPr>
      </w:pPr>
      <w:r>
        <w:rPr>
          <w:highlight w:val="none"/>
        </w:rPr>
      </w:r>
      <w:r/>
    </w:p>
    <w:p>
      <w:pPr>
        <w:rPr>
          <w:highlight w:val="none"/>
        </w:rPr>
      </w:pPr>
      <w:r>
        <w:rPr>
          <w:highlight w:val="none"/>
        </w:rPr>
      </w:r>
      <w:r/>
    </w:p>
    <w:p>
      <w:pPr>
        <w:jc w:val="center"/>
        <w:spacing w:before="120" w:after="120" w:line="360" w:lineRule="auto"/>
        <w:rPr>
          <w:rFonts w:ascii="宋体" w:hAnsi="宋体" w:cs="宋体"/>
          <w:b/>
          <w:bCs/>
          <w:sz w:val="36"/>
          <w:szCs w:val="36"/>
          <w:highlight w:val="none"/>
        </w:rPr>
      </w:pPr>
      <w:r>
        <w:rPr>
          <w:rFonts w:hint="eastAsia" w:ascii="宋体" w:hAnsi="宋体" w:cs="宋体"/>
          <w:b/>
          <w:bCs/>
          <w:sz w:val="36"/>
          <w:szCs w:val="36"/>
          <w:highlight w:val="none"/>
        </w:rPr>
        <w:t xml:space="preserve">代理机构：江苏苏美达工程设备有限公司</w:t>
      </w:r>
      <w:r/>
    </w:p>
    <w:p>
      <w:pPr>
        <w:jc w:val="center"/>
        <w:spacing w:before="120" w:after="120" w:line="360" w:lineRule="auto"/>
        <w:rPr>
          <w:rFonts w:ascii="宋体"/>
          <w:b/>
          <w:bCs/>
          <w:sz w:val="44"/>
          <w:szCs w:val="44"/>
          <w:highlight w:val="none"/>
          <w:lang w:val="zh-CN"/>
        </w:rPr>
        <w:sectPr>
          <w:headerReference w:type="default" r:id="rId9"/>
          <w:footerReference w:type="default" r:id="rId11"/>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cs="宋体"/>
          <w:b/>
          <w:bCs/>
          <w:sz w:val="36"/>
          <w:szCs w:val="36"/>
          <w:highlight w:val="none"/>
        </w:rPr>
        <w:t xml:space="preserve">二〇二六年九月</w:t>
      </w:r>
      <w:r/>
    </w:p>
    <w:p>
      <w:pPr>
        <w:spacing w:line="360" w:lineRule="auto"/>
        <w:shd w:val="clear" w:color="auto" w:fill="ffffff"/>
        <w:widowControl/>
        <w:rPr>
          <w:rFonts w:ascii="宋体" w:hAnsi="宋体" w:cs="宋体"/>
          <w:sz w:val="44"/>
          <w:szCs w:val="44"/>
          <w:highlight w:val="none"/>
          <w:lang w:val="zh-CN"/>
        </w:rPr>
      </w:pPr>
      <w:r>
        <w:rPr>
          <w:rFonts w:ascii="宋体" w:hAnsi="宋体" w:cs="宋体"/>
          <w:sz w:val="44"/>
          <w:szCs w:val="44"/>
          <w:highlight w:val="none"/>
          <w:lang w:val="zh-CN"/>
        </w:rPr>
      </w:r>
      <w:r/>
    </w:p>
    <w:p>
      <w:pPr>
        <w:jc w:val="center"/>
        <w:spacing w:line="360" w:lineRule="auto"/>
        <w:shd w:val="clear" w:color="auto" w:fill="ffffff"/>
        <w:widowControl/>
        <w:rPr>
          <w:rFonts w:ascii="黑体" w:hAnsi="黑体" w:eastAsia="黑体" w:cs="黑体"/>
          <w:b/>
          <w:bCs/>
          <w:sz w:val="44"/>
          <w:szCs w:val="44"/>
          <w:highlight w:val="none"/>
          <w:lang w:val="zh-CN"/>
        </w:rPr>
      </w:pPr>
      <w:r>
        <w:rPr>
          <w:rFonts w:hint="eastAsia" w:ascii="黑体" w:hAnsi="黑体" w:eastAsia="黑体" w:cs="黑体"/>
          <w:b/>
          <w:bCs/>
          <w:sz w:val="44"/>
          <w:szCs w:val="44"/>
          <w:highlight w:val="none"/>
          <w:lang w:val="zh-CN"/>
        </w:rPr>
        <w:t xml:space="preserve">目</w:t>
      </w:r>
      <w:r>
        <w:rPr>
          <w:rFonts w:hint="eastAsia" w:ascii="黑体" w:hAnsi="黑体" w:eastAsia="黑体" w:cs="黑体"/>
          <w:b/>
          <w:bCs/>
          <w:sz w:val="44"/>
          <w:szCs w:val="44"/>
          <w:highlight w:val="none"/>
        </w:rPr>
        <w:t xml:space="preserve">  </w:t>
      </w:r>
      <w:r>
        <w:rPr>
          <w:rFonts w:hint="eastAsia" w:ascii="黑体" w:hAnsi="黑体" w:eastAsia="黑体" w:cs="黑体"/>
          <w:b/>
          <w:bCs/>
          <w:sz w:val="44"/>
          <w:szCs w:val="44"/>
          <w:highlight w:val="none"/>
          <w:lang w:val="zh-CN"/>
        </w:rPr>
        <w:t xml:space="preserve">录</w:t>
      </w:r>
      <w:r/>
    </w:p>
    <w:p>
      <w:pPr>
        <w:pStyle w:val="959"/>
        <w:spacing w:line="360" w:lineRule="auto"/>
        <w:tabs>
          <w:tab w:val="right" w:pos="9638" w:leader="dot"/>
        </w:tabs>
        <w:rPr>
          <w:rFonts w:ascii="宋体" w:hAnsi="宋体" w:cs="宋体"/>
          <w:b/>
          <w:bCs/>
          <w:sz w:val="28"/>
          <w:szCs w:val="28"/>
          <w:highlight w:val="none"/>
        </w:rPr>
      </w:pP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TOC \o "1-3" \h \z \u </w:instrText>
      </w:r>
      <w:r>
        <w:rPr>
          <w:rFonts w:hint="eastAsia" w:ascii="宋体" w:hAnsi="宋体" w:cs="宋体"/>
          <w:b/>
          <w:bCs/>
          <w:sz w:val="28"/>
          <w:szCs w:val="28"/>
          <w:highlight w:val="none"/>
        </w:rPr>
        <w:fldChar w:fldCharType="separate"/>
      </w:r>
      <w:r>
        <w:rPr>
          <w:highlight w:val="none"/>
        </w:rPr>
        <w:fldChar w:fldCharType="begin"/>
      </w:r>
      <w:r>
        <w:rPr>
          <w:highlight w:val="none"/>
        </w:rPr>
        <w:instrText xml:space="preserve"> HYPERLINK \l "_Toc31261" </w:instrText>
      </w:r>
      <w:r>
        <w:rPr>
          <w:highlight w:val="none"/>
        </w:rPr>
        <w:fldChar w:fldCharType="separate"/>
      </w:r>
      <w:r>
        <w:rPr>
          <w:rFonts w:hint="eastAsia" w:ascii="宋体" w:hAnsi="宋体" w:cs="宋体"/>
          <w:b/>
          <w:bCs/>
          <w:sz w:val="28"/>
          <w:szCs w:val="28"/>
          <w:highlight w:val="none"/>
        </w:rPr>
        <w:t xml:space="preserve">第一章 磋商采购公告</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_Toc31261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3</w:t>
      </w:r>
      <w:r>
        <w:rPr>
          <w:rFonts w:hint="eastAsia" w:ascii="宋体" w:hAnsi="宋体" w:cs="宋体"/>
          <w:b/>
          <w:bCs/>
          <w:sz w:val="28"/>
          <w:szCs w:val="28"/>
          <w:highlight w:val="none"/>
        </w:rPr>
        <w:fldChar w:fldCharType="end"/>
      </w:r>
      <w:r>
        <w:rPr>
          <w:rFonts w:hint="eastAsia" w:ascii="宋体" w:hAnsi="宋体" w:cs="宋体"/>
          <w:b/>
          <w:bCs/>
          <w:sz w:val="28"/>
          <w:szCs w:val="28"/>
          <w:highlight w:val="none"/>
        </w:rPr>
        <w:fldChar w:fldCharType="end"/>
      </w:r>
      <w:r/>
    </w:p>
    <w:p>
      <w:pPr>
        <w:pStyle w:val="959"/>
        <w:spacing w:line="360" w:lineRule="auto"/>
        <w:tabs>
          <w:tab w:val="right" w:pos="9638" w:leader="dot"/>
        </w:tabs>
        <w:rPr>
          <w:rFonts w:ascii="宋体" w:hAnsi="宋体" w:cs="宋体"/>
          <w:b/>
          <w:bCs/>
          <w:sz w:val="28"/>
          <w:szCs w:val="28"/>
          <w:highlight w:val="none"/>
        </w:rPr>
      </w:pPr>
      <w:r>
        <w:rPr>
          <w:highlight w:val="none"/>
        </w:rPr>
        <w:fldChar w:fldCharType="begin"/>
      </w:r>
      <w:r>
        <w:rPr>
          <w:highlight w:val="none"/>
        </w:rPr>
        <w:instrText xml:space="preserve"> HYPERLINK \l "_Toc7254" </w:instrText>
      </w:r>
      <w:r>
        <w:rPr>
          <w:highlight w:val="none"/>
        </w:rPr>
        <w:fldChar w:fldCharType="separate"/>
      </w:r>
      <w:r>
        <w:rPr>
          <w:rFonts w:hint="eastAsia" w:ascii="宋体" w:hAnsi="宋体" w:cs="宋体"/>
          <w:b/>
          <w:bCs/>
          <w:sz w:val="28"/>
          <w:szCs w:val="28"/>
          <w:highlight w:val="none"/>
          <w:lang w:val="zh-CN"/>
        </w:rPr>
        <w:t xml:space="preserve">第二章</w:t>
      </w:r>
      <w:r>
        <w:rPr>
          <w:rFonts w:hint="eastAsia" w:ascii="宋体" w:hAnsi="宋体" w:cs="宋体"/>
          <w:b/>
          <w:bCs/>
          <w:sz w:val="28"/>
          <w:szCs w:val="28"/>
          <w:highlight w:val="none"/>
        </w:rPr>
        <w:t xml:space="preserve"> </w:t>
      </w:r>
      <w:r>
        <w:rPr>
          <w:rFonts w:hint="eastAsia" w:ascii="宋体" w:hAnsi="宋体" w:cs="宋体"/>
          <w:b/>
          <w:bCs/>
          <w:sz w:val="28"/>
          <w:szCs w:val="28"/>
          <w:highlight w:val="none"/>
          <w:lang w:val="zh-CN"/>
        </w:rPr>
        <w:t xml:space="preserve">供应商须知</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_Toc7254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7</w:t>
      </w:r>
      <w:r>
        <w:rPr>
          <w:rFonts w:hint="eastAsia" w:ascii="宋体" w:hAnsi="宋体" w:cs="宋体"/>
          <w:b/>
          <w:bCs/>
          <w:sz w:val="28"/>
          <w:szCs w:val="28"/>
          <w:highlight w:val="none"/>
        </w:rPr>
        <w:fldChar w:fldCharType="end"/>
      </w:r>
      <w:r>
        <w:rPr>
          <w:rFonts w:hint="eastAsia" w:ascii="宋体" w:hAnsi="宋体" w:cs="宋体"/>
          <w:b/>
          <w:bCs/>
          <w:sz w:val="28"/>
          <w:szCs w:val="28"/>
          <w:highlight w:val="none"/>
        </w:rPr>
        <w:fldChar w:fldCharType="end"/>
      </w:r>
      <w:r/>
    </w:p>
    <w:p>
      <w:pPr>
        <w:pStyle w:val="959"/>
        <w:spacing w:line="360" w:lineRule="auto"/>
        <w:tabs>
          <w:tab w:val="right" w:pos="9638" w:leader="dot"/>
        </w:tabs>
        <w:rPr>
          <w:rFonts w:ascii="宋体" w:hAnsi="宋体" w:cs="宋体"/>
          <w:b/>
          <w:bCs/>
          <w:sz w:val="28"/>
          <w:szCs w:val="28"/>
          <w:highlight w:val="none"/>
        </w:rPr>
      </w:pPr>
      <w:r>
        <w:rPr>
          <w:highlight w:val="none"/>
        </w:rPr>
        <w:fldChar w:fldCharType="begin"/>
      </w:r>
      <w:r>
        <w:rPr>
          <w:highlight w:val="none"/>
        </w:rPr>
        <w:instrText xml:space="preserve"> HYPERLINK \l "_Toc24746" </w:instrText>
      </w:r>
      <w:r>
        <w:rPr>
          <w:highlight w:val="none"/>
        </w:rPr>
        <w:fldChar w:fldCharType="separate"/>
      </w:r>
      <w:r>
        <w:rPr>
          <w:rFonts w:hint="eastAsia" w:ascii="宋体" w:hAnsi="宋体" w:cs="宋体"/>
          <w:b/>
          <w:bCs/>
          <w:sz w:val="28"/>
          <w:szCs w:val="28"/>
          <w:highlight w:val="none"/>
          <w:lang w:val="zh-CN"/>
        </w:rPr>
        <w:t xml:space="preserve">第三章</w:t>
      </w:r>
      <w:r>
        <w:rPr>
          <w:rFonts w:hint="eastAsia" w:ascii="宋体" w:hAnsi="宋体" w:cs="宋体"/>
          <w:b/>
          <w:bCs/>
          <w:sz w:val="28"/>
          <w:szCs w:val="28"/>
          <w:highlight w:val="none"/>
        </w:rPr>
        <w:t xml:space="preserve"> </w:t>
      </w:r>
      <w:r>
        <w:rPr>
          <w:rFonts w:hint="eastAsia" w:ascii="宋体" w:hAnsi="宋体" w:cs="宋体"/>
          <w:b/>
          <w:bCs/>
          <w:sz w:val="28"/>
          <w:szCs w:val="28"/>
          <w:highlight w:val="none"/>
          <w:lang w:val="zh-CN"/>
        </w:rPr>
        <w:t xml:space="preserve">评审标准</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_Toc24746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17</w:t>
      </w:r>
      <w:r>
        <w:rPr>
          <w:rFonts w:hint="eastAsia" w:ascii="宋体" w:hAnsi="宋体" w:cs="宋体"/>
          <w:b/>
          <w:bCs/>
          <w:sz w:val="28"/>
          <w:szCs w:val="28"/>
          <w:highlight w:val="none"/>
        </w:rPr>
        <w:fldChar w:fldCharType="end"/>
      </w:r>
      <w:r>
        <w:rPr>
          <w:rFonts w:hint="eastAsia" w:ascii="宋体" w:hAnsi="宋体" w:cs="宋体"/>
          <w:b/>
          <w:bCs/>
          <w:sz w:val="28"/>
          <w:szCs w:val="28"/>
          <w:highlight w:val="none"/>
        </w:rPr>
        <w:fldChar w:fldCharType="end"/>
      </w:r>
      <w:r/>
    </w:p>
    <w:p>
      <w:pPr>
        <w:pStyle w:val="959"/>
        <w:spacing w:line="360" w:lineRule="auto"/>
        <w:tabs>
          <w:tab w:val="right" w:pos="9638" w:leader="dot"/>
        </w:tabs>
        <w:rPr>
          <w:rFonts w:ascii="宋体" w:hAnsi="宋体" w:cs="宋体"/>
          <w:b/>
          <w:bCs/>
          <w:sz w:val="28"/>
          <w:szCs w:val="28"/>
          <w:highlight w:val="none"/>
        </w:rPr>
      </w:pPr>
      <w:r>
        <w:rPr>
          <w:highlight w:val="none"/>
        </w:rPr>
        <w:fldChar w:fldCharType="begin"/>
      </w:r>
      <w:r>
        <w:rPr>
          <w:highlight w:val="none"/>
        </w:rPr>
        <w:instrText xml:space="preserve"> HYPERLINK \l "_Toc19587" </w:instrText>
      </w:r>
      <w:r>
        <w:rPr>
          <w:highlight w:val="none"/>
        </w:rPr>
        <w:fldChar w:fldCharType="separate"/>
      </w:r>
      <w:r>
        <w:rPr>
          <w:rFonts w:hint="eastAsia" w:ascii="宋体" w:hAnsi="宋体" w:cs="宋体"/>
          <w:b/>
          <w:bCs/>
          <w:sz w:val="28"/>
          <w:szCs w:val="28"/>
          <w:highlight w:val="none"/>
          <w:lang w:val="zh-CN"/>
        </w:rPr>
        <w:t xml:space="preserve">第四章</w:t>
      </w:r>
      <w:r>
        <w:rPr>
          <w:rFonts w:hint="eastAsia" w:ascii="宋体" w:hAnsi="宋体" w:cs="宋体"/>
          <w:b/>
          <w:bCs/>
          <w:sz w:val="28"/>
          <w:szCs w:val="28"/>
          <w:highlight w:val="none"/>
        </w:rPr>
        <w:t xml:space="preserve"> 采购需求</w:t>
      </w:r>
      <w:r>
        <w:rPr>
          <w:rFonts w:hint="eastAsia" w:ascii="宋体" w:hAnsi="宋体" w:cs="宋体"/>
          <w:b/>
          <w:bCs/>
          <w:sz w:val="28"/>
          <w:szCs w:val="28"/>
          <w:highlight w:val="none"/>
        </w:rPr>
        <w:tab/>
      </w:r>
      <w:r>
        <w:rPr>
          <w:rFonts w:hint="eastAsia" w:ascii="宋体" w:hAnsi="宋体" w:cs="宋体"/>
          <w:b/>
          <w:bCs/>
          <w:sz w:val="28"/>
          <w:szCs w:val="28"/>
          <w:highlight w:val="none"/>
        </w:rPr>
        <w:t xml:space="preserve">2</w:t>
      </w:r>
      <w:r>
        <w:rPr>
          <w:rFonts w:hint="eastAsia" w:ascii="宋体" w:hAnsi="宋体" w:cs="宋体"/>
          <w:b/>
          <w:bCs/>
          <w:sz w:val="28"/>
          <w:szCs w:val="28"/>
          <w:highlight w:val="none"/>
        </w:rPr>
        <w:fldChar w:fldCharType="end"/>
      </w:r>
      <w:r>
        <w:rPr>
          <w:rFonts w:hint="eastAsia" w:ascii="宋体" w:hAnsi="宋体" w:cs="宋体"/>
          <w:b/>
          <w:bCs/>
          <w:sz w:val="28"/>
          <w:szCs w:val="28"/>
          <w:highlight w:val="none"/>
        </w:rPr>
        <w:t xml:space="preserve">2</w:t>
      </w:r>
      <w:r/>
    </w:p>
    <w:p>
      <w:pPr>
        <w:pStyle w:val="959"/>
        <w:spacing w:line="360" w:lineRule="auto"/>
        <w:tabs>
          <w:tab w:val="right" w:pos="9638" w:leader="dot"/>
        </w:tabs>
        <w:rPr>
          <w:rFonts w:hint="eastAsia" w:ascii="宋体" w:hAnsi="宋体" w:eastAsia="宋体" w:cs="宋体"/>
          <w:b/>
          <w:bCs/>
          <w:sz w:val="28"/>
          <w:szCs w:val="28"/>
          <w:highlight w:val="none"/>
          <w:lang w:eastAsia="zh-CN"/>
        </w:rPr>
      </w:pPr>
      <w:r>
        <w:rPr>
          <w:highlight w:val="none"/>
        </w:rPr>
        <w:fldChar w:fldCharType="begin"/>
      </w:r>
      <w:r>
        <w:rPr>
          <w:highlight w:val="none"/>
        </w:rPr>
        <w:instrText xml:space="preserve"> HYPERLINK \l "_Toc3326" </w:instrText>
      </w:r>
      <w:r>
        <w:rPr>
          <w:highlight w:val="none"/>
        </w:rPr>
        <w:fldChar w:fldCharType="separate"/>
      </w:r>
      <w:r>
        <w:rPr>
          <w:rFonts w:hint="eastAsia" w:ascii="宋体" w:hAnsi="宋体" w:cs="宋体"/>
          <w:b/>
          <w:bCs/>
          <w:sz w:val="28"/>
          <w:szCs w:val="28"/>
          <w:highlight w:val="none"/>
        </w:rPr>
        <w:t xml:space="preserve">第五章 </w:t>
      </w:r>
      <w:r>
        <w:rPr>
          <w:rFonts w:hint="eastAsia" w:ascii="宋体" w:hAnsi="宋体" w:cs="宋体"/>
          <w:b/>
          <w:bCs/>
          <w:sz w:val="28"/>
          <w:szCs w:val="28"/>
          <w:highlight w:val="none"/>
          <w:lang w:val="zh-CN"/>
        </w:rPr>
        <w:t xml:space="preserve">合同主要条款及格式</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end"/>
      </w:r>
      <w:r>
        <w:rPr>
          <w:rFonts w:hint="eastAsia" w:ascii="宋体" w:hAnsi="宋体" w:cs="宋体"/>
          <w:b/>
          <w:bCs/>
          <w:sz w:val="28"/>
          <w:szCs w:val="28"/>
          <w:highlight w:val="none"/>
        </w:rPr>
        <w:t xml:space="preserve">3</w:t>
      </w:r>
      <w:r>
        <w:rPr>
          <w:rFonts w:hint="eastAsia" w:ascii="宋体" w:hAnsi="宋体" w:cs="宋体"/>
          <w:b/>
          <w:bCs/>
          <w:sz w:val="28"/>
          <w:szCs w:val="28"/>
          <w:highlight w:val="none"/>
          <w:lang w:val="en-US" w:eastAsia="zh-CN"/>
        </w:rPr>
        <w:t xml:space="preserve">2</w:t>
      </w:r>
      <w:r/>
    </w:p>
    <w:p>
      <w:pPr>
        <w:pStyle w:val="959"/>
        <w:spacing w:line="360" w:lineRule="auto"/>
        <w:tabs>
          <w:tab w:val="right" w:pos="9638" w:leader="dot"/>
        </w:tabs>
        <w:rPr>
          <w:rFonts w:hint="eastAsia" w:ascii="宋体" w:hAnsi="宋体" w:eastAsia="宋体" w:cs="宋体"/>
          <w:b/>
          <w:bCs/>
          <w:sz w:val="28"/>
          <w:szCs w:val="28"/>
          <w:highlight w:val="none"/>
          <w:lang w:val="en-US" w:eastAsia="zh-CN"/>
        </w:rPr>
      </w:pPr>
      <w:r>
        <w:rPr>
          <w:highlight w:val="none"/>
        </w:rPr>
        <w:fldChar w:fldCharType="begin"/>
      </w:r>
      <w:r>
        <w:rPr>
          <w:highlight w:val="none"/>
        </w:rPr>
        <w:instrText xml:space="preserve"> HYPERLINK \l "_Toc11691" </w:instrText>
      </w:r>
      <w:r>
        <w:rPr>
          <w:highlight w:val="none"/>
        </w:rPr>
        <w:fldChar w:fldCharType="separate"/>
      </w:r>
      <w:r>
        <w:rPr>
          <w:rFonts w:hint="eastAsia" w:ascii="宋体" w:hAnsi="宋体" w:cs="宋体"/>
          <w:b/>
          <w:bCs/>
          <w:sz w:val="28"/>
          <w:szCs w:val="28"/>
          <w:highlight w:val="none"/>
        </w:rPr>
        <w:t xml:space="preserve">第六章 响应文件格式</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end"/>
      </w:r>
      <w:r>
        <w:rPr>
          <w:rFonts w:hint="eastAsia" w:ascii="宋体" w:hAnsi="宋体" w:cs="宋体"/>
          <w:b/>
          <w:bCs/>
          <w:sz w:val="28"/>
          <w:szCs w:val="28"/>
          <w:highlight w:val="none"/>
        </w:rPr>
        <w:t xml:space="preserve">4</w:t>
      </w:r>
      <w:r>
        <w:rPr>
          <w:rFonts w:hint="eastAsia" w:ascii="宋体" w:hAnsi="宋体" w:cs="宋体"/>
          <w:b/>
          <w:bCs/>
          <w:sz w:val="28"/>
          <w:szCs w:val="28"/>
          <w:highlight w:val="none"/>
          <w:lang w:val="en-US" w:eastAsia="zh-CN"/>
        </w:rPr>
        <w:t xml:space="preserve">2</w:t>
      </w:r>
      <w:r/>
    </w:p>
    <w:p>
      <w:pPr>
        <w:ind w:firstLine="284"/>
        <w:jc w:val="left"/>
        <w:spacing w:line="360" w:lineRule="auto"/>
        <w:tabs>
          <w:tab w:val="right" w:pos="9214" w:leader="dot"/>
        </w:tabs>
        <w:rPr>
          <w:rFonts w:ascii="宋体"/>
          <w:highlight w:val="none"/>
        </w:rPr>
      </w:pPr>
      <w:r>
        <w:rPr>
          <w:rFonts w:hint="eastAsia" w:ascii="宋体" w:hAnsi="宋体" w:cs="宋体"/>
          <w:b/>
          <w:bCs/>
          <w:sz w:val="28"/>
          <w:szCs w:val="28"/>
          <w:highlight w:val="none"/>
        </w:rPr>
        <w:fldChar w:fldCharType="end"/>
      </w:r>
      <w:r/>
    </w:p>
    <w:p>
      <w:pPr>
        <w:jc w:val="center"/>
        <w:spacing w:line="360" w:lineRule="auto"/>
        <w:shd w:val="clear" w:color="auto" w:fill="ffffff"/>
        <w:widowControl/>
        <w:rPr>
          <w:rFonts w:ascii="宋体"/>
          <w:sz w:val="24"/>
          <w:szCs w:val="24"/>
          <w:highlight w:val="none"/>
        </w:rPr>
        <w:sectPr>
          <w:footerReference w:type="default" r:id="rId12"/>
          <w:footnotePr/>
          <w:endnotePr/>
          <w:type w:val="nextPage"/>
          <w:pgSz w:w="11906" w:h="16838" w:orient="portrait"/>
          <w:pgMar w:top="1134" w:right="1134" w:bottom="1134" w:left="1134" w:header="851" w:footer="992" w:gutter="0"/>
          <w:cols w:num="1" w:sep="0" w:space="1701" w:equalWidth="1"/>
          <w:docGrid w:linePitch="360"/>
        </w:sectPr>
      </w:pPr>
      <w:r>
        <w:rPr>
          <w:rFonts w:ascii="宋体"/>
          <w:sz w:val="24"/>
          <w:szCs w:val="24"/>
          <w:highlight w:val="none"/>
        </w:rPr>
      </w:r>
      <w:r/>
    </w:p>
    <w:p>
      <w:pPr>
        <w:pStyle w:val="990"/>
        <w:ind w:firstLine="0"/>
        <w:jc w:val="center"/>
        <w:keepLines/>
        <w:spacing w:line="360" w:lineRule="auto"/>
        <w:tabs>
          <w:tab w:val="clear" w:pos="1440" w:leader="none"/>
          <w:tab w:val="clear" w:pos="5670" w:leader="none"/>
        </w:tabs>
        <w:rPr>
          <w:rFonts w:ascii="宋体" w:hAnsi="宋体" w:eastAsia="宋体" w:cs="Times New Roman"/>
          <w:b w:val="0"/>
          <w:sz w:val="30"/>
          <w:szCs w:val="30"/>
          <w:highlight w:val="none"/>
        </w:rPr>
      </w:pPr>
      <w:r/>
      <w:bookmarkStart w:id="0" w:name="_Toc31261"/>
      <w:r>
        <w:rPr>
          <w:rFonts w:hint="eastAsia" w:ascii="宋体" w:hAnsi="宋体" w:eastAsia="宋体" w:cs="宋体"/>
          <w:b w:val="0"/>
          <w:sz w:val="36"/>
          <w:szCs w:val="36"/>
          <w:highlight w:val="none"/>
        </w:rPr>
        <w:t xml:space="preserve">第一章 磋商采购公告</w:t>
      </w:r>
      <w:bookmarkEnd w:id="0"/>
      <w:r/>
      <w:r/>
    </w:p>
    <w:tbl>
      <w:tblPr>
        <w:tblStyle w:val="943"/>
        <w:tblW w:w="9533" w:type="dxa"/>
        <w:tblInd w:w="1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auto"/>
            <w:tcBorders>
              <w:top w:val="single" w:color="auto" w:sz="6" w:space="0"/>
              <w:left w:val="single" w:color="auto" w:sz="6" w:space="0"/>
              <w:bottom w:val="single" w:color="auto" w:sz="6" w:space="0"/>
              <w:right w:val="single" w:color="auto" w:sz="6" w:space="0"/>
            </w:tcBorders>
            <w:tcW w:w="9533" w:type="dxa"/>
            <w:vAlign w:val="center"/>
            <w:textDirection w:val="lrTb"/>
            <w:noWrap w:val="false"/>
          </w:tcPr>
          <w:p>
            <w:pPr>
              <w:spacing w:line="360" w:lineRule="auto"/>
              <w:rPr>
                <w:rFonts w:ascii="宋体" w:hAnsi="宋体" w:cs="宋体"/>
                <w:highlight w:val="none"/>
                <w:lang w:bidi="ar"/>
              </w:rPr>
            </w:pPr>
            <w:r/>
            <w:bookmarkStart w:id="1" w:name="OLE_LINK4"/>
            <w:r>
              <w:rPr>
                <w:rFonts w:ascii="宋体" w:hAnsi="宋体" w:cs="宋体"/>
                <w:highlight w:val="none"/>
                <w:lang w:bidi="ar"/>
              </w:rPr>
              <w:t xml:space="preserve">项目概况</w:t>
            </w:r>
            <w:r/>
          </w:p>
          <w:p>
            <w:pPr>
              <w:spacing w:line="360" w:lineRule="auto"/>
              <w:rPr>
                <w:szCs w:val="24"/>
                <w:highlight w:val="none"/>
              </w:rPr>
            </w:pPr>
            <w:r>
              <w:rPr>
                <w:rFonts w:hint="eastAsia" w:ascii="宋体" w:hAnsi="宋体" w:cs="宋体"/>
                <w:highlight w:val="none"/>
                <w:lang w:bidi="ar"/>
              </w:rPr>
              <w:t xml:space="preserve">河西新城综合管廊运营管养项目</w:t>
            </w:r>
            <w:r>
              <w:rPr>
                <w:rFonts w:ascii="宋体" w:hAnsi="宋体" w:cs="宋体"/>
                <w:highlight w:val="none"/>
                <w:lang w:bidi="ar"/>
              </w:rPr>
              <w:t xml:space="preserve">的潜在供应商应</w:t>
            </w:r>
            <w:r>
              <w:rPr>
                <w:rFonts w:hint="eastAsia" w:asciiTheme="minorEastAsia" w:hAnsiTheme="minorEastAsia" w:cstheme="minorEastAsia"/>
                <w:highlight w:val="none"/>
                <w:u w:val="none"/>
                <w:lang w:bidi="ar"/>
              </w:rPr>
              <w:t xml:space="preserve">通过</w:t>
            </w:r>
            <w:r>
              <w:rPr>
                <w:rFonts w:hint="eastAsia" w:asciiTheme="minorEastAsia" w:hAnsiTheme="minorEastAsia" w:cstheme="minorEastAsia"/>
                <w:highlight w:val="none"/>
                <w:u w:val="single"/>
              </w:rPr>
              <w:t xml:space="preserve">江苏政府采购网“苏采云”系统</w:t>
            </w:r>
            <w:r>
              <w:rPr>
                <w:rFonts w:hint="eastAsia" w:asciiTheme="minorEastAsia" w:hAnsiTheme="minorEastAsia" w:cstheme="minorEastAsia"/>
                <w:highlight w:val="none"/>
              </w:rPr>
              <w:t xml:space="preserve">获取采购文件，并于</w:t>
            </w:r>
            <w:r>
              <w:rPr>
                <w:rFonts w:hint="eastAsia" w:asciiTheme="minorEastAsia" w:hAnsiTheme="minorEastAsia" w:cstheme="minorEastAsia"/>
                <w:color w:val="0000ff"/>
                <w:highlight w:val="none"/>
                <w:u w:val="single"/>
              </w:rPr>
              <w:t xml:space="preserve">2026年</w:t>
            </w:r>
            <w:r>
              <w:rPr>
                <w:rFonts w:hint="eastAsia" w:asciiTheme="minorEastAsia" w:hAnsiTheme="minorEastAsia" w:cstheme="minorEastAsia"/>
                <w:color w:val="0000ff"/>
                <w:highlight w:val="none"/>
                <w:u w:val="single"/>
                <w:lang w:val="en-US" w:eastAsia="zh-CN"/>
              </w:rPr>
              <w:t xml:space="preserve">9</w:t>
            </w:r>
            <w:r>
              <w:rPr>
                <w:rFonts w:hint="eastAsia" w:asciiTheme="minorEastAsia" w:hAnsiTheme="minorEastAsia" w:cstheme="minorEastAsia"/>
                <w:color w:val="0000ff"/>
                <w:highlight w:val="none"/>
                <w:u w:val="single"/>
              </w:rPr>
              <w:t xml:space="preserve">月</w:t>
            </w:r>
            <w:r>
              <w:rPr>
                <w:rFonts w:hint="eastAsia" w:asciiTheme="minorEastAsia" w:hAnsiTheme="minorEastAsia" w:cstheme="minorEastAsia"/>
                <w:color w:val="0000ff"/>
                <w:highlight w:val="none"/>
                <w:u w:val="single"/>
                <w:lang w:val="en-US" w:eastAsia="zh-CN"/>
              </w:rPr>
              <w:t xml:space="preserve">20</w:t>
            </w:r>
            <w:r>
              <w:rPr>
                <w:rFonts w:hint="eastAsia" w:asciiTheme="minorEastAsia" w:hAnsiTheme="minorEastAsia" w:cstheme="minorEastAsia"/>
                <w:color w:val="0000ff"/>
                <w:highlight w:val="none"/>
                <w:u w:val="single"/>
              </w:rPr>
              <w:t xml:space="preserve">日</w:t>
            </w:r>
            <w:r>
              <w:rPr>
                <w:rFonts w:hint="eastAsia" w:asciiTheme="minorEastAsia" w:hAnsiTheme="minorEastAsia" w:cstheme="minorEastAsia"/>
                <w:highlight w:val="none"/>
                <w:u w:val="single"/>
                <w:lang w:val="en-US" w:eastAsia="zh-CN"/>
              </w:rPr>
              <w:t xml:space="preserve">14</w:t>
            </w:r>
            <w:r>
              <w:rPr>
                <w:rFonts w:asciiTheme="minorEastAsia" w:hAnsiTheme="minorEastAsia" w:cstheme="minorEastAsia"/>
                <w:highlight w:val="none"/>
                <w:u w:val="single"/>
              </w:rPr>
              <w:t xml:space="preserve">点</w:t>
            </w:r>
            <w:r>
              <w:rPr>
                <w:rFonts w:hint="eastAsia" w:asciiTheme="minorEastAsia" w:hAnsiTheme="minorEastAsia" w:cstheme="minorEastAsia"/>
                <w:highlight w:val="none"/>
                <w:u w:val="single"/>
                <w:lang w:val="en-US" w:eastAsia="zh-CN"/>
              </w:rPr>
              <w:t xml:space="preserve">00</w:t>
            </w:r>
            <w:r>
              <w:rPr>
                <w:rFonts w:asciiTheme="minorEastAsia" w:hAnsiTheme="minorEastAsia" w:cstheme="minorEastAsia"/>
                <w:highlight w:val="none"/>
                <w:u w:val="single"/>
              </w:rPr>
              <w:t xml:space="preserve">分</w:t>
            </w:r>
            <w:r>
              <w:rPr>
                <w:rFonts w:hint="eastAsia" w:asciiTheme="minorEastAsia" w:hAnsiTheme="minorEastAsia" w:cstheme="minorEastAsia"/>
                <w:highlight w:val="none"/>
              </w:rPr>
              <w:t xml:space="preserve">（北京时间）前提交响应文件。</w:t>
            </w:r>
            <w:r/>
          </w:p>
        </w:tc>
      </w:tr>
    </w:tbl>
    <w:p>
      <w:pPr>
        <w:jc w:val="left"/>
        <w:spacing w:line="360" w:lineRule="auto"/>
        <w:rPr>
          <w:rFonts w:ascii="宋体" w:hAnsi="宋体" w:cs="宋体"/>
          <w:b/>
          <w:bCs/>
          <w:sz w:val="24"/>
          <w:szCs w:val="24"/>
          <w:highlight w:val="none"/>
          <w:lang w:bidi="ar"/>
        </w:rPr>
      </w:pPr>
      <w:r>
        <w:rPr>
          <w:rFonts w:ascii="宋体" w:hAnsi="宋体" w:cs="宋体"/>
          <w:b/>
          <w:bCs/>
          <w:sz w:val="24"/>
          <w:szCs w:val="24"/>
          <w:highlight w:val="none"/>
          <w:lang w:bidi="ar"/>
        </w:rPr>
        <w:t xml:space="preserve">一、项目基本情况</w:t>
      </w:r>
      <w:r/>
    </w:p>
    <w:p>
      <w:pPr>
        <w:ind w:firstLine="420"/>
        <w:spacing w:line="360" w:lineRule="auto"/>
        <w:rPr>
          <w:rFonts w:ascii="宋体" w:hAnsi="宋体" w:cs="宋体"/>
          <w:highlight w:val="none"/>
          <w:lang w:bidi="ar"/>
        </w:rPr>
      </w:pPr>
      <w:r>
        <w:rPr>
          <w:rFonts w:ascii="宋体" w:hAnsi="宋体" w:cs="宋体"/>
          <w:highlight w:val="none"/>
          <w:lang w:bidi="ar"/>
        </w:rPr>
        <w:t xml:space="preserve">项目编号：</w:t>
      </w:r>
      <w:r>
        <w:rPr>
          <w:rFonts w:hint="eastAsia" w:ascii="宋体" w:hAnsi="宋体" w:cs="宋体"/>
          <w:highlight w:val="none"/>
          <w:lang w:bidi="ar"/>
        </w:rPr>
        <w:t xml:space="preserve">JSZC-320100-GCSB-C2026-0001</w:t>
      </w:r>
      <w:r>
        <w:rPr>
          <w:rFonts w:hint="eastAsia" w:ascii="宋体" w:hAnsi="宋体" w:cs="宋体"/>
          <w:color w:val="0000ff"/>
          <w:highlight w:val="none"/>
          <w:lang w:bidi="ar"/>
        </w:rPr>
        <w:t xml:space="preserve">  </w:t>
      </w:r>
      <w:r/>
    </w:p>
    <w:p>
      <w:pPr>
        <w:ind w:firstLine="420"/>
        <w:spacing w:line="360" w:lineRule="auto"/>
        <w:rPr>
          <w:rFonts w:ascii="宋体" w:hAnsi="宋体" w:cs="宋体"/>
          <w:highlight w:val="none"/>
          <w:lang w:bidi="ar"/>
        </w:rPr>
      </w:pPr>
      <w:r>
        <w:rPr>
          <w:rFonts w:ascii="宋体" w:hAnsi="宋体" w:cs="宋体"/>
          <w:highlight w:val="none"/>
          <w:lang w:bidi="ar"/>
        </w:rPr>
        <w:t xml:space="preserve">项目名称：</w:t>
      </w:r>
      <w:r>
        <w:rPr>
          <w:rFonts w:hint="eastAsia" w:ascii="宋体" w:hAnsi="宋体" w:cs="宋体"/>
          <w:highlight w:val="none"/>
          <w:lang w:bidi="ar"/>
        </w:rPr>
        <w:t xml:space="preserve">河西新城综合管廊运营管养项目</w:t>
      </w:r>
      <w:r>
        <w:rPr>
          <w:rFonts w:ascii="宋体" w:hAnsi="宋体" w:cs="宋体"/>
          <w:highlight w:val="none"/>
          <w:lang w:bidi="ar"/>
        </w:rPr>
        <w:t xml:space="preserve"> </w:t>
      </w:r>
      <w:r/>
    </w:p>
    <w:p>
      <w:pPr>
        <w:ind w:firstLine="420"/>
        <w:spacing w:line="360" w:lineRule="auto"/>
        <w:rPr>
          <w:rFonts w:ascii="宋体" w:hAnsi="宋体" w:cs="宋体"/>
          <w:highlight w:val="none"/>
          <w:lang w:bidi="ar"/>
        </w:rPr>
      </w:pPr>
      <w:r>
        <w:rPr>
          <w:rFonts w:ascii="宋体" w:hAnsi="宋体" w:cs="宋体"/>
          <w:highlight w:val="none"/>
          <w:lang w:bidi="ar"/>
        </w:rPr>
        <w:t xml:space="preserve">采购方式：竞争性磋商 </w:t>
      </w:r>
      <w:r/>
    </w:p>
    <w:p>
      <w:pPr>
        <w:ind w:firstLine="420"/>
        <w:spacing w:line="360" w:lineRule="auto"/>
        <w:rPr>
          <w:rFonts w:ascii="宋体" w:hAnsi="宋体" w:cs="宋体"/>
          <w:highlight w:val="none"/>
          <w:lang w:bidi="ar"/>
        </w:rPr>
      </w:pPr>
      <w:r>
        <w:rPr>
          <w:rFonts w:ascii="宋体" w:hAnsi="宋体" w:cs="宋体"/>
          <w:highlight w:val="none"/>
          <w:lang w:bidi="ar"/>
        </w:rPr>
        <w:t xml:space="preserve">预算金额：</w:t>
      </w:r>
      <w:r>
        <w:rPr>
          <w:rFonts w:hint="eastAsia" w:ascii="宋体" w:hAnsi="宋体" w:cs="宋体"/>
          <w:highlight w:val="none"/>
          <w:lang w:bidi="ar"/>
        </w:rPr>
        <w:t xml:space="preserve">310万元（人民币），财政资金，已落实。 </w:t>
      </w:r>
      <w:r/>
    </w:p>
    <w:p>
      <w:pPr>
        <w:ind w:firstLine="420"/>
        <w:jc w:val="left"/>
        <w:spacing w:line="360" w:lineRule="auto"/>
        <w:widowControl/>
        <w:rPr>
          <w:rFonts w:ascii="宋体" w:hAnsi="宋体" w:cs="宋体"/>
          <w:color w:val="000000" w:themeColor="text1"/>
          <w:highlight w:val="none"/>
          <w:lang w:bidi="ar"/>
          <w14:textFill>
            <w14:solidFill>
              <w14:schemeClr w14:val="tx1"/>
            </w14:solidFill>
          </w14:textFill>
        </w:rPr>
      </w:pPr>
      <w:r>
        <w:rPr>
          <w:rFonts w:ascii="宋体" w:hAnsi="宋体" w:cs="宋体"/>
          <w:highlight w:val="none"/>
          <w:lang w:bidi="ar"/>
        </w:rPr>
        <w:t xml:space="preserve">项</w:t>
      </w:r>
      <w:r>
        <w:rPr>
          <w:rFonts w:ascii="宋体" w:hAnsi="宋体" w:cs="宋体"/>
          <w:color w:val="000000" w:themeColor="text1"/>
          <w:highlight w:val="none"/>
          <w:lang w:bidi="ar"/>
          <w14:textFill>
            <w14:solidFill>
              <w14:schemeClr w14:val="tx1"/>
            </w14:solidFill>
          </w14:textFill>
        </w:rPr>
        <w:t xml:space="preserve">目概况：南京河西新城南部地区综合管廊沿江东南路、保双街、平良大街及天保街四条主次干道，与道路同期建设，平面布置三纵一横构成“丰”字形系统，全长约为8.9公里，其中双舱式综合管廊约4.</w:t>
      </w:r>
      <w:r>
        <w:rPr>
          <w:rFonts w:hint="eastAsia" w:ascii="宋体" w:hAnsi="宋体" w:cs="宋体"/>
          <w:color w:val="000000" w:themeColor="text1"/>
          <w:highlight w:val="none"/>
          <w:lang w:val="en-US" w:eastAsia="zh-CN" w:bidi="ar"/>
          <w14:textFill>
            <w14:solidFill>
              <w14:schemeClr w14:val="tx1"/>
            </w14:solidFill>
          </w14:textFill>
        </w:rPr>
        <w:t xml:space="preserve">53</w:t>
      </w:r>
      <w:r>
        <w:rPr>
          <w:rFonts w:ascii="宋体" w:hAnsi="宋体" w:cs="宋体"/>
          <w:color w:val="000000" w:themeColor="text1"/>
          <w:highlight w:val="none"/>
          <w:lang w:bidi="ar"/>
          <w14:textFill>
            <w14:solidFill>
              <w14:schemeClr w14:val="tx1"/>
            </w14:solidFill>
          </w14:textFill>
        </w:rPr>
        <w:t xml:space="preserve">公里，</w:t>
      </w:r>
      <w:r>
        <w:rPr>
          <w:rFonts w:hint="eastAsia" w:ascii="宋体" w:hAnsi="宋体" w:cs="宋体"/>
          <w:color w:val="000000" w:themeColor="text1"/>
          <w:highlight w:val="none"/>
          <w:lang w:bidi="ar"/>
          <w14:textFill>
            <w14:solidFill>
              <w14:schemeClr w14:val="tx1"/>
            </w14:solidFill>
          </w14:textFill>
        </w:rPr>
        <w:t xml:space="preserve">双舱部分包含水电舱、热力舱（4.</w:t>
      </w:r>
      <w:r>
        <w:rPr>
          <w:rFonts w:hint="eastAsia" w:ascii="宋体" w:hAnsi="宋体" w:cs="宋体"/>
          <w:color w:val="000000" w:themeColor="text1"/>
          <w:highlight w:val="none"/>
          <w:lang w:val="en-US" w:eastAsia="zh-CN" w:bidi="ar"/>
          <w14:textFill>
            <w14:solidFill>
              <w14:schemeClr w14:val="tx1"/>
            </w14:solidFill>
          </w14:textFill>
        </w:rPr>
        <w:t xml:space="preserve">53</w:t>
      </w:r>
      <w:r>
        <w:rPr>
          <w:rFonts w:hint="eastAsia" w:ascii="宋体" w:hAnsi="宋体" w:cs="宋体"/>
          <w:color w:val="000000" w:themeColor="text1"/>
          <w:highlight w:val="none"/>
          <w:lang w:bidi="ar"/>
          <w14:textFill>
            <w14:solidFill>
              <w14:schemeClr w14:val="tx1"/>
            </w14:solidFill>
          </w14:textFill>
        </w:rPr>
        <w:t xml:space="preserve">公里压力管道），</w:t>
      </w:r>
      <w:r>
        <w:rPr>
          <w:rFonts w:ascii="宋体" w:hAnsi="宋体" w:cs="宋体"/>
          <w:color w:val="000000" w:themeColor="text1"/>
          <w:highlight w:val="none"/>
          <w:lang w:bidi="ar"/>
          <w14:textFill>
            <w14:solidFill>
              <w14:schemeClr w14:val="tx1"/>
            </w14:solidFill>
          </w14:textFill>
        </w:rPr>
        <w:t xml:space="preserve">单舱式综合管廊约4.</w:t>
      </w:r>
      <w:r>
        <w:rPr>
          <w:rFonts w:hint="eastAsia" w:ascii="宋体" w:hAnsi="宋体" w:cs="宋体"/>
          <w:color w:val="000000" w:themeColor="text1"/>
          <w:highlight w:val="none"/>
          <w:lang w:val="en-US" w:eastAsia="zh-CN" w:bidi="ar"/>
          <w14:textFill>
            <w14:solidFill>
              <w14:schemeClr w14:val="tx1"/>
            </w14:solidFill>
          </w14:textFill>
        </w:rPr>
        <w:t xml:space="preserve">3</w:t>
      </w:r>
      <w:r>
        <w:rPr>
          <w:rFonts w:ascii="宋体" w:hAnsi="宋体" w:cs="宋体"/>
          <w:color w:val="000000" w:themeColor="text1"/>
          <w:highlight w:val="none"/>
          <w:lang w:bidi="ar"/>
          <w14:textFill>
            <w14:solidFill>
              <w14:schemeClr w14:val="tx1"/>
            </w14:solidFill>
          </w14:textFill>
        </w:rPr>
        <w:t xml:space="preserve">2公里。管廊本体采用矩形混凝土框架结构，容纳电力、通讯、蒸汽、给水等市政管线，管廊平均覆土约2.5米。综合管廊系统收纳的管线涵盖了220kV、110kV及10kV电力电缆、电信缆线、输水配水干管、</w:t>
      </w:r>
      <w:r>
        <w:rPr>
          <w:rFonts w:hint="eastAsia" w:ascii="宋体" w:hAnsi="宋体" w:cs="宋体"/>
          <w:color w:val="000000" w:themeColor="text1"/>
          <w:highlight w:val="none"/>
          <w:lang w:bidi="ar"/>
          <w14:textFill>
            <w14:solidFill>
              <w14:schemeClr w14:val="tx1"/>
            </w14:solidFill>
          </w14:textFill>
        </w:rPr>
        <w:t xml:space="preserve">压力管道</w:t>
      </w:r>
      <w:r>
        <w:rPr>
          <w:rFonts w:ascii="宋体" w:hAnsi="宋体" w:cs="宋体"/>
          <w:color w:val="000000" w:themeColor="text1"/>
          <w:highlight w:val="none"/>
          <w:lang w:bidi="ar"/>
          <w14:textFill>
            <w14:solidFill>
              <w14:schemeClr w14:val="tx1"/>
            </w14:solidFill>
          </w14:textFill>
        </w:rPr>
        <w:t xml:space="preserve">及部分有轨电车相关电力电缆。南京河西综合管廊系统配套建设完善的供电、照明、通风、消防、排水、火灾报警及监控等系统，为地下管线空间创建良好的运行、维护环境，智能监控及报警系统等确保市政管线运营安全</w:t>
      </w:r>
      <w:r>
        <w:rPr>
          <w:rFonts w:hint="eastAsia" w:ascii="宋体" w:hAnsi="宋体" w:cs="宋体"/>
          <w:color w:val="000000" w:themeColor="text1"/>
          <w:highlight w:val="none"/>
          <w:lang w:bidi="ar"/>
          <w14:textFill>
            <w14:solidFill>
              <w14:schemeClr w14:val="tx1"/>
            </w14:solidFill>
          </w14:textFill>
        </w:rPr>
        <w:t xml:space="preserve">。本项目机电设施包含管理中心1座、配电房7座、消防泵房3座。</w:t>
      </w:r>
      <w:r/>
    </w:p>
    <w:p>
      <w:pPr>
        <w:ind w:firstLine="210"/>
        <w:jc w:val="left"/>
        <w:spacing w:line="360" w:lineRule="auto"/>
        <w:widowControl/>
        <w:rPr>
          <w:rFonts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  </w:t>
      </w:r>
      <w:r>
        <w:rPr>
          <w:rFonts w:ascii="宋体" w:hAnsi="宋体" w:cs="宋体"/>
          <w:color w:val="000000" w:themeColor="text1"/>
          <w:highlight w:val="none"/>
          <w:lang w:bidi="ar"/>
          <w14:textFill>
            <w14:solidFill>
              <w14:schemeClr w14:val="tx1"/>
            </w14:solidFill>
          </w14:textFill>
        </w:rPr>
        <w:t xml:space="preserve">采购需求：河西管委会投资建设的综合管廊本体、管理中心、配电房等项目范围内的各类土建结构及附属设施、消防、通风、照明、机电设施（含外部电源线路和软件）等资产的看护及保全、运行监控、运营管理、安全管理、值班巡查、综合管养、日常维修、易耗品更换、结构检查、所有设施设备的检查、检测、系统维护、应急处置、防汛、对第三方涉安保区施工监督管理等维持项目资产完整、正常安全运营所需的全部工作</w:t>
      </w:r>
      <w:r>
        <w:rPr>
          <w:rFonts w:hint="eastAsia" w:ascii="宋体" w:hAnsi="宋体" w:cs="宋体"/>
          <w:color w:val="000000" w:themeColor="text1"/>
          <w:highlight w:val="none"/>
          <w:lang w:bidi="ar"/>
          <w14:textFill>
            <w14:solidFill>
              <w14:schemeClr w14:val="tx1"/>
            </w14:solidFill>
          </w14:textFill>
        </w:rPr>
        <w:t xml:space="preserve">，具体详见</w:t>
      </w:r>
      <w:r>
        <w:rPr>
          <w:rFonts w:ascii="宋体" w:hAnsi="宋体" w:cs="宋体"/>
          <w:color w:val="000000" w:themeColor="text1"/>
          <w:highlight w:val="none"/>
          <w:lang w:bidi="ar"/>
          <w14:textFill>
            <w14:solidFill>
              <w14:schemeClr w14:val="tx1"/>
            </w14:solidFill>
          </w14:textFill>
        </w:rPr>
        <w:t xml:space="preserve">竞争性磋商文件第四章“项目需求”。</w:t>
      </w:r>
      <w:r/>
    </w:p>
    <w:p>
      <w:pPr>
        <w:ind w:firstLine="210"/>
        <w:jc w:val="left"/>
        <w:spacing w:line="360" w:lineRule="auto"/>
        <w:widowControl/>
        <w:rPr>
          <w:rFonts w:ascii="宋体" w:hAnsi="宋体" w:cs="宋体"/>
          <w:color w:val="000000" w:themeColor="text1"/>
          <w:highlight w:val="none"/>
          <w:lang w:bidi="ar"/>
          <w14:textFill>
            <w14:solidFill>
              <w14:schemeClr w14:val="tx1"/>
            </w14:solidFill>
          </w14:textFill>
        </w:rPr>
      </w:pPr>
      <w:r>
        <w:rPr>
          <w:rFonts w:ascii="宋体" w:hAnsi="宋体" w:cs="宋体"/>
          <w:color w:val="000000" w:themeColor="text1"/>
          <w:highlight w:val="none"/>
          <w:lang w:bidi="ar"/>
          <w14:textFill>
            <w14:solidFill>
              <w14:schemeClr w14:val="tx1"/>
            </w14:solidFill>
          </w14:textFill>
        </w:rPr>
        <w:t xml:space="preserve">合同履行期限：本次服务自</w:t>
      </w:r>
      <w:r>
        <w:rPr>
          <w:rFonts w:hint="eastAsia" w:ascii="宋体" w:hAnsi="宋体" w:cs="宋体"/>
          <w:color w:val="000000" w:themeColor="text1"/>
          <w:highlight w:val="none"/>
          <w:lang w:val="en-US" w:eastAsia="zh-CN" w:bidi="ar"/>
          <w14:textFill>
            <w14:solidFill>
              <w14:schemeClr w14:val="tx1"/>
            </w14:solidFill>
          </w14:textFill>
        </w:rPr>
        <w:t xml:space="preserve">2026年9月23日</w:t>
      </w:r>
      <w:r>
        <w:rPr>
          <w:rFonts w:hint="eastAsia" w:ascii="宋体" w:hAnsi="宋体" w:cs="宋体"/>
          <w:color w:val="000000" w:themeColor="text1"/>
          <w:highlight w:val="none"/>
          <w:lang w:bidi="ar"/>
          <w14:textFill>
            <w14:solidFill>
              <w14:schemeClr w14:val="tx1"/>
            </w14:solidFill>
          </w14:textFill>
        </w:rPr>
        <w:t xml:space="preserve">起为期一年</w:t>
      </w:r>
      <w:r>
        <w:rPr>
          <w:rFonts w:ascii="宋体" w:hAnsi="宋体" w:cs="宋体"/>
          <w:color w:val="000000" w:themeColor="text1"/>
          <w:highlight w:val="none"/>
          <w:lang w:bidi="ar"/>
          <w14:textFill>
            <w14:solidFill>
              <w14:schemeClr w14:val="tx1"/>
            </w14:solidFill>
          </w14:textFill>
        </w:rPr>
        <w:t xml:space="preserve">。</w:t>
      </w:r>
      <w:r/>
    </w:p>
    <w:p>
      <w:pPr>
        <w:ind w:firstLine="210"/>
        <w:spacing w:line="360" w:lineRule="auto"/>
        <w:rPr>
          <w:rFonts w:ascii="宋体" w:hAnsi="宋体" w:cs="宋体"/>
          <w:highlight w:val="none"/>
          <w:lang w:bidi="ar"/>
        </w:rPr>
      </w:pPr>
      <w:r>
        <w:rPr>
          <w:rFonts w:ascii="宋体" w:hAnsi="宋体" w:cs="宋体"/>
          <w:highlight w:val="none"/>
          <w:lang w:bidi="ar"/>
        </w:rPr>
        <w:t xml:space="preserve">本项目（是/否）接受联合体：不接受联合体 </w:t>
      </w:r>
      <w:r/>
    </w:p>
    <w:p>
      <w:pPr>
        <w:jc w:val="left"/>
        <w:spacing w:line="360" w:lineRule="auto"/>
        <w:rPr>
          <w:rFonts w:ascii="宋体" w:hAnsi="宋体" w:cs="宋体"/>
          <w:b/>
          <w:bCs/>
          <w:sz w:val="24"/>
          <w:szCs w:val="24"/>
          <w:highlight w:val="none"/>
          <w:lang w:bidi="ar"/>
        </w:rPr>
      </w:pPr>
      <w:r>
        <w:rPr>
          <w:rFonts w:ascii="宋体" w:hAnsi="宋体" w:cs="宋体"/>
          <w:b/>
          <w:bCs/>
          <w:sz w:val="24"/>
          <w:szCs w:val="24"/>
          <w:highlight w:val="none"/>
          <w:lang w:bidi="ar"/>
        </w:rPr>
        <w:t xml:space="preserve">二、申请人的资格要求：</w:t>
      </w:r>
      <w:r/>
    </w:p>
    <w:p>
      <w:pPr>
        <w:ind w:firstLine="315"/>
        <w:jc w:val="left"/>
        <w:spacing w:line="360" w:lineRule="auto"/>
        <w:widowControl/>
        <w:rPr>
          <w:rFonts w:ascii="宋体" w:hAnsi="宋体" w:cs="宋体"/>
          <w:highlight w:val="none"/>
          <w:lang w:val="zh-CN"/>
        </w:rPr>
      </w:pPr>
      <w:r>
        <w:rPr>
          <w:rFonts w:hint="eastAsia" w:ascii="宋体" w:hAnsi="宋体" w:cs="宋体"/>
          <w:highlight w:val="none"/>
          <w:lang w:val="zh-CN"/>
        </w:rPr>
        <w:t xml:space="preserve">1、满足《中华人民共和国政府采购法》第二十二条规定：</w:t>
      </w:r>
      <w:r/>
    </w:p>
    <w:p>
      <w:pPr>
        <w:ind w:firstLine="315"/>
        <w:jc w:val="left"/>
        <w:spacing w:line="360" w:lineRule="auto"/>
        <w:widowControl/>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w:t>
      </w:r>
      <w:r>
        <w:rPr>
          <w:rFonts w:hint="eastAsia" w:ascii="宋体" w:hAnsi="宋体" w:cs="宋体"/>
          <w:highlight w:val="none"/>
          <w:lang w:val="zh-CN"/>
        </w:rPr>
        <w:t xml:space="preserve">）具有独立承担民事责任的能力，</w:t>
      </w:r>
      <w:r>
        <w:rPr>
          <w:rFonts w:hint="eastAsia" w:ascii="宋体" w:hAnsi="宋体" w:cs="宋体"/>
          <w:highlight w:val="none"/>
        </w:rPr>
        <w:t xml:space="preserve">提供法人或者其他组织的营业执照，供应商为自然人的提供身份证； </w:t>
      </w:r>
      <w:r/>
    </w:p>
    <w:p>
      <w:pPr>
        <w:ind w:firstLine="315"/>
        <w:jc w:val="left"/>
        <w:spacing w:line="360" w:lineRule="auto"/>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2</w:t>
      </w:r>
      <w:r>
        <w:rPr>
          <w:rFonts w:hint="eastAsia" w:ascii="宋体" w:hAnsi="宋体" w:cs="宋体"/>
          <w:highlight w:val="none"/>
          <w:lang w:val="zh-CN"/>
        </w:rPr>
        <w:t xml:space="preserve">）具有良好的商业信誉和健全的财务会计制度（提供参加本次政府采购活动前一年的财务报告，或响应</w:t>
      </w:r>
      <w:r>
        <w:rPr>
          <w:rFonts w:hint="eastAsia" w:ascii="宋体" w:hAnsi="宋体" w:cs="宋体"/>
          <w:highlight w:val="none"/>
        </w:rPr>
        <w:t xml:space="preserve">文件提交</w:t>
      </w:r>
      <w:r>
        <w:rPr>
          <w:rFonts w:hint="eastAsia" w:ascii="宋体" w:hAnsi="宋体" w:cs="宋体"/>
          <w:highlight w:val="none"/>
          <w:lang w:val="zh-CN"/>
        </w:rPr>
        <w:t xml:space="preserve">截止时间前</w:t>
      </w:r>
      <w:r>
        <w:rPr>
          <w:rFonts w:hint="eastAsia" w:ascii="宋体" w:hAnsi="宋体" w:cs="宋体"/>
          <w:highlight w:val="none"/>
        </w:rPr>
        <w:t xml:space="preserve">6</w:t>
      </w:r>
      <w:r>
        <w:rPr>
          <w:rFonts w:hint="eastAsia" w:ascii="宋体" w:hAnsi="宋体" w:cs="宋体"/>
          <w:highlight w:val="none"/>
          <w:lang w:val="zh-CN"/>
        </w:rPr>
        <w:t xml:space="preserve">个月内的会计报表，或响应</w:t>
      </w:r>
      <w:r>
        <w:rPr>
          <w:rFonts w:hint="eastAsia" w:ascii="宋体" w:hAnsi="宋体" w:cs="宋体"/>
          <w:highlight w:val="none"/>
        </w:rPr>
        <w:t xml:space="preserve">文件提交</w:t>
      </w:r>
      <w:r>
        <w:rPr>
          <w:rFonts w:hint="eastAsia" w:ascii="宋体" w:hAnsi="宋体" w:cs="宋体"/>
          <w:highlight w:val="none"/>
          <w:lang w:val="zh-CN"/>
        </w:rPr>
        <w:t xml:space="preserve">截止时间前</w:t>
      </w:r>
      <w:r>
        <w:rPr>
          <w:rFonts w:hint="eastAsia" w:ascii="宋体" w:hAnsi="宋体" w:cs="宋体"/>
          <w:highlight w:val="none"/>
        </w:rPr>
        <w:t xml:space="preserve">6</w:t>
      </w:r>
      <w:r>
        <w:rPr>
          <w:rFonts w:hint="eastAsia" w:ascii="宋体" w:hAnsi="宋体" w:cs="宋体"/>
          <w:highlight w:val="none"/>
          <w:lang w:val="zh-CN"/>
        </w:rPr>
        <w:t xml:space="preserve">个月内银行出具的资信证明，或财政部门认可的政府采购专业担保机构出具的响应担保函）</w:t>
      </w:r>
      <w:r>
        <w:rPr>
          <w:rFonts w:hint="eastAsia" w:ascii="宋体" w:hAnsi="宋体" w:cs="宋体"/>
          <w:highlight w:val="none"/>
        </w:rPr>
        <w:t xml:space="preserve">；</w:t>
      </w:r>
      <w:r/>
    </w:p>
    <w:p>
      <w:pPr>
        <w:ind w:firstLine="315"/>
        <w:jc w:val="left"/>
        <w:spacing w:line="360" w:lineRule="auto"/>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）有依法缴纳税收和社会保障资金的良好记录（提供</w:t>
      </w:r>
      <w:r>
        <w:rPr>
          <w:rFonts w:hint="eastAsia" w:ascii="宋体" w:hAnsi="宋体" w:cs="宋体"/>
          <w:highlight w:val="none"/>
        </w:rPr>
        <w:t xml:space="preserve">响应文件提交截止时间前6个月</w:t>
      </w:r>
      <w:r>
        <w:rPr>
          <w:rFonts w:hint="eastAsia" w:ascii="宋体" w:hAnsi="宋体" w:cs="宋体"/>
          <w:highlight w:val="none"/>
          <w:lang w:val="zh-CN"/>
        </w:rPr>
        <w:t xml:space="preserve">内任意一个月的纳税证明文件（依法免税的应提供相应文件说明）；并提供</w:t>
      </w:r>
      <w:r>
        <w:rPr>
          <w:rFonts w:hint="eastAsia" w:ascii="宋体" w:hAnsi="宋体" w:cs="宋体"/>
          <w:highlight w:val="none"/>
        </w:rPr>
        <w:t xml:space="preserve">响应文件提交截止时间前6个月</w:t>
      </w:r>
      <w:r>
        <w:rPr>
          <w:rFonts w:hint="eastAsia" w:ascii="宋体" w:hAnsi="宋体" w:cs="宋体"/>
          <w:highlight w:val="none"/>
          <w:lang w:val="zh-CN"/>
        </w:rPr>
        <w:t xml:space="preserve">内任意一个月依法为员工缴纳社会保障资金的证明材料，证明材料可以是缴费的银行单据复印件、社保机构开具的证明（依法不需要缴纳社会保障资金的应提供相应文件说明）；</w:t>
      </w:r>
      <w:r/>
    </w:p>
    <w:p>
      <w:pPr>
        <w:ind w:firstLine="315"/>
        <w:jc w:val="left"/>
        <w:spacing w:line="360" w:lineRule="auto"/>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4</w:t>
      </w:r>
      <w:r>
        <w:rPr>
          <w:rFonts w:hint="eastAsia" w:ascii="宋体" w:hAnsi="宋体" w:cs="宋体"/>
          <w:highlight w:val="none"/>
          <w:lang w:val="zh-CN"/>
        </w:rPr>
        <w:t xml:space="preserve">）具备履行合同所必需的设备和专业技术能力，供应商根据履行采购项目合同需要，提供履行合同所必需的设备和专业技术能力的</w:t>
      </w:r>
      <w:r>
        <w:rPr>
          <w:rFonts w:hint="eastAsia" w:ascii="宋体" w:hAnsi="宋体" w:cs="宋体"/>
          <w:highlight w:val="none"/>
        </w:rPr>
        <w:t xml:space="preserve">声明或</w:t>
      </w:r>
      <w:r>
        <w:rPr>
          <w:rFonts w:hint="eastAsia" w:ascii="宋体" w:hAnsi="宋体" w:cs="宋体"/>
          <w:highlight w:val="none"/>
          <w:lang w:val="zh-CN"/>
        </w:rPr>
        <w:t xml:space="preserve">证明材料；</w:t>
      </w:r>
      <w:r/>
    </w:p>
    <w:p>
      <w:pPr>
        <w:ind w:firstLine="315"/>
        <w:jc w:val="left"/>
        <w:spacing w:line="360" w:lineRule="auto"/>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5</w:t>
      </w:r>
      <w:r>
        <w:rPr>
          <w:rFonts w:hint="eastAsia" w:ascii="宋体" w:hAnsi="宋体" w:cs="宋体"/>
          <w:highlight w:val="none"/>
          <w:lang w:val="zh-CN"/>
        </w:rPr>
        <w:t xml:space="preserve">）参加政府采购活动前3年内在经营活动中没有重大违法记录的书面声明，提供承诺书；</w:t>
      </w:r>
      <w:r/>
    </w:p>
    <w:p>
      <w:pPr>
        <w:ind w:firstLine="315"/>
        <w:jc w:val="left"/>
        <w:spacing w:line="360" w:lineRule="auto"/>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6</w:t>
      </w:r>
      <w:r>
        <w:rPr>
          <w:rFonts w:hint="eastAsia" w:ascii="宋体" w:hAnsi="宋体" w:cs="宋体"/>
          <w:highlight w:val="none"/>
          <w:lang w:val="zh-CN"/>
        </w:rPr>
        <w:t xml:space="preserve">）法律、行政法规规定的其他条件：</w:t>
      </w:r>
      <w:r>
        <w:rPr>
          <w:rFonts w:hint="eastAsia" w:ascii="宋体" w:hAnsi="宋体" w:cs="宋体"/>
          <w:highlight w:val="none"/>
        </w:rPr>
        <w:t xml:space="preserve">无</w:t>
      </w:r>
      <w:bookmarkStart w:id="2" w:name="OLE_LINK9"/>
      <w:r/>
      <w:r/>
    </w:p>
    <w:p>
      <w:pPr>
        <w:ind w:firstLine="422"/>
        <w:spacing w:line="360" w:lineRule="auto"/>
        <w:rPr>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注：</w:t>
      </w:r>
      <w:r>
        <w:rPr>
          <w:color w:val="000000" w:themeColor="text1"/>
          <w:highlight w:val="none"/>
          <w14:textFill>
            <w14:solidFill>
              <w14:schemeClr w14:val="tx1"/>
            </w14:solidFill>
          </w14:textFill>
        </w:rPr>
        <w:t xml:space="preserve">根据《关于在政府采购活动中推行信用承诺制的通知》（宁财购通[2021]5号）的规定，以上涉及的证明材料</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可以在</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文件中一次性提交，也可以在</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文件中提供满足相应条件的书面承诺书（详见</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文件格式及附件），不再需要提供上述涉及的证明材料。</w:t>
      </w:r>
      <w:r/>
    </w:p>
    <w:p>
      <w:pPr>
        <w:ind w:firstLine="420"/>
        <w:spacing w:line="360" w:lineRule="auto"/>
        <w:rPr>
          <w:highlight w:val="none"/>
        </w:rPr>
      </w:pPr>
      <w:r>
        <w:rPr>
          <w:highlight w:val="none"/>
        </w:rPr>
        <w:t xml:space="preserve">供应商</w:t>
      </w:r>
      <w:r>
        <w:rPr>
          <w:rFonts w:hint="eastAsia"/>
          <w:highlight w:val="none"/>
        </w:rPr>
        <w:t xml:space="preserve">响应</w:t>
      </w:r>
      <w:r>
        <w:rPr>
          <w:highlight w:val="none"/>
        </w:rPr>
        <w:t xml:space="preserve">文件中仅提供信用承诺书而未提供涉及的证明材料的，须在</w:t>
      </w:r>
      <w:r>
        <w:rPr>
          <w:rFonts w:hint="eastAsia"/>
          <w:highlight w:val="none"/>
        </w:rPr>
        <w:t xml:space="preserve">成交</w:t>
      </w:r>
      <w:r>
        <w:rPr>
          <w:highlight w:val="none"/>
        </w:rPr>
        <w:t xml:space="preserve">后，另行提供上述由信用承诺书替代的证明材料（一式三份），材料须加盖公章并胶装提交采购代理机构核验。经核验无误后，由采购代理机构发出</w:t>
      </w:r>
      <w:r>
        <w:rPr>
          <w:rFonts w:hint="eastAsia"/>
          <w:highlight w:val="none"/>
        </w:rPr>
        <w:t xml:space="preserve">成交</w:t>
      </w:r>
      <w:r>
        <w:rPr>
          <w:highlight w:val="none"/>
        </w:rPr>
        <w:t xml:space="preserve">通知书。</w:t>
      </w:r>
      <w:r/>
    </w:p>
    <w:p>
      <w:pPr>
        <w:ind w:firstLine="420"/>
        <w:spacing w:line="360" w:lineRule="auto"/>
        <w:rPr>
          <w:highlight w:val="none"/>
        </w:rPr>
      </w:pPr>
      <w:r>
        <w:rPr>
          <w:highlight w:val="none"/>
        </w:rPr>
        <w:t xml:space="preserve">供应商涉及以下情形的，不适用信用承诺，仍须提供上述证明材料：</w:t>
      </w:r>
      <w:r/>
    </w:p>
    <w:p>
      <w:pPr>
        <w:ind w:firstLine="420"/>
        <w:spacing w:line="360" w:lineRule="auto"/>
        <w:rPr>
          <w:highlight w:val="none"/>
        </w:rPr>
      </w:pPr>
      <w:r>
        <w:rPr>
          <w:highlight w:val="none"/>
        </w:rPr>
        <w:t xml:space="preserve">（1）供应商被列入严重失信主体名单；</w:t>
      </w:r>
      <w:r/>
    </w:p>
    <w:p>
      <w:pPr>
        <w:ind w:firstLine="420"/>
        <w:spacing w:line="360" w:lineRule="auto"/>
        <w:rPr>
          <w:highlight w:val="none"/>
        </w:rPr>
      </w:pPr>
      <w:r>
        <w:rPr>
          <w:highlight w:val="none"/>
        </w:rPr>
        <w:t xml:space="preserve">（2）被相关监管部门作出行政处罚且尚在处罚有效期内；</w:t>
      </w:r>
      <w:r/>
    </w:p>
    <w:p>
      <w:pPr>
        <w:ind w:firstLine="420"/>
        <w:spacing w:line="360" w:lineRule="auto"/>
        <w:rPr>
          <w:highlight w:val="none"/>
        </w:rPr>
      </w:pPr>
      <w:r>
        <w:rPr>
          <w:highlight w:val="none"/>
        </w:rPr>
        <w:t xml:space="preserve">（</w:t>
      </w:r>
      <w:r>
        <w:rPr>
          <w:rFonts w:hint="eastAsia"/>
          <w:highlight w:val="none"/>
        </w:rPr>
        <w:t xml:space="preserve">3</w:t>
      </w:r>
      <w:r>
        <w:rPr>
          <w:highlight w:val="none"/>
        </w:rPr>
        <w:t xml:space="preserve">）其他法律、行政法规规定的不适用信用承诺的情形。</w:t>
      </w:r>
      <w:r/>
    </w:p>
    <w:p>
      <w:pPr>
        <w:ind w:firstLine="420"/>
        <w:spacing w:line="360" w:lineRule="auto"/>
        <w:rPr>
          <w:highlight w:val="none"/>
        </w:rPr>
      </w:pPr>
      <w:r>
        <w:rPr>
          <w:b/>
          <w:bCs/>
          <w:highlight w:val="none"/>
        </w:rPr>
        <w:t xml:space="preserve">供应商对信用承诺内容的真实性、合法性、有效性负责。如作出虚假信用承诺，视</w:t>
      </w:r>
      <w:r>
        <w:rPr>
          <w:rFonts w:hint="eastAsia" w:ascii="宋体" w:hAnsi="宋体" w:cs="宋体"/>
          <w:b/>
          <w:bCs/>
          <w:highlight w:val="none"/>
        </w:rPr>
        <w:t xml:space="preserve">同为“提供虚假材料谋取中标、成交”的违法行为。</w:t>
      </w:r>
      <w:r>
        <w:rPr>
          <w:rFonts w:hint="eastAsia" w:ascii="宋体" w:hAnsi="宋体" w:cs="宋体"/>
          <w:highlight w:val="none"/>
        </w:rPr>
        <w:t xml:space="preserve">经调查核实后，按照《政府采购法》第七十七条规定，处</w:t>
      </w:r>
      <w:r>
        <w:rPr>
          <w:highlight w:val="none"/>
        </w:rPr>
        <w:t xml:space="preserve">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p>
    <w:p>
      <w:pPr>
        <w:ind w:firstLine="211"/>
        <w:jc w:val="left"/>
        <w:spacing w:line="360" w:lineRule="auto"/>
        <w:widowControl/>
        <w:rPr>
          <w:rFonts w:ascii="宋体" w:hAnsi="宋体" w:cs="宋体"/>
          <w:b/>
          <w:bCs/>
          <w:color w:val="ff0000"/>
          <w:highlight w:val="none"/>
        </w:rPr>
      </w:pPr>
      <w:r>
        <w:rPr>
          <w:rFonts w:hint="eastAsia" w:ascii="宋体" w:hAnsi="宋体" w:cs="宋体"/>
          <w:b/>
          <w:bCs/>
          <w:color w:val="000000" w:themeColor="text1"/>
          <w:highlight w:val="none"/>
          <w14:textFill>
            <w14:solidFill>
              <w14:schemeClr w14:val="tx1"/>
            </w14:solidFill>
          </w14:textFill>
        </w:rPr>
        <w:t xml:space="preserve">2、落实政府采购政策需满足的资格要求：无。</w:t>
      </w:r>
      <w:r/>
    </w:p>
    <w:p>
      <w:pPr>
        <w:ind w:firstLine="211"/>
        <w:jc w:val="left"/>
        <w:spacing w:line="360" w:lineRule="auto"/>
        <w:widowControl/>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3</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zh-CN"/>
          <w14:textFill>
            <w14:solidFill>
              <w14:schemeClr w14:val="tx1"/>
            </w14:solidFill>
          </w14:textFill>
        </w:rPr>
        <w:t xml:space="preserve">采购人根据项目需求提出的特定条件</w:t>
      </w:r>
      <w:r>
        <w:rPr>
          <w:rFonts w:hint="eastAsia" w:ascii="宋体" w:hAnsi="宋体" w:cs="宋体"/>
          <w:b/>
          <w:bCs/>
          <w:color w:val="000000" w:themeColor="text1"/>
          <w:highlight w:val="none"/>
          <w14:textFill>
            <w14:solidFill>
              <w14:schemeClr w14:val="tx1"/>
            </w14:solidFill>
          </w14:textFill>
        </w:rPr>
        <w:t xml:space="preserve">：</w:t>
      </w:r>
      <w:bookmarkEnd w:id="2"/>
      <w:r>
        <w:rPr>
          <w:rFonts w:hint="eastAsia" w:ascii="宋体" w:hAnsi="宋体" w:cs="宋体"/>
          <w:b/>
          <w:bCs/>
          <w:color w:val="000000" w:themeColor="text1"/>
          <w:highlight w:val="none"/>
          <w14:textFill>
            <w14:solidFill>
              <w14:schemeClr w14:val="tx1"/>
            </w14:solidFill>
          </w14:textFill>
        </w:rPr>
        <w:t xml:space="preserve">无。</w:t>
      </w:r>
      <w:r/>
    </w:p>
    <w:p>
      <w:pPr>
        <w:ind w:firstLine="211"/>
        <w:jc w:val="left"/>
        <w:spacing w:line="360" w:lineRule="auto"/>
        <w:widowControl/>
        <w:rPr>
          <w:rFonts w:ascii="宋体" w:hAnsi="宋体" w:cs="宋体"/>
          <w:highlight w:val="none"/>
        </w:rPr>
      </w:pPr>
      <w:r>
        <w:rPr>
          <w:rFonts w:ascii="宋体" w:hAnsi="宋体" w:cs="宋体"/>
          <w:b/>
          <w:bCs/>
          <w:highlight w:val="none"/>
        </w:rPr>
        <w:t xml:space="preserve">4</w:t>
      </w:r>
      <w:r>
        <w:rPr>
          <w:rFonts w:hint="eastAsia" w:ascii="宋体" w:hAnsi="宋体" w:cs="宋体"/>
          <w:b/>
          <w:bCs/>
          <w:highlight w:val="none"/>
        </w:rPr>
        <w:t xml:space="preserve">、有下列情形之一的，不得参加本次采购活动</w:t>
      </w:r>
      <w:r>
        <w:rPr>
          <w:rFonts w:hint="eastAsia" w:ascii="宋体" w:hAnsi="宋体" w:cs="宋体"/>
          <w:highlight w:val="none"/>
        </w:rPr>
        <w:t xml:space="preserve">：</w:t>
      </w:r>
      <w:r/>
    </w:p>
    <w:p>
      <w:pPr>
        <w:pStyle w:val="951"/>
        <w:ind w:left="0" w:firstLine="210"/>
        <w:spacing w:line="360" w:lineRule="auto"/>
        <w:rPr>
          <w:rFonts w:ascii="宋体" w:hAnsi="宋体" w:cs="宋体"/>
          <w:highlight w:val="none"/>
        </w:rPr>
      </w:pPr>
      <w:r>
        <w:rPr>
          <w:rFonts w:hint="eastAsia" w:ascii="宋体" w:hAnsi="宋体" w:cs="宋体"/>
          <w:highlight w:val="none"/>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rPr>
          <w:rFonts w:hint="eastAsia" w:ascii="宋体" w:hAnsi="宋体" w:cs="宋体"/>
          <w:bCs/>
          <w:highlight w:val="none"/>
        </w:rPr>
        <w:t xml:space="preserve">采购代理机构在评审时</w:t>
      </w:r>
      <w:r>
        <w:rPr>
          <w:rFonts w:hint="eastAsia" w:ascii="宋体" w:hAnsi="宋体" w:cs="宋体"/>
          <w:highlight w:val="none"/>
        </w:rPr>
        <w:t xml:space="preserve">通过“信用中国”(www.creditchina.gov.cn)、“中国政府采购网”(www.ccgp.gov.cn)等渠道查询供应商评审当日的信用记录并保存。</w:t>
      </w:r>
      <w:r/>
    </w:p>
    <w:p>
      <w:pPr>
        <w:pStyle w:val="951"/>
        <w:ind w:left="0" w:firstLine="210"/>
        <w:spacing w:line="360" w:lineRule="auto"/>
        <w:rPr>
          <w:rFonts w:ascii="宋体" w:hAnsi="宋体" w:cs="宋体"/>
          <w:highlight w:val="none"/>
        </w:rPr>
      </w:pPr>
      <w:r>
        <w:rPr>
          <w:rFonts w:hint="eastAsia" w:ascii="宋体" w:hAnsi="宋体" w:cs="宋体"/>
          <w:highlight w:val="none"/>
        </w:rPr>
        <w:t xml:space="preserve">（2）参加本次采购活动不同供应商的法定代表人或委托代理人有夫妻、直系血亲关系的；</w:t>
      </w:r>
      <w:r/>
    </w:p>
    <w:p>
      <w:pPr>
        <w:pStyle w:val="951"/>
        <w:ind w:left="0" w:firstLine="210"/>
        <w:spacing w:line="360" w:lineRule="auto"/>
        <w:rPr>
          <w:rFonts w:ascii="宋体" w:hAnsi="宋体" w:cs="宋体"/>
          <w:highlight w:val="none"/>
        </w:rPr>
      </w:pPr>
      <w:r>
        <w:rPr>
          <w:rFonts w:hint="eastAsia" w:ascii="宋体" w:hAnsi="宋体" w:cs="宋体"/>
          <w:highlight w:val="none"/>
        </w:rPr>
        <w:t xml:space="preserve">（3）参加本次采购活动不同供应商的负责人为同一人，或不同供应商之间存在直接控股、管理关系的；</w:t>
      </w:r>
      <w:r/>
    </w:p>
    <w:p>
      <w:pPr>
        <w:pStyle w:val="951"/>
        <w:ind w:left="0" w:firstLine="210"/>
        <w:spacing w:line="360" w:lineRule="auto"/>
        <w:rPr>
          <w:rFonts w:ascii="宋体" w:hAnsi="宋体" w:cs="宋体"/>
          <w:highlight w:val="none"/>
        </w:rPr>
      </w:pPr>
      <w:r>
        <w:rPr>
          <w:rFonts w:hint="eastAsia" w:ascii="宋体" w:hAnsi="宋体" w:cs="宋体"/>
          <w:highlight w:val="none"/>
        </w:rPr>
        <w:t xml:space="preserve">5、第1条（5）中所称重大违法记录，是指供应商因违法经营受到刑事处罚或者责令停产停业、吊销许可证或者执照、较大数额罚款等行政处罚。</w:t>
      </w:r>
      <w:r/>
    </w:p>
    <w:p>
      <w:pPr>
        <w:pStyle w:val="951"/>
        <w:ind w:left="0" w:firstLine="210"/>
        <w:spacing w:line="360" w:lineRule="auto"/>
        <w:rPr>
          <w:rFonts w:ascii="宋体" w:hAnsi="宋体" w:cs="宋体"/>
          <w:highlight w:val="none"/>
          <w:lang w:bidi="ar"/>
        </w:rPr>
      </w:pPr>
      <w:r>
        <w:rPr>
          <w:rFonts w:hint="eastAsia" w:ascii="宋体" w:hAnsi="宋体" w:cs="宋体"/>
          <w:highlight w:val="none"/>
        </w:rPr>
        <w:t xml:space="preserve">6、供应商在参加政府采购活动前3年内因违法经营被禁止在一定期限内参加政府采购活动，期限届满的，可以参加政府采购活动</w:t>
      </w:r>
      <w:r>
        <w:rPr>
          <w:rFonts w:ascii="宋体" w:hAnsi="宋体" w:cs="宋体"/>
          <w:highlight w:val="none"/>
          <w:lang w:bidi="ar"/>
        </w:rPr>
        <w:t xml:space="preserve">。</w:t>
      </w:r>
      <w:r/>
    </w:p>
    <w:p>
      <w:pPr>
        <w:jc w:val="left"/>
        <w:spacing w:line="360" w:lineRule="auto"/>
        <w:widowControl/>
        <w:rPr>
          <w:rFonts w:ascii="宋体" w:hAnsi="宋体" w:cs="宋体"/>
          <w:b/>
          <w:bCs/>
          <w:sz w:val="24"/>
          <w:szCs w:val="24"/>
          <w:highlight w:val="none"/>
          <w:lang w:bidi="ar"/>
        </w:rPr>
      </w:pPr>
      <w:r>
        <w:rPr>
          <w:rFonts w:ascii="宋体" w:hAnsi="宋体" w:cs="宋体"/>
          <w:b/>
          <w:bCs/>
          <w:sz w:val="24"/>
          <w:szCs w:val="24"/>
          <w:highlight w:val="none"/>
          <w:lang w:bidi="ar"/>
        </w:rPr>
        <w:t xml:space="preserve">三、获取采购文件</w:t>
      </w:r>
      <w:r/>
    </w:p>
    <w:p>
      <w:pPr>
        <w:ind w:firstLine="210"/>
        <w:jc w:val="left"/>
        <w:spacing w:line="360" w:lineRule="auto"/>
        <w:widowControl/>
        <w:rPr>
          <w:rFonts w:ascii="宋体" w:hAnsi="宋体" w:cs="宋体"/>
          <w:highlight w:val="none"/>
          <w:lang w:bidi="ar"/>
        </w:rPr>
      </w:pPr>
      <w:r>
        <w:rPr>
          <w:rFonts w:ascii="宋体" w:hAnsi="宋体" w:cs="宋体"/>
          <w:highlight w:val="none"/>
          <w:lang w:bidi="ar"/>
        </w:rPr>
        <w:t xml:space="preserve">时间：</w:t>
      </w:r>
      <w:r>
        <w:rPr>
          <w:rFonts w:hint="eastAsia" w:ascii="宋体" w:hAnsi="宋体" w:cs="宋体"/>
          <w:color w:val="0000ff"/>
          <w:highlight w:val="none"/>
          <w:lang w:bidi="ar"/>
        </w:rPr>
        <w:t xml:space="preserve">2026年</w:t>
      </w:r>
      <w:r>
        <w:rPr>
          <w:rFonts w:hint="eastAsia" w:ascii="宋体" w:hAnsi="宋体" w:cs="宋体"/>
          <w:color w:val="0000ff"/>
          <w:highlight w:val="none"/>
          <w:lang w:val="en-US" w:eastAsia="zh-CN" w:bidi="ar"/>
        </w:rPr>
        <w:t xml:space="preserve">9</w:t>
      </w:r>
      <w:r>
        <w:rPr>
          <w:rFonts w:ascii="宋体" w:hAnsi="宋体" w:cs="宋体"/>
          <w:color w:val="0000ff"/>
          <w:highlight w:val="none"/>
          <w:lang w:bidi="ar"/>
        </w:rPr>
        <w:t xml:space="preserve">月</w:t>
      </w:r>
      <w:r>
        <w:rPr>
          <w:rFonts w:hint="eastAsia" w:ascii="宋体" w:hAnsi="宋体" w:cs="宋体"/>
          <w:color w:val="0000ff"/>
          <w:highlight w:val="none"/>
          <w:lang w:val="en-US" w:eastAsia="zh-CN" w:bidi="ar"/>
        </w:rPr>
        <w:t xml:space="preserve">9</w:t>
      </w:r>
      <w:r>
        <w:rPr>
          <w:rFonts w:ascii="宋体" w:hAnsi="宋体" w:cs="宋体"/>
          <w:color w:val="0000ff"/>
          <w:highlight w:val="none"/>
          <w:lang w:bidi="ar"/>
        </w:rPr>
        <w:t xml:space="preserve">日至</w:t>
      </w:r>
      <w:r>
        <w:rPr>
          <w:rFonts w:hint="eastAsia" w:ascii="宋体" w:hAnsi="宋体" w:cs="宋体"/>
          <w:color w:val="0000ff"/>
          <w:highlight w:val="none"/>
          <w:lang w:bidi="ar"/>
        </w:rPr>
        <w:t xml:space="preserve">2026年</w:t>
      </w:r>
      <w:r>
        <w:rPr>
          <w:rFonts w:hint="eastAsia" w:ascii="宋体" w:hAnsi="宋体" w:cs="宋体"/>
          <w:color w:val="0000ff"/>
          <w:highlight w:val="none"/>
          <w:lang w:val="en-US" w:eastAsia="zh-CN" w:bidi="ar"/>
        </w:rPr>
        <w:t xml:space="preserve">9</w:t>
      </w:r>
      <w:r>
        <w:rPr>
          <w:rFonts w:ascii="宋体" w:hAnsi="宋体" w:cs="宋体"/>
          <w:color w:val="0000ff"/>
          <w:highlight w:val="none"/>
          <w:lang w:bidi="ar"/>
        </w:rPr>
        <w:t xml:space="preserve">月</w:t>
      </w:r>
      <w:r>
        <w:rPr>
          <w:rFonts w:hint="eastAsia" w:ascii="宋体" w:hAnsi="宋体" w:cs="宋体"/>
          <w:color w:val="0000ff"/>
          <w:highlight w:val="none"/>
          <w:lang w:val="en-US" w:eastAsia="zh-CN" w:bidi="ar"/>
        </w:rPr>
        <w:t xml:space="preserve">16</w:t>
      </w:r>
      <w:r>
        <w:rPr>
          <w:rFonts w:ascii="宋体" w:hAnsi="宋体" w:cs="宋体"/>
          <w:color w:val="0000ff"/>
          <w:highlight w:val="none"/>
          <w:lang w:bidi="ar"/>
        </w:rPr>
        <w:t xml:space="preserve">日</w:t>
      </w:r>
      <w:r>
        <w:rPr>
          <w:rFonts w:ascii="宋体" w:hAnsi="宋体" w:cs="宋体"/>
          <w:highlight w:val="none"/>
          <w:lang w:bidi="ar"/>
        </w:rPr>
        <w:t xml:space="preserve">，每天上午09:00-1</w:t>
      </w:r>
      <w:r>
        <w:rPr>
          <w:rFonts w:hint="eastAsia" w:ascii="宋体" w:hAnsi="宋体" w:cs="宋体"/>
          <w:highlight w:val="none"/>
          <w:lang w:bidi="ar"/>
        </w:rPr>
        <w:t xml:space="preserve">2</w:t>
      </w:r>
      <w:r>
        <w:rPr>
          <w:rFonts w:ascii="宋体" w:hAnsi="宋体" w:cs="宋体"/>
          <w:highlight w:val="none"/>
          <w:lang w:bidi="ar"/>
        </w:rPr>
        <w:t xml:space="preserve">:</w:t>
      </w:r>
      <w:r>
        <w:rPr>
          <w:rFonts w:hint="eastAsia" w:ascii="宋体" w:hAnsi="宋体" w:cs="宋体"/>
          <w:highlight w:val="none"/>
          <w:lang w:bidi="ar"/>
        </w:rPr>
        <w:t xml:space="preserve">00</w:t>
      </w:r>
      <w:r>
        <w:rPr>
          <w:rFonts w:ascii="宋体" w:hAnsi="宋体" w:cs="宋体"/>
          <w:highlight w:val="none"/>
          <w:lang w:bidi="ar"/>
        </w:rPr>
        <w:t xml:space="preserve">，下午13:00-17:00（北京时间，法定节假日除外）</w:t>
      </w:r>
      <w:r/>
    </w:p>
    <w:p>
      <w:pPr>
        <w:ind w:firstLine="210"/>
        <w:spacing w:line="360" w:lineRule="auto"/>
        <w:rPr>
          <w:rFonts w:ascii="宋体" w:hAnsi="宋体" w:cs="宋体"/>
          <w:highlight w:val="none"/>
          <w:lang w:bidi="ar"/>
        </w:rPr>
      </w:pPr>
      <w:r>
        <w:rPr>
          <w:rFonts w:ascii="宋体" w:hAnsi="宋体" w:cs="宋体"/>
          <w:highlight w:val="none"/>
          <w:lang w:bidi="ar"/>
        </w:rPr>
        <w:t xml:space="preserve">地点</w:t>
      </w:r>
      <w:r>
        <w:rPr>
          <w:rFonts w:ascii="宋体" w:hAnsi="宋体" w:cs="宋体"/>
          <w:highlight w:val="none"/>
          <w:lang w:bidi="ar"/>
        </w:rPr>
        <w:t xml:space="preserve">：</w:t>
      </w:r>
      <w:r>
        <w:rPr>
          <w:rFonts w:ascii="SimSun" w:hAnsi="SimSun" w:eastAsia="SimSun" w:cs="SimSun"/>
          <w:color w:val="000000"/>
          <w:sz w:val="21"/>
        </w:rPr>
        <w:t xml:space="preserve">江苏省政府采购管理交易系统（苏采云）中自行下载</w:t>
      </w:r>
      <w:r>
        <w:rPr>
          <w:rFonts w:ascii="宋体" w:hAnsi="宋体" w:cs="宋体"/>
          <w:highlight w:val="none"/>
          <w:lang w:bidi="ar"/>
        </w:rPr>
        <w:t xml:space="preserve"> </w:t>
      </w:r>
      <w:r/>
    </w:p>
    <w:p>
      <w:pPr>
        <w:jc w:val="left"/>
        <w:spacing w:line="360" w:lineRule="auto"/>
        <w:rPr>
          <w:rFonts w:ascii="宋体" w:hAnsi="宋体" w:cs="宋体"/>
          <w:b/>
          <w:bCs/>
          <w:sz w:val="24"/>
          <w:szCs w:val="24"/>
          <w:highlight w:val="none"/>
          <w:lang w:bidi="ar"/>
        </w:rPr>
      </w:pPr>
      <w:r>
        <w:rPr>
          <w:rFonts w:ascii="宋体" w:hAnsi="宋体" w:cs="宋体"/>
          <w:b/>
          <w:bCs/>
          <w:sz w:val="24"/>
          <w:szCs w:val="24"/>
          <w:highlight w:val="none"/>
          <w:lang w:bidi="ar"/>
        </w:rPr>
        <w:t xml:space="preserve">四、响应文件提交</w:t>
      </w:r>
      <w:r/>
    </w:p>
    <w:p>
      <w:pPr>
        <w:ind w:firstLine="210"/>
        <w:spacing w:line="360" w:lineRule="auto"/>
        <w:rPr>
          <w:rFonts w:ascii="宋体" w:hAnsi="宋体" w:cs="宋体"/>
          <w:highlight w:val="none"/>
          <w:lang w:bidi="ar"/>
        </w:rPr>
      </w:pPr>
      <w:r>
        <w:rPr>
          <w:rFonts w:ascii="宋体" w:hAnsi="宋体" w:cs="宋体"/>
          <w:highlight w:val="none"/>
          <w:lang w:bidi="ar"/>
        </w:rPr>
        <w:t xml:space="preserve">截止时间：</w:t>
      </w:r>
      <w:r>
        <w:rPr>
          <w:rFonts w:hint="eastAsia" w:asciiTheme="minorEastAsia" w:hAnsiTheme="minorEastAsia" w:cstheme="minorEastAsia"/>
          <w:b/>
          <w:bCs/>
          <w:color w:val="0000ff"/>
          <w:highlight w:val="none"/>
        </w:rPr>
        <w:t xml:space="preserve">2026年</w:t>
      </w:r>
      <w:r>
        <w:rPr>
          <w:rFonts w:hint="eastAsia" w:asciiTheme="minorEastAsia" w:hAnsiTheme="minorEastAsia" w:cstheme="minorEastAsia"/>
          <w:b/>
          <w:bCs/>
          <w:color w:val="0000ff"/>
          <w:highlight w:val="none"/>
          <w:lang w:val="en-US" w:eastAsia="zh-CN"/>
        </w:rPr>
        <w:t xml:space="preserve">9</w:t>
      </w:r>
      <w:r>
        <w:rPr>
          <w:rFonts w:hint="eastAsia" w:asciiTheme="minorEastAsia" w:hAnsiTheme="minorEastAsia" w:cstheme="minorEastAsia"/>
          <w:b/>
          <w:bCs/>
          <w:color w:val="0000ff"/>
          <w:highlight w:val="none"/>
        </w:rPr>
        <w:t xml:space="preserve">月</w:t>
      </w:r>
      <w:r>
        <w:rPr>
          <w:rFonts w:hint="eastAsia" w:asciiTheme="minorEastAsia" w:hAnsiTheme="minorEastAsia" w:cstheme="minorEastAsia"/>
          <w:b/>
          <w:bCs/>
          <w:color w:val="0000ff"/>
          <w:highlight w:val="none"/>
          <w:lang w:val="en-US" w:eastAsia="zh-CN"/>
        </w:rPr>
        <w:t xml:space="preserve">20</w:t>
      </w:r>
      <w:r>
        <w:rPr>
          <w:rFonts w:hint="eastAsia" w:asciiTheme="minorEastAsia" w:hAnsiTheme="minorEastAsia" w:cstheme="minorEastAsia"/>
          <w:b/>
          <w:bCs/>
          <w:color w:val="0000ff"/>
          <w:highlight w:val="none"/>
        </w:rPr>
        <w:t xml:space="preserve">日</w:t>
      </w:r>
      <w:r>
        <w:rPr>
          <w:rFonts w:hint="eastAsia" w:asciiTheme="minorEastAsia" w:hAnsiTheme="minorEastAsia" w:cstheme="minorEastAsia"/>
          <w:b/>
          <w:bCs/>
          <w:color w:val="0000ff"/>
          <w:highlight w:val="none"/>
          <w:lang w:val="en-US" w:eastAsia="zh-CN"/>
        </w:rPr>
        <w:t xml:space="preserve">14</w:t>
      </w:r>
      <w:r>
        <w:rPr>
          <w:rFonts w:asciiTheme="minorEastAsia" w:hAnsiTheme="minorEastAsia" w:cstheme="minorEastAsia"/>
          <w:b/>
          <w:bCs/>
          <w:color w:val="0000ff"/>
          <w:highlight w:val="none"/>
        </w:rPr>
        <w:t xml:space="preserve">点</w:t>
      </w:r>
      <w:r>
        <w:rPr>
          <w:rFonts w:hint="eastAsia" w:asciiTheme="minorEastAsia" w:hAnsiTheme="minorEastAsia" w:cstheme="minorEastAsia"/>
          <w:b/>
          <w:bCs/>
          <w:color w:val="0000ff"/>
          <w:highlight w:val="none"/>
          <w:lang w:val="en-US" w:eastAsia="zh-CN"/>
        </w:rPr>
        <w:t xml:space="preserve">00</w:t>
      </w:r>
      <w:r>
        <w:rPr>
          <w:rFonts w:asciiTheme="minorEastAsia" w:hAnsiTheme="minorEastAsia" w:cstheme="minorEastAsia"/>
          <w:b/>
          <w:bCs/>
          <w:color w:val="0000ff"/>
          <w:highlight w:val="none"/>
        </w:rPr>
        <w:t xml:space="preserve">分</w:t>
      </w:r>
      <w:r>
        <w:rPr>
          <w:rFonts w:hint="eastAsia" w:asciiTheme="minorEastAsia" w:hAnsiTheme="minorEastAsia" w:cstheme="minorEastAsia"/>
          <w:b/>
          <w:bCs/>
          <w:highlight w:val="none"/>
        </w:rPr>
        <w:t xml:space="preserve">（北京时间）</w:t>
      </w:r>
      <w:r>
        <w:rPr>
          <w:rFonts w:hint="eastAsia" w:ascii="宋体" w:hAnsi="宋体" w:cs="宋体"/>
          <w:highlight w:val="none"/>
          <w:lang w:bidi="ar"/>
        </w:rPr>
        <w:t xml:space="preserve">，</w:t>
      </w:r>
      <w:r>
        <w:rPr>
          <w:rFonts w:hint="eastAsia" w:ascii="宋体" w:hAnsi="宋体" w:cs="宋体"/>
          <w:highlight w:val="none"/>
        </w:rPr>
        <w:t xml:space="preserve">逾时交易系统将拒绝接受上传响应文件电子文档。</w:t>
      </w:r>
      <w:r/>
    </w:p>
    <w:p>
      <w:pPr>
        <w:ind w:firstLine="210"/>
        <w:spacing w:line="360" w:lineRule="auto"/>
        <w:rPr>
          <w:rFonts w:ascii="宋体" w:hAnsi="宋体" w:cs="宋体"/>
          <w:highlight w:val="none"/>
          <w:lang w:bidi="ar"/>
        </w:rPr>
      </w:pPr>
      <w:r>
        <w:rPr>
          <w:rFonts w:ascii="宋体" w:hAnsi="宋体" w:cs="宋体"/>
          <w:highlight w:val="none"/>
          <w:lang w:bidi="ar"/>
        </w:rPr>
        <w:t xml:space="preserve">地点：</w:t>
      </w:r>
      <w:r>
        <w:rPr>
          <w:rFonts w:hint="eastAsia" w:ascii="宋体" w:hAnsi="宋体" w:cs="宋体"/>
          <w:highlight w:val="none"/>
        </w:rPr>
        <w:t xml:space="preserve">“苏采云”系统（网址：https://jszfcg.jsczt.cn/jszc/login）。（开标当日，供应商不必抵达开标现场，仅需在任意地点通过“苏采云”系统（网址：</w:t>
      </w:r>
      <w:r>
        <w:rPr>
          <w:rFonts w:hint="eastAsia" w:ascii="宋体" w:hAnsi="宋体" w:cs="宋体"/>
          <w:highlight w:val="none"/>
          <w:lang w:eastAsia="zh-CN"/>
        </w:rPr>
        <w:t xml:space="preserve">https://jszfcg.jsczt.cn/jszc/login</w:t>
      </w:r>
      <w:r>
        <w:rPr>
          <w:rFonts w:hint="eastAsia" w:ascii="宋体" w:hAnsi="宋体" w:cs="宋体"/>
          <w:highlight w:val="none"/>
        </w:rPr>
        <w:t xml:space="preserve">）“开标大厅”参与开标过程）。</w:t>
      </w:r>
      <w:r>
        <w:rPr>
          <w:rFonts w:ascii="宋体" w:hAnsi="宋体" w:cs="宋体"/>
          <w:highlight w:val="none"/>
          <w:lang w:bidi="ar"/>
        </w:rPr>
        <w:t xml:space="preserve"> </w:t>
      </w:r>
      <w:r/>
    </w:p>
    <w:p>
      <w:pPr>
        <w:jc w:val="left"/>
        <w:spacing w:line="360" w:lineRule="auto"/>
        <w:rPr>
          <w:rFonts w:ascii="宋体" w:hAnsi="宋体" w:cs="宋体"/>
          <w:b/>
          <w:bCs/>
          <w:sz w:val="24"/>
          <w:szCs w:val="24"/>
          <w:highlight w:val="none"/>
          <w:lang w:bidi="ar"/>
        </w:rPr>
      </w:pPr>
      <w:r>
        <w:rPr>
          <w:rFonts w:ascii="宋体" w:hAnsi="宋体" w:cs="宋体"/>
          <w:b/>
          <w:bCs/>
          <w:sz w:val="24"/>
          <w:szCs w:val="24"/>
          <w:highlight w:val="none"/>
          <w:lang w:bidi="ar"/>
        </w:rPr>
        <w:t xml:space="preserve">五、</w:t>
      </w:r>
      <w:r>
        <w:rPr>
          <w:rFonts w:hint="eastAsia" w:ascii="宋体" w:hAnsi="宋体" w:cs="宋体"/>
          <w:b/>
          <w:bCs/>
          <w:sz w:val="24"/>
          <w:szCs w:val="24"/>
          <w:highlight w:val="none"/>
          <w:lang w:bidi="ar"/>
        </w:rPr>
        <w:t xml:space="preserve">响应文件</w:t>
      </w:r>
      <w:r>
        <w:rPr>
          <w:rFonts w:ascii="宋体" w:hAnsi="宋体" w:cs="宋体"/>
          <w:b/>
          <w:bCs/>
          <w:sz w:val="24"/>
          <w:szCs w:val="24"/>
          <w:highlight w:val="none"/>
          <w:lang w:bidi="ar"/>
        </w:rPr>
        <w:t xml:space="preserve">开启</w:t>
      </w:r>
      <w:r/>
    </w:p>
    <w:p>
      <w:pPr>
        <w:ind w:firstLine="210"/>
        <w:spacing w:line="360" w:lineRule="auto"/>
        <w:rPr>
          <w:rFonts w:ascii="宋体" w:hAnsi="宋体" w:cs="宋体"/>
          <w:highlight w:val="none"/>
          <w:lang w:bidi="ar"/>
        </w:rPr>
      </w:pPr>
      <w:r>
        <w:rPr>
          <w:rFonts w:ascii="宋体" w:hAnsi="宋体" w:cs="宋体"/>
          <w:highlight w:val="none"/>
          <w:lang w:bidi="ar"/>
        </w:rPr>
        <w:t xml:space="preserve">时间：</w:t>
      </w:r>
      <w:r>
        <w:rPr>
          <w:rFonts w:hint="eastAsia" w:asciiTheme="minorEastAsia" w:hAnsiTheme="minorEastAsia" w:cstheme="minorEastAsia"/>
          <w:b/>
          <w:bCs/>
          <w:color w:val="0000ff"/>
          <w:highlight w:val="none"/>
        </w:rPr>
        <w:t xml:space="preserve">2026年</w:t>
      </w:r>
      <w:r>
        <w:rPr>
          <w:rFonts w:hint="eastAsia" w:asciiTheme="minorEastAsia" w:hAnsiTheme="minorEastAsia" w:cstheme="minorEastAsia"/>
          <w:b/>
          <w:bCs/>
          <w:color w:val="0000ff"/>
          <w:highlight w:val="none"/>
          <w:lang w:val="en-US" w:eastAsia="zh-CN"/>
        </w:rPr>
        <w:t xml:space="preserve">9</w:t>
      </w:r>
      <w:r>
        <w:rPr>
          <w:rFonts w:hint="eastAsia" w:asciiTheme="minorEastAsia" w:hAnsiTheme="minorEastAsia" w:cstheme="minorEastAsia"/>
          <w:b/>
          <w:bCs/>
          <w:color w:val="0000ff"/>
          <w:highlight w:val="none"/>
        </w:rPr>
        <w:t xml:space="preserve">月</w:t>
      </w:r>
      <w:r>
        <w:rPr>
          <w:rFonts w:hint="eastAsia" w:asciiTheme="minorEastAsia" w:hAnsiTheme="minorEastAsia" w:cstheme="minorEastAsia"/>
          <w:b/>
          <w:bCs/>
          <w:color w:val="0000ff"/>
          <w:highlight w:val="none"/>
          <w:lang w:val="en-US" w:eastAsia="zh-CN"/>
        </w:rPr>
        <w:t xml:space="preserve">20</w:t>
      </w:r>
      <w:r>
        <w:rPr>
          <w:rFonts w:hint="eastAsia" w:asciiTheme="minorEastAsia" w:hAnsiTheme="minorEastAsia" w:cstheme="minorEastAsia"/>
          <w:b/>
          <w:bCs/>
          <w:color w:val="0000ff"/>
          <w:highlight w:val="none"/>
        </w:rPr>
        <w:t xml:space="preserve">日</w:t>
      </w:r>
      <w:r>
        <w:rPr>
          <w:rFonts w:hint="eastAsia" w:asciiTheme="minorEastAsia" w:hAnsiTheme="minorEastAsia" w:cstheme="minorEastAsia"/>
          <w:b/>
          <w:bCs/>
          <w:color w:val="0000ff"/>
          <w:highlight w:val="none"/>
          <w:lang w:val="en-US" w:eastAsia="zh-CN"/>
        </w:rPr>
        <w:t xml:space="preserve">14</w:t>
      </w:r>
      <w:r>
        <w:rPr>
          <w:rFonts w:asciiTheme="minorEastAsia" w:hAnsiTheme="minorEastAsia" w:cstheme="minorEastAsia"/>
          <w:b/>
          <w:bCs/>
          <w:color w:val="0000ff"/>
          <w:highlight w:val="none"/>
        </w:rPr>
        <w:t xml:space="preserve">点</w:t>
      </w:r>
      <w:r>
        <w:rPr>
          <w:rFonts w:hint="eastAsia" w:asciiTheme="minorEastAsia" w:hAnsiTheme="minorEastAsia" w:cstheme="minorEastAsia"/>
          <w:b/>
          <w:bCs/>
          <w:color w:val="0000ff"/>
          <w:highlight w:val="none"/>
          <w:lang w:val="en-US" w:eastAsia="zh-CN"/>
        </w:rPr>
        <w:t xml:space="preserve">0</w:t>
      </w:r>
      <w:r>
        <w:rPr>
          <w:rFonts w:hint="eastAsia" w:asciiTheme="minorEastAsia" w:hAnsiTheme="minorEastAsia" w:cstheme="minorEastAsia"/>
          <w:b/>
          <w:bCs/>
          <w:color w:val="0000ff"/>
          <w:highlight w:val="none"/>
        </w:rPr>
        <w:t xml:space="preserve">0</w:t>
      </w:r>
      <w:r>
        <w:rPr>
          <w:rFonts w:asciiTheme="minorEastAsia" w:hAnsiTheme="minorEastAsia" w:cstheme="minorEastAsia"/>
          <w:b/>
          <w:bCs/>
          <w:color w:val="0000ff"/>
          <w:highlight w:val="none"/>
        </w:rPr>
        <w:t xml:space="preserve">分</w:t>
      </w:r>
      <w:r>
        <w:rPr>
          <w:rFonts w:ascii="宋体" w:hAnsi="宋体" w:cs="宋体"/>
          <w:highlight w:val="none"/>
          <w:lang w:bidi="ar"/>
        </w:rPr>
        <w:t xml:space="preserve">（北京时间）</w:t>
      </w:r>
      <w:r/>
    </w:p>
    <w:p>
      <w:pPr>
        <w:ind w:firstLine="210"/>
        <w:spacing w:line="360" w:lineRule="auto"/>
        <w:rPr>
          <w:rFonts w:ascii="宋体" w:hAnsi="宋体" w:cs="宋体"/>
          <w:highlight w:val="none"/>
          <w:lang w:bidi="ar"/>
        </w:rPr>
      </w:pPr>
      <w:r>
        <w:rPr>
          <w:rFonts w:ascii="宋体" w:hAnsi="宋体" w:cs="宋体"/>
          <w:highlight w:val="none"/>
          <w:lang w:bidi="ar"/>
        </w:rPr>
        <w:t xml:space="preserve">地点：</w:t>
      </w:r>
      <w:r>
        <w:rPr>
          <w:rFonts w:hint="eastAsia" w:ascii="宋体" w:hAnsi="宋体" w:cs="微软雅黑"/>
          <w:highlight w:val="none"/>
        </w:rPr>
        <w:t xml:space="preserve">“苏采云”政府采购交易系统网上开标大厅</w:t>
      </w:r>
      <w:r>
        <w:rPr>
          <w:rFonts w:hint="eastAsia" w:ascii="宋体" w:hAnsi="宋体" w:cs="宋体"/>
          <w:highlight w:val="none"/>
          <w:lang w:bidi="ar"/>
        </w:rPr>
        <w:t xml:space="preserve">。</w:t>
      </w:r>
      <w:r>
        <w:rPr>
          <w:rFonts w:ascii="宋体" w:hAnsi="宋体" w:cs="宋体"/>
          <w:highlight w:val="none"/>
          <w:lang w:bidi="ar"/>
        </w:rPr>
        <w:t xml:space="preserve"> </w:t>
      </w:r>
      <w:r/>
    </w:p>
    <w:p>
      <w:pPr>
        <w:jc w:val="left"/>
        <w:spacing w:line="360" w:lineRule="auto"/>
        <w:rPr>
          <w:rFonts w:ascii="宋体" w:hAnsi="宋体" w:cs="宋体"/>
          <w:b/>
          <w:bCs/>
          <w:sz w:val="24"/>
          <w:szCs w:val="24"/>
          <w:highlight w:val="none"/>
          <w:lang w:bidi="ar"/>
        </w:rPr>
      </w:pPr>
      <w:r>
        <w:rPr>
          <w:rFonts w:ascii="宋体" w:hAnsi="宋体" w:cs="宋体"/>
          <w:b/>
          <w:bCs/>
          <w:sz w:val="24"/>
          <w:szCs w:val="24"/>
          <w:highlight w:val="none"/>
          <w:lang w:bidi="ar"/>
        </w:rPr>
        <w:t xml:space="preserve">六、公告期限</w:t>
      </w:r>
      <w:r/>
    </w:p>
    <w:p>
      <w:pPr>
        <w:ind w:firstLine="210"/>
        <w:spacing w:line="360" w:lineRule="auto"/>
        <w:rPr>
          <w:rFonts w:ascii="宋体" w:hAnsi="宋体" w:cs="宋体"/>
          <w:highlight w:val="none"/>
          <w:lang w:bidi="ar"/>
        </w:rPr>
      </w:pPr>
      <w:r>
        <w:rPr>
          <w:rFonts w:ascii="宋体" w:hAnsi="宋体" w:cs="宋体"/>
          <w:highlight w:val="none"/>
          <w:lang w:bidi="ar"/>
        </w:rPr>
        <w:t xml:space="preserve">自本公告发布之日起</w:t>
      </w:r>
      <w:r>
        <w:rPr>
          <w:rFonts w:hint="eastAsia" w:ascii="宋体" w:hAnsi="宋体" w:cs="宋体"/>
          <w:highlight w:val="none"/>
          <w:lang w:bidi="ar"/>
        </w:rPr>
        <w:t xml:space="preserve">5</w:t>
      </w:r>
      <w:r>
        <w:rPr>
          <w:rFonts w:ascii="宋体" w:hAnsi="宋体" w:cs="宋体"/>
          <w:highlight w:val="none"/>
          <w:lang w:bidi="ar"/>
        </w:rPr>
        <w:t xml:space="preserve">个工作日。</w:t>
      </w:r>
      <w:r/>
    </w:p>
    <w:p>
      <w:pPr>
        <w:numPr>
          <w:ilvl w:val="0"/>
          <w:numId w:val="1"/>
        </w:numPr>
        <w:jc w:val="left"/>
        <w:spacing w:line="360" w:lineRule="auto"/>
        <w:rPr>
          <w:rFonts w:ascii="宋体" w:hAnsi="宋体" w:cs="宋体"/>
          <w:b/>
          <w:bCs/>
          <w:sz w:val="24"/>
          <w:szCs w:val="24"/>
          <w:highlight w:val="none"/>
          <w:lang w:bidi="ar"/>
        </w:rPr>
      </w:pPr>
      <w:r>
        <w:rPr>
          <w:rFonts w:ascii="宋体" w:hAnsi="宋体" w:cs="宋体"/>
          <w:b/>
          <w:bCs/>
          <w:sz w:val="24"/>
          <w:szCs w:val="24"/>
          <w:highlight w:val="none"/>
          <w:lang w:bidi="ar"/>
        </w:rPr>
        <w:t xml:space="preserve">其他补充事宜</w:t>
      </w:r>
      <w:r/>
    </w:p>
    <w:p>
      <w:pPr>
        <w:ind w:firstLine="210"/>
        <w:jc w:val="left"/>
        <w:spacing w:line="360" w:lineRule="auto"/>
        <w:widowControl/>
        <w:rPr>
          <w:highlight w:val="none"/>
        </w:rPr>
      </w:pPr>
      <w:r>
        <w:rPr>
          <w:rFonts w:hint="eastAsia"/>
          <w:highlight w:val="none"/>
        </w:rPr>
        <w:t xml:space="preserve">1、</w:t>
      </w:r>
      <w:r>
        <w:rPr>
          <w:highlight w:val="none"/>
        </w:rPr>
        <w:t xml:space="preserve">采购标的对应中小企业划分标准所属行业：其他未列明行业</w:t>
      </w:r>
      <w:r>
        <w:rPr>
          <w:rFonts w:hint="eastAsia"/>
          <w:highlight w:val="none"/>
        </w:rPr>
        <w:t xml:space="preserve">。</w:t>
      </w:r>
      <w:r/>
    </w:p>
    <w:p>
      <w:pPr>
        <w:ind w:firstLine="210"/>
        <w:jc w:val="left"/>
        <w:spacing w:line="360" w:lineRule="auto"/>
        <w:widowControl/>
        <w:rPr>
          <w:rFonts w:ascii="宋体" w:hAnsi="宋体" w:cs="宋体"/>
          <w:highlight w:val="none"/>
        </w:rPr>
      </w:pPr>
      <w:r>
        <w:rPr>
          <w:rFonts w:hint="eastAsia" w:ascii="宋体" w:hAnsi="宋体" w:cs="宋体"/>
          <w:highlight w:val="none"/>
          <w:lang w:bidi="ar"/>
        </w:rPr>
        <w:t xml:space="preserve">2</w:t>
      </w:r>
      <w:r>
        <w:rPr>
          <w:rFonts w:ascii="宋体" w:hAnsi="宋体" w:cs="宋体"/>
          <w:highlight w:val="none"/>
          <w:lang w:bidi="ar"/>
        </w:rPr>
        <w:t xml:space="preserve">、本次</w:t>
      </w:r>
      <w:r>
        <w:rPr>
          <w:rFonts w:hint="eastAsia" w:ascii="宋体" w:hAnsi="宋体" w:cs="宋体"/>
          <w:highlight w:val="none"/>
          <w:lang w:bidi="ar"/>
        </w:rPr>
        <w:t xml:space="preserve">磋商采购</w:t>
      </w:r>
      <w:r>
        <w:rPr>
          <w:rFonts w:ascii="宋体" w:hAnsi="宋体" w:cs="宋体"/>
          <w:highlight w:val="none"/>
          <w:lang w:bidi="ar"/>
        </w:rPr>
        <w:t xml:space="preserve">公告发布媒介：“</w:t>
      </w:r>
      <w:r>
        <w:rPr>
          <w:rFonts w:hint="eastAsia" w:ascii="宋体" w:hAnsi="宋体" w:cs="宋体"/>
          <w:highlight w:val="none"/>
        </w:rPr>
        <w:t xml:space="preserve">江苏政府采购网</w:t>
      </w:r>
      <w:r>
        <w:rPr>
          <w:rFonts w:ascii="宋体" w:hAnsi="宋体" w:cs="宋体"/>
          <w:highlight w:val="none"/>
          <w:lang w:bidi="ar"/>
        </w:rPr>
        <w:t xml:space="preserve">”，有关本次采购的事项若存在变动或修改，敬请及时关注“</w:t>
      </w:r>
      <w:r>
        <w:rPr>
          <w:rFonts w:hint="eastAsia" w:ascii="宋体" w:hAnsi="宋体" w:cs="宋体"/>
          <w:highlight w:val="none"/>
        </w:rPr>
        <w:t xml:space="preserve">江苏政府采购网</w:t>
      </w:r>
      <w:r>
        <w:rPr>
          <w:rFonts w:ascii="宋体" w:hAnsi="宋体" w:cs="宋体"/>
          <w:highlight w:val="none"/>
          <w:lang w:bidi="ar"/>
        </w:rPr>
        <w:t xml:space="preserve">”发布的信息更正公告。</w:t>
      </w:r>
      <w:r/>
    </w:p>
    <w:p>
      <w:pPr>
        <w:ind w:firstLine="210"/>
        <w:spacing w:line="360" w:lineRule="auto"/>
        <w:rPr>
          <w:rFonts w:ascii="宋体" w:hAnsi="宋体" w:cs="宋体"/>
          <w:highlight w:val="none"/>
        </w:rPr>
      </w:pPr>
      <w:r>
        <w:rPr>
          <w:rFonts w:hint="eastAsia" w:ascii="宋体" w:hAnsi="宋体" w:cs="宋体"/>
          <w:highlight w:val="none"/>
        </w:rPr>
        <w:t xml:space="preserve">3</w:t>
      </w:r>
      <w:r>
        <w:rPr>
          <w:rFonts w:ascii="宋体" w:hAnsi="宋体" w:cs="宋体"/>
          <w:highlight w:val="none"/>
        </w:rPr>
        <w:t xml:space="preserve">、供应商应当从采购代理机构合法获得采购项目的采购文件。</w:t>
      </w:r>
      <w:r/>
    </w:p>
    <w:p>
      <w:pPr>
        <w:ind w:firstLine="210"/>
        <w:jc w:val="left"/>
        <w:spacing w:line="360" w:lineRule="auto"/>
        <w:widowControl/>
        <w:rPr>
          <w:rFonts w:cs="宋体"/>
          <w:highlight w:val="none"/>
        </w:rPr>
      </w:pPr>
      <w:r>
        <w:rPr>
          <w:rFonts w:hint="eastAsia" w:ascii="宋体" w:hAnsi="宋体" w:cs="宋体"/>
          <w:highlight w:val="none"/>
        </w:rPr>
        <w:t xml:space="preserve">4、</w:t>
      </w:r>
      <w:r>
        <w:rPr>
          <w:rFonts w:hint="eastAsia" w:cs="宋体"/>
          <w:highlight w:val="none"/>
        </w:rPr>
        <w:t xml:space="preserve">本项目若符合扶持福利企业、促进残疾人就业、支持中小微企业、支持监狱和戒毒企业等政策，将落实相关政策。</w:t>
      </w:r>
      <w:r/>
    </w:p>
    <w:p>
      <w:pPr>
        <w:ind w:firstLine="210"/>
        <w:jc w:val="left"/>
        <w:spacing w:line="360" w:lineRule="auto"/>
        <w:widowControl/>
        <w:rPr>
          <w:rFonts w:cs="宋体"/>
          <w:highlight w:val="none"/>
        </w:rPr>
      </w:pPr>
      <w:r>
        <w:rPr>
          <w:rFonts w:hint="eastAsia" w:cs="宋体"/>
          <w:highlight w:val="none"/>
        </w:rPr>
        <w:t xml:space="preserve">5、本项目开标活动模式为不见面远程开标模式，供应商在各自地点通过不见面交易系统参加。对在“电子交易平台”操作阶段的询问，请向交易系统软件维护人员提出。（“苏采云”南京地区客服热线025-83633744、025-83633743）。</w:t>
      </w:r>
      <w:r/>
    </w:p>
    <w:p>
      <w:pPr>
        <w:ind w:firstLine="210"/>
        <w:jc w:val="left"/>
        <w:spacing w:line="360" w:lineRule="auto"/>
        <w:widowControl/>
        <w:rPr>
          <w:rFonts w:cs="宋体"/>
          <w:color w:val="auto"/>
          <w:highlight w:val="none"/>
        </w:rPr>
      </w:pPr>
      <w:r>
        <w:rPr>
          <w:rFonts w:hint="eastAsia" w:cs="宋体"/>
          <w:highlight w:val="none"/>
        </w:rPr>
        <w:t xml:space="preserve">6、供应商通过苏采云系统参与政府采购项目，需要办理江苏省政府采购数字证书及电子签章，具体详见苏采云系统登录页“新CA办理指南”。供应商按《江苏省政府采购数字证书（供应商）数字证书CA及电子签章办理指南》（以下简称“操作手册”）进行注册，并制作上传电子响应文件。</w:t>
      </w:r>
      <w:r>
        <w:rPr>
          <w:rFonts w:hint="eastAsia" w:cs="宋体"/>
          <w:color w:val="auto"/>
          <w:highlight w:val="none"/>
        </w:rPr>
        <w:t xml:space="preserve">《操作手册》下载地址：http://www.ccgp-jiangsu.gov.cn/help/gys.html。</w:t>
      </w:r>
      <w:r/>
    </w:p>
    <w:p>
      <w:pPr>
        <w:jc w:val="left"/>
        <w:spacing w:line="360" w:lineRule="auto"/>
        <w:rPr>
          <w:rFonts w:ascii="宋体" w:hAnsi="宋体" w:cs="宋体"/>
          <w:b/>
          <w:bCs/>
          <w:sz w:val="24"/>
          <w:szCs w:val="24"/>
          <w:highlight w:val="none"/>
          <w:lang w:bidi="ar"/>
        </w:rPr>
      </w:pPr>
      <w:r>
        <w:rPr>
          <w:rFonts w:ascii="宋体" w:hAnsi="宋体" w:cs="宋体"/>
          <w:b/>
          <w:bCs/>
          <w:sz w:val="24"/>
          <w:szCs w:val="24"/>
          <w:highlight w:val="none"/>
          <w:lang w:bidi="ar"/>
        </w:rPr>
        <w:t xml:space="preserve">八、凡对本次采购提出询问，请按以下方式联系。</w:t>
      </w:r>
      <w:r/>
    </w:p>
    <w:p>
      <w:pPr>
        <w:ind w:firstLine="210"/>
        <w:spacing w:line="360" w:lineRule="auto"/>
        <w:rPr>
          <w:rFonts w:ascii="宋体" w:hAnsi="宋体" w:cs="宋体"/>
          <w:highlight w:val="none"/>
        </w:rPr>
      </w:pPr>
      <w:r>
        <w:rPr>
          <w:rFonts w:ascii="宋体" w:hAnsi="宋体" w:cs="宋体"/>
          <w:highlight w:val="none"/>
        </w:rPr>
        <w:t xml:space="preserve">1.采购人信息</w:t>
      </w:r>
      <w:r/>
    </w:p>
    <w:p>
      <w:pPr>
        <w:ind w:firstLine="210"/>
        <w:spacing w:line="360" w:lineRule="auto"/>
        <w:rPr>
          <w:rFonts w:ascii="宋体" w:hAnsi="宋体" w:cs="宋体"/>
          <w:highlight w:val="none"/>
        </w:rPr>
      </w:pPr>
      <w:r>
        <w:rPr>
          <w:rFonts w:ascii="宋体" w:hAnsi="宋体" w:cs="宋体"/>
          <w:highlight w:val="none"/>
        </w:rPr>
        <w:t xml:space="preserve">单位名称：</w:t>
      </w:r>
      <w:r>
        <w:rPr>
          <w:rFonts w:hint="eastAsia" w:ascii="宋体" w:hAnsi="宋体" w:cs="宋体"/>
          <w:highlight w:val="none"/>
        </w:rPr>
        <w:t xml:space="preserve">南京河西新城区开发建设管理委员会</w:t>
      </w:r>
      <w:r/>
    </w:p>
    <w:p>
      <w:pPr>
        <w:ind w:firstLine="210"/>
        <w:spacing w:line="360" w:lineRule="auto"/>
        <w:rPr>
          <w:rFonts w:ascii="宋体" w:hAnsi="宋体" w:cs="宋体"/>
          <w:highlight w:val="none"/>
        </w:rPr>
      </w:pPr>
      <w:r>
        <w:rPr>
          <w:rFonts w:ascii="宋体" w:hAnsi="宋体" w:cs="宋体"/>
          <w:highlight w:val="none"/>
        </w:rPr>
        <w:t xml:space="preserve">单位地址：</w:t>
      </w:r>
      <w:r>
        <w:rPr>
          <w:rFonts w:hint="eastAsia" w:ascii="宋体" w:hAnsi="宋体" w:cs="宋体"/>
          <w:highlight w:val="none"/>
        </w:rPr>
        <w:t xml:space="preserve">南京市建邺区江东中路269号</w:t>
      </w:r>
      <w:r/>
    </w:p>
    <w:p>
      <w:pPr>
        <w:ind w:firstLine="210"/>
        <w:jc w:val="left"/>
        <w:spacing w:line="360" w:lineRule="auto"/>
        <w:widowControl/>
        <w:rPr>
          <w:rFonts w:ascii="宋体" w:hAnsi="宋体" w:cs="宋体"/>
          <w:color w:val="000000" w:themeColor="text1"/>
          <w:highlight w:val="none"/>
          <w:lang w:bidi="ar"/>
          <w14:textFill>
            <w14:solidFill>
              <w14:schemeClr w14:val="tx1"/>
            </w14:solidFill>
          </w14:textFill>
        </w:rPr>
      </w:pPr>
      <w:r>
        <w:rPr>
          <w:rFonts w:ascii="宋体" w:hAnsi="宋体" w:cs="宋体"/>
          <w:color w:val="000000" w:themeColor="text1"/>
          <w:highlight w:val="none"/>
          <w:lang w:bidi="ar"/>
          <w14:textFill>
            <w14:solidFill>
              <w14:schemeClr w14:val="tx1"/>
            </w14:solidFill>
          </w14:textFill>
        </w:rPr>
        <w:t xml:space="preserve">联系人：</w:t>
      </w:r>
      <w:r>
        <w:rPr>
          <w:rFonts w:hint="eastAsia" w:ascii="宋体" w:hAnsi="宋体" w:cs="宋体"/>
          <w:color w:val="000000" w:themeColor="text1"/>
          <w:highlight w:val="none"/>
          <w:lang w:bidi="ar"/>
          <w14:textFill>
            <w14:solidFill>
              <w14:schemeClr w14:val="tx1"/>
            </w14:solidFill>
          </w14:textFill>
        </w:rPr>
        <w:t xml:space="preserve">成老师</w:t>
      </w:r>
      <w:r/>
    </w:p>
    <w:p>
      <w:pPr>
        <w:ind w:firstLine="210"/>
        <w:jc w:val="left"/>
        <w:spacing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lang w:bidi="ar"/>
          <w14:textFill>
            <w14:solidFill>
              <w14:schemeClr w14:val="tx1"/>
            </w14:solidFill>
          </w14:textFill>
        </w:rPr>
        <w:t xml:space="preserve">联系方式：025-</w:t>
      </w:r>
      <w:r>
        <w:rPr>
          <w:rFonts w:hint="eastAsia" w:ascii="宋体" w:hAnsi="宋体" w:cs="宋体"/>
          <w:color w:val="000000" w:themeColor="text1"/>
          <w:highlight w:val="none"/>
          <w:lang w:bidi="ar"/>
          <w14:textFill>
            <w14:solidFill>
              <w14:schemeClr w14:val="tx1"/>
            </w14:solidFill>
          </w14:textFill>
        </w:rPr>
        <w:t xml:space="preserve">86495613</w:t>
      </w:r>
      <w:r/>
    </w:p>
    <w:p>
      <w:pPr>
        <w:ind w:firstLine="210"/>
        <w:spacing w:line="360" w:lineRule="auto"/>
        <w:rPr>
          <w:rFonts w:ascii="宋体" w:hAnsi="宋体" w:cs="宋体"/>
          <w:highlight w:val="none"/>
        </w:rPr>
      </w:pPr>
      <w:r>
        <w:rPr>
          <w:rFonts w:ascii="宋体" w:hAnsi="宋体" w:cs="宋体"/>
          <w:highlight w:val="none"/>
        </w:rPr>
        <w:t xml:space="preserve">2.采购代理机构信息（如有）</w:t>
      </w:r>
      <w:r/>
    </w:p>
    <w:p>
      <w:pPr>
        <w:ind w:firstLine="210"/>
        <w:spacing w:line="360" w:lineRule="auto"/>
        <w:rPr>
          <w:rFonts w:ascii="宋体" w:hAnsi="宋体" w:cs="宋体"/>
          <w:highlight w:val="none"/>
        </w:rPr>
      </w:pPr>
      <w:r>
        <w:rPr>
          <w:rFonts w:ascii="宋体" w:hAnsi="宋体" w:cs="宋体"/>
          <w:highlight w:val="none"/>
        </w:rPr>
        <w:t xml:space="preserve">单位名称：</w:t>
      </w:r>
      <w:r>
        <w:rPr>
          <w:rFonts w:hint="eastAsia" w:ascii="宋体" w:hAnsi="宋体" w:cs="宋体"/>
          <w:highlight w:val="none"/>
        </w:rPr>
        <w:t xml:space="preserve">江苏苏美达工程设备有限公司</w:t>
      </w:r>
      <w:r/>
    </w:p>
    <w:p>
      <w:pPr>
        <w:ind w:firstLine="210"/>
        <w:spacing w:line="360" w:lineRule="auto"/>
        <w:rPr>
          <w:rFonts w:ascii="宋体" w:hAnsi="宋体" w:cs="宋体"/>
          <w:highlight w:val="none"/>
        </w:rPr>
      </w:pPr>
      <w:r>
        <w:rPr>
          <w:rFonts w:ascii="宋体" w:hAnsi="宋体" w:cs="宋体"/>
          <w:highlight w:val="none"/>
        </w:rPr>
        <w:t xml:space="preserve">单位地址：南京市长江路198号</w:t>
      </w:r>
      <w:r/>
    </w:p>
    <w:p>
      <w:pPr>
        <w:ind w:firstLine="210"/>
        <w:spacing w:line="360" w:lineRule="auto"/>
        <w:rPr>
          <w:rFonts w:ascii="宋体" w:hAnsi="宋体" w:cs="宋体"/>
          <w:highlight w:val="none"/>
        </w:rPr>
      </w:pPr>
      <w:r>
        <w:rPr>
          <w:rFonts w:ascii="宋体" w:hAnsi="宋体" w:cs="宋体"/>
          <w:highlight w:val="none"/>
        </w:rPr>
        <w:t xml:space="preserve">联系人：钟贤娴</w:t>
      </w:r>
      <w:r>
        <w:rPr>
          <w:rFonts w:hint="eastAsia" w:ascii="宋体" w:hAnsi="宋体" w:cs="宋体"/>
          <w:highlight w:val="none"/>
        </w:rPr>
        <w:t xml:space="preserve">、赵梓汝</w:t>
      </w:r>
      <w:r/>
    </w:p>
    <w:p>
      <w:pPr>
        <w:ind w:firstLine="210"/>
        <w:spacing w:line="360" w:lineRule="auto"/>
        <w:rPr>
          <w:rFonts w:ascii="宋体" w:hAnsi="宋体" w:cs="宋体"/>
          <w:highlight w:val="none"/>
        </w:rPr>
      </w:pPr>
      <w:r>
        <w:rPr>
          <w:rFonts w:ascii="宋体" w:hAnsi="宋体" w:cs="宋体"/>
          <w:highlight w:val="none"/>
        </w:rPr>
        <w:t xml:space="preserve">联系电话：</w:t>
      </w:r>
      <w:r>
        <w:rPr>
          <w:rFonts w:hint="eastAsia" w:ascii="宋体" w:hAnsi="宋体" w:cs="宋体"/>
          <w:highlight w:val="none"/>
        </w:rPr>
        <w:t xml:space="preserve">18112945096</w:t>
      </w:r>
      <w:r/>
    </w:p>
    <w:p>
      <w:pPr>
        <w:ind w:firstLine="210"/>
        <w:spacing w:line="360" w:lineRule="auto"/>
        <w:rPr>
          <w:rFonts w:ascii="宋体" w:hAnsi="宋体" w:cs="宋体"/>
          <w:highlight w:val="none"/>
        </w:rPr>
      </w:pPr>
      <w:r>
        <w:rPr>
          <w:rFonts w:ascii="宋体" w:hAnsi="宋体" w:cs="宋体"/>
          <w:highlight w:val="none"/>
        </w:rPr>
      </w:r>
      <w:r/>
    </w:p>
    <w:p>
      <w:pPr>
        <w:ind w:firstLine="210"/>
        <w:spacing w:line="360" w:lineRule="auto"/>
        <w:rPr>
          <w:rFonts w:ascii="宋体" w:hAnsi="宋体" w:cs="宋体"/>
          <w:highlight w:val="none"/>
        </w:rPr>
      </w:pPr>
      <w:r>
        <w:rPr>
          <w:rFonts w:ascii="宋体" w:hAnsi="宋体" w:cs="宋体"/>
          <w:highlight w:val="none"/>
        </w:rPr>
        <w:t xml:space="preserve">3.项目联系方式</w:t>
      </w:r>
      <w:r/>
    </w:p>
    <w:p>
      <w:pPr>
        <w:ind w:firstLine="210"/>
        <w:jc w:val="left"/>
        <w:spacing w:line="360" w:lineRule="auto"/>
        <w:widowControl/>
        <w:rPr>
          <w:rFonts w:ascii="宋体" w:hAnsi="宋体" w:cs="宋体"/>
          <w:highlight w:val="none"/>
          <w:lang w:bidi="ar"/>
        </w:rPr>
      </w:pPr>
      <w:r>
        <w:rPr>
          <w:rFonts w:ascii="宋体" w:hAnsi="宋体" w:cs="宋体"/>
          <w:highlight w:val="none"/>
          <w:lang w:bidi="ar"/>
        </w:rPr>
        <w:t xml:space="preserve">项目联系人：</w:t>
      </w:r>
      <w:r>
        <w:rPr>
          <w:rFonts w:hint="eastAsia" w:ascii="宋体" w:hAnsi="宋体" w:cs="宋体"/>
          <w:highlight w:val="none"/>
          <w:lang w:bidi="ar"/>
        </w:rPr>
        <w:t xml:space="preserve">赵梓汝</w:t>
      </w:r>
      <w:r/>
    </w:p>
    <w:p>
      <w:pPr>
        <w:ind w:firstLine="210"/>
        <w:jc w:val="left"/>
        <w:spacing w:line="360" w:lineRule="auto"/>
        <w:widowControl/>
        <w:rPr>
          <w:rFonts w:ascii="宋体" w:hAnsi="宋体" w:cs="宋体"/>
          <w:highlight w:val="none"/>
        </w:rPr>
      </w:pPr>
      <w:r>
        <w:rPr>
          <w:rFonts w:ascii="宋体" w:hAnsi="宋体" w:cs="宋体"/>
          <w:highlight w:val="none"/>
          <w:lang w:bidi="ar"/>
        </w:rPr>
        <w:t xml:space="preserve">电话：</w:t>
      </w:r>
      <w:r>
        <w:rPr>
          <w:rFonts w:hint="eastAsia" w:ascii="宋体" w:hAnsi="宋体" w:cs="宋体"/>
          <w:highlight w:val="none"/>
        </w:rPr>
        <w:t xml:space="preserve">18112945096</w:t>
      </w:r>
      <w:bookmarkEnd w:id="1"/>
      <w:r/>
      <w:r/>
    </w:p>
    <w:p>
      <w:pPr>
        <w:pStyle w:val="990"/>
        <w:ind w:firstLine="0"/>
        <w:jc w:val="center"/>
        <w:keepLines/>
        <w:spacing w:line="360" w:lineRule="auto"/>
        <w:tabs>
          <w:tab w:val="clear" w:pos="1440" w:leader="none"/>
          <w:tab w:val="clear" w:pos="5670" w:leader="none"/>
        </w:tabs>
        <w:rPr>
          <w:rFonts w:ascii="宋体" w:hAnsi="宋体" w:eastAsia="宋体" w:cs="Times New Roman"/>
          <w:sz w:val="36"/>
          <w:szCs w:val="36"/>
          <w:highlight w:val="none"/>
        </w:rPr>
      </w:pPr>
      <w:r>
        <w:rPr>
          <w:rFonts w:ascii="宋体" w:hAnsi="宋体"/>
          <w:sz w:val="32"/>
          <w:szCs w:val="32"/>
          <w:highlight w:val="none"/>
          <w:lang w:val="zh-CN"/>
        </w:rPr>
        <w:br w:type="page" w:clear="all"/>
      </w:r>
      <w:bookmarkStart w:id="3" w:name="_Toc7254"/>
      <w:r>
        <w:rPr>
          <w:rFonts w:hint="eastAsia" w:ascii="宋体" w:hAnsi="宋体"/>
          <w:sz w:val="30"/>
          <w:szCs w:val="30"/>
          <w:highlight w:val="none"/>
          <w:lang w:val="zh-CN"/>
        </w:rPr>
        <w:t xml:space="preserve">第二章</w:t>
      </w:r>
      <w:r>
        <w:rPr>
          <w:rFonts w:hint="eastAsia" w:ascii="宋体" w:hAnsi="宋体"/>
          <w:sz w:val="30"/>
          <w:szCs w:val="30"/>
          <w:highlight w:val="none"/>
        </w:rPr>
        <w:t xml:space="preserve"> </w:t>
      </w:r>
      <w:r>
        <w:rPr>
          <w:rFonts w:hint="eastAsia" w:ascii="宋体" w:hAnsi="宋体"/>
          <w:sz w:val="30"/>
          <w:szCs w:val="30"/>
          <w:highlight w:val="none"/>
          <w:lang w:val="zh-CN"/>
        </w:rPr>
        <w:t xml:space="preserve">供应商须知</w:t>
      </w:r>
      <w:bookmarkEnd w:id="3"/>
      <w:r/>
      <w:bookmarkStart w:id="4" w:name="_Toc12186"/>
      <w:r/>
      <w:bookmarkStart w:id="5" w:name="_Toc1680"/>
      <w:r/>
      <w:bookmarkStart w:id="6" w:name="_Toc28356695"/>
      <w:r/>
      <w:r/>
    </w:p>
    <w:p>
      <w:pPr>
        <w:pStyle w:val="990"/>
        <w:ind w:firstLine="0"/>
        <w:jc w:val="center"/>
        <w:keepLines/>
        <w:spacing w:line="360" w:lineRule="auto"/>
        <w:tabs>
          <w:tab w:val="clear" w:pos="1440" w:leader="none"/>
          <w:tab w:val="clear" w:pos="5670" w:leader="none"/>
        </w:tabs>
        <w:rPr>
          <w:rFonts w:ascii="宋体" w:eastAsia="宋体" w:cs="Times New Roman"/>
          <w:sz w:val="24"/>
          <w:szCs w:val="24"/>
          <w:highlight w:val="none"/>
          <w:lang w:val="zh-CN"/>
        </w:rPr>
      </w:pPr>
      <w:r/>
      <w:bookmarkStart w:id="7" w:name="_Toc10229"/>
      <w:r>
        <w:rPr>
          <w:rFonts w:hint="eastAsia" w:ascii="宋体" w:hAnsi="宋体"/>
          <w:sz w:val="24"/>
          <w:szCs w:val="24"/>
          <w:highlight w:val="none"/>
          <w:lang w:val="zh-CN"/>
        </w:rPr>
        <w:t xml:space="preserve">前附表</w:t>
      </w:r>
      <w:bookmarkEnd w:id="4"/>
      <w:r/>
      <w:bookmarkEnd w:id="5"/>
      <w:r/>
      <w:bookmarkEnd w:id="6"/>
      <w:r/>
      <w:bookmarkEnd w:id="7"/>
      <w:r/>
      <w:r/>
    </w:p>
    <w:tbl>
      <w:tblPr>
        <w:tblStyle w:val="943"/>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28" w:type="dxa"/>
          <w:top w:w="0" w:type="dxa"/>
          <w:right w:w="28" w:type="dxa"/>
          <w:bottom w:w="0" w:type="dxa"/>
        </w:tblCellMar>
        <w:tblLook w:val="04A0" w:firstRow="1" w:lastRow="0" w:firstColumn="1" w:lastColumn="0" w:noHBand="0" w:noVBand="1"/>
      </w:tblPr>
      <w:tblGrid>
        <w:gridCol w:w="783"/>
        <w:gridCol w:w="8721"/>
      </w:tblGrid>
      <w:tr>
        <w:trPr>
          <w:jc w:val="center"/>
          <w:trHeight w:val="459"/>
          <w:tblHeader/>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ind w:firstLine="211"/>
              <w:spacing w:line="360" w:lineRule="auto"/>
              <w:rPr>
                <w:rFonts w:ascii="宋体"/>
                <w:b/>
                <w:bCs/>
                <w:highlight w:val="none"/>
                <w:lang w:val="zh-CN"/>
              </w:rPr>
            </w:pPr>
            <w:r>
              <w:rPr>
                <w:rFonts w:hint="eastAsia" w:ascii="宋体" w:hAnsi="宋体" w:cs="宋体"/>
                <w:b/>
                <w:bCs/>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4587" w:type="pct"/>
            <w:vAlign w:val="center"/>
            <w:textDirection w:val="lrTb"/>
            <w:noWrap w:val="false"/>
          </w:tcPr>
          <w:p>
            <w:pPr>
              <w:jc w:val="center"/>
              <w:spacing w:line="360" w:lineRule="auto"/>
              <w:rPr>
                <w:rFonts w:ascii="宋体"/>
                <w:b/>
                <w:bCs/>
                <w:highlight w:val="none"/>
                <w:lang w:val="zh-CN"/>
              </w:rPr>
            </w:pPr>
            <w:r>
              <w:rPr>
                <w:rFonts w:hint="eastAsia" w:ascii="宋体" w:hAnsi="宋体" w:cs="宋体"/>
                <w:b/>
                <w:bCs/>
                <w:highlight w:val="none"/>
                <w:lang w:val="zh-CN"/>
              </w:rPr>
              <w:t xml:space="preserve">内容规定</w:t>
            </w:r>
            <w:r/>
          </w:p>
        </w:tc>
      </w:tr>
      <w:tr>
        <w:trPr>
          <w:jc w:val="center"/>
          <w:trHeight w:val="828"/>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ascii="宋体"/>
                <w:b/>
                <w:bCs/>
                <w:highlight w:val="none"/>
              </w:rPr>
            </w:pPr>
            <w:r>
              <w:rPr>
                <w:rFonts w:ascii="宋体" w:hAnsi="宋体" w:cs="宋体"/>
                <w:b/>
                <w:bCs/>
                <w:highlight w:val="none"/>
              </w:rPr>
              <w:t xml:space="preserve">1</w:t>
            </w:r>
            <w:r/>
          </w:p>
        </w:tc>
        <w:tc>
          <w:tcPr>
            <w:tcBorders>
              <w:top w:val="single" w:color="auto" w:sz="4" w:space="0"/>
              <w:left w:val="single" w:color="auto" w:sz="4" w:space="0"/>
              <w:bottom w:val="single" w:color="auto" w:sz="4" w:space="0"/>
              <w:right w:val="single" w:color="auto" w:sz="4" w:space="0"/>
            </w:tcBorders>
            <w:tcW w:w="4587" w:type="pct"/>
            <w:vAlign w:val="center"/>
            <w:textDirection w:val="lrTb"/>
            <w:noWrap w:val="false"/>
          </w:tcPr>
          <w:p>
            <w:pPr>
              <w:spacing w:line="360" w:lineRule="auto"/>
              <w:rPr>
                <w:highlight w:val="none"/>
              </w:rPr>
            </w:pPr>
            <w:r>
              <w:rPr>
                <w:rFonts w:hint="eastAsia"/>
                <w:highlight w:val="none"/>
                <w:lang w:val="zh-CN"/>
              </w:rPr>
              <w:t xml:space="preserve">项目名称：</w:t>
            </w:r>
            <w:r>
              <w:rPr>
                <w:rFonts w:hint="eastAsia"/>
                <w:highlight w:val="none"/>
              </w:rPr>
              <w:t xml:space="preserve">河西新城综合管廊运营管养项目</w:t>
            </w:r>
            <w:r/>
          </w:p>
          <w:p>
            <w:pPr>
              <w:spacing w:line="360" w:lineRule="auto"/>
              <w:rPr>
                <w:highlight w:val="none"/>
              </w:rPr>
            </w:pPr>
            <w:r>
              <w:rPr>
                <w:rFonts w:hint="eastAsia"/>
                <w:highlight w:val="none"/>
                <w:lang w:val="zh-CN"/>
              </w:rPr>
              <w:t xml:space="preserve">预算</w:t>
            </w:r>
            <w:r>
              <w:rPr>
                <w:rFonts w:hint="eastAsia"/>
                <w:highlight w:val="none"/>
              </w:rPr>
              <w:t xml:space="preserve">金额</w:t>
            </w:r>
            <w:r>
              <w:rPr>
                <w:rFonts w:hint="eastAsia"/>
                <w:highlight w:val="none"/>
                <w:lang w:val="zh-CN"/>
              </w:rPr>
              <w:t xml:space="preserve">：</w:t>
            </w:r>
            <w:r>
              <w:rPr>
                <w:rFonts w:hint="eastAsia" w:hAnsi="宋体"/>
                <w:b/>
                <w:bCs/>
                <w:highlight w:val="none"/>
              </w:rPr>
              <w:t xml:space="preserve">310</w:t>
            </w:r>
            <w:r>
              <w:rPr>
                <w:rFonts w:hint="eastAsia" w:hAnsi="宋体"/>
                <w:b/>
                <w:bCs/>
                <w:highlight w:val="none"/>
                <w:lang w:val="zh-CN"/>
              </w:rPr>
              <w:t xml:space="preserve">万元</w:t>
            </w:r>
            <w:r>
              <w:rPr>
                <w:rFonts w:hint="eastAsia" w:hAnsi="宋体"/>
                <w:b/>
                <w:bCs/>
                <w:highlight w:val="none"/>
              </w:rPr>
              <w:t xml:space="preserve">/年</w:t>
            </w:r>
            <w:r>
              <w:rPr>
                <w:rFonts w:hint="eastAsia" w:hAnsi="宋体"/>
                <w:highlight w:val="none"/>
                <w:lang w:val="zh-CN"/>
              </w:rPr>
              <w:t xml:space="preserve">，</w:t>
            </w:r>
            <w:r>
              <w:rPr>
                <w:rFonts w:hint="eastAsia" w:ascii="宋体" w:hAnsi="宋体" w:cs="宋体"/>
                <w:highlight w:val="none"/>
                <w:lang w:bidi="ar"/>
              </w:rPr>
              <w:t xml:space="preserve">财政资金，已落实。</w:t>
            </w:r>
            <w:r/>
          </w:p>
        </w:tc>
      </w:tr>
      <w:tr>
        <w:trPr>
          <w:jc w:val="center"/>
          <w:trHeight w:val="1175"/>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ascii="宋体"/>
                <w:b/>
                <w:bCs/>
                <w:highlight w:val="none"/>
              </w:rPr>
            </w:pPr>
            <w:r>
              <w:rPr>
                <w:rFonts w:ascii="宋体" w:hAnsi="宋体" w:cs="宋体"/>
                <w:b/>
                <w:bCs/>
                <w:highlight w:val="none"/>
              </w:rPr>
              <w:t xml:space="preserve">2</w:t>
            </w:r>
            <w:r/>
          </w:p>
        </w:tc>
        <w:tc>
          <w:tcPr>
            <w:tcBorders>
              <w:top w:val="single" w:color="auto" w:sz="4" w:space="0"/>
              <w:left w:val="single" w:color="auto" w:sz="4" w:space="0"/>
              <w:bottom w:val="single" w:color="auto" w:sz="4" w:space="0"/>
              <w:right w:val="single" w:color="auto" w:sz="4" w:space="0"/>
            </w:tcBorders>
            <w:tcW w:w="4587" w:type="pct"/>
            <w:vAlign w:val="center"/>
            <w:textDirection w:val="lrTb"/>
            <w:noWrap w:val="false"/>
          </w:tcPr>
          <w:p>
            <w:pPr>
              <w:spacing w:line="360" w:lineRule="auto"/>
              <w:rPr>
                <w:rFonts w:ascii="宋体"/>
                <w:highlight w:val="none"/>
                <w:lang w:val="zh-CN"/>
              </w:rPr>
            </w:pPr>
            <w:r>
              <w:rPr>
                <w:rFonts w:hint="eastAsia" w:ascii="宋体" w:hAnsi="宋体" w:cs="宋体"/>
                <w:b/>
                <w:bCs/>
                <w:highlight w:val="none"/>
                <w:lang w:val="zh-CN"/>
              </w:rPr>
              <w:t xml:space="preserve">磋商有效期：</w:t>
            </w:r>
            <w:r>
              <w:rPr>
                <w:rFonts w:hint="eastAsia" w:ascii="宋体" w:hAnsi="宋体" w:cs="宋体"/>
                <w:highlight w:val="none"/>
                <w:lang w:val="zh-CN"/>
              </w:rPr>
              <w:t xml:space="preserve">自首次响应文件</w:t>
            </w:r>
            <w:r>
              <w:rPr>
                <w:rFonts w:hint="eastAsia" w:ascii="宋体" w:hAnsi="宋体" w:cs="宋体"/>
                <w:b/>
                <w:bCs/>
                <w:highlight w:val="none"/>
                <w:lang w:val="zh-CN"/>
              </w:rPr>
              <w:t xml:space="preserve">递交截止时间后</w:t>
            </w:r>
            <w:r>
              <w:rPr>
                <w:rFonts w:ascii="宋体" w:hAnsi="宋体" w:cs="宋体"/>
                <w:b/>
                <w:bCs/>
                <w:highlight w:val="none"/>
                <w:lang w:val="zh-CN"/>
              </w:rPr>
              <w:t xml:space="preserve">90</w:t>
            </w:r>
            <w:r>
              <w:rPr>
                <w:rFonts w:hint="eastAsia" w:ascii="宋体" w:hAnsi="宋体" w:cs="宋体"/>
                <w:b/>
                <w:bCs/>
                <w:highlight w:val="none"/>
                <w:lang w:val="zh-CN"/>
              </w:rPr>
              <w:t xml:space="preserve">天内有效</w:t>
            </w:r>
            <w:r>
              <w:rPr>
                <w:rFonts w:hint="eastAsia" w:ascii="宋体" w:hAnsi="宋体" w:cs="宋体"/>
                <w:highlight w:val="none"/>
                <w:lang w:val="zh-CN"/>
              </w:rPr>
              <w:t xml:space="preserve">。在特殊情况下，在原响应文件有效期截止之前，采购代理机构可要求供应商同意延长有效期，这种要求与答复均以书面形式提交。供应商可拒绝这种要求。接受延长有效期的供应商将不会要求和允许修正其响应。</w:t>
            </w:r>
            <w:r/>
          </w:p>
        </w:tc>
      </w:tr>
      <w:tr>
        <w:trPr>
          <w:jc w:val="center"/>
          <w:trHeight w:val="484"/>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ascii="宋体"/>
                <w:b/>
                <w:bCs/>
                <w:highlight w:val="none"/>
              </w:rPr>
            </w:pPr>
            <w:r>
              <w:rPr>
                <w:rFonts w:ascii="宋体" w:hAnsi="宋体" w:cs="宋体"/>
                <w:b/>
                <w:bCs/>
                <w:highlight w:val="none"/>
              </w:rPr>
              <w:t xml:space="preserve">3</w:t>
            </w:r>
            <w:r/>
          </w:p>
        </w:tc>
        <w:tc>
          <w:tcPr>
            <w:tcBorders>
              <w:top w:val="single" w:color="auto" w:sz="4" w:space="0"/>
              <w:left w:val="single" w:color="auto" w:sz="4" w:space="0"/>
              <w:bottom w:val="single" w:color="auto" w:sz="4" w:space="0"/>
              <w:right w:val="single" w:color="auto" w:sz="4" w:space="0"/>
            </w:tcBorders>
            <w:tcW w:w="4587" w:type="pct"/>
            <w:vAlign w:val="center"/>
            <w:textDirection w:val="lrTb"/>
            <w:noWrap w:val="false"/>
          </w:tcPr>
          <w:p>
            <w:pPr>
              <w:spacing w:line="360" w:lineRule="auto"/>
              <w:rPr>
                <w:rFonts w:ascii="宋体"/>
                <w:highlight w:val="none"/>
                <w:lang w:val="zh-CN"/>
              </w:rPr>
            </w:pPr>
            <w:r>
              <w:rPr>
                <w:rFonts w:hint="eastAsia" w:ascii="宋体" w:hAnsi="宋体" w:cs="宋体"/>
                <w:b/>
                <w:bCs/>
                <w:highlight w:val="none"/>
              </w:rPr>
              <w:t xml:space="preserve">磋商</w:t>
            </w:r>
            <w:r>
              <w:rPr>
                <w:rFonts w:hint="eastAsia" w:ascii="宋体" w:hAnsi="宋体" w:cs="宋体"/>
                <w:b/>
                <w:bCs/>
                <w:highlight w:val="none"/>
                <w:lang w:val="zh-CN"/>
              </w:rPr>
              <w:t xml:space="preserve">保证金</w:t>
            </w:r>
            <w:r>
              <w:rPr>
                <w:rFonts w:hint="eastAsia" w:ascii="宋体" w:hAnsi="宋体" w:cs="宋体"/>
                <w:highlight w:val="none"/>
                <w:lang w:val="zh-CN"/>
              </w:rPr>
              <w:t xml:space="preserve">：无。</w:t>
            </w:r>
            <w:r/>
          </w:p>
        </w:tc>
      </w:tr>
      <w:tr>
        <w:trPr>
          <w:jc w:val="center"/>
          <w:trHeight w:val="548"/>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ascii="宋体"/>
                <w:b/>
                <w:bCs/>
                <w:highlight w:val="none"/>
              </w:rPr>
            </w:pPr>
            <w:r>
              <w:rPr>
                <w:rFonts w:hint="eastAsia" w:ascii="宋体" w:hAnsi="宋体" w:cs="宋体"/>
                <w:b/>
                <w:bCs/>
                <w:highlight w:val="none"/>
              </w:rPr>
              <w:t xml:space="preserve">4</w:t>
            </w:r>
            <w:r/>
          </w:p>
        </w:tc>
        <w:tc>
          <w:tcPr>
            <w:tcBorders>
              <w:top w:val="single" w:color="auto" w:sz="4" w:space="0"/>
              <w:left w:val="single" w:color="auto" w:sz="4" w:space="0"/>
              <w:bottom w:val="single" w:color="auto" w:sz="4" w:space="0"/>
              <w:right w:val="single" w:color="auto" w:sz="4" w:space="0"/>
            </w:tcBorders>
            <w:tcW w:w="4587" w:type="pct"/>
            <w:vAlign w:val="center"/>
            <w:textDirection w:val="lrTb"/>
            <w:noWrap w:val="false"/>
          </w:tcPr>
          <w:p>
            <w:pPr>
              <w:spacing w:line="360" w:lineRule="auto"/>
              <w:rPr>
                <w:rFonts w:ascii="宋体"/>
                <w:highlight w:val="none"/>
                <w:lang w:val="zh-CN"/>
              </w:rPr>
            </w:pPr>
            <w:r>
              <w:rPr>
                <w:rFonts w:hint="eastAsia" w:ascii="宋体" w:hAnsi="宋体" w:cs="宋体"/>
                <w:b/>
                <w:bCs/>
                <w:highlight w:val="none"/>
                <w:lang w:val="zh-CN"/>
              </w:rPr>
              <w:t xml:space="preserve">评审办法</w:t>
            </w:r>
            <w:r>
              <w:rPr>
                <w:rFonts w:hint="eastAsia" w:ascii="宋体" w:hAnsi="宋体" w:cs="宋体"/>
                <w:highlight w:val="none"/>
                <w:lang w:val="zh-CN"/>
              </w:rPr>
              <w:t xml:space="preserve">：综合评分法。</w:t>
            </w:r>
            <w:r/>
          </w:p>
        </w:tc>
      </w:tr>
      <w:tr>
        <w:trPr>
          <w:jc w:val="center"/>
          <w:trHeight w:val="562"/>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ascii="宋体"/>
                <w:b/>
                <w:bCs/>
                <w:highlight w:val="none"/>
              </w:rPr>
            </w:pPr>
            <w:r>
              <w:rPr>
                <w:rFonts w:hint="eastAsia" w:ascii="宋体" w:hAnsi="宋体" w:cs="宋体"/>
                <w:b/>
                <w:bCs/>
                <w:highlight w:val="none"/>
              </w:rPr>
              <w:t xml:space="preserve">5</w:t>
            </w:r>
            <w:r/>
          </w:p>
        </w:tc>
        <w:tc>
          <w:tcPr>
            <w:tcBorders>
              <w:top w:val="single" w:color="auto" w:sz="4" w:space="0"/>
              <w:left w:val="single" w:color="auto" w:sz="4" w:space="0"/>
              <w:bottom w:val="single" w:color="auto" w:sz="4" w:space="0"/>
              <w:right w:val="single" w:color="auto" w:sz="4" w:space="0"/>
            </w:tcBorders>
            <w:tcW w:w="4587" w:type="pct"/>
            <w:vAlign w:val="center"/>
            <w:textDirection w:val="lrTb"/>
            <w:noWrap w:val="false"/>
          </w:tcPr>
          <w:p>
            <w:pPr>
              <w:spacing w:line="360" w:lineRule="auto"/>
              <w:rPr>
                <w:rFonts w:ascii="宋体"/>
                <w:highlight w:val="none"/>
                <w:lang w:val="zh-CN"/>
              </w:rPr>
            </w:pPr>
            <w:r>
              <w:rPr>
                <w:rFonts w:hint="eastAsia" w:ascii="宋体" w:hAnsi="宋体" w:cs="宋体"/>
                <w:b/>
                <w:bCs/>
                <w:highlight w:val="none"/>
                <w:lang w:val="zh-CN"/>
              </w:rPr>
              <w:t xml:space="preserve">磋商货币</w:t>
            </w:r>
            <w:r>
              <w:rPr>
                <w:rFonts w:hint="eastAsia" w:ascii="宋体" w:hAnsi="宋体" w:cs="宋体"/>
                <w:highlight w:val="none"/>
                <w:lang w:val="zh-CN"/>
              </w:rPr>
              <w:t xml:space="preserve">：人民币。</w:t>
            </w:r>
            <w:r/>
          </w:p>
        </w:tc>
      </w:tr>
      <w:tr>
        <w:trPr>
          <w:jc w:val="center"/>
          <w:trHeight w:val="90"/>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ascii="宋体" w:hAnsi="宋体" w:cs="宋体"/>
                <w:b/>
                <w:bCs/>
                <w:highlight w:val="none"/>
              </w:rPr>
            </w:pPr>
            <w:r>
              <w:rPr>
                <w:rFonts w:hint="eastAsia" w:ascii="宋体" w:hAnsi="宋体" w:cs="宋体"/>
                <w:b/>
                <w:bCs/>
                <w:highlight w:val="none"/>
              </w:rPr>
              <w:t xml:space="preserve">6</w:t>
            </w:r>
            <w:r/>
          </w:p>
        </w:tc>
        <w:tc>
          <w:tcPr>
            <w:tcBorders>
              <w:top w:val="single" w:color="auto" w:sz="4" w:space="0"/>
              <w:left w:val="single" w:color="auto" w:sz="4" w:space="0"/>
              <w:bottom w:val="single" w:color="auto" w:sz="4" w:space="0"/>
              <w:right w:val="single" w:color="auto" w:sz="4" w:space="0"/>
            </w:tcBorders>
            <w:tcW w:w="4587" w:type="pct"/>
            <w:vAlign w:val="center"/>
            <w:textDirection w:val="lrTb"/>
            <w:noWrap w:val="false"/>
          </w:tcPr>
          <w:p>
            <w:pPr>
              <w:spacing w:line="360" w:lineRule="auto"/>
              <w:rPr>
                <w:b/>
                <w:bCs/>
                <w:highlight w:val="none"/>
              </w:rPr>
            </w:pPr>
            <w:r>
              <w:rPr>
                <w:rFonts w:hint="eastAsia"/>
                <w:b/>
                <w:bCs/>
                <w:highlight w:val="none"/>
              </w:rPr>
              <w:t xml:space="preserve">1、关于磋商报价</w:t>
            </w:r>
            <w:r/>
          </w:p>
          <w:p>
            <w:pPr>
              <w:jc w:val="left"/>
              <w:spacing w:line="360" w:lineRule="auto"/>
              <w:rPr>
                <w:rFonts w:ascii="宋体" w:hAnsi="宋体" w:cs="宋体"/>
                <w:highlight w:val="none"/>
              </w:rPr>
            </w:pPr>
            <w:r>
              <w:rPr>
                <w:rFonts w:hint="eastAsia" w:ascii="宋体" w:hAnsi="宋体" w:cs="宋体"/>
                <w:highlight w:val="none"/>
              </w:rPr>
              <w:t xml:space="preserve">1）评审委员会根据现场磋商情况在首轮报价基础上进行多轮报价，最后一轮报价以现场评审委员会通知为准，应答人最终应答价格以最后一轮的有效报价为准。多轮报价过程中，应答人后一轮报价高于其前一轮报价的，评审委员会有权否决其应答，但经采购人同意进行供货范围或技术方案调整导致的除外。</w:t>
            </w:r>
            <w:r/>
          </w:p>
          <w:p>
            <w:pPr>
              <w:jc w:val="left"/>
              <w:spacing w:line="360" w:lineRule="auto"/>
              <w:rPr>
                <w:rFonts w:ascii="宋体" w:hAnsi="宋体" w:cs="宋体"/>
                <w:highlight w:val="none"/>
                <w:lang w:val="zh-CN"/>
              </w:rPr>
            </w:pPr>
            <w:r>
              <w:rPr>
                <w:rFonts w:hint="eastAsia" w:ascii="宋体" w:hAnsi="宋体" w:cs="宋体"/>
                <w:highlight w:val="none"/>
              </w:rPr>
              <w:t xml:space="preserve">2）</w:t>
            </w:r>
            <w:r>
              <w:rPr>
                <w:rFonts w:hint="eastAsia" w:ascii="宋体" w:hAnsi="宋体" w:cs="宋体"/>
                <w:highlight w:val="none"/>
                <w:lang w:val="zh-CN"/>
              </w:rPr>
              <w:t xml:space="preserve">报价要求如下：如第一轮报价放弃，则视为放弃此</w:t>
            </w:r>
            <w:r>
              <w:rPr>
                <w:rFonts w:hint="eastAsia" w:ascii="宋体" w:hAnsi="宋体" w:cs="宋体"/>
                <w:highlight w:val="none"/>
              </w:rPr>
              <w:t xml:space="preserve">项目</w:t>
            </w:r>
            <w:r>
              <w:rPr>
                <w:rFonts w:hint="eastAsia" w:ascii="宋体" w:hAnsi="宋体" w:cs="宋体"/>
                <w:highlight w:val="none"/>
                <w:lang w:val="zh-CN"/>
              </w:rPr>
              <w:t xml:space="preserve">应答；如应答人报价后主动放弃应答，需向采购人书面说明；如第二轮报价不报，则不得再参与第三轮报价。</w:t>
            </w:r>
            <w:r/>
          </w:p>
          <w:p>
            <w:pPr>
              <w:jc w:val="left"/>
              <w:spacing w:line="360" w:lineRule="auto"/>
              <w:rPr>
                <w:rFonts w:ascii="宋体" w:hAnsi="宋体" w:cs="宋体"/>
                <w:highlight w:val="none"/>
              </w:rPr>
            </w:pPr>
            <w:r>
              <w:rPr>
                <w:rFonts w:hint="eastAsia" w:ascii="宋体" w:hAnsi="宋体" w:cs="宋体"/>
                <w:highlight w:val="none"/>
              </w:rPr>
              <w:t xml:space="preserve">3）凡涉及供应商资格条件的相关内容，以应答人首次应答文件为准进行初审，不接受澄清补遗。</w:t>
            </w:r>
            <w:r/>
          </w:p>
          <w:p>
            <w:pPr>
              <w:jc w:val="left"/>
              <w:spacing w:line="360" w:lineRule="auto"/>
              <w:rPr>
                <w:highlight w:val="none"/>
              </w:rPr>
            </w:pPr>
            <w:r>
              <w:rPr>
                <w:rFonts w:hint="eastAsia" w:ascii="宋体" w:hAnsi="宋体" w:cs="宋体"/>
                <w:b/>
                <w:bCs/>
                <w:highlight w:val="none"/>
              </w:rPr>
              <w:t xml:space="preserve">4）首轮或任何一轮应答报价超出</w:t>
            </w:r>
            <w:r>
              <w:rPr>
                <w:rFonts w:ascii="宋体" w:hAnsi="宋体" w:cs="宋体"/>
                <w:b/>
                <w:bCs/>
                <w:highlight w:val="none"/>
                <w:lang w:bidi="ar"/>
              </w:rPr>
              <w:t xml:space="preserve">预算金额</w:t>
            </w:r>
            <w:r>
              <w:rPr>
                <w:rFonts w:hint="eastAsia" w:ascii="宋体" w:hAnsi="宋体" w:cs="宋体"/>
                <w:b/>
                <w:bCs/>
                <w:highlight w:val="none"/>
              </w:rPr>
              <w:t xml:space="preserve">，评审委员会有权否决其应答。</w:t>
            </w:r>
            <w:r/>
          </w:p>
        </w:tc>
      </w:tr>
      <w:tr>
        <w:trPr>
          <w:jc w:val="center"/>
          <w:trHeight w:val="590"/>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ascii="宋体" w:hAnsi="宋体" w:cs="宋体"/>
                <w:b/>
                <w:bCs/>
                <w:highlight w:val="none"/>
              </w:rPr>
            </w:pPr>
            <w:r>
              <w:rPr>
                <w:rFonts w:hint="eastAsia" w:ascii="宋体" w:hAnsi="宋体" w:cs="宋体"/>
                <w:b/>
                <w:bCs/>
                <w:highlight w:val="none"/>
              </w:rPr>
              <w:t xml:space="preserve">7</w:t>
            </w:r>
            <w:r/>
          </w:p>
        </w:tc>
        <w:tc>
          <w:tcPr>
            <w:tcBorders>
              <w:top w:val="single" w:color="auto" w:sz="4" w:space="0"/>
              <w:left w:val="single" w:color="auto" w:sz="4" w:space="0"/>
              <w:bottom w:val="single" w:color="auto" w:sz="4" w:space="0"/>
              <w:right w:val="single" w:color="auto" w:sz="4" w:space="0"/>
            </w:tcBorders>
            <w:tcW w:w="4587" w:type="pct"/>
            <w:vAlign w:val="center"/>
            <w:textDirection w:val="lrTb"/>
            <w:noWrap w:val="false"/>
          </w:tcPr>
          <w:p>
            <w:pPr>
              <w:jc w:val="left"/>
              <w:spacing w:line="360" w:lineRule="auto"/>
              <w:rPr>
                <w:rFonts w:ascii="宋体" w:hAnsi="宋体" w:cs="宋体"/>
                <w:highlight w:val="none"/>
              </w:rPr>
            </w:pPr>
            <w:r>
              <w:rPr>
                <w:rFonts w:hint="eastAsia" w:ascii="宋体" w:hAnsi="宋体" w:cs="宋体"/>
                <w:highlight w:val="none"/>
              </w:rPr>
              <w:t xml:space="preserve">采购</w:t>
            </w:r>
            <w:r>
              <w:rPr>
                <w:rFonts w:hint="eastAsia" w:ascii="宋体" w:hAnsi="宋体" w:cs="宋体"/>
                <w:highlight w:val="none"/>
                <w:lang w:val="zh-CN"/>
              </w:rPr>
              <w:t xml:space="preserve">代理</w:t>
            </w:r>
            <w:r>
              <w:rPr>
                <w:rFonts w:hint="eastAsia" w:ascii="宋体" w:hAnsi="宋体" w:cs="宋体"/>
                <w:highlight w:val="none"/>
              </w:rPr>
              <w:t xml:space="preserve">费用</w:t>
            </w:r>
            <w:r>
              <w:rPr>
                <w:rFonts w:hint="eastAsia" w:ascii="宋体" w:hAnsi="宋体" w:cs="宋体"/>
                <w:highlight w:val="none"/>
                <w:lang w:val="zh-CN"/>
              </w:rPr>
              <w:t xml:space="preserve">：</w:t>
            </w:r>
            <w:r>
              <w:rPr>
                <w:rFonts w:hint="eastAsia" w:ascii="宋体" w:hAnsi="宋体" w:cs="宋体"/>
                <w:highlight w:val="none"/>
              </w:rPr>
              <w:t xml:space="preserve">采购</w:t>
            </w:r>
            <w:r>
              <w:rPr>
                <w:rFonts w:hint="eastAsia" w:ascii="宋体" w:hAnsi="宋体" w:cs="宋体"/>
                <w:highlight w:val="none"/>
                <w:lang w:val="zh-CN"/>
              </w:rPr>
              <w:t xml:space="preserve">代理服务费以实际</w:t>
            </w:r>
            <w:r>
              <w:rPr>
                <w:rFonts w:hint="eastAsia" w:ascii="宋体" w:hAnsi="宋体" w:cs="宋体"/>
                <w:highlight w:val="none"/>
              </w:rPr>
              <w:t xml:space="preserve">成交</w:t>
            </w:r>
            <w:r>
              <w:rPr>
                <w:rFonts w:hint="eastAsia" w:ascii="宋体" w:hAnsi="宋体" w:cs="宋体"/>
                <w:highlight w:val="none"/>
                <w:lang w:val="zh-CN"/>
              </w:rPr>
              <w:t xml:space="preserve">金额按（苏政采协〔2024〕20号）标准的45%收取，由</w:t>
            </w:r>
            <w:r>
              <w:rPr>
                <w:rFonts w:hint="eastAsia" w:ascii="宋体" w:hAnsi="宋体" w:cs="宋体"/>
                <w:highlight w:val="none"/>
              </w:rPr>
              <w:t xml:space="preserve">成交人</w:t>
            </w:r>
            <w:r>
              <w:rPr>
                <w:rFonts w:hint="eastAsia" w:ascii="宋体" w:hAnsi="宋体" w:cs="宋体"/>
                <w:highlight w:val="none"/>
                <w:lang w:val="zh-CN"/>
              </w:rPr>
              <w:t xml:space="preserve">在领取</w:t>
            </w:r>
            <w:r>
              <w:rPr>
                <w:rFonts w:hint="eastAsia" w:ascii="宋体" w:hAnsi="宋体" w:cs="宋体"/>
                <w:highlight w:val="none"/>
              </w:rPr>
              <w:t xml:space="preserve">成交</w:t>
            </w:r>
            <w:r>
              <w:rPr>
                <w:rFonts w:hint="eastAsia" w:ascii="宋体" w:hAnsi="宋体" w:cs="宋体"/>
                <w:highlight w:val="none"/>
                <w:lang w:val="zh-CN"/>
              </w:rPr>
              <w:t xml:space="preserve">通知书时一次性支付。</w:t>
            </w:r>
            <w:r/>
          </w:p>
        </w:tc>
      </w:tr>
      <w:tr>
        <w:trPr>
          <w:jc w:val="center"/>
          <w:trHeight w:val="590"/>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ascii="宋体" w:hAnsi="宋体" w:cs="宋体"/>
                <w:b/>
                <w:bCs/>
                <w:highlight w:val="none"/>
              </w:rPr>
            </w:pPr>
            <w:r>
              <w:rPr>
                <w:rFonts w:hint="eastAsia" w:ascii="宋体" w:hAnsi="宋体" w:cs="宋体"/>
                <w:b/>
                <w:bCs/>
                <w:highlight w:val="none"/>
              </w:rPr>
              <w:t xml:space="preserve">8</w:t>
            </w:r>
            <w:r/>
          </w:p>
        </w:tc>
        <w:tc>
          <w:tcPr>
            <w:tcBorders>
              <w:top w:val="single" w:color="auto" w:sz="4" w:space="0"/>
              <w:left w:val="single" w:color="auto" w:sz="4" w:space="0"/>
              <w:bottom w:val="single" w:color="auto" w:sz="4" w:space="0"/>
              <w:right w:val="single" w:color="auto" w:sz="4" w:space="0"/>
            </w:tcBorders>
            <w:tcW w:w="4587" w:type="pct"/>
            <w:vAlign w:val="center"/>
            <w:textDirection w:val="lrTb"/>
            <w:noWrap w:val="false"/>
          </w:tcPr>
          <w:p>
            <w:pPr>
              <w:jc w:val="left"/>
              <w:spacing w:line="360" w:lineRule="auto"/>
              <w:rPr>
                <w:rFonts w:ascii="宋体" w:hAnsi="宋体" w:cs="宋体"/>
                <w:highlight w:val="none"/>
              </w:rPr>
            </w:pPr>
            <w:r>
              <w:rPr>
                <w:rFonts w:hint="eastAsia" w:ascii="微软雅黑" w:hAnsi="微软雅黑" w:cs="微软雅黑"/>
                <w:highlight w:val="none"/>
              </w:rPr>
              <w:t xml:space="preserve">电子投标文件上传“苏采云”政府采购交易系统；供应商在投标文件递交截止时间前</w:t>
            </w:r>
            <w:r>
              <w:rPr>
                <w:rFonts w:hint="eastAsia"/>
                <w:highlight w:val="none"/>
              </w:rPr>
              <w:t xml:space="preserve">将</w:t>
            </w:r>
            <w:r>
              <w:rPr>
                <w:rFonts w:hint="eastAsia" w:ascii="微软雅黑" w:hAnsi="微软雅黑" w:cs="微软雅黑"/>
                <w:highlight w:val="none"/>
              </w:rPr>
              <w:t xml:space="preserve">电子投标文件上传“苏采云”政府采购交易系统，并准时参加线上开标会。</w:t>
            </w:r>
            <w:r/>
          </w:p>
        </w:tc>
      </w:tr>
      <w:tr>
        <w:trPr>
          <w:jc w:val="center"/>
          <w:trHeight w:val="590"/>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line="360" w:lineRule="auto"/>
              <w:rPr>
                <w:rFonts w:ascii="宋体" w:hAnsi="宋体" w:cs="宋体"/>
                <w:b/>
                <w:bCs/>
                <w:highlight w:val="none"/>
              </w:rPr>
            </w:pPr>
            <w:r>
              <w:rPr>
                <w:rFonts w:hint="eastAsia" w:ascii="宋体" w:hAnsi="宋体" w:cs="宋体"/>
                <w:b/>
                <w:bCs/>
                <w:highlight w:val="none"/>
              </w:rPr>
              <w:t xml:space="preserve">9</w:t>
            </w:r>
            <w:r/>
          </w:p>
        </w:tc>
        <w:tc>
          <w:tcPr>
            <w:tcBorders>
              <w:top w:val="single" w:color="auto" w:sz="4" w:space="0"/>
              <w:left w:val="single" w:color="auto" w:sz="4" w:space="0"/>
              <w:bottom w:val="single" w:color="auto" w:sz="4" w:space="0"/>
              <w:right w:val="single" w:color="auto" w:sz="4" w:space="0"/>
            </w:tcBorders>
            <w:tcW w:w="4587" w:type="pct"/>
            <w:vAlign w:val="center"/>
            <w:textDirection w:val="lrTb"/>
            <w:noWrap w:val="false"/>
          </w:tcPr>
          <w:p>
            <w:pPr>
              <w:jc w:val="left"/>
              <w:spacing w:line="360" w:lineRule="auto"/>
              <w:rPr>
                <w:rFonts w:ascii="微软雅黑" w:hAnsi="微软雅黑" w:cs="微软雅黑"/>
                <w:highlight w:val="none"/>
              </w:rPr>
            </w:pPr>
            <w:r>
              <w:rPr>
                <w:rFonts w:hint="eastAsia" w:ascii="微软雅黑" w:hAnsi="微软雅黑" w:eastAsia="宋体" w:cs="微软雅黑"/>
                <w:b w:val="0"/>
                <w:bCs w:val="0"/>
                <w:highlight w:val="none"/>
                <w:lang w:val="en-US" w:eastAsia="zh-CN"/>
              </w:rPr>
              <w:t xml:space="preserve">本项目不组织集中踏勘，如果需要，供应商可自行踏勘。</w:t>
            </w:r>
            <w:r/>
          </w:p>
        </w:tc>
      </w:tr>
    </w:tbl>
    <w:p>
      <w:pPr>
        <w:rPr>
          <w:rFonts w:ascii="宋体" w:hAnsi="宋体" w:cs="宋体"/>
          <w:b/>
          <w:bCs/>
          <w:highlight w:val="none"/>
          <w:lang w:val="zh-CN"/>
        </w:rPr>
      </w:pPr>
      <w:r>
        <w:rPr>
          <w:rFonts w:hint="eastAsia" w:ascii="宋体" w:hAnsi="宋体" w:cs="宋体"/>
          <w:b/>
          <w:bCs/>
          <w:highlight w:val="none"/>
          <w:lang w:val="zh-CN"/>
        </w:rPr>
        <w:br w:type="page" w:clear="all"/>
      </w:r>
      <w:r/>
    </w:p>
    <w:p>
      <w:pPr>
        <w:ind w:firstLine="420"/>
        <w:spacing w:line="360" w:lineRule="auto"/>
        <w:rPr>
          <w:rFonts w:ascii="宋体"/>
          <w:b/>
          <w:bCs/>
          <w:highlight w:val="none"/>
          <w:lang w:val="zh-CN"/>
        </w:rPr>
      </w:pPr>
      <w:r>
        <w:rPr>
          <w:rFonts w:hint="eastAsia" w:ascii="宋体" w:hAnsi="宋体" w:cs="宋体"/>
          <w:b/>
          <w:bCs/>
          <w:highlight w:val="none"/>
          <w:lang w:val="zh-CN"/>
        </w:rPr>
        <w:t xml:space="preserve">一、总则</w:t>
      </w:r>
      <w:r/>
    </w:p>
    <w:p>
      <w:pPr>
        <w:ind w:firstLine="420"/>
        <w:spacing w:line="360" w:lineRule="auto"/>
        <w:rPr>
          <w:rFonts w:ascii="宋体"/>
          <w:b/>
          <w:bCs/>
          <w:highlight w:val="none"/>
          <w:lang w:val="zh-CN"/>
        </w:rPr>
      </w:pPr>
      <w:r/>
      <w:bookmarkStart w:id="8" w:name="_Toc476138015"/>
      <w:r>
        <w:rPr>
          <w:rFonts w:ascii="宋体" w:hAnsi="宋体" w:cs="宋体"/>
          <w:b/>
          <w:bCs/>
          <w:highlight w:val="none"/>
          <w:lang w:val="zh-CN"/>
        </w:rPr>
        <w:t xml:space="preserve">1</w:t>
      </w:r>
      <w:r>
        <w:rPr>
          <w:rFonts w:hint="eastAsia" w:ascii="宋体" w:hAnsi="宋体" w:cs="宋体"/>
          <w:b/>
          <w:bCs/>
          <w:highlight w:val="none"/>
          <w:lang w:val="zh-CN"/>
        </w:rPr>
        <w:t xml:space="preserve">、适用法律</w:t>
      </w:r>
      <w:bookmarkEnd w:id="8"/>
      <w:r/>
      <w:r/>
    </w:p>
    <w:p>
      <w:pPr>
        <w:ind w:firstLine="420"/>
        <w:spacing w:line="360" w:lineRule="auto"/>
        <w:rPr>
          <w:rFonts w:ascii="宋体" w:hAnsi="宋体" w:cs="宋体"/>
          <w:highlight w:val="none"/>
          <w:lang w:val="zh-CN"/>
        </w:rPr>
      </w:pPr>
      <w:r>
        <w:rPr>
          <w:rFonts w:ascii="宋体" w:hAnsi="宋体" w:cs="宋体"/>
          <w:highlight w:val="none"/>
          <w:lang w:val="zh-CN"/>
        </w:rPr>
        <w:t xml:space="preserve">1.1</w:t>
      </w:r>
      <w:bookmarkStart w:id="9" w:name="_Toc476138016"/>
      <w:r>
        <w:rPr>
          <w:rFonts w:hint="eastAsia" w:ascii="宋体" w:hAnsi="宋体" w:cs="宋体"/>
          <w:highlight w:val="none"/>
          <w:lang w:val="zh-CN"/>
        </w:rPr>
        <w:t xml:space="preserve">《中华人民共和国政府采购法》、《中华人民共和国政府采购法实施条例》、《政府采购货物和服务招标投标管理办法》等有关法律、规章和</w:t>
      </w:r>
      <w:r>
        <w:rPr>
          <w:spacing w:val="-7"/>
          <w:highlight w:val="none"/>
        </w:rPr>
        <w:t xml:space="preserve">规范性文件</w:t>
      </w:r>
      <w:r>
        <w:rPr>
          <w:rFonts w:hint="eastAsia" w:ascii="宋体" w:hAnsi="宋体" w:cs="宋体"/>
          <w:highlight w:val="none"/>
          <w:lang w:val="zh-CN"/>
        </w:rPr>
        <w:t xml:space="preserve">等。</w:t>
      </w:r>
      <w:r/>
    </w:p>
    <w:p>
      <w:pPr>
        <w:ind w:firstLine="420"/>
        <w:spacing w:line="360" w:lineRule="auto"/>
        <w:rPr>
          <w:rFonts w:ascii="宋体"/>
          <w:b/>
          <w:bCs/>
          <w:highlight w:val="none"/>
          <w:lang w:val="zh-CN"/>
        </w:rPr>
      </w:pPr>
      <w:r>
        <w:rPr>
          <w:rFonts w:ascii="宋体" w:hAnsi="宋体" w:cs="宋体"/>
          <w:b/>
          <w:bCs/>
          <w:highlight w:val="none"/>
          <w:lang w:val="zh-CN"/>
        </w:rPr>
        <w:t xml:space="preserve">2</w:t>
      </w:r>
      <w:r>
        <w:rPr>
          <w:rFonts w:hint="eastAsia" w:ascii="宋体" w:hAnsi="宋体" w:cs="宋体"/>
          <w:b/>
          <w:bCs/>
          <w:highlight w:val="none"/>
          <w:lang w:val="zh-CN"/>
        </w:rPr>
        <w:t xml:space="preserve">、定义</w:t>
      </w:r>
      <w:bookmarkEnd w:id="9"/>
      <w:r/>
      <w:r/>
    </w:p>
    <w:p>
      <w:pPr>
        <w:ind w:firstLine="420"/>
        <w:spacing w:line="360" w:lineRule="auto"/>
        <w:rPr>
          <w:rFonts w:ascii="宋体"/>
          <w:highlight w:val="none"/>
          <w:lang w:val="zh-CN"/>
        </w:rPr>
      </w:pPr>
      <w:r>
        <w:rPr>
          <w:rFonts w:ascii="宋体" w:hAnsi="宋体" w:cs="宋体"/>
          <w:highlight w:val="none"/>
        </w:rPr>
        <w:t xml:space="preserve">2</w:t>
      </w:r>
      <w:r>
        <w:rPr>
          <w:rFonts w:ascii="宋体" w:hAnsi="宋体" w:cs="宋体"/>
          <w:highlight w:val="none"/>
          <w:lang w:val="zh-CN"/>
        </w:rPr>
        <w:t xml:space="preserve">.1</w:t>
      </w:r>
      <w:r>
        <w:rPr>
          <w:rFonts w:hint="eastAsia" w:ascii="宋体" w:hAnsi="宋体" w:cs="宋体"/>
          <w:highlight w:val="none"/>
          <w:lang w:val="zh-CN"/>
        </w:rPr>
        <w:t xml:space="preserve">“采购人”系指</w:t>
      </w:r>
      <w:r>
        <w:rPr>
          <w:rFonts w:hint="eastAsia" w:ascii="宋体" w:hAnsi="宋体" w:cs="宋体"/>
          <w:highlight w:val="none"/>
        </w:rPr>
        <w:t xml:space="preserve">南京河西新城区开发建设管理委员会</w:t>
      </w:r>
      <w:r>
        <w:rPr>
          <w:rFonts w:hint="eastAsia" w:ascii="宋体" w:hAnsi="宋体" w:cs="宋体"/>
          <w:highlight w:val="none"/>
          <w:lang w:val="zh-CN"/>
        </w:rPr>
        <w:t xml:space="preserve">。</w:t>
      </w:r>
      <w:r/>
    </w:p>
    <w:p>
      <w:pPr>
        <w:ind w:firstLine="420"/>
        <w:spacing w:line="360" w:lineRule="auto"/>
        <w:rPr>
          <w:rFonts w:ascii="宋体"/>
          <w:highlight w:val="none"/>
          <w:lang w:val="zh-CN"/>
        </w:rPr>
      </w:pPr>
      <w:r>
        <w:rPr>
          <w:rFonts w:ascii="宋体" w:hAnsi="宋体" w:cs="宋体"/>
          <w:highlight w:val="none"/>
        </w:rPr>
        <w:t xml:space="preserve">2</w:t>
      </w:r>
      <w:r>
        <w:rPr>
          <w:rFonts w:ascii="宋体" w:hAnsi="宋体" w:cs="宋体"/>
          <w:highlight w:val="none"/>
          <w:lang w:val="zh-CN"/>
        </w:rPr>
        <w:t xml:space="preserve">.2</w:t>
      </w:r>
      <w:r>
        <w:rPr>
          <w:rFonts w:hint="eastAsia" w:ascii="宋体" w:hAnsi="宋体" w:cs="宋体"/>
          <w:highlight w:val="none"/>
          <w:lang w:val="zh-CN"/>
        </w:rPr>
        <w:t xml:space="preserve">“采购代理机构”系指</w:t>
      </w:r>
      <w:r>
        <w:rPr>
          <w:rFonts w:hint="eastAsia" w:ascii="宋体" w:hAnsi="宋体" w:cs="宋体"/>
          <w:highlight w:val="none"/>
        </w:rPr>
        <w:t xml:space="preserve">江苏苏美达工程设备有限公司</w:t>
      </w:r>
      <w:r>
        <w:rPr>
          <w:rFonts w:hint="eastAsia" w:ascii="宋体" w:hAnsi="宋体" w:cs="宋体"/>
          <w:highlight w:val="none"/>
          <w:lang w:val="zh-CN"/>
        </w:rPr>
        <w:t xml:space="preserve">。</w:t>
      </w:r>
      <w:r/>
    </w:p>
    <w:p>
      <w:pPr>
        <w:ind w:firstLine="420"/>
        <w:spacing w:line="360" w:lineRule="auto"/>
        <w:rPr>
          <w:rFonts w:ascii="宋体"/>
          <w:highlight w:val="none"/>
          <w:lang w:val="zh-CN"/>
        </w:rPr>
      </w:pPr>
      <w:r>
        <w:rPr>
          <w:rFonts w:ascii="宋体" w:hAnsi="宋体" w:cs="宋体"/>
          <w:highlight w:val="none"/>
        </w:rPr>
        <w:t xml:space="preserve">2</w:t>
      </w:r>
      <w:r>
        <w:rPr>
          <w:rFonts w:ascii="宋体" w:hAnsi="宋体" w:cs="宋体"/>
          <w:highlight w:val="none"/>
          <w:lang w:val="zh-CN"/>
        </w:rPr>
        <w:t xml:space="preserve">.3</w:t>
      </w:r>
      <w:r>
        <w:rPr>
          <w:rFonts w:hint="eastAsia" w:ascii="宋体" w:hAnsi="宋体" w:cs="宋体"/>
          <w:highlight w:val="none"/>
          <w:lang w:val="zh-CN"/>
        </w:rPr>
        <w:t xml:space="preserve">“响应供应商”系指是响应本次采购及相关服务，并符合本磋商文件规定资格条件的法人、其他组织，参加本次竞争性磋商的单位。</w:t>
      </w:r>
      <w:r/>
    </w:p>
    <w:p>
      <w:pPr>
        <w:ind w:firstLine="420"/>
        <w:spacing w:line="360" w:lineRule="auto"/>
        <w:rPr>
          <w:rFonts w:ascii="宋体"/>
          <w:highlight w:val="none"/>
          <w:lang w:val="zh-CN"/>
        </w:rPr>
      </w:pPr>
      <w:r>
        <w:rPr>
          <w:rFonts w:ascii="宋体" w:hAnsi="宋体" w:cs="宋体"/>
          <w:highlight w:val="none"/>
        </w:rPr>
        <w:t xml:space="preserve">2</w:t>
      </w:r>
      <w:r>
        <w:rPr>
          <w:rFonts w:ascii="宋体" w:hAnsi="宋体" w:cs="宋体"/>
          <w:highlight w:val="none"/>
          <w:lang w:val="zh-CN"/>
        </w:rPr>
        <w:t xml:space="preserve">.4</w:t>
      </w:r>
      <w:r>
        <w:rPr>
          <w:rFonts w:hint="eastAsia" w:ascii="宋体" w:hAnsi="宋体" w:cs="宋体"/>
          <w:highlight w:val="none"/>
          <w:lang w:val="zh-CN"/>
        </w:rPr>
        <w:t xml:space="preserve">“书面形式”包括信函、传真、电邮等。</w:t>
      </w:r>
      <w:r/>
    </w:p>
    <w:p>
      <w:pPr>
        <w:ind w:firstLine="420"/>
        <w:spacing w:line="360" w:lineRule="auto"/>
        <w:rPr>
          <w:rFonts w:ascii="宋体"/>
          <w:b/>
          <w:bCs/>
          <w:highlight w:val="none"/>
          <w:lang w:val="zh-CN"/>
        </w:rPr>
      </w:pPr>
      <w:r>
        <w:rPr>
          <w:rFonts w:ascii="宋体" w:hAnsi="宋体" w:cs="宋体"/>
          <w:b/>
          <w:bCs/>
          <w:highlight w:val="none"/>
          <w:lang w:val="zh-CN"/>
        </w:rPr>
        <w:t xml:space="preserve">3</w:t>
      </w:r>
      <w:r>
        <w:rPr>
          <w:rFonts w:hint="eastAsia" w:ascii="宋体" w:hAnsi="宋体" w:cs="宋体"/>
          <w:b/>
          <w:bCs/>
          <w:highlight w:val="none"/>
          <w:lang w:val="zh-CN"/>
        </w:rPr>
        <w:t xml:space="preserve">、政策功能</w:t>
      </w:r>
      <w:r/>
    </w:p>
    <w:p>
      <w:pPr>
        <w:pStyle w:val="1023"/>
        <w:ind w:firstLine="210"/>
        <w:spacing w:line="360" w:lineRule="auto"/>
        <w:tabs>
          <w:tab w:val="left" w:pos="9356" w:leader="none"/>
        </w:tabs>
        <w:rPr>
          <w:rFonts w:ascii="宋体" w:hAnsi="宋体" w:cs="宋体"/>
          <w:sz w:val="21"/>
          <w:szCs w:val="21"/>
          <w:highlight w:val="none"/>
          <w:lang w:val="zh-CN"/>
        </w:rPr>
      </w:pPr>
      <w:r>
        <w:rPr>
          <w:rFonts w:ascii="宋体" w:hAnsi="宋体" w:cs="宋体"/>
          <w:sz w:val="21"/>
          <w:szCs w:val="21"/>
          <w:highlight w:val="none"/>
          <w:lang w:val="zh-CN"/>
        </w:rPr>
        <w:t xml:space="preserve">3.1</w:t>
      </w:r>
      <w:bookmarkStart w:id="10" w:name="_Toc476138017"/>
      <w:r>
        <w:rPr>
          <w:rFonts w:hint="eastAsia" w:ascii="宋体" w:hAnsi="宋体" w:cs="宋体"/>
          <w:sz w:val="21"/>
          <w:szCs w:val="21"/>
          <w:highlight w:val="none"/>
          <w:lang w:val="zh-CN"/>
        </w:rPr>
        <w:t xml:space="preserve">政府采购促进中小企业发展，小企业（含小型、微型企业）提供的产品和服务在</w:t>
      </w:r>
      <w:r>
        <w:rPr>
          <w:rFonts w:hint="eastAsia" w:ascii="宋体" w:hAnsi="宋体" w:cs="宋体"/>
          <w:sz w:val="21"/>
          <w:szCs w:val="21"/>
          <w:highlight w:val="none"/>
        </w:rPr>
        <w:t xml:space="preserve">评审</w:t>
      </w:r>
      <w:r>
        <w:rPr>
          <w:rFonts w:hint="eastAsia" w:ascii="宋体" w:hAnsi="宋体" w:cs="宋体"/>
          <w:sz w:val="21"/>
          <w:szCs w:val="21"/>
          <w:highlight w:val="none"/>
          <w:lang w:val="zh-CN"/>
        </w:rPr>
        <w:t xml:space="preserve">时将获得优势，参加应答的小型、微型企业，应提供《中小企业声明函》（“中小企业划型标准”详见《关于印发中小企业划型标准规定的通知》工信部联企业〔</w:t>
      </w:r>
      <w:r>
        <w:rPr>
          <w:rFonts w:ascii="宋体" w:hAnsi="宋体" w:cs="宋体"/>
          <w:sz w:val="21"/>
          <w:szCs w:val="21"/>
          <w:highlight w:val="none"/>
          <w:lang w:val="zh-CN"/>
        </w:rPr>
        <w:t xml:space="preserve">2011</w:t>
      </w:r>
      <w:r>
        <w:rPr>
          <w:rFonts w:hint="eastAsia" w:ascii="宋体" w:hAnsi="宋体" w:cs="宋体"/>
          <w:sz w:val="21"/>
          <w:szCs w:val="21"/>
          <w:highlight w:val="none"/>
          <w:lang w:val="zh-CN"/>
        </w:rPr>
        <w:t xml:space="preserve">〕</w:t>
      </w:r>
      <w:r>
        <w:rPr>
          <w:rFonts w:ascii="宋体" w:hAnsi="宋体" w:cs="宋体"/>
          <w:sz w:val="21"/>
          <w:szCs w:val="21"/>
          <w:highlight w:val="none"/>
          <w:lang w:val="zh-CN"/>
        </w:rPr>
        <w:t xml:space="preserve">300</w:t>
      </w:r>
      <w:r>
        <w:rPr>
          <w:rFonts w:hint="eastAsia" w:ascii="宋体" w:hAnsi="宋体" w:cs="宋体"/>
          <w:sz w:val="21"/>
          <w:szCs w:val="21"/>
          <w:highlight w:val="none"/>
          <w:lang w:val="zh-CN"/>
        </w:rPr>
        <w:t xml:space="preserve">号及</w:t>
      </w:r>
      <w:r>
        <w:rPr>
          <w:rFonts w:hint="eastAsia"/>
          <w:sz w:val="21"/>
          <w:szCs w:val="21"/>
          <w:highlight w:val="none"/>
        </w:rPr>
        <w:t xml:space="preserve">《国家统计局关于印发&lt;统计上大中小微型企业划分办法（2017）&gt;的通知》国统字〔2017〕213号</w:t>
      </w:r>
      <w:r>
        <w:rPr>
          <w:rFonts w:hint="eastAsia" w:ascii="宋体" w:hAnsi="宋体" w:cs="宋体"/>
          <w:szCs w:val="21"/>
          <w:highlight w:val="none"/>
        </w:rPr>
        <w:t xml:space="preserve">）</w:t>
      </w:r>
      <w:r>
        <w:rPr>
          <w:rFonts w:hint="eastAsia" w:ascii="宋体" w:hAnsi="宋体" w:cs="宋体"/>
          <w:sz w:val="21"/>
          <w:szCs w:val="21"/>
          <w:highlight w:val="none"/>
          <w:lang w:val="zh-CN"/>
        </w:rPr>
        <w:t xml:space="preserve">。</w:t>
      </w:r>
      <w:r/>
    </w:p>
    <w:p>
      <w:pPr>
        <w:ind w:firstLine="420"/>
        <w:spacing w:line="360" w:lineRule="auto"/>
        <w:rPr>
          <w:bCs/>
          <w:highlight w:val="none"/>
        </w:rPr>
      </w:pPr>
      <w:r>
        <w:rPr>
          <w:bCs/>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360" w:lineRule="auto"/>
        <w:rPr>
          <w:bCs/>
          <w:highlight w:val="none"/>
        </w:rPr>
      </w:pPr>
      <w:r>
        <w:rPr>
          <w:bCs/>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3.2政府采购支持监狱和戒毒企业发展政策，监狱和戒毒企业提供的产品和服务在</w:t>
      </w:r>
      <w:r>
        <w:rPr>
          <w:rFonts w:hint="eastAsia" w:ascii="宋体" w:hAnsi="宋体" w:cs="宋体"/>
          <w:highlight w:val="none"/>
        </w:rPr>
        <w:t xml:space="preserve">评审</w:t>
      </w:r>
      <w:r>
        <w:rPr>
          <w:rFonts w:hint="eastAsia" w:ascii="宋体" w:hAnsi="宋体" w:cs="宋体"/>
          <w:highlight w:val="none"/>
          <w:lang w:val="zh-CN"/>
        </w:rPr>
        <w:t xml:space="preserve">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ascii="宋体" w:hAnsi="宋体" w:cs="宋体"/>
          <w:highlight w:val="none"/>
          <w:lang w:val="zh-CN"/>
        </w:rPr>
      </w:pPr>
      <w:r>
        <w:rPr>
          <w:rFonts w:hint="eastAsia" w:ascii="宋体" w:hAnsi="宋体" w:cs="宋体"/>
          <w:highlight w:val="none"/>
        </w:rPr>
        <w:t xml:space="preserve">3.3政府采购促进残疾人就业政策，残疾人福利性单位提供的产品和服务在评审时将获得优势，参加磋商的残疾人福利性单位，应当提供《残疾人福利性单位声明函》，残疾人福利性单位享受政府采购支持政策的要求详见财库〔2017〕141号。</w:t>
      </w:r>
      <w:r/>
    </w:p>
    <w:p>
      <w:pPr>
        <w:ind w:firstLine="420"/>
        <w:spacing w:line="360" w:lineRule="auto"/>
        <w:rPr>
          <w:rFonts w:ascii="宋体" w:hAnsi="宋体" w:cs="宋体"/>
          <w:highlight w:val="none"/>
        </w:rPr>
      </w:pPr>
      <w:r>
        <w:rPr>
          <w:rFonts w:hint="eastAsia" w:ascii="宋体" w:hAnsi="宋体" w:cs="宋体"/>
          <w:highlight w:val="none"/>
          <w:lang w:val="zh-CN"/>
        </w:rPr>
        <w:t xml:space="preserve">3.4</w:t>
      </w:r>
      <w:r>
        <w:rPr>
          <w:rFonts w:hint="eastAsia" w:ascii="宋体" w:hAnsi="宋体" w:cs="宋体"/>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ascii="宋体" w:hAnsi="宋体" w:cs="宋体"/>
          <w:highlight w:val="none"/>
          <w:lang w:val="zh-CN"/>
        </w:rPr>
      </w:pPr>
      <w:r>
        <w:rPr>
          <w:rFonts w:hint="eastAsia" w:ascii="宋体" w:hAnsi="宋体" w:cs="宋体"/>
          <w:highlight w:val="none"/>
        </w:rPr>
        <w:t xml:space="preserve">3.5</w:t>
      </w:r>
      <w:r>
        <w:rPr>
          <w:rFonts w:hint="eastAsia" w:ascii="宋体" w:hAnsi="宋体" w:cs="宋体"/>
          <w:highlight w:val="none"/>
          <w:lang w:val="zh-CN"/>
        </w:rPr>
        <w:t xml:space="preserve">提供的产品属于信息安全产品的，供应商应当选择经国家认证的信息安全产品磋商，并提供由中国信息安全认证中心按国家标准认证颁发的有效认证证书复印件。</w:t>
      </w:r>
      <w:r/>
    </w:p>
    <w:p>
      <w:pPr>
        <w:ind w:firstLine="420"/>
        <w:spacing w:line="360" w:lineRule="auto"/>
        <w:rPr>
          <w:rFonts w:ascii="宋体" w:hAnsi="宋体" w:cs="宋体"/>
          <w:highlight w:val="none"/>
          <w:lang w:val="zh-CN"/>
        </w:rPr>
      </w:pPr>
      <w:r>
        <w:rPr>
          <w:rFonts w:hint="eastAsia" w:ascii="宋体" w:hAnsi="宋体" w:cs="宋体"/>
          <w:highlight w:val="none"/>
        </w:rPr>
        <w:t xml:space="preserve">3.6</w:t>
      </w:r>
      <w:r>
        <w:rPr>
          <w:rFonts w:hint="eastAsia" w:ascii="宋体" w:hAnsi="宋体" w:cs="宋体"/>
          <w:highlight w:val="none"/>
          <w:lang w:val="zh-CN"/>
        </w:rPr>
        <w:t xml:space="preserve">提供的产品属于政府强制采购节能产品的，供应商应当选择经过认证的节能产品磋商，并提供有效的节能产品认证证书复印件。</w:t>
      </w:r>
      <w:r/>
    </w:p>
    <w:p>
      <w:pPr>
        <w:ind w:firstLine="411"/>
        <w:spacing w:line="360" w:lineRule="auto"/>
        <w:rPr>
          <w:rFonts w:ascii="宋体" w:hAnsi="宋体"/>
          <w:b/>
          <w:highlight w:val="none"/>
          <w:lang w:val="zh-CN"/>
        </w:rPr>
      </w:pPr>
      <w:r>
        <w:rPr>
          <w:rFonts w:hint="eastAsia" w:ascii="宋体" w:hAnsi="宋体" w:cs="宋体"/>
          <w:highlight w:val="none"/>
        </w:rPr>
        <w:t xml:space="preserve">3.7</w:t>
      </w:r>
      <w:r>
        <w:rPr>
          <w:rFonts w:hint="eastAsia" w:ascii="宋体" w:hAnsi="宋体" w:cs="宋体"/>
          <w:highlight w:val="none"/>
          <w:lang w:val="zh-CN"/>
        </w:rPr>
        <w:t xml:space="preserve">提供的产品属于环境标志产品的,供应商应当选择依据相关标准的最新版本认证的环境标志产品磋商,并提供有效的环境标志产品认证证书复印件</w:t>
      </w:r>
      <w:r>
        <w:rPr>
          <w:rFonts w:hint="eastAsia" w:ascii="宋体" w:hAnsi="宋体" w:cs="宋体"/>
          <w:highlight w:val="none"/>
        </w:rPr>
        <w:t xml:space="preserve">。</w:t>
      </w:r>
      <w:r/>
    </w:p>
    <w:p>
      <w:pPr>
        <w:ind w:firstLine="420"/>
        <w:spacing w:line="360" w:lineRule="auto"/>
        <w:rPr>
          <w:rFonts w:ascii="宋体"/>
          <w:b/>
          <w:bCs/>
          <w:highlight w:val="none"/>
          <w:lang w:val="zh-CN"/>
        </w:rPr>
      </w:pPr>
      <w:r>
        <w:rPr>
          <w:rFonts w:ascii="宋体" w:hAnsi="宋体" w:cs="宋体"/>
          <w:b/>
          <w:bCs/>
          <w:highlight w:val="none"/>
          <w:lang w:val="zh-CN"/>
        </w:rPr>
        <w:t xml:space="preserve">4</w:t>
      </w:r>
      <w:r>
        <w:rPr>
          <w:rFonts w:hint="eastAsia" w:ascii="宋体" w:hAnsi="宋体" w:cs="宋体"/>
          <w:b/>
          <w:bCs/>
          <w:highlight w:val="none"/>
          <w:lang w:val="zh-CN"/>
        </w:rPr>
        <w:t xml:space="preserve">、响应文件有效期</w:t>
      </w:r>
      <w:r/>
    </w:p>
    <w:p>
      <w:pPr>
        <w:pStyle w:val="1023"/>
        <w:ind w:firstLine="315"/>
        <w:spacing w:line="360" w:lineRule="auto"/>
        <w:tabs>
          <w:tab w:val="left" w:pos="9356" w:leader="none"/>
        </w:tabs>
        <w:rPr>
          <w:rFonts w:hAnsi="宋体"/>
          <w:sz w:val="21"/>
          <w:szCs w:val="21"/>
          <w:highlight w:val="none"/>
        </w:rPr>
      </w:pPr>
      <w:r>
        <w:rPr>
          <w:rFonts w:hint="eastAsia" w:hAnsi="宋体" w:cs="宋体"/>
          <w:sz w:val="21"/>
          <w:szCs w:val="21"/>
          <w:highlight w:val="none"/>
        </w:rPr>
        <w:t xml:space="preserve">本次竞争性磋商的响应文件有效期为</w:t>
      </w:r>
      <w:r>
        <w:rPr>
          <w:rFonts w:hint="eastAsia" w:ascii="宋体" w:hAnsi="宋体" w:cs="宋体"/>
          <w:b/>
          <w:bCs/>
          <w:sz w:val="21"/>
          <w:szCs w:val="21"/>
          <w:highlight w:val="none"/>
        </w:rPr>
        <w:t xml:space="preserve">磋商响应文件开启之日起</w:t>
      </w:r>
      <w:r>
        <w:rPr>
          <w:rFonts w:ascii="宋体" w:hAnsi="宋体" w:cs="宋体"/>
          <w:b/>
          <w:bCs/>
          <w:sz w:val="21"/>
          <w:szCs w:val="21"/>
          <w:highlight w:val="none"/>
        </w:rPr>
        <w:t xml:space="preserve">90</w:t>
      </w:r>
      <w:r>
        <w:rPr>
          <w:rFonts w:hint="eastAsia" w:ascii="宋体" w:hAnsi="宋体" w:cs="宋体"/>
          <w:b/>
          <w:bCs/>
          <w:sz w:val="21"/>
          <w:szCs w:val="21"/>
          <w:highlight w:val="none"/>
        </w:rPr>
        <w:t xml:space="preserve">天内有效</w:t>
      </w:r>
      <w:r>
        <w:rPr>
          <w:rFonts w:hint="eastAsia" w:ascii="宋体" w:hAnsi="宋体" w:cs="宋体"/>
          <w:sz w:val="21"/>
          <w:szCs w:val="21"/>
          <w:highlight w:val="none"/>
        </w:rPr>
        <w:t xml:space="preserve">。</w:t>
      </w:r>
      <w:r/>
    </w:p>
    <w:p>
      <w:pPr>
        <w:ind w:firstLine="420"/>
        <w:spacing w:line="360" w:lineRule="auto"/>
        <w:rPr>
          <w:rFonts w:ascii="宋体"/>
          <w:b/>
          <w:bCs/>
          <w:highlight w:val="none"/>
          <w:lang w:val="zh-CN"/>
        </w:rPr>
      </w:pPr>
      <w:r>
        <w:rPr>
          <w:rFonts w:ascii="宋体" w:hAnsi="宋体" w:cs="宋体"/>
          <w:b/>
          <w:bCs/>
          <w:highlight w:val="none"/>
          <w:lang w:val="zh-CN"/>
        </w:rPr>
        <w:t xml:space="preserve">5</w:t>
      </w:r>
      <w:r>
        <w:rPr>
          <w:rFonts w:hint="eastAsia" w:ascii="宋体" w:hAnsi="宋体" w:cs="宋体"/>
          <w:b/>
          <w:bCs/>
          <w:highlight w:val="none"/>
          <w:lang w:val="zh-CN"/>
        </w:rPr>
        <w:t xml:space="preserve">、磋商费用</w:t>
      </w:r>
      <w:bookmarkEnd w:id="10"/>
      <w:r/>
      <w:r/>
    </w:p>
    <w:p>
      <w:pPr>
        <w:ind w:firstLine="420"/>
        <w:spacing w:line="360" w:lineRule="auto"/>
        <w:rPr>
          <w:rFonts w:ascii="宋体"/>
          <w:highlight w:val="none"/>
          <w:lang w:val="zh-CN"/>
        </w:rPr>
      </w:pPr>
      <w:r>
        <w:rPr>
          <w:rFonts w:ascii="宋体" w:hAnsi="宋体" w:cs="宋体"/>
          <w:highlight w:val="none"/>
          <w:lang w:val="zh-CN"/>
        </w:rPr>
        <w:t xml:space="preserve">5.1</w:t>
      </w:r>
      <w:r>
        <w:rPr>
          <w:rFonts w:hint="eastAsia" w:ascii="宋体" w:hAnsi="宋体" w:cs="宋体"/>
          <w:highlight w:val="none"/>
          <w:lang w:val="zh-CN"/>
        </w:rPr>
        <w:t xml:space="preserve">供应商应承担所有与准备和参加磋商有关的费用，无论采购结果如何，代理机构和采购人在任何情况下均无义务和责任承担这些费用。</w:t>
      </w:r>
      <w:r/>
    </w:p>
    <w:p>
      <w:pPr>
        <w:ind w:firstLine="420"/>
        <w:spacing w:line="360" w:lineRule="auto"/>
        <w:rPr>
          <w:rFonts w:ascii="宋体" w:hAnsi="宋体" w:cs="宋体"/>
          <w:highlight w:val="none"/>
        </w:rPr>
      </w:pPr>
      <w:r>
        <w:rPr>
          <w:rFonts w:ascii="宋体" w:hAnsi="宋体" w:cs="宋体"/>
          <w:highlight w:val="none"/>
          <w:lang w:val="zh-CN"/>
        </w:rPr>
        <w:t xml:space="preserve">5.2</w:t>
      </w:r>
      <w:r>
        <w:rPr>
          <w:rFonts w:hint="eastAsia" w:ascii="宋体" w:hAnsi="宋体" w:cs="宋体"/>
          <w:highlight w:val="none"/>
        </w:rPr>
        <w:t xml:space="preserve">采购</w:t>
      </w:r>
      <w:r>
        <w:rPr>
          <w:rFonts w:hint="eastAsia" w:ascii="宋体" w:hAnsi="宋体" w:cs="宋体"/>
          <w:highlight w:val="none"/>
          <w:lang w:val="zh-CN"/>
        </w:rPr>
        <w:t xml:space="preserve">代理</w:t>
      </w:r>
      <w:r>
        <w:rPr>
          <w:rFonts w:hint="eastAsia" w:ascii="宋体" w:hAnsi="宋体" w:cs="宋体"/>
          <w:highlight w:val="none"/>
        </w:rPr>
        <w:t xml:space="preserve">费用</w:t>
      </w:r>
      <w:r>
        <w:rPr>
          <w:rFonts w:hint="eastAsia" w:ascii="宋体" w:hAnsi="宋体" w:cs="宋体"/>
          <w:highlight w:val="none"/>
          <w:lang w:val="zh-CN"/>
        </w:rPr>
        <w:t xml:space="preserve">：</w:t>
      </w:r>
      <w:bookmarkStart w:id="11" w:name="EBe95383cf4e9c479dae86abe9b51980e9"/>
      <w:r>
        <w:rPr>
          <w:rFonts w:hint="eastAsia" w:ascii="宋体" w:hAnsi="宋体" w:cs="宋体"/>
          <w:highlight w:val="none"/>
        </w:rPr>
        <w:t xml:space="preserve">采购</w:t>
      </w:r>
      <w:r>
        <w:rPr>
          <w:rFonts w:hint="eastAsia" w:ascii="宋体" w:hAnsi="宋体" w:cs="宋体"/>
          <w:highlight w:val="none"/>
          <w:lang w:val="zh-CN"/>
        </w:rPr>
        <w:t xml:space="preserve">代理服务费以实际</w:t>
      </w:r>
      <w:r>
        <w:rPr>
          <w:rFonts w:hint="eastAsia" w:ascii="宋体" w:hAnsi="宋体" w:cs="宋体"/>
          <w:highlight w:val="none"/>
        </w:rPr>
        <w:t xml:space="preserve">成交</w:t>
      </w:r>
      <w:r>
        <w:rPr>
          <w:rFonts w:hint="eastAsia" w:ascii="宋体" w:hAnsi="宋体" w:cs="宋体"/>
          <w:highlight w:val="none"/>
          <w:lang w:val="zh-CN"/>
        </w:rPr>
        <w:t xml:space="preserve">金额按（苏政采协〔2024〕20 号）标准的45%收取，由</w:t>
      </w:r>
      <w:r>
        <w:rPr>
          <w:rFonts w:hint="eastAsia" w:ascii="宋体" w:hAnsi="宋体" w:cs="宋体"/>
          <w:highlight w:val="none"/>
        </w:rPr>
        <w:t xml:space="preserve">成交人</w:t>
      </w:r>
      <w:r>
        <w:rPr>
          <w:rFonts w:hint="eastAsia" w:ascii="宋体" w:hAnsi="宋体" w:cs="宋体"/>
          <w:highlight w:val="none"/>
          <w:lang w:val="zh-CN"/>
        </w:rPr>
        <w:t xml:space="preserve">在领取</w:t>
      </w:r>
      <w:r>
        <w:rPr>
          <w:rFonts w:hint="eastAsia" w:ascii="宋体" w:hAnsi="宋体" w:cs="宋体"/>
          <w:highlight w:val="none"/>
        </w:rPr>
        <w:t xml:space="preserve">成交</w:t>
      </w:r>
      <w:r>
        <w:rPr>
          <w:rFonts w:hint="eastAsia" w:ascii="宋体" w:hAnsi="宋体" w:cs="宋体"/>
          <w:highlight w:val="none"/>
          <w:lang w:val="zh-CN"/>
        </w:rPr>
        <w:t xml:space="preserve">通知书时一次性支付。</w:t>
      </w:r>
      <w:bookmarkEnd w:id="11"/>
      <w:r>
        <w:rPr>
          <w:rFonts w:hint="eastAsia" w:ascii="宋体" w:hAnsi="宋体" w:cs="宋体"/>
          <w:highlight w:val="none"/>
        </w:rPr>
        <w:t xml:space="preserve">磋商</w:t>
      </w:r>
      <w:r>
        <w:rPr>
          <w:rFonts w:hint="eastAsia" w:ascii="宋体" w:hAnsi="宋体" w:cs="宋体"/>
          <w:highlight w:val="none"/>
          <w:lang w:val="zh-CN"/>
        </w:rPr>
        <w:t xml:space="preserve">报价</w:t>
      </w:r>
      <w:r>
        <w:rPr>
          <w:rFonts w:hint="eastAsia" w:ascii="宋体" w:hAnsi="宋体" w:cs="宋体"/>
          <w:highlight w:val="none"/>
        </w:rPr>
        <w:t xml:space="preserve">中需考虑和包含采购代理服务费。</w:t>
      </w:r>
      <w:r/>
    </w:p>
    <w:p>
      <w:pPr>
        <w:ind w:firstLine="413"/>
        <w:spacing w:line="360" w:lineRule="auto"/>
        <w:rPr>
          <w:rFonts w:ascii="宋体"/>
          <w:b/>
          <w:bCs/>
          <w:highlight w:val="none"/>
          <w:lang w:val="zh-CN"/>
        </w:rPr>
      </w:pPr>
      <w:r>
        <w:rPr>
          <w:rFonts w:hint="eastAsia" w:ascii="宋体" w:hAnsi="宋体" w:cs="宋体"/>
          <w:b/>
          <w:bCs/>
          <w:highlight w:val="none"/>
          <w:lang w:val="zh-CN"/>
        </w:rPr>
        <w:t xml:space="preserve">二、响应文件编制</w:t>
      </w:r>
      <w:r/>
    </w:p>
    <w:p>
      <w:pPr>
        <w:ind w:firstLine="420"/>
        <w:spacing w:line="360" w:lineRule="auto"/>
        <w:rPr>
          <w:rFonts w:ascii="宋体"/>
          <w:b/>
          <w:bCs/>
          <w:highlight w:val="none"/>
          <w:lang w:val="zh-CN"/>
        </w:rPr>
      </w:pPr>
      <w:r>
        <w:rPr>
          <w:rFonts w:ascii="宋体" w:hAnsi="宋体" w:cs="宋体"/>
          <w:b/>
          <w:bCs/>
          <w:highlight w:val="none"/>
        </w:rPr>
        <w:t xml:space="preserve">6</w:t>
      </w:r>
      <w:r>
        <w:rPr>
          <w:rFonts w:hint="eastAsia" w:ascii="宋体" w:hAnsi="宋体" w:cs="宋体"/>
          <w:b/>
          <w:bCs/>
          <w:highlight w:val="none"/>
          <w:lang w:val="zh-CN"/>
        </w:rPr>
        <w:t xml:space="preserve">、响应文件的语言、计量单位、货币和编制</w:t>
      </w:r>
      <w:r/>
    </w:p>
    <w:p>
      <w:pPr>
        <w:ind w:firstLine="420"/>
        <w:spacing w:line="360" w:lineRule="auto"/>
        <w:rPr>
          <w:rFonts w:ascii="宋体"/>
          <w:highlight w:val="none"/>
          <w:lang w:val="zh-CN"/>
        </w:rPr>
      </w:pPr>
      <w:r>
        <w:rPr>
          <w:rFonts w:ascii="宋体" w:hAnsi="宋体" w:cs="宋体"/>
          <w:highlight w:val="none"/>
        </w:rPr>
        <w:t xml:space="preserve">6</w:t>
      </w:r>
      <w:r>
        <w:rPr>
          <w:rFonts w:ascii="宋体" w:hAnsi="宋体" w:cs="宋体"/>
          <w:highlight w:val="none"/>
          <w:lang w:val="zh-CN"/>
        </w:rPr>
        <w:t xml:space="preserve">.1</w:t>
      </w:r>
      <w:r>
        <w:rPr>
          <w:rFonts w:hint="eastAsia" w:ascii="宋体" w:hAnsi="宋体" w:cs="宋体"/>
          <w:highlight w:val="none"/>
          <w:lang w:val="zh-CN"/>
        </w:rPr>
        <w:t xml:space="preserve">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ighlight w:val="none"/>
          <w:lang w:val="zh-CN"/>
        </w:rPr>
      </w:pPr>
      <w:r>
        <w:rPr>
          <w:rFonts w:ascii="宋体" w:hAnsi="宋体" w:cs="宋体"/>
          <w:highlight w:val="none"/>
        </w:rPr>
        <w:t xml:space="preserve">6</w:t>
      </w:r>
      <w:r>
        <w:rPr>
          <w:rFonts w:ascii="宋体" w:hAnsi="宋体" w:cs="宋体"/>
          <w:highlight w:val="none"/>
          <w:lang w:val="zh-CN"/>
        </w:rPr>
        <w:t xml:space="preserve">.2</w:t>
      </w:r>
      <w:r>
        <w:rPr>
          <w:rFonts w:hint="eastAsia" w:ascii="宋体" w:hAnsi="宋体" w:cs="宋体"/>
          <w:highlight w:val="none"/>
          <w:lang w:val="zh-CN"/>
        </w:rPr>
        <w:t xml:space="preserve">供应商所使用的计量单位应为国家法定计量单位。</w:t>
      </w:r>
      <w:r/>
    </w:p>
    <w:p>
      <w:pPr>
        <w:ind w:firstLine="420"/>
        <w:spacing w:line="360" w:lineRule="auto"/>
        <w:rPr>
          <w:rFonts w:ascii="宋体"/>
          <w:highlight w:val="none"/>
          <w:lang w:val="zh-CN"/>
        </w:rPr>
      </w:pPr>
      <w:r>
        <w:rPr>
          <w:rFonts w:ascii="宋体" w:hAnsi="宋体" w:cs="宋体"/>
          <w:highlight w:val="none"/>
        </w:rPr>
        <w:t xml:space="preserve">6</w:t>
      </w:r>
      <w:r>
        <w:rPr>
          <w:rFonts w:ascii="宋体" w:hAnsi="宋体" w:cs="宋体"/>
          <w:highlight w:val="none"/>
          <w:lang w:val="zh-CN"/>
        </w:rPr>
        <w:t xml:space="preserve">.3</w:t>
      </w:r>
      <w:r>
        <w:rPr>
          <w:rFonts w:hint="eastAsia" w:ascii="宋体" w:hAnsi="宋体" w:cs="宋体"/>
          <w:highlight w:val="none"/>
          <w:lang w:val="zh-CN"/>
        </w:rPr>
        <w:t xml:space="preserve">供应商应用人民币报价，报价单位为“元”。</w:t>
      </w:r>
      <w:r/>
    </w:p>
    <w:p>
      <w:pPr>
        <w:ind w:firstLine="420"/>
        <w:spacing w:line="360" w:lineRule="auto"/>
        <w:rPr>
          <w:rFonts w:ascii="宋体"/>
          <w:highlight w:val="none"/>
          <w:lang w:val="zh-CN"/>
        </w:rPr>
      </w:pPr>
      <w:r>
        <w:rPr>
          <w:rFonts w:ascii="宋体" w:hAnsi="宋体" w:cs="宋体"/>
          <w:highlight w:val="none"/>
        </w:rPr>
        <w:t xml:space="preserve">6</w:t>
      </w:r>
      <w:r>
        <w:rPr>
          <w:rFonts w:ascii="宋体" w:hAnsi="宋体" w:cs="宋体"/>
          <w:highlight w:val="none"/>
          <w:lang w:val="zh-CN"/>
        </w:rPr>
        <w:t xml:space="preserve">.4</w:t>
      </w:r>
      <w:r>
        <w:rPr>
          <w:rFonts w:hint="eastAsia" w:ascii="宋体" w:hAnsi="宋体" w:cs="宋体"/>
          <w:highlight w:val="none"/>
          <w:lang w:val="zh-CN"/>
        </w:rPr>
        <w:t xml:space="preserve">响应文件应字迹清楚、内容齐全、不得涂改。如有修改，修改处须有供应商公章或磋商专用章和法定代表人或其授权磋商代表签字。</w:t>
      </w:r>
      <w:r/>
    </w:p>
    <w:p>
      <w:pPr>
        <w:ind w:firstLine="420"/>
        <w:spacing w:line="360" w:lineRule="auto"/>
        <w:rPr>
          <w:rFonts w:ascii="宋体"/>
          <w:highlight w:val="none"/>
          <w:lang w:val="zh-CN"/>
        </w:rPr>
      </w:pPr>
      <w:r>
        <w:rPr>
          <w:rFonts w:ascii="宋体" w:hAnsi="宋体" w:cs="宋体"/>
          <w:highlight w:val="none"/>
        </w:rPr>
        <w:t xml:space="preserve">6</w:t>
      </w:r>
      <w:r>
        <w:rPr>
          <w:rFonts w:ascii="宋体" w:hAnsi="宋体" w:cs="宋体"/>
          <w:highlight w:val="none"/>
          <w:lang w:val="zh-CN"/>
        </w:rPr>
        <w:t xml:space="preserve">.5</w:t>
      </w:r>
      <w:r>
        <w:rPr>
          <w:rFonts w:hint="eastAsia" w:ascii="宋体" w:hAnsi="宋体" w:cs="宋体"/>
          <w:highlight w:val="none"/>
          <w:lang w:val="zh-CN"/>
        </w:rPr>
        <w:t xml:space="preserve">响应文件应按照竞争性磋商文件规定的顺序</w:t>
      </w:r>
      <w:r>
        <w:rPr>
          <w:rFonts w:hint="eastAsia" w:ascii="宋体" w:hAnsi="宋体" w:cs="宋体"/>
          <w:highlight w:val="none"/>
        </w:rPr>
        <w:t xml:space="preserve">并</w:t>
      </w:r>
      <w:r>
        <w:rPr>
          <w:rFonts w:hint="eastAsia" w:ascii="宋体" w:hAnsi="宋体" w:cs="宋体"/>
          <w:highlight w:val="none"/>
          <w:lang w:val="zh-CN"/>
        </w:rPr>
        <w:t xml:space="preserve">编制目录。</w:t>
      </w:r>
      <w:r/>
    </w:p>
    <w:p>
      <w:pPr>
        <w:ind w:firstLine="420"/>
        <w:spacing w:line="360" w:lineRule="auto"/>
        <w:rPr>
          <w:rFonts w:ascii="宋体"/>
          <w:highlight w:val="none"/>
          <w:lang w:val="zh-CN"/>
        </w:rPr>
      </w:pPr>
      <w:r>
        <w:rPr>
          <w:rFonts w:ascii="宋体" w:hAnsi="宋体" w:cs="宋体"/>
          <w:highlight w:val="none"/>
        </w:rPr>
        <w:t xml:space="preserve">6</w:t>
      </w:r>
      <w:r>
        <w:rPr>
          <w:rFonts w:ascii="宋体" w:hAnsi="宋体" w:cs="宋体"/>
          <w:highlight w:val="none"/>
          <w:lang w:val="zh-CN"/>
        </w:rPr>
        <w:t xml:space="preserve">.6</w:t>
      </w:r>
      <w:r>
        <w:rPr>
          <w:rFonts w:hint="eastAsia" w:ascii="宋体" w:hAnsi="宋体" w:cs="宋体"/>
          <w:highlight w:val="none"/>
          <w:lang w:val="zh-CN"/>
        </w:rPr>
        <w:t xml:space="preserve">供应商应在响应文件中写清相应的项目编号、项目名称、供应商全称、地址、电话、传真等。</w:t>
      </w:r>
      <w:r/>
    </w:p>
    <w:p>
      <w:pPr>
        <w:ind w:firstLine="420"/>
        <w:spacing w:line="360" w:lineRule="auto"/>
        <w:rPr>
          <w:rFonts w:ascii="宋体"/>
          <w:b/>
          <w:bCs/>
          <w:highlight w:val="none"/>
          <w:lang w:val="zh-CN"/>
        </w:rPr>
      </w:pPr>
      <w:r>
        <w:rPr>
          <w:rFonts w:ascii="宋体" w:hAnsi="宋体" w:cs="宋体"/>
          <w:b/>
          <w:bCs/>
          <w:highlight w:val="none"/>
        </w:rPr>
        <w:t xml:space="preserve">7</w:t>
      </w:r>
      <w:r>
        <w:rPr>
          <w:rFonts w:hint="eastAsia" w:ascii="宋体" w:hAnsi="宋体" w:cs="宋体"/>
          <w:b/>
          <w:bCs/>
          <w:highlight w:val="none"/>
          <w:lang w:val="zh-CN"/>
        </w:rPr>
        <w:t xml:space="preserve">、响应文件的组成</w:t>
      </w:r>
      <w:r/>
    </w:p>
    <w:p>
      <w:pPr>
        <w:ind w:firstLine="420"/>
        <w:spacing w:line="360" w:lineRule="auto"/>
        <w:rPr>
          <w:rFonts w:ascii="宋体"/>
          <w:highlight w:val="none"/>
          <w:lang w:val="zh-CN"/>
        </w:rPr>
      </w:pPr>
      <w:r>
        <w:rPr>
          <w:rFonts w:ascii="宋体" w:hAnsi="宋体" w:cs="宋体"/>
          <w:highlight w:val="none"/>
        </w:rPr>
        <w:t xml:space="preserve">7</w:t>
      </w:r>
      <w:r>
        <w:rPr>
          <w:rFonts w:ascii="宋体" w:hAnsi="宋体" w:cs="宋体"/>
          <w:highlight w:val="none"/>
          <w:lang w:val="zh-CN"/>
        </w:rPr>
        <w:t xml:space="preserve">.1</w:t>
      </w:r>
      <w:r>
        <w:rPr>
          <w:rFonts w:hint="eastAsia" w:ascii="宋体" w:hAnsi="宋体" w:cs="宋体"/>
          <w:highlight w:val="none"/>
          <w:lang w:val="zh-CN"/>
        </w:rPr>
        <w:t xml:space="preserve">供应商应当根据竞争性磋商文件要求编制响应文件，并根据自己的商务能力、技术水平对竞争性磋商文件提出的要求和条件逐条标明是否响应。</w:t>
      </w:r>
      <w:r/>
    </w:p>
    <w:p>
      <w:pPr>
        <w:ind w:firstLine="420"/>
        <w:spacing w:line="360" w:lineRule="auto"/>
        <w:rPr>
          <w:rFonts w:ascii="宋体"/>
          <w:highlight w:val="none"/>
          <w:lang w:val="zh-CN"/>
        </w:rPr>
      </w:pPr>
      <w:r>
        <w:rPr>
          <w:rFonts w:ascii="宋体" w:hAnsi="宋体" w:cs="宋体"/>
          <w:highlight w:val="none"/>
        </w:rPr>
        <w:t xml:space="preserve">7</w:t>
      </w:r>
      <w:r>
        <w:rPr>
          <w:rFonts w:ascii="宋体" w:hAnsi="宋体" w:cs="宋体"/>
          <w:highlight w:val="none"/>
          <w:lang w:val="zh-CN"/>
        </w:rPr>
        <w:t xml:space="preserve">.2</w:t>
      </w:r>
      <w:r>
        <w:rPr>
          <w:rFonts w:hint="eastAsia" w:ascii="宋体" w:hAnsi="宋体" w:cs="宋体"/>
          <w:highlight w:val="none"/>
          <w:lang w:val="zh-CN"/>
        </w:rPr>
        <w:t xml:space="preserve">响应文件由商务部分、技术部分、价格部分，以及其他部分组成。</w:t>
      </w:r>
      <w:r/>
    </w:p>
    <w:p>
      <w:pPr>
        <w:ind w:firstLine="420"/>
        <w:spacing w:line="360" w:lineRule="auto"/>
        <w:rPr>
          <w:rFonts w:ascii="宋体"/>
          <w:highlight w:val="none"/>
          <w:lang w:val="zh-CN"/>
        </w:rPr>
      </w:pPr>
      <w:r>
        <w:rPr>
          <w:rFonts w:ascii="宋体" w:hAnsi="宋体" w:cs="宋体"/>
          <w:highlight w:val="none"/>
        </w:rPr>
        <w:t xml:space="preserve">7</w:t>
      </w:r>
      <w:r>
        <w:rPr>
          <w:rFonts w:ascii="宋体" w:hAnsi="宋体" w:cs="宋体"/>
          <w:highlight w:val="none"/>
          <w:lang w:val="zh-CN"/>
        </w:rPr>
        <w:t xml:space="preserve">.3</w:t>
      </w:r>
      <w:r>
        <w:rPr>
          <w:rFonts w:hint="eastAsia" w:ascii="宋体" w:hAnsi="宋体" w:cs="宋体"/>
          <w:b/>
          <w:bCs/>
          <w:highlight w:val="none"/>
          <w:lang w:val="zh-CN"/>
        </w:rPr>
        <w:t xml:space="preserve">响应文件的商务部分。</w:t>
      </w:r>
      <w:r>
        <w:rPr>
          <w:rFonts w:hint="eastAsia" w:ascii="宋体" w:hAnsi="宋体" w:cs="宋体"/>
          <w:highlight w:val="none"/>
          <w:lang w:val="zh-CN"/>
        </w:rPr>
        <w:t xml:space="preserve">商务部分是证明供应商有资格参加磋商和成交后有能力履行合同的文件，</w:t>
      </w:r>
      <w:r>
        <w:rPr>
          <w:rFonts w:hint="eastAsia" w:ascii="宋体" w:hAnsi="宋体" w:cs="宋体"/>
          <w:highlight w:val="none"/>
        </w:rPr>
        <w:t xml:space="preserve">这些文件应能满</w:t>
      </w:r>
      <w:r>
        <w:rPr>
          <w:rFonts w:hint="eastAsia" w:ascii="宋体" w:hAnsi="宋体" w:cs="宋体"/>
          <w:highlight w:val="none"/>
          <w:lang w:val="zh-CN"/>
        </w:rPr>
        <w:t xml:space="preserve">足竞争性磋商采购的要求，包括但不限于下列文件，其中加★项目不得有缺失或无效。</w:t>
      </w:r>
      <w:r/>
    </w:p>
    <w:p>
      <w:pPr>
        <w:ind w:firstLine="420"/>
        <w:jc w:val="left"/>
        <w:spacing w:line="360" w:lineRule="auto"/>
        <w:rPr>
          <w:rFonts w:ascii="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1</w:t>
      </w:r>
      <w:r>
        <w:rPr>
          <w:rFonts w:hint="eastAsia" w:ascii="宋体" w:hAnsi="宋体" w:cs="宋体"/>
          <w:highlight w:val="none"/>
          <w:lang w:val="zh-CN"/>
        </w:rPr>
        <w:t xml:space="preserve">）★响应申请及声明；</w:t>
      </w:r>
      <w:r/>
    </w:p>
    <w:p>
      <w:pPr>
        <w:ind w:firstLine="420"/>
        <w:jc w:val="left"/>
        <w:spacing w:line="360" w:lineRule="auto"/>
        <w:widowControl/>
        <w:rPr>
          <w:rFonts w:ascii="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2</w:t>
      </w:r>
      <w:r>
        <w:rPr>
          <w:rFonts w:hint="eastAsia" w:ascii="宋体" w:hAnsi="宋体" w:cs="宋体"/>
          <w:highlight w:val="none"/>
          <w:lang w:val="zh-CN"/>
        </w:rPr>
        <w:t xml:space="preserve">）★法定代表人授权委托书及</w:t>
      </w:r>
      <w:r>
        <w:rPr>
          <w:rFonts w:hint="eastAsia" w:ascii="宋体" w:hAnsi="宋体" w:cs="宋体"/>
          <w:highlight w:val="none"/>
        </w:rPr>
        <w:t xml:space="preserve">授权委托人</w:t>
      </w:r>
      <w:r>
        <w:rPr>
          <w:rFonts w:hint="eastAsia" w:ascii="宋体" w:hAnsi="宋体" w:cs="宋体"/>
          <w:highlight w:val="none"/>
          <w:lang w:val="zh-CN"/>
        </w:rPr>
        <w:t xml:space="preserve">的身份证明文件的复印件；</w:t>
      </w:r>
      <w:r/>
    </w:p>
    <w:p>
      <w:pPr>
        <w:ind w:firstLine="420"/>
        <w:jc w:val="left"/>
        <w:spacing w:line="360" w:lineRule="auto"/>
        <w:widowControl/>
        <w:rPr>
          <w:rFonts w:ascii="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3</w:t>
      </w:r>
      <w:r>
        <w:rPr>
          <w:rFonts w:hint="eastAsia" w:ascii="宋体" w:hAnsi="宋体" w:cs="宋体"/>
          <w:highlight w:val="none"/>
          <w:lang w:val="zh-CN"/>
        </w:rPr>
        <w:t xml:space="preserve">）</w:t>
      </w:r>
      <w:r>
        <w:rPr>
          <w:rFonts w:hint="eastAsia" w:ascii="宋体" w:hAnsi="宋体" w:cs="宋体"/>
          <w:highlight w:val="none"/>
        </w:rPr>
        <w:t xml:space="preserve">营业执照</w:t>
      </w:r>
      <w:r>
        <w:rPr>
          <w:rFonts w:hint="eastAsia" w:ascii="宋体" w:hAnsi="宋体" w:cs="宋体"/>
          <w:highlight w:val="none"/>
          <w:lang w:val="zh-CN"/>
        </w:rPr>
        <w:t xml:space="preserve">（副本）</w:t>
      </w:r>
      <w:r>
        <w:rPr>
          <w:rFonts w:hint="eastAsia" w:ascii="宋体" w:hAnsi="宋体" w:cs="宋体"/>
          <w:highlight w:val="none"/>
        </w:rPr>
        <w:t xml:space="preserve">或自然人身份证</w:t>
      </w:r>
      <w:r>
        <w:rPr>
          <w:rFonts w:hint="eastAsia" w:ascii="宋体" w:hAnsi="宋体" w:cs="宋体"/>
          <w:highlight w:val="none"/>
          <w:lang w:val="zh-CN"/>
        </w:rPr>
        <w:t xml:space="preserve">；</w:t>
      </w:r>
      <w:r/>
    </w:p>
    <w:p>
      <w:pPr>
        <w:ind w:firstLine="420"/>
        <w:jc w:val="left"/>
        <w:spacing w:line="360" w:lineRule="auto"/>
        <w:widowControl/>
        <w:rPr>
          <w:rFonts w:ascii="宋体" w:hAnsi="宋体" w:cs="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4</w:t>
      </w:r>
      <w:r>
        <w:rPr>
          <w:rFonts w:hint="eastAsia" w:ascii="宋体" w:hAnsi="宋体" w:cs="宋体"/>
          <w:highlight w:val="none"/>
          <w:lang w:val="zh-CN"/>
        </w:rPr>
        <w:t xml:space="preserve">）★第一章竞争性磋商公告中规定的资格</w:t>
      </w:r>
      <w:r>
        <w:rPr>
          <w:rFonts w:hint="eastAsia" w:ascii="宋体" w:hAnsi="宋体" w:cs="宋体"/>
          <w:highlight w:val="none"/>
        </w:rPr>
        <w:t xml:space="preserve">要求的</w:t>
      </w:r>
      <w:r>
        <w:rPr>
          <w:rFonts w:hint="eastAsia" w:ascii="宋体" w:hAnsi="宋体" w:cs="宋体"/>
          <w:highlight w:val="none"/>
          <w:lang w:val="zh-CN"/>
        </w:rPr>
        <w:t xml:space="preserve">证明文件；</w:t>
      </w:r>
      <w:r/>
    </w:p>
    <w:p>
      <w:pPr>
        <w:ind w:firstLine="420"/>
        <w:jc w:val="left"/>
        <w:spacing w:line="360" w:lineRule="auto"/>
        <w:widowControl/>
        <w:rPr>
          <w:rFonts w:ascii="宋体" w:hAnsi="宋体" w:cs="宋体"/>
          <w:highlight w:val="none"/>
          <w:lang w:val="zh-CN"/>
        </w:rPr>
      </w:pPr>
      <w:r>
        <w:rPr>
          <w:rFonts w:hint="eastAsia" w:ascii="宋体" w:hAnsi="宋体" w:cs="宋体"/>
          <w:highlight w:val="none"/>
          <w:lang w:val="zh-CN"/>
        </w:rPr>
        <w:t xml:space="preserve">（5）《商务条款偏离表》；</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6</w:t>
      </w:r>
      <w:r>
        <w:rPr>
          <w:rFonts w:hint="eastAsia" w:ascii="宋体" w:hAnsi="宋体" w:cs="宋体"/>
          <w:highlight w:val="none"/>
          <w:lang w:val="zh-CN"/>
        </w:rPr>
        <w:t xml:space="preserve">）第三章</w:t>
      </w:r>
      <w:r>
        <w:rPr>
          <w:rFonts w:hint="eastAsia" w:ascii="宋体" w:hAnsi="宋体" w:cs="宋体"/>
          <w:highlight w:val="none"/>
        </w:rPr>
        <w:t xml:space="preserve">评审</w:t>
      </w:r>
      <w:r>
        <w:rPr>
          <w:rFonts w:hint="eastAsia" w:ascii="宋体" w:hAnsi="宋体" w:cs="宋体"/>
          <w:highlight w:val="none"/>
          <w:lang w:val="zh-CN"/>
        </w:rPr>
        <w:t xml:space="preserve">标准中对应的其它所需证明材料（如有自行提供）；</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7</w:t>
      </w:r>
      <w:r>
        <w:rPr>
          <w:rFonts w:hint="eastAsia" w:ascii="宋体" w:hAnsi="宋体" w:cs="宋体"/>
          <w:highlight w:val="none"/>
          <w:lang w:val="zh-CN"/>
        </w:rPr>
        <w:t xml:space="preserve">）供应商认为需要提供的其他资格证明文件和商务资料。</w:t>
      </w:r>
      <w:r/>
    </w:p>
    <w:p>
      <w:pPr>
        <w:ind w:firstLine="420"/>
        <w:spacing w:line="360" w:lineRule="auto"/>
        <w:rPr>
          <w:rFonts w:ascii="宋体"/>
          <w:b/>
          <w:bCs/>
          <w:highlight w:val="none"/>
          <w:lang w:val="zh-CN"/>
        </w:rPr>
      </w:pPr>
      <w:r>
        <w:rPr>
          <w:rFonts w:ascii="宋体" w:hAnsi="宋体" w:cs="宋体"/>
          <w:highlight w:val="none"/>
        </w:rPr>
        <w:t xml:space="preserve">7</w:t>
      </w:r>
      <w:r>
        <w:rPr>
          <w:rFonts w:ascii="宋体" w:hAnsi="宋体" w:cs="宋体"/>
          <w:highlight w:val="none"/>
          <w:lang w:val="zh-CN"/>
        </w:rPr>
        <w:t xml:space="preserve">.4</w:t>
      </w:r>
      <w:r>
        <w:rPr>
          <w:rFonts w:hint="eastAsia" w:ascii="宋体" w:hAnsi="宋体" w:cs="宋体"/>
          <w:b/>
          <w:bCs/>
          <w:highlight w:val="none"/>
          <w:lang w:val="zh-CN"/>
        </w:rPr>
        <w:t xml:space="preserve">响应文件的技术部分。</w:t>
      </w:r>
      <w:r>
        <w:rPr>
          <w:rFonts w:hint="eastAsia" w:ascii="宋体" w:hAnsi="宋体" w:cs="宋体"/>
          <w:highlight w:val="none"/>
          <w:lang w:val="zh-CN"/>
        </w:rPr>
        <w:t xml:space="preserve">技术部分是证明</w:t>
      </w:r>
      <w:r>
        <w:rPr>
          <w:rFonts w:hint="eastAsia" w:ascii="宋体" w:hAnsi="宋体" w:cs="宋体"/>
          <w:highlight w:val="none"/>
        </w:rPr>
        <w:t xml:space="preserve">供应商提供的服务是合格的、并符合竞争性磋商文件要求的证明文件，以及</w:t>
      </w:r>
      <w:r>
        <w:rPr>
          <w:rFonts w:hint="eastAsia" w:ascii="宋体" w:hAnsi="宋体" w:cs="宋体"/>
          <w:highlight w:val="none"/>
          <w:lang w:val="zh-CN"/>
        </w:rPr>
        <w:t xml:space="preserve">对本项目的详细说明，这些文件可以是文字资料、图纸和数据等。若技术性能无特殊说明，则按国家有关部门最新颁布的标准及规范为准。提供的服务如与竞争性磋商文件要求有不符之处，应说明其差别之所在，并在《技术</w:t>
      </w:r>
      <w:r>
        <w:rPr>
          <w:rFonts w:hint="eastAsia" w:ascii="宋体" w:hAnsi="宋体" w:cs="宋体"/>
          <w:highlight w:val="none"/>
        </w:rPr>
        <w:t xml:space="preserve">条款</w:t>
      </w:r>
      <w:r>
        <w:rPr>
          <w:rFonts w:hint="eastAsia" w:ascii="宋体" w:hAnsi="宋体" w:cs="宋体"/>
          <w:highlight w:val="none"/>
          <w:lang w:val="zh-CN"/>
        </w:rPr>
        <w:t xml:space="preserve">偏离表》中逐条予以说明。响应文件应按照磋商文件要求提供技术资料、文件和有关证明，包括但不限于其中加★项目不得有缺失或无效：</w:t>
      </w:r>
      <w:r/>
    </w:p>
    <w:p>
      <w:pPr>
        <w:ind w:firstLine="420"/>
        <w:spacing w:line="360" w:lineRule="auto"/>
        <w:rPr>
          <w:rFonts w:ascii="宋体" w:hAnsi="宋体" w:cs="宋体"/>
          <w:highlight w:val="none"/>
        </w:rPr>
      </w:pPr>
      <w:r>
        <w:rPr>
          <w:rFonts w:hint="eastAsia" w:ascii="宋体" w:hAnsi="宋体" w:cs="宋体"/>
          <w:highlight w:val="none"/>
          <w:lang w:val="zh-CN"/>
        </w:rPr>
        <w:t xml:space="preserve">（1）★《技术</w:t>
      </w:r>
      <w:r>
        <w:rPr>
          <w:rFonts w:hint="eastAsia" w:ascii="宋体" w:hAnsi="宋体" w:cs="宋体"/>
          <w:highlight w:val="none"/>
        </w:rPr>
        <w:t xml:space="preserve">条款</w:t>
      </w:r>
      <w:r>
        <w:rPr>
          <w:rFonts w:hint="eastAsia" w:ascii="宋体" w:hAnsi="宋体" w:cs="宋体"/>
          <w:highlight w:val="none"/>
          <w:lang w:val="zh-CN"/>
        </w:rPr>
        <w:t xml:space="preserve">偏离表》</w:t>
      </w:r>
      <w:r>
        <w:rPr>
          <w:rFonts w:hint="eastAsia" w:ascii="宋体" w:hAnsi="宋体" w:cs="宋体"/>
          <w:highlight w:val="none"/>
        </w:rPr>
        <w:t xml:space="preserve">；</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2</w:t>
      </w:r>
      <w:r>
        <w:rPr>
          <w:rFonts w:hint="eastAsia" w:ascii="宋体" w:hAnsi="宋体" w:cs="宋体"/>
          <w:highlight w:val="none"/>
          <w:lang w:val="zh-CN"/>
        </w:rPr>
        <w:t xml:space="preserve">）★</w:t>
      </w:r>
      <w:r>
        <w:rPr>
          <w:rFonts w:hint="eastAsia" w:ascii="宋体" w:hAnsi="宋体"/>
          <w:highlight w:val="none"/>
        </w:rPr>
        <w:t xml:space="preserve">拟参与本项目人员一览表</w:t>
      </w:r>
      <w:r>
        <w:rPr>
          <w:rFonts w:hint="eastAsia" w:ascii="宋体" w:hAnsi="宋体" w:cs="宋体"/>
          <w:highlight w:val="none"/>
          <w:lang w:val="zh-CN"/>
        </w:rPr>
        <w:t xml:space="preserve">；</w:t>
      </w:r>
      <w:r/>
    </w:p>
    <w:p>
      <w:pPr>
        <w:ind w:firstLine="420"/>
        <w:spacing w:line="360" w:lineRule="auto"/>
        <w:tabs>
          <w:tab w:val="left" w:pos="732" w:leader="none"/>
        </w:tabs>
        <w:rPr>
          <w:rFonts w:ascii="宋体" w:hAnsi="宋体"/>
          <w:highlight w:val="none"/>
        </w:rPr>
      </w:pP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w:t>
      </w:r>
      <w:r>
        <w:rPr>
          <w:rFonts w:hint="eastAsia" w:ascii="宋体" w:hAnsi="宋体"/>
          <w:highlight w:val="none"/>
        </w:rPr>
        <w:t xml:space="preserve">★</w:t>
      </w:r>
      <w:r>
        <w:rPr>
          <w:rFonts w:hint="eastAsia" w:ascii="宋体" w:hAnsi="宋体"/>
          <w:highlight w:val="none"/>
        </w:rPr>
        <w:t xml:space="preserve">拟投入设备情况；</w:t>
      </w:r>
      <w:r/>
    </w:p>
    <w:p>
      <w:pPr>
        <w:ind w:left="1029" w:hanging="630"/>
        <w:spacing w:line="360" w:lineRule="auto"/>
        <w:rPr>
          <w:rFonts w:ascii="宋体" w:hAnsi="宋体"/>
          <w:highlight w:val="none"/>
        </w:rPr>
      </w:pPr>
      <w:r>
        <w:rPr>
          <w:rFonts w:hint="eastAsia" w:ascii="宋体" w:hAnsi="宋体"/>
          <w:highlight w:val="none"/>
        </w:rPr>
        <w:t xml:space="preserve">（4）技术方案，包括但不限于：</w:t>
      </w:r>
      <w:r>
        <w:rPr>
          <w:rFonts w:hint="eastAsia" w:ascii="宋体" w:hAnsi="宋体"/>
          <w:highlight w:val="none"/>
        </w:rPr>
        <w:br/>
      </w:r>
      <w:r>
        <w:rPr>
          <w:rFonts w:hint="eastAsia" w:ascii="宋体" w:hAnsi="宋体"/>
          <w:highlight w:val="none"/>
        </w:rPr>
        <w:t xml:space="preserve">4.1）需求分析、重点难点、巡查管养、应急措施、人员组成、质量控制、管理规范、合理化建议等）；</w:t>
      </w:r>
      <w:r/>
    </w:p>
    <w:p>
      <w:pPr>
        <w:ind w:left="998"/>
        <w:spacing w:line="360" w:lineRule="auto"/>
        <w:rPr>
          <w:rFonts w:ascii="宋体" w:hAnsi="宋体"/>
          <w:highlight w:val="none"/>
        </w:rPr>
      </w:pPr>
      <w:r>
        <w:rPr>
          <w:rFonts w:hint="eastAsia" w:ascii="宋体" w:hAnsi="宋体"/>
          <w:highlight w:val="none"/>
        </w:rPr>
        <w:t xml:space="preserve">4.2）质量保证及服务承诺。</w:t>
      </w:r>
      <w:r/>
    </w:p>
    <w:p>
      <w:pPr>
        <w:ind w:firstLine="420"/>
        <w:spacing w:line="360" w:lineRule="auto"/>
        <w:rPr>
          <w:rFonts w:ascii="宋体" w:hAnsi="宋体"/>
          <w:highlight w:val="none"/>
        </w:rPr>
      </w:pPr>
      <w:r>
        <w:rPr>
          <w:rFonts w:hint="eastAsia" w:ascii="宋体" w:hAnsi="宋体"/>
          <w:highlight w:val="none"/>
        </w:rPr>
        <w:t xml:space="preserve">（5）供应商认为需要提供的其他技术资料。</w:t>
      </w:r>
      <w:r/>
    </w:p>
    <w:p>
      <w:pPr>
        <w:ind w:firstLine="420"/>
        <w:spacing w:line="360" w:lineRule="auto"/>
        <w:rPr>
          <w:rFonts w:ascii="宋体"/>
          <w:b/>
          <w:bCs/>
          <w:highlight w:val="none"/>
          <w:lang w:val="zh-CN"/>
        </w:rPr>
      </w:pPr>
      <w:r>
        <w:rPr>
          <w:rFonts w:ascii="宋体" w:hAnsi="宋体" w:cs="宋体"/>
          <w:highlight w:val="none"/>
        </w:rPr>
        <w:t xml:space="preserve">7</w:t>
      </w:r>
      <w:r>
        <w:rPr>
          <w:rFonts w:ascii="宋体" w:hAnsi="宋体" w:cs="宋体"/>
          <w:highlight w:val="none"/>
          <w:lang w:val="zh-CN"/>
        </w:rPr>
        <w:t xml:space="preserve">.5</w:t>
      </w:r>
      <w:r>
        <w:rPr>
          <w:rFonts w:hint="eastAsia" w:ascii="宋体" w:hAnsi="宋体" w:cs="宋体"/>
          <w:b/>
          <w:bCs/>
          <w:highlight w:val="none"/>
          <w:lang w:val="zh-CN"/>
        </w:rPr>
        <w:t xml:space="preserve">响应文件的价格部分</w:t>
      </w:r>
      <w:r/>
    </w:p>
    <w:p>
      <w:pPr>
        <w:ind w:firstLine="403"/>
        <w:spacing w:line="360" w:lineRule="auto"/>
        <w:rPr>
          <w:rFonts w:ascii="宋体" w:hAnsi="宋体"/>
          <w:highlight w:val="none"/>
        </w:rPr>
      </w:pPr>
      <w:r>
        <w:rPr>
          <w:rFonts w:hint="eastAsia" w:ascii="宋体" w:hAnsi="宋体" w:cs="宋体"/>
          <w:highlight w:val="none"/>
          <w:lang w:val="zh-CN"/>
        </w:rPr>
        <w:t xml:space="preserve">（1）</w:t>
      </w:r>
      <w:r>
        <w:rPr>
          <w:rFonts w:hint="eastAsia" w:ascii="宋体" w:hAnsi="宋体"/>
          <w:highlight w:val="none"/>
        </w:rPr>
        <w:t xml:space="preserve">★</w:t>
      </w:r>
      <w:r>
        <w:rPr>
          <w:rFonts w:hint="eastAsia" w:ascii="宋体" w:hAnsi="宋体"/>
          <w:highlight w:val="none"/>
          <w:lang w:val="zh-CN"/>
        </w:rPr>
        <w:t xml:space="preserve">报价</w:t>
      </w:r>
      <w:r>
        <w:rPr>
          <w:rFonts w:hint="eastAsia" w:ascii="宋体" w:hAnsi="宋体"/>
          <w:highlight w:val="none"/>
        </w:rPr>
        <w:t xml:space="preserve">一览表（格式见第六章）；</w:t>
      </w:r>
      <w:r/>
    </w:p>
    <w:p>
      <w:pPr>
        <w:ind w:firstLine="403"/>
        <w:spacing w:line="360" w:lineRule="auto"/>
        <w:rPr>
          <w:rFonts w:ascii="宋体" w:hAnsi="宋体"/>
          <w:highlight w:val="none"/>
        </w:rPr>
      </w:pPr>
      <w:r>
        <w:rPr>
          <w:rFonts w:hint="eastAsia" w:ascii="宋体" w:hAnsi="宋体" w:cs="宋体"/>
          <w:highlight w:val="none"/>
          <w:lang w:val="zh-CN"/>
        </w:rPr>
        <w:t xml:space="preserve">（</w:t>
      </w:r>
      <w:r>
        <w:rPr>
          <w:rFonts w:hint="eastAsia" w:ascii="宋体" w:hAnsi="宋体" w:cs="宋体"/>
          <w:highlight w:val="none"/>
        </w:rPr>
        <w:t xml:space="preserve">2</w:t>
      </w:r>
      <w:r>
        <w:rPr>
          <w:rFonts w:hint="eastAsia" w:ascii="宋体" w:hAnsi="宋体" w:cs="宋体"/>
          <w:highlight w:val="none"/>
          <w:lang w:val="zh-CN"/>
        </w:rPr>
        <w:t xml:space="preserve">）</w:t>
      </w:r>
      <w:r>
        <w:rPr>
          <w:rFonts w:hint="eastAsia" w:ascii="宋体" w:hAnsi="宋体"/>
          <w:highlight w:val="none"/>
        </w:rPr>
        <w:t xml:space="preserve">分项报价表（格式见第六章）；</w:t>
      </w:r>
      <w:r/>
    </w:p>
    <w:p>
      <w:pPr>
        <w:ind w:firstLine="403"/>
        <w:spacing w:line="360" w:lineRule="auto"/>
        <w:rPr>
          <w:rFonts w:ascii="宋体" w:hAnsi="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w:t>
      </w:r>
      <w:r>
        <w:rPr>
          <w:rFonts w:hint="eastAsia" w:ascii="宋体" w:hAnsi="宋体"/>
          <w:highlight w:val="none"/>
          <w:lang w:val="zh-CN"/>
        </w:rPr>
        <w:t xml:space="preserve">价格部分是对</w:t>
      </w:r>
      <w:r>
        <w:rPr>
          <w:rFonts w:hint="eastAsia" w:ascii="宋体" w:hAnsi="宋体"/>
          <w:highlight w:val="none"/>
        </w:rPr>
        <w:t xml:space="preserve">应答</w:t>
      </w:r>
      <w:r>
        <w:rPr>
          <w:rFonts w:hint="eastAsia" w:ascii="宋体" w:hAnsi="宋体"/>
          <w:highlight w:val="none"/>
          <w:lang w:val="zh-CN"/>
        </w:rPr>
        <w:t xml:space="preserve">产品和服务价格构成的说明，</w:t>
      </w:r>
      <w:r>
        <w:rPr>
          <w:rFonts w:hint="eastAsia" w:ascii="宋体" w:hAnsi="宋体"/>
          <w:highlight w:val="none"/>
        </w:rPr>
        <w:t xml:space="preserve">磋商文件</w:t>
      </w:r>
      <w:r>
        <w:rPr>
          <w:rFonts w:hint="eastAsia" w:ascii="宋体" w:hAnsi="宋体"/>
          <w:highlight w:val="none"/>
          <w:lang w:val="zh-CN"/>
        </w:rPr>
        <w:t xml:space="preserve">如无特别说明，每一项分项仅接受一个价格。</w:t>
      </w:r>
      <w:r/>
    </w:p>
    <w:p>
      <w:pPr>
        <w:ind w:firstLine="403"/>
        <w:spacing w:line="360" w:lineRule="auto"/>
        <w:rPr>
          <w:rFonts w:ascii="宋体" w:hAnsi="宋体"/>
          <w:highlight w:val="none"/>
        </w:rPr>
      </w:pPr>
      <w:r>
        <w:rPr>
          <w:rFonts w:hint="eastAsia" w:ascii="宋体" w:hAnsi="宋体" w:cs="宋体"/>
          <w:highlight w:val="none"/>
          <w:lang w:val="zh-CN"/>
        </w:rPr>
        <w:t xml:space="preserve">（</w:t>
      </w:r>
      <w:r>
        <w:rPr>
          <w:rFonts w:hint="eastAsia" w:ascii="宋体" w:hAnsi="宋体" w:cs="宋体"/>
          <w:highlight w:val="none"/>
        </w:rPr>
        <w:t xml:space="preserve">4</w:t>
      </w:r>
      <w:r>
        <w:rPr>
          <w:rFonts w:hint="eastAsia" w:ascii="宋体" w:hAnsi="宋体" w:cs="宋体"/>
          <w:highlight w:val="none"/>
          <w:lang w:val="zh-CN"/>
        </w:rPr>
        <w:t xml:space="preserve">）</w:t>
      </w:r>
      <w:r>
        <w:rPr>
          <w:rFonts w:hint="eastAsia" w:ascii="宋体" w:hAnsi="宋体" w:cs="宋体"/>
          <w:highlight w:val="none"/>
        </w:rPr>
        <w:t xml:space="preserve">磋商</w:t>
      </w:r>
      <w:r>
        <w:rPr>
          <w:rFonts w:hint="eastAsia" w:ascii="宋体" w:hAnsi="宋体"/>
          <w:highlight w:val="none"/>
        </w:rPr>
        <w:t xml:space="preserve">报价应包含项目运营管养期间有关的所用费用，技术资料、支付给员工的工资和国家强制缴纳的各种社会保障资金、完成采购文件规定的管理工作所涉及到的一切相关费用等各项应有费用，不论其在磋商文件中是否有提及，供应商应根据上述因素自行考虑磋商报价。</w:t>
      </w:r>
      <w:r/>
    </w:p>
    <w:p>
      <w:pPr>
        <w:pStyle w:val="1028"/>
        <w:ind w:left="0" w:firstLine="422"/>
        <w:spacing w:line="360" w:lineRule="auto"/>
        <w:rPr>
          <w:rFonts w:ascii="宋体"/>
          <w:b/>
          <w:bCs/>
          <w:highlight w:val="none"/>
          <w:lang w:val="zh-CN"/>
        </w:rPr>
      </w:pPr>
      <w:r>
        <w:rPr>
          <w:rFonts w:hint="eastAsia" w:ascii="宋体" w:hAnsi="宋体" w:cs="宋体"/>
          <w:b/>
          <w:bCs/>
          <w:highlight w:val="none"/>
          <w:lang w:val="zh-CN"/>
        </w:rPr>
        <w:t xml:space="preserve">（</w:t>
      </w:r>
      <w:r>
        <w:rPr>
          <w:rFonts w:hint="eastAsia" w:ascii="宋体" w:hAnsi="宋体" w:cs="宋体"/>
          <w:b/>
          <w:bCs/>
          <w:highlight w:val="none"/>
          <w:lang w:val="en-US" w:eastAsia="zh-CN"/>
        </w:rPr>
        <w:t xml:space="preserve">5</w:t>
      </w:r>
      <w:r>
        <w:rPr>
          <w:rFonts w:hint="eastAsia" w:ascii="宋体" w:hAnsi="宋体" w:cs="宋体"/>
          <w:b/>
          <w:bCs/>
          <w:highlight w:val="none"/>
          <w:lang w:val="zh-CN"/>
        </w:rPr>
        <w:t xml:space="preserve">）响应报价不得超过本项目采购公告中的</w:t>
      </w:r>
      <w:r>
        <w:rPr>
          <w:rFonts w:hint="eastAsia" w:ascii="宋体" w:hAnsi="宋体" w:cs="宋体"/>
          <w:b/>
          <w:bCs/>
          <w:highlight w:val="none"/>
          <w:lang w:eastAsia="zh-CN"/>
        </w:rPr>
        <w:t xml:space="preserve">预算金额</w:t>
      </w:r>
      <w:r>
        <w:rPr>
          <w:rFonts w:hint="eastAsia" w:ascii="宋体" w:hAnsi="宋体" w:cs="宋体"/>
          <w:b/>
          <w:bCs/>
          <w:highlight w:val="none"/>
          <w:lang w:val="zh-CN"/>
        </w:rPr>
        <w:t xml:space="preserve">，超过规定的</w:t>
      </w:r>
      <w:r>
        <w:rPr>
          <w:rFonts w:hint="eastAsia" w:ascii="宋体" w:hAnsi="宋体" w:cs="宋体"/>
          <w:b/>
          <w:bCs/>
          <w:highlight w:val="none"/>
          <w:lang w:eastAsia="zh-CN"/>
        </w:rPr>
        <w:t xml:space="preserve">预算金额</w:t>
      </w:r>
      <w:r>
        <w:rPr>
          <w:rFonts w:hint="eastAsia" w:ascii="宋体" w:hAnsi="宋体" w:cs="宋体"/>
          <w:b/>
          <w:bCs/>
          <w:highlight w:val="none"/>
          <w:lang w:val="zh-CN"/>
        </w:rPr>
        <w:t xml:space="preserve">的响应文件，按无效</w:t>
      </w:r>
      <w:r>
        <w:rPr>
          <w:rFonts w:hint="eastAsia" w:ascii="宋体" w:hAnsi="宋体" w:cs="宋体"/>
          <w:b/>
          <w:bCs/>
          <w:highlight w:val="none"/>
        </w:rPr>
        <w:t xml:space="preserve">应答</w:t>
      </w:r>
      <w:r>
        <w:rPr>
          <w:rFonts w:hint="eastAsia" w:ascii="宋体" w:hAnsi="宋体" w:cs="宋体"/>
          <w:b/>
          <w:bCs/>
          <w:highlight w:val="none"/>
          <w:lang w:val="zh-CN"/>
        </w:rPr>
        <w:t xml:space="preserve">处理。</w:t>
      </w:r>
      <w:r/>
    </w:p>
    <w:p>
      <w:pPr>
        <w:ind w:firstLine="420"/>
        <w:spacing w:line="360" w:lineRule="auto"/>
        <w:rPr>
          <w:rFonts w:ascii="宋体" w:hAnsi="宋体" w:cs="宋体"/>
          <w:highlight w:val="none"/>
          <w:lang w:val="zh-CN"/>
        </w:rPr>
      </w:pPr>
      <w:r>
        <w:rPr>
          <w:rFonts w:ascii="宋体" w:hAnsi="宋体" w:cs="宋体"/>
          <w:highlight w:val="none"/>
          <w:lang w:val="zh-CN"/>
        </w:rPr>
        <w:t xml:space="preserve">7.6</w:t>
      </w:r>
      <w:r>
        <w:rPr>
          <w:rFonts w:hint="eastAsia" w:ascii="宋体" w:hAnsi="宋体" w:cs="宋体"/>
          <w:b/>
          <w:bCs/>
          <w:highlight w:val="none"/>
          <w:lang w:val="zh-CN"/>
        </w:rPr>
        <w:t xml:space="preserve">响应文件的其他部分。</w:t>
      </w:r>
      <w:r>
        <w:rPr>
          <w:rFonts w:hint="eastAsia" w:ascii="宋体" w:hAnsi="宋体" w:cs="宋体"/>
          <w:highlight w:val="none"/>
          <w:lang w:val="zh-CN"/>
        </w:rPr>
        <w:t xml:space="preserve">其他部分由供应商根据编制响应文件需要提供的其他相关文件。</w:t>
      </w:r>
      <w:r/>
    </w:p>
    <w:p>
      <w:pPr>
        <w:ind w:firstLine="422"/>
        <w:spacing w:line="360" w:lineRule="auto"/>
        <w:rPr>
          <w:rFonts w:asciiTheme="majorEastAsia" w:hAnsiTheme="majorEastAsia" w:eastAsiaTheme="majorEastAsia" w:cstheme="majorEastAsia"/>
          <w:b/>
          <w:bCs/>
          <w:i/>
          <w:iCs/>
          <w:highlight w:val="none"/>
          <w:u w:val="single"/>
        </w:rPr>
      </w:pPr>
      <w:r>
        <w:rPr>
          <w:rFonts w:hint="eastAsia" w:asciiTheme="majorEastAsia" w:hAnsiTheme="majorEastAsia" w:eastAsiaTheme="majorEastAsia" w:cstheme="majorEastAsia"/>
          <w:b/>
          <w:bCs/>
          <w:i/>
          <w:iCs/>
          <w:highlight w:val="none"/>
          <w:u w:val="single"/>
        </w:rPr>
        <w:t xml:space="preserve">如标书制作工具中格式和内容与“江苏政府采购网”发布的采购文件不一致，以“江苏政府采购网”发布的采购文件为准。</w:t>
      </w:r>
      <w:r/>
    </w:p>
    <w:p>
      <w:pPr>
        <w:ind w:firstLine="420"/>
        <w:spacing w:line="360" w:lineRule="auto"/>
        <w:rPr>
          <w:rFonts w:ascii="宋体"/>
          <w:b/>
          <w:bCs/>
          <w:highlight w:val="none"/>
          <w:lang w:val="zh-CN"/>
        </w:rPr>
      </w:pPr>
      <w:r>
        <w:rPr>
          <w:rFonts w:ascii="宋体" w:hAnsi="宋体" w:cs="宋体"/>
          <w:b/>
          <w:bCs/>
          <w:highlight w:val="none"/>
        </w:rPr>
        <w:t xml:space="preserve">8</w:t>
      </w:r>
      <w:r>
        <w:rPr>
          <w:rFonts w:hint="eastAsia" w:ascii="宋体" w:hAnsi="宋体" w:cs="宋体"/>
          <w:b/>
          <w:bCs/>
          <w:highlight w:val="none"/>
          <w:lang w:val="zh-CN"/>
        </w:rPr>
        <w:t xml:space="preserve">、保证金具体金额：本项目无需缴纳保证金。</w:t>
      </w:r>
      <w:r/>
    </w:p>
    <w:p>
      <w:pPr>
        <w:ind w:firstLine="420"/>
        <w:spacing w:line="360" w:lineRule="auto"/>
        <w:rPr>
          <w:rFonts w:ascii="宋体"/>
          <w:b/>
          <w:bCs/>
          <w:highlight w:val="none"/>
          <w:lang w:val="zh-CN"/>
        </w:rPr>
      </w:pPr>
      <w:r/>
      <w:bookmarkStart w:id="12" w:name="_Toc476138018"/>
      <w:r>
        <w:rPr>
          <w:rFonts w:hint="eastAsia" w:ascii="宋体" w:hAnsi="宋体" w:cs="宋体"/>
          <w:b/>
          <w:bCs/>
          <w:highlight w:val="none"/>
          <w:lang w:val="zh-CN"/>
        </w:rPr>
        <w:t xml:space="preserve">三、响应文件的递交</w:t>
      </w:r>
      <w:bookmarkEnd w:id="12"/>
      <w:r/>
      <w:r/>
    </w:p>
    <w:p>
      <w:pPr>
        <w:ind w:firstLine="420"/>
        <w:spacing w:line="360" w:lineRule="auto"/>
        <w:rPr>
          <w:rFonts w:ascii="宋体"/>
          <w:b/>
          <w:bCs/>
          <w:highlight w:val="none"/>
          <w:lang w:val="zh-CN"/>
        </w:rPr>
      </w:pPr>
      <w:r>
        <w:rPr>
          <w:rFonts w:ascii="宋体" w:hAnsi="宋体" w:cs="宋体"/>
          <w:b/>
          <w:bCs/>
          <w:highlight w:val="none"/>
        </w:rPr>
        <w:t xml:space="preserve">9</w:t>
      </w:r>
      <w:r>
        <w:rPr>
          <w:rFonts w:hint="eastAsia" w:ascii="宋体" w:hAnsi="宋体" w:cs="宋体"/>
          <w:b/>
          <w:bCs/>
          <w:highlight w:val="none"/>
          <w:lang w:val="zh-CN"/>
        </w:rPr>
        <w:t xml:space="preserve">、响应文件的递交</w:t>
      </w:r>
      <w:r/>
    </w:p>
    <w:p>
      <w:pPr>
        <w:ind w:firstLine="420"/>
        <w:spacing w:line="360" w:lineRule="auto"/>
        <w:rPr>
          <w:rFonts w:ascii="宋体"/>
          <w:highlight w:val="none"/>
          <w:lang w:val="zh-CN"/>
        </w:rPr>
      </w:pPr>
      <w:r>
        <w:rPr>
          <w:rFonts w:ascii="宋体" w:hAnsi="宋体" w:cs="宋体"/>
          <w:highlight w:val="none"/>
        </w:rPr>
        <w:t xml:space="preserve">9</w:t>
      </w:r>
      <w:r>
        <w:rPr>
          <w:rFonts w:ascii="宋体" w:hAnsi="宋体" w:cs="宋体"/>
          <w:highlight w:val="none"/>
          <w:lang w:val="zh-CN"/>
        </w:rPr>
        <w:t xml:space="preserve">.1</w:t>
      </w:r>
      <w:r>
        <w:rPr>
          <w:rFonts w:hint="eastAsia" w:ascii="宋体" w:hAnsi="宋体" w:cs="宋体"/>
          <w:highlight w:val="none"/>
          <w:lang w:val="zh-CN"/>
        </w:rPr>
        <w:t xml:space="preserve">供应商应当在竞争性磋商文件要求递交响应文件的截止时间前，将响应文件</w:t>
      </w:r>
      <w:r>
        <w:rPr>
          <w:rFonts w:hint="eastAsia" w:ascii="微软雅黑" w:hAnsi="微软雅黑" w:cs="微软雅黑"/>
          <w:highlight w:val="none"/>
        </w:rPr>
        <w:t xml:space="preserve">上传“苏采云”政府采购交易系统</w:t>
      </w:r>
      <w:r>
        <w:rPr>
          <w:rFonts w:hint="eastAsia" w:ascii="宋体" w:hAnsi="宋体" w:cs="宋体"/>
          <w:highlight w:val="none"/>
          <w:lang w:val="zh-CN"/>
        </w:rPr>
        <w:t xml:space="preserve">。</w:t>
      </w:r>
      <w:r/>
    </w:p>
    <w:p>
      <w:pPr>
        <w:ind w:firstLine="420"/>
        <w:spacing w:line="360" w:lineRule="auto"/>
        <w:rPr>
          <w:rFonts w:ascii="宋体"/>
          <w:b/>
          <w:bCs/>
          <w:highlight w:val="none"/>
          <w:lang w:val="zh-CN"/>
        </w:rPr>
      </w:pPr>
      <w:r>
        <w:rPr>
          <w:rFonts w:ascii="宋体" w:hAnsi="宋体" w:cs="宋体"/>
          <w:b/>
          <w:bCs/>
          <w:highlight w:val="none"/>
        </w:rPr>
        <w:t xml:space="preserve">9</w:t>
      </w:r>
      <w:r>
        <w:rPr>
          <w:rFonts w:ascii="宋体" w:hAnsi="宋体" w:cs="宋体"/>
          <w:b/>
          <w:bCs/>
          <w:highlight w:val="none"/>
          <w:lang w:val="zh-CN"/>
        </w:rPr>
        <w:t xml:space="preserve">.2</w:t>
      </w:r>
      <w:r>
        <w:rPr>
          <w:rFonts w:hint="eastAsia" w:ascii="宋体" w:hAnsi="宋体" w:cs="宋体"/>
          <w:b/>
          <w:bCs/>
          <w:highlight w:val="none"/>
          <w:lang w:val="zh-CN"/>
        </w:rPr>
        <w:t xml:space="preserve">有下列情形之一的响应文件将拒收：</w:t>
      </w:r>
      <w:r/>
    </w:p>
    <w:p>
      <w:pPr>
        <w:ind w:firstLine="420"/>
        <w:spacing w:line="360" w:lineRule="auto"/>
        <w:rPr>
          <w:rFonts w:ascii="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1</w:t>
      </w:r>
      <w:r>
        <w:rPr>
          <w:rFonts w:hint="eastAsia" w:ascii="宋体" w:hAnsi="宋体" w:cs="宋体"/>
          <w:highlight w:val="none"/>
          <w:lang w:val="zh-CN"/>
        </w:rPr>
        <w:t xml:space="preserve">）逾期</w:t>
      </w:r>
      <w:r>
        <w:rPr>
          <w:rFonts w:hint="eastAsia" w:ascii="宋体" w:hAnsi="宋体" w:cs="宋体"/>
          <w:highlight w:val="none"/>
        </w:rPr>
        <w:t xml:space="preserve">上传</w:t>
      </w:r>
      <w:r>
        <w:rPr>
          <w:rFonts w:hint="eastAsia" w:ascii="宋体" w:hAnsi="宋体" w:cs="宋体"/>
          <w:highlight w:val="none"/>
          <w:lang w:val="zh-CN"/>
        </w:rPr>
        <w:t xml:space="preserve">的响应文件；</w:t>
      </w:r>
      <w:r/>
    </w:p>
    <w:p>
      <w:pPr>
        <w:ind w:firstLine="420"/>
        <w:spacing w:line="360" w:lineRule="auto"/>
        <w:tabs>
          <w:tab w:val="left" w:pos="5355" w:leader="none"/>
        </w:tabs>
        <w:rPr>
          <w:rFonts w:ascii="宋体"/>
          <w:b/>
          <w:bCs/>
          <w:highlight w:val="none"/>
          <w:lang w:val="zh-CN"/>
        </w:rPr>
      </w:pPr>
      <w:r>
        <w:rPr>
          <w:rFonts w:ascii="宋体" w:hAnsi="宋体" w:cs="宋体"/>
          <w:b/>
          <w:bCs/>
          <w:highlight w:val="none"/>
        </w:rPr>
        <w:t xml:space="preserve">10</w:t>
      </w:r>
      <w:r>
        <w:rPr>
          <w:rFonts w:hint="eastAsia" w:ascii="宋体" w:hAnsi="宋体" w:cs="宋体"/>
          <w:b/>
          <w:bCs/>
          <w:highlight w:val="none"/>
          <w:lang w:val="zh-CN"/>
        </w:rPr>
        <w:t xml:space="preserve">、诚实信用</w:t>
      </w:r>
      <w:r/>
    </w:p>
    <w:p>
      <w:pPr>
        <w:ind w:firstLine="420"/>
        <w:spacing w:line="360" w:lineRule="auto"/>
        <w:rPr>
          <w:rFonts w:ascii="宋体"/>
          <w:highlight w:val="none"/>
          <w:lang w:val="zh-CN"/>
        </w:rPr>
      </w:pPr>
      <w:r>
        <w:rPr>
          <w:rFonts w:ascii="宋体" w:hAnsi="宋体" w:cs="宋体"/>
          <w:highlight w:val="none"/>
        </w:rPr>
        <w:t xml:space="preserve">10</w:t>
      </w:r>
      <w:r>
        <w:rPr>
          <w:rFonts w:ascii="宋体" w:hAnsi="宋体" w:cs="宋体"/>
          <w:highlight w:val="none"/>
          <w:lang w:val="zh-CN"/>
        </w:rPr>
        <w:t xml:space="preserve">.1</w:t>
      </w:r>
      <w:r>
        <w:rPr>
          <w:rFonts w:hint="eastAsia" w:ascii="宋体" w:hAnsi="宋体" w:cs="宋体"/>
          <w:highlight w:val="none"/>
          <w:lang w:val="zh-CN"/>
        </w:rPr>
        <w:t xml:space="preserve">供应商之间不得相互串通报价，不得妨碍其他供应商的公平竞争，不得损害采购人或者其他供应商的合法权益。</w:t>
      </w:r>
      <w:r/>
    </w:p>
    <w:p>
      <w:pPr>
        <w:ind w:firstLine="420"/>
        <w:spacing w:line="360" w:lineRule="auto"/>
        <w:rPr>
          <w:rFonts w:ascii="宋体"/>
          <w:highlight w:val="none"/>
          <w:lang w:val="zh-CN"/>
        </w:rPr>
      </w:pPr>
      <w:r>
        <w:rPr>
          <w:rFonts w:ascii="宋体" w:hAnsi="宋体" w:cs="宋体"/>
          <w:highlight w:val="none"/>
        </w:rPr>
        <w:t xml:space="preserve">10</w:t>
      </w:r>
      <w:r>
        <w:rPr>
          <w:rFonts w:ascii="宋体" w:hAnsi="宋体" w:cs="宋体"/>
          <w:highlight w:val="none"/>
          <w:lang w:val="zh-CN"/>
        </w:rPr>
        <w:t xml:space="preserve">.2</w:t>
      </w:r>
      <w:r>
        <w:rPr>
          <w:rFonts w:hint="eastAsia" w:ascii="宋体" w:hAnsi="宋体" w:cs="宋体"/>
          <w:highlight w:val="none"/>
          <w:lang w:val="zh-CN"/>
        </w:rPr>
        <w:t xml:space="preserve">供应商不得以向代理机构工作人员、磋商小组成员行贿或者采取其他不正当手段谋取成交。</w:t>
      </w:r>
      <w:r/>
    </w:p>
    <w:p>
      <w:pPr>
        <w:ind w:firstLine="420"/>
        <w:spacing w:line="360" w:lineRule="auto"/>
        <w:tabs>
          <w:tab w:val="left" w:pos="5355" w:leader="none"/>
        </w:tabs>
        <w:rPr>
          <w:rFonts w:ascii="宋体"/>
          <w:b/>
          <w:bCs/>
          <w:highlight w:val="none"/>
          <w:lang w:val="zh-CN"/>
        </w:rPr>
      </w:pPr>
      <w:r>
        <w:rPr>
          <w:rFonts w:ascii="宋体" w:hAnsi="宋体" w:cs="宋体"/>
          <w:b/>
          <w:bCs/>
          <w:highlight w:val="none"/>
        </w:rPr>
        <w:t xml:space="preserve">11</w:t>
      </w:r>
      <w:r>
        <w:rPr>
          <w:rFonts w:hint="eastAsia" w:ascii="宋体" w:hAnsi="宋体" w:cs="宋体"/>
          <w:b/>
          <w:bCs/>
          <w:highlight w:val="none"/>
          <w:lang w:val="zh-CN"/>
        </w:rPr>
        <w:t xml:space="preserve">、响应文件的修改和撤回</w:t>
      </w:r>
      <w:r/>
    </w:p>
    <w:p>
      <w:pPr>
        <w:ind w:firstLine="420"/>
        <w:spacing w:line="360" w:lineRule="auto"/>
        <w:rPr>
          <w:rFonts w:ascii="宋体"/>
          <w:highlight w:val="none"/>
          <w:lang w:val="zh-CN"/>
        </w:rPr>
      </w:pPr>
      <w:r>
        <w:rPr>
          <w:rFonts w:ascii="宋体" w:hAnsi="宋体" w:cs="宋体"/>
          <w:highlight w:val="none"/>
        </w:rPr>
        <w:t xml:space="preserve">11.1</w:t>
      </w:r>
      <w:r>
        <w:rPr>
          <w:rFonts w:hint="eastAsia" w:ascii="宋体" w:hAnsi="宋体" w:cs="宋体"/>
          <w:highlight w:val="none"/>
          <w:lang w:val="zh-CN"/>
        </w:rPr>
        <w:t xml:space="preserve">供应商在响应截止时间前，可以对所递交的响应文件进行补充、修改或撤回，</w:t>
      </w:r>
      <w:r>
        <w:rPr>
          <w:rFonts w:hint="eastAsia" w:ascii="宋体" w:hAnsi="宋体" w:cs="宋体"/>
          <w:highlight w:val="none"/>
        </w:rPr>
        <w:t xml:space="preserve">具体操作方法见《操作手册》。</w:t>
      </w:r>
      <w:r>
        <w:rPr>
          <w:rFonts w:hint="eastAsia" w:ascii="宋体" w:hAnsi="宋体" w:cs="宋体"/>
          <w:highlight w:val="none"/>
          <w:lang w:val="zh-CN"/>
        </w:rPr>
        <w:t xml:space="preserve">补充、修改的内容应当按照磋商文件要求签署、盖章，并作为响应文件的组成部分。</w:t>
      </w:r>
      <w:r/>
    </w:p>
    <w:p>
      <w:pPr>
        <w:ind w:firstLine="422"/>
        <w:spacing w:line="360" w:lineRule="auto"/>
        <w:rPr>
          <w:rFonts w:ascii="宋体"/>
          <w:highlight w:val="none"/>
          <w:lang w:val="zh-CN"/>
        </w:rPr>
      </w:pPr>
      <w:r>
        <w:rPr>
          <w:rFonts w:hint="eastAsia" w:ascii="宋体" w:hAnsi="宋体" w:cs="宋体"/>
          <w:b/>
          <w:bCs/>
          <w:highlight w:val="none"/>
          <w:lang w:val="zh-CN"/>
        </w:rPr>
        <w:t xml:space="preserve">四、磋商与评审</w:t>
      </w:r>
      <w:r/>
    </w:p>
    <w:p>
      <w:pPr>
        <w:ind w:firstLine="420"/>
        <w:spacing w:line="360" w:lineRule="auto"/>
        <w:rPr>
          <w:rFonts w:ascii="宋体"/>
          <w:b/>
          <w:bCs/>
          <w:highlight w:val="none"/>
          <w:lang w:val="zh-CN"/>
        </w:rPr>
      </w:pPr>
      <w:r>
        <w:rPr>
          <w:rFonts w:hint="eastAsia" w:ascii="宋体" w:hAnsi="宋体" w:cs="宋体"/>
          <w:b/>
          <w:bCs/>
          <w:highlight w:val="none"/>
        </w:rPr>
        <w:t xml:space="preserve">12</w:t>
      </w:r>
      <w:r>
        <w:rPr>
          <w:rFonts w:hint="eastAsia" w:ascii="宋体" w:hAnsi="宋体" w:cs="宋体"/>
          <w:b/>
          <w:bCs/>
          <w:highlight w:val="none"/>
          <w:lang w:val="zh-CN"/>
        </w:rPr>
        <w:t xml:space="preserve">、磋商组织</w:t>
      </w:r>
      <w:r/>
    </w:p>
    <w:p>
      <w:pPr>
        <w:ind w:firstLine="420"/>
        <w:spacing w:line="360" w:lineRule="auto"/>
        <w:rPr>
          <w:rFonts w:ascii="宋体"/>
          <w:highlight w:val="none"/>
          <w:lang w:val="zh-CN"/>
        </w:rPr>
      </w:pPr>
      <w:r>
        <w:rPr>
          <w:rFonts w:hint="eastAsia" w:ascii="宋体" w:hAnsi="宋体" w:cs="宋体"/>
          <w:highlight w:val="none"/>
        </w:rPr>
        <w:t xml:space="preserve">12</w:t>
      </w:r>
      <w:r>
        <w:rPr>
          <w:rFonts w:ascii="宋体" w:hAnsi="宋体" w:cs="宋体"/>
          <w:highlight w:val="none"/>
          <w:lang w:val="zh-CN"/>
        </w:rPr>
        <w:t xml:space="preserve">.1</w:t>
      </w:r>
      <w:r>
        <w:rPr>
          <w:rFonts w:hint="eastAsia" w:ascii="宋体" w:hAnsi="宋体" w:cs="宋体"/>
          <w:highlight w:val="none"/>
          <w:lang w:val="zh-CN"/>
        </w:rPr>
        <w:t xml:space="preserve">在递交响应文件时间截止后，代理机构在规定的时间和地点组织磋商小组分别与供应商进行磋商。</w:t>
      </w:r>
      <w:r/>
    </w:p>
    <w:p>
      <w:pPr>
        <w:ind w:firstLine="420"/>
        <w:spacing w:line="360" w:lineRule="auto"/>
        <w:rPr>
          <w:rFonts w:ascii="宋体"/>
          <w:highlight w:val="none"/>
          <w:lang w:val="zh-CN"/>
        </w:rPr>
      </w:pPr>
      <w:r>
        <w:rPr>
          <w:rFonts w:hint="eastAsia" w:ascii="宋体" w:hAnsi="宋体" w:cs="宋体"/>
          <w:highlight w:val="none"/>
        </w:rPr>
        <w:t xml:space="preserve">12</w:t>
      </w:r>
      <w:r>
        <w:rPr>
          <w:rFonts w:ascii="宋体" w:hAnsi="宋体" w:cs="宋体"/>
          <w:highlight w:val="none"/>
          <w:lang w:val="zh-CN"/>
        </w:rPr>
        <w:t xml:space="preserve">.2</w:t>
      </w:r>
      <w:r>
        <w:rPr>
          <w:rFonts w:hint="eastAsia" w:ascii="宋体" w:hAnsi="宋体" w:cs="宋体"/>
          <w:highlight w:val="none"/>
          <w:lang w:val="zh-CN"/>
        </w:rPr>
        <w:t xml:space="preserve">磋商工作由代理机构负责组织，具体磋商事务由依法组建的磋商小组负责。</w:t>
      </w:r>
      <w:r/>
    </w:p>
    <w:p>
      <w:pPr>
        <w:ind w:firstLine="420"/>
        <w:spacing w:line="360" w:lineRule="auto"/>
        <w:rPr>
          <w:rFonts w:ascii="宋体" w:hAnsi="宋体" w:cs="宋体"/>
          <w:b/>
          <w:bCs/>
          <w:highlight w:val="none"/>
          <w:lang w:val="zh-CN"/>
        </w:rPr>
      </w:pPr>
      <w:r>
        <w:rPr>
          <w:rFonts w:hint="eastAsia" w:ascii="宋体" w:hAnsi="宋体" w:cs="宋体"/>
          <w:b/>
          <w:bCs/>
          <w:highlight w:val="none"/>
        </w:rPr>
        <w:t xml:space="preserve">13</w:t>
      </w:r>
      <w:r>
        <w:rPr>
          <w:rFonts w:hint="eastAsia" w:ascii="宋体" w:hAnsi="宋体" w:cs="宋体"/>
          <w:b/>
          <w:bCs/>
          <w:highlight w:val="none"/>
          <w:lang w:val="zh-CN"/>
        </w:rPr>
        <w:t xml:space="preserve">、磋商程序</w:t>
      </w:r>
      <w:r/>
    </w:p>
    <w:p>
      <w:pPr>
        <w:ind w:firstLine="422"/>
        <w:spacing w:line="360" w:lineRule="auto"/>
        <w:rPr>
          <w:rFonts w:ascii="宋体" w:hAnsi="宋体" w:cs="宋体"/>
          <w:b/>
          <w:bCs/>
          <w:highlight w:val="none"/>
          <w:lang w:val="zh-CN"/>
        </w:rPr>
      </w:pPr>
      <w:r/>
      <w:bookmarkStart w:id="13" w:name="_Toc20823303"/>
      <w:r/>
      <w:bookmarkStart w:id="14" w:name="_Toc513029231"/>
      <w:r/>
      <w:bookmarkStart w:id="15" w:name="_Toc16938547"/>
      <w:r>
        <w:rPr>
          <w:rFonts w:hint="eastAsia" w:ascii="宋体" w:hAnsi="宋体" w:cs="宋体"/>
          <w:b/>
          <w:bCs/>
          <w:highlight w:val="none"/>
        </w:rPr>
        <w:t xml:space="preserve">13</w:t>
      </w:r>
      <w:r>
        <w:rPr>
          <w:rFonts w:hint="eastAsia" w:ascii="宋体" w:hAnsi="宋体" w:cs="宋体"/>
          <w:b/>
          <w:bCs/>
          <w:highlight w:val="none"/>
          <w:lang w:val="zh-CN"/>
        </w:rPr>
        <w:t xml:space="preserve">.1磋商小组</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（1）磋商开始仪式结束后，采购人将立即组织磋商小组进行评审、磋商。</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（2）磋商小组由评审专家、采购人代表组成，且人员构成符合采购有关规定。</w:t>
      </w:r>
      <w:r/>
    </w:p>
    <w:p>
      <w:pPr>
        <w:ind w:firstLine="420"/>
        <w:spacing w:line="360" w:lineRule="auto"/>
        <w:rPr>
          <w:rFonts w:ascii="宋体" w:hAnsi="宋体" w:cs="宋体"/>
          <w:highlight w:val="none"/>
        </w:rPr>
      </w:pPr>
      <w:r>
        <w:rPr>
          <w:rFonts w:hint="eastAsia" w:ascii="宋体" w:hAnsi="宋体" w:cs="宋体"/>
          <w:highlight w:val="none"/>
        </w:rPr>
        <w:t xml:space="preserve">（3）磋商小组应以科学、公正的态度参加评审、磋商工作并推荐成交候选人。磋商小组在评审过程中不受任何干扰，独立、负责地提出评审意见，并对自己的评审意见承担责任。</w:t>
      </w:r>
      <w:r/>
    </w:p>
    <w:p>
      <w:pPr>
        <w:ind w:firstLine="420"/>
        <w:spacing w:line="360" w:lineRule="auto"/>
        <w:rPr>
          <w:rFonts w:ascii="宋体" w:hAnsi="宋体" w:cs="宋体"/>
          <w:highlight w:val="none"/>
        </w:rPr>
      </w:pPr>
      <w:r>
        <w:rPr>
          <w:rFonts w:hint="eastAsia" w:ascii="宋体" w:hAnsi="宋体" w:cs="宋体"/>
          <w:highlight w:val="none"/>
        </w:rPr>
        <w:t xml:space="preserve">（4）磋商小组将对供应商的商业、技术秘密予以保密。</w:t>
      </w:r>
      <w:r/>
    </w:p>
    <w:p>
      <w:pPr>
        <w:ind w:firstLine="422"/>
        <w:spacing w:line="360" w:lineRule="auto"/>
        <w:rPr>
          <w:rFonts w:ascii="宋体" w:hAnsi="宋体" w:cs="楷体"/>
          <w:b/>
          <w:highlight w:val="none"/>
        </w:rPr>
      </w:pPr>
      <w:r>
        <w:rPr>
          <w:rFonts w:hint="eastAsia" w:ascii="宋体" w:hAnsi="宋体" w:cs="楷体"/>
          <w:b/>
          <w:highlight w:val="none"/>
        </w:rPr>
        <w:t xml:space="preserve">13.2评审过程的保密</w:t>
      </w:r>
      <w:bookmarkEnd w:id="13"/>
      <w:r/>
      <w:bookmarkEnd w:id="14"/>
      <w:r/>
      <w:bookmarkEnd w:id="15"/>
      <w:r>
        <w:rPr>
          <w:rFonts w:hint="eastAsia" w:ascii="宋体" w:hAnsi="宋体" w:cs="楷体"/>
          <w:b/>
          <w:highlight w:val="none"/>
        </w:rPr>
        <w:t xml:space="preserve">与公正</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（1）磋商开始仪式结束后，直至向成交的供应商授予合同时止，凡是与审查、澄清、评价和比较磋商响应文件的有关资料以及推荐建议等，均不得向供应商或与评审无关的其他人员透露。</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（2）在评审过程中，如果供应商试图向采购人和参与评审的人员施加任何影响，都将会导致其磋商响应文件被拒绝。</w:t>
      </w:r>
      <w:r/>
    </w:p>
    <w:p>
      <w:pPr>
        <w:ind w:firstLine="422"/>
        <w:spacing w:line="360" w:lineRule="auto"/>
        <w:rPr>
          <w:rFonts w:ascii="宋体" w:hAnsi="宋体" w:cs="楷体"/>
          <w:b/>
          <w:highlight w:val="none"/>
        </w:rPr>
      </w:pPr>
      <w:r/>
      <w:bookmarkStart w:id="16" w:name="_Toc20823304"/>
      <w:r/>
      <w:bookmarkStart w:id="17" w:name="_Toc16938548"/>
      <w:r/>
      <w:bookmarkStart w:id="18" w:name="_Toc513029232"/>
      <w:r>
        <w:rPr>
          <w:rFonts w:hint="eastAsia" w:ascii="宋体" w:hAnsi="宋体" w:cs="楷体"/>
          <w:b/>
          <w:highlight w:val="none"/>
        </w:rPr>
        <w:t xml:space="preserve">13.3评审过程的澄清</w:t>
      </w:r>
      <w:bookmarkEnd w:id="16"/>
      <w:r/>
      <w:bookmarkEnd w:id="17"/>
      <w:r/>
      <w:bookmarkEnd w:id="18"/>
      <w:r>
        <w:rPr>
          <w:rFonts w:hint="eastAsia" w:ascii="宋体" w:hAnsi="宋体" w:cs="楷体"/>
          <w:b/>
          <w:highlight w:val="none"/>
        </w:rPr>
        <w:t xml:space="preserve">、说明和更正</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2）接到磋商小组澄清要求的供应商应派人按磋商小组通知的时间做出书面澄清、说明或更正。供应商的澄清、说明或者更正应当由法定代表人或授权代表签字或者加盖公章。由授权代表签字的，应当附法人授权书。供应商为自然人的，应当由本人签字并附身份证明。</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（3）接到磋商小组澄清要求的供应商如未按规定做出澄清，其风险由供应商自行承担。</w:t>
      </w:r>
      <w:r/>
    </w:p>
    <w:p>
      <w:pPr>
        <w:ind w:firstLine="422"/>
        <w:spacing w:line="360" w:lineRule="auto"/>
        <w:rPr>
          <w:rFonts w:ascii="宋体" w:hAnsi="宋体" w:cs="楷体"/>
          <w:b/>
          <w:highlight w:val="none"/>
        </w:rPr>
      </w:pPr>
      <w:r>
        <w:rPr>
          <w:rFonts w:hint="eastAsia" w:ascii="宋体" w:hAnsi="宋体" w:cs="楷体"/>
          <w:b/>
          <w:highlight w:val="none"/>
        </w:rPr>
        <w:t xml:space="preserve">13.4、对响应文件的初审</w:t>
      </w:r>
      <w:r/>
    </w:p>
    <w:p>
      <w:pPr>
        <w:ind w:firstLine="420"/>
        <w:spacing w:line="360" w:lineRule="auto"/>
        <w:rPr>
          <w:rFonts w:ascii="宋体" w:hAnsi="宋体" w:cs="宋体"/>
          <w:highlight w:val="none"/>
        </w:rPr>
      </w:pPr>
      <w:r>
        <w:rPr>
          <w:rFonts w:hint="eastAsia" w:ascii="宋体" w:hAnsi="宋体" w:cs="宋体"/>
          <w:highlight w:val="none"/>
        </w:rPr>
        <w:t xml:space="preserve">（1）响应文件初审分为资格性检查和符合性检查。</w:t>
      </w:r>
      <w:r/>
    </w:p>
    <w:p>
      <w:pPr>
        <w:ind w:firstLine="420"/>
        <w:spacing w:line="360" w:lineRule="auto"/>
        <w:rPr>
          <w:rFonts w:ascii="宋体" w:hAnsi="宋体" w:cs="宋体"/>
          <w:highlight w:val="none"/>
        </w:rPr>
      </w:pPr>
      <w:r>
        <w:rPr>
          <w:rFonts w:hint="eastAsia" w:ascii="宋体" w:hAnsi="宋体" w:cs="宋体"/>
          <w:highlight w:val="none"/>
        </w:rPr>
        <w:t xml:space="preserve">资格性检查：依据法律法规和采购文件的规定，对响应文件中的资格证明文件等进行审查，以确定供应商是否具备参加磋商的资格。</w:t>
      </w:r>
      <w:r/>
    </w:p>
    <w:p>
      <w:pPr>
        <w:ind w:firstLine="420"/>
        <w:spacing w:line="360" w:lineRule="auto"/>
        <w:rPr>
          <w:rFonts w:ascii="宋体" w:hAnsi="宋体" w:cs="宋体"/>
          <w:highlight w:val="none"/>
        </w:rPr>
      </w:pPr>
      <w:r>
        <w:rPr>
          <w:rFonts w:hint="eastAsia" w:ascii="宋体" w:hAnsi="宋体" w:cs="宋体"/>
          <w:highlight w:val="none"/>
        </w:rPr>
        <w:t xml:space="preserve">磋商小组在进行资格性审查的同时，将在“信用中国”网站（www.creditchina.gov.cn）对供应商是否被列入失信被执行人、重大税收违法案件当事人名单、政府采购严重失信行为记录名单情况进行查询，以确定供应商是否具备参加磋商的资格。查询结果将以网页打印的形式留存并归档。</w:t>
      </w:r>
      <w:r/>
    </w:p>
    <w:p>
      <w:pPr>
        <w:ind w:firstLine="420"/>
        <w:spacing w:line="360" w:lineRule="auto"/>
        <w:rPr>
          <w:rFonts w:ascii="宋体" w:hAnsi="宋体" w:cs="宋体"/>
          <w:highlight w:val="none"/>
        </w:rPr>
      </w:pPr>
      <w:r>
        <w:rPr>
          <w:rFonts w:hint="eastAsia" w:ascii="宋体" w:hAnsi="宋体" w:cs="宋体"/>
          <w:highlight w:val="none"/>
        </w:rPr>
        <w:t xml:space="preserve">符合性检查：依据采购文件的规定，从响应文件的有效性</w:t>
      </w:r>
      <w:r>
        <w:rPr>
          <w:bCs/>
          <w:highlight w:val="none"/>
        </w:rPr>
        <w:t xml:space="preserve">（签署情况等）</w:t>
      </w:r>
      <w:r>
        <w:rPr>
          <w:rFonts w:hint="eastAsia" w:ascii="宋体" w:hAnsi="宋体" w:cs="宋体"/>
          <w:highlight w:val="none"/>
        </w:rPr>
        <w:t xml:space="preserve">、</w:t>
      </w:r>
      <w:r>
        <w:rPr>
          <w:bCs/>
          <w:highlight w:val="none"/>
        </w:rPr>
        <w:t xml:space="preserve">内容等</w:t>
      </w:r>
      <w:r>
        <w:rPr>
          <w:rFonts w:hint="eastAsia" w:ascii="宋体" w:hAnsi="宋体" w:cs="宋体"/>
          <w:highlight w:val="none"/>
        </w:rPr>
        <w:t xml:space="preserve">完整性和对采购文件的响应程度</w:t>
      </w:r>
      <w:r>
        <w:rPr>
          <w:bCs/>
          <w:highlight w:val="none"/>
        </w:rPr>
        <w:t xml:space="preserve">（是否存在重大负偏离等）</w:t>
      </w:r>
      <w:r>
        <w:rPr>
          <w:rFonts w:hint="eastAsia" w:ascii="宋体" w:hAnsi="宋体" w:cs="宋体"/>
          <w:highlight w:val="none"/>
        </w:rPr>
        <w:t xml:space="preserve">进行审查，以确定是否对采购文件的实质性要求作出响应。</w:t>
      </w:r>
      <w:r/>
    </w:p>
    <w:p>
      <w:pPr>
        <w:ind w:firstLine="420"/>
        <w:spacing w:line="360" w:lineRule="auto"/>
        <w:rPr>
          <w:bCs/>
          <w:highlight w:val="none"/>
        </w:rPr>
      </w:pPr>
      <w:r>
        <w:rPr>
          <w:bCs/>
          <w:highlight w:val="none"/>
        </w:rPr>
        <w:t xml:space="preserve">所谓偏离是指</w:t>
      </w:r>
      <w:r>
        <w:rPr>
          <w:rFonts w:hint="eastAsia"/>
          <w:bCs/>
          <w:highlight w:val="none"/>
        </w:rPr>
        <w:t xml:space="preserve">应答文件</w:t>
      </w:r>
      <w:r>
        <w:rPr>
          <w:bCs/>
          <w:highlight w:val="none"/>
        </w:rPr>
        <w:t xml:space="preserve">的内容高于或低于</w:t>
      </w:r>
      <w:r>
        <w:rPr>
          <w:rFonts w:hint="eastAsia"/>
          <w:bCs/>
          <w:highlight w:val="none"/>
        </w:rPr>
        <w:t xml:space="preserve">磋商文件</w:t>
      </w:r>
      <w:r>
        <w:rPr>
          <w:bCs/>
          <w:highlight w:val="none"/>
        </w:rPr>
        <w:t xml:space="preserve">的相关要求。所谓重大负偏离是指供应商所</w:t>
      </w:r>
      <w:r>
        <w:rPr>
          <w:rFonts w:hint="eastAsia"/>
          <w:bCs/>
          <w:highlight w:val="none"/>
        </w:rPr>
        <w:t xml:space="preserve">应答</w:t>
      </w:r>
      <w:r>
        <w:rPr>
          <w:bCs/>
          <w:highlight w:val="none"/>
        </w:rPr>
        <w:t xml:space="preserve">的范围、质量、数量和交货期限等明显不能满足</w:t>
      </w:r>
      <w:r>
        <w:rPr>
          <w:rFonts w:hint="eastAsia"/>
          <w:bCs/>
          <w:highlight w:val="none"/>
        </w:rPr>
        <w:t xml:space="preserve">磋商文件</w:t>
      </w:r>
      <w:r>
        <w:rPr>
          <w:bCs/>
          <w:highlight w:val="none"/>
        </w:rPr>
        <w:t xml:space="preserve">的要求。重大负偏离的认定须经</w:t>
      </w:r>
      <w:r>
        <w:rPr>
          <w:rFonts w:hint="eastAsia"/>
          <w:bCs/>
          <w:highlight w:val="none"/>
        </w:rPr>
        <w:t xml:space="preserve">磋商小组</w:t>
      </w:r>
      <w:r>
        <w:rPr>
          <w:bCs/>
          <w:highlight w:val="none"/>
        </w:rPr>
        <w:t xml:space="preserve">三分之二以上同意。</w:t>
      </w:r>
      <w:r/>
    </w:p>
    <w:p>
      <w:pPr>
        <w:ind w:firstLine="422"/>
        <w:spacing w:line="360" w:lineRule="auto"/>
        <w:rPr>
          <w:rFonts w:ascii="宋体" w:hAnsi="宋体" w:cs="楷体"/>
          <w:b/>
          <w:highlight w:val="none"/>
        </w:rPr>
      </w:pPr>
      <w:r>
        <w:rPr>
          <w:rFonts w:hint="eastAsia" w:ascii="宋体" w:hAnsi="宋体" w:cs="楷体"/>
          <w:b/>
          <w:highlight w:val="none"/>
        </w:rPr>
        <w:t xml:space="preserve">13.5被认定为未实质性响应磋商文件的响应文件的情形</w:t>
      </w:r>
      <w:r/>
    </w:p>
    <w:p>
      <w:pPr>
        <w:ind w:firstLine="420"/>
        <w:spacing w:line="360" w:lineRule="auto"/>
        <w:rPr>
          <w:rFonts w:ascii="宋体" w:hAnsi="宋体" w:cs="宋体"/>
          <w:highlight w:val="none"/>
        </w:rPr>
      </w:pPr>
      <w:r>
        <w:rPr>
          <w:rFonts w:hint="eastAsia" w:ascii="宋体" w:hAnsi="宋体" w:cs="宋体"/>
          <w:highlight w:val="none"/>
        </w:rPr>
        <w:t xml:space="preserve">（1）未按要求交纳磋商保证金的（本项目不适用）；</w:t>
      </w:r>
      <w:r/>
    </w:p>
    <w:p>
      <w:pPr>
        <w:ind w:firstLine="420"/>
        <w:spacing w:line="360" w:lineRule="auto"/>
        <w:rPr>
          <w:rFonts w:ascii="宋体" w:hAnsi="宋体" w:cs="宋体"/>
          <w:highlight w:val="none"/>
        </w:rPr>
      </w:pPr>
      <w:r>
        <w:rPr>
          <w:rFonts w:hint="eastAsia" w:ascii="宋体" w:hAnsi="宋体" w:cs="宋体"/>
          <w:highlight w:val="none"/>
        </w:rPr>
        <w:t xml:space="preserve">（2）未按照采购文件规定要求签署、盖章的；</w:t>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）响应文件有效期</w:t>
      </w:r>
      <w:r>
        <w:rPr>
          <w:rFonts w:hint="eastAsia" w:ascii="宋体" w:hAnsi="宋体" w:cs="宋体"/>
          <w:highlight w:val="none"/>
        </w:rPr>
        <w:t xml:space="preserve">不足的；</w:t>
      </w:r>
      <w:r/>
    </w:p>
    <w:p>
      <w:pPr>
        <w:ind w:firstLine="420"/>
        <w:spacing w:line="360" w:lineRule="auto"/>
        <w:rPr>
          <w:rFonts w:ascii="宋体" w:hAnsi="宋体" w:cs="宋体"/>
          <w:highlight w:val="none"/>
        </w:rPr>
      </w:pPr>
      <w:r>
        <w:rPr>
          <w:rFonts w:hint="eastAsia" w:ascii="宋体" w:hAnsi="宋体" w:cs="宋体"/>
          <w:highlight w:val="none"/>
        </w:rPr>
        <w:t xml:space="preserve">（4）供应商在报价时采用选择性报价；</w:t>
      </w:r>
      <w:r/>
    </w:p>
    <w:p>
      <w:pPr>
        <w:ind w:firstLine="420"/>
        <w:spacing w:line="360" w:lineRule="auto"/>
        <w:rPr>
          <w:rFonts w:ascii="宋体" w:hAnsi="宋体" w:cs="宋体"/>
          <w:highlight w:val="none"/>
        </w:rPr>
      </w:pPr>
      <w:r>
        <w:rPr>
          <w:rFonts w:hint="eastAsia" w:ascii="宋体" w:hAnsi="宋体" w:cs="宋体"/>
          <w:highlight w:val="none"/>
        </w:rPr>
        <w:t xml:space="preserve">（5）未实质性响应磋商文件要求的（本磋商文件中用带星号（“★”）的商务和技术要求为实质性条款，供应商对标“★”内容不得有任何偏离，否则做无效处理。</w:t>
      </w:r>
      <w:r/>
    </w:p>
    <w:p>
      <w:pPr>
        <w:ind w:firstLine="420"/>
        <w:spacing w:line="360" w:lineRule="auto"/>
        <w:rPr>
          <w:rFonts w:ascii="宋体" w:hAnsi="宋体" w:cs="宋体"/>
          <w:highlight w:val="none"/>
        </w:rPr>
      </w:pPr>
      <w:r>
        <w:rPr>
          <w:rFonts w:hint="eastAsia" w:ascii="宋体" w:hAnsi="宋体" w:cs="宋体"/>
          <w:highlight w:val="none"/>
        </w:rPr>
        <w:t xml:space="preserve">（6）不符合法律、法规和采购文件中规定的其他实质性要求的；</w:t>
      </w:r>
      <w:r/>
    </w:p>
    <w:p>
      <w:pPr>
        <w:ind w:firstLine="420"/>
        <w:spacing w:line="360" w:lineRule="auto"/>
        <w:rPr>
          <w:rFonts w:hint="eastAsia" w:ascii="宋体" w:hAnsi="宋体" w:cs="宋体"/>
          <w:highlight w:val="none"/>
        </w:rPr>
      </w:pPr>
      <w:r>
        <w:rPr>
          <w:rFonts w:hint="eastAsia" w:ascii="宋体" w:hAnsi="宋体" w:cs="宋体"/>
          <w:highlight w:val="none"/>
        </w:rPr>
        <w:t xml:space="preserve">（7）其他法律、法规及本采购文件规定的属未实质性响应的响应文件的情形。</w:t>
      </w:r>
      <w:r/>
    </w:p>
    <w:p>
      <w:pPr>
        <w:ind w:firstLine="420"/>
        <w:spacing w:line="360" w:lineRule="auto"/>
        <w:rPr>
          <w:rFonts w:ascii="宋体" w:hAnsi="宋体" w:cs="宋体"/>
          <w:highlight w:val="none"/>
        </w:rPr>
      </w:pPr>
      <w:r>
        <w:rPr>
          <w:rFonts w:hint="eastAsia" w:ascii="宋体" w:hAnsi="宋体" w:cs="宋体"/>
          <w:highlight w:val="none"/>
        </w:rPr>
        <w:t xml:space="preserve">出现下列情形之一的响应文件按照响应无效处理：</w:t>
      </w:r>
      <w:r/>
    </w:p>
    <w:p>
      <w:pPr>
        <w:ind w:firstLine="420"/>
        <w:spacing w:line="360" w:lineRule="auto"/>
        <w:rPr>
          <w:rFonts w:ascii="宋体" w:hAnsi="宋体" w:cs="宋体"/>
          <w:highlight w:val="none"/>
        </w:rPr>
      </w:pPr>
      <w:r>
        <w:rPr>
          <w:rFonts w:hint="eastAsia" w:ascii="宋体" w:hAnsi="宋体" w:cs="宋体"/>
          <w:highlight w:val="none"/>
        </w:rPr>
        <w:t xml:space="preserve">1）报价超过磋商文件中规定的预算金额或者</w:t>
      </w:r>
      <w:r>
        <w:rPr>
          <w:rFonts w:hint="eastAsia" w:ascii="宋体" w:hAnsi="宋体" w:cs="宋体"/>
          <w:highlight w:val="none"/>
          <w:lang w:eastAsia="zh-CN"/>
        </w:rPr>
        <w:t xml:space="preserve">预算金额</w:t>
      </w:r>
      <w:r>
        <w:rPr>
          <w:rFonts w:hint="eastAsia" w:ascii="宋体" w:hAnsi="宋体" w:cs="宋体"/>
          <w:highlight w:val="none"/>
        </w:rPr>
        <w:t xml:space="preserve">的；</w:t>
      </w:r>
      <w:r/>
    </w:p>
    <w:p>
      <w:pPr>
        <w:ind w:firstLine="420"/>
        <w:spacing w:line="360" w:lineRule="auto"/>
        <w:rPr>
          <w:rFonts w:ascii="宋体" w:hAnsi="宋体" w:cs="宋体"/>
          <w:highlight w:val="none"/>
        </w:rPr>
      </w:pPr>
      <w:r>
        <w:rPr>
          <w:rFonts w:hint="eastAsia" w:ascii="宋体" w:hAnsi="宋体" w:cs="宋体"/>
          <w:highlight w:val="none"/>
        </w:rPr>
        <w:t xml:space="preserve">2）不同供应商的响应文件由同一单位或者个人编制；</w:t>
      </w:r>
      <w:r/>
    </w:p>
    <w:p>
      <w:pPr>
        <w:ind w:firstLine="420"/>
        <w:spacing w:line="360" w:lineRule="auto"/>
        <w:rPr>
          <w:rFonts w:ascii="宋体" w:hAnsi="宋体" w:cs="宋体"/>
          <w:highlight w:val="none"/>
        </w:rPr>
      </w:pPr>
      <w:r>
        <w:rPr>
          <w:rFonts w:hint="eastAsia" w:ascii="宋体" w:hAnsi="宋体" w:cs="宋体"/>
          <w:highlight w:val="none"/>
        </w:rPr>
        <w:t xml:space="preserve">3）不同供应商委托同一单位或者个人办理响应事宜；</w:t>
      </w:r>
      <w:r/>
    </w:p>
    <w:p>
      <w:pPr>
        <w:ind w:firstLine="420"/>
        <w:spacing w:line="360" w:lineRule="auto"/>
        <w:rPr>
          <w:rFonts w:ascii="宋体" w:hAnsi="宋体" w:cs="宋体"/>
          <w:highlight w:val="none"/>
        </w:rPr>
      </w:pPr>
      <w:r>
        <w:rPr>
          <w:rFonts w:hint="eastAsia" w:ascii="宋体" w:hAnsi="宋体" w:cs="宋体"/>
          <w:highlight w:val="none"/>
        </w:rPr>
        <w:t xml:space="preserve">4）不同供应商的响应文件载明的项目管理成员为同一人；</w:t>
      </w:r>
      <w:r/>
    </w:p>
    <w:p>
      <w:pPr>
        <w:ind w:firstLine="420"/>
        <w:spacing w:line="360" w:lineRule="auto"/>
        <w:rPr>
          <w:rFonts w:ascii="宋体" w:hAnsi="宋体" w:cs="宋体"/>
          <w:highlight w:val="none"/>
        </w:rPr>
      </w:pPr>
      <w:r>
        <w:rPr>
          <w:rFonts w:hint="eastAsia" w:ascii="宋体" w:hAnsi="宋体" w:cs="宋体"/>
          <w:highlight w:val="none"/>
        </w:rPr>
        <w:t xml:space="preserve">5）不同供应商的响应文件异常一致或者响应报价呈规律性差异；</w:t>
      </w:r>
      <w:r/>
    </w:p>
    <w:p>
      <w:pPr>
        <w:ind w:firstLine="420"/>
        <w:spacing w:line="360" w:lineRule="auto"/>
        <w:rPr>
          <w:rFonts w:ascii="宋体" w:hAnsi="宋体" w:cs="宋体"/>
          <w:highlight w:val="none"/>
        </w:rPr>
      </w:pPr>
      <w:r>
        <w:rPr>
          <w:rFonts w:hint="eastAsia" w:ascii="宋体" w:hAnsi="宋体" w:cs="宋体"/>
          <w:highlight w:val="none"/>
        </w:rPr>
        <w:t xml:space="preserve">6）不同供应商的响应文件相互混装；</w:t>
      </w:r>
      <w:r/>
    </w:p>
    <w:p>
      <w:pPr>
        <w:ind w:firstLine="420"/>
        <w:spacing w:line="360" w:lineRule="auto"/>
        <w:rPr>
          <w:rFonts w:ascii="宋体" w:hAnsi="宋体" w:cs="宋体"/>
          <w:highlight w:val="none"/>
        </w:rPr>
      </w:pPr>
      <w:r>
        <w:rPr>
          <w:rFonts w:hint="eastAsia" w:ascii="宋体" w:hAnsi="宋体" w:cs="宋体"/>
          <w:highlight w:val="none"/>
        </w:rPr>
        <w:t xml:space="preserve">7）不同供应商的法定代表人或委托代理人有夫妻、直系血亲关系的；</w:t>
      </w:r>
      <w:r/>
    </w:p>
    <w:p>
      <w:pPr>
        <w:ind w:firstLine="420"/>
        <w:spacing w:line="360" w:lineRule="auto"/>
        <w:rPr>
          <w:rFonts w:ascii="宋体" w:hAnsi="宋体" w:cs="宋体"/>
          <w:highlight w:val="none"/>
        </w:rPr>
      </w:pPr>
      <w:r>
        <w:rPr>
          <w:rFonts w:hint="eastAsia" w:ascii="宋体" w:hAnsi="宋体" w:cs="宋体"/>
          <w:highlight w:val="none"/>
        </w:rPr>
        <w:t xml:space="preserve">8）不同供应商的负责人为同一人或者存在控股、管理关系的；</w:t>
      </w:r>
      <w:r/>
    </w:p>
    <w:p>
      <w:pPr>
        <w:ind w:firstLine="420"/>
        <w:spacing w:line="360" w:lineRule="auto"/>
        <w:rPr>
          <w:rFonts w:ascii="宋体" w:hAnsi="宋体" w:cs="宋体"/>
          <w:highlight w:val="none"/>
        </w:rPr>
      </w:pPr>
      <w:r>
        <w:rPr>
          <w:rFonts w:hint="eastAsia" w:ascii="宋体" w:hAnsi="宋体" w:cs="宋体"/>
          <w:highlight w:val="none"/>
        </w:rPr>
        <w:t xml:space="preserve">9）不同供应商的委托代理人</w:t>
      </w:r>
      <w:r>
        <w:rPr>
          <w:rFonts w:ascii="宋体" w:hAnsi="宋体" w:cs="宋体"/>
          <w:highlight w:val="none"/>
        </w:rPr>
        <w:t xml:space="preserve">(</w:t>
      </w:r>
      <w:r>
        <w:rPr>
          <w:rFonts w:hint="eastAsia" w:ascii="宋体" w:hAnsi="宋体" w:cs="宋体"/>
          <w:highlight w:val="none"/>
        </w:rPr>
        <w:t xml:space="preserve">或法定代表人、项目经理、项目总监、项目负责人等</w:t>
      </w:r>
      <w:r>
        <w:rPr>
          <w:rFonts w:ascii="宋体" w:hAnsi="宋体" w:cs="宋体"/>
          <w:highlight w:val="none"/>
        </w:rPr>
        <w:t xml:space="preserve">)</w:t>
      </w:r>
      <w:r>
        <w:rPr>
          <w:rFonts w:hint="eastAsia" w:ascii="宋体" w:hAnsi="宋体" w:cs="宋体"/>
          <w:highlight w:val="none"/>
        </w:rPr>
        <w:t xml:space="preserve">在磋商文件发布日上月至响应截止日当月在同一单位缴纳社会保险的；</w:t>
      </w:r>
      <w:r/>
    </w:p>
    <w:p>
      <w:pPr>
        <w:ind w:firstLine="420"/>
        <w:spacing w:line="360" w:lineRule="auto"/>
        <w:rPr>
          <w:rFonts w:ascii="宋体" w:hAnsi="宋体" w:cs="宋体"/>
          <w:highlight w:val="none"/>
        </w:rPr>
      </w:pPr>
      <w:r>
        <w:rPr>
          <w:rFonts w:hint="eastAsia" w:ascii="宋体" w:hAnsi="宋体" w:cs="宋体"/>
          <w:highlight w:val="none"/>
        </w:rPr>
        <w:t xml:space="preserve">10）付款条件未响应采购要求的；</w:t>
      </w:r>
      <w:r/>
    </w:p>
    <w:p>
      <w:pPr>
        <w:ind w:firstLine="420"/>
        <w:spacing w:line="360" w:lineRule="auto"/>
        <w:rPr>
          <w:rFonts w:ascii="宋体" w:hAnsi="宋体" w:cs="宋体"/>
          <w:highlight w:val="none"/>
        </w:rPr>
      </w:pPr>
      <w:r>
        <w:rPr>
          <w:rFonts w:hint="eastAsia" w:ascii="宋体" w:hAnsi="宋体" w:cs="宋体"/>
          <w:highlight w:val="none"/>
        </w:rPr>
        <w:t xml:space="preserve">11）法律、法规和磋商文件规定的其他无效情形：</w:t>
      </w:r>
      <w:r/>
    </w:p>
    <w:p>
      <w:pPr>
        <w:ind w:firstLine="420"/>
        <w:spacing w:line="360" w:lineRule="auto"/>
        <w:rPr>
          <w:rFonts w:ascii="宋体" w:hAnsi="宋体" w:cs="宋体"/>
          <w:highlight w:val="none"/>
        </w:rPr>
      </w:pPr>
      <w:r>
        <w:rPr>
          <w:rFonts w:hint="eastAsia" w:ascii="宋体" w:hAnsi="宋体" w:cs="宋体"/>
          <w:highlight w:val="none"/>
        </w:rPr>
        <w:t xml:space="preserve">（8）供应商被“信用中国”网站（www.creditchina.gov.cn）列入失信被执行人或重大税收违法案件当事人名单或政府采购严重失信行为记录名单；</w:t>
      </w:r>
      <w:r/>
    </w:p>
    <w:p>
      <w:pPr>
        <w:ind w:firstLine="420"/>
        <w:spacing w:line="360" w:lineRule="auto"/>
        <w:rPr>
          <w:rFonts w:ascii="宋体" w:hAnsi="宋体" w:cs="宋体"/>
          <w:highlight w:val="none"/>
        </w:rPr>
      </w:pPr>
      <w:r>
        <w:rPr>
          <w:rFonts w:hint="eastAsia" w:ascii="宋体" w:hAnsi="宋体" w:cs="宋体"/>
          <w:highlight w:val="none"/>
        </w:rPr>
        <w:t xml:space="preserve">未实质性响应磋商文件的响应文件按无效响应处理，磋商小组将予以拒绝，供应商不得通过修改或撤销不合要求的偏离或保留而使其磋商响应文件成为实质性响应的文件。</w:t>
      </w:r>
      <w:r/>
    </w:p>
    <w:p>
      <w:pPr>
        <w:ind w:firstLine="422"/>
        <w:spacing w:line="360" w:lineRule="auto"/>
        <w:rPr>
          <w:rFonts w:ascii="宋体" w:hAnsi="宋体" w:cs="楷体"/>
          <w:b/>
          <w:highlight w:val="none"/>
        </w:rPr>
      </w:pPr>
      <w:r/>
      <w:bookmarkStart w:id="19" w:name="_Toc20823306"/>
      <w:r/>
      <w:bookmarkStart w:id="20" w:name="_Toc513029234"/>
      <w:r/>
      <w:bookmarkStart w:id="21" w:name="_Toc16938550"/>
      <w:r>
        <w:rPr>
          <w:rFonts w:hint="eastAsia" w:ascii="宋体" w:hAnsi="宋体" w:cs="楷体"/>
          <w:b/>
          <w:highlight w:val="none"/>
        </w:rPr>
        <w:t xml:space="preserve">13.6</w:t>
      </w:r>
      <w:bookmarkEnd w:id="19"/>
      <w:r/>
      <w:bookmarkEnd w:id="20"/>
      <w:r/>
      <w:bookmarkEnd w:id="21"/>
      <w:r>
        <w:rPr>
          <w:rFonts w:hint="eastAsia" w:ascii="宋体" w:hAnsi="宋体" w:cs="楷体"/>
          <w:b/>
          <w:highlight w:val="none"/>
        </w:rPr>
        <w:t xml:space="preserve">磋商程序及成交原则</w:t>
      </w:r>
      <w:r/>
    </w:p>
    <w:p>
      <w:pPr>
        <w:ind w:firstLine="422"/>
        <w:spacing w:line="360" w:lineRule="auto"/>
        <w:rPr>
          <w:rFonts w:ascii="宋体" w:hAnsi="宋体" w:cs="宋体"/>
          <w:b/>
          <w:highlight w:val="none"/>
        </w:rPr>
      </w:pPr>
      <w:r/>
      <w:bookmarkStart w:id="22" w:name="_Toc20823307"/>
      <w:r/>
      <w:bookmarkStart w:id="23" w:name="_Toc513029235"/>
      <w:r/>
      <w:bookmarkStart w:id="24" w:name="_Toc16938551"/>
      <w:r>
        <w:rPr>
          <w:rFonts w:hint="eastAsia" w:ascii="宋体" w:hAnsi="宋体" w:cs="宋体"/>
          <w:b/>
          <w:highlight w:val="none"/>
        </w:rPr>
        <w:t xml:space="preserve">（1）磋商程序</w:t>
      </w:r>
      <w:r/>
    </w:p>
    <w:p>
      <w:pPr>
        <w:ind w:firstLine="420"/>
        <w:spacing w:line="360" w:lineRule="auto"/>
        <w:rPr>
          <w:rFonts w:ascii="宋体" w:hAnsi="宋体" w:cs="宋体"/>
          <w:highlight w:val="none"/>
        </w:rPr>
      </w:pPr>
      <w:r>
        <w:rPr>
          <w:rFonts w:hint="eastAsia" w:ascii="宋体" w:hAnsi="宋体" w:cs="宋体"/>
          <w:highlight w:val="none"/>
        </w:rPr>
        <w:t xml:space="preserve">1.1对于通过资格性和符合性审查的供应商，磋商小组所有成员将集中与单一供应商分别进行磋商。</w:t>
      </w:r>
      <w:r/>
    </w:p>
    <w:p>
      <w:pPr>
        <w:ind w:firstLine="420"/>
        <w:spacing w:line="360" w:lineRule="auto"/>
        <w:rPr>
          <w:rFonts w:ascii="宋体" w:hAnsi="宋体" w:cs="宋体"/>
          <w:highlight w:val="none"/>
        </w:rPr>
      </w:pPr>
      <w:r>
        <w:rPr>
          <w:rFonts w:hint="eastAsia" w:ascii="宋体" w:hAnsi="宋体" w:cs="宋体"/>
          <w:highlight w:val="none"/>
        </w:rPr>
        <w:t xml:space="preserve">在磋商过程中，磋商小组可能根据磋商文件和磋商情况实质性变动的内容有：采购需求中的技术、服务要求以及合同条款。对磋商文件作出的实质性变动是磋商文件的有效组成部分，磋商小组将以书面形式同时通知所有参加磋商的供应商。供应商应当按照磋商文件的变动情况和磋商小组的要求重新提交响应文件，并加盖公章。</w:t>
      </w:r>
      <w:r/>
    </w:p>
    <w:p>
      <w:pPr>
        <w:ind w:firstLine="420"/>
        <w:spacing w:line="360" w:lineRule="auto"/>
        <w:rPr>
          <w:rFonts w:ascii="宋体" w:hAnsi="宋体" w:cs="宋体"/>
          <w:highlight w:val="none"/>
        </w:rPr>
      </w:pPr>
      <w:r>
        <w:rPr>
          <w:rFonts w:hint="eastAsia" w:ascii="宋体" w:hAnsi="宋体" w:cs="宋体"/>
          <w:highlight w:val="none"/>
        </w:rPr>
        <w:t xml:space="preserve">1.2磋商文件能够详细列明采购标的的技术、服务要求的，磋商结束后，磋商小组将要求所有实质性响应的供应商在规定时间内提交最后报价，提交最后报价的供应商不得少于3家。符合《政府采购竞争性磋商采购方式理暂行办法》第三条第四项及《财政部关于竞争性磋商采购方式管理暂行办法有关问题的补充通知》（财库〔2015〕124号）的，提交最后报价的供应商可以为2家。</w:t>
      </w:r>
      <w:r/>
    </w:p>
    <w:p>
      <w:pPr>
        <w:ind w:firstLine="420"/>
        <w:spacing w:line="360" w:lineRule="auto"/>
        <w:rPr>
          <w:rFonts w:ascii="宋体" w:hAnsi="宋体" w:cs="宋体"/>
          <w:highlight w:val="none"/>
        </w:rPr>
      </w:pPr>
      <w:r>
        <w:rPr>
          <w:rFonts w:hint="eastAsia" w:ascii="宋体" w:hAnsi="宋体" w:cs="宋体"/>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cs="宋体"/>
          <w:highlight w:val="none"/>
        </w:rPr>
      </w:pPr>
      <w:r>
        <w:rPr>
          <w:rFonts w:hint="eastAsia" w:ascii="宋体" w:hAnsi="宋体" w:cs="宋体"/>
          <w:highlight w:val="none"/>
        </w:rPr>
        <w:t xml:space="preserve">最后报价是供应商响应文件的有效组成部分。</w:t>
      </w:r>
      <w:r/>
    </w:p>
    <w:p>
      <w:pPr>
        <w:ind w:firstLine="420"/>
        <w:spacing w:line="360" w:lineRule="auto"/>
        <w:rPr>
          <w:rFonts w:ascii="宋体" w:hAnsi="宋体" w:cs="宋体"/>
          <w:highlight w:val="none"/>
        </w:rPr>
      </w:pPr>
      <w:r>
        <w:rPr>
          <w:rFonts w:hint="eastAsia" w:ascii="宋体" w:hAnsi="宋体" w:cs="宋体"/>
          <w:highlight w:val="none"/>
        </w:rPr>
        <w:t xml:space="preserve">1.3已提交响应文件的供应商，在提交最后报价之前，可以根据磋商情况退出磋商。采购人将退还退出磋商的供应商的磋商保证金。</w:t>
      </w:r>
      <w:r/>
    </w:p>
    <w:p>
      <w:pPr>
        <w:ind w:firstLine="420"/>
        <w:spacing w:line="360" w:lineRule="auto"/>
        <w:rPr>
          <w:rFonts w:ascii="宋体" w:hAnsi="宋体" w:cs="宋体"/>
          <w:highlight w:val="none"/>
        </w:rPr>
      </w:pPr>
      <w:r>
        <w:rPr>
          <w:rFonts w:hint="eastAsia" w:ascii="宋体" w:hAnsi="宋体" w:cs="宋体"/>
          <w:highlight w:val="none"/>
        </w:rPr>
        <w:t xml:space="preserve">1.4各供应商最后报价结束后,如磋商小组认为最后最低的供应商的报价明显低于其自身成本，涉嫌恶意竞争，有可能影响商品质量和不能诚信履约的，则有权要求其在规定的期限内提供书面文件予以说明理由，并提交相关证明材料。若该供应商拒绝说明或未在规定期限内提供书面说明，或虽有书面说明但仍无法证明其报价合理性的，则磋商小组有权取消其磋商成交资格，按顺序由最后报价次低的供应商递补，以此类推。</w:t>
      </w:r>
      <w:r/>
    </w:p>
    <w:p>
      <w:pPr>
        <w:ind w:firstLine="422"/>
        <w:spacing w:line="360" w:lineRule="auto"/>
        <w:rPr>
          <w:rFonts w:ascii="宋体" w:hAnsi="宋体" w:cs="楷体"/>
          <w:b/>
          <w:highlight w:val="none"/>
        </w:rPr>
      </w:pPr>
      <w:r>
        <w:rPr>
          <w:rFonts w:hint="eastAsia" w:ascii="宋体" w:hAnsi="宋体" w:cs="楷体"/>
          <w:b/>
          <w:highlight w:val="none"/>
        </w:rPr>
        <w:t xml:space="preserve">（2）成交原则</w:t>
      </w:r>
      <w:r/>
    </w:p>
    <w:p>
      <w:pPr>
        <w:ind w:firstLine="420"/>
        <w:spacing w:line="360" w:lineRule="auto"/>
        <w:rPr>
          <w:rFonts w:ascii="宋体" w:hAnsi="宋体" w:cs="宋体"/>
          <w:highlight w:val="none"/>
        </w:rPr>
      </w:pPr>
      <w:r>
        <w:rPr>
          <w:rFonts w:hint="eastAsia" w:ascii="宋体" w:hAnsi="宋体" w:cs="宋体"/>
          <w:highlight w:val="none"/>
        </w:rPr>
        <w:t xml:space="preserve">2.1磋商小组将从商务和技术均能满足采购文件实质性响应要求的供应商中，按照综合评审得分排名由高到低顺序推荐3名成交候选供应商，并编写评审报告。采购人从评审报告提出的成交候选供应商中，根据商务和技术均能满足采购文件实质性响应要求且综合得分最高的原则确定成交供应商。</w:t>
      </w:r>
      <w:r/>
    </w:p>
    <w:p>
      <w:pPr>
        <w:ind w:firstLine="420"/>
        <w:spacing w:line="360" w:lineRule="auto"/>
        <w:rPr>
          <w:rFonts w:ascii="宋体" w:hAnsi="宋体" w:cs="宋体"/>
          <w:highlight w:val="none"/>
        </w:rPr>
      </w:pPr>
      <w:r>
        <w:rPr>
          <w:rFonts w:hint="eastAsia" w:ascii="宋体" w:hAnsi="宋体" w:cs="宋体"/>
          <w:highlight w:val="none"/>
        </w:rPr>
        <w:t xml:space="preserve">2.2采购活动终止的情况</w:t>
      </w:r>
      <w:r/>
    </w:p>
    <w:p>
      <w:pPr>
        <w:ind w:firstLine="420"/>
        <w:spacing w:line="360" w:lineRule="auto"/>
        <w:rPr>
          <w:rFonts w:ascii="宋体" w:hAnsi="宋体" w:cs="宋体"/>
          <w:highlight w:val="none"/>
        </w:rPr>
      </w:pPr>
      <w:r>
        <w:rPr>
          <w:rFonts w:hint="eastAsia" w:ascii="宋体" w:hAnsi="宋体" w:cs="宋体"/>
          <w:highlight w:val="none"/>
        </w:rPr>
        <w:t xml:space="preserve">出现下列情形之一的，本次竞争性磋商采购活动将被终止：</w:t>
      </w:r>
      <w:r/>
    </w:p>
    <w:p>
      <w:pPr>
        <w:ind w:firstLine="420"/>
        <w:spacing w:line="360" w:lineRule="auto"/>
        <w:rPr>
          <w:rFonts w:ascii="宋体" w:hAnsi="宋体" w:cs="宋体"/>
          <w:highlight w:val="none"/>
        </w:rPr>
      </w:pPr>
      <w:r>
        <w:rPr>
          <w:rFonts w:hint="eastAsia" w:ascii="宋体" w:hAnsi="宋体" w:cs="宋体"/>
          <w:highlight w:val="none"/>
        </w:rPr>
        <w:t xml:space="preserve">（1）因情况变化，不再符合规定的竞争性磋商采购方式适用情形的；</w:t>
      </w:r>
      <w:r/>
    </w:p>
    <w:p>
      <w:pPr>
        <w:ind w:firstLine="420"/>
        <w:spacing w:line="360" w:lineRule="auto"/>
        <w:rPr>
          <w:rFonts w:ascii="宋体" w:hAnsi="宋体" w:cs="宋体"/>
          <w:highlight w:val="none"/>
        </w:rPr>
      </w:pPr>
      <w:r>
        <w:rPr>
          <w:rFonts w:hint="eastAsia" w:ascii="宋体" w:hAnsi="宋体" w:cs="宋体"/>
          <w:highlight w:val="none"/>
        </w:rPr>
        <w:t xml:space="preserve">（2）出现影响采购公正的违法、违规行为的；</w:t>
      </w:r>
      <w:r/>
    </w:p>
    <w:p>
      <w:pPr>
        <w:ind w:firstLine="420"/>
        <w:spacing w:line="360" w:lineRule="auto"/>
        <w:rPr>
          <w:rFonts w:ascii="宋体" w:hAnsi="宋体" w:cs="宋体"/>
          <w:highlight w:val="none"/>
        </w:rPr>
      </w:pPr>
      <w:r>
        <w:rPr>
          <w:rFonts w:hint="eastAsia" w:ascii="宋体" w:hAnsi="宋体" w:cs="宋体"/>
          <w:highlight w:val="none"/>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rPr>
          <w:rFonts w:ascii="宋体" w:hAnsi="宋体" w:cs="宋体"/>
          <w:highlight w:val="none"/>
        </w:rPr>
      </w:pPr>
      <w:r>
        <w:rPr>
          <w:rFonts w:hint="eastAsia" w:ascii="宋体" w:hAnsi="宋体" w:cs="宋体"/>
          <w:highlight w:val="none"/>
        </w:rPr>
        <w:t xml:space="preserve">（4）因重大变故，采购任务取消的。</w:t>
      </w:r>
      <w:bookmarkEnd w:id="22"/>
      <w:r/>
      <w:bookmarkEnd w:id="23"/>
      <w:r/>
      <w:bookmarkEnd w:id="24"/>
      <w:r/>
      <w:r/>
    </w:p>
    <w:p>
      <w:pPr>
        <w:ind w:firstLine="422"/>
        <w:spacing w:line="360" w:lineRule="auto"/>
        <w:rPr>
          <w:rFonts w:ascii="宋体" w:hAnsi="宋体" w:cs="宋体"/>
          <w:b/>
          <w:bCs/>
          <w:highlight w:val="none"/>
          <w:lang w:val="zh-CN"/>
        </w:rPr>
      </w:pPr>
      <w:r>
        <w:rPr>
          <w:rFonts w:hint="eastAsia" w:ascii="宋体" w:hAnsi="宋体" w:cs="宋体"/>
          <w:b/>
          <w:bCs/>
          <w:highlight w:val="none"/>
          <w:lang w:val="zh-CN"/>
        </w:rPr>
        <w:t xml:space="preserve">五、成交</w:t>
      </w:r>
      <w:r/>
    </w:p>
    <w:p>
      <w:pPr>
        <w:ind w:firstLine="413"/>
        <w:spacing w:line="360" w:lineRule="auto"/>
        <w:rPr>
          <w:rFonts w:ascii="宋体"/>
          <w:b/>
          <w:bCs/>
          <w:highlight w:val="none"/>
        </w:rPr>
      </w:pPr>
      <w:r>
        <w:rPr>
          <w:rFonts w:hint="eastAsia" w:ascii="宋体" w:hAnsi="宋体" w:cs="宋体"/>
          <w:b/>
          <w:bCs/>
          <w:highlight w:val="none"/>
        </w:rPr>
        <w:t xml:space="preserve">14</w:t>
      </w:r>
      <w:r>
        <w:rPr>
          <w:rFonts w:hint="eastAsia" w:ascii="宋体" w:hAnsi="宋体" w:cs="宋体"/>
          <w:b/>
          <w:bCs/>
          <w:highlight w:val="none"/>
          <w:lang w:val="zh-CN"/>
        </w:rPr>
        <w:t xml:space="preserve">、</w:t>
      </w:r>
      <w:r>
        <w:rPr>
          <w:rFonts w:hint="eastAsia" w:ascii="宋体" w:hAnsi="宋体" w:cs="宋体"/>
          <w:b/>
          <w:bCs/>
          <w:highlight w:val="none"/>
        </w:rPr>
        <w:t xml:space="preserve">编写磋商（评审）报告</w:t>
      </w:r>
      <w:r/>
    </w:p>
    <w:p>
      <w:pPr>
        <w:ind w:firstLine="420"/>
        <w:spacing w:line="360" w:lineRule="auto"/>
        <w:rPr>
          <w:rFonts w:ascii="宋体"/>
          <w:highlight w:val="none"/>
        </w:rPr>
      </w:pPr>
      <w:r>
        <w:rPr>
          <w:rFonts w:hint="eastAsia" w:ascii="宋体" w:hAnsi="宋体" w:cs="宋体"/>
          <w:highlight w:val="none"/>
        </w:rPr>
        <w:t xml:space="preserve">14</w:t>
      </w:r>
      <w:r>
        <w:rPr>
          <w:rFonts w:ascii="宋体" w:hAnsi="宋体" w:cs="宋体"/>
          <w:highlight w:val="none"/>
        </w:rPr>
        <w:t xml:space="preserve">.1</w:t>
      </w:r>
      <w:r>
        <w:rPr>
          <w:rFonts w:hint="eastAsia" w:ascii="宋体" w:hAnsi="宋体" w:cs="宋体"/>
          <w:highlight w:val="none"/>
        </w:rPr>
        <w:t xml:space="preserve">磋商小组根据磋商过程和结果编写磋商（评审）报告。</w:t>
      </w:r>
      <w:r/>
    </w:p>
    <w:p>
      <w:pPr>
        <w:ind w:firstLine="420"/>
        <w:spacing w:line="360" w:lineRule="auto"/>
        <w:rPr>
          <w:rFonts w:ascii="宋体" w:hAnsi="宋体" w:cs="宋体"/>
          <w:b/>
          <w:bCs/>
          <w:highlight w:val="none"/>
          <w:lang w:val="zh-CN"/>
        </w:rPr>
      </w:pPr>
      <w:r>
        <w:rPr>
          <w:rFonts w:hint="eastAsia" w:ascii="宋体" w:hAnsi="宋体" w:cs="宋体"/>
          <w:b/>
          <w:bCs/>
          <w:highlight w:val="none"/>
        </w:rPr>
        <w:t xml:space="preserve">15</w:t>
      </w:r>
      <w:r>
        <w:rPr>
          <w:rFonts w:hint="eastAsia" w:ascii="宋体" w:hAnsi="宋体" w:cs="宋体"/>
          <w:b/>
          <w:bCs/>
          <w:highlight w:val="none"/>
          <w:lang w:val="zh-CN"/>
        </w:rPr>
        <w:t xml:space="preserve">、确定成交供应商</w:t>
      </w:r>
      <w:r/>
    </w:p>
    <w:p>
      <w:pPr>
        <w:ind w:firstLine="420"/>
        <w:spacing w:line="360" w:lineRule="auto"/>
        <w:shd w:val="clear" w:color="auto" w:fill="ffffff"/>
        <w:widowControl/>
        <w:rPr>
          <w:rFonts w:ascii="宋体" w:hAnsi="宋体" w:cs="宋体"/>
          <w:highlight w:val="none"/>
        </w:rPr>
      </w:pPr>
      <w:r>
        <w:rPr>
          <w:rFonts w:hint="eastAsia" w:ascii="宋体" w:hAnsi="宋体" w:cs="宋体"/>
          <w:highlight w:val="none"/>
        </w:rPr>
        <w:t xml:space="preserve">15</w:t>
      </w:r>
      <w:r>
        <w:rPr>
          <w:rFonts w:ascii="宋体" w:cs="宋体"/>
          <w:highlight w:val="none"/>
          <w:lang w:val="zh-CN"/>
        </w:rPr>
        <w:t xml:space="preserve">.</w:t>
      </w:r>
      <w:r>
        <w:rPr>
          <w:rFonts w:ascii="宋体" w:hAnsi="宋体" w:cs="宋体"/>
          <w:highlight w:val="none"/>
        </w:rPr>
        <w:t xml:space="preserve">1</w:t>
      </w:r>
      <w:r>
        <w:rPr>
          <w:rFonts w:hint="eastAsia" w:ascii="宋体" w:hAnsi="宋体" w:cs="宋体"/>
          <w:highlight w:val="none"/>
        </w:rPr>
        <w:t xml:space="preserve">按照综合评审得分排名由高到低顺序排列，磋商小组推荐3名成交候选供应商。采购人应当在收到评审报告后5个工作日内，从评审报告提出的成交候选供应商中，按照排序由高到低的原则确定成交供应商。</w:t>
      </w:r>
      <w:r/>
    </w:p>
    <w:p>
      <w:pPr>
        <w:ind w:firstLine="420"/>
        <w:spacing w:line="360" w:lineRule="auto"/>
        <w:shd w:val="clear" w:color="auto" w:fill="ffffff"/>
        <w:widowControl/>
        <w:rPr>
          <w:rFonts w:ascii="宋体"/>
          <w:highlight w:val="none"/>
        </w:rPr>
      </w:pPr>
      <w:r>
        <w:rPr>
          <w:rFonts w:hint="eastAsia" w:ascii="宋体" w:hAnsi="宋体" w:cs="宋体"/>
          <w:highlight w:val="none"/>
        </w:rPr>
        <w:t xml:space="preserve">15</w:t>
      </w:r>
      <w:r>
        <w:rPr>
          <w:rFonts w:ascii="宋体" w:hAnsi="宋体" w:cs="宋体"/>
          <w:highlight w:val="none"/>
          <w:lang w:val="zh-CN"/>
        </w:rPr>
        <w:t xml:space="preserve">.2</w:t>
      </w:r>
      <w:r>
        <w:rPr>
          <w:rFonts w:hint="eastAsia" w:ascii="宋体" w:hAnsi="宋体" w:cs="宋体"/>
          <w:highlight w:val="none"/>
        </w:rPr>
        <w:t xml:space="preserve">成交供应商确定后，将成交结果在“江苏政府采购网”进行公示，公示期为一个工作日，公示的同时向成交供应商发出成交通知书。</w:t>
      </w:r>
      <w:r/>
    </w:p>
    <w:p>
      <w:pPr>
        <w:ind w:firstLine="420"/>
        <w:spacing w:line="360" w:lineRule="auto"/>
        <w:rPr>
          <w:rFonts w:ascii="宋体"/>
          <w:highlight w:val="none"/>
          <w:lang w:val="zh-CN"/>
        </w:rPr>
      </w:pPr>
      <w:r>
        <w:rPr>
          <w:rFonts w:hint="eastAsia" w:ascii="宋体" w:hAnsi="宋体" w:cs="宋体"/>
          <w:highlight w:val="none"/>
        </w:rPr>
        <w:t xml:space="preserve">15</w:t>
      </w:r>
      <w:r>
        <w:rPr>
          <w:rFonts w:ascii="宋体" w:hAnsi="宋体" w:cs="宋体"/>
          <w:highlight w:val="none"/>
          <w:lang w:val="zh-CN"/>
        </w:rPr>
        <w:t xml:space="preserve">.3</w:t>
      </w:r>
      <w:r>
        <w:rPr>
          <w:rFonts w:hint="eastAsia" w:ascii="宋体" w:hAnsi="宋体" w:cs="宋体"/>
          <w:highlight w:val="none"/>
          <w:lang w:val="zh-CN"/>
        </w:rPr>
        <w:t xml:space="preserve">成交通知书对采购人和成交供应商具有同等法律效力。</w:t>
      </w:r>
      <w:r/>
    </w:p>
    <w:p>
      <w:pPr>
        <w:ind w:firstLine="420"/>
        <w:spacing w:line="360" w:lineRule="auto"/>
        <w:rPr>
          <w:rFonts w:ascii="宋体"/>
          <w:highlight w:val="none"/>
        </w:rPr>
      </w:pPr>
      <w:r>
        <w:rPr>
          <w:rFonts w:hint="eastAsia" w:ascii="宋体" w:hAnsi="宋体" w:cs="宋体"/>
          <w:highlight w:val="none"/>
        </w:rPr>
        <w:t xml:space="preserve">15</w:t>
      </w:r>
      <w:r>
        <w:rPr>
          <w:rFonts w:ascii="宋体" w:cs="宋体"/>
          <w:highlight w:val="none"/>
          <w:lang w:val="zh-CN"/>
        </w:rPr>
        <w:t xml:space="preserve">.</w:t>
      </w:r>
      <w:r>
        <w:rPr>
          <w:rFonts w:ascii="宋体" w:hAnsi="宋体" w:cs="宋体"/>
          <w:highlight w:val="none"/>
        </w:rPr>
        <w:t xml:space="preserve">4</w:t>
      </w:r>
      <w:r>
        <w:rPr>
          <w:rFonts w:hint="eastAsia" w:ascii="宋体" w:hAnsi="宋体" w:cs="宋体"/>
          <w:highlight w:val="none"/>
        </w:rPr>
        <w:t xml:space="preserve">成交通知书发出后，采购人或成交供应商拒绝签订合同的，拒绝签订合同的一方应至少向另一方支付与保证金相等的补偿金，以及为磋商所发生的有关费用和双方商定的其他补偿，并承担相应的法律责任。</w:t>
      </w:r>
      <w:r/>
    </w:p>
    <w:p>
      <w:pPr>
        <w:ind w:firstLine="420"/>
        <w:spacing w:line="360" w:lineRule="auto"/>
        <w:rPr>
          <w:rFonts w:ascii="宋体"/>
          <w:b/>
          <w:bCs/>
          <w:highlight w:val="none"/>
        </w:rPr>
      </w:pPr>
      <w:r>
        <w:rPr>
          <w:rFonts w:hint="eastAsia" w:ascii="宋体" w:hAnsi="宋体" w:cs="宋体"/>
          <w:b/>
          <w:bCs/>
          <w:highlight w:val="none"/>
        </w:rPr>
        <w:t xml:space="preserve">15</w:t>
      </w:r>
      <w:r>
        <w:rPr>
          <w:rFonts w:ascii="宋体" w:cs="宋体"/>
          <w:b/>
          <w:bCs/>
          <w:highlight w:val="none"/>
        </w:rPr>
        <w:t xml:space="preserve">.</w:t>
      </w:r>
      <w:r>
        <w:rPr>
          <w:rFonts w:ascii="宋体" w:hAnsi="宋体" w:cs="宋体"/>
          <w:b/>
          <w:bCs/>
          <w:highlight w:val="none"/>
        </w:rPr>
        <w:t xml:space="preserve">5</w:t>
      </w:r>
      <w:r>
        <w:rPr>
          <w:rFonts w:hint="eastAsia" w:ascii="宋体" w:hAnsi="宋体" w:cs="宋体"/>
          <w:b/>
          <w:bCs/>
          <w:highlight w:val="none"/>
        </w:rPr>
        <w:t xml:space="preserve">成交通知书发出后，成交供应商除发生法律规定的不能预见、不能避免并不能克服的客观情况外不得放弃或拒绝签订合同的。放弃或拒绝签订合同的，情节严重的提请财政部门将其列入不良行为名单，在一至三年内不得参加政府采购活动，并予以通报。</w:t>
      </w:r>
      <w:r/>
    </w:p>
    <w:p>
      <w:pPr>
        <w:ind w:firstLine="420"/>
        <w:spacing w:line="360" w:lineRule="auto"/>
        <w:tabs>
          <w:tab w:val="left" w:pos="1260" w:leader="none"/>
        </w:tabs>
        <w:rPr>
          <w:rFonts w:ascii="宋体"/>
          <w:highlight w:val="none"/>
        </w:rPr>
      </w:pPr>
      <w:r>
        <w:rPr>
          <w:rFonts w:hint="eastAsia" w:ascii="宋体" w:hAnsi="宋体" w:cs="宋体"/>
          <w:highlight w:val="none"/>
        </w:rPr>
        <w:t xml:space="preserve">15</w:t>
      </w:r>
      <w:r>
        <w:rPr>
          <w:rFonts w:ascii="宋体" w:cs="宋体"/>
          <w:highlight w:val="none"/>
        </w:rPr>
        <w:t xml:space="preserve">.</w:t>
      </w:r>
      <w:r>
        <w:rPr>
          <w:rFonts w:ascii="宋体" w:hAnsi="宋体" w:cs="宋体"/>
          <w:highlight w:val="none"/>
        </w:rPr>
        <w:t xml:space="preserve">6</w:t>
      </w:r>
      <w:r>
        <w:rPr>
          <w:rFonts w:hint="eastAsia" w:ascii="宋体" w:hAnsi="宋体" w:cs="宋体"/>
          <w:highlight w:val="none"/>
        </w:rPr>
        <w:t xml:space="preserve">代理机构对未成交的供应商不作未成交原因的解释。</w:t>
      </w:r>
      <w:r/>
    </w:p>
    <w:p>
      <w:pPr>
        <w:ind w:firstLine="420"/>
        <w:spacing w:line="360" w:lineRule="auto"/>
        <w:rPr>
          <w:rFonts w:ascii="宋体"/>
          <w:b/>
          <w:bCs/>
          <w:highlight w:val="none"/>
        </w:rPr>
      </w:pPr>
      <w:r>
        <w:rPr>
          <w:rFonts w:hint="eastAsia" w:ascii="宋体" w:hAnsi="宋体" w:cs="宋体"/>
          <w:highlight w:val="none"/>
        </w:rPr>
        <w:t xml:space="preserve">15</w:t>
      </w:r>
      <w:r>
        <w:rPr>
          <w:rFonts w:ascii="宋体" w:cs="宋体"/>
          <w:highlight w:val="none"/>
        </w:rPr>
        <w:t xml:space="preserve">.</w:t>
      </w:r>
      <w:r>
        <w:rPr>
          <w:rFonts w:ascii="宋体" w:hAnsi="宋体" w:cs="宋体"/>
          <w:highlight w:val="none"/>
        </w:rPr>
        <w:t xml:space="preserve">7</w:t>
      </w:r>
      <w:r>
        <w:rPr>
          <w:rFonts w:hint="eastAsia" w:ascii="宋体" w:hAnsi="宋体" w:cs="宋体"/>
          <w:highlight w:val="none"/>
        </w:rPr>
        <w:t xml:space="preserve">所有响应文件不论成交与否，代理机构均不退回。</w:t>
      </w:r>
      <w:r/>
    </w:p>
    <w:p>
      <w:pPr>
        <w:ind w:firstLine="420"/>
        <w:spacing w:line="360" w:lineRule="auto"/>
        <w:rPr>
          <w:rFonts w:ascii="宋体"/>
          <w:b/>
          <w:bCs/>
          <w:highlight w:val="none"/>
          <w:lang w:val="zh-CN"/>
        </w:rPr>
      </w:pPr>
      <w:r>
        <w:rPr>
          <w:rFonts w:hint="eastAsia" w:ascii="宋体" w:hAnsi="宋体" w:cs="宋体"/>
          <w:b/>
          <w:bCs/>
          <w:highlight w:val="none"/>
        </w:rPr>
        <w:t xml:space="preserve">16</w:t>
      </w:r>
      <w:r>
        <w:rPr>
          <w:rFonts w:hint="eastAsia" w:ascii="宋体" w:hAnsi="宋体" w:cs="宋体"/>
          <w:b/>
          <w:bCs/>
          <w:highlight w:val="none"/>
          <w:lang w:val="zh-CN"/>
        </w:rPr>
        <w:t xml:space="preserve">、签订合同</w:t>
      </w:r>
      <w:r/>
    </w:p>
    <w:p>
      <w:pPr>
        <w:ind w:firstLine="420"/>
        <w:spacing w:line="360" w:lineRule="auto"/>
        <w:rPr>
          <w:rFonts w:ascii="宋体"/>
          <w:highlight w:val="none"/>
          <w:lang w:val="zh-CN"/>
        </w:rPr>
      </w:pPr>
      <w:r>
        <w:rPr>
          <w:rFonts w:hint="eastAsia" w:ascii="宋体" w:hAnsi="宋体" w:cs="宋体"/>
          <w:highlight w:val="none"/>
        </w:rPr>
        <w:t xml:space="preserve">16</w:t>
      </w:r>
      <w:r>
        <w:rPr>
          <w:rFonts w:ascii="宋体" w:cs="宋体"/>
          <w:highlight w:val="none"/>
          <w:lang w:val="zh-CN"/>
        </w:rPr>
        <w:t xml:space="preserve">.</w:t>
      </w:r>
      <w:r>
        <w:rPr>
          <w:rFonts w:ascii="宋体" w:hAnsi="宋体" w:cs="宋体"/>
          <w:highlight w:val="none"/>
        </w:rPr>
        <w:t xml:space="preserve">1</w:t>
      </w:r>
      <w:r>
        <w:rPr>
          <w:rFonts w:hint="eastAsia" w:ascii="宋体" w:hAnsi="宋体" w:cs="宋体"/>
          <w:highlight w:val="none"/>
        </w:rPr>
        <w:t xml:space="preserve">成交供应商应当</w:t>
      </w:r>
      <w:r>
        <w:rPr>
          <w:rFonts w:hint="eastAsia" w:ascii="宋体" w:hAnsi="宋体" w:cs="宋体"/>
          <w:highlight w:val="none"/>
          <w:lang w:val="zh-CN"/>
        </w:rPr>
        <w:t xml:space="preserve">自成交通知书发出之日起三十日内，</w:t>
      </w:r>
      <w:r>
        <w:rPr>
          <w:rFonts w:hint="eastAsia" w:ascii="宋体" w:hAnsi="宋体" w:cs="宋体"/>
          <w:highlight w:val="none"/>
        </w:rPr>
        <w:t xml:space="preserve">与采购人签订合同，所签订的合同不得对竞争性磋商文件和响应文件作实质性修改。</w:t>
      </w:r>
      <w:r/>
    </w:p>
    <w:p>
      <w:pPr>
        <w:ind w:firstLine="420"/>
        <w:spacing w:line="360" w:lineRule="auto"/>
        <w:rPr>
          <w:rFonts w:ascii="宋体"/>
          <w:highlight w:val="none"/>
        </w:rPr>
      </w:pPr>
      <w:r>
        <w:rPr>
          <w:rFonts w:hint="eastAsia" w:ascii="宋体" w:hAnsi="宋体" w:cs="宋体"/>
          <w:highlight w:val="none"/>
        </w:rPr>
        <w:t xml:space="preserve">16</w:t>
      </w:r>
      <w:r>
        <w:rPr>
          <w:rFonts w:ascii="宋体" w:hAnsi="宋体" w:cs="宋体"/>
          <w:highlight w:val="none"/>
          <w:lang w:val="zh-CN"/>
        </w:rPr>
        <w:t xml:space="preserve">.2</w:t>
      </w:r>
      <w:r>
        <w:rPr>
          <w:rFonts w:hint="eastAsia" w:ascii="宋体" w:hAnsi="宋体" w:cs="宋体"/>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宋体"/>
          <w:highlight w:val="none"/>
          <w:lang w:val="zh-CN"/>
        </w:rPr>
      </w:pPr>
      <w:r>
        <w:rPr>
          <w:rFonts w:hint="eastAsia" w:ascii="宋体" w:hAnsi="宋体" w:cs="宋体"/>
          <w:highlight w:val="none"/>
        </w:rPr>
        <w:t xml:space="preserve">16</w:t>
      </w:r>
      <w:r>
        <w:rPr>
          <w:rFonts w:ascii="宋体" w:cs="宋体"/>
          <w:highlight w:val="none"/>
        </w:rPr>
        <w:t xml:space="preserve">.</w:t>
      </w:r>
      <w:r>
        <w:rPr>
          <w:rFonts w:ascii="宋体" w:hAnsi="宋体" w:cs="宋体"/>
          <w:highlight w:val="none"/>
        </w:rPr>
        <w:t xml:space="preserve">3</w:t>
      </w:r>
      <w:r>
        <w:rPr>
          <w:rFonts w:hint="eastAsia" w:ascii="宋体" w:hAnsi="宋体" w:cs="宋体"/>
          <w:highlight w:val="none"/>
          <w:lang w:val="zh-CN"/>
        </w:rPr>
        <w:t xml:space="preserve">成交供应商因不可抗力或者自身原因不能履行合同的，采购人可以视情与排位在成交供应商之后第一位的成交候选供应商签订合同，以此类推。</w:t>
      </w:r>
      <w:r/>
    </w:p>
    <w:p>
      <w:pPr>
        <w:ind w:firstLine="420"/>
        <w:spacing w:line="360" w:lineRule="auto"/>
        <w:rPr>
          <w:rFonts w:ascii="宋体"/>
          <w:highlight w:val="none"/>
          <w:lang w:val="zh-CN"/>
        </w:rPr>
      </w:pPr>
      <w:r>
        <w:rPr>
          <w:rFonts w:hint="eastAsia" w:ascii="宋体" w:hAnsi="宋体" w:cs="宋体"/>
          <w:highlight w:val="none"/>
        </w:rPr>
        <w:t xml:space="preserve">16</w:t>
      </w:r>
      <w:r>
        <w:rPr>
          <w:rFonts w:ascii="宋体" w:cs="宋体"/>
          <w:highlight w:val="none"/>
          <w:lang w:val="zh-CN"/>
        </w:rPr>
        <w:t xml:space="preserve">.</w:t>
      </w:r>
      <w:r>
        <w:rPr>
          <w:rFonts w:ascii="宋体" w:hAnsi="宋体" w:cs="宋体"/>
          <w:highlight w:val="none"/>
          <w:lang w:val="zh-CN"/>
        </w:rPr>
        <w:t xml:space="preserve">4</w:t>
      </w:r>
      <w:r>
        <w:rPr>
          <w:rFonts w:hint="eastAsia" w:ascii="宋体" w:hAnsi="宋体" w:cs="宋体"/>
          <w:highlight w:val="none"/>
          <w:lang w:val="zh-CN"/>
        </w:rPr>
        <w:t xml:space="preserve">合同履行中，采购人需追加与合同标的相同的货物的，在不改变合同其他条款的前提下，可以与供应商协商签订补充合同，但所有补充合同的采购金额不得超过原合同采购金额的百分之十。</w:t>
      </w:r>
      <w:r/>
    </w:p>
    <w:p>
      <w:pPr>
        <w:ind w:firstLine="420"/>
        <w:spacing w:line="360" w:lineRule="auto"/>
        <w:rPr>
          <w:rFonts w:ascii="宋体"/>
          <w:b/>
          <w:bCs/>
          <w:highlight w:val="none"/>
          <w:lang w:val="zh-CN"/>
        </w:rPr>
      </w:pPr>
      <w:r>
        <w:rPr>
          <w:rFonts w:hint="eastAsia" w:ascii="宋体" w:hAnsi="宋体" w:cs="宋体"/>
          <w:b/>
          <w:bCs/>
          <w:highlight w:val="none"/>
        </w:rPr>
        <w:t xml:space="preserve">六</w:t>
      </w:r>
      <w:r>
        <w:rPr>
          <w:rFonts w:hint="eastAsia" w:ascii="宋体" w:hAnsi="宋体" w:cs="宋体"/>
          <w:b/>
          <w:bCs/>
          <w:highlight w:val="none"/>
          <w:lang w:val="zh-CN"/>
        </w:rPr>
        <w:t xml:space="preserve">、质疑和投诉</w:t>
      </w:r>
      <w:r/>
    </w:p>
    <w:p>
      <w:pPr>
        <w:ind w:firstLine="420"/>
        <w:spacing w:line="360" w:lineRule="auto"/>
        <w:rPr>
          <w:rFonts w:ascii="宋体"/>
          <w:b/>
          <w:bCs/>
          <w:highlight w:val="none"/>
          <w:lang w:val="zh-CN"/>
        </w:rPr>
      </w:pPr>
      <w:r>
        <w:rPr>
          <w:rFonts w:hint="eastAsia" w:ascii="宋体" w:hAnsi="宋体" w:cs="宋体"/>
          <w:b/>
          <w:bCs/>
          <w:highlight w:val="none"/>
        </w:rPr>
        <w:t xml:space="preserve">17</w:t>
      </w:r>
      <w:r>
        <w:rPr>
          <w:rFonts w:hint="eastAsia" w:ascii="宋体" w:hAnsi="宋体" w:cs="宋体"/>
          <w:b/>
          <w:bCs/>
          <w:highlight w:val="none"/>
          <w:lang w:val="zh-CN"/>
        </w:rPr>
        <w:t xml:space="preserve">、质疑</w:t>
      </w:r>
      <w:r/>
    </w:p>
    <w:p>
      <w:pPr>
        <w:ind w:firstLine="420"/>
        <w:spacing w:line="360" w:lineRule="auto"/>
        <w:rPr>
          <w:rFonts w:ascii="宋体"/>
          <w:highlight w:val="none"/>
          <w:lang w:val="zh-CN"/>
        </w:rPr>
      </w:pPr>
      <w:r>
        <w:rPr>
          <w:rFonts w:hint="eastAsia" w:ascii="宋体" w:hAnsi="宋体" w:cs="宋体"/>
          <w:highlight w:val="none"/>
        </w:rPr>
        <w:t xml:space="preserve">17</w:t>
      </w:r>
      <w:r>
        <w:rPr>
          <w:rFonts w:ascii="宋体" w:hAnsi="宋体" w:cs="宋体"/>
          <w:highlight w:val="none"/>
          <w:lang w:val="zh-CN"/>
        </w:rPr>
        <w:t xml:space="preserve">.1</w:t>
      </w:r>
      <w:r>
        <w:rPr>
          <w:rFonts w:hint="eastAsia" w:ascii="宋体" w:hAnsi="宋体" w:cs="宋体"/>
          <w:highlight w:val="none"/>
          <w:lang w:val="zh-CN"/>
        </w:rPr>
        <w:t xml:space="preserve">异议人异议时，应当提交异议书和相关证明材料。异议书必须由异议人的单位负责人或者</w:t>
      </w:r>
      <w:r>
        <w:rPr>
          <w:rFonts w:hint="eastAsia" w:ascii="宋体" w:hAnsi="宋体" w:cs="宋体"/>
          <w:highlight w:val="none"/>
        </w:rPr>
        <w:t xml:space="preserve">应答</w:t>
      </w:r>
      <w:r>
        <w:rPr>
          <w:rFonts w:hint="eastAsia" w:ascii="宋体" w:hAnsi="宋体" w:cs="宋体"/>
          <w:highlight w:val="none"/>
          <w:lang w:val="zh-CN"/>
        </w:rPr>
        <w:t xml:space="preserve">时的授权代表签字并盖章后，现场提交至代理机构联系人处，提交时应出示有效身份证明。未按上述要求提交异议书的，异议不予受理。</w:t>
      </w:r>
      <w:r/>
    </w:p>
    <w:p>
      <w:pPr>
        <w:ind w:firstLine="420"/>
        <w:spacing w:line="360" w:lineRule="auto"/>
        <w:rPr>
          <w:rFonts w:ascii="宋体"/>
          <w:b/>
          <w:bCs/>
          <w:highlight w:val="none"/>
          <w:lang w:val="zh-CN"/>
        </w:rPr>
      </w:pPr>
      <w:r>
        <w:rPr>
          <w:rFonts w:hint="eastAsia" w:ascii="宋体" w:hAnsi="宋体" w:cs="宋体"/>
          <w:highlight w:val="none"/>
          <w:lang w:val="zh-CN"/>
        </w:rPr>
        <w:t xml:space="preserve">供应商对磋商活动事项有疑问的，可以</w:t>
      </w:r>
      <w:r>
        <w:rPr>
          <w:rFonts w:hint="eastAsia" w:ascii="宋体" w:hAnsi="宋体" w:cs="宋体"/>
          <w:highlight w:val="none"/>
        </w:rPr>
        <w:t xml:space="preserve">在成交结果公示期</w:t>
      </w:r>
      <w:r>
        <w:rPr>
          <w:rFonts w:hint="eastAsia" w:ascii="宋体" w:hAnsi="宋体" w:cs="宋体"/>
          <w:highlight w:val="none"/>
          <w:lang w:val="zh-CN"/>
        </w:rPr>
        <w:t xml:space="preserve">向代理机构提出询问，代理机构将依法作出答复，但答复的内容不涉及商业秘密</w:t>
      </w:r>
      <w:r>
        <w:rPr>
          <w:rFonts w:hint="eastAsia" w:ascii="宋体" w:hAnsi="宋体" w:cs="宋体"/>
          <w:b/>
          <w:bCs/>
          <w:highlight w:val="none"/>
          <w:lang w:val="zh-CN"/>
        </w:rPr>
        <w:t xml:space="preserve">。</w:t>
      </w:r>
      <w:r/>
    </w:p>
    <w:p>
      <w:pPr>
        <w:ind w:firstLine="420"/>
        <w:spacing w:line="360" w:lineRule="auto"/>
        <w:rPr>
          <w:rFonts w:ascii="宋体"/>
          <w:highlight w:val="none"/>
          <w:lang w:val="zh-CN"/>
        </w:rPr>
      </w:pPr>
      <w:r>
        <w:rPr>
          <w:rFonts w:hint="eastAsia" w:ascii="宋体" w:hAnsi="宋体" w:cs="宋体"/>
          <w:highlight w:val="none"/>
        </w:rPr>
        <w:t xml:space="preserve">17</w:t>
      </w:r>
      <w:r>
        <w:rPr>
          <w:rFonts w:ascii="宋体" w:hAnsi="宋体" w:cs="宋体"/>
          <w:highlight w:val="none"/>
          <w:lang w:val="zh-CN"/>
        </w:rPr>
        <w:t xml:space="preserve">.2</w:t>
      </w:r>
      <w:r>
        <w:rPr>
          <w:rFonts w:hint="eastAsia" w:ascii="宋体" w:hAnsi="宋体" w:cs="宋体"/>
          <w:highlight w:val="none"/>
          <w:lang w:val="zh-CN"/>
        </w:rPr>
        <w:t xml:space="preserve">供应商认为磋商文件、采购过程和成交结果使自己的合法权益受到损害的，可以在知道或者应当知道其权益受到损害之日起七个工作日内，将质疑文件原件送达代理机构。</w:t>
      </w:r>
      <w:r/>
    </w:p>
    <w:p>
      <w:pPr>
        <w:ind w:firstLine="420"/>
        <w:spacing w:line="360" w:lineRule="auto"/>
        <w:rPr>
          <w:rFonts w:ascii="宋体"/>
          <w:highlight w:val="none"/>
        </w:rPr>
      </w:pPr>
      <w:r>
        <w:rPr>
          <w:rFonts w:hint="eastAsia" w:ascii="宋体" w:hAnsi="宋体" w:cs="宋体"/>
          <w:highlight w:val="none"/>
        </w:rPr>
        <w:t xml:space="preserve">17</w:t>
      </w:r>
      <w:r>
        <w:rPr>
          <w:rFonts w:ascii="宋体" w:hAnsi="宋体" w:cs="宋体"/>
          <w:highlight w:val="none"/>
          <w:lang w:val="zh-CN"/>
        </w:rPr>
        <w:t xml:space="preserve">.3</w:t>
      </w:r>
      <w:r>
        <w:rPr>
          <w:rFonts w:hint="eastAsia" w:ascii="宋体" w:hAnsi="宋体" w:cs="宋体"/>
          <w:highlight w:val="none"/>
          <w:lang w:val="zh-CN"/>
        </w:rPr>
        <w:t xml:space="preserve">质疑文件应包括以下主要内容，并</w:t>
      </w:r>
      <w:r>
        <w:rPr>
          <w:rFonts w:hint="eastAsia" w:ascii="宋体" w:hAnsi="宋体" w:cs="宋体"/>
          <w:highlight w:val="none"/>
        </w:rPr>
        <w:t xml:space="preserve">按照</w:t>
      </w:r>
      <w:r>
        <w:rPr>
          <w:rFonts w:hint="eastAsia" w:ascii="宋体" w:cs="宋体"/>
          <w:highlight w:val="none"/>
        </w:rPr>
        <w:t xml:space="preserve">“</w:t>
      </w:r>
      <w:r>
        <w:rPr>
          <w:rFonts w:hint="eastAsia" w:ascii="宋体" w:hAnsi="宋体" w:cs="宋体"/>
          <w:highlight w:val="none"/>
        </w:rPr>
        <w:t xml:space="preserve">谁主张、谁举证</w:t>
      </w:r>
      <w:r>
        <w:rPr>
          <w:rFonts w:hint="eastAsia" w:ascii="宋体" w:cs="宋体"/>
          <w:highlight w:val="none"/>
        </w:rPr>
        <w:t xml:space="preserve">”</w:t>
      </w:r>
      <w:r>
        <w:rPr>
          <w:rFonts w:hint="eastAsia" w:ascii="宋体" w:hAnsi="宋体" w:cs="宋体"/>
          <w:highlight w:val="none"/>
        </w:rPr>
        <w:t xml:space="preserve">的原则，附上相关证明材料。否则，代理机构不予受理：</w:t>
      </w:r>
      <w:r/>
    </w:p>
    <w:p>
      <w:pPr>
        <w:ind w:firstLine="420"/>
        <w:spacing w:line="360" w:lineRule="auto"/>
        <w:rPr>
          <w:rFonts w:ascii="宋体"/>
          <w:highlight w:val="none"/>
          <w:lang w:val="zh-CN"/>
        </w:rPr>
      </w:pPr>
      <w:r>
        <w:rPr>
          <w:rFonts w:hint="eastAsia" w:ascii="宋体" w:hAnsi="宋体" w:cs="宋体"/>
          <w:highlight w:val="none"/>
        </w:rPr>
        <w:t xml:space="preserve">（</w:t>
      </w:r>
      <w:r>
        <w:rPr>
          <w:rFonts w:ascii="宋体" w:hAnsi="宋体" w:cs="宋体"/>
          <w:highlight w:val="none"/>
        </w:rPr>
        <w:t xml:space="preserve">1</w:t>
      </w:r>
      <w:r>
        <w:rPr>
          <w:rFonts w:hint="eastAsia" w:ascii="宋体" w:hAnsi="宋体" w:cs="宋体"/>
          <w:highlight w:val="none"/>
        </w:rPr>
        <w:t xml:space="preserve">）质疑项目名称、项目编号、包号、磋商公告发布时间、磋商时间；</w:t>
      </w:r>
      <w:r/>
    </w:p>
    <w:p>
      <w:pPr>
        <w:ind w:firstLine="420"/>
        <w:spacing w:line="360" w:lineRule="auto"/>
        <w:rPr>
          <w:rFonts w:ascii="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2</w:t>
      </w:r>
      <w:r>
        <w:rPr>
          <w:rFonts w:hint="eastAsia" w:ascii="宋体" w:hAnsi="宋体" w:cs="宋体"/>
          <w:highlight w:val="none"/>
          <w:lang w:val="zh-CN"/>
        </w:rPr>
        <w:t xml:space="preserve">）具体的质疑事项及法律依据（具体条款）；</w:t>
      </w:r>
      <w:r/>
    </w:p>
    <w:p>
      <w:pPr>
        <w:ind w:firstLine="420"/>
        <w:spacing w:line="360" w:lineRule="auto"/>
        <w:rPr>
          <w:rFonts w:ascii="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3</w:t>
      </w:r>
      <w:r>
        <w:rPr>
          <w:rFonts w:hint="eastAsia" w:ascii="宋体" w:hAnsi="宋体" w:cs="宋体"/>
          <w:highlight w:val="none"/>
          <w:lang w:val="zh-CN"/>
        </w:rPr>
        <w:t xml:space="preserve">）质疑相关证明文件或证明材料，如果涉及到产品功能或技术指标的，应出具相关制造商的证明文件（友情提示：</w:t>
      </w:r>
      <w:r>
        <w:rPr>
          <w:rFonts w:hint="eastAsia" w:ascii="宋体" w:hAnsi="宋体" w:cs="宋体"/>
          <w:highlight w:val="none"/>
        </w:rPr>
        <w:t xml:space="preserve">供应商全部产品线中没有满足技术需求要求的产品才可以对采购产品提出质疑，并提出</w:t>
      </w:r>
      <w:r>
        <w:rPr>
          <w:rFonts w:hint="eastAsia" w:ascii="宋体" w:hAnsi="宋体" w:cs="宋体"/>
          <w:b/>
          <w:bCs/>
          <w:highlight w:val="none"/>
        </w:rPr>
        <w:t xml:space="preserve">修改理由</w:t>
      </w:r>
      <w:r>
        <w:rPr>
          <w:rFonts w:hint="eastAsia" w:ascii="宋体" w:hAnsi="宋体" w:cs="宋体"/>
          <w:highlight w:val="none"/>
        </w:rPr>
        <w:t xml:space="preserve">和</w:t>
      </w:r>
      <w:r>
        <w:rPr>
          <w:rFonts w:hint="eastAsia" w:ascii="宋体" w:hAnsi="宋体" w:cs="宋体"/>
          <w:b/>
          <w:bCs/>
          <w:highlight w:val="none"/>
        </w:rPr>
        <w:t xml:space="preserve">修改建议</w:t>
      </w:r>
      <w:r>
        <w:rPr>
          <w:rFonts w:hint="eastAsia" w:ascii="宋体" w:hAnsi="宋体" w:cs="宋体"/>
          <w:highlight w:val="none"/>
          <w:lang w:val="zh-CN"/>
        </w:rPr>
        <w:t xml:space="preserve">）；</w:t>
      </w:r>
      <w:r/>
    </w:p>
    <w:p>
      <w:pPr>
        <w:ind w:firstLine="420"/>
        <w:spacing w:line="360" w:lineRule="auto"/>
        <w:rPr>
          <w:rFonts w:ascii="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4</w:t>
      </w:r>
      <w:r>
        <w:rPr>
          <w:rFonts w:hint="eastAsia" w:ascii="宋体" w:hAnsi="宋体" w:cs="宋体"/>
          <w:highlight w:val="none"/>
          <w:lang w:val="zh-CN"/>
        </w:rPr>
        <w:t xml:space="preserve">）质疑供应商名称、地址、联系方式</w:t>
      </w:r>
      <w:r>
        <w:rPr>
          <w:rFonts w:hint="eastAsia" w:ascii="宋体" w:hAnsi="宋体" w:cs="宋体"/>
          <w:highlight w:val="none"/>
        </w:rPr>
        <w:t xml:space="preserve">（包括手机、传真号码）</w:t>
      </w:r>
      <w:r>
        <w:rPr>
          <w:rFonts w:hint="eastAsia" w:ascii="宋体" w:hAnsi="宋体" w:cs="宋体"/>
          <w:highlight w:val="none"/>
          <w:lang w:val="zh-CN"/>
        </w:rPr>
        <w:t xml:space="preserve">；</w:t>
      </w:r>
      <w:r/>
    </w:p>
    <w:p>
      <w:pPr>
        <w:ind w:firstLine="420"/>
        <w:spacing w:line="360" w:lineRule="auto"/>
        <w:rPr>
          <w:rFonts w:ascii="宋体"/>
          <w:highlight w:val="none"/>
          <w:lang w:val="zh-CN"/>
        </w:rPr>
      </w:pPr>
      <w:r>
        <w:rPr>
          <w:rFonts w:hint="eastAsia" w:ascii="宋体" w:hAnsi="宋体" w:cs="宋体"/>
          <w:highlight w:val="none"/>
          <w:lang w:val="zh-CN"/>
        </w:rPr>
        <w:t xml:space="preserve">（</w:t>
      </w:r>
      <w:r>
        <w:rPr>
          <w:rFonts w:ascii="宋体" w:hAnsi="宋体" w:cs="宋体"/>
          <w:highlight w:val="none"/>
          <w:lang w:val="zh-CN"/>
        </w:rPr>
        <w:t xml:space="preserve">5</w:t>
      </w:r>
      <w:r>
        <w:rPr>
          <w:rFonts w:hint="eastAsia" w:ascii="宋体" w:hAnsi="宋体" w:cs="宋体"/>
          <w:highlight w:val="none"/>
          <w:lang w:val="zh-CN"/>
        </w:rPr>
        <w:t xml:space="preserve">）法定代表人</w:t>
      </w:r>
      <w:r>
        <w:rPr>
          <w:rFonts w:hint="eastAsia" w:ascii="宋体" w:hAnsi="宋体" w:cs="宋体"/>
          <w:highlight w:val="none"/>
        </w:rPr>
        <w:t xml:space="preserve">签署本人姓名或印盖本人姓名章并加盖单位公章，</w:t>
      </w:r>
      <w:r>
        <w:rPr>
          <w:rFonts w:hint="eastAsia" w:ascii="宋体" w:hAnsi="宋体" w:cs="宋体"/>
          <w:highlight w:val="none"/>
          <w:lang w:val="zh-CN"/>
        </w:rPr>
        <w:t xml:space="preserve">或</w:t>
      </w:r>
      <w:r>
        <w:rPr>
          <w:rFonts w:hint="eastAsia" w:ascii="宋体" w:hAnsi="宋体" w:cs="宋体"/>
          <w:highlight w:val="none"/>
        </w:rPr>
        <w:t xml:space="preserve">法定代表人授权</w:t>
      </w:r>
      <w:r>
        <w:rPr>
          <w:rFonts w:hint="eastAsia" w:ascii="宋体" w:hAnsi="宋体" w:cs="宋体"/>
          <w:highlight w:val="none"/>
          <w:lang w:val="zh-CN"/>
        </w:rPr>
        <w:t xml:space="preserve">委托代理人</w:t>
      </w:r>
      <w:r>
        <w:rPr>
          <w:rFonts w:hint="eastAsia" w:ascii="宋体" w:hAnsi="宋体" w:cs="宋体"/>
          <w:highlight w:val="none"/>
        </w:rPr>
        <w:t xml:space="preserve">加盖单位公章，并由参加采购项目的</w:t>
      </w:r>
      <w:r>
        <w:rPr>
          <w:rFonts w:hint="eastAsia" w:ascii="宋体" w:hAnsi="宋体" w:cs="宋体"/>
          <w:highlight w:val="none"/>
          <w:lang w:val="zh-CN"/>
        </w:rPr>
        <w:t xml:space="preserve">授权委托代理人</w:t>
      </w:r>
      <w:r>
        <w:rPr>
          <w:rFonts w:hint="eastAsia" w:ascii="宋体" w:hAnsi="宋体" w:cs="宋体"/>
          <w:highlight w:val="none"/>
        </w:rPr>
        <w:t xml:space="preserve">签署本人姓名或印盖本人姓名章</w:t>
      </w:r>
      <w:r>
        <w:rPr>
          <w:rFonts w:hint="eastAsia" w:ascii="宋体" w:hAnsi="宋体" w:cs="宋体"/>
          <w:highlight w:val="none"/>
          <w:lang w:val="zh-CN"/>
        </w:rPr>
        <w:t xml:space="preserve">等。</w:t>
      </w:r>
      <w:r/>
    </w:p>
    <w:p>
      <w:pPr>
        <w:ind w:firstLine="420"/>
        <w:spacing w:line="360" w:lineRule="auto"/>
        <w:rPr>
          <w:rFonts w:ascii="宋体"/>
          <w:highlight w:val="none"/>
        </w:rPr>
      </w:pPr>
      <w:r>
        <w:rPr>
          <w:rFonts w:hint="eastAsia" w:ascii="宋体" w:hAnsi="宋体" w:cs="宋体"/>
          <w:highlight w:val="none"/>
        </w:rPr>
        <w:t xml:space="preserve">17</w:t>
      </w:r>
      <w:r>
        <w:rPr>
          <w:rFonts w:ascii="宋体" w:hAnsi="宋体" w:cs="宋体"/>
          <w:highlight w:val="none"/>
          <w:lang w:val="zh-CN"/>
        </w:rPr>
        <w:t xml:space="preserve">.4</w:t>
      </w:r>
      <w:r>
        <w:rPr>
          <w:rFonts w:hint="eastAsia" w:ascii="宋体" w:hAnsi="宋体" w:cs="宋体"/>
          <w:highlight w:val="none"/>
          <w:lang w:val="zh-CN"/>
        </w:rPr>
        <w:t xml:space="preserve">质疑</w:t>
      </w:r>
      <w:r>
        <w:rPr>
          <w:rFonts w:hint="eastAsia" w:ascii="宋体" w:hAnsi="宋体" w:cs="宋体"/>
          <w:highlight w:val="none"/>
        </w:rPr>
        <w:t xml:space="preserve">供应商是指直接参加本项目采购活动的供应商；对磋商文件提出质疑的，应自供应商获得磋商文件之日起计算，且应当在递交响应文件截止之日前提出；对采购过程提出质疑的，自采购程序环节结束之日起计算；对成交结果提出质疑的，自成交结果公告之日起计算。</w:t>
      </w:r>
      <w:r/>
    </w:p>
    <w:p>
      <w:pPr>
        <w:ind w:firstLine="420"/>
        <w:spacing w:line="360" w:lineRule="auto"/>
        <w:rPr>
          <w:rFonts w:ascii="宋体"/>
          <w:highlight w:val="none"/>
        </w:rPr>
      </w:pPr>
      <w:r>
        <w:rPr>
          <w:rFonts w:hint="eastAsia" w:ascii="宋体" w:hAnsi="宋体" w:cs="宋体"/>
          <w:highlight w:val="none"/>
        </w:rPr>
        <w:t xml:space="preserve">17</w:t>
      </w:r>
      <w:r>
        <w:rPr>
          <w:rFonts w:ascii="宋体" w:hAnsi="宋体" w:cs="宋体"/>
          <w:highlight w:val="none"/>
          <w:lang w:val="zh-CN"/>
        </w:rPr>
        <w:t xml:space="preserve">.5</w:t>
      </w:r>
      <w:r>
        <w:rPr>
          <w:rFonts w:hint="eastAsia" w:ascii="宋体" w:hAnsi="宋体" w:cs="宋体"/>
          <w:highlight w:val="none"/>
          <w:lang w:val="zh-CN"/>
        </w:rPr>
        <w:t xml:space="preserve">供应商不得虚假质疑和恶意质疑，并对质疑内容的真实性承担责任。</w:t>
      </w:r>
      <w:r>
        <w:rPr>
          <w:rFonts w:hint="eastAsia" w:ascii="宋体" w:hAnsi="宋体" w:cs="宋体"/>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ascii="宋体"/>
          <w:highlight w:val="none"/>
          <w:lang w:val="zh-CN"/>
        </w:rPr>
      </w:pPr>
      <w:r>
        <w:rPr>
          <w:rFonts w:hint="eastAsia" w:ascii="宋体" w:hAnsi="宋体" w:cs="宋体"/>
          <w:highlight w:val="none"/>
        </w:rPr>
        <w:t xml:space="preserve">17</w:t>
      </w:r>
      <w:r>
        <w:rPr>
          <w:rFonts w:ascii="宋体" w:hAnsi="宋体" w:cs="宋体"/>
          <w:highlight w:val="none"/>
        </w:rPr>
        <w:t xml:space="preserve">.6</w:t>
      </w:r>
      <w:r>
        <w:rPr>
          <w:rFonts w:hint="eastAsia" w:ascii="宋体" w:hAnsi="宋体" w:cs="宋体"/>
          <w:highlight w:val="none"/>
        </w:rPr>
        <w:t xml:space="preserve">代理机构在收到供应商的书面质疑后将及时组织调查核实，在</w:t>
      </w:r>
      <w:r>
        <w:rPr>
          <w:rFonts w:hint="eastAsia" w:ascii="宋体" w:hAnsi="宋体" w:cs="宋体"/>
          <w:b/>
          <w:bCs/>
          <w:highlight w:val="none"/>
          <w:lang w:val="zh-CN"/>
        </w:rPr>
        <w:t xml:space="preserve">七个工作日内</w:t>
      </w:r>
      <w:r>
        <w:rPr>
          <w:rFonts w:hint="eastAsia" w:ascii="宋体" w:hAnsi="宋体" w:cs="宋体"/>
          <w:highlight w:val="none"/>
          <w:lang w:val="zh-CN"/>
        </w:rPr>
        <w:t xml:space="preserve">作出答复，并以书面或在网站公告形式通知质疑供应商和其他有关供应商，答复的内容不涉及商业秘密。</w:t>
      </w:r>
      <w:r>
        <w:rPr>
          <w:rFonts w:hint="eastAsia" w:ascii="宋体" w:hAnsi="宋体" w:cs="宋体"/>
          <w:highlight w:val="none"/>
        </w:rPr>
        <w:t xml:space="preserve">代理机构遵循“谁过错谁负担”的原则，有过错的一方承担调查论证费用。</w:t>
      </w:r>
      <w:r/>
    </w:p>
    <w:p>
      <w:pPr>
        <w:ind w:firstLine="420"/>
        <w:spacing w:line="360" w:lineRule="auto"/>
        <w:tabs>
          <w:tab w:val="left" w:pos="5355" w:leader="none"/>
        </w:tabs>
        <w:rPr>
          <w:rFonts w:ascii="宋体"/>
          <w:b/>
          <w:bCs/>
          <w:highlight w:val="none"/>
          <w:lang w:val="zh-CN"/>
        </w:rPr>
      </w:pPr>
      <w:r>
        <w:rPr>
          <w:rFonts w:hint="eastAsia" w:ascii="宋体" w:hAnsi="宋体" w:cs="宋体"/>
          <w:b/>
          <w:bCs/>
          <w:highlight w:val="none"/>
        </w:rPr>
        <w:t xml:space="preserve">七</w:t>
      </w:r>
      <w:r>
        <w:rPr>
          <w:rFonts w:hint="eastAsia" w:ascii="宋体" w:hAnsi="宋体" w:cs="宋体"/>
          <w:b/>
          <w:bCs/>
          <w:highlight w:val="none"/>
          <w:lang w:val="zh-CN"/>
        </w:rPr>
        <w:t xml:space="preserve">、诚实信用</w:t>
      </w:r>
      <w:r/>
    </w:p>
    <w:p>
      <w:pPr>
        <w:ind w:firstLine="420"/>
        <w:spacing w:line="360" w:lineRule="auto"/>
        <w:rPr>
          <w:rFonts w:ascii="宋体"/>
          <w:highlight w:val="none"/>
          <w:lang w:val="zh-CN"/>
        </w:rPr>
      </w:pPr>
      <w:r>
        <w:rPr>
          <w:rFonts w:hint="eastAsia" w:ascii="宋体" w:hAnsi="宋体" w:cs="宋体"/>
          <w:highlight w:val="none"/>
        </w:rPr>
        <w:t xml:space="preserve">18</w:t>
      </w:r>
      <w:r>
        <w:rPr>
          <w:rFonts w:ascii="宋体" w:hAnsi="宋体" w:cs="宋体"/>
          <w:highlight w:val="none"/>
          <w:lang w:val="zh-CN"/>
        </w:rPr>
        <w:t xml:space="preserve">.1</w:t>
      </w:r>
      <w:r>
        <w:rPr>
          <w:rFonts w:hint="eastAsia" w:ascii="宋体" w:hAnsi="宋体" w:cs="宋体"/>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宋体"/>
          <w:highlight w:val="none"/>
          <w:lang w:val="zh-CN"/>
        </w:rPr>
      </w:pPr>
      <w:r>
        <w:rPr>
          <w:rFonts w:hint="eastAsia" w:ascii="宋体" w:hAnsi="宋体" w:cs="宋体"/>
          <w:highlight w:val="none"/>
        </w:rPr>
        <w:t xml:space="preserve">18</w:t>
      </w:r>
      <w:r>
        <w:rPr>
          <w:rFonts w:ascii="宋体" w:hAnsi="宋体" w:cs="宋体"/>
          <w:highlight w:val="none"/>
          <w:lang w:val="zh-CN"/>
        </w:rPr>
        <w:t xml:space="preserve">.2</w:t>
      </w:r>
      <w:r>
        <w:rPr>
          <w:rFonts w:hint="eastAsia" w:ascii="宋体" w:hAnsi="宋体" w:cs="宋体"/>
          <w:highlight w:val="none"/>
          <w:lang w:val="zh-CN"/>
        </w:rPr>
        <w:t xml:space="preserve">供应商不得以向代理机构工作人员、磋商委员会成员行贿或者采取其他不正当手段谋取成交。经查实供应商有此行为的，</w:t>
      </w:r>
      <w:r>
        <w:rPr>
          <w:rFonts w:hint="eastAsia" w:ascii="宋体" w:hAnsi="宋体" w:cs="宋体"/>
          <w:highlight w:val="none"/>
        </w:rPr>
        <w:t xml:space="preserve">将在江苏政府采购网公告，政府采购管理部门将供应商列入不良行为记录名单，按照《政府采购法》有关规定处理。</w:t>
      </w:r>
      <w:r/>
    </w:p>
    <w:p>
      <w:pPr>
        <w:ind w:firstLine="420"/>
        <w:spacing w:line="360" w:lineRule="auto"/>
        <w:rPr>
          <w:rFonts w:ascii="宋体"/>
          <w:highlight w:val="none"/>
        </w:rPr>
      </w:pPr>
      <w:r>
        <w:rPr>
          <w:rFonts w:hint="eastAsia" w:ascii="宋体" w:hAnsi="宋体" w:cs="宋体"/>
          <w:highlight w:val="none"/>
        </w:rPr>
        <w:t xml:space="preserve">18</w:t>
      </w:r>
      <w:r>
        <w:rPr>
          <w:rFonts w:ascii="宋体" w:hAnsi="宋体" w:cs="宋体"/>
          <w:highlight w:val="none"/>
          <w:lang w:val="zh-CN"/>
        </w:rPr>
        <w:t xml:space="preserve">.3</w:t>
      </w:r>
      <w:r>
        <w:rPr>
          <w:rFonts w:hint="eastAsia" w:ascii="宋体" w:hAnsi="宋体" w:cs="宋体"/>
          <w:highlight w:val="none"/>
          <w:lang w:val="zh-CN"/>
        </w:rPr>
        <w:t xml:space="preserve">供应商不得虚假质疑和恶意质疑，并对质疑内容的真实性承担责任。</w:t>
      </w:r>
      <w:r>
        <w:rPr>
          <w:rFonts w:hint="eastAsia" w:ascii="宋体" w:hAnsi="宋体" w:cs="宋体"/>
          <w:highlight w:val="none"/>
        </w:rPr>
        <w:t xml:space="preserve">供应商或者其他利害关系人通过捏造事实、伪造证明材料等方式提出异议或投诉，阻碍采购活动正常进行的，属于严重不良行为，代理机构将提请财政部门将其列入不良行为记录名单，并依法予以处罚。</w:t>
      </w:r>
      <w:r/>
    </w:p>
    <w:p>
      <w:pPr>
        <w:ind w:firstLine="420"/>
        <w:spacing w:line="360" w:lineRule="auto"/>
        <w:rPr>
          <w:rFonts w:ascii="宋体" w:hAnsi="宋体" w:cs="宋体"/>
          <w:highlight w:val="none"/>
          <w:lang w:val="zh-CN"/>
        </w:rPr>
      </w:pPr>
      <w:r>
        <w:rPr>
          <w:rFonts w:hint="eastAsia" w:ascii="宋体" w:hAnsi="宋体" w:cs="宋体"/>
          <w:highlight w:val="none"/>
        </w:rPr>
        <w:t xml:space="preserve">18</w:t>
      </w:r>
      <w:r>
        <w:rPr>
          <w:rFonts w:hint="eastAsia" w:ascii="宋体" w:hAnsi="宋体" w:cs="宋体"/>
          <w:highlight w:val="none"/>
          <w:lang w:val="zh-CN"/>
        </w:rPr>
        <w:t xml:space="preserve">.4供应商不得虚假承诺，否则，按照提供虚假材料谋取成交处理。</w:t>
      </w:r>
      <w:r/>
    </w:p>
    <w:p>
      <w:pPr>
        <w:ind w:firstLine="422"/>
        <w:spacing w:line="360" w:lineRule="auto"/>
        <w:tabs>
          <w:tab w:val="left" w:pos="525" w:leader="none"/>
          <w:tab w:val="left" w:pos="945" w:leader="none"/>
        </w:tabs>
        <w:rPr>
          <w:rFonts w:ascii="宋体" w:hAnsi="宋体" w:cs="宋体"/>
          <w:highlight w:val="none"/>
          <w:lang w:val="zh-CN"/>
        </w:rPr>
      </w:pPr>
      <w:r>
        <w:rPr>
          <w:rFonts w:ascii="宋体" w:hAnsi="宋体" w:cs="宋体"/>
          <w:highlight w:val="none"/>
          <w:lang w:val="zh-CN"/>
        </w:rPr>
      </w:r>
      <w:r/>
    </w:p>
    <w:p>
      <w:pPr>
        <w:pStyle w:val="1318"/>
        <w:ind w:firstLine="0"/>
        <w:rPr>
          <w:rFonts w:ascii="宋体" w:hAnsi="宋体"/>
          <w:sz w:val="30"/>
          <w:szCs w:val="30"/>
          <w:highlight w:val="none"/>
          <w:lang w:val="zh-CN"/>
        </w:rPr>
      </w:pPr>
      <w:r>
        <w:rPr>
          <w:rFonts w:ascii="宋体" w:hAnsi="宋体"/>
          <w:sz w:val="30"/>
          <w:szCs w:val="30"/>
          <w:highlight w:val="none"/>
          <w:lang w:val="zh-CN"/>
        </w:rPr>
      </w:r>
      <w:r/>
    </w:p>
    <w:p>
      <w:pPr>
        <w:pStyle w:val="1318"/>
        <w:ind w:firstLine="0"/>
        <w:rPr>
          <w:rFonts w:ascii="宋体" w:hAnsi="宋体"/>
          <w:sz w:val="30"/>
          <w:szCs w:val="30"/>
          <w:highlight w:val="none"/>
          <w:lang w:val="zh-CN"/>
        </w:rPr>
      </w:pPr>
      <w:r>
        <w:rPr>
          <w:rFonts w:ascii="宋体" w:hAnsi="宋体"/>
          <w:sz w:val="30"/>
          <w:szCs w:val="30"/>
          <w:highlight w:val="none"/>
          <w:lang w:val="zh-CN"/>
        </w:rPr>
      </w:r>
      <w:r/>
    </w:p>
    <w:p>
      <w:pPr>
        <w:rPr>
          <w:rFonts w:ascii="宋体" w:hAnsi="宋体"/>
          <w:sz w:val="30"/>
          <w:szCs w:val="30"/>
          <w:highlight w:val="none"/>
          <w:lang w:val="zh-CN"/>
        </w:rPr>
      </w:pPr>
      <w:r>
        <w:rPr>
          <w:rFonts w:hint="eastAsia" w:ascii="宋体" w:hAnsi="宋体"/>
          <w:sz w:val="30"/>
          <w:szCs w:val="30"/>
          <w:highlight w:val="none"/>
          <w:lang w:val="zh-CN"/>
        </w:rPr>
        <w:br w:type="page" w:clear="all"/>
      </w:r>
      <w:r/>
    </w:p>
    <w:p>
      <w:pPr>
        <w:pStyle w:val="990"/>
        <w:ind w:firstLine="0"/>
        <w:jc w:val="center"/>
        <w:keepLines/>
        <w:spacing w:line="360" w:lineRule="auto"/>
        <w:tabs>
          <w:tab w:val="clear" w:pos="1440" w:leader="none"/>
          <w:tab w:val="clear" w:pos="5670" w:leader="none"/>
        </w:tabs>
        <w:rPr>
          <w:rFonts w:ascii="宋体" w:hAnsi="宋体"/>
          <w:sz w:val="30"/>
          <w:szCs w:val="30"/>
          <w:highlight w:val="none"/>
          <w:lang w:val="zh-CN"/>
        </w:rPr>
      </w:pPr>
      <w:r/>
      <w:bookmarkStart w:id="25" w:name="_Toc24746"/>
      <w:r>
        <w:rPr>
          <w:rFonts w:hint="eastAsia" w:ascii="宋体" w:hAnsi="宋体"/>
          <w:sz w:val="30"/>
          <w:szCs w:val="30"/>
          <w:highlight w:val="none"/>
          <w:lang w:val="zh-CN"/>
        </w:rPr>
        <w:t xml:space="preserve">第三章</w:t>
      </w:r>
      <w:r>
        <w:rPr>
          <w:rFonts w:hint="eastAsia" w:ascii="宋体" w:hAnsi="宋体"/>
          <w:sz w:val="30"/>
          <w:szCs w:val="30"/>
          <w:highlight w:val="none"/>
        </w:rPr>
        <w:t xml:space="preserve"> </w:t>
      </w:r>
      <w:r>
        <w:rPr>
          <w:rFonts w:hint="eastAsia" w:ascii="宋体" w:hAnsi="宋体"/>
          <w:sz w:val="30"/>
          <w:szCs w:val="30"/>
          <w:highlight w:val="none"/>
          <w:lang w:val="zh-CN"/>
        </w:rPr>
        <w:t xml:space="preserve">评审标准</w:t>
      </w:r>
      <w:bookmarkEnd w:id="25"/>
      <w:r/>
      <w:r/>
    </w:p>
    <w:p>
      <w:pPr>
        <w:ind w:left="632" w:hanging="632"/>
        <w:spacing w:line="360" w:lineRule="auto"/>
        <w:widowControl/>
        <w:rPr>
          <w:b/>
          <w:bCs/>
          <w:highlight w:val="none"/>
        </w:rPr>
      </w:pPr>
      <w:r>
        <w:rPr>
          <w:b/>
          <w:bCs/>
          <w:highlight w:val="none"/>
        </w:rPr>
        <w:t xml:space="preserve">（一）</w:t>
      </w:r>
      <w:r>
        <w:rPr>
          <w:rFonts w:hint="eastAsia"/>
          <w:b/>
          <w:bCs/>
          <w:highlight w:val="none"/>
        </w:rPr>
        <w:t xml:space="preserve">评审</w:t>
      </w:r>
      <w:r>
        <w:rPr>
          <w:b/>
          <w:bCs/>
          <w:highlight w:val="none"/>
        </w:rPr>
        <w:t xml:space="preserve">方法</w:t>
      </w:r>
      <w:r/>
    </w:p>
    <w:p>
      <w:pPr>
        <w:ind w:firstLine="422"/>
        <w:spacing w:line="360" w:lineRule="auto"/>
        <w:rPr>
          <w:b/>
          <w:bCs/>
          <w:highlight w:val="none"/>
        </w:rPr>
      </w:pPr>
      <w:r>
        <w:rPr>
          <w:b/>
          <w:bCs/>
          <w:highlight w:val="none"/>
        </w:rPr>
        <w:t xml:space="preserve">本项目采用综合评分法。</w:t>
      </w:r>
      <w:r/>
    </w:p>
    <w:p>
      <w:pPr>
        <w:spacing w:line="360" w:lineRule="auto"/>
        <w:rPr>
          <w:b/>
          <w:bCs/>
          <w:highlight w:val="none"/>
        </w:rPr>
      </w:pPr>
      <w:r>
        <w:rPr>
          <w:b/>
          <w:bCs/>
          <w:highlight w:val="none"/>
        </w:rPr>
        <w:t xml:space="preserve">（二）</w:t>
      </w:r>
      <w:r>
        <w:rPr>
          <w:rFonts w:hint="eastAsia"/>
          <w:b/>
          <w:bCs/>
          <w:highlight w:val="none"/>
        </w:rPr>
        <w:t xml:space="preserve">评审</w:t>
      </w:r>
      <w:r>
        <w:rPr>
          <w:b/>
          <w:bCs/>
          <w:highlight w:val="none"/>
        </w:rPr>
        <w:t xml:space="preserve">标准</w:t>
      </w:r>
      <w:r/>
    </w:p>
    <w:p>
      <w:pPr>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（1）国家政策导向</w:t>
      </w:r>
      <w:r/>
    </w:p>
    <w:p>
      <w:pPr>
        <w:ind w:firstLine="422"/>
        <w:spacing w:line="360" w:lineRule="auto"/>
        <w:rPr>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①促进小微企业发展政策</w:t>
      </w:r>
      <w:r>
        <w:rPr>
          <w:color w:val="000000" w:themeColor="text1"/>
          <w:highlight w:val="none"/>
          <w14:textFill>
            <w14:solidFill>
              <w14:schemeClr w14:val="tx1"/>
            </w14:solidFill>
          </w14:textFill>
        </w:rPr>
        <w:t xml:space="preserve">：根据《政府采购促进中小企业发展管理办法》规定，对小、微型企业产品的价格给予10%的扣除，用扣除后的价格参与评审。参加</w:t>
      </w:r>
      <w:r>
        <w:rPr>
          <w:rFonts w:hint="eastAsia"/>
          <w:color w:val="000000" w:themeColor="text1"/>
          <w:highlight w:val="none"/>
          <w14:textFill>
            <w14:solidFill>
              <w14:schemeClr w14:val="tx1"/>
            </w14:solidFill>
          </w14:textFill>
        </w:rPr>
        <w:t xml:space="preserve">应答</w:t>
      </w:r>
      <w:r>
        <w:rPr>
          <w:color w:val="000000" w:themeColor="text1"/>
          <w:highlight w:val="none"/>
          <w14:textFill>
            <w14:solidFill>
              <w14:schemeClr w14:val="tx1"/>
            </w14:solidFill>
          </w14:textFill>
        </w:rPr>
        <w:t xml:space="preserve">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360" w:lineRule="auto"/>
        <w:rPr>
          <w:szCs w:val="22"/>
          <w:highlight w:val="none"/>
        </w:rPr>
      </w:pPr>
      <w:r>
        <w:rPr>
          <w:b/>
          <w:bCs/>
          <w:szCs w:val="22"/>
          <w:highlight w:val="none"/>
        </w:rPr>
        <w:t xml:space="preserve">②监狱企业扶持政策：</w:t>
      </w:r>
      <w:r>
        <w:rPr>
          <w:szCs w:val="22"/>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szCs w:val="22"/>
          <w:highlight w:val="none"/>
        </w:rPr>
      </w:pPr>
      <w:r>
        <w:rPr>
          <w:b/>
          <w:bCs/>
          <w:szCs w:val="22"/>
          <w:highlight w:val="none"/>
        </w:rPr>
        <w:t xml:space="preserve">③残疾人福利性单位扶持政策：</w:t>
      </w:r>
      <w:r>
        <w:rPr>
          <w:szCs w:val="22"/>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spacing w:line="360" w:lineRule="auto"/>
        <w:rPr>
          <w:rFonts w:ascii="宋体" w:hAnsi="宋体" w:cs="宋体"/>
          <w:b/>
          <w:bCs/>
          <w:spacing w:val="0"/>
          <w:sz w:val="21"/>
          <w:szCs w:val="21"/>
          <w:highlight w:val="none"/>
        </w:rPr>
      </w:pPr>
      <w:r>
        <w:rPr>
          <w:rFonts w:hint="eastAsia" w:ascii="宋体" w:hAnsi="宋体" w:cs="宋体"/>
          <w:b/>
          <w:bCs/>
          <w:spacing w:val="0"/>
          <w:sz w:val="21"/>
          <w:szCs w:val="21"/>
          <w:highlight w:val="none"/>
        </w:rPr>
        <w:t xml:space="preserve">（2）</w:t>
      </w:r>
      <w:r>
        <w:rPr>
          <w:rFonts w:ascii="宋体" w:hAnsi="宋体" w:cs="宋体"/>
          <w:b/>
          <w:bCs/>
          <w:spacing w:val="0"/>
          <w:sz w:val="21"/>
          <w:szCs w:val="21"/>
          <w:highlight w:val="none"/>
        </w:rPr>
        <w:t xml:space="preserve">异常低价审查 </w:t>
      </w:r>
      <w:r/>
    </w:p>
    <w:p>
      <w:pPr>
        <w:spacing w:line="360" w:lineRule="auto"/>
        <w:rPr>
          <w:rFonts w:ascii="宋体" w:hAnsi="宋体" w:cs="宋体"/>
          <w:spacing w:val="0"/>
          <w:sz w:val="21"/>
          <w:szCs w:val="21"/>
          <w:highlight w:val="none"/>
        </w:rPr>
      </w:pPr>
      <w:r>
        <w:rPr>
          <w:rFonts w:hint="eastAsia" w:ascii="宋体" w:hAnsi="宋体" w:cs="宋体"/>
          <w:spacing w:val="0"/>
          <w:sz w:val="21"/>
          <w:szCs w:val="21"/>
          <w:highlight w:val="none"/>
        </w:rPr>
        <w:t xml:space="preserve">出现下列情形之一的，评审委员会将启动异常低价投标（响应）审查程序： </w:t>
      </w:r>
      <w:r/>
    </w:p>
    <w:p>
      <w:pPr>
        <w:spacing w:line="360" w:lineRule="auto"/>
        <w:rPr>
          <w:rFonts w:ascii="宋体" w:hAnsi="宋体" w:cs="宋体"/>
          <w:spacing w:val="0"/>
          <w:sz w:val="21"/>
          <w:szCs w:val="21"/>
          <w:highlight w:val="none"/>
        </w:rPr>
      </w:pPr>
      <w:r>
        <w:rPr>
          <w:rFonts w:hint="eastAsia" w:ascii="宋体" w:hAnsi="宋体" w:cs="宋体"/>
          <w:spacing w:val="0"/>
          <w:sz w:val="21"/>
          <w:szCs w:val="21"/>
          <w:highlight w:val="none"/>
        </w:rPr>
        <w:t xml:space="preserve">①投标（响应）报价低于全部通过符合性审查供应商投标（响应）报价平均值50%的，即投标（响应）报价&lt;全部通过符合性审查供应商投标（响应）报价平均值×50%； </w:t>
      </w:r>
      <w:r/>
    </w:p>
    <w:p>
      <w:pPr>
        <w:spacing w:line="360" w:lineRule="auto"/>
        <w:rPr>
          <w:rFonts w:ascii="宋体" w:hAnsi="宋体" w:cs="宋体"/>
          <w:spacing w:val="0"/>
          <w:sz w:val="21"/>
          <w:szCs w:val="21"/>
          <w:highlight w:val="none"/>
        </w:rPr>
      </w:pPr>
      <w:r>
        <w:rPr>
          <w:rFonts w:ascii="宋体" w:hAnsi="宋体" w:cs="宋体"/>
          <w:spacing w:val="0"/>
          <w:sz w:val="21"/>
          <w:szCs w:val="21"/>
          <w:highlight w:val="none"/>
        </w:rPr>
        <w:t xml:space="preserve">②</w:t>
      </w:r>
      <w:r>
        <w:rPr>
          <w:rFonts w:hint="eastAsia" w:ascii="宋体" w:hAnsi="宋体" w:cs="宋体"/>
          <w:spacing w:val="0"/>
          <w:sz w:val="21"/>
          <w:szCs w:val="21"/>
          <w:highlight w:val="none"/>
        </w:rPr>
        <w:t xml:space="preserve">投标（响应）报价低于通过符合性审查的次低报价供应商投标（响应）报价50%的，即投标（响应）报价&lt;通过符合性审查的次低报价供应商投标（响应）报价×50%； </w:t>
      </w:r>
      <w:r/>
    </w:p>
    <w:p>
      <w:pPr>
        <w:spacing w:line="360" w:lineRule="auto"/>
        <w:rPr>
          <w:rFonts w:ascii="宋体" w:hAnsi="宋体" w:cs="宋体"/>
          <w:spacing w:val="0"/>
          <w:sz w:val="21"/>
          <w:szCs w:val="21"/>
          <w:highlight w:val="none"/>
        </w:rPr>
      </w:pPr>
      <w:r>
        <w:rPr>
          <w:rFonts w:ascii="宋体" w:hAnsi="宋体" w:cs="宋体"/>
          <w:spacing w:val="0"/>
          <w:sz w:val="21"/>
          <w:szCs w:val="21"/>
          <w:highlight w:val="none"/>
        </w:rPr>
        <w:t xml:space="preserve">③</w:t>
      </w:r>
      <w:r>
        <w:rPr>
          <w:rFonts w:hint="eastAsia" w:ascii="宋体" w:hAnsi="宋体" w:cs="宋体"/>
          <w:spacing w:val="0"/>
          <w:sz w:val="21"/>
          <w:szCs w:val="21"/>
          <w:highlight w:val="none"/>
        </w:rPr>
        <w:t xml:space="preserve">投标（响应）报价低于采购项目</w:t>
      </w:r>
      <w:r>
        <w:rPr>
          <w:rFonts w:hint="eastAsia" w:ascii="宋体" w:hAnsi="宋体" w:cs="宋体"/>
          <w:spacing w:val="0"/>
          <w:sz w:val="21"/>
          <w:szCs w:val="21"/>
          <w:highlight w:val="none"/>
          <w:lang w:eastAsia="zh-CN"/>
        </w:rPr>
        <w:t xml:space="preserve">预算金额</w:t>
      </w:r>
      <w:r>
        <w:rPr>
          <w:rFonts w:hint="eastAsia" w:ascii="宋体" w:hAnsi="宋体" w:cs="宋体"/>
          <w:spacing w:val="0"/>
          <w:sz w:val="21"/>
          <w:szCs w:val="21"/>
          <w:highlight w:val="none"/>
        </w:rPr>
        <w:t xml:space="preserve">45%的，即投标（响应）报价&lt;采购项目</w:t>
      </w:r>
      <w:r>
        <w:rPr>
          <w:rFonts w:hint="eastAsia" w:ascii="宋体" w:hAnsi="宋体" w:cs="宋体"/>
          <w:spacing w:val="0"/>
          <w:sz w:val="21"/>
          <w:szCs w:val="21"/>
          <w:highlight w:val="none"/>
          <w:lang w:eastAsia="zh-CN"/>
        </w:rPr>
        <w:t xml:space="preserve">预算金额</w:t>
      </w:r>
      <w:r>
        <w:rPr>
          <w:rFonts w:hint="eastAsia" w:ascii="宋体" w:hAnsi="宋体" w:cs="宋体"/>
          <w:spacing w:val="0"/>
          <w:sz w:val="21"/>
          <w:szCs w:val="21"/>
          <w:highlight w:val="none"/>
        </w:rPr>
        <w:t xml:space="preserve">×45%； </w:t>
      </w:r>
      <w:r/>
    </w:p>
    <w:p>
      <w:pPr>
        <w:spacing w:line="360" w:lineRule="auto"/>
        <w:rPr>
          <w:rFonts w:ascii="宋体" w:hAnsi="宋体" w:cs="宋体"/>
          <w:spacing w:val="0"/>
          <w:sz w:val="21"/>
          <w:szCs w:val="21"/>
          <w:highlight w:val="none"/>
        </w:rPr>
      </w:pPr>
      <w:r>
        <w:rPr>
          <w:rFonts w:ascii="宋体" w:hAnsi="宋体" w:cs="宋体"/>
          <w:spacing w:val="0"/>
          <w:sz w:val="21"/>
          <w:szCs w:val="21"/>
          <w:highlight w:val="none"/>
        </w:rPr>
        <w:t xml:space="preserve">④</w:t>
      </w:r>
      <w:r>
        <w:rPr>
          <w:rFonts w:hint="eastAsia" w:ascii="宋体" w:hAnsi="宋体" w:cs="宋体"/>
          <w:spacing w:val="0"/>
          <w:sz w:val="21"/>
          <w:szCs w:val="21"/>
          <w:highlight w:val="none"/>
        </w:rPr>
        <w:t xml:space="preserve">评审委员会基于专业判断，认为供应商报价过低，有可能影响产品质量或者不能诚信履约的其他情形。 </w:t>
      </w:r>
      <w:r/>
    </w:p>
    <w:p>
      <w:pPr>
        <w:spacing w:line="360" w:lineRule="auto"/>
        <w:rPr>
          <w:rFonts w:ascii="宋体" w:hAnsi="宋体" w:cs="宋体"/>
          <w:spacing w:val="0"/>
          <w:sz w:val="21"/>
          <w:szCs w:val="21"/>
          <w:highlight w:val="none"/>
        </w:rPr>
      </w:pPr>
      <w:r>
        <w:rPr>
          <w:rFonts w:hint="eastAsia" w:ascii="宋体" w:hAnsi="宋体" w:cs="宋体"/>
          <w:spacing w:val="0"/>
          <w:sz w:val="21"/>
          <w:szCs w:val="21"/>
          <w:highlight w:val="none"/>
        </w:rPr>
        <w:t xml:space="preserve">启动异常低价投标（响应）审查后</w:t>
      </w:r>
      <w:r>
        <w:rPr>
          <w:rFonts w:hint="eastAsia" w:ascii="宋体" w:hAnsi="宋体" w:cs="宋体"/>
          <w:spacing w:val="0"/>
          <w:sz w:val="21"/>
          <w:szCs w:val="21"/>
          <w:highlight w:val="none"/>
        </w:rPr>
        <w:t xml:space="preserve">，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能提供书面说明、证明材料，或者提供的书面说明、证明材料不能证明其报价合理性的，评审委员会应当将其作为无效投标（响应）处理。</w:t>
      </w:r>
      <w:r/>
    </w:p>
    <w:p>
      <w:pPr>
        <w:spacing w:line="360" w:lineRule="auto"/>
        <w:rPr>
          <w:rFonts w:ascii="宋体"/>
          <w:highlight w:val="none"/>
          <w:lang w:val="zh-CN"/>
        </w:rPr>
      </w:pPr>
      <w:r>
        <w:rPr>
          <w:highlight w:val="none"/>
          <w:lang w:val="zh-CN"/>
        </w:rPr>
        <w:t xml:space="preserve">（</w:t>
      </w:r>
      <w:r>
        <w:rPr>
          <w:rFonts w:hint="eastAsia"/>
          <w:highlight w:val="none"/>
        </w:rPr>
        <w:t xml:space="preserve">3</w:t>
      </w:r>
      <w:r>
        <w:rPr>
          <w:highlight w:val="none"/>
          <w:lang w:val="zh-CN"/>
        </w:rPr>
        <w:t xml:space="preserve">）</w:t>
      </w:r>
      <w:r>
        <w:rPr>
          <w:rFonts w:hint="eastAsia" w:ascii="宋体" w:hAnsi="宋体" w:cs="宋体"/>
          <w:highlight w:val="none"/>
          <w:lang w:val="zh-CN"/>
        </w:rPr>
        <w:t xml:space="preserve">磋商小组将对确定为实质性响应磋商文件要求的响应文件进行评价和比较，评审采用综合评分法。按评审后得分由高到低顺序排列；得分相同的，按磋商报价由低到高顺序排列；得分且磋商报价相同的，磋商小组按照</w:t>
      </w:r>
      <w:r>
        <w:rPr>
          <w:rFonts w:hint="eastAsia" w:ascii="宋体" w:hAnsi="宋体" w:cs="宋体"/>
          <w:highlight w:val="none"/>
        </w:rPr>
        <w:t xml:space="preserve">技术部分</w:t>
      </w:r>
      <w:r>
        <w:rPr>
          <w:highlight w:val="none"/>
        </w:rPr>
        <w:t xml:space="preserve">优劣顺序排列，</w:t>
      </w:r>
      <w:r>
        <w:rPr>
          <w:rFonts w:hint="eastAsia"/>
          <w:highlight w:val="none"/>
        </w:rPr>
        <w:t xml:space="preserve">磋商小组</w:t>
      </w:r>
      <w:r>
        <w:rPr>
          <w:highlight w:val="none"/>
        </w:rPr>
        <w:t xml:space="preserve">根据最终排名向采购人推荐</w:t>
      </w:r>
      <w:r>
        <w:rPr>
          <w:rFonts w:hint="eastAsia"/>
          <w:highlight w:val="none"/>
        </w:rPr>
        <w:t xml:space="preserve">成交</w:t>
      </w:r>
      <w:r>
        <w:rPr>
          <w:highlight w:val="none"/>
        </w:rPr>
        <w:t xml:space="preserve">候选供应商。</w:t>
      </w:r>
      <w:r/>
    </w:p>
    <w:p>
      <w:pPr>
        <w:spacing w:line="360" w:lineRule="auto"/>
        <w:rPr>
          <w:b/>
          <w:bCs/>
          <w:highlight w:val="none"/>
        </w:rPr>
      </w:pPr>
      <w:r>
        <w:rPr>
          <w:b/>
          <w:bCs/>
          <w:highlight w:val="none"/>
        </w:rPr>
        <w:t xml:space="preserve">具体打分方法如下：</w:t>
      </w:r>
      <w:r/>
    </w:p>
    <w:tbl>
      <w:tblPr>
        <w:tblStyle w:val="943"/>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9"/>
        <w:gridCol w:w="1172"/>
        <w:gridCol w:w="7280"/>
        <w:gridCol w:w="704"/>
      </w:tblGrid>
      <w:tr>
        <w:trPr>
          <w:jc w:val="center"/>
          <w:trHeight w:val="413"/>
          <w:tblHeader/>
        </w:trPr>
        <w:tc>
          <w:tcPr>
            <w:tcW w:w="559" w:type="dxa"/>
            <w:vAlign w:val="center"/>
            <w:textDirection w:val="lrTb"/>
            <w:noWrap w:val="false"/>
          </w:tcPr>
          <w:p>
            <w:pPr>
              <w:jc w:val="center"/>
              <w:spacing w:line="360" w:lineRule="auto"/>
              <w:widowControl/>
              <w:rPr>
                <w:b/>
                <w:bCs/>
                <w:highlight w:val="none"/>
              </w:rPr>
            </w:pPr>
            <w:r>
              <w:rPr>
                <w:rFonts w:hint="eastAsia"/>
                <w:b/>
                <w:bCs/>
                <w:highlight w:val="none"/>
              </w:rPr>
              <w:t xml:space="preserve">序号</w:t>
            </w:r>
            <w:r/>
          </w:p>
        </w:tc>
        <w:tc>
          <w:tcPr>
            <w:tcW w:w="1172" w:type="dxa"/>
            <w:vAlign w:val="center"/>
            <w:textDirection w:val="lrTb"/>
            <w:noWrap w:val="false"/>
          </w:tcPr>
          <w:p>
            <w:pPr>
              <w:jc w:val="center"/>
              <w:spacing w:line="360" w:lineRule="auto"/>
              <w:widowControl/>
              <w:rPr>
                <w:b/>
                <w:bCs/>
                <w:highlight w:val="none"/>
              </w:rPr>
            </w:pPr>
            <w:r>
              <w:rPr>
                <w:rFonts w:hint="eastAsia"/>
                <w:b/>
                <w:bCs/>
                <w:highlight w:val="none"/>
              </w:rPr>
              <w:t xml:space="preserve">评分因素</w:t>
            </w:r>
            <w:r/>
          </w:p>
        </w:tc>
        <w:tc>
          <w:tcPr>
            <w:tcW w:w="7280" w:type="dxa"/>
            <w:vAlign w:val="center"/>
            <w:textDirection w:val="lrTb"/>
            <w:noWrap w:val="false"/>
          </w:tcPr>
          <w:p>
            <w:pPr>
              <w:jc w:val="center"/>
              <w:spacing w:line="360" w:lineRule="auto"/>
              <w:widowControl/>
              <w:rPr>
                <w:b/>
                <w:bCs/>
                <w:highlight w:val="none"/>
              </w:rPr>
            </w:pPr>
            <w:r>
              <w:rPr>
                <w:rFonts w:hint="eastAsia"/>
                <w:b/>
                <w:bCs/>
                <w:highlight w:val="none"/>
              </w:rPr>
              <w:t xml:space="preserve">评分标准</w:t>
            </w:r>
            <w:r/>
          </w:p>
        </w:tc>
        <w:tc>
          <w:tcPr>
            <w:tcW w:w="704" w:type="dxa"/>
            <w:vAlign w:val="center"/>
            <w:textDirection w:val="lrTb"/>
            <w:noWrap w:val="false"/>
          </w:tcPr>
          <w:p>
            <w:pPr>
              <w:jc w:val="center"/>
              <w:spacing w:line="360" w:lineRule="auto"/>
              <w:widowControl/>
              <w:rPr>
                <w:highlight w:val="none"/>
              </w:rPr>
            </w:pPr>
            <w:r>
              <w:rPr>
                <w:rFonts w:hint="eastAsia"/>
                <w:b/>
                <w:bCs/>
                <w:highlight w:val="none"/>
              </w:rPr>
              <w:t xml:space="preserve">分值</w:t>
            </w:r>
            <w:r/>
          </w:p>
        </w:tc>
      </w:tr>
      <w:tr>
        <w:trPr>
          <w:jc w:val="center"/>
          <w:trHeight w:val="310"/>
        </w:trPr>
        <w:tc>
          <w:tcPr>
            <w:gridSpan w:val="3"/>
            <w:tcW w:w="9011" w:type="dxa"/>
            <w:vAlign w:val="center"/>
            <w:textDirection w:val="lrTb"/>
            <w:noWrap w:val="false"/>
          </w:tcPr>
          <w:p>
            <w:pPr>
              <w:jc w:val="center"/>
              <w:spacing w:line="360" w:lineRule="auto"/>
              <w:widowControl/>
              <w:rPr>
                <w:b/>
                <w:bCs/>
                <w:highlight w:val="none"/>
              </w:rPr>
            </w:pPr>
            <w:r>
              <w:rPr>
                <w:rFonts w:hint="eastAsia"/>
                <w:b/>
                <w:bCs/>
                <w:highlight w:val="none"/>
              </w:rPr>
              <w:t xml:space="preserve">一、价格部分</w:t>
            </w:r>
            <w:r/>
          </w:p>
        </w:tc>
        <w:tc>
          <w:tcPr>
            <w:tcW w:w="704" w:type="dxa"/>
            <w:vAlign w:val="center"/>
            <w:textDirection w:val="lrTb"/>
            <w:noWrap w:val="false"/>
          </w:tcPr>
          <w:p>
            <w:pPr>
              <w:jc w:val="center"/>
              <w:spacing w:line="360" w:lineRule="auto"/>
              <w:widowControl/>
              <w:rPr>
                <w:b/>
                <w:bCs/>
                <w:highlight w:val="none"/>
              </w:rPr>
            </w:pPr>
            <w:r>
              <w:rPr>
                <w:rFonts w:hint="eastAsia"/>
                <w:b/>
                <w:bCs/>
                <w:highlight w:val="none"/>
              </w:rPr>
              <w:t xml:space="preserve">12</w:t>
            </w:r>
            <w:r/>
          </w:p>
        </w:tc>
      </w:tr>
      <w:tr>
        <w:trPr>
          <w:jc w:val="center"/>
          <w:trHeight w:val="810"/>
        </w:trPr>
        <w:tc>
          <w:tcPr>
            <w:tcW w:w="559" w:type="dxa"/>
            <w:vAlign w:val="center"/>
            <w:textDirection w:val="lrTb"/>
            <w:noWrap w:val="false"/>
          </w:tcPr>
          <w:p>
            <w:pPr>
              <w:jc w:val="center"/>
              <w:spacing w:line="360" w:lineRule="auto"/>
              <w:widowControl/>
              <w:rPr>
                <w:b/>
                <w:bCs/>
                <w:highlight w:val="none"/>
              </w:rPr>
            </w:pPr>
            <w:r>
              <w:rPr>
                <w:rFonts w:hint="eastAsia"/>
                <w:b/>
                <w:bCs/>
                <w:highlight w:val="none"/>
              </w:rPr>
              <w:t xml:space="preserve">1</w:t>
            </w:r>
            <w:r/>
          </w:p>
        </w:tc>
        <w:tc>
          <w:tcPr>
            <w:tcW w:w="1172" w:type="dxa"/>
            <w:vAlign w:val="center"/>
            <w:textDirection w:val="lrTb"/>
            <w:noWrap w:val="false"/>
          </w:tcPr>
          <w:p>
            <w:pPr>
              <w:jc w:val="center"/>
              <w:spacing w:line="360" w:lineRule="auto"/>
              <w:widowControl/>
              <w:rPr>
                <w:b/>
                <w:bCs/>
                <w:highlight w:val="none"/>
              </w:rPr>
            </w:pPr>
            <w:r>
              <w:rPr>
                <w:rFonts w:hint="eastAsia"/>
                <w:b/>
                <w:bCs/>
                <w:highlight w:val="none"/>
              </w:rPr>
              <w:t xml:space="preserve">年度</w:t>
            </w:r>
            <w:r/>
          </w:p>
          <w:p>
            <w:pPr>
              <w:jc w:val="center"/>
              <w:spacing w:line="360" w:lineRule="auto"/>
              <w:widowControl/>
              <w:rPr>
                <w:b/>
                <w:bCs/>
                <w:highlight w:val="none"/>
              </w:rPr>
            </w:pPr>
            <w:r>
              <w:rPr>
                <w:rFonts w:hint="eastAsia"/>
                <w:b/>
                <w:bCs/>
                <w:highlight w:val="none"/>
              </w:rPr>
              <w:t xml:space="preserve">总报价</w:t>
            </w:r>
            <w:r/>
          </w:p>
          <w:p>
            <w:pPr>
              <w:pStyle w:val="971"/>
              <w:ind w:firstLine="0"/>
              <w:rPr>
                <w:highlight w:val="none"/>
              </w:rPr>
            </w:pPr>
            <w:r>
              <w:rPr>
                <w:rFonts w:hint="eastAsia" w:cs="宋体"/>
                <w:sz w:val="21"/>
                <w:szCs w:val="21"/>
                <w:highlight w:val="none"/>
                <w:lang w:bidi="ar"/>
              </w:rPr>
              <w:t xml:space="preserve">（12分）</w:t>
            </w:r>
            <w:r/>
          </w:p>
        </w:tc>
        <w:tc>
          <w:tcPr>
            <w:tcW w:w="7280" w:type="dxa"/>
            <w:vAlign w:val="center"/>
            <w:textDirection w:val="lrTb"/>
            <w:noWrap w:val="false"/>
          </w:tcPr>
          <w:p>
            <w:pPr>
              <w:jc w:val="left"/>
              <w:spacing w:line="360" w:lineRule="auto"/>
              <w:rPr>
                <w:highlight w:val="none"/>
              </w:rPr>
            </w:pPr>
            <w:r>
              <w:rPr>
                <w:highlight w:val="none"/>
              </w:rPr>
              <w:t xml:space="preserve">1.</w:t>
            </w:r>
            <w:r>
              <w:rPr>
                <w:rFonts w:hint="eastAsia"/>
                <w:highlight w:val="none"/>
              </w:rPr>
              <w:t xml:space="preserve">应答人</w:t>
            </w:r>
            <w:r>
              <w:rPr>
                <w:highlight w:val="none"/>
              </w:rPr>
              <w:t xml:space="preserve">年度</w:t>
            </w:r>
            <w:r>
              <w:rPr>
                <w:rFonts w:hint="eastAsia"/>
                <w:highlight w:val="none"/>
              </w:rPr>
              <w:t xml:space="preserve">（单年）</w:t>
            </w:r>
            <w:r>
              <w:rPr>
                <w:highlight w:val="none"/>
              </w:rPr>
              <w:t xml:space="preserve">总报价超过</w:t>
            </w:r>
            <w:r>
              <w:rPr>
                <w:rFonts w:hint="eastAsia"/>
                <w:highlight w:val="none"/>
              </w:rPr>
              <w:t xml:space="preserve">年度</w:t>
            </w:r>
            <w:r>
              <w:rPr>
                <w:rFonts w:hint="eastAsia"/>
                <w:highlight w:val="none"/>
                <w:lang w:eastAsia="zh-CN"/>
              </w:rPr>
              <w:t xml:space="preserve">预算金额</w:t>
            </w:r>
            <w:r>
              <w:rPr>
                <w:highlight w:val="none"/>
              </w:rPr>
              <w:t xml:space="preserve">的，</w:t>
            </w:r>
            <w:r>
              <w:rPr>
                <w:rFonts w:hint="eastAsia" w:ascii="宋体" w:hAnsi="宋体" w:cs="宋体"/>
                <w:highlight w:val="none"/>
              </w:rPr>
              <w:t xml:space="preserve">按照响应无效处理</w:t>
            </w:r>
            <w:r>
              <w:rPr>
                <w:highlight w:val="none"/>
              </w:rPr>
              <w:t xml:space="preserve">；</w:t>
            </w:r>
            <w:r/>
          </w:p>
          <w:p>
            <w:pPr>
              <w:jc w:val="left"/>
              <w:spacing w:line="360" w:lineRule="auto"/>
              <w:rPr>
                <w:highlight w:val="none"/>
              </w:rPr>
            </w:pPr>
            <w:r>
              <w:rPr>
                <w:highlight w:val="none"/>
              </w:rPr>
              <w:t xml:space="preserve">2.按各</w:t>
            </w:r>
            <w:r>
              <w:rPr>
                <w:rFonts w:hint="eastAsia"/>
                <w:highlight w:val="none"/>
              </w:rPr>
              <w:t xml:space="preserve">应答人</w:t>
            </w:r>
            <w:r>
              <w:rPr>
                <w:highlight w:val="none"/>
              </w:rPr>
              <w:t xml:space="preserve">年度</w:t>
            </w:r>
            <w:r>
              <w:rPr>
                <w:rFonts w:hint="eastAsia"/>
                <w:highlight w:val="none"/>
              </w:rPr>
              <w:t xml:space="preserve">（单年）的</w:t>
            </w:r>
            <w:r>
              <w:rPr>
                <w:highlight w:val="none"/>
              </w:rPr>
              <w:t xml:space="preserve">总报价作为</w:t>
            </w:r>
            <w:r>
              <w:rPr>
                <w:rFonts w:hint="eastAsia"/>
                <w:highlight w:val="none"/>
              </w:rPr>
              <w:t xml:space="preserve">评审</w:t>
            </w:r>
            <w:r>
              <w:rPr>
                <w:highlight w:val="none"/>
              </w:rPr>
              <w:t xml:space="preserve">价参与报价分的计算；</w:t>
            </w:r>
            <w:r/>
          </w:p>
          <w:p>
            <w:pPr>
              <w:jc w:val="left"/>
              <w:spacing w:line="360" w:lineRule="auto"/>
              <w:widowControl/>
              <w:rPr>
                <w:highlight w:val="none"/>
              </w:rPr>
            </w:pPr>
            <w:r>
              <w:rPr>
                <w:highlight w:val="none"/>
              </w:rPr>
              <w:t xml:space="preserve">3.价格分采用低价优先法计算，</w:t>
            </w:r>
            <w:r>
              <w:rPr>
                <w:rFonts w:hint="eastAsia" w:ascii="宋体"/>
                <w:highlight w:val="none"/>
              </w:rPr>
              <w:t xml:space="preserve">满足磋商文件实质性要求且最终报价最低的报价为磋商基准价，其价格分为满分。其他供应商的价格分统一按照下列公式计算：项目磋商报价得分=(磋商基准价/最终报价)×12，小数点后保留2位。</w:t>
            </w:r>
            <w:r/>
          </w:p>
        </w:tc>
        <w:tc>
          <w:tcPr>
            <w:tcW w:w="704" w:type="dxa"/>
            <w:vAlign w:val="center"/>
            <w:textDirection w:val="lrTb"/>
            <w:noWrap w:val="false"/>
          </w:tcPr>
          <w:p>
            <w:pPr>
              <w:jc w:val="center"/>
              <w:spacing w:line="360" w:lineRule="auto"/>
              <w:widowControl/>
              <w:rPr>
                <w:highlight w:val="none"/>
              </w:rPr>
            </w:pPr>
            <w:r>
              <w:rPr>
                <w:rFonts w:hint="eastAsia"/>
                <w:highlight w:val="none"/>
              </w:rPr>
              <w:t xml:space="preserve">12</w:t>
            </w:r>
            <w:r/>
          </w:p>
        </w:tc>
      </w:tr>
      <w:tr>
        <w:trPr>
          <w:jc w:val="center"/>
          <w:trHeight w:val="90"/>
        </w:trPr>
        <w:tc>
          <w:tcPr>
            <w:gridSpan w:val="3"/>
            <w:tcW w:w="9011" w:type="dxa"/>
            <w:vAlign w:val="center"/>
            <w:textDirection w:val="lrTb"/>
            <w:noWrap w:val="false"/>
          </w:tcPr>
          <w:p>
            <w:pPr>
              <w:jc w:val="center"/>
              <w:spacing w:line="360" w:lineRule="auto"/>
              <w:widowControl/>
              <w:rPr>
                <w:b/>
                <w:bCs/>
                <w:highlight w:val="none"/>
              </w:rPr>
            </w:pPr>
            <w:r>
              <w:rPr>
                <w:rFonts w:hint="eastAsia"/>
                <w:b/>
                <w:bCs/>
                <w:highlight w:val="none"/>
              </w:rPr>
              <w:t xml:space="preserve">二、技术部分</w:t>
            </w:r>
            <w:r/>
          </w:p>
        </w:tc>
        <w:tc>
          <w:tcPr>
            <w:tcW w:w="704" w:type="dxa"/>
            <w:vAlign w:val="center"/>
            <w:textDirection w:val="lrTb"/>
            <w:noWrap w:val="false"/>
          </w:tcPr>
          <w:p>
            <w:pPr>
              <w:pStyle w:val="947"/>
              <w:jc w:val="center"/>
              <w:rPr>
                <w:highlight w:val="none"/>
                <w:lang w:val="en-US"/>
              </w:rPr>
            </w:pPr>
            <w:r>
              <w:rPr>
                <w:rFonts w:hint="eastAsia"/>
                <w:b/>
                <w:bCs/>
                <w:highlight w:val="none"/>
                <w:lang w:val="en-US"/>
              </w:rPr>
              <w:t xml:space="preserve">47</w:t>
            </w:r>
            <w:r/>
          </w:p>
        </w:tc>
      </w:tr>
      <w:tr>
        <w:trPr>
          <w:jc w:val="center"/>
          <w:trHeight w:val="2862"/>
        </w:trPr>
        <w:tc>
          <w:tcPr>
            <w:tcW w:w="559" w:type="dxa"/>
            <w:vAlign w:val="center"/>
            <w:textDirection w:val="lrTb"/>
            <w:noWrap w:val="false"/>
          </w:tcPr>
          <w:p>
            <w:pPr>
              <w:jc w:val="center"/>
              <w:spacing w:line="360" w:lineRule="auto"/>
              <w:widowControl/>
              <w:rPr>
                <w:b/>
                <w:bCs/>
                <w:highlight w:val="none"/>
              </w:rPr>
            </w:pPr>
            <w:r>
              <w:rPr>
                <w:rFonts w:hint="eastAsia"/>
                <w:b/>
                <w:bCs/>
                <w:highlight w:val="none"/>
              </w:rPr>
              <w:t xml:space="preserve">1</w:t>
            </w:r>
            <w:r/>
          </w:p>
        </w:tc>
        <w:tc>
          <w:tcPr>
            <w:tcW w:w="1172" w:type="dxa"/>
            <w:vAlign w:val="center"/>
            <w:textDirection w:val="lrTb"/>
            <w:noWrap w:val="false"/>
          </w:tcPr>
          <w:p>
            <w:pPr>
              <w:jc w:val="center"/>
              <w:spacing w:line="360" w:lineRule="auto"/>
              <w:widowControl/>
              <w:rPr>
                <w:rFonts w:ascii="宋体" w:hAnsi="宋体" w:cs="宋体"/>
                <w:b/>
                <w:bCs/>
                <w:highlight w:val="none"/>
                <w:lang w:bidi="ar"/>
              </w:rPr>
            </w:pPr>
            <w:r>
              <w:rPr>
                <w:rFonts w:hint="eastAsia" w:ascii="宋体" w:hAnsi="宋体" w:cs="宋体"/>
                <w:b/>
                <w:bCs/>
                <w:highlight w:val="none"/>
                <w:lang w:bidi="ar"/>
              </w:rPr>
              <w:t xml:space="preserve">项目理解和总体方案设计</w:t>
            </w:r>
            <w:r/>
          </w:p>
          <w:p>
            <w:pPr>
              <w:jc w:val="center"/>
              <w:spacing w:line="360" w:lineRule="auto"/>
              <w:widowControl/>
              <w:rPr>
                <w:b/>
                <w:bCs/>
                <w:highlight w:val="none"/>
              </w:rPr>
            </w:pPr>
            <w:r>
              <w:rPr>
                <w:rFonts w:hint="eastAsia" w:ascii="宋体" w:hAnsi="宋体" w:cs="宋体"/>
                <w:highlight w:val="none"/>
                <w:lang w:bidi="ar"/>
              </w:rPr>
              <w:t xml:space="preserve">（7分）</w:t>
            </w:r>
            <w:r/>
          </w:p>
        </w:tc>
        <w:tc>
          <w:tcPr>
            <w:tcW w:w="7280" w:type="dxa"/>
            <w:vAlign w:val="center"/>
            <w:textDirection w:val="lrTb"/>
            <w:noWrap w:val="false"/>
          </w:tcPr>
          <w:p>
            <w:pPr>
              <w:jc w:val="left"/>
              <w:spacing w:line="360" w:lineRule="auto"/>
              <w:widowControl/>
              <w:rPr>
                <w:rFonts w:ascii="宋体" w:hAnsi="宋体" w:cs="宋体"/>
                <w:highlight w:val="none"/>
                <w:lang w:bidi="ar"/>
              </w:rPr>
            </w:pPr>
            <w:r>
              <w:rPr>
                <w:rFonts w:hint="eastAsia" w:ascii="宋体" w:hAnsi="宋体" w:cs="宋体"/>
                <w:highlight w:val="none"/>
                <w:lang w:bidi="ar"/>
              </w:rPr>
              <w:t xml:space="preserve">根据河西管廊项目实际情况和国家及地区的相关规定阐述对本项目的理解，在此基础上制定整体运营管养方案、作业流程及相关管理细则。</w:t>
            </w:r>
            <w:r/>
          </w:p>
          <w:p>
            <w:pPr>
              <w:jc w:val="left"/>
              <w:spacing w:line="360" w:lineRule="auto"/>
              <w:widowControl/>
              <w:rPr>
                <w:highlight w:val="none"/>
              </w:rPr>
            </w:pPr>
            <w:r>
              <w:rPr>
                <w:rFonts w:hint="eastAsia" w:ascii="宋体" w:hAnsi="宋体" w:cs="宋体"/>
                <w:highlight w:val="none"/>
                <w:lang w:bidi="ar"/>
              </w:rPr>
              <w:t xml:space="preserve">(1)对项目理解完整、深刻，总体运营管养方案框架完整、内容充实，作业流程合理、完整、有针对性，实施计划安排科学，得7分； </w:t>
            </w:r>
            <w:r/>
          </w:p>
          <w:p>
            <w:pPr>
              <w:jc w:val="left"/>
              <w:spacing w:line="360" w:lineRule="auto"/>
              <w:widowControl/>
              <w:rPr>
                <w:highlight w:val="none"/>
              </w:rPr>
            </w:pPr>
            <w:r>
              <w:rPr>
                <w:rFonts w:hint="eastAsia" w:ascii="宋体" w:hAnsi="宋体" w:cs="宋体"/>
                <w:highlight w:val="none"/>
                <w:lang w:bidi="ar"/>
              </w:rPr>
              <w:t xml:space="preserve">(2)对现项目理解、认识较明确，总体运营管养方案框架较完整、作业流程和实施计划较合理可行，得4分； </w:t>
            </w:r>
            <w:r/>
          </w:p>
          <w:p>
            <w:pPr>
              <w:jc w:val="left"/>
              <w:spacing w:line="360" w:lineRule="auto"/>
              <w:widowControl/>
              <w:rPr>
                <w:highlight w:val="none"/>
              </w:rPr>
            </w:pPr>
            <w:r>
              <w:rPr>
                <w:rFonts w:hint="eastAsia" w:ascii="宋体" w:hAnsi="宋体" w:cs="宋体"/>
                <w:highlight w:val="none"/>
                <w:lang w:bidi="ar"/>
              </w:rPr>
              <w:t xml:space="preserve">(3)对项目理解、认识不足，总体运营管养方案框架不完整，作业流程和实施计划有欠缺，得1分； </w:t>
            </w:r>
            <w:r/>
          </w:p>
          <w:p>
            <w:pPr>
              <w:jc w:val="left"/>
              <w:spacing w:line="360" w:lineRule="auto"/>
              <w:rPr>
                <w:highlight w:val="none"/>
              </w:rPr>
            </w:pPr>
            <w:r>
              <w:rPr>
                <w:rFonts w:hint="eastAsia" w:ascii="宋体" w:hAnsi="宋体" w:cs="宋体"/>
                <w:highlight w:val="none"/>
                <w:lang w:bidi="ar"/>
              </w:rPr>
              <w:t xml:space="preserve">(4)未提供不得分。 </w:t>
            </w:r>
            <w:r/>
          </w:p>
        </w:tc>
        <w:tc>
          <w:tcPr>
            <w:tcW w:w="704" w:type="dxa"/>
            <w:vAlign w:val="center"/>
            <w:textDirection w:val="lrTb"/>
            <w:noWrap w:val="false"/>
          </w:tcPr>
          <w:p>
            <w:pPr>
              <w:pStyle w:val="947"/>
              <w:jc w:val="center"/>
              <w:rPr>
                <w:highlight w:val="none"/>
                <w:lang w:val="en-US"/>
              </w:rPr>
            </w:pPr>
            <w:r>
              <w:rPr>
                <w:rFonts w:hint="eastAsia"/>
                <w:highlight w:val="none"/>
                <w:lang w:val="en-US"/>
              </w:rPr>
              <w:t xml:space="preserve">7</w:t>
            </w:r>
            <w:r/>
          </w:p>
        </w:tc>
      </w:tr>
      <w:tr>
        <w:trPr>
          <w:jc w:val="center"/>
          <w:trHeight w:val="90"/>
        </w:trPr>
        <w:tc>
          <w:tcPr>
            <w:tcW w:w="559" w:type="dxa"/>
            <w:vAlign w:val="center"/>
            <w:textDirection w:val="lrTb"/>
            <w:noWrap w:val="false"/>
          </w:tcPr>
          <w:p>
            <w:pPr>
              <w:jc w:val="center"/>
              <w:spacing w:line="360" w:lineRule="auto"/>
              <w:widowControl/>
              <w:rPr>
                <w:b/>
                <w:bCs/>
                <w:highlight w:val="none"/>
              </w:rPr>
            </w:pPr>
            <w:r>
              <w:rPr>
                <w:rFonts w:hint="eastAsia"/>
                <w:b/>
                <w:bCs/>
                <w:highlight w:val="none"/>
              </w:rPr>
              <w:t xml:space="preserve">2</w:t>
            </w:r>
            <w:r/>
          </w:p>
        </w:tc>
        <w:tc>
          <w:tcPr>
            <w:tcW w:w="1172" w:type="dxa"/>
            <w:vAlign w:val="center"/>
            <w:textDirection w:val="lrTb"/>
            <w:noWrap w:val="false"/>
          </w:tcPr>
          <w:p>
            <w:pPr>
              <w:jc w:val="center"/>
              <w:spacing w:line="360" w:lineRule="auto"/>
              <w:rPr>
                <w:b/>
                <w:bCs/>
                <w:highlight w:val="none"/>
              </w:rPr>
            </w:pPr>
            <w:r>
              <w:rPr>
                <w:b/>
                <w:bCs/>
                <w:highlight w:val="none"/>
              </w:rPr>
              <w:t xml:space="preserve">运营管理方案</w:t>
            </w:r>
            <w:r/>
          </w:p>
          <w:p>
            <w:pPr>
              <w:jc w:val="center"/>
              <w:spacing w:line="360" w:lineRule="auto"/>
              <w:widowControl/>
              <w:rPr>
                <w:highlight w:val="none"/>
              </w:rPr>
            </w:pPr>
            <w:r>
              <w:rPr>
                <w:rFonts w:hint="eastAsia" w:ascii="宋体" w:hAnsi="宋体" w:cs="宋体"/>
                <w:highlight w:val="none"/>
                <w:lang w:bidi="ar"/>
              </w:rPr>
              <w:t xml:space="preserve">（7分）</w:t>
            </w:r>
            <w:r/>
          </w:p>
        </w:tc>
        <w:tc>
          <w:tcPr>
            <w:tcW w:w="7280" w:type="dxa"/>
            <w:vAlign w:val="center"/>
            <w:textDirection w:val="lrTb"/>
            <w:noWrap w:val="false"/>
          </w:tcPr>
          <w:p>
            <w:pPr>
              <w:jc w:val="left"/>
              <w:spacing w:line="360" w:lineRule="auto"/>
              <w:rPr>
                <w:highlight w:val="none"/>
              </w:rPr>
            </w:pPr>
            <w:r>
              <w:rPr>
                <w:rFonts w:hint="eastAsia"/>
                <w:highlight w:val="none"/>
              </w:rPr>
              <w:t xml:space="preserve">运营管理方案：</w:t>
            </w:r>
            <w:r>
              <w:rPr>
                <w:highlight w:val="none"/>
              </w:rPr>
              <w:t xml:space="preserve">根据</w:t>
            </w:r>
            <w:r>
              <w:rPr>
                <w:rFonts w:hint="eastAsia"/>
                <w:highlight w:val="none"/>
              </w:rPr>
              <w:t xml:space="preserve">综合管廊</w:t>
            </w:r>
            <w:r>
              <w:rPr>
                <w:highlight w:val="none"/>
              </w:rPr>
              <w:t xml:space="preserve">管理情况及相关技术标准、规范，及时调整、完善</w:t>
            </w:r>
            <w:r>
              <w:rPr>
                <w:rFonts w:hint="eastAsia"/>
                <w:highlight w:val="none"/>
              </w:rPr>
              <w:t xml:space="preserve">相关设备</w:t>
            </w:r>
            <w:r>
              <w:rPr>
                <w:highlight w:val="none"/>
              </w:rPr>
              <w:t xml:space="preserve">设施</w:t>
            </w:r>
            <w:r>
              <w:rPr>
                <w:rFonts w:hint="eastAsia"/>
                <w:highlight w:val="none"/>
              </w:rPr>
              <w:t xml:space="preserve">、标志标识等情况</w:t>
            </w:r>
            <w:r>
              <w:rPr>
                <w:highlight w:val="none"/>
              </w:rPr>
              <w:t xml:space="preserve">；</w:t>
            </w:r>
            <w:r>
              <w:rPr>
                <w:rFonts w:hint="eastAsia"/>
                <w:highlight w:val="none"/>
              </w:rPr>
              <w:t xml:space="preserve">按照相关管理规定办理入廊手续，现场监督管线入廊施工等</w:t>
            </w:r>
            <w:r>
              <w:rPr>
                <w:highlight w:val="none"/>
              </w:rPr>
              <w:t xml:space="preserve">。</w:t>
            </w:r>
            <w:r/>
          </w:p>
          <w:p>
            <w:pPr>
              <w:jc w:val="left"/>
              <w:spacing w:line="360" w:lineRule="auto"/>
              <w:rPr>
                <w:highlight w:val="none"/>
              </w:rPr>
            </w:pPr>
            <w:r>
              <w:rPr>
                <w:rFonts w:hint="eastAsia"/>
                <w:highlight w:val="none"/>
              </w:rPr>
              <w:t xml:space="preserve">（1）</w:t>
            </w:r>
            <w:r>
              <w:rPr>
                <w:highlight w:val="none"/>
              </w:rPr>
              <w:t xml:space="preserve">运营管理方案全面准确、管理措施科学精准、确保</w:t>
            </w:r>
            <w:r>
              <w:rPr>
                <w:rFonts w:hint="eastAsia"/>
                <w:highlight w:val="none"/>
              </w:rPr>
              <w:t xml:space="preserve">河西综合管廊</w:t>
            </w:r>
            <w:r>
              <w:rPr>
                <w:highlight w:val="none"/>
              </w:rPr>
              <w:t xml:space="preserve">高效运营</w:t>
            </w:r>
            <w:r>
              <w:rPr>
                <w:rFonts w:hint="eastAsia"/>
                <w:highlight w:val="none"/>
              </w:rPr>
              <w:t xml:space="preserve">，</w:t>
            </w:r>
            <w:r>
              <w:rPr>
                <w:highlight w:val="none"/>
              </w:rPr>
              <w:t xml:space="preserve">得</w:t>
            </w:r>
            <w:r>
              <w:rPr>
                <w:rFonts w:hint="eastAsia"/>
                <w:highlight w:val="none"/>
              </w:rPr>
              <w:t xml:space="preserve">7</w:t>
            </w:r>
            <w:r>
              <w:rPr>
                <w:highlight w:val="none"/>
              </w:rPr>
              <w:t xml:space="preserve">分；</w:t>
            </w:r>
            <w:r/>
          </w:p>
          <w:p>
            <w:pPr>
              <w:jc w:val="left"/>
              <w:spacing w:line="360" w:lineRule="auto"/>
              <w:rPr>
                <w:highlight w:val="none"/>
              </w:rPr>
            </w:pPr>
            <w:r>
              <w:rPr>
                <w:rFonts w:hint="eastAsia"/>
                <w:highlight w:val="none"/>
              </w:rPr>
              <w:t xml:space="preserve">（2）</w:t>
            </w:r>
            <w:r>
              <w:rPr>
                <w:highlight w:val="none"/>
              </w:rPr>
              <w:t xml:space="preserve">运营管理方案较全面、管理措施合理、能</w:t>
            </w:r>
            <w:r>
              <w:rPr>
                <w:rFonts w:hint="eastAsia"/>
                <w:highlight w:val="none"/>
              </w:rPr>
              <w:t xml:space="preserve">基本</w:t>
            </w:r>
            <w:r>
              <w:rPr>
                <w:highlight w:val="none"/>
              </w:rPr>
              <w:t xml:space="preserve">保证</w:t>
            </w:r>
            <w:r>
              <w:rPr>
                <w:rFonts w:hint="eastAsia"/>
                <w:highlight w:val="none"/>
              </w:rPr>
              <w:t xml:space="preserve">河西综合管廊</w:t>
            </w:r>
            <w:r>
              <w:rPr>
                <w:highlight w:val="none"/>
              </w:rPr>
              <w:t xml:space="preserve">正常运营</w:t>
            </w:r>
            <w:r>
              <w:rPr>
                <w:rFonts w:hint="eastAsia"/>
                <w:highlight w:val="none"/>
              </w:rPr>
              <w:t xml:space="preserve">，</w:t>
            </w:r>
            <w:r>
              <w:rPr>
                <w:highlight w:val="none"/>
              </w:rPr>
              <w:t xml:space="preserve">得</w:t>
            </w:r>
            <w:r>
              <w:rPr>
                <w:rFonts w:hint="eastAsia"/>
                <w:highlight w:val="none"/>
              </w:rPr>
              <w:t xml:space="preserve">4</w:t>
            </w:r>
            <w:r>
              <w:rPr>
                <w:highlight w:val="none"/>
              </w:rPr>
              <w:t xml:space="preserve">分；</w:t>
            </w:r>
            <w:r/>
          </w:p>
          <w:p>
            <w:pPr>
              <w:jc w:val="left"/>
              <w:spacing w:line="360" w:lineRule="auto"/>
              <w:rPr>
                <w:highlight w:val="none"/>
              </w:rPr>
            </w:pPr>
            <w:r>
              <w:rPr>
                <w:rFonts w:hint="eastAsia"/>
                <w:highlight w:val="none"/>
              </w:rPr>
              <w:t xml:space="preserve">（3）</w:t>
            </w:r>
            <w:r>
              <w:rPr>
                <w:highlight w:val="none"/>
              </w:rPr>
              <w:t xml:space="preserve">运营管理方案不太全面、管理措施不全、方案欠缺使得</w:t>
            </w:r>
            <w:r>
              <w:rPr>
                <w:rFonts w:hint="eastAsia"/>
                <w:highlight w:val="none"/>
              </w:rPr>
              <w:t xml:space="preserve">河西综合管廊</w:t>
            </w:r>
            <w:r>
              <w:rPr>
                <w:highlight w:val="none"/>
              </w:rPr>
              <w:t xml:space="preserve">正常运营有可能受影响</w:t>
            </w:r>
            <w:r>
              <w:rPr>
                <w:rFonts w:hint="eastAsia"/>
                <w:highlight w:val="none"/>
              </w:rPr>
              <w:t xml:space="preserve">，</w:t>
            </w:r>
            <w:r>
              <w:rPr>
                <w:highlight w:val="none"/>
              </w:rPr>
              <w:t xml:space="preserve">得</w:t>
            </w:r>
            <w:r>
              <w:rPr>
                <w:rFonts w:hint="eastAsia"/>
                <w:highlight w:val="none"/>
              </w:rPr>
              <w:t xml:space="preserve">1</w:t>
            </w:r>
            <w:r>
              <w:rPr>
                <w:highlight w:val="none"/>
              </w:rPr>
              <w:t xml:space="preserve">分；</w:t>
            </w:r>
            <w:r/>
          </w:p>
          <w:p>
            <w:pPr>
              <w:jc w:val="left"/>
              <w:spacing w:line="360" w:lineRule="auto"/>
              <w:rPr>
                <w:spacing w:val="-6"/>
                <w:highlight w:val="none"/>
              </w:rPr>
            </w:pPr>
            <w:r>
              <w:rPr>
                <w:rFonts w:hint="eastAsia"/>
                <w:highlight w:val="none"/>
              </w:rPr>
              <w:t xml:space="preserve">（4）</w:t>
            </w:r>
            <w:r>
              <w:rPr>
                <w:rFonts w:hint="eastAsia" w:ascii="宋体" w:hAnsi="宋体" w:cs="宋体"/>
                <w:highlight w:val="none"/>
                <w:lang w:bidi="ar"/>
              </w:rPr>
              <w:t xml:space="preserve">未提供不得分。</w:t>
            </w:r>
            <w:r/>
          </w:p>
        </w:tc>
        <w:tc>
          <w:tcPr>
            <w:tcW w:w="704" w:type="dxa"/>
            <w:vAlign w:val="center"/>
            <w:textDirection w:val="lrTb"/>
            <w:noWrap w:val="false"/>
          </w:tcPr>
          <w:p>
            <w:pPr>
              <w:pStyle w:val="947"/>
              <w:jc w:val="center"/>
              <w:rPr>
                <w:rFonts w:ascii="Times New Roman" w:hAnsi="Times New Roman" w:cs="Times New Roman"/>
                <w:sz w:val="21"/>
                <w:highlight w:val="none"/>
                <w:lang w:val="en-US"/>
              </w:rPr>
            </w:pPr>
            <w:r>
              <w:rPr>
                <w:rFonts w:hint="eastAsia" w:ascii="Times New Roman" w:hAnsi="Times New Roman" w:cs="Times New Roman"/>
                <w:sz w:val="21"/>
                <w:highlight w:val="none"/>
                <w:lang w:val="en-US"/>
              </w:rPr>
              <w:t xml:space="preserve">7</w:t>
            </w:r>
            <w:r/>
          </w:p>
        </w:tc>
      </w:tr>
      <w:tr>
        <w:trPr>
          <w:jc w:val="center"/>
          <w:trHeight w:val="322"/>
        </w:trPr>
        <w:tc>
          <w:tcPr>
            <w:tcW w:w="559" w:type="dxa"/>
            <w:vAlign w:val="center"/>
            <w:textDirection w:val="lrTb"/>
            <w:noWrap w:val="false"/>
          </w:tcPr>
          <w:p>
            <w:pPr>
              <w:jc w:val="center"/>
              <w:spacing w:line="360" w:lineRule="auto"/>
              <w:widowControl/>
              <w:rPr>
                <w:b/>
                <w:bCs/>
                <w:highlight w:val="none"/>
              </w:rPr>
            </w:pPr>
            <w:r>
              <w:rPr>
                <w:rFonts w:hint="eastAsia"/>
                <w:b/>
                <w:bCs/>
                <w:highlight w:val="none"/>
              </w:rPr>
              <w:t xml:space="preserve">3</w:t>
            </w:r>
            <w:r/>
          </w:p>
        </w:tc>
        <w:tc>
          <w:tcPr>
            <w:tcW w:w="1172" w:type="dxa"/>
            <w:vAlign w:val="center"/>
            <w:textDirection w:val="lrTb"/>
            <w:noWrap w:val="false"/>
          </w:tcPr>
          <w:p>
            <w:pPr>
              <w:jc w:val="center"/>
              <w:spacing w:line="360" w:lineRule="auto"/>
              <w:widowControl/>
              <w:rPr>
                <w:highlight w:val="none"/>
              </w:rPr>
            </w:pPr>
            <w:r>
              <w:rPr>
                <w:b/>
                <w:bCs/>
                <w:highlight w:val="none"/>
              </w:rPr>
              <w:t xml:space="preserve">日常</w:t>
            </w:r>
            <w:r>
              <w:rPr>
                <w:rFonts w:hint="eastAsia"/>
                <w:b/>
                <w:bCs/>
                <w:highlight w:val="none"/>
              </w:rPr>
              <w:t xml:space="preserve">维护管理</w:t>
            </w:r>
            <w:r>
              <w:rPr>
                <w:b/>
                <w:bCs/>
                <w:highlight w:val="none"/>
              </w:rPr>
              <w:t xml:space="preserve">方案</w:t>
            </w:r>
            <w:r>
              <w:rPr>
                <w:rFonts w:hint="eastAsia" w:ascii="宋体" w:hAnsi="宋体" w:cs="宋体"/>
                <w:highlight w:val="none"/>
                <w:lang w:bidi="ar"/>
              </w:rPr>
              <w:t xml:space="preserve">（7分）</w:t>
            </w:r>
            <w:r/>
          </w:p>
        </w:tc>
        <w:tc>
          <w:tcPr>
            <w:tcW w:w="7280" w:type="dxa"/>
            <w:vAlign w:val="center"/>
            <w:textDirection w:val="lrTb"/>
            <w:noWrap w:val="false"/>
          </w:tcPr>
          <w:p>
            <w:pPr>
              <w:jc w:val="left"/>
              <w:spacing w:line="360" w:lineRule="auto"/>
              <w:rPr>
                <w:highlight w:val="none"/>
              </w:rPr>
            </w:pPr>
            <w:r>
              <w:rPr>
                <w:rFonts w:hint="eastAsia"/>
                <w:highlight w:val="none"/>
              </w:rPr>
              <w:t xml:space="preserve">日常维护管理方案：</w:t>
            </w:r>
            <w:r>
              <w:rPr>
                <w:highlight w:val="none"/>
              </w:rPr>
              <w:t xml:space="preserve">按照技术标准、规范、规程要求加强</w:t>
            </w:r>
            <w:r>
              <w:rPr>
                <w:rFonts w:hint="eastAsia"/>
                <w:highlight w:val="none"/>
              </w:rPr>
              <w:t xml:space="preserve">河西新城综合管廊</w:t>
            </w:r>
            <w:r>
              <w:rPr>
                <w:highlight w:val="none"/>
              </w:rPr>
              <w:t xml:space="preserve">及附属设施的养护；积极实施预防养护；加强巡查和检查；严格</w:t>
            </w:r>
            <w:r>
              <w:rPr>
                <w:rFonts w:hint="eastAsia"/>
                <w:highlight w:val="none"/>
              </w:rPr>
              <w:t xml:space="preserve">按照《城市地下综合管廊运行维护及安全技术标准》（GB 51354-2019）</w:t>
            </w:r>
            <w:r>
              <w:rPr>
                <w:highlight w:val="none"/>
              </w:rPr>
              <w:t xml:space="preserve">等规范和相关文件的规定；建立</w:t>
            </w:r>
            <w:r>
              <w:rPr>
                <w:rFonts w:hint="eastAsia"/>
                <w:highlight w:val="none"/>
              </w:rPr>
              <w:t xml:space="preserve">综合管廊巡查</w:t>
            </w:r>
            <w:r>
              <w:rPr>
                <w:highlight w:val="none"/>
              </w:rPr>
              <w:t xml:space="preserve">监测体系等。</w:t>
            </w:r>
            <w:r/>
          </w:p>
          <w:p>
            <w:pPr>
              <w:jc w:val="left"/>
              <w:spacing w:line="360" w:lineRule="auto"/>
              <w:rPr>
                <w:highlight w:val="none"/>
              </w:rPr>
            </w:pPr>
            <w:r>
              <w:rPr>
                <w:rFonts w:hint="eastAsia"/>
                <w:highlight w:val="none"/>
              </w:rPr>
              <w:t xml:space="preserve">（1）</w:t>
            </w:r>
            <w:r>
              <w:rPr>
                <w:highlight w:val="none"/>
              </w:rPr>
              <w:t xml:space="preserve">日常</w:t>
            </w:r>
            <w:r>
              <w:rPr>
                <w:rFonts w:hint="eastAsia"/>
                <w:highlight w:val="none"/>
              </w:rPr>
              <w:t xml:space="preserve">维护管理</w:t>
            </w:r>
            <w:r>
              <w:rPr>
                <w:highlight w:val="none"/>
              </w:rPr>
              <w:t xml:space="preserve">方案全面准确、措施科学精准、巡查频次力度大、检查监测方法科学得</w:t>
            </w:r>
            <w:r>
              <w:rPr>
                <w:rFonts w:hint="eastAsia"/>
                <w:highlight w:val="none"/>
              </w:rPr>
              <w:t xml:space="preserve">7</w:t>
            </w:r>
            <w:r>
              <w:rPr>
                <w:highlight w:val="none"/>
              </w:rPr>
              <w:t xml:space="preserve">分；</w:t>
            </w:r>
            <w:r/>
          </w:p>
          <w:p>
            <w:pPr>
              <w:jc w:val="left"/>
              <w:spacing w:line="360" w:lineRule="auto"/>
              <w:rPr>
                <w:highlight w:val="none"/>
              </w:rPr>
            </w:pPr>
            <w:r>
              <w:rPr>
                <w:rFonts w:hint="eastAsia"/>
                <w:highlight w:val="none"/>
              </w:rPr>
              <w:t xml:space="preserve">（2）</w:t>
            </w:r>
            <w:r>
              <w:rPr>
                <w:highlight w:val="none"/>
              </w:rPr>
              <w:t xml:space="preserve">日常</w:t>
            </w:r>
            <w:r>
              <w:rPr>
                <w:rFonts w:hint="eastAsia"/>
                <w:highlight w:val="none"/>
              </w:rPr>
              <w:t xml:space="preserve">维护</w:t>
            </w:r>
            <w:r>
              <w:rPr>
                <w:highlight w:val="none"/>
              </w:rPr>
              <w:t xml:space="preserve">管理方案较全面、措施合理、巡查、检查、监测方法较欠缺得</w:t>
            </w:r>
            <w:r>
              <w:rPr>
                <w:rFonts w:hint="eastAsia"/>
                <w:highlight w:val="none"/>
              </w:rPr>
              <w:t xml:space="preserve">4</w:t>
            </w:r>
            <w:r>
              <w:rPr>
                <w:highlight w:val="none"/>
              </w:rPr>
              <w:t xml:space="preserve">分；</w:t>
            </w:r>
            <w:r/>
          </w:p>
          <w:p>
            <w:pPr>
              <w:jc w:val="left"/>
              <w:spacing w:line="360" w:lineRule="auto"/>
              <w:rPr>
                <w:highlight w:val="none"/>
              </w:rPr>
            </w:pPr>
            <w:r>
              <w:rPr>
                <w:rFonts w:hint="eastAsia"/>
                <w:highlight w:val="none"/>
              </w:rPr>
              <w:t xml:space="preserve">（3）</w:t>
            </w:r>
            <w:r>
              <w:rPr>
                <w:highlight w:val="none"/>
              </w:rPr>
              <w:t xml:space="preserve">日常</w:t>
            </w:r>
            <w:r>
              <w:rPr>
                <w:rFonts w:hint="eastAsia"/>
                <w:highlight w:val="none"/>
              </w:rPr>
              <w:t xml:space="preserve">维护</w:t>
            </w:r>
            <w:r>
              <w:rPr>
                <w:highlight w:val="none"/>
              </w:rPr>
              <w:t xml:space="preserve">管理方案不太全面、措施不全、方案欠缺使得</w:t>
            </w:r>
            <w:r>
              <w:rPr>
                <w:rFonts w:hint="eastAsia"/>
                <w:highlight w:val="none"/>
              </w:rPr>
              <w:t xml:space="preserve">河西管廊</w:t>
            </w:r>
            <w:r>
              <w:rPr>
                <w:highlight w:val="none"/>
              </w:rPr>
              <w:t xml:space="preserve">日常养护较难保证的1分；</w:t>
            </w:r>
            <w:r/>
          </w:p>
          <w:p>
            <w:pPr>
              <w:jc w:val="left"/>
              <w:spacing w:line="360" w:lineRule="auto"/>
              <w:rPr>
                <w:spacing w:val="-6"/>
                <w:highlight w:val="none"/>
              </w:rPr>
            </w:pPr>
            <w:r>
              <w:rPr>
                <w:rFonts w:hint="eastAsia"/>
                <w:highlight w:val="none"/>
              </w:rPr>
              <w:t xml:space="preserve">（4）</w:t>
            </w:r>
            <w:r>
              <w:rPr>
                <w:rFonts w:hint="eastAsia" w:ascii="宋体" w:hAnsi="宋体" w:cs="宋体"/>
                <w:highlight w:val="none"/>
                <w:lang w:bidi="ar"/>
              </w:rPr>
              <w:t xml:space="preserve">未提供不得分。</w:t>
            </w:r>
            <w:r/>
          </w:p>
        </w:tc>
        <w:tc>
          <w:tcPr>
            <w:tcW w:w="704" w:type="dxa"/>
            <w:vAlign w:val="center"/>
            <w:textDirection w:val="lrTb"/>
            <w:noWrap w:val="false"/>
          </w:tcPr>
          <w:p>
            <w:pPr>
              <w:pStyle w:val="947"/>
              <w:jc w:val="center"/>
              <w:rPr>
                <w:rFonts w:ascii="Times New Roman" w:hAnsi="Times New Roman" w:cs="Times New Roman"/>
                <w:sz w:val="21"/>
                <w:highlight w:val="none"/>
                <w:lang w:val="en-US"/>
              </w:rPr>
            </w:pPr>
            <w:r>
              <w:rPr>
                <w:rFonts w:hint="eastAsia" w:ascii="Times New Roman" w:hAnsi="Times New Roman" w:cs="Times New Roman"/>
                <w:sz w:val="21"/>
                <w:highlight w:val="none"/>
                <w:lang w:val="en-US"/>
              </w:rPr>
              <w:t xml:space="preserve">7</w:t>
            </w:r>
            <w:r/>
          </w:p>
        </w:tc>
      </w:tr>
      <w:tr>
        <w:trPr>
          <w:jc w:val="center"/>
          <w:trHeight w:val="3480"/>
        </w:trPr>
        <w:tc>
          <w:tcPr>
            <w:tcW w:w="559" w:type="dxa"/>
            <w:vAlign w:val="center"/>
            <w:textDirection w:val="lrTb"/>
            <w:noWrap w:val="false"/>
          </w:tcPr>
          <w:p>
            <w:pPr>
              <w:jc w:val="center"/>
              <w:spacing w:line="360" w:lineRule="auto"/>
              <w:widowControl/>
              <w:rPr>
                <w:b/>
                <w:bCs/>
                <w:highlight w:val="none"/>
              </w:rPr>
            </w:pPr>
            <w:r>
              <w:rPr>
                <w:rFonts w:hint="eastAsia"/>
                <w:b/>
                <w:bCs/>
                <w:highlight w:val="none"/>
              </w:rPr>
              <w:t xml:space="preserve">4</w:t>
            </w:r>
            <w:r/>
          </w:p>
        </w:tc>
        <w:tc>
          <w:tcPr>
            <w:tcW w:w="1172" w:type="dxa"/>
            <w:vAlign w:val="center"/>
            <w:textDirection w:val="lrTb"/>
            <w:noWrap w:val="false"/>
          </w:tcPr>
          <w:p>
            <w:pPr>
              <w:jc w:val="center"/>
              <w:spacing w:line="360" w:lineRule="auto"/>
              <w:widowControl/>
              <w:rPr>
                <w:b/>
                <w:bCs/>
                <w:highlight w:val="none"/>
              </w:rPr>
            </w:pPr>
            <w:r>
              <w:rPr>
                <w:b/>
                <w:bCs/>
                <w:highlight w:val="none"/>
              </w:rPr>
              <w:t xml:space="preserve">安全管理方案</w:t>
            </w:r>
            <w:r/>
          </w:p>
          <w:p>
            <w:pPr>
              <w:jc w:val="center"/>
              <w:spacing w:line="360" w:lineRule="auto"/>
              <w:widowControl/>
              <w:rPr>
                <w:highlight w:val="none"/>
              </w:rPr>
            </w:pPr>
            <w:r>
              <w:rPr>
                <w:rFonts w:hint="eastAsia" w:ascii="宋体" w:hAnsi="宋体" w:cs="宋体"/>
                <w:highlight w:val="none"/>
                <w:lang w:bidi="ar"/>
              </w:rPr>
              <w:t xml:space="preserve">（7分）</w:t>
            </w:r>
            <w:r/>
          </w:p>
        </w:tc>
        <w:tc>
          <w:tcPr>
            <w:tcW w:w="7280" w:type="dxa"/>
            <w:vAlign w:val="center"/>
            <w:textDirection w:val="lrTb"/>
            <w:noWrap w:val="false"/>
          </w:tcPr>
          <w:p>
            <w:pPr>
              <w:jc w:val="left"/>
              <w:spacing w:line="360" w:lineRule="auto"/>
              <w:rPr>
                <w:highlight w:val="none"/>
              </w:rPr>
            </w:pPr>
            <w:r>
              <w:rPr>
                <w:rFonts w:hint="eastAsia"/>
                <w:highlight w:val="none"/>
              </w:rPr>
              <w:t xml:space="preserve">安全管理方案：</w:t>
            </w:r>
            <w:r>
              <w:rPr>
                <w:highlight w:val="none"/>
              </w:rPr>
              <w:t xml:space="preserve">依法履行运营</w:t>
            </w:r>
            <w:r>
              <w:rPr>
                <w:rFonts w:hint="eastAsia"/>
                <w:highlight w:val="none"/>
              </w:rPr>
              <w:t xml:space="preserve">管养</w:t>
            </w:r>
            <w:r>
              <w:rPr>
                <w:highlight w:val="none"/>
              </w:rPr>
              <w:t xml:space="preserve">安全生产责任；组织制定风险管理和隐患排查工作治理等安全生产规章制度；定期组织对</w:t>
            </w:r>
            <w:r>
              <w:rPr>
                <w:rFonts w:hint="eastAsia"/>
                <w:highlight w:val="none"/>
              </w:rPr>
              <w:t xml:space="preserve">综合管廊的检查监测</w:t>
            </w:r>
            <w:r>
              <w:rPr>
                <w:highlight w:val="none"/>
              </w:rPr>
              <w:t xml:space="preserve">；对发现有危害</w:t>
            </w:r>
            <w:r>
              <w:rPr>
                <w:rFonts w:hint="eastAsia"/>
                <w:highlight w:val="none"/>
              </w:rPr>
              <w:t xml:space="preserve">综合管廊</w:t>
            </w:r>
            <w:r>
              <w:rPr>
                <w:highlight w:val="none"/>
              </w:rPr>
              <w:t xml:space="preserve">安全活动的，及时制止</w:t>
            </w:r>
            <w:r>
              <w:rPr>
                <w:rFonts w:hint="eastAsia"/>
                <w:highlight w:val="none"/>
              </w:rPr>
              <w:t xml:space="preserve">，重大事项及时上报</w:t>
            </w:r>
            <w:r>
              <w:rPr>
                <w:highlight w:val="none"/>
              </w:rPr>
              <w:t xml:space="preserve">等。</w:t>
            </w:r>
            <w:r/>
          </w:p>
          <w:p>
            <w:pPr>
              <w:jc w:val="left"/>
              <w:spacing w:line="360" w:lineRule="auto"/>
              <w:rPr>
                <w:highlight w:val="none"/>
              </w:rPr>
            </w:pPr>
            <w:r>
              <w:rPr>
                <w:rFonts w:hint="eastAsia"/>
                <w:highlight w:val="none"/>
              </w:rPr>
              <w:t xml:space="preserve">（1）</w:t>
            </w:r>
            <w:r>
              <w:rPr>
                <w:highlight w:val="none"/>
              </w:rPr>
              <w:t xml:space="preserve">安全管理方案全面准确、安全防范措施科学精准、</w:t>
            </w:r>
            <w:r>
              <w:rPr>
                <w:rFonts w:hint="eastAsia"/>
                <w:highlight w:val="none"/>
              </w:rPr>
              <w:t xml:space="preserve">安全管理制度体系完善、</w:t>
            </w:r>
            <w:r>
              <w:rPr>
                <w:highlight w:val="none"/>
              </w:rPr>
              <w:t xml:space="preserve">具有一定的前瞻性</w:t>
            </w:r>
            <w:r>
              <w:rPr>
                <w:rFonts w:hint="eastAsia"/>
                <w:highlight w:val="none"/>
              </w:rPr>
              <w:t xml:space="preserve">，</w:t>
            </w:r>
            <w:r>
              <w:rPr>
                <w:highlight w:val="none"/>
              </w:rPr>
              <w:t xml:space="preserve">得</w:t>
            </w:r>
            <w:r>
              <w:rPr>
                <w:rFonts w:hint="eastAsia"/>
                <w:highlight w:val="none"/>
              </w:rPr>
              <w:t xml:space="preserve">7</w:t>
            </w:r>
            <w:r>
              <w:rPr>
                <w:highlight w:val="none"/>
              </w:rPr>
              <w:t xml:space="preserve">分；</w:t>
            </w:r>
            <w:r/>
          </w:p>
          <w:p>
            <w:pPr>
              <w:jc w:val="left"/>
              <w:spacing w:line="360" w:lineRule="auto"/>
              <w:rPr>
                <w:highlight w:val="none"/>
              </w:rPr>
            </w:pPr>
            <w:r>
              <w:rPr>
                <w:rFonts w:hint="eastAsia"/>
                <w:highlight w:val="none"/>
              </w:rPr>
              <w:t xml:space="preserve">（2）</w:t>
            </w:r>
            <w:r>
              <w:rPr>
                <w:highlight w:val="none"/>
              </w:rPr>
              <w:t xml:space="preserve">安全管理方案较全面、安全防范措施合理、安全管理</w:t>
            </w:r>
            <w:r>
              <w:rPr>
                <w:rFonts w:hint="eastAsia"/>
                <w:highlight w:val="none"/>
              </w:rPr>
              <w:t xml:space="preserve">制度体系</w:t>
            </w:r>
            <w:r>
              <w:rPr>
                <w:highlight w:val="none"/>
              </w:rPr>
              <w:t xml:space="preserve">不太完善</w:t>
            </w:r>
            <w:r>
              <w:rPr>
                <w:rFonts w:hint="eastAsia"/>
                <w:highlight w:val="none"/>
              </w:rPr>
              <w:t xml:space="preserve">，</w:t>
            </w:r>
            <w:r>
              <w:rPr>
                <w:highlight w:val="none"/>
              </w:rPr>
              <w:t xml:space="preserve">得</w:t>
            </w:r>
            <w:r>
              <w:rPr>
                <w:rFonts w:hint="eastAsia"/>
                <w:highlight w:val="none"/>
              </w:rPr>
              <w:t xml:space="preserve">4</w:t>
            </w:r>
            <w:r>
              <w:rPr>
                <w:highlight w:val="none"/>
              </w:rPr>
              <w:t xml:space="preserve">分；</w:t>
            </w:r>
            <w:r/>
          </w:p>
          <w:p>
            <w:pPr>
              <w:jc w:val="left"/>
              <w:spacing w:line="360" w:lineRule="auto"/>
              <w:rPr>
                <w:highlight w:val="none"/>
              </w:rPr>
            </w:pPr>
            <w:r>
              <w:rPr>
                <w:rFonts w:hint="eastAsia"/>
                <w:highlight w:val="none"/>
              </w:rPr>
              <w:t xml:space="preserve">（3）</w:t>
            </w:r>
            <w:r>
              <w:rPr>
                <w:highlight w:val="none"/>
              </w:rPr>
              <w:t xml:space="preserve">安全管理方案不全面、安全防范措施不全、</w:t>
            </w:r>
            <w:r>
              <w:rPr>
                <w:rFonts w:hint="eastAsia"/>
                <w:highlight w:val="none"/>
              </w:rPr>
              <w:t xml:space="preserve">安全管理制度体系不完善，</w:t>
            </w:r>
            <w:r>
              <w:rPr>
                <w:highlight w:val="none"/>
              </w:rPr>
              <w:t xml:space="preserve">得1分；</w:t>
            </w:r>
            <w:r/>
          </w:p>
          <w:p>
            <w:pPr>
              <w:jc w:val="left"/>
              <w:spacing w:line="360" w:lineRule="auto"/>
              <w:rPr>
                <w:spacing w:val="-6"/>
                <w:highlight w:val="none"/>
              </w:rPr>
            </w:pPr>
            <w:r>
              <w:rPr>
                <w:rFonts w:hint="eastAsia"/>
                <w:highlight w:val="none"/>
              </w:rPr>
              <w:t xml:space="preserve">（4）</w:t>
            </w:r>
            <w:r>
              <w:rPr>
                <w:rFonts w:hint="eastAsia" w:ascii="宋体" w:hAnsi="宋体" w:cs="宋体"/>
                <w:highlight w:val="none"/>
                <w:lang w:bidi="ar"/>
              </w:rPr>
              <w:t xml:space="preserve">未提供不得分。</w:t>
            </w:r>
            <w:r/>
          </w:p>
        </w:tc>
        <w:tc>
          <w:tcPr>
            <w:tcW w:w="704" w:type="dxa"/>
            <w:vAlign w:val="center"/>
            <w:textDirection w:val="lrTb"/>
            <w:noWrap w:val="false"/>
          </w:tcPr>
          <w:p>
            <w:pPr>
              <w:pStyle w:val="947"/>
              <w:jc w:val="center"/>
              <w:rPr>
                <w:rFonts w:ascii="Times New Roman" w:hAnsi="Times New Roman" w:cs="Times New Roman"/>
                <w:sz w:val="21"/>
                <w:highlight w:val="none"/>
                <w:lang w:val="en-US"/>
              </w:rPr>
            </w:pPr>
            <w:r>
              <w:rPr>
                <w:rFonts w:hint="eastAsia" w:ascii="Times New Roman" w:hAnsi="Times New Roman" w:cs="Times New Roman"/>
                <w:sz w:val="21"/>
                <w:highlight w:val="none"/>
                <w:lang w:val="en-US"/>
              </w:rPr>
              <w:t xml:space="preserve">7</w:t>
            </w:r>
            <w:r/>
          </w:p>
        </w:tc>
      </w:tr>
      <w:tr>
        <w:trPr>
          <w:jc w:val="center"/>
          <w:trHeight w:val="1209"/>
        </w:trPr>
        <w:tc>
          <w:tcPr>
            <w:tcW w:w="559" w:type="dxa"/>
            <w:vAlign w:val="center"/>
            <w:textDirection w:val="lrTb"/>
            <w:noWrap w:val="false"/>
          </w:tcPr>
          <w:p>
            <w:pPr>
              <w:jc w:val="center"/>
              <w:spacing w:line="360" w:lineRule="auto"/>
              <w:widowControl/>
              <w:rPr>
                <w:b/>
                <w:bCs/>
                <w:highlight w:val="none"/>
              </w:rPr>
            </w:pPr>
            <w:r>
              <w:rPr>
                <w:rFonts w:hint="eastAsia"/>
                <w:b/>
                <w:bCs/>
                <w:highlight w:val="none"/>
              </w:rPr>
              <w:t xml:space="preserve">5</w:t>
            </w:r>
            <w:r/>
          </w:p>
        </w:tc>
        <w:tc>
          <w:tcPr>
            <w:tcW w:w="1172" w:type="dxa"/>
            <w:vAlign w:val="center"/>
            <w:textDirection w:val="lrTb"/>
            <w:noWrap w:val="false"/>
          </w:tcPr>
          <w:p>
            <w:pPr>
              <w:jc w:val="center"/>
              <w:spacing w:line="360" w:lineRule="auto"/>
              <w:widowControl/>
              <w:rPr>
                <w:b/>
                <w:bCs/>
                <w:highlight w:val="none"/>
              </w:rPr>
            </w:pPr>
            <w:r>
              <w:rPr>
                <w:b/>
                <w:bCs/>
                <w:highlight w:val="none"/>
              </w:rPr>
              <w:t xml:space="preserve">内部管理方案</w:t>
            </w:r>
            <w:r/>
          </w:p>
          <w:p>
            <w:pPr>
              <w:pStyle w:val="971"/>
              <w:ind w:firstLine="0"/>
              <w:rPr>
                <w:highlight w:val="none"/>
              </w:rPr>
            </w:pPr>
            <w:r>
              <w:rPr>
                <w:rFonts w:hint="eastAsia" w:cs="宋体"/>
                <w:sz w:val="21"/>
                <w:szCs w:val="21"/>
                <w:highlight w:val="none"/>
                <w:lang w:bidi="ar"/>
              </w:rPr>
              <w:t xml:space="preserve">（6分）</w:t>
            </w:r>
            <w:r/>
          </w:p>
        </w:tc>
        <w:tc>
          <w:tcPr>
            <w:tcW w:w="7280" w:type="dxa"/>
            <w:vAlign w:val="center"/>
            <w:textDirection w:val="lrTb"/>
            <w:noWrap w:val="false"/>
          </w:tcPr>
          <w:p>
            <w:pPr>
              <w:jc w:val="left"/>
              <w:spacing w:line="360" w:lineRule="auto"/>
              <w:rPr>
                <w:highlight w:val="none"/>
              </w:rPr>
            </w:pPr>
            <w:r>
              <w:rPr>
                <w:highlight w:val="none"/>
              </w:rPr>
              <w:t xml:space="preserve">建立健全内部管理</w:t>
            </w:r>
            <w:r>
              <w:rPr>
                <w:rFonts w:hint="eastAsia"/>
                <w:highlight w:val="none"/>
              </w:rPr>
              <w:t xml:space="preserve">方案及</w:t>
            </w:r>
            <w:r>
              <w:rPr>
                <w:highlight w:val="none"/>
              </w:rPr>
              <w:t xml:space="preserve">制度；</w:t>
            </w:r>
            <w:r>
              <w:rPr>
                <w:highlight w:val="none"/>
              </w:rPr>
              <w:t xml:space="preserve">针对</w:t>
            </w:r>
            <w:r>
              <w:rPr>
                <w:rFonts w:hint="eastAsia"/>
                <w:highlight w:val="none"/>
              </w:rPr>
              <w:t xml:space="preserve">河西管廊</w:t>
            </w:r>
            <w:r>
              <w:rPr>
                <w:highlight w:val="none"/>
              </w:rPr>
              <w:t xml:space="preserve">自身特点和技术要求</w:t>
            </w:r>
            <w:r>
              <w:rPr>
                <w:rFonts w:hint="eastAsia"/>
                <w:highlight w:val="none"/>
              </w:rPr>
              <w:t xml:space="preserve">制定</w:t>
            </w:r>
            <w:r>
              <w:rPr>
                <w:highlight w:val="none"/>
              </w:rPr>
              <w:t xml:space="preserve">完善养护手册，建立</w:t>
            </w:r>
            <w:r>
              <w:rPr>
                <w:rFonts w:hint="eastAsia"/>
                <w:highlight w:val="none"/>
              </w:rPr>
              <w:t xml:space="preserve">综合管廊管养信息系统，</w:t>
            </w:r>
            <w:r>
              <w:rPr>
                <w:highlight w:val="none"/>
              </w:rPr>
              <w:t xml:space="preserve">按照“</w:t>
            </w:r>
            <w:r>
              <w:rPr>
                <w:rFonts w:hint="eastAsia"/>
                <w:highlight w:val="none"/>
              </w:rPr>
              <w:t xml:space="preserve">一案</w:t>
            </w:r>
            <w:r>
              <w:rPr>
                <w:highlight w:val="none"/>
              </w:rPr>
              <w:t xml:space="preserve">一档”</w:t>
            </w:r>
            <w:r>
              <w:rPr>
                <w:rFonts w:hint="eastAsia"/>
                <w:highlight w:val="none"/>
              </w:rPr>
              <w:t xml:space="preserve">的原则建立入廊管线项目档案</w:t>
            </w:r>
            <w:r>
              <w:rPr>
                <w:highlight w:val="none"/>
              </w:rPr>
              <w:t xml:space="preserve">等。</w:t>
            </w:r>
            <w:r/>
          </w:p>
          <w:p>
            <w:pPr>
              <w:jc w:val="left"/>
              <w:spacing w:line="360" w:lineRule="auto"/>
              <w:rPr>
                <w:highlight w:val="none"/>
              </w:rPr>
            </w:pPr>
            <w:r>
              <w:rPr>
                <w:rFonts w:hint="eastAsia"/>
                <w:highlight w:val="none"/>
              </w:rPr>
              <w:t xml:space="preserve">（1）</w:t>
            </w:r>
            <w:r>
              <w:rPr>
                <w:highlight w:val="none"/>
              </w:rPr>
              <w:t xml:space="preserve">内部管理方案、制度全面</w:t>
            </w:r>
            <w:r>
              <w:rPr>
                <w:rFonts w:hint="eastAsia"/>
                <w:highlight w:val="none"/>
              </w:rPr>
              <w:t xml:space="preserve">，运营管养</w:t>
            </w:r>
            <w:r>
              <w:rPr>
                <w:highlight w:val="none"/>
              </w:rPr>
              <w:t xml:space="preserve">管理信息系统科学完善、管理方案操作性强、档案管理精细完整，能高效查档</w:t>
            </w:r>
            <w:r>
              <w:rPr>
                <w:rFonts w:hint="eastAsia"/>
                <w:highlight w:val="none"/>
              </w:rPr>
              <w:t xml:space="preserve">，</w:t>
            </w:r>
            <w:r>
              <w:rPr>
                <w:highlight w:val="none"/>
              </w:rPr>
              <w:t xml:space="preserve">得</w:t>
            </w:r>
            <w:r>
              <w:rPr>
                <w:rFonts w:hint="eastAsia"/>
                <w:highlight w:val="none"/>
              </w:rPr>
              <w:t xml:space="preserve">6</w:t>
            </w:r>
            <w:r>
              <w:rPr>
                <w:highlight w:val="none"/>
              </w:rPr>
              <w:t xml:space="preserve">分；</w:t>
            </w:r>
            <w:r/>
          </w:p>
          <w:p>
            <w:pPr>
              <w:jc w:val="left"/>
              <w:spacing w:line="360" w:lineRule="auto"/>
              <w:rPr>
                <w:highlight w:val="none"/>
              </w:rPr>
            </w:pPr>
            <w:r>
              <w:rPr>
                <w:rFonts w:hint="eastAsia"/>
                <w:highlight w:val="none"/>
              </w:rPr>
              <w:t xml:space="preserve">（2）</w:t>
            </w:r>
            <w:r>
              <w:rPr>
                <w:highlight w:val="none"/>
              </w:rPr>
              <w:t xml:space="preserve">内部管理方案、制度</w:t>
            </w:r>
            <w:r>
              <w:rPr>
                <w:rFonts w:hint="eastAsia"/>
                <w:highlight w:val="none"/>
              </w:rPr>
              <w:t xml:space="preserve">操</w:t>
            </w:r>
            <w:r>
              <w:rPr>
                <w:highlight w:val="none"/>
              </w:rPr>
              <w:t xml:space="preserve">作性</w:t>
            </w:r>
            <w:r>
              <w:rPr>
                <w:rFonts w:hint="eastAsia"/>
                <w:highlight w:val="none"/>
              </w:rPr>
              <w:t xml:space="preserve">较全面，</w:t>
            </w:r>
            <w:r>
              <w:rPr>
                <w:highlight w:val="none"/>
              </w:rPr>
              <w:t xml:space="preserve">信息系统科学</w:t>
            </w:r>
            <w:r>
              <w:rPr>
                <w:rFonts w:hint="eastAsia"/>
                <w:highlight w:val="none"/>
              </w:rPr>
              <w:t xml:space="preserve">较</w:t>
            </w:r>
            <w:r>
              <w:rPr>
                <w:highlight w:val="none"/>
              </w:rPr>
              <w:t xml:space="preserve">完善</w:t>
            </w:r>
            <w:r>
              <w:rPr>
                <w:rFonts w:hint="eastAsia"/>
                <w:highlight w:val="none"/>
              </w:rPr>
              <w:t xml:space="preserve">，</w:t>
            </w:r>
            <w:r>
              <w:rPr>
                <w:highlight w:val="none"/>
              </w:rPr>
              <w:t xml:space="preserve">档案管理</w:t>
            </w:r>
            <w:r>
              <w:rPr>
                <w:rFonts w:hint="eastAsia"/>
                <w:highlight w:val="none"/>
              </w:rPr>
              <w:t xml:space="preserve">比较全面、便于查询</w:t>
            </w:r>
            <w:r>
              <w:rPr>
                <w:highlight w:val="none"/>
              </w:rPr>
              <w:t xml:space="preserve">的得</w:t>
            </w:r>
            <w:r>
              <w:rPr>
                <w:rFonts w:hint="eastAsia"/>
                <w:highlight w:val="none"/>
              </w:rPr>
              <w:t xml:space="preserve">4</w:t>
            </w:r>
            <w:r>
              <w:rPr>
                <w:highlight w:val="none"/>
              </w:rPr>
              <w:t xml:space="preserve">分；</w:t>
            </w:r>
            <w:r/>
          </w:p>
          <w:p>
            <w:pPr>
              <w:jc w:val="left"/>
              <w:spacing w:line="360" w:lineRule="auto"/>
              <w:rPr>
                <w:highlight w:val="none"/>
              </w:rPr>
            </w:pPr>
            <w:r>
              <w:rPr>
                <w:rFonts w:hint="eastAsia"/>
                <w:highlight w:val="none"/>
              </w:rPr>
              <w:t xml:space="preserve">（3）</w:t>
            </w:r>
            <w:r>
              <w:rPr>
                <w:highlight w:val="none"/>
              </w:rPr>
              <w:t xml:space="preserve">内部管理方案、制度不全、运营养护管理信息系统欠缺、管理方案无操作性、档案管理混乱的得</w:t>
            </w:r>
            <w:r>
              <w:rPr>
                <w:rFonts w:hint="eastAsia"/>
                <w:highlight w:val="none"/>
              </w:rPr>
              <w:t xml:space="preserve">2</w:t>
            </w:r>
            <w:r>
              <w:rPr>
                <w:highlight w:val="none"/>
              </w:rPr>
              <w:t xml:space="preserve">分；</w:t>
            </w:r>
            <w:r/>
          </w:p>
          <w:p>
            <w:pPr>
              <w:jc w:val="left"/>
              <w:spacing w:line="360" w:lineRule="auto"/>
              <w:rPr>
                <w:spacing w:val="-6"/>
                <w:highlight w:val="none"/>
              </w:rPr>
            </w:pPr>
            <w:r>
              <w:rPr>
                <w:rFonts w:hint="eastAsia"/>
                <w:highlight w:val="none"/>
              </w:rPr>
              <w:t xml:space="preserve">（4）</w:t>
            </w:r>
            <w:r>
              <w:rPr>
                <w:rFonts w:hint="eastAsia" w:ascii="宋体" w:hAnsi="宋体" w:cs="宋体"/>
                <w:highlight w:val="none"/>
                <w:lang w:bidi="ar"/>
              </w:rPr>
              <w:t xml:space="preserve">未提供不得分。</w:t>
            </w:r>
            <w:r/>
          </w:p>
        </w:tc>
        <w:tc>
          <w:tcPr>
            <w:tcW w:w="704" w:type="dxa"/>
            <w:vAlign w:val="center"/>
            <w:textDirection w:val="lrTb"/>
            <w:noWrap w:val="false"/>
          </w:tcPr>
          <w:p>
            <w:pPr>
              <w:pStyle w:val="947"/>
              <w:jc w:val="center"/>
              <w:rPr>
                <w:rFonts w:ascii="Times New Roman" w:hAnsi="Times New Roman" w:cs="Times New Roman"/>
                <w:sz w:val="21"/>
                <w:highlight w:val="none"/>
                <w:lang w:val="en-US"/>
              </w:rPr>
            </w:pPr>
            <w:r>
              <w:rPr>
                <w:rFonts w:hint="eastAsia" w:ascii="Times New Roman" w:hAnsi="Times New Roman" w:cs="Times New Roman"/>
                <w:sz w:val="21"/>
                <w:highlight w:val="none"/>
                <w:lang w:val="en-US"/>
              </w:rPr>
              <w:t xml:space="preserve">6</w:t>
            </w:r>
            <w:r/>
          </w:p>
        </w:tc>
      </w:tr>
      <w:tr>
        <w:trPr>
          <w:jc w:val="center"/>
          <w:trHeight w:val="350"/>
        </w:trPr>
        <w:tc>
          <w:tcPr>
            <w:tcW w:w="559" w:type="dxa"/>
            <w:vAlign w:val="center"/>
            <w:textDirection w:val="lrTb"/>
            <w:noWrap w:val="false"/>
          </w:tcPr>
          <w:p>
            <w:pPr>
              <w:jc w:val="center"/>
              <w:spacing w:line="360" w:lineRule="auto"/>
              <w:widowControl/>
              <w:rPr>
                <w:b/>
                <w:bCs/>
                <w:highlight w:val="none"/>
              </w:rPr>
            </w:pPr>
            <w:r>
              <w:rPr>
                <w:rFonts w:hint="eastAsia"/>
                <w:b/>
                <w:bCs/>
                <w:highlight w:val="none"/>
              </w:rPr>
              <w:t xml:space="preserve">6</w:t>
            </w:r>
            <w:r/>
          </w:p>
        </w:tc>
        <w:tc>
          <w:tcPr>
            <w:tcW w:w="1172" w:type="dxa"/>
            <w:vAlign w:val="center"/>
            <w:textDirection w:val="lrTb"/>
            <w:noWrap w:val="false"/>
          </w:tcPr>
          <w:p>
            <w:pPr>
              <w:jc w:val="center"/>
              <w:spacing w:line="360" w:lineRule="auto"/>
              <w:rPr>
                <w:b/>
                <w:bCs/>
                <w:highlight w:val="none"/>
              </w:rPr>
            </w:pPr>
            <w:r>
              <w:rPr>
                <w:b/>
                <w:bCs/>
                <w:highlight w:val="none"/>
              </w:rPr>
              <w:t xml:space="preserve">应急管理方案</w:t>
            </w:r>
            <w:r/>
          </w:p>
          <w:p>
            <w:pPr>
              <w:jc w:val="center"/>
              <w:spacing w:line="360" w:lineRule="auto"/>
              <w:rPr>
                <w:highlight w:val="none"/>
              </w:rPr>
            </w:pPr>
            <w:r>
              <w:rPr>
                <w:rFonts w:hint="eastAsia" w:ascii="宋体" w:hAnsi="宋体" w:cs="宋体"/>
                <w:highlight w:val="none"/>
                <w:lang w:bidi="ar"/>
              </w:rPr>
              <w:t xml:space="preserve">（6分）</w:t>
            </w:r>
            <w:r/>
          </w:p>
          <w:p>
            <w:pPr>
              <w:jc w:val="center"/>
              <w:spacing w:line="360" w:lineRule="auto"/>
              <w:widowControl/>
              <w:rPr>
                <w:highlight w:val="none"/>
              </w:rPr>
            </w:pPr>
            <w:r>
              <w:rPr>
                <w:highlight w:val="none"/>
              </w:rPr>
            </w:r>
            <w:r/>
          </w:p>
        </w:tc>
        <w:tc>
          <w:tcPr>
            <w:tcW w:w="7280" w:type="dxa"/>
            <w:vAlign w:val="center"/>
            <w:textDirection w:val="lrTb"/>
            <w:noWrap w:val="false"/>
          </w:tcPr>
          <w:p>
            <w:pPr>
              <w:jc w:val="left"/>
              <w:spacing w:line="360" w:lineRule="auto"/>
              <w:rPr>
                <w:highlight w:val="none"/>
              </w:rPr>
            </w:pPr>
            <w:r>
              <w:rPr>
                <w:highlight w:val="none"/>
              </w:rPr>
              <w:t xml:space="preserve">针对</w:t>
            </w:r>
            <w:r>
              <w:rPr>
                <w:rFonts w:hint="eastAsia"/>
                <w:highlight w:val="none"/>
              </w:rPr>
              <w:t xml:space="preserve">河西综合管廊实际情况</w:t>
            </w:r>
            <w:r>
              <w:rPr>
                <w:highlight w:val="none"/>
              </w:rPr>
              <w:t xml:space="preserve">制定专项安全运行应急预案；与地方消防、</w:t>
            </w:r>
            <w:r>
              <w:rPr>
                <w:rFonts w:hint="eastAsia"/>
                <w:highlight w:val="none"/>
              </w:rPr>
              <w:t xml:space="preserve">应急管理以及管线单位</w:t>
            </w:r>
            <w:r>
              <w:rPr>
                <w:highlight w:val="none"/>
              </w:rPr>
              <w:t xml:space="preserve">等</w:t>
            </w:r>
            <w:r>
              <w:rPr>
                <w:rFonts w:hint="eastAsia"/>
                <w:highlight w:val="none"/>
              </w:rPr>
              <w:t xml:space="preserve">建立</w:t>
            </w:r>
            <w:r>
              <w:rPr>
                <w:highlight w:val="none"/>
              </w:rPr>
              <w:t xml:space="preserve">联动协调；每年针对火灾、自然灾害等突发事件</w:t>
            </w:r>
            <w:r>
              <w:rPr>
                <w:rFonts w:hint="eastAsia"/>
                <w:highlight w:val="none"/>
              </w:rPr>
              <w:t xml:space="preserve">建立应急预案并组织演练等</w:t>
            </w:r>
            <w:r>
              <w:rPr>
                <w:highlight w:val="none"/>
              </w:rPr>
              <w:t xml:space="preserve">。</w:t>
            </w:r>
            <w:r/>
          </w:p>
          <w:p>
            <w:pPr>
              <w:jc w:val="left"/>
              <w:spacing w:line="360" w:lineRule="auto"/>
              <w:rPr>
                <w:highlight w:val="none"/>
              </w:rPr>
            </w:pPr>
            <w:r>
              <w:rPr>
                <w:rFonts w:hint="eastAsia"/>
                <w:highlight w:val="none"/>
              </w:rPr>
              <w:t xml:space="preserve">（1）</w:t>
            </w:r>
            <w:r>
              <w:rPr>
                <w:highlight w:val="none"/>
              </w:rPr>
              <w:t xml:space="preserve">应急管理方案全面准确、应急措施科学精准、应急响应系统科学完善、应急反应迅速的得</w:t>
            </w:r>
            <w:r>
              <w:rPr>
                <w:rFonts w:hint="eastAsia"/>
                <w:highlight w:val="none"/>
              </w:rPr>
              <w:t xml:space="preserve">6</w:t>
            </w:r>
            <w:r>
              <w:rPr>
                <w:highlight w:val="none"/>
              </w:rPr>
              <w:t xml:space="preserve">分；</w:t>
            </w:r>
            <w:r/>
          </w:p>
          <w:p>
            <w:pPr>
              <w:jc w:val="left"/>
              <w:spacing w:line="360" w:lineRule="auto"/>
              <w:rPr>
                <w:highlight w:val="none"/>
              </w:rPr>
            </w:pPr>
            <w:r>
              <w:rPr>
                <w:rFonts w:hint="eastAsia"/>
                <w:highlight w:val="none"/>
              </w:rPr>
              <w:t xml:space="preserve">（2）</w:t>
            </w:r>
            <w:r>
              <w:rPr>
                <w:highlight w:val="none"/>
              </w:rPr>
              <w:t xml:space="preserve">应急管理方案全面、应急措施合理、应急响应系统完善、应急反应快速的得</w:t>
            </w:r>
            <w:r>
              <w:rPr>
                <w:rFonts w:hint="eastAsia"/>
                <w:highlight w:val="none"/>
              </w:rPr>
              <w:t xml:space="preserve">4</w:t>
            </w:r>
            <w:r>
              <w:rPr>
                <w:highlight w:val="none"/>
              </w:rPr>
              <w:t xml:space="preserve">分；</w:t>
            </w:r>
            <w:r/>
          </w:p>
          <w:p>
            <w:pPr>
              <w:jc w:val="left"/>
              <w:spacing w:line="360" w:lineRule="auto"/>
              <w:rPr>
                <w:highlight w:val="none"/>
              </w:rPr>
            </w:pPr>
            <w:r>
              <w:rPr>
                <w:rFonts w:hint="eastAsia"/>
                <w:highlight w:val="none"/>
              </w:rPr>
              <w:t xml:space="preserve">（3）</w:t>
            </w:r>
            <w:r>
              <w:rPr>
                <w:highlight w:val="none"/>
              </w:rPr>
              <w:t xml:space="preserve">应急管理方案不太全面、应急措施不太全面、应急响应系统不够完善的得</w:t>
            </w:r>
            <w:r>
              <w:rPr>
                <w:rFonts w:hint="eastAsia"/>
                <w:highlight w:val="none"/>
              </w:rPr>
              <w:t xml:space="preserve">2</w:t>
            </w:r>
            <w:r>
              <w:rPr>
                <w:highlight w:val="none"/>
              </w:rPr>
              <w:t xml:space="preserve">分；</w:t>
            </w:r>
            <w:r/>
          </w:p>
          <w:p>
            <w:pPr>
              <w:jc w:val="left"/>
              <w:spacing w:line="360" w:lineRule="auto"/>
              <w:rPr>
                <w:spacing w:val="-6"/>
                <w:highlight w:val="none"/>
              </w:rPr>
            </w:pPr>
            <w:r>
              <w:rPr>
                <w:rFonts w:hint="eastAsia"/>
                <w:highlight w:val="none"/>
              </w:rPr>
              <w:t xml:space="preserve">（4）</w:t>
            </w:r>
            <w:r>
              <w:rPr>
                <w:rFonts w:hint="eastAsia" w:ascii="宋体" w:hAnsi="宋体" w:cs="宋体"/>
                <w:highlight w:val="none"/>
                <w:lang w:bidi="ar"/>
              </w:rPr>
              <w:t xml:space="preserve">未提供不得分。</w:t>
            </w:r>
            <w:r/>
          </w:p>
        </w:tc>
        <w:tc>
          <w:tcPr>
            <w:tcW w:w="704" w:type="dxa"/>
            <w:vAlign w:val="center"/>
            <w:textDirection w:val="lrTb"/>
            <w:noWrap w:val="false"/>
          </w:tcPr>
          <w:p>
            <w:pPr>
              <w:pStyle w:val="947"/>
              <w:jc w:val="center"/>
              <w:rPr>
                <w:rFonts w:ascii="Times New Roman" w:hAnsi="Times New Roman" w:cs="Times New Roman"/>
                <w:sz w:val="21"/>
                <w:highlight w:val="none"/>
                <w:lang w:val="en-US"/>
              </w:rPr>
            </w:pPr>
            <w:r>
              <w:rPr>
                <w:rFonts w:hint="eastAsia" w:ascii="Times New Roman" w:hAnsi="Times New Roman" w:cs="Times New Roman"/>
                <w:sz w:val="21"/>
                <w:highlight w:val="none"/>
                <w:lang w:val="en-US"/>
              </w:rPr>
              <w:t xml:space="preserve">6</w:t>
            </w:r>
            <w:r/>
          </w:p>
        </w:tc>
      </w:tr>
      <w:tr>
        <w:trPr>
          <w:jc w:val="center"/>
          <w:trHeight w:val="2033"/>
        </w:trPr>
        <w:tc>
          <w:tcPr>
            <w:tcW w:w="559" w:type="dxa"/>
            <w:vAlign w:val="center"/>
            <w:textDirection w:val="lrTb"/>
            <w:noWrap w:val="false"/>
          </w:tcPr>
          <w:p>
            <w:pPr>
              <w:jc w:val="center"/>
              <w:spacing w:line="360" w:lineRule="auto"/>
              <w:widowControl/>
              <w:rPr>
                <w:b/>
                <w:bCs/>
                <w:highlight w:val="none"/>
              </w:rPr>
            </w:pPr>
            <w:r>
              <w:rPr>
                <w:rFonts w:hint="eastAsia"/>
                <w:b/>
                <w:bCs/>
                <w:highlight w:val="none"/>
              </w:rPr>
              <w:t xml:space="preserve">7</w:t>
            </w:r>
            <w:r/>
          </w:p>
        </w:tc>
        <w:tc>
          <w:tcPr>
            <w:tcW w:w="1172" w:type="dxa"/>
            <w:vAlign w:val="center"/>
            <w:textDirection w:val="lrTb"/>
            <w:noWrap w:val="false"/>
          </w:tcPr>
          <w:p>
            <w:pPr>
              <w:jc w:val="center"/>
              <w:spacing w:line="360" w:lineRule="auto"/>
              <w:rPr>
                <w:highlight w:val="none"/>
              </w:rPr>
            </w:pPr>
            <w:r>
              <w:rPr>
                <w:b/>
                <w:bCs/>
                <w:highlight w:val="none"/>
              </w:rPr>
              <w:t xml:space="preserve">对项目特点、关键技术问题的认识及其对策措施</w:t>
            </w:r>
            <w:r>
              <w:rPr>
                <w:rFonts w:hint="eastAsia"/>
                <w:highlight w:val="none"/>
              </w:rPr>
              <w:t xml:space="preserve">（7</w:t>
            </w:r>
            <w:r>
              <w:rPr>
                <w:rFonts w:hint="eastAsia" w:ascii="宋体" w:hAnsi="宋体" w:cs="宋体"/>
                <w:highlight w:val="none"/>
                <w:lang w:bidi="ar"/>
              </w:rPr>
              <w:t xml:space="preserve">分）</w:t>
            </w:r>
            <w:r/>
          </w:p>
        </w:tc>
        <w:tc>
          <w:tcPr>
            <w:tcW w:w="7280" w:type="dxa"/>
            <w:vAlign w:val="center"/>
            <w:textDirection w:val="lrTb"/>
            <w:noWrap w:val="false"/>
          </w:tcPr>
          <w:p>
            <w:pPr>
              <w:jc w:val="left"/>
              <w:spacing w:line="360" w:lineRule="auto"/>
              <w:rPr>
                <w:highlight w:val="none"/>
              </w:rPr>
            </w:pPr>
            <w:r>
              <w:rPr>
                <w:highlight w:val="none"/>
              </w:rPr>
              <w:t xml:space="preserve">根据供应商对本项目的特点、关键技术问题的认识及其对策措施是否科学、合理、可操作性等方面进行评审。</w:t>
            </w:r>
            <w:r/>
          </w:p>
          <w:p>
            <w:pPr>
              <w:jc w:val="left"/>
              <w:spacing w:line="360" w:lineRule="auto"/>
              <w:rPr>
                <w:highlight w:val="none"/>
              </w:rPr>
            </w:pPr>
            <w:r>
              <w:rPr>
                <w:highlight w:val="none"/>
              </w:rPr>
              <w:t xml:space="preserve">（1）对本项目的难点、重点、类似案例进行分析，分析准确到位、因地制宜，并提出明确的针对性的对策与方案建议得 </w:t>
            </w:r>
            <w:r>
              <w:rPr>
                <w:rFonts w:hint="eastAsia"/>
                <w:highlight w:val="none"/>
              </w:rPr>
              <w:t xml:space="preserve">7</w:t>
            </w:r>
            <w:r>
              <w:rPr>
                <w:highlight w:val="none"/>
              </w:rPr>
              <w:t xml:space="preserve">分；</w:t>
            </w:r>
            <w:r/>
          </w:p>
          <w:p>
            <w:pPr>
              <w:jc w:val="left"/>
              <w:spacing w:line="360" w:lineRule="auto"/>
              <w:rPr>
                <w:highlight w:val="none"/>
              </w:rPr>
            </w:pPr>
            <w:r>
              <w:rPr>
                <w:highlight w:val="none"/>
              </w:rPr>
              <w:t xml:space="preserve">（2）项目重难点分析和对策措施建议较全面、基本符合要求的得 </w:t>
            </w:r>
            <w:r>
              <w:rPr>
                <w:rFonts w:hint="eastAsia"/>
                <w:highlight w:val="none"/>
              </w:rPr>
              <w:t xml:space="preserve">4</w:t>
            </w:r>
            <w:r>
              <w:rPr>
                <w:highlight w:val="none"/>
              </w:rPr>
              <w:t xml:space="preserve"> 分；</w:t>
            </w:r>
            <w:r/>
          </w:p>
          <w:p>
            <w:pPr>
              <w:jc w:val="left"/>
              <w:spacing w:line="360" w:lineRule="auto"/>
              <w:rPr>
                <w:highlight w:val="none"/>
              </w:rPr>
            </w:pPr>
            <w:r>
              <w:rPr>
                <w:highlight w:val="none"/>
              </w:rPr>
              <w:t xml:space="preserve">（3）项目重难点分析和对策措施欠缺不到位的得 1 分；</w:t>
            </w:r>
            <w:r/>
          </w:p>
          <w:p>
            <w:pPr>
              <w:jc w:val="left"/>
              <w:spacing w:line="360" w:lineRule="auto"/>
              <w:rPr>
                <w:highlight w:val="none"/>
              </w:rPr>
            </w:pPr>
            <w:r>
              <w:rPr>
                <w:rFonts w:hint="eastAsia"/>
                <w:highlight w:val="none"/>
              </w:rPr>
              <w:t xml:space="preserve">（4）</w:t>
            </w:r>
            <w:r>
              <w:rPr>
                <w:rFonts w:hint="eastAsia" w:ascii="宋体" w:hAnsi="宋体" w:cs="宋体"/>
                <w:highlight w:val="none"/>
                <w:lang w:bidi="ar"/>
              </w:rPr>
              <w:t xml:space="preserve">未提供不得分。</w:t>
            </w:r>
            <w:r/>
          </w:p>
        </w:tc>
        <w:tc>
          <w:tcPr>
            <w:tcW w:w="704" w:type="dxa"/>
            <w:vAlign w:val="center"/>
            <w:textDirection w:val="lrTb"/>
            <w:noWrap w:val="false"/>
          </w:tcPr>
          <w:p>
            <w:pPr>
              <w:pStyle w:val="947"/>
              <w:jc w:val="center"/>
              <w:rPr>
                <w:rFonts w:ascii="Times New Roman" w:hAnsi="Times New Roman" w:cs="Times New Roman"/>
                <w:sz w:val="21"/>
                <w:highlight w:val="none"/>
                <w:lang w:val="en-US"/>
              </w:rPr>
            </w:pPr>
            <w:r>
              <w:rPr>
                <w:rFonts w:hint="eastAsia" w:ascii="Times New Roman" w:hAnsi="Times New Roman" w:cs="Times New Roman"/>
                <w:sz w:val="21"/>
                <w:highlight w:val="none"/>
                <w:lang w:val="en-US"/>
              </w:rPr>
              <w:t xml:space="preserve">7</w:t>
            </w:r>
            <w:r/>
          </w:p>
        </w:tc>
      </w:tr>
      <w:tr>
        <w:trPr>
          <w:jc w:val="center"/>
          <w:trHeight w:val="310"/>
        </w:trPr>
        <w:tc>
          <w:tcPr>
            <w:gridSpan w:val="3"/>
            <w:tcW w:w="9011" w:type="dxa"/>
            <w:vAlign w:val="center"/>
            <w:textDirection w:val="lrTb"/>
            <w:noWrap w:val="false"/>
          </w:tcPr>
          <w:p>
            <w:pPr>
              <w:jc w:val="center"/>
              <w:spacing w:line="360" w:lineRule="auto"/>
              <w:widowControl/>
              <w:rPr>
                <w:b/>
                <w:bCs/>
                <w:highlight w:val="none"/>
              </w:rPr>
            </w:pPr>
            <w:r>
              <w:rPr>
                <w:rFonts w:hint="eastAsia"/>
                <w:b/>
                <w:bCs/>
                <w:highlight w:val="none"/>
              </w:rPr>
              <w:t xml:space="preserve">三、商务部分</w:t>
            </w:r>
            <w:r/>
          </w:p>
        </w:tc>
        <w:tc>
          <w:tcPr>
            <w:tcW w:w="704" w:type="dxa"/>
            <w:vAlign w:val="center"/>
            <w:textDirection w:val="lrTb"/>
            <w:noWrap w:val="false"/>
          </w:tcPr>
          <w:p>
            <w:pPr>
              <w:jc w:val="center"/>
              <w:spacing w:line="360" w:lineRule="auto"/>
              <w:widowControl/>
              <w:rPr>
                <w:b/>
                <w:bCs/>
                <w:highlight w:val="none"/>
              </w:rPr>
            </w:pPr>
            <w:r>
              <w:rPr>
                <w:rFonts w:hint="eastAsia"/>
                <w:b/>
                <w:bCs/>
                <w:highlight w:val="none"/>
              </w:rPr>
              <w:t xml:space="preserve">41</w:t>
            </w:r>
            <w:r/>
          </w:p>
        </w:tc>
      </w:tr>
      <w:tr>
        <w:trPr>
          <w:jc w:val="center"/>
          <w:trHeight w:val="359"/>
        </w:trPr>
        <w:tc>
          <w:tcPr>
            <w:tcW w:w="559" w:type="dxa"/>
            <w:vAlign w:val="center"/>
            <w:textDirection w:val="lrTb"/>
            <w:noWrap w:val="false"/>
          </w:tcPr>
          <w:p>
            <w:pPr>
              <w:jc w:val="center"/>
              <w:spacing w:line="360" w:lineRule="auto"/>
              <w:widowControl/>
              <w:rPr>
                <w:b/>
                <w:bCs/>
                <w:highlight w:val="none"/>
              </w:rPr>
            </w:pPr>
            <w:r>
              <w:rPr>
                <w:rFonts w:hint="eastAsia"/>
                <w:b/>
                <w:bCs/>
                <w:highlight w:val="none"/>
              </w:rPr>
              <w:t xml:space="preserve">1</w:t>
            </w:r>
            <w:r/>
          </w:p>
        </w:tc>
        <w:tc>
          <w:tcPr>
            <w:tcW w:w="1172" w:type="dxa"/>
            <w:vAlign w:val="center"/>
            <w:textDirection w:val="lrTb"/>
            <w:noWrap w:val="false"/>
          </w:tcPr>
          <w:p>
            <w:pPr>
              <w:jc w:val="center"/>
              <w:spacing w:line="360" w:lineRule="auto"/>
              <w:rPr>
                <w:b/>
                <w:bCs/>
                <w:highlight w:val="none"/>
              </w:rPr>
            </w:pPr>
            <w:r>
              <w:rPr>
                <w:rFonts w:hint="eastAsia"/>
                <w:b/>
                <w:bCs/>
                <w:highlight w:val="none"/>
              </w:rPr>
              <w:t xml:space="preserve">人员配备</w:t>
            </w:r>
            <w:r/>
          </w:p>
          <w:p>
            <w:pPr>
              <w:jc w:val="center"/>
              <w:spacing w:line="360" w:lineRule="auto"/>
              <w:widowControl/>
              <w:rPr>
                <w:b/>
                <w:bCs/>
                <w:highlight w:val="none"/>
              </w:rPr>
            </w:pPr>
            <w:r>
              <w:rPr>
                <w:rFonts w:hint="eastAsia"/>
                <w:highlight w:val="none"/>
              </w:rPr>
              <w:t xml:space="preserve">（21分）</w:t>
            </w:r>
            <w:r/>
          </w:p>
        </w:tc>
        <w:tc>
          <w:tcPr>
            <w:tcW w:w="7280" w:type="dxa"/>
            <w:vAlign w:val="center"/>
            <w:textDirection w:val="lrTb"/>
            <w:noWrap w:val="false"/>
          </w:tcPr>
          <w:p>
            <w:pPr>
              <w:jc w:val="left"/>
              <w:spacing w:line="360" w:lineRule="auto"/>
              <w:rPr>
                <w:highlight w:val="none"/>
              </w:rPr>
            </w:pPr>
            <w:r>
              <w:rPr>
                <w:rFonts w:hint="eastAsia"/>
                <w:highlight w:val="none"/>
              </w:rPr>
              <w:t xml:space="preserve">1、</w:t>
            </w:r>
            <w:r>
              <w:rPr>
                <w:highlight w:val="none"/>
              </w:rPr>
              <w:t xml:space="preserve">项目负责人：具有</w:t>
            </w:r>
            <w:r>
              <w:rPr>
                <w:rFonts w:hint="eastAsia"/>
                <w:highlight w:val="none"/>
              </w:rPr>
              <w:t xml:space="preserve">市政</w:t>
            </w:r>
            <w:r>
              <w:rPr>
                <w:highlight w:val="none"/>
              </w:rPr>
              <w:t xml:space="preserve">工程专业注册建造师资质证书得</w:t>
            </w:r>
            <w:r>
              <w:rPr>
                <w:rFonts w:hint="eastAsia"/>
                <w:highlight w:val="none"/>
              </w:rPr>
              <w:t xml:space="preserve">2</w:t>
            </w:r>
            <w:r>
              <w:rPr>
                <w:highlight w:val="none"/>
              </w:rPr>
              <w:t xml:space="preserve">分</w:t>
            </w:r>
            <w:r>
              <w:rPr>
                <w:rFonts w:hint="eastAsia"/>
                <w:highlight w:val="none"/>
              </w:rPr>
              <w:t xml:space="preserve">；同时具有中级工程师及以上职称的加2分【</w:t>
            </w:r>
            <w:r>
              <w:rPr>
                <w:highlight w:val="none"/>
              </w:rPr>
              <w:t xml:space="preserve">需提供加盖公章的证书复印件以及</w:t>
            </w:r>
            <w:r>
              <w:rPr>
                <w:rFonts w:hint="eastAsia"/>
                <w:highlight w:val="none"/>
              </w:rPr>
              <w:t xml:space="preserve">项目负责人属于供应商正式员工的证明材料（加盖公章的有效期内的劳动合同复印件或2026年3</w:t>
            </w:r>
            <w:r>
              <w:rPr>
                <w:highlight w:val="none"/>
              </w:rPr>
              <w:t xml:space="preserve">月-</w:t>
            </w:r>
            <w:r>
              <w:rPr>
                <w:rFonts w:hint="eastAsia"/>
                <w:highlight w:val="none"/>
              </w:rPr>
              <w:t xml:space="preserve">2026年8</w:t>
            </w:r>
            <w:r>
              <w:rPr>
                <w:highlight w:val="none"/>
              </w:rPr>
              <w:t xml:space="preserve">月</w:t>
            </w:r>
            <w:r>
              <w:rPr>
                <w:rFonts w:hint="eastAsia"/>
                <w:highlight w:val="none"/>
              </w:rPr>
              <w:t xml:space="preserve">供应商为项目负责人</w:t>
            </w:r>
            <w:r>
              <w:rPr>
                <w:highlight w:val="none"/>
              </w:rPr>
              <w:t xml:space="preserve">连续缴纳的社保凭证复印件</w:t>
            </w:r>
            <w:r>
              <w:rPr>
                <w:rFonts w:hint="eastAsia"/>
                <w:highlight w:val="none"/>
              </w:rPr>
              <w:t xml:space="preserve">），</w:t>
            </w:r>
            <w:r>
              <w:rPr>
                <w:highlight w:val="none"/>
              </w:rPr>
              <w:t xml:space="preserve">未提供材料不得分</w:t>
            </w:r>
            <w:r>
              <w:rPr>
                <w:rFonts w:hint="eastAsia"/>
                <w:highlight w:val="none"/>
              </w:rPr>
              <w:t xml:space="preserve">】</w:t>
            </w:r>
            <w:r/>
          </w:p>
          <w:p>
            <w:pPr>
              <w:jc w:val="left"/>
              <w:spacing w:line="360" w:lineRule="auto"/>
              <w:rPr>
                <w:highlight w:val="none"/>
              </w:rPr>
            </w:pPr>
            <w:r>
              <w:rPr>
                <w:rFonts w:hint="eastAsia"/>
                <w:highlight w:val="none"/>
              </w:rPr>
              <w:t xml:space="preserve">2、项目负责人业绩：</w:t>
            </w:r>
            <w:r>
              <w:rPr>
                <w:highlight w:val="none"/>
              </w:rPr>
              <w:t xml:space="preserve">自</w:t>
            </w:r>
            <w:r>
              <w:rPr>
                <w:rFonts w:hint="eastAsia"/>
                <w:highlight w:val="none"/>
              </w:rPr>
              <w:t xml:space="preserve">2021</w:t>
            </w:r>
            <w:r>
              <w:rPr>
                <w:highlight w:val="none"/>
              </w:rPr>
              <w:t xml:space="preserve">年1月1日以来担任过综合管廊</w:t>
            </w:r>
            <w:r>
              <w:rPr>
                <w:rFonts w:hint="eastAsia"/>
                <w:highlight w:val="none"/>
              </w:rPr>
              <w:t xml:space="preserve">或</w:t>
            </w:r>
            <w:r>
              <w:rPr>
                <w:highlight w:val="none"/>
              </w:rPr>
              <w:t xml:space="preserve">地下通道</w:t>
            </w:r>
            <w:r>
              <w:rPr>
                <w:rFonts w:hint="eastAsia"/>
                <w:highlight w:val="none"/>
              </w:rPr>
              <w:t xml:space="preserve">管养</w:t>
            </w:r>
            <w:r>
              <w:rPr>
                <w:highlight w:val="none"/>
              </w:rPr>
              <w:t xml:space="preserve">项目的</w:t>
            </w:r>
            <w:r>
              <w:rPr>
                <w:rFonts w:hint="eastAsia"/>
                <w:highlight w:val="none"/>
              </w:rPr>
              <w:t xml:space="preserve">业绩，每提供一份得2</w:t>
            </w:r>
            <w:r>
              <w:rPr>
                <w:highlight w:val="none"/>
              </w:rPr>
              <w:t xml:space="preserve">分，</w:t>
            </w:r>
            <w:r>
              <w:rPr>
                <w:rFonts w:hint="eastAsia"/>
                <w:highlight w:val="none"/>
              </w:rPr>
              <w:t xml:space="preserve">最多得4分；2021</w:t>
            </w:r>
            <w:r>
              <w:rPr>
                <w:highlight w:val="none"/>
              </w:rPr>
              <w:t xml:space="preserve">年1月1日以来</w:t>
            </w:r>
            <w:r>
              <w:rPr>
                <w:rFonts w:hint="eastAsia"/>
                <w:highlight w:val="none"/>
              </w:rPr>
              <w:t xml:space="preserve">具有压力管道（热力类）管养</w:t>
            </w:r>
            <w:r>
              <w:rPr>
                <w:highlight w:val="none"/>
              </w:rPr>
              <w:t xml:space="preserve">项目</w:t>
            </w:r>
            <w:r>
              <w:rPr>
                <w:rFonts w:hint="eastAsia"/>
                <w:highlight w:val="none"/>
              </w:rPr>
              <w:t xml:space="preserve">业绩的加1分。</w:t>
            </w:r>
            <w:r>
              <w:rPr>
                <w:highlight w:val="none"/>
              </w:rPr>
              <w:t xml:space="preserve">（需提供加盖公章的</w:t>
            </w:r>
            <w:r>
              <w:rPr>
                <w:rFonts w:hint="eastAsia"/>
                <w:highlight w:val="none"/>
              </w:rPr>
              <w:t xml:space="preserve">业绩证明材料复印件，</w:t>
            </w:r>
            <w:r>
              <w:rPr>
                <w:highlight w:val="none"/>
              </w:rPr>
              <w:t xml:space="preserve">未提供材料不得分）</w:t>
            </w:r>
            <w:r/>
          </w:p>
          <w:p>
            <w:pPr>
              <w:jc w:val="left"/>
              <w:spacing w:line="360" w:lineRule="auto"/>
              <w:rPr>
                <w:highlight w:val="none"/>
              </w:rPr>
            </w:pPr>
            <w:r>
              <w:rPr>
                <w:rFonts w:hint="eastAsia"/>
                <w:highlight w:val="none"/>
              </w:rPr>
              <w:t xml:space="preserve">3、</w:t>
            </w:r>
            <w:r>
              <w:rPr>
                <w:highlight w:val="none"/>
              </w:rPr>
              <w:t xml:space="preserve">项目</w:t>
            </w:r>
            <w:r>
              <w:rPr>
                <w:rFonts w:hint="eastAsia"/>
                <w:highlight w:val="none"/>
              </w:rPr>
              <w:t xml:space="preserve">团队</w:t>
            </w:r>
            <w:r>
              <w:rPr>
                <w:highlight w:val="none"/>
              </w:rPr>
              <w:t xml:space="preserve">人员配置（其他人员）：</w:t>
            </w:r>
            <w:r/>
          </w:p>
          <w:p>
            <w:pPr>
              <w:jc w:val="left"/>
              <w:spacing w:line="360" w:lineRule="auto"/>
              <w:rPr>
                <w:highlight w:val="none"/>
                <w:lang w:bidi="ar"/>
              </w:rPr>
            </w:pPr>
            <w:r>
              <w:rPr>
                <w:highlight w:val="none"/>
              </w:rPr>
              <w:t xml:space="preserve">（1）</w:t>
            </w:r>
            <w:r>
              <w:rPr>
                <w:rFonts w:hint="eastAsia"/>
                <w:highlight w:val="none"/>
              </w:rPr>
              <w:t xml:space="preserve">特种设备安全管理员：配备1名</w:t>
            </w:r>
            <w:r>
              <w:rPr>
                <w:highlight w:val="none"/>
                <w:lang w:bidi="ar"/>
              </w:rPr>
              <w:t xml:space="preserve">特种设备安全管理员</w:t>
            </w:r>
            <w:r>
              <w:rPr>
                <w:rFonts w:hint="eastAsia"/>
                <w:highlight w:val="none"/>
                <w:lang w:bidi="ar"/>
              </w:rPr>
              <w:t xml:space="preserve">，且具有</w:t>
            </w:r>
            <w:r>
              <w:rPr>
                <w:highlight w:val="none"/>
                <w:lang w:bidi="ar"/>
              </w:rPr>
              <w:t xml:space="preserve">特种设备安全管理和作业人员</w:t>
            </w:r>
            <w:r>
              <w:rPr>
                <w:highlight w:val="none"/>
              </w:rPr>
              <w:t xml:space="preserve">证书的得</w:t>
            </w:r>
            <w:r>
              <w:rPr>
                <w:rFonts w:hint="eastAsia"/>
                <w:highlight w:val="none"/>
              </w:rPr>
              <w:t xml:space="preserve">1</w:t>
            </w:r>
            <w:r>
              <w:rPr>
                <w:highlight w:val="none"/>
              </w:rPr>
              <w:t xml:space="preserve">分；</w:t>
            </w:r>
            <w:r/>
          </w:p>
          <w:p>
            <w:pPr>
              <w:jc w:val="left"/>
              <w:spacing w:line="360" w:lineRule="auto"/>
              <w:rPr>
                <w:highlight w:val="none"/>
              </w:rPr>
            </w:pPr>
            <w:r>
              <w:rPr>
                <w:highlight w:val="none"/>
              </w:rPr>
              <w:t xml:space="preserve">（</w:t>
            </w:r>
            <w:r>
              <w:rPr>
                <w:rFonts w:hint="eastAsia"/>
                <w:highlight w:val="none"/>
              </w:rPr>
              <w:t xml:space="preserve">2</w:t>
            </w:r>
            <w:r>
              <w:rPr>
                <w:highlight w:val="none"/>
              </w:rPr>
              <w:t xml:space="preserve">）</w:t>
            </w:r>
            <w:r>
              <w:rPr>
                <w:rFonts w:hint="eastAsia"/>
                <w:highlight w:val="none"/>
              </w:rPr>
              <w:t xml:space="preserve">专职安全员：配备2名</w:t>
            </w:r>
            <w:r>
              <w:rPr>
                <w:highlight w:val="none"/>
                <w:lang w:bidi="ar"/>
              </w:rPr>
              <w:t xml:space="preserve">专职安全员</w:t>
            </w:r>
            <w:r>
              <w:rPr>
                <w:rFonts w:hint="eastAsia"/>
                <w:highlight w:val="none"/>
                <w:lang w:bidi="ar"/>
              </w:rPr>
              <w:t xml:space="preserve">，且均</w:t>
            </w:r>
            <w:r>
              <w:rPr>
                <w:highlight w:val="none"/>
              </w:rPr>
              <w:t xml:space="preserve">具</w:t>
            </w:r>
            <w:r>
              <w:rPr>
                <w:rFonts w:hint="eastAsia"/>
                <w:highlight w:val="none"/>
              </w:rPr>
              <w:t xml:space="preserve">有</w:t>
            </w:r>
            <w:r>
              <w:rPr>
                <w:highlight w:val="none"/>
              </w:rPr>
              <w:t xml:space="preserve">安全生产考核合格证（C类）的得</w:t>
            </w:r>
            <w:r>
              <w:rPr>
                <w:rFonts w:hint="eastAsia"/>
                <w:highlight w:val="none"/>
              </w:rPr>
              <w:t xml:space="preserve">2</w:t>
            </w:r>
            <w:r>
              <w:rPr>
                <w:highlight w:val="none"/>
              </w:rPr>
              <w:t xml:space="preserve">分，</w:t>
            </w:r>
            <w:r>
              <w:rPr>
                <w:rFonts w:hint="eastAsia"/>
                <w:highlight w:val="none"/>
              </w:rPr>
              <w:t xml:space="preserve">少1名符合要求的人员扣1</w:t>
            </w:r>
            <w:r>
              <w:rPr>
                <w:highlight w:val="none"/>
              </w:rPr>
              <w:t xml:space="preserve">分；</w:t>
            </w:r>
            <w:r/>
          </w:p>
          <w:p>
            <w:pPr>
              <w:jc w:val="left"/>
              <w:spacing w:line="360" w:lineRule="auto"/>
              <w:rPr>
                <w:highlight w:val="none"/>
              </w:rPr>
            </w:pPr>
            <w:r>
              <w:rPr>
                <w:highlight w:val="none"/>
              </w:rPr>
              <w:t xml:space="preserve">（</w:t>
            </w:r>
            <w:r>
              <w:rPr>
                <w:rFonts w:hint="eastAsia"/>
                <w:highlight w:val="none"/>
              </w:rPr>
              <w:t xml:space="preserve">3</w:t>
            </w:r>
            <w:r>
              <w:rPr>
                <w:highlight w:val="none"/>
              </w:rPr>
              <w:t xml:space="preserve">）</w:t>
            </w:r>
            <w:r>
              <w:rPr>
                <w:rFonts w:hint="eastAsia"/>
                <w:highlight w:val="none"/>
              </w:rPr>
              <w:t xml:space="preserve">消防设施操作员：配备3名</w:t>
            </w:r>
            <w:r>
              <w:rPr>
                <w:highlight w:val="none"/>
                <w:lang w:bidi="ar"/>
              </w:rPr>
              <w:t xml:space="preserve">消防设施操作员</w:t>
            </w:r>
            <w:r>
              <w:rPr>
                <w:rFonts w:hint="eastAsia"/>
                <w:highlight w:val="none"/>
                <w:lang w:bidi="ar"/>
              </w:rPr>
              <w:t xml:space="preserve">，且均</w:t>
            </w:r>
            <w:r>
              <w:rPr>
                <w:highlight w:val="none"/>
              </w:rPr>
              <w:t xml:space="preserve">具</w:t>
            </w:r>
            <w:r>
              <w:rPr>
                <w:rFonts w:hint="eastAsia"/>
                <w:highlight w:val="none"/>
              </w:rPr>
              <w:t xml:space="preserve">有</w:t>
            </w:r>
            <w:r>
              <w:rPr>
                <w:highlight w:val="none"/>
                <w:lang w:bidi="ar"/>
              </w:rPr>
              <w:t xml:space="preserve">消防设施操作员五级及以上或建</w:t>
            </w:r>
            <w:r>
              <w:rPr>
                <w:rFonts w:hint="eastAsia"/>
                <w:highlight w:val="none"/>
                <w:lang w:bidi="ar"/>
              </w:rPr>
              <w:t xml:space="preserve">（</w:t>
            </w:r>
            <w:r>
              <w:rPr>
                <w:highlight w:val="none"/>
                <w:lang w:bidi="ar"/>
              </w:rPr>
              <w:t xml:space="preserve">构</w:t>
            </w:r>
            <w:r>
              <w:rPr>
                <w:rFonts w:hint="eastAsia"/>
                <w:highlight w:val="none"/>
                <w:lang w:bidi="ar"/>
              </w:rPr>
              <w:t xml:space="preserve">）</w:t>
            </w:r>
            <w:r>
              <w:rPr>
                <w:highlight w:val="none"/>
                <w:lang w:bidi="ar"/>
              </w:rPr>
              <w:t xml:space="preserve">筑物消防员五级及以上证书</w:t>
            </w:r>
            <w:r>
              <w:rPr>
                <w:highlight w:val="none"/>
              </w:rPr>
              <w:t xml:space="preserve">的得</w:t>
            </w:r>
            <w:r>
              <w:rPr>
                <w:rFonts w:hint="eastAsia"/>
                <w:highlight w:val="none"/>
              </w:rPr>
              <w:t xml:space="preserve">3</w:t>
            </w:r>
            <w:r>
              <w:rPr>
                <w:highlight w:val="none"/>
              </w:rPr>
              <w:t xml:space="preserve">分，</w:t>
            </w:r>
            <w:r>
              <w:rPr>
                <w:rFonts w:hint="eastAsia"/>
                <w:highlight w:val="none"/>
              </w:rPr>
              <w:t xml:space="preserve">少1名符合要求的人员扣1</w:t>
            </w:r>
            <w:r>
              <w:rPr>
                <w:highlight w:val="none"/>
              </w:rPr>
              <w:t xml:space="preserve">分；</w:t>
            </w:r>
            <w:r/>
          </w:p>
          <w:p>
            <w:pPr>
              <w:jc w:val="left"/>
              <w:spacing w:line="360" w:lineRule="auto"/>
              <w:rPr>
                <w:highlight w:val="none"/>
              </w:rPr>
            </w:pPr>
            <w:r>
              <w:rPr>
                <w:highlight w:val="none"/>
              </w:rPr>
              <w:t xml:space="preserve">（</w:t>
            </w:r>
            <w:r>
              <w:rPr>
                <w:rFonts w:hint="eastAsia"/>
                <w:highlight w:val="none"/>
              </w:rPr>
              <w:t xml:space="preserve">4</w:t>
            </w:r>
            <w:r>
              <w:rPr>
                <w:highlight w:val="none"/>
              </w:rPr>
              <w:t xml:space="preserve">）</w:t>
            </w:r>
            <w:r>
              <w:rPr>
                <w:rFonts w:hint="eastAsia"/>
                <w:highlight w:val="none"/>
              </w:rPr>
              <w:t xml:space="preserve">高压电工：配备3名</w:t>
            </w:r>
            <w:r>
              <w:rPr>
                <w:highlight w:val="none"/>
                <w:lang w:bidi="ar"/>
              </w:rPr>
              <w:t xml:space="preserve">高压电工</w:t>
            </w:r>
            <w:r>
              <w:rPr>
                <w:rFonts w:hint="eastAsia"/>
                <w:highlight w:val="none"/>
                <w:lang w:bidi="ar"/>
              </w:rPr>
              <w:t xml:space="preserve">，且均</w:t>
            </w:r>
            <w:r>
              <w:rPr>
                <w:highlight w:val="none"/>
              </w:rPr>
              <w:t xml:space="preserve">具</w:t>
            </w:r>
            <w:r>
              <w:rPr>
                <w:rFonts w:hint="eastAsia"/>
                <w:highlight w:val="none"/>
              </w:rPr>
              <w:t xml:space="preserve">有</w:t>
            </w:r>
            <w:r>
              <w:rPr>
                <w:highlight w:val="none"/>
                <w:lang w:bidi="ar"/>
              </w:rPr>
              <w:t xml:space="preserve">特种作业操作证（高压电工作业）</w:t>
            </w:r>
            <w:r>
              <w:rPr>
                <w:highlight w:val="none"/>
              </w:rPr>
              <w:t xml:space="preserve">的得</w:t>
            </w:r>
            <w:r>
              <w:rPr>
                <w:rFonts w:hint="eastAsia"/>
                <w:highlight w:val="none"/>
              </w:rPr>
              <w:t xml:space="preserve">3</w:t>
            </w:r>
            <w:r>
              <w:rPr>
                <w:highlight w:val="none"/>
              </w:rPr>
              <w:t xml:space="preserve">分，</w:t>
            </w:r>
            <w:r>
              <w:rPr>
                <w:rFonts w:hint="eastAsia"/>
                <w:highlight w:val="none"/>
              </w:rPr>
              <w:t xml:space="preserve">少1名符合要求的人员扣1</w:t>
            </w:r>
            <w:r>
              <w:rPr>
                <w:highlight w:val="none"/>
              </w:rPr>
              <w:t xml:space="preserve">分；</w:t>
            </w:r>
            <w:r/>
          </w:p>
          <w:p>
            <w:pPr>
              <w:jc w:val="left"/>
              <w:spacing w:line="360" w:lineRule="auto"/>
              <w:rPr>
                <w:highlight w:val="none"/>
              </w:rPr>
            </w:pPr>
            <w:r>
              <w:rPr>
                <w:highlight w:val="none"/>
              </w:rPr>
              <w:t xml:space="preserve">（</w:t>
            </w:r>
            <w:r>
              <w:rPr>
                <w:rFonts w:hint="eastAsia"/>
                <w:highlight w:val="none"/>
              </w:rPr>
              <w:t xml:space="preserve">5</w:t>
            </w:r>
            <w:r>
              <w:rPr>
                <w:highlight w:val="none"/>
              </w:rPr>
              <w:t xml:space="preserve">）</w:t>
            </w:r>
            <w:r>
              <w:rPr>
                <w:rFonts w:hint="eastAsia"/>
                <w:highlight w:val="none"/>
              </w:rPr>
              <w:t xml:space="preserve">低压电工：配备1名</w:t>
            </w:r>
            <w:r>
              <w:rPr>
                <w:highlight w:val="none"/>
              </w:rPr>
              <w:t xml:space="preserve">低</w:t>
            </w:r>
            <w:r>
              <w:rPr>
                <w:highlight w:val="none"/>
                <w:lang w:bidi="ar"/>
              </w:rPr>
              <w:t xml:space="preserve">压电工</w:t>
            </w:r>
            <w:r>
              <w:rPr>
                <w:rFonts w:hint="eastAsia"/>
                <w:highlight w:val="none"/>
                <w:lang w:bidi="ar"/>
              </w:rPr>
              <w:t xml:space="preserve">，且</w:t>
            </w:r>
            <w:r>
              <w:rPr>
                <w:highlight w:val="none"/>
              </w:rPr>
              <w:t xml:space="preserve">具</w:t>
            </w:r>
            <w:r>
              <w:rPr>
                <w:rFonts w:hint="eastAsia"/>
                <w:highlight w:val="none"/>
              </w:rPr>
              <w:t xml:space="preserve">有</w:t>
            </w:r>
            <w:r>
              <w:rPr>
                <w:highlight w:val="none"/>
                <w:lang w:bidi="ar"/>
              </w:rPr>
              <w:t xml:space="preserve">特种作业操作证（低压电工作业）</w:t>
            </w:r>
            <w:r>
              <w:rPr>
                <w:highlight w:val="none"/>
              </w:rPr>
              <w:t xml:space="preserve">的得1分；</w:t>
            </w:r>
            <w:r/>
          </w:p>
          <w:p>
            <w:pPr>
              <w:jc w:val="left"/>
              <w:spacing w:line="360" w:lineRule="auto"/>
              <w:rPr>
                <w:highlight w:val="none"/>
              </w:rPr>
            </w:pPr>
            <w:r>
              <w:rPr>
                <w:highlight w:val="none"/>
              </w:rPr>
              <w:t xml:space="preserve">（6）</w:t>
            </w:r>
            <w:r>
              <w:rPr>
                <w:rFonts w:hint="eastAsia"/>
                <w:highlight w:val="none"/>
              </w:rPr>
              <w:t xml:space="preserve">保安员：</w:t>
            </w:r>
            <w:r>
              <w:rPr>
                <w:rFonts w:hint="eastAsia"/>
                <w:highlight w:val="none"/>
                <w:lang w:bidi="ar"/>
              </w:rPr>
              <w:t xml:space="preserve">配备6名保安员，且均</w:t>
            </w:r>
            <w:r>
              <w:rPr>
                <w:highlight w:val="none"/>
              </w:rPr>
              <w:t xml:space="preserve">具</w:t>
            </w:r>
            <w:r>
              <w:rPr>
                <w:rFonts w:hint="eastAsia"/>
                <w:highlight w:val="none"/>
              </w:rPr>
              <w:t xml:space="preserve">有</w:t>
            </w:r>
            <w:r>
              <w:rPr>
                <w:highlight w:val="none"/>
                <w:lang w:bidi="ar"/>
              </w:rPr>
              <w:t xml:space="preserve">保安员证</w:t>
            </w:r>
            <w:r>
              <w:rPr>
                <w:highlight w:val="none"/>
              </w:rPr>
              <w:t xml:space="preserve">的得1分；</w:t>
            </w:r>
            <w:r/>
          </w:p>
          <w:p>
            <w:pPr>
              <w:jc w:val="left"/>
              <w:spacing w:line="360" w:lineRule="auto"/>
              <w:rPr>
                <w:rFonts w:ascii="宋体" w:hAnsi="宋体" w:cs="宋体"/>
                <w:highlight w:val="none"/>
              </w:rPr>
            </w:pPr>
            <w:r>
              <w:rPr>
                <w:rFonts w:hint="eastAsia"/>
                <w:highlight w:val="none"/>
              </w:rPr>
              <w:t xml:space="preserve">（7）档案管理员：配备1名</w:t>
            </w:r>
            <w:r>
              <w:rPr>
                <w:rFonts w:hint="eastAsia" w:ascii="宋体" w:hAnsi="宋体" w:cs="宋体"/>
                <w:highlight w:val="none"/>
                <w:lang w:bidi="ar"/>
              </w:rPr>
              <w:t xml:space="preserve">档案管理员，且具有</w:t>
            </w:r>
            <w:r>
              <w:rPr>
                <w:rFonts w:hint="eastAsia" w:ascii="宋体" w:hAnsi="宋体" w:cs="宋体"/>
                <w:highlight w:val="none"/>
              </w:rPr>
              <w:t xml:space="preserve">助理馆员及以上专业技术资格证的得1分。</w:t>
            </w:r>
            <w:r/>
          </w:p>
          <w:p>
            <w:pPr>
              <w:jc w:val="left"/>
              <w:spacing w:line="360" w:lineRule="auto"/>
              <w:rPr>
                <w:highlight w:val="none"/>
              </w:rPr>
            </w:pPr>
            <w:r>
              <w:rPr>
                <w:rFonts w:hint="eastAsia"/>
                <w:highlight w:val="none"/>
              </w:rPr>
              <w:t xml:space="preserve">【</w:t>
            </w:r>
            <w:r>
              <w:rPr>
                <w:highlight w:val="none"/>
              </w:rPr>
              <w:t xml:space="preserve">需提供加盖公章的证书复印件以及</w:t>
            </w:r>
            <w:r>
              <w:rPr>
                <w:rFonts w:hint="eastAsia"/>
                <w:highlight w:val="none"/>
              </w:rPr>
              <w:t xml:space="preserve">项目组成员属于供应商正式员工的证明材料（加盖公章的有效期内的劳动合同复印件或2026年3</w:t>
            </w:r>
            <w:r>
              <w:rPr>
                <w:highlight w:val="none"/>
              </w:rPr>
              <w:t xml:space="preserve">月-</w:t>
            </w:r>
            <w:r>
              <w:rPr>
                <w:rFonts w:hint="eastAsia"/>
                <w:highlight w:val="none"/>
              </w:rPr>
              <w:t xml:space="preserve">2026年8</w:t>
            </w:r>
            <w:r>
              <w:rPr>
                <w:highlight w:val="none"/>
              </w:rPr>
              <w:t xml:space="preserve">月</w:t>
            </w:r>
            <w:r>
              <w:rPr>
                <w:rFonts w:hint="eastAsia"/>
                <w:highlight w:val="none"/>
              </w:rPr>
              <w:t xml:space="preserve">供应商为</w:t>
            </w:r>
            <w:r>
              <w:rPr>
                <w:highlight w:val="none"/>
              </w:rPr>
              <w:t xml:space="preserve">项目</w:t>
            </w:r>
            <w:r>
              <w:rPr>
                <w:rFonts w:hint="eastAsia"/>
                <w:highlight w:val="none"/>
              </w:rPr>
              <w:t xml:space="preserve">团队</w:t>
            </w:r>
            <w:r>
              <w:rPr>
                <w:highlight w:val="none"/>
              </w:rPr>
              <w:t xml:space="preserve">人员连续缴纳的社保凭证复印件</w:t>
            </w:r>
            <w:r>
              <w:rPr>
                <w:rFonts w:hint="eastAsia"/>
                <w:highlight w:val="none"/>
              </w:rPr>
              <w:t xml:space="preserve">），</w:t>
            </w:r>
            <w:r>
              <w:rPr>
                <w:highlight w:val="none"/>
              </w:rPr>
              <w:t xml:space="preserve">未提供材料不得分</w:t>
            </w:r>
            <w:r>
              <w:rPr>
                <w:rFonts w:hint="eastAsia"/>
                <w:highlight w:val="none"/>
              </w:rPr>
              <w:t xml:space="preserve">】</w:t>
            </w:r>
            <w:r/>
          </w:p>
        </w:tc>
        <w:tc>
          <w:tcPr>
            <w:tcW w:w="704" w:type="dxa"/>
            <w:vAlign w:val="center"/>
            <w:textDirection w:val="lrTb"/>
            <w:noWrap w:val="false"/>
          </w:tcPr>
          <w:p>
            <w:pPr>
              <w:pStyle w:val="947"/>
              <w:jc w:val="center"/>
              <w:rPr>
                <w:rFonts w:ascii="Times New Roman" w:hAnsi="Times New Roman" w:cs="Times New Roman"/>
                <w:sz w:val="21"/>
                <w:highlight w:val="none"/>
                <w:lang w:val="en-US"/>
              </w:rPr>
            </w:pPr>
            <w:r>
              <w:rPr>
                <w:rFonts w:hint="eastAsia" w:ascii="Times New Roman" w:hAnsi="Times New Roman" w:cs="Times New Roman"/>
                <w:sz w:val="21"/>
                <w:highlight w:val="none"/>
                <w:lang w:val="en-US"/>
              </w:rPr>
              <w:t xml:space="preserve">21</w:t>
            </w:r>
            <w:r/>
          </w:p>
        </w:tc>
      </w:tr>
      <w:tr>
        <w:trPr>
          <w:jc w:val="center"/>
          <w:trHeight w:val="264"/>
        </w:trPr>
        <w:tc>
          <w:tcPr>
            <w:tcW w:w="559" w:type="dxa"/>
            <w:vAlign w:val="center"/>
            <w:textDirection w:val="lrTb"/>
            <w:noWrap w:val="false"/>
          </w:tcPr>
          <w:p>
            <w:pPr>
              <w:jc w:val="center"/>
              <w:spacing w:line="360" w:lineRule="auto"/>
              <w:widowControl/>
              <w:rPr>
                <w:b/>
                <w:bCs/>
                <w:highlight w:val="none"/>
              </w:rPr>
            </w:pPr>
            <w:r>
              <w:rPr>
                <w:rFonts w:hint="eastAsia"/>
                <w:b/>
                <w:bCs/>
                <w:highlight w:val="none"/>
              </w:rPr>
              <w:t xml:space="preserve">2</w:t>
            </w:r>
            <w:r/>
          </w:p>
        </w:tc>
        <w:tc>
          <w:tcPr>
            <w:tcW w:w="1172" w:type="dxa"/>
            <w:vAlign w:val="center"/>
            <w:textDirection w:val="lrTb"/>
            <w:noWrap w:val="false"/>
          </w:tcPr>
          <w:p>
            <w:pPr>
              <w:jc w:val="center"/>
              <w:spacing w:line="360" w:lineRule="auto"/>
              <w:widowControl/>
              <w:rPr>
                <w:b/>
                <w:bCs/>
                <w:highlight w:val="none"/>
              </w:rPr>
            </w:pPr>
            <w:r>
              <w:rPr>
                <w:rFonts w:hint="eastAsia"/>
                <w:b/>
                <w:bCs/>
                <w:highlight w:val="none"/>
              </w:rPr>
              <w:t xml:space="preserve">拟投入本项目的主要设备情况</w:t>
            </w:r>
            <w:r/>
          </w:p>
          <w:p>
            <w:pPr>
              <w:jc w:val="center"/>
              <w:spacing w:line="360" w:lineRule="auto"/>
              <w:widowControl/>
              <w:rPr>
                <w:b/>
                <w:bCs/>
                <w:highlight w:val="none"/>
              </w:rPr>
            </w:pPr>
            <w:r>
              <w:rPr>
                <w:rFonts w:hint="eastAsia"/>
                <w:highlight w:val="none"/>
              </w:rPr>
              <w:t xml:space="preserve">（9分）</w:t>
            </w:r>
            <w:r/>
          </w:p>
        </w:tc>
        <w:tc>
          <w:tcPr>
            <w:tcW w:w="7280" w:type="dxa"/>
            <w:vAlign w:val="center"/>
            <w:textDirection w:val="lrTb"/>
            <w:noWrap w:val="false"/>
          </w:tcPr>
          <w:p>
            <w:pPr>
              <w:spacing w:line="360" w:lineRule="auto"/>
              <w:widowControl/>
              <w:rPr>
                <w:highlight w:val="none"/>
              </w:rPr>
            </w:pPr>
            <w:r>
              <w:rPr>
                <w:rFonts w:hint="eastAsia"/>
                <w:highlight w:val="none"/>
                <w:lang w:bidi="ar"/>
              </w:rPr>
              <w:t xml:space="preserve">本项目主要设备，包括：</w:t>
            </w:r>
            <w:r>
              <w:rPr>
                <w:highlight w:val="none"/>
                <w:lang w:bidi="ar"/>
              </w:rPr>
              <w:t xml:space="preserve">现场配备水泵（功率4.0kw及以上）、巡逻抢险车辆、发电机、移动式风机、除湿机、洁净新风机（1000m3/h）</w:t>
            </w:r>
            <w:r>
              <w:rPr>
                <w:rFonts w:hint="eastAsia"/>
                <w:highlight w:val="none"/>
              </w:rPr>
              <w:t xml:space="preserve">、灭火器（一批）、</w:t>
            </w:r>
            <w:r>
              <w:rPr>
                <w:highlight w:val="none"/>
                <w:lang w:bidi="ar"/>
              </w:rPr>
              <w:t xml:space="preserve">反恐消防</w:t>
            </w:r>
            <w:r>
              <w:rPr>
                <w:rFonts w:hint="eastAsia"/>
                <w:highlight w:val="none"/>
                <w:lang w:bidi="ar"/>
              </w:rPr>
              <w:t xml:space="preserve">应急用品、</w:t>
            </w:r>
            <w:r>
              <w:rPr>
                <w:highlight w:val="none"/>
                <w:lang w:bidi="ar"/>
              </w:rPr>
              <w:t xml:space="preserve">可视化系统</w:t>
            </w:r>
            <w:r>
              <w:rPr>
                <w:rFonts w:hint="eastAsia"/>
                <w:highlight w:val="none"/>
                <w:lang w:bidi="ar"/>
              </w:rPr>
              <w:t xml:space="preserve">（</w:t>
            </w:r>
            <w:r>
              <w:rPr>
                <w:highlight w:val="none"/>
                <w:lang w:bidi="ar"/>
              </w:rPr>
              <w:t xml:space="preserve">环境质量监测</w:t>
            </w:r>
            <w:r>
              <w:rPr>
                <w:rFonts w:hint="eastAsia"/>
                <w:highlight w:val="none"/>
                <w:lang w:bidi="ar"/>
              </w:rPr>
              <w:t xml:space="preserve">），以上主要设备全部配备得9分，每</w:t>
            </w:r>
            <w:r>
              <w:rPr>
                <w:highlight w:val="none"/>
              </w:rPr>
              <w:t xml:space="preserve">少</w:t>
            </w:r>
            <w:r>
              <w:rPr>
                <w:rFonts w:hint="eastAsia"/>
                <w:highlight w:val="none"/>
              </w:rPr>
              <w:t xml:space="preserve">1</w:t>
            </w:r>
            <w:r>
              <w:rPr>
                <w:highlight w:val="none"/>
              </w:rPr>
              <w:t xml:space="preserve">样扣1分</w:t>
            </w:r>
            <w:r>
              <w:rPr>
                <w:rFonts w:hint="eastAsia"/>
                <w:highlight w:val="none"/>
              </w:rPr>
              <w:t xml:space="preserve">、扣完为止</w:t>
            </w:r>
            <w:r>
              <w:rPr>
                <w:highlight w:val="none"/>
              </w:rPr>
              <w:t xml:space="preserve">。</w:t>
            </w:r>
            <w:r>
              <w:rPr>
                <w:rFonts w:hint="eastAsia"/>
                <w:highlight w:val="none"/>
              </w:rPr>
              <w:t xml:space="preserve">提供</w:t>
            </w:r>
            <w:r>
              <w:rPr>
                <w:highlight w:val="none"/>
              </w:rPr>
              <w:t xml:space="preserve">加盖</w:t>
            </w:r>
            <w:r>
              <w:rPr>
                <w:rFonts w:hint="eastAsia"/>
                <w:highlight w:val="none"/>
              </w:rPr>
              <w:t xml:space="preserve">应答</w:t>
            </w:r>
            <w:r>
              <w:rPr>
                <w:highlight w:val="none"/>
              </w:rPr>
              <w:t xml:space="preserve">人公章的承诺书</w:t>
            </w:r>
            <w:r>
              <w:rPr>
                <w:rFonts w:hint="eastAsia"/>
                <w:highlight w:val="none"/>
              </w:rPr>
              <w:t xml:space="preserve">（原件）</w:t>
            </w:r>
            <w:r>
              <w:rPr>
                <w:highlight w:val="none"/>
              </w:rPr>
              <w:t xml:space="preserve">，承诺书格式自拟。满分</w:t>
            </w:r>
            <w:r>
              <w:rPr>
                <w:rFonts w:hint="eastAsia"/>
                <w:highlight w:val="none"/>
              </w:rPr>
              <w:t xml:space="preserve">9</w:t>
            </w:r>
            <w:r>
              <w:rPr>
                <w:highlight w:val="none"/>
              </w:rPr>
              <w:t xml:space="preserve">分</w:t>
            </w:r>
            <w:r>
              <w:rPr>
                <w:rFonts w:hint="eastAsia"/>
                <w:highlight w:val="none"/>
              </w:rPr>
              <w:t xml:space="preserve">。</w:t>
            </w:r>
            <w:r/>
          </w:p>
        </w:tc>
        <w:tc>
          <w:tcPr>
            <w:tcW w:w="704" w:type="dxa"/>
            <w:vAlign w:val="center"/>
            <w:textDirection w:val="lrTb"/>
            <w:noWrap w:val="false"/>
          </w:tcPr>
          <w:p>
            <w:pPr>
              <w:pStyle w:val="947"/>
              <w:jc w:val="center"/>
              <w:rPr>
                <w:rFonts w:ascii="Times New Roman" w:hAnsi="Times New Roman" w:cs="Times New Roman"/>
                <w:sz w:val="21"/>
                <w:highlight w:val="none"/>
                <w:lang w:val="en-US"/>
              </w:rPr>
            </w:pPr>
            <w:r>
              <w:rPr>
                <w:rFonts w:hint="eastAsia" w:ascii="Times New Roman" w:hAnsi="Times New Roman" w:cs="Times New Roman"/>
                <w:sz w:val="21"/>
                <w:highlight w:val="none"/>
                <w:lang w:val="en-US"/>
              </w:rPr>
              <w:t xml:space="preserve">9</w:t>
            </w:r>
            <w:r/>
          </w:p>
        </w:tc>
      </w:tr>
      <w:tr>
        <w:trPr>
          <w:jc w:val="center"/>
          <w:trHeight w:val="264"/>
        </w:trPr>
        <w:tc>
          <w:tcPr>
            <w:tcW w:w="559" w:type="dxa"/>
            <w:vAlign w:val="center"/>
            <w:textDirection w:val="lrTb"/>
            <w:noWrap w:val="false"/>
          </w:tcPr>
          <w:p>
            <w:pPr>
              <w:jc w:val="center"/>
              <w:spacing w:line="360" w:lineRule="auto"/>
              <w:widowControl/>
              <w:rPr>
                <w:b/>
                <w:bCs/>
                <w:highlight w:val="none"/>
              </w:rPr>
            </w:pPr>
            <w:r>
              <w:rPr>
                <w:rFonts w:hint="eastAsia"/>
                <w:b/>
                <w:bCs/>
                <w:highlight w:val="none"/>
              </w:rPr>
              <w:t xml:space="preserve">3</w:t>
            </w:r>
            <w:r/>
          </w:p>
        </w:tc>
        <w:tc>
          <w:tcPr>
            <w:tcW w:w="1172" w:type="dxa"/>
            <w:vAlign w:val="center"/>
            <w:textDirection w:val="lrTb"/>
            <w:noWrap w:val="false"/>
          </w:tcPr>
          <w:p>
            <w:pPr>
              <w:jc w:val="center"/>
              <w:spacing w:line="360" w:lineRule="auto"/>
              <w:widowControl/>
              <w:rPr>
                <w:b/>
                <w:bCs/>
                <w:highlight w:val="none"/>
              </w:rPr>
            </w:pPr>
            <w:r>
              <w:rPr>
                <w:rFonts w:hint="eastAsia"/>
                <w:b/>
                <w:bCs/>
                <w:highlight w:val="none"/>
              </w:rPr>
              <w:t xml:space="preserve">企业类似业绩</w:t>
            </w:r>
            <w:r>
              <w:rPr>
                <w:rFonts w:hint="eastAsia"/>
                <w:highlight w:val="none"/>
              </w:rPr>
              <w:t xml:space="preserve">（11分）</w:t>
            </w:r>
            <w:r/>
          </w:p>
        </w:tc>
        <w:tc>
          <w:tcPr>
            <w:tcW w:w="7280" w:type="dxa"/>
            <w:vAlign w:val="center"/>
            <w:textDirection w:val="lrTb"/>
            <w:noWrap w:val="false"/>
          </w:tcPr>
          <w:p>
            <w:pPr>
              <w:jc w:val="left"/>
              <w:spacing w:line="360" w:lineRule="auto"/>
              <w:widowControl/>
              <w:rPr>
                <w:highlight w:val="none"/>
              </w:rPr>
            </w:pPr>
            <w:r>
              <w:rPr>
                <w:rFonts w:hint="eastAsia"/>
                <w:highlight w:val="none"/>
              </w:rPr>
              <w:t xml:space="preserve">应答人</w:t>
            </w:r>
            <w:r>
              <w:rPr>
                <w:highlight w:val="none"/>
              </w:rPr>
              <w:t xml:space="preserve">自</w:t>
            </w:r>
            <w:r>
              <w:rPr>
                <w:rFonts w:hint="eastAsia"/>
                <w:highlight w:val="none"/>
              </w:rPr>
              <w:t xml:space="preserve">202</w:t>
            </w:r>
            <w:r>
              <w:rPr>
                <w:rFonts w:hint="eastAsia"/>
                <w:highlight w:val="none"/>
                <w:lang w:val="en-US" w:eastAsia="zh-CN"/>
              </w:rPr>
              <w:t xml:space="preserve">1</w:t>
            </w:r>
            <w:r>
              <w:rPr>
                <w:highlight w:val="none"/>
              </w:rPr>
              <w:t xml:space="preserve">年1月1日以来具有综合管廊</w:t>
            </w:r>
            <w:r>
              <w:rPr>
                <w:rFonts w:hint="eastAsia"/>
                <w:highlight w:val="none"/>
              </w:rPr>
              <w:t xml:space="preserve">或</w:t>
            </w:r>
            <w:r>
              <w:rPr>
                <w:highlight w:val="none"/>
              </w:rPr>
              <w:t xml:space="preserve">地下通道业绩的，每个业绩得</w:t>
            </w:r>
            <w:r>
              <w:rPr>
                <w:rFonts w:hint="eastAsia"/>
                <w:highlight w:val="none"/>
              </w:rPr>
              <w:t xml:space="preserve">3</w:t>
            </w:r>
            <w:r>
              <w:rPr>
                <w:highlight w:val="none"/>
              </w:rPr>
              <w:t xml:space="preserve">分，最高得</w:t>
            </w:r>
            <w:r>
              <w:rPr>
                <w:rFonts w:hint="eastAsia"/>
                <w:highlight w:val="none"/>
              </w:rPr>
              <w:t xml:space="preserve">9</w:t>
            </w:r>
            <w:r>
              <w:rPr>
                <w:highlight w:val="none"/>
              </w:rPr>
              <w:t xml:space="preserve">分</w:t>
            </w:r>
            <w:r>
              <w:rPr>
                <w:rFonts w:hint="eastAsia"/>
                <w:highlight w:val="none"/>
              </w:rPr>
              <w:t xml:space="preserve">；202</w:t>
            </w:r>
            <w:r>
              <w:rPr>
                <w:rFonts w:hint="eastAsia"/>
                <w:highlight w:val="none"/>
                <w:lang w:val="en-US" w:eastAsia="zh-CN"/>
              </w:rPr>
              <w:t xml:space="preserve">1</w:t>
            </w:r>
            <w:r>
              <w:rPr>
                <w:highlight w:val="none"/>
              </w:rPr>
              <w:t xml:space="preserve">年1月1日以来具有</w:t>
            </w:r>
            <w:r>
              <w:rPr>
                <w:rFonts w:hint="eastAsia"/>
                <w:highlight w:val="none"/>
              </w:rPr>
              <w:t xml:space="preserve">压力管道（热力类）</w:t>
            </w:r>
            <w:r>
              <w:rPr>
                <w:highlight w:val="none"/>
              </w:rPr>
              <w:t xml:space="preserve">的运营管养</w:t>
            </w:r>
            <w:r>
              <w:rPr>
                <w:rFonts w:hint="eastAsia"/>
                <w:highlight w:val="none"/>
              </w:rPr>
              <w:t xml:space="preserve">业绩的加2分。</w:t>
            </w:r>
            <w:r>
              <w:rPr>
                <w:highlight w:val="none"/>
              </w:rPr>
              <w:t xml:space="preserve">（需提供加盖公章的</w:t>
            </w:r>
            <w:r>
              <w:rPr>
                <w:rFonts w:hint="eastAsia"/>
                <w:highlight w:val="none"/>
              </w:rPr>
              <w:t xml:space="preserve">业绩证明材料复印件，</w:t>
            </w:r>
            <w:r>
              <w:rPr>
                <w:highlight w:val="none"/>
              </w:rPr>
              <w:t xml:space="preserve">未提供材料不得分）</w:t>
            </w:r>
            <w:r/>
          </w:p>
        </w:tc>
        <w:tc>
          <w:tcPr>
            <w:tcW w:w="704" w:type="dxa"/>
            <w:vAlign w:val="center"/>
            <w:textDirection w:val="lrTb"/>
            <w:noWrap w:val="false"/>
          </w:tcPr>
          <w:p>
            <w:pPr>
              <w:pStyle w:val="947"/>
              <w:jc w:val="center"/>
              <w:rPr>
                <w:rFonts w:ascii="Times New Roman" w:hAnsi="Times New Roman" w:cs="Times New Roman"/>
                <w:sz w:val="21"/>
                <w:highlight w:val="none"/>
                <w:lang w:val="en-US"/>
              </w:rPr>
            </w:pPr>
            <w:r>
              <w:rPr>
                <w:rFonts w:hint="eastAsia" w:ascii="Times New Roman" w:hAnsi="Times New Roman" w:cs="Times New Roman"/>
                <w:sz w:val="21"/>
                <w:highlight w:val="none"/>
                <w:lang w:val="en-US"/>
              </w:rPr>
              <w:t xml:space="preserve">11</w:t>
            </w:r>
            <w:r/>
          </w:p>
        </w:tc>
      </w:tr>
      <w:tr>
        <w:trPr>
          <w:jc w:val="center"/>
          <w:trHeight w:val="310"/>
        </w:trPr>
        <w:tc>
          <w:tcPr>
            <w:gridSpan w:val="3"/>
            <w:tcW w:w="9011" w:type="dxa"/>
            <w:vAlign w:val="center"/>
            <w:textDirection w:val="lrTb"/>
            <w:noWrap w:val="false"/>
          </w:tcPr>
          <w:p>
            <w:pPr>
              <w:jc w:val="center"/>
              <w:spacing w:line="360" w:lineRule="auto"/>
              <w:widowControl/>
              <w:rPr>
                <w:b/>
                <w:bCs/>
                <w:highlight w:val="none"/>
              </w:rPr>
            </w:pPr>
            <w:r>
              <w:rPr>
                <w:rFonts w:hint="eastAsia"/>
                <w:b/>
                <w:bCs/>
                <w:highlight w:val="none"/>
              </w:rPr>
              <w:t xml:space="preserve">合计</w:t>
            </w:r>
            <w:r/>
          </w:p>
        </w:tc>
        <w:tc>
          <w:tcPr>
            <w:tcW w:w="704" w:type="dxa"/>
            <w:vAlign w:val="center"/>
            <w:textDirection w:val="lrTb"/>
            <w:noWrap w:val="false"/>
          </w:tcPr>
          <w:p>
            <w:pPr>
              <w:jc w:val="center"/>
              <w:spacing w:line="360" w:lineRule="auto"/>
              <w:widowControl/>
              <w:rPr>
                <w:b/>
                <w:bCs/>
                <w:highlight w:val="none"/>
              </w:rPr>
            </w:pPr>
            <w:r>
              <w:rPr>
                <w:rFonts w:hint="eastAsia"/>
                <w:b/>
                <w:bCs/>
                <w:highlight w:val="none"/>
              </w:rPr>
              <w:t xml:space="preserve">100</w:t>
            </w:r>
            <w:r/>
          </w:p>
        </w:tc>
      </w:tr>
    </w:tbl>
    <w:p>
      <w:pPr>
        <w:jc w:val="left"/>
        <w:spacing w:line="360" w:lineRule="auto"/>
        <w:widowControl/>
        <w:rPr>
          <w:rFonts w:ascii="宋体" w:hAnsi="宋体" w:cs="宋体"/>
          <w:b/>
          <w:bCs/>
          <w:highlight w:val="none"/>
          <w:lang w:val="zh-CN"/>
        </w:rPr>
      </w:pPr>
      <w:r/>
      <w:bookmarkStart w:id="26" w:name="_Toc19587"/>
      <w:r>
        <w:rPr>
          <w:rFonts w:hint="eastAsia" w:ascii="宋体" w:hAnsi="宋体" w:cs="宋体"/>
          <w:b/>
          <w:bCs/>
          <w:sz w:val="22"/>
          <w:szCs w:val="22"/>
          <w:highlight w:val="none"/>
        </w:rPr>
        <w:t xml:space="preserve">说明：</w:t>
      </w:r>
      <w:r>
        <w:rPr>
          <w:rFonts w:hint="eastAsia" w:ascii="宋体" w:hAnsi="宋体" w:cs="宋体"/>
          <w:b/>
          <w:bCs/>
          <w:highlight w:val="none"/>
          <w:lang w:val="zh-CN"/>
        </w:rPr>
        <w:t xml:space="preserve">应答人应逐条响应上述所有评审细则提供有效证明材料并列明</w:t>
      </w:r>
      <w:r>
        <w:rPr>
          <w:rFonts w:hint="eastAsia" w:ascii="宋体" w:hAnsi="宋体" w:cs="宋体"/>
          <w:b/>
          <w:bCs/>
          <w:highlight w:val="none"/>
        </w:rPr>
        <w:t xml:space="preserve">评审</w:t>
      </w:r>
      <w:r>
        <w:rPr>
          <w:rFonts w:hint="eastAsia" w:ascii="宋体" w:hAnsi="宋体" w:cs="宋体"/>
          <w:b/>
          <w:bCs/>
          <w:highlight w:val="none"/>
          <w:lang w:val="zh-CN"/>
        </w:rPr>
        <w:t xml:space="preserve">索引、页码。所有认证、证明和业绩均以有效的证明文件的复印件为依据，原件备查。</w:t>
      </w:r>
      <w:r/>
    </w:p>
    <w:p>
      <w:pPr>
        <w:rPr>
          <w:rFonts w:ascii="宋体" w:hAnsi="宋体"/>
          <w:sz w:val="30"/>
          <w:szCs w:val="30"/>
          <w:highlight w:val="none"/>
          <w:lang w:val="zh-CN"/>
        </w:rPr>
      </w:pPr>
      <w:r>
        <w:rPr>
          <w:rFonts w:hint="eastAsia" w:ascii="宋体" w:hAnsi="宋体"/>
          <w:sz w:val="30"/>
          <w:szCs w:val="30"/>
          <w:highlight w:val="none"/>
          <w:lang w:val="zh-CN"/>
        </w:rPr>
        <w:br w:type="page" w:clear="all"/>
      </w:r>
      <w:r/>
    </w:p>
    <w:p>
      <w:pPr>
        <w:pStyle w:val="990"/>
        <w:ind w:firstLine="0"/>
        <w:jc w:val="center"/>
        <w:keepLines/>
        <w:spacing w:line="360" w:lineRule="auto"/>
        <w:tabs>
          <w:tab w:val="clear" w:pos="1440" w:leader="none"/>
          <w:tab w:val="clear" w:pos="5670" w:leader="none"/>
        </w:tabs>
        <w:rPr>
          <w:rFonts w:ascii="宋体" w:hAnsi="宋体"/>
          <w:sz w:val="30"/>
          <w:szCs w:val="30"/>
          <w:highlight w:val="none"/>
        </w:rPr>
      </w:pPr>
      <w:r>
        <w:rPr>
          <w:rFonts w:hint="eastAsia" w:ascii="宋体" w:hAnsi="宋体"/>
          <w:sz w:val="30"/>
          <w:szCs w:val="30"/>
          <w:highlight w:val="none"/>
          <w:lang w:val="zh-CN"/>
        </w:rPr>
        <w:t xml:space="preserve">第四章</w:t>
      </w:r>
      <w:r>
        <w:rPr>
          <w:rFonts w:hint="eastAsia" w:ascii="宋体" w:hAnsi="宋体"/>
          <w:sz w:val="30"/>
          <w:szCs w:val="30"/>
          <w:highlight w:val="none"/>
        </w:rPr>
        <w:t xml:space="preserve">  采购需求</w:t>
      </w:r>
      <w:bookmarkEnd w:id="26"/>
      <w:r/>
      <w:r/>
    </w:p>
    <w:p>
      <w:pPr>
        <w:pStyle w:val="1324"/>
        <w:ind w:firstLine="0"/>
        <w:rPr>
          <w:rFonts w:ascii="Times New Roman" w:hAnsi="Times New Roman" w:eastAsia="宋体" w:cs="Times New Roman"/>
          <w:b/>
          <w:bCs/>
          <w:sz w:val="24"/>
          <w:szCs w:val="24"/>
          <w:highlight w:val="none"/>
        </w:rPr>
        <w:outlineLvl w:val="1"/>
      </w:pPr>
      <w:r/>
      <w:bookmarkStart w:id="27" w:name="_bookmark182"/>
      <w:r/>
      <w:bookmarkEnd w:id="27"/>
      <w:r/>
      <w:bookmarkStart w:id="28" w:name="_bookmark190"/>
      <w:r/>
      <w:bookmarkEnd w:id="28"/>
      <w:r/>
      <w:bookmarkStart w:id="29" w:name="_Toc12078"/>
      <w:r/>
      <w:bookmarkStart w:id="30" w:name="_Hlk76092449"/>
      <w:r/>
      <w:bookmarkStart w:id="31" w:name="_Toc11529"/>
      <w:r>
        <w:rPr>
          <w:rFonts w:hint="eastAsia" w:ascii="Times New Roman" w:hAnsi="Times New Roman" w:eastAsia="宋体" w:cs="Times New Roman"/>
          <w:b/>
          <w:bCs/>
          <w:sz w:val="24"/>
          <w:szCs w:val="24"/>
          <w:highlight w:val="none"/>
        </w:rPr>
        <w:t xml:space="preserve">一、项目概况和采购范围</w:t>
      </w:r>
      <w:bookmarkEnd w:id="29"/>
      <w:r/>
      <w:r/>
    </w:p>
    <w:p>
      <w:pPr>
        <w:contextualSpacing/>
        <w:spacing w:line="360" w:lineRule="auto"/>
        <w:widowControl/>
        <w:rPr>
          <w:bCs/>
          <w:highlight w:val="none"/>
        </w:rPr>
      </w:pPr>
      <w:r>
        <w:rPr>
          <w:rFonts w:hint="eastAsia"/>
          <w:bCs/>
          <w:highlight w:val="none"/>
        </w:rPr>
        <w:t xml:space="preserve">1、</w:t>
      </w:r>
      <w:r>
        <w:rPr>
          <w:rFonts w:hint="eastAsia"/>
          <w:b/>
          <w:highlight w:val="none"/>
        </w:rPr>
        <w:t xml:space="preserve">项目名称：</w:t>
      </w:r>
      <w:r>
        <w:rPr>
          <w:rFonts w:hint="eastAsia"/>
          <w:bCs/>
          <w:highlight w:val="none"/>
        </w:rPr>
        <w:t xml:space="preserve">南京河西新城区开发建设管理委员会河西新城综合管廊运营管养项目</w:t>
      </w:r>
      <w:r/>
    </w:p>
    <w:p>
      <w:pPr>
        <w:contextualSpacing/>
        <w:spacing w:line="360" w:lineRule="auto"/>
        <w:widowControl/>
        <w:rPr>
          <w:bCs/>
          <w:highlight w:val="none"/>
        </w:rPr>
      </w:pPr>
      <w:r>
        <w:rPr>
          <w:rFonts w:hint="eastAsia"/>
          <w:bCs/>
          <w:highlight w:val="none"/>
        </w:rPr>
        <w:t xml:space="preserve">2、</w:t>
      </w:r>
      <w:r>
        <w:rPr>
          <w:rFonts w:hint="eastAsia"/>
          <w:b/>
          <w:highlight w:val="none"/>
        </w:rPr>
        <w:t xml:space="preserve">项目概况：</w:t>
      </w:r>
      <w:r>
        <w:rPr>
          <w:rFonts w:hint="eastAsia"/>
          <w:bCs/>
          <w:highlight w:val="none"/>
        </w:rPr>
        <w:t xml:space="preserve">南京河西新城地下综合管廊全长约为8.9公里，其中双舱式综合管廊约 </w:t>
      </w:r>
      <w:r>
        <w:rPr>
          <w:rFonts w:hint="eastAsia"/>
          <w:bCs/>
          <w:highlight w:val="none"/>
          <w:lang w:val="en-US" w:eastAsia="zh-CN"/>
        </w:rPr>
        <w:t xml:space="preserve">4.53</w:t>
      </w:r>
      <w:r>
        <w:rPr>
          <w:rFonts w:hint="eastAsia"/>
          <w:bCs/>
          <w:highlight w:val="none"/>
        </w:rPr>
        <w:t xml:space="preserve">公里，双舱部分包含水电舱、热力舱(</w:t>
      </w:r>
      <w:r>
        <w:rPr>
          <w:rFonts w:hint="eastAsia"/>
          <w:bCs/>
          <w:highlight w:val="none"/>
          <w:lang w:val="en-US" w:eastAsia="zh-CN"/>
        </w:rPr>
        <w:t xml:space="preserve">4.53</w:t>
      </w:r>
      <w:r>
        <w:rPr>
          <w:rFonts w:hint="eastAsia"/>
          <w:bCs/>
          <w:highlight w:val="none"/>
        </w:rPr>
        <w:t xml:space="preserve">公里压力管道),单舱式综合管廊约</w:t>
      </w:r>
      <w:r>
        <w:rPr>
          <w:rFonts w:hint="eastAsia"/>
          <w:bCs/>
          <w:highlight w:val="none"/>
          <w:lang w:val="en-US" w:eastAsia="zh-CN"/>
        </w:rPr>
        <w:t xml:space="preserve">4.32</w:t>
      </w:r>
      <w:r>
        <w:rPr>
          <w:rFonts w:hint="eastAsia"/>
          <w:bCs/>
          <w:highlight w:val="none"/>
        </w:rPr>
        <w:t xml:space="preserve">公里</w:t>
      </w:r>
      <w:r>
        <w:rPr>
          <w:rFonts w:hint="eastAsia"/>
          <w:bCs/>
          <w:highlight w:val="none"/>
          <w:lang w:eastAsia="zh-CN"/>
        </w:rPr>
        <w:t xml:space="preserve">。</w:t>
      </w:r>
      <w:r>
        <w:rPr>
          <w:rFonts w:hint="eastAsia"/>
          <w:bCs/>
          <w:highlight w:val="none"/>
        </w:rPr>
        <w:t xml:space="preserve">项目配套建设完善的供电、照明、通风消防、排水、火灾报警及监控等系统，包含管理中心1座、配电房7座、消防泵房3座</w:t>
      </w:r>
      <w:r>
        <w:rPr>
          <w:rFonts w:hint="eastAsia" w:ascii="宋体" w:hAnsi="宋体" w:cs="宋体"/>
          <w:highlight w:val="none"/>
          <w:lang w:bidi="ar"/>
        </w:rPr>
        <w:t xml:space="preserve">。</w:t>
      </w:r>
      <w:r/>
    </w:p>
    <w:p>
      <w:pPr>
        <w:contextualSpacing/>
        <w:spacing w:line="360" w:lineRule="auto"/>
        <w:widowControl/>
        <w:rPr>
          <w:bCs/>
          <w:highlight w:val="none"/>
        </w:rPr>
      </w:pPr>
      <w:r>
        <w:rPr>
          <w:rFonts w:hint="eastAsia"/>
          <w:bCs/>
          <w:highlight w:val="none"/>
        </w:rPr>
        <w:t xml:space="preserve">3、</w:t>
      </w:r>
      <w:r>
        <w:rPr>
          <w:rFonts w:hint="eastAsia"/>
          <w:b/>
          <w:highlight w:val="none"/>
        </w:rPr>
        <w:t xml:space="preserve">采购范围：</w:t>
      </w:r>
      <w:r>
        <w:rPr>
          <w:rFonts w:hint="eastAsia"/>
          <w:bCs/>
          <w:highlight w:val="none"/>
        </w:rPr>
        <w:t xml:space="preserve">河西管委会投资建设的综合管廊本体、管理中心、配电房等项目范围内的各类土建结构及附属设施、消防、通风、照明、机电设施（含外部电源线路和软件）等资产的看护及保全、运行监控、运营管理、安全管理、值班巡查、综合管养、日常维修、易耗品更换、结构检查、所有设施设备的检查、检测、系统维护、应急处置、防汛、对第三方涉安保区施工监督管理等维持项目资产完整、正常安全运营所需的全部工作</w:t>
      </w:r>
      <w:r>
        <w:rPr>
          <w:rFonts w:hint="eastAsia" w:hAnsi="宋体"/>
          <w:highlight w:val="none"/>
          <w:lang w:val="zh-CN"/>
        </w:rPr>
        <w:t xml:space="preserve">。</w:t>
      </w:r>
      <w:r/>
    </w:p>
    <w:p>
      <w:pPr>
        <w:spacing w:line="360" w:lineRule="auto"/>
        <w:tabs>
          <w:tab w:val="left" w:pos="7005" w:leader="none"/>
        </w:tabs>
        <w:rPr>
          <w:rFonts w:hAnsi="宋体"/>
          <w:highlight w:val="none"/>
          <w:lang w:val="zh-CN"/>
        </w:rPr>
      </w:pPr>
      <w:r>
        <w:rPr>
          <w:rFonts w:hint="eastAsia"/>
          <w:bCs/>
          <w:highlight w:val="none"/>
        </w:rPr>
        <w:t xml:space="preserve">4、</w:t>
      </w:r>
      <w:bookmarkStart w:id="32" w:name="_Toc19022"/>
      <w:r>
        <w:rPr>
          <w:rFonts w:hint="eastAsia"/>
          <w:b/>
          <w:highlight w:val="none"/>
        </w:rPr>
        <w:t xml:space="preserve">合同履行期限：</w:t>
      </w:r>
      <w:r>
        <w:rPr>
          <w:rFonts w:hint="eastAsia" w:hAnsi="宋体"/>
          <w:highlight w:val="none"/>
        </w:rPr>
        <w:t xml:space="preserve">本次服务</w:t>
      </w:r>
      <w:r>
        <w:rPr>
          <w:rFonts w:hint="eastAsia" w:ascii="宋体" w:hAnsi="宋体" w:cs="宋体"/>
          <w:highlight w:val="none"/>
          <w:lang w:bidi="ar"/>
        </w:rPr>
        <w:t xml:space="preserve">自</w:t>
      </w:r>
      <w:r>
        <w:rPr>
          <w:rFonts w:hint="eastAsia" w:ascii="宋体" w:hAnsi="宋体" w:cs="宋体"/>
          <w:highlight w:val="none"/>
          <w:lang w:val="en-US" w:eastAsia="zh-CN" w:bidi="ar"/>
        </w:rPr>
        <w:t xml:space="preserve">2026年9月23日</w:t>
      </w:r>
      <w:r>
        <w:rPr>
          <w:rFonts w:hint="eastAsia" w:ascii="宋体" w:hAnsi="宋体" w:cs="宋体"/>
          <w:highlight w:val="none"/>
          <w:lang w:bidi="ar"/>
        </w:rPr>
        <w:t xml:space="preserve">起为期一年</w:t>
      </w:r>
      <w:r>
        <w:rPr>
          <w:rFonts w:hint="eastAsia" w:hAnsi="宋体"/>
          <w:highlight w:val="none"/>
          <w:lang w:val="zh-CN"/>
        </w:rPr>
        <w:t xml:space="preserve">。</w:t>
      </w:r>
      <w:r/>
    </w:p>
    <w:p>
      <w:pPr>
        <w:pStyle w:val="1324"/>
        <w:ind w:firstLine="0"/>
        <w:rPr>
          <w:rFonts w:eastAsia="宋体" w:cs="Times New Roman"/>
          <w:b/>
          <w:bCs/>
          <w:sz w:val="28"/>
          <w:szCs w:val="28"/>
          <w:highlight w:val="none"/>
        </w:rPr>
        <w:outlineLvl w:val="1"/>
      </w:pPr>
      <w:r>
        <w:rPr>
          <w:rFonts w:eastAsia="宋体" w:cs="Times New Roman"/>
          <w:b/>
          <w:bCs/>
          <w:sz w:val="28"/>
          <w:szCs w:val="28"/>
          <w:highlight w:val="none"/>
        </w:rPr>
      </w:r>
      <w:r/>
    </w:p>
    <w:p>
      <w:pPr>
        <w:pStyle w:val="1324"/>
        <w:ind w:firstLine="0"/>
        <w:rPr>
          <w:rFonts w:ascii="Times New Roman" w:hAnsi="Times New Roman" w:eastAsia="宋体" w:cs="Times New Roman"/>
          <w:b/>
          <w:bCs/>
          <w:sz w:val="24"/>
          <w:szCs w:val="24"/>
          <w:highlight w:val="none"/>
        </w:rPr>
        <w:outlineLvl w:val="1"/>
      </w:pPr>
      <w:r>
        <w:rPr>
          <w:rFonts w:hint="eastAsia" w:ascii="Times New Roman" w:hAnsi="Times New Roman" w:eastAsia="宋体" w:cs="Times New Roman"/>
          <w:b/>
          <w:bCs/>
          <w:sz w:val="24"/>
          <w:szCs w:val="24"/>
          <w:highlight w:val="none"/>
        </w:rPr>
        <w:t xml:space="preserve">二、</w:t>
      </w:r>
      <w:bookmarkEnd w:id="32"/>
      <w:r>
        <w:rPr>
          <w:rFonts w:hint="eastAsia" w:ascii="Times New Roman" w:hAnsi="Times New Roman" w:eastAsia="宋体" w:cs="Times New Roman"/>
          <w:b/>
          <w:bCs/>
          <w:sz w:val="24"/>
          <w:szCs w:val="24"/>
          <w:highlight w:val="none"/>
        </w:rPr>
        <w:t xml:space="preserve">相关服务规范</w:t>
      </w:r>
      <w:r/>
    </w:p>
    <w:p>
      <w:pPr>
        <w:spacing w:line="360" w:lineRule="auto"/>
        <w:rPr>
          <w:bCs/>
          <w:highlight w:val="none"/>
        </w:rPr>
      </w:pPr>
      <w:r>
        <w:rPr>
          <w:rFonts w:hint="eastAsia"/>
          <w:bCs/>
          <w:highlight w:val="none"/>
        </w:rPr>
        <w:t xml:space="preserve">为加强对河西新城综合管廊运营管养工作的管理，提升运营管养工作的效率和水平，促进运营管养工作的规范化，采购人或其授权单位对成交供应商的运营管养工作实施标准化考核，主要考核依据包括但不限于:</w:t>
      </w:r>
      <w:r/>
    </w:p>
    <w:p>
      <w:pPr>
        <w:spacing w:line="360" w:lineRule="auto"/>
        <w:rPr>
          <w:bCs/>
          <w:highlight w:val="none"/>
        </w:rPr>
      </w:pPr>
      <w:r>
        <w:rPr>
          <w:rFonts w:hint="eastAsia"/>
          <w:bCs/>
          <w:highlight w:val="none"/>
        </w:rPr>
        <w:t xml:space="preserve">1.《城市综合管廊</w:t>
      </w:r>
      <w:r>
        <w:rPr>
          <w:rFonts w:hint="eastAsia"/>
          <w:bCs/>
          <w:highlight w:val="none"/>
          <w:lang w:eastAsia="zh-CN"/>
        </w:rPr>
        <w:t xml:space="preserve">工程</w:t>
      </w:r>
      <w:r>
        <w:rPr>
          <w:rFonts w:hint="eastAsia"/>
          <w:bCs/>
          <w:highlight w:val="none"/>
        </w:rPr>
        <w:t xml:space="preserve">技术</w:t>
      </w:r>
      <w:r>
        <w:rPr>
          <w:rFonts w:hint="eastAsia"/>
          <w:bCs/>
          <w:highlight w:val="none"/>
          <w:lang w:eastAsia="zh-CN"/>
        </w:rPr>
        <w:t xml:space="preserve">标准</w:t>
      </w:r>
      <w:r>
        <w:rPr>
          <w:rFonts w:hint="eastAsia"/>
          <w:bCs/>
          <w:highlight w:val="none"/>
        </w:rPr>
        <w:t xml:space="preserve">》（GB/T50838-2015）；</w:t>
      </w:r>
      <w:r/>
    </w:p>
    <w:p>
      <w:pPr>
        <w:spacing w:line="360" w:lineRule="auto"/>
        <w:rPr>
          <w:bCs/>
          <w:highlight w:val="none"/>
        </w:rPr>
      </w:pPr>
      <w:r>
        <w:rPr>
          <w:rFonts w:hint="eastAsia"/>
          <w:bCs/>
          <w:highlight w:val="none"/>
        </w:rPr>
        <w:t xml:space="preserve">2.《城市综合管廊监控与报警系统工程规范》（GB/T 51274-2017）；</w:t>
      </w:r>
      <w:r/>
    </w:p>
    <w:p>
      <w:pPr>
        <w:spacing w:line="360" w:lineRule="auto"/>
        <w:rPr>
          <w:bCs/>
          <w:highlight w:val="none"/>
        </w:rPr>
      </w:pPr>
      <w:r>
        <w:rPr>
          <w:rFonts w:hint="eastAsia"/>
          <w:bCs/>
          <w:highlight w:val="none"/>
        </w:rPr>
        <w:t xml:space="preserve">3.《城市地下综合管廊运行维护及安全技术标准》（GB 51354-2019）；</w:t>
      </w:r>
      <w:r/>
    </w:p>
    <w:p>
      <w:pPr>
        <w:spacing w:line="360" w:lineRule="auto"/>
        <w:rPr>
          <w:bCs/>
          <w:highlight w:val="none"/>
        </w:rPr>
      </w:pPr>
      <w:r>
        <w:rPr>
          <w:rFonts w:hint="eastAsia"/>
          <w:bCs/>
          <w:highlight w:val="none"/>
        </w:rPr>
        <w:t xml:space="preserve">4.《城市综合管廊运营服务规范》（GB/T38550-2020）；</w:t>
      </w:r>
      <w:r/>
    </w:p>
    <w:p>
      <w:pPr>
        <w:spacing w:line="360" w:lineRule="auto"/>
        <w:rPr>
          <w:bCs/>
          <w:highlight w:val="none"/>
        </w:rPr>
      </w:pPr>
      <w:r>
        <w:rPr>
          <w:rFonts w:hint="eastAsia" w:ascii="宋体" w:hAnsi="宋体" w:cs="宋体"/>
          <w:highlight w:val="none"/>
        </w:rPr>
        <w:t xml:space="preserve">5.《城市综合管廊运行维护技术规程》（DB32/T4499-2023 ）；</w:t>
      </w:r>
      <w:r/>
    </w:p>
    <w:p>
      <w:pPr>
        <w:spacing w:line="360" w:lineRule="auto"/>
        <w:rPr>
          <w:bCs/>
          <w:highlight w:val="none"/>
        </w:rPr>
      </w:pPr>
      <w:r>
        <w:rPr>
          <w:rFonts w:hint="eastAsia"/>
          <w:bCs/>
          <w:highlight w:val="none"/>
        </w:rPr>
        <w:t xml:space="preserve">6.《关于进一步加强南京市地下综合管廊规划建设管理实施意见》（宁政办发〔2019〕23号）；</w:t>
      </w:r>
      <w:r/>
    </w:p>
    <w:p>
      <w:pPr>
        <w:spacing w:line="360" w:lineRule="auto"/>
        <w:rPr>
          <w:bCs/>
          <w:highlight w:val="none"/>
        </w:rPr>
      </w:pPr>
      <w:r>
        <w:rPr>
          <w:rFonts w:hint="eastAsia"/>
          <w:bCs/>
          <w:highlight w:val="none"/>
        </w:rPr>
        <w:t xml:space="preserve">7.《南京市管线管理条例》（苏人发〔2018〕37号）；</w:t>
      </w:r>
      <w:r/>
    </w:p>
    <w:p>
      <w:pPr>
        <w:spacing w:line="360" w:lineRule="auto"/>
        <w:rPr>
          <w:bCs/>
          <w:highlight w:val="none"/>
        </w:rPr>
      </w:pPr>
      <w:r>
        <w:rPr>
          <w:rFonts w:hint="eastAsia"/>
          <w:bCs/>
          <w:highlight w:val="none"/>
        </w:rPr>
        <w:t xml:space="preserve">8.《南京市城市地下综合管廊管理暂行办法》（南京市人民政府令第319号）；</w:t>
      </w:r>
      <w:r/>
    </w:p>
    <w:p>
      <w:pPr>
        <w:spacing w:line="360" w:lineRule="auto"/>
        <w:rPr>
          <w:rFonts w:hint="eastAsia" w:eastAsia="宋体"/>
          <w:bCs/>
          <w:highlight w:val="none"/>
          <w:lang w:eastAsia="zh-CN"/>
        </w:rPr>
      </w:pPr>
      <w:r>
        <w:rPr>
          <w:rFonts w:hint="eastAsia"/>
          <w:bCs/>
          <w:highlight w:val="none"/>
        </w:rPr>
        <w:t xml:space="preserve">9.《南京河西新城区开发建设管理委员会河西新城综合管廊管理办法（试行）》（宁新城委招字〔2022〕232号）</w:t>
      </w:r>
      <w:r>
        <w:rPr>
          <w:rFonts w:hint="eastAsia"/>
          <w:bCs/>
          <w:highlight w:val="none"/>
          <w:lang w:eastAsia="zh-CN"/>
        </w:rPr>
        <w:t xml:space="preserve">；</w:t>
      </w:r>
      <w:r/>
    </w:p>
    <w:p>
      <w:pPr>
        <w:spacing w:line="360" w:lineRule="auto"/>
        <w:rPr>
          <w:rFonts w:hint="eastAsia" w:eastAsia="宋体"/>
          <w:bCs/>
          <w:highlight w:val="none"/>
          <w:lang w:eastAsia="zh-CN"/>
        </w:rPr>
      </w:pPr>
      <w:r>
        <w:rPr>
          <w:rFonts w:hint="eastAsia"/>
          <w:bCs/>
          <w:highlight w:val="none"/>
        </w:rPr>
        <w:t xml:space="preserve">10.《市政府关于进一步加强地下综合管廊运营维护管理的实施意见》（宁政规字〔2023〕8 号）</w:t>
      </w:r>
      <w:r>
        <w:rPr>
          <w:rFonts w:hint="eastAsia"/>
          <w:bCs/>
          <w:highlight w:val="none"/>
          <w:lang w:eastAsia="zh-CN"/>
        </w:rPr>
        <w:t xml:space="preserve">；</w:t>
      </w:r>
      <w:r/>
    </w:p>
    <w:p>
      <w:pPr>
        <w:spacing w:line="360" w:lineRule="auto"/>
        <w:rPr>
          <w:bCs/>
          <w:highlight w:val="none"/>
        </w:rPr>
      </w:pPr>
      <w:r>
        <w:rPr>
          <w:rFonts w:hint="eastAsia"/>
          <w:bCs/>
          <w:highlight w:val="none"/>
        </w:rPr>
        <w:t xml:space="preserve">在合同执行期间，如果国家、省、市有关部门颁布了新的技术标准或规范或甲方修订相关管理规定，则供应商应执行新的标准或规范。</w:t>
      </w:r>
      <w:r/>
    </w:p>
    <w:p>
      <w:pPr>
        <w:spacing w:line="360" w:lineRule="auto"/>
        <w:rPr>
          <w:b/>
          <w:bCs/>
          <w:sz w:val="24"/>
          <w:szCs w:val="24"/>
          <w:highlight w:val="none"/>
        </w:rPr>
      </w:pPr>
      <w:r>
        <w:rPr>
          <w:b/>
          <w:bCs/>
          <w:sz w:val="24"/>
          <w:szCs w:val="24"/>
          <w:highlight w:val="none"/>
        </w:rPr>
      </w:r>
      <w:r/>
    </w:p>
    <w:p>
      <w:pPr>
        <w:spacing w:line="360" w:lineRule="auto"/>
        <w:rPr>
          <w:b/>
          <w:bCs/>
          <w:sz w:val="24"/>
          <w:szCs w:val="24"/>
          <w:highlight w:val="none"/>
        </w:rPr>
      </w:pPr>
      <w:r>
        <w:rPr>
          <w:rFonts w:hint="eastAsia"/>
          <w:b/>
          <w:bCs/>
          <w:sz w:val="24"/>
          <w:szCs w:val="24"/>
          <w:highlight w:val="none"/>
        </w:rPr>
        <w:t xml:space="preserve">三、服务要求</w:t>
      </w:r>
      <w:r/>
    </w:p>
    <w:p>
      <w:pPr>
        <w:spacing w:line="360" w:lineRule="auto"/>
        <w:rPr>
          <w:bCs/>
          <w:highlight w:val="none"/>
        </w:rPr>
      </w:pPr>
      <w:r>
        <w:rPr>
          <w:rFonts w:hint="eastAsia"/>
          <w:b/>
          <w:bCs/>
          <w:sz w:val="24"/>
          <w:szCs w:val="24"/>
          <w:highlight w:val="none"/>
        </w:rPr>
        <w:t xml:space="preserve">1、主要服务内容</w:t>
      </w:r>
      <w:r/>
    </w:p>
    <w:p>
      <w:pPr>
        <w:ind w:firstLine="420"/>
        <w:spacing w:line="360" w:lineRule="auto"/>
        <w:rPr>
          <w:rFonts w:hint="eastAsia"/>
          <w:bCs/>
          <w:highlight w:val="none"/>
        </w:rPr>
      </w:pPr>
      <w:r>
        <w:rPr>
          <w:rFonts w:hint="eastAsia"/>
          <w:bCs/>
          <w:highlight w:val="none"/>
        </w:rPr>
        <w:t xml:space="preserve">供应商</w:t>
      </w:r>
      <w:r>
        <w:rPr>
          <w:bCs/>
          <w:highlight w:val="none"/>
        </w:rPr>
        <w:t xml:space="preserve">应配备值班人员并实行24小时值班制度，值班人员应按国家标准和相关规范进行作业，在确保管廊安全运行的情况下，管廊内部主体结构巡检频次不少于2次/天，外部出入口、通风口巡检频次不少于3次/天，并做好巡查记录。发生故障时，运维单位应在故障发生后1小时内到达故障地点并布置安全防范措施，24小时内完成故障修复工作。</w:t>
      </w:r>
      <w:r>
        <w:rPr>
          <w:rFonts w:hint="eastAsia"/>
          <w:bCs/>
          <w:highlight w:val="none"/>
        </w:rPr>
        <w:t xml:space="preserve">主要工作内容设备及设施清单如下：</w:t>
      </w:r>
      <w:r/>
    </w:p>
    <w:tbl>
      <w:tblPr>
        <w:tblStyle w:val="943"/>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2106"/>
        <w:gridCol w:w="1686"/>
        <w:gridCol w:w="638"/>
        <w:gridCol w:w="741"/>
        <w:gridCol w:w="1166"/>
        <w:gridCol w:w="1778"/>
        <w:gridCol w:w="761"/>
      </w:tblGrid>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vMerge w:val="restart"/>
            <w:textDirection w:val="lrTb"/>
            <w:noWrap/>
          </w:tcPr>
          <w:p>
            <w:pPr>
              <w:jc w:val="center"/>
              <w:widowControl/>
              <w:rPr>
                <w:rFonts w:ascii="宋体" w:hAnsi="宋体" w:cs="宋体"/>
                <w:b/>
                <w:bCs/>
                <w:color w:val="auto"/>
                <w:highlight w:val="none"/>
              </w:rPr>
            </w:pPr>
            <w:r>
              <w:rPr>
                <w:rFonts w:hint="eastAsia" w:ascii="宋体" w:hAnsi="宋体" w:cs="宋体"/>
                <w:b/>
                <w:bCs/>
                <w:color w:val="auto"/>
                <w:highlight w:val="none"/>
                <w:lang w:bidi="ar"/>
              </w:rPr>
              <w:t xml:space="preserve">序号</w:t>
            </w:r>
            <w:r/>
          </w:p>
        </w:tc>
        <w:tc>
          <w:tcPr>
            <w:gridSpan w:val="4"/>
            <w:tcBorders>
              <w:top w:val="single" w:color="000000" w:sz="4" w:space="0"/>
              <w:left w:val="single" w:color="000000" w:sz="4" w:space="0"/>
              <w:bottom w:val="none" w:color="000000" w:sz="4" w:space="0"/>
              <w:right w:val="single" w:color="000000" w:sz="4" w:space="0"/>
            </w:tcBorders>
            <w:tcW w:w="2016" w:type="pct"/>
            <w:vAlign w:val="center"/>
            <w:textDirection w:val="lrTb"/>
            <w:noWrap/>
          </w:tcPr>
          <w:p>
            <w:pPr>
              <w:jc w:val="center"/>
              <w:widowControl/>
              <w:rPr>
                <w:rFonts w:ascii="宋体" w:hAnsi="宋体" w:cs="宋体"/>
                <w:b/>
                <w:bCs/>
                <w:color w:val="auto"/>
                <w:highlight w:val="none"/>
              </w:rPr>
            </w:pPr>
            <w:r>
              <w:rPr>
                <w:rFonts w:hint="eastAsia" w:ascii="宋体" w:hAnsi="宋体" w:cs="宋体"/>
                <w:b/>
                <w:bCs/>
                <w:color w:val="auto"/>
                <w:highlight w:val="none"/>
                <w:lang w:bidi="ar"/>
              </w:rPr>
              <w:t xml:space="preserve">设备类型</w:t>
            </w:r>
            <w:r/>
          </w:p>
        </w:tc>
        <w:tc>
          <w:tcPr>
            <w:gridSpan w:val="3"/>
            <w:tcBorders>
              <w:top w:val="single" w:color="000000" w:sz="4" w:space="0"/>
              <w:left w:val="single" w:color="000000" w:sz="4" w:space="0"/>
              <w:bottom w:val="single" w:color="000000" w:sz="4" w:space="0"/>
              <w:right w:val="single" w:color="000000" w:sz="4" w:space="0"/>
            </w:tcBorders>
            <w:tcW w:w="2685" w:type="pct"/>
            <w:vAlign w:val="center"/>
            <w:textDirection w:val="lrTb"/>
            <w:noWrap/>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工作内容</w:t>
            </w:r>
            <w:r/>
          </w:p>
        </w:tc>
      </w:tr>
      <w:tr>
        <w:trPr>
          <w:jc w:val="center"/>
          <w:trHeight w:val="567"/>
        </w:trPr>
        <w:tc>
          <w:tcPr>
            <w:tcBorders>
              <w:top w:val="single" w:color="000000" w:sz="4" w:space="0"/>
              <w:left w:val="single" w:color="000000" w:sz="4" w:space="0"/>
              <w:bottom w:val="single" w:color="000000" w:sz="4" w:space="0"/>
              <w:right w:val="single" w:color="auto" w:sz="4" w:space="0"/>
            </w:tcBorders>
            <w:tcW w:w="297" w:type="pct"/>
            <w:vAlign w:val="center"/>
            <w:vMerge w:val="continue"/>
            <w:textDirection w:val="lrTb"/>
            <w:noWrap/>
          </w:tcPr>
          <w:p>
            <w:pPr>
              <w:jc w:val="center"/>
              <w:rPr>
                <w:rFonts w:ascii="宋体" w:hAnsi="宋体" w:cs="宋体"/>
                <w:b/>
                <w:bCs/>
                <w:color w:val="auto"/>
                <w:highlight w:val="none"/>
              </w:rPr>
            </w:pPr>
            <w:r>
              <w:rPr>
                <w:rFonts w:ascii="宋体" w:hAnsi="宋体" w:cs="宋体"/>
                <w:b/>
                <w:bCs/>
                <w:color w:val="auto"/>
                <w:highlight w:val="none"/>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tcPr>
          <w:p>
            <w:pPr>
              <w:jc w:val="center"/>
              <w:widowControl/>
              <w:rPr>
                <w:rFonts w:ascii="宋体" w:hAnsi="宋体" w:cs="宋体"/>
                <w:b/>
                <w:bCs/>
                <w:color w:val="auto"/>
                <w:highlight w:val="none"/>
              </w:rPr>
            </w:pPr>
            <w:r>
              <w:rPr>
                <w:rFonts w:hint="eastAsia" w:ascii="宋体" w:hAnsi="宋体" w:cs="宋体"/>
                <w:b/>
                <w:bCs/>
                <w:color w:val="auto"/>
                <w:highlight w:val="none"/>
                <w:lang w:bidi="ar"/>
              </w:rPr>
              <w:t xml:space="preserve">设备名称</w:t>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tcPr>
          <w:p>
            <w:pPr>
              <w:jc w:val="center"/>
              <w:widowControl/>
              <w:rPr>
                <w:rFonts w:ascii="宋体" w:hAnsi="宋体" w:cs="宋体"/>
                <w:b/>
                <w:bCs/>
                <w:color w:val="auto"/>
                <w:highlight w:val="none"/>
              </w:rPr>
            </w:pPr>
            <w:r>
              <w:rPr>
                <w:rFonts w:hint="eastAsia" w:ascii="宋体" w:hAnsi="宋体" w:cs="宋体"/>
                <w:b/>
                <w:bCs/>
                <w:color w:val="auto"/>
                <w:highlight w:val="none"/>
                <w:lang w:bidi="ar"/>
              </w:rPr>
              <w:t xml:space="preserve">型号</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jc w:val="center"/>
              <w:widowControl/>
              <w:rPr>
                <w:rFonts w:ascii="宋体" w:hAnsi="宋体" w:cs="宋体"/>
                <w:b/>
                <w:bCs/>
                <w:color w:val="auto"/>
                <w:highlight w:val="none"/>
              </w:rPr>
            </w:pPr>
            <w:r>
              <w:rPr>
                <w:rFonts w:hint="eastAsia" w:ascii="宋体" w:hAnsi="宋体" w:cs="宋体"/>
                <w:b/>
                <w:bCs/>
                <w:color w:val="auto"/>
                <w:highlight w:val="none"/>
                <w:lang w:bidi="ar"/>
              </w:rPr>
              <w:t xml:space="preserve">单位</w:t>
            </w:r>
            <w:r/>
          </w:p>
        </w:tc>
        <w:tc>
          <w:tcPr>
            <w:tcBorders>
              <w:top w:val="single" w:color="000000" w:sz="4" w:space="0"/>
              <w:left w:val="single" w:color="auto" w:sz="4" w:space="0"/>
              <w:bottom w:val="single" w:color="000000" w:sz="4" w:space="0"/>
              <w:right w:val="single" w:color="000000" w:sz="4" w:space="0"/>
            </w:tcBorders>
            <w:tcW w:w="421" w:type="pct"/>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rPr>
                <w:rFonts w:ascii="宋体" w:hAnsi="宋体" w:cs="宋体"/>
                <w:b/>
                <w:bCs/>
                <w:color w:val="auto"/>
                <w:highlight w:val="none"/>
              </w:rPr>
            </w:pPr>
            <w:r>
              <w:rPr>
                <w:rFonts w:hint="eastAsia" w:ascii="宋体" w:hAnsi="宋体" w:cs="宋体"/>
                <w:b/>
                <w:bCs/>
                <w:color w:val="auto"/>
                <w:highlight w:val="none"/>
              </w:rPr>
              <w:t xml:space="preserve">巡查/检修</w:t>
            </w:r>
            <w:r/>
          </w:p>
          <w:p>
            <w:pPr>
              <w:jc w:val="center"/>
              <w:rPr>
                <w:rFonts w:ascii="宋体" w:hAnsi="宋体" w:cs="宋体"/>
                <w:b/>
                <w:bCs/>
                <w:color w:val="auto"/>
                <w:highlight w:val="none"/>
              </w:rPr>
            </w:pPr>
            <w:r>
              <w:rPr>
                <w:rFonts w:hint="eastAsia" w:ascii="宋体" w:hAnsi="宋体" w:cs="宋体"/>
                <w:b/>
                <w:bCs/>
                <w:color w:val="auto"/>
                <w:highlight w:val="none"/>
              </w:rPr>
              <w:t xml:space="preserve">频次</w:t>
            </w:r>
            <w:r/>
          </w:p>
        </w:tc>
        <w:tc>
          <w:tcPr>
            <w:gridSpan w:val="2"/>
            <w:tcBorders>
              <w:top w:val="single" w:color="000000" w:sz="4" w:space="0"/>
              <w:left w:val="single" w:color="000000" w:sz="4" w:space="0"/>
              <w:bottom w:val="single" w:color="000000" w:sz="4" w:space="0"/>
              <w:right w:val="single" w:color="000000" w:sz="4" w:space="0"/>
            </w:tcBorders>
            <w:tcW w:w="2039" w:type="pct"/>
            <w:vAlign w:val="center"/>
            <w:textDirection w:val="lrTb"/>
            <w:noWrap/>
          </w:tcPr>
          <w:p>
            <w:pPr>
              <w:jc w:val="center"/>
              <w:rPr>
                <w:rFonts w:ascii="宋体" w:hAnsi="宋体" w:cs="宋体"/>
                <w:b/>
                <w:bCs/>
                <w:color w:val="auto"/>
                <w:highlight w:val="none"/>
              </w:rPr>
            </w:pPr>
            <w:r>
              <w:rPr>
                <w:rFonts w:hint="eastAsia" w:ascii="宋体" w:hAnsi="宋体" w:cs="宋体"/>
                <w:b/>
                <w:bCs/>
                <w:color w:val="auto"/>
                <w:highlight w:val="none"/>
              </w:rPr>
              <w:t xml:space="preserve">工作要求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auto" w:sz="4" w:space="0"/>
              <w:left w:val="single" w:color="000000" w:sz="4" w:space="0"/>
              <w:bottom w:val="single" w:color="000000" w:sz="4" w:space="0"/>
              <w:right w:val="single" w:color="000000" w:sz="4" w:space="0"/>
            </w:tcBorders>
            <w:tcW w:w="478" w:type="pct"/>
            <w:vAlign w:val="center"/>
            <w:vMerge w:val="restart"/>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变压器</w:t>
            </w:r>
            <w:r/>
          </w:p>
        </w:tc>
        <w:tc>
          <w:tcPr>
            <w:tcBorders>
              <w:top w:val="single" w:color="auto"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双电源变压器</w:t>
            </w:r>
            <w:r/>
          </w:p>
        </w:tc>
        <w:tc>
          <w:tcPr>
            <w:tcBorders>
              <w:top w:val="single" w:color="auto"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二天一次</w:t>
            </w:r>
            <w:r/>
          </w:p>
        </w:tc>
        <w:tc>
          <w:tcPr>
            <w:tcBorders>
              <w:top w:val="single" w:color="000000" w:sz="4" w:space="0"/>
              <w:left w:val="single" w:color="000000" w:sz="4" w:space="0"/>
              <w:bottom w:val="single" w:color="000000" w:sz="4" w:space="0"/>
              <w:right w:val="single" w:color="000000" w:sz="4" w:space="0"/>
            </w:tcBorders>
            <w:tcW w:w="1480" w:type="pct"/>
            <w:vAlign w:val="center"/>
            <w:vMerge w:val="restart"/>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确保外观完整、清洁、温度显示正常；负荷正常；运行声音无异常等。</w:t>
            </w:r>
            <w:r/>
          </w:p>
        </w:tc>
        <w:tc>
          <w:tcPr>
            <w:tcBorders>
              <w:top w:val="single" w:color="000000" w:sz="4" w:space="0"/>
              <w:left w:val="single" w:color="000000" w:sz="4" w:space="0"/>
              <w:right w:val="single" w:color="000000" w:sz="4" w:space="0"/>
            </w:tcBorders>
            <w:tcW w:w="558" w:type="pct"/>
            <w:vAlign w:val="center"/>
            <w:vMerge w:val="restart"/>
            <w:textDirection w:val="lrTb"/>
            <w:noWrap w:val="false"/>
          </w:tcPr>
          <w:p>
            <w:pPr>
              <w:jc w:val="left"/>
              <w:widowControl/>
              <w:rPr>
                <w:rFonts w:ascii="宋体" w:hAnsi="宋体" w:cs="宋体"/>
                <w:color w:val="auto"/>
                <w:highlight w:val="none"/>
                <w:lang w:bidi="ar"/>
              </w:rPr>
            </w:pPr>
            <w:r>
              <w:rPr>
                <w:rFonts w:hint="eastAsia" w:ascii="宋体" w:hAnsi="宋体" w:cs="宋体"/>
                <w:color w:val="auto"/>
                <w:highlight w:val="none"/>
                <w:lang w:bidi="ar"/>
              </w:rPr>
              <w:t xml:space="preserve">如发现设备设施存在破损、故障等异常情况或存在安全隐患的，应立即采取维修措施，并记录存档，重大事项应及时向采购人报备，确保综合管廊的本体及附属设备设施安全运行，符合相关技术规范。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单项箱式变压器</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每周一次</w:t>
            </w:r>
            <w:r/>
          </w:p>
        </w:tc>
        <w:tc>
          <w:tcPr>
            <w:tcBorders>
              <w:top w:val="single" w:color="000000" w:sz="4" w:space="0"/>
              <w:left w:val="single" w:color="000000" w:sz="4" w:space="0"/>
              <w:bottom w:val="single" w:color="000000" w:sz="4" w:space="0"/>
              <w:right w:val="single" w:color="000000" w:sz="4" w:space="0"/>
            </w:tcBorders>
            <w:tcW w:w="1480"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tcBorders>
              <w:left w:val="single" w:color="000000" w:sz="4" w:space="0"/>
              <w:right w:val="single" w:color="000000" w:sz="4" w:space="0"/>
            </w:tcBorders>
            <w:tcW w:w="558"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配电柜</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电源柜</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确保外观完整、清洁；开关在状态位置；连接线未松动；无异味；标识清晰等。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检修箱</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检修箱</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确保外观完整、清洁；开关在状态位置；连接线未松动；无异味；标识清晰等。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灯具</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照明灯具</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盏</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3034</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二日一次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检查灯具是否有损坏；确保外观完整、清洁、正常照明；无腐蚀现象等。</w:t>
            </w:r>
            <w:r/>
          </w:p>
        </w:tc>
        <w:tc>
          <w:tcPr>
            <w:tcBorders>
              <w:left w:val="single" w:color="000000" w:sz="4" w:space="0"/>
              <w:right w:val="single" w:color="000000" w:sz="4" w:space="0"/>
            </w:tcBorders>
            <w:tcW w:w="558" w:type="pct"/>
            <w:vAlign w:val="center"/>
            <w:vMerge w:val="restart"/>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水 泵</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提升泵</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non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确保闸门、闸阀开启灵活、不漏水；压力表等指示正常；泵运行平稳、无明显振动、噪音；网罩完好；水泵电机温度正常；井内无淤积，管道无渗漏现象等。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电源启停箱</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每周一次</w:t>
            </w:r>
            <w:r/>
          </w:p>
        </w:tc>
        <w:tc>
          <w:tcPr>
            <w:tcBorders>
              <w:top w:val="single" w:color="000000" w:sz="4" w:space="0"/>
              <w:left w:val="single" w:color="000000" w:sz="4" w:space="0"/>
              <w:bottom w:val="non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确保外观完整、清洁；开关在状态位置；标识清晰等。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液位控制器</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每周一次</w:t>
            </w:r>
            <w:r/>
          </w:p>
        </w:tc>
        <w:tc>
          <w:tcPr>
            <w:tcBorders>
              <w:top w:val="single" w:color="000000" w:sz="4" w:space="0"/>
              <w:left w:val="single" w:color="000000" w:sz="4" w:space="0"/>
              <w:bottom w:val="non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确保外观完整、清洁；开关在状态位置；连接线未松动；无异味；标识清晰等。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集水井</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二日一次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确保无破损、变形，无杂物、通畅无堵塞，水位不超过规范要求等。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排水管</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二日一次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确保无破损、变形，无杂物、通畅无堵塞等。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tcPr>
          <w:p>
            <w:pPr>
              <w:jc w:val="center"/>
              <w:widowControl/>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监控摄像机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确保外观完整、角度位置正确、线路连接正常等。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主动红外线探测器</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外观完整无破损、变形，无灰尘等。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光端机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链路指示灯监测，光端机除尘等。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外观完整无破损、变形、电源及硬盘显示灯正常等。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大屏</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显示信号监测，设备除尘等。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电脑</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外观完整无破损、变形、亮度及画面正常、无黑屏及亮点等。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门禁</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读头灵敏度检测，门锁吸合度检测，后台软件通讯检测等。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智能化设备</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主机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设备运行状态检测，设备除尘等。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软件</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能正常启动及操作各模块，软件能正常运行。</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UPS电池组</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输出电压检测，设备除尘等。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外观完整无破损、变形、电源及网络指示灯正常等。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红外报警对射</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设备检测灵敏度，后台软件通讯等。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管理平台</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检查平台软件运行状态，检查前端通讯状态等。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PLC柜</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检查接触器灵敏度，检查软件连接状态等。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IP电话主机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部</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检查通讯是否正常，检查通讯状态，设备除尘等。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电话服务器</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检查设备运行状态，设备除尘等。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通讯系统主机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检查设备运行状态，设备除尘等。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PLC管理主机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检查接触器灵敏度，检查软件连接状态等。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工业不间断电源装置</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输出电压检测，设备除尘等。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氧气探测</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半月一次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检查设备显示状态，设备除尘等。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消防设备</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消防主机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检测系统运行状态，无故障、反馈，主机外观清洁等。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细水雾泵房</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间</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检测控制柜启动情况控制柜外观清洁等。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细水区域阀</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检测手自动启动及密封情况控制柜外观清洁等。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紧急启停按钮</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检测启停情况，设备外观清洁等。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灭火器</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具</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检查外观压力有效期及表面清洁等。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手动报警</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检测手动按钮按下报警情况，设备外观清洁等。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疏散指示牌</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检测外观清洁安装方向，测试亮度及电池情况等。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消防广播</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检测声音分贝大小，外观清洁等。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烟感探测</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检测火警情况，外观清洁等。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声光报警</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检测发声分贝大小，外观清洁等。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混流风机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检测手自动启动情况，风速大小，有无异响，外观清洁等。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夹层防火阀</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每月一次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检测外观安装情况测试手动启闭功能等。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钢质防火门</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樘</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二日一次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检测防火门启闭情况，外观清洁，闭门器灵活性等。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通风井</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通风井</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每日三次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确保无破损、变形，无明显锈蚀、无杂物、通畅无堵塞等。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835"/>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lang w:bidi="ar"/>
              </w:rPr>
              <w:t xml:space="preserve">4</w:t>
            </w:r>
            <w:r>
              <w:rPr>
                <w:rFonts w:hint="eastAsia" w:ascii="宋体" w:hAnsi="宋体" w:cs="宋体"/>
                <w:color w:val="auto"/>
                <w:highlight w:val="none"/>
                <w:lang w:val="en-US" w:eastAsia="zh-CN" w:bidi="ar"/>
              </w:rPr>
              <w:t xml:space="preserve">5</w:t>
            </w:r>
            <w:r/>
          </w:p>
        </w:tc>
        <w:tc>
          <w:tcPr>
            <w:tcBorders>
              <w:left w:val="single" w:color="000000" w:sz="4" w:space="0"/>
              <w:right w:val="single" w:color="000000" w:sz="4" w:space="0"/>
            </w:tcBorders>
            <w:tcW w:w="478" w:type="pct"/>
            <w:vAlign w:val="center"/>
            <w:vMerge w:val="restart"/>
            <w:textDirection w:val="lrTb"/>
            <w:noWrap/>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管廊</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伸缩缝</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二日一次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出现坑槽或漏点及时修补；缝上无垃圾和污物；排水通畅等。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lang w:bidi="ar"/>
              </w:rPr>
              <w:t xml:space="preserve">4</w:t>
            </w:r>
            <w:r>
              <w:rPr>
                <w:rFonts w:hint="eastAsia" w:ascii="宋体" w:hAnsi="宋体" w:cs="宋体"/>
                <w:color w:val="auto"/>
                <w:highlight w:val="none"/>
                <w:lang w:val="en-US" w:eastAsia="zh-CN" w:bidi="ar"/>
              </w:rPr>
              <w:t xml:space="preserve">6</w:t>
            </w:r>
            <w:r/>
          </w:p>
        </w:tc>
        <w:tc>
          <w:tcPr>
            <w:tcBorders>
              <w:left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抽头孔</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孔</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3208</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二日一次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无破损、变形、无明显锈蚀、无渗漏点等。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lang w:bidi="ar"/>
              </w:rPr>
              <w:t xml:space="preserve">4</w:t>
            </w:r>
            <w:r>
              <w:rPr>
                <w:rFonts w:hint="eastAsia" w:ascii="宋体" w:hAnsi="宋体" w:cs="宋体"/>
                <w:color w:val="auto"/>
                <w:highlight w:val="none"/>
                <w:lang w:val="en-US" w:eastAsia="zh-CN" w:bidi="ar"/>
              </w:rPr>
              <w:t xml:space="preserve">7</w:t>
            </w:r>
            <w:r/>
          </w:p>
        </w:tc>
        <w:tc>
          <w:tcPr>
            <w:tcBorders>
              <w:left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电缆支架</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8669</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二日一次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确保无破损、变形，无明显锈蚀等。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48</w:t>
            </w:r>
            <w:r/>
          </w:p>
        </w:tc>
        <w:tc>
          <w:tcPr>
            <w:tcBorders>
              <w:left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投料口</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二日一次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确保无结构损坏、变形，无渗漏等。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49</w:t>
            </w:r>
            <w:r/>
          </w:p>
        </w:tc>
        <w:tc>
          <w:tcPr>
            <w:tcBorders>
              <w:left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夹层爬梯</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二日一次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确保无破损、变形，无明显锈蚀等。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lang w:bidi="ar"/>
              </w:rPr>
              <w:t xml:space="preserve">5</w:t>
            </w:r>
            <w:r>
              <w:rPr>
                <w:rFonts w:hint="eastAsia" w:ascii="宋体" w:hAnsi="宋体" w:cs="宋体"/>
                <w:color w:val="auto"/>
                <w:highlight w:val="none"/>
                <w:lang w:val="en-US" w:eastAsia="zh-CN" w:bidi="ar"/>
              </w:rPr>
              <w:t xml:space="preserve">0</w:t>
            </w:r>
            <w:r/>
          </w:p>
        </w:tc>
        <w:tc>
          <w:tcPr>
            <w:tcBorders>
              <w:left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电缆井盖板</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二日四次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确保无破损、变形，无明显锈蚀。</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lang w:bidi="ar"/>
              </w:rPr>
              <w:t xml:space="preserve">5</w:t>
            </w:r>
            <w:r>
              <w:rPr>
                <w:rFonts w:hint="eastAsia" w:ascii="宋体" w:hAnsi="宋体" w:cs="宋体"/>
                <w:color w:val="auto"/>
                <w:highlight w:val="none"/>
                <w:lang w:val="en-US" w:eastAsia="zh-CN" w:bidi="ar"/>
              </w:rPr>
              <w:t xml:space="preserve">1</w:t>
            </w:r>
            <w:r/>
          </w:p>
        </w:tc>
        <w:tc>
          <w:tcPr>
            <w:tcBorders>
              <w:left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逃生通道</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67</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二日一次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确保无影响疏散的遮挡物、严禁堵塞、疏散指示标志完好等。</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lang w:bidi="ar"/>
              </w:rPr>
              <w:t xml:space="preserve">5</w:t>
            </w:r>
            <w:r>
              <w:rPr>
                <w:rFonts w:hint="eastAsia" w:ascii="宋体" w:hAnsi="宋体" w:cs="宋体"/>
                <w:color w:val="auto"/>
                <w:highlight w:val="none"/>
                <w:lang w:val="en-US" w:eastAsia="zh-CN" w:bidi="ar"/>
              </w:rPr>
              <w:t xml:space="preserve">2</w:t>
            </w:r>
            <w:r/>
          </w:p>
        </w:tc>
        <w:tc>
          <w:tcPr>
            <w:tcBorders>
              <w:left w:val="single" w:color="000000"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排水沟</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13380</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lang w:bidi="ar"/>
              </w:rPr>
              <w:t xml:space="preserve">二日一次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lang w:bidi="ar"/>
              </w:rPr>
              <w:t xml:space="preserve">确保排水通畅、无淤积、无明显破损。</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hint="eastAsia" w:ascii="宋体" w:hAnsi="宋体" w:eastAsia="宋体" w:cs="宋体"/>
                <w:color w:val="auto"/>
                <w:highlight w:val="none"/>
                <w:lang w:val="en-US" w:eastAsia="zh-CN" w:bidi="ar"/>
              </w:rPr>
            </w:pPr>
            <w:r>
              <w:rPr>
                <w:rFonts w:hint="eastAsia" w:ascii="宋体" w:hAnsi="宋体" w:cs="宋体"/>
                <w:color w:val="auto"/>
                <w:highlight w:val="none"/>
                <w:lang w:bidi="ar"/>
              </w:rPr>
              <w:t xml:space="preserve">5</w:t>
            </w:r>
            <w:r>
              <w:rPr>
                <w:rFonts w:hint="eastAsia" w:ascii="宋体" w:hAnsi="宋体" w:cs="宋体"/>
                <w:color w:val="auto"/>
                <w:highlight w:val="none"/>
                <w:lang w:val="en-US" w:eastAsia="zh-CN" w:bidi="ar"/>
              </w:rPr>
              <w:t xml:space="preserve">3</w:t>
            </w:r>
            <w:r/>
          </w:p>
        </w:tc>
        <w:tc>
          <w:tcPr>
            <w:tcBorders>
              <w:left w:val="single" w:color="000000" w:sz="4" w:space="0"/>
              <w:bottom w:val="single" w:color="auto" w:sz="4" w:space="0"/>
              <w:right w:val="single" w:color="000000"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管廊本体</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8850</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每日两次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lang w:bidi="ar"/>
              </w:rPr>
            </w:pPr>
            <w:r>
              <w:rPr>
                <w:rFonts w:hint="eastAsia" w:ascii="宋体" w:hAnsi="宋体" w:cs="宋体"/>
                <w:color w:val="auto"/>
                <w:highlight w:val="none"/>
                <w:lang w:bidi="ar"/>
              </w:rPr>
              <w:t xml:space="preserve">确保管廊通道清洁无杂物；电缆摆放整齐、表面清洁无灰尘；墙体、地面、支架、管线等土建部分和设备设施无明显异常。</w:t>
            </w:r>
            <w:r/>
          </w:p>
        </w:tc>
        <w:tc>
          <w:tcPr>
            <w:tcBorders>
              <w:left w:val="single" w:color="000000" w:sz="4" w:space="0"/>
              <w:right w:val="single" w:color="000000" w:sz="4" w:space="0"/>
            </w:tcBorders>
            <w:tcW w:w="558" w:type="pct"/>
            <w:vAlign w:val="center"/>
            <w:vMerge w:val="continue"/>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auto" w:sz="4" w:space="0"/>
            </w:tcBorders>
            <w:tcW w:w="297" w:type="pct"/>
            <w:vAlign w:val="center"/>
            <w:textDirection w:val="lrTb"/>
            <w:noWrap/>
          </w:tcPr>
          <w:p>
            <w:pPr>
              <w:jc w:val="center"/>
              <w:widowControl/>
              <w:rPr>
                <w:rFonts w:hint="eastAsia" w:ascii="宋体" w:hAnsi="宋体" w:eastAsia="宋体" w:cs="宋体"/>
                <w:color w:val="auto"/>
                <w:highlight w:val="none"/>
                <w:lang w:val="en-US" w:eastAsia="zh-CN" w:bidi="ar"/>
              </w:rPr>
            </w:pPr>
            <w:r>
              <w:rPr>
                <w:rFonts w:hint="eastAsia" w:ascii="宋体" w:hAnsi="宋体" w:cs="宋体"/>
                <w:color w:val="auto"/>
                <w:highlight w:val="none"/>
                <w:lang w:bidi="ar"/>
              </w:rPr>
              <w:t xml:space="preserve">5</w:t>
            </w:r>
            <w:r>
              <w:rPr>
                <w:rFonts w:hint="eastAsia" w:ascii="宋体" w:hAnsi="宋体" w:cs="宋体"/>
                <w:color w:val="auto"/>
                <w:highlight w:val="none"/>
                <w:lang w:val="en-US" w:eastAsia="zh-CN" w:bidi="ar"/>
              </w:rPr>
              <w:t xml:space="preserve">4</w:t>
            </w:r>
            <w:r/>
          </w:p>
        </w:tc>
        <w:tc>
          <w:tcPr>
            <w:tcBorders>
              <w:top w:val="single" w:color="auto" w:sz="4" w:space="0"/>
              <w:left w:val="single" w:color="auto" w:sz="4" w:space="0"/>
              <w:right w:val="single" w:color="auto" w:sz="4" w:space="0"/>
            </w:tcBorders>
            <w:tcW w:w="478" w:type="pct"/>
            <w:vAlign w:val="center"/>
            <w:vMerge w:val="restart"/>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压力管道（热力类）</w:t>
            </w:r>
            <w:r/>
          </w:p>
        </w:tc>
        <w:tc>
          <w:tcPr>
            <w:tcBorders>
              <w:top w:val="single" w:color="000000" w:sz="4" w:space="0"/>
              <w:left w:val="single" w:color="auto"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管道保温</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5300</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每日两次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lang w:bidi="ar"/>
              </w:rPr>
            </w:pPr>
            <w:r>
              <w:rPr>
                <w:rFonts w:hint="eastAsia" w:ascii="宋体" w:hAnsi="宋体" w:cs="宋体"/>
                <w:color w:val="auto"/>
                <w:highlight w:val="none"/>
                <w:lang w:bidi="ar"/>
              </w:rPr>
              <w:t xml:space="preserve">确保无破损、变形，无明显锈蚀。</w:t>
            </w:r>
            <w:r/>
          </w:p>
        </w:tc>
        <w:tc>
          <w:tcPr>
            <w:tcBorders>
              <w:left w:val="single" w:color="000000" w:sz="4" w:space="0"/>
              <w:right w:val="single" w:color="000000" w:sz="4" w:space="0"/>
            </w:tcBorders>
            <w:tcW w:w="558" w:type="pct"/>
            <w:vAlign w:val="center"/>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auto" w:sz="4" w:space="0"/>
            </w:tcBorders>
            <w:tcW w:w="297" w:type="pct"/>
            <w:vAlign w:val="center"/>
            <w:textDirection w:val="lrTb"/>
            <w:noWrap/>
          </w:tcPr>
          <w:p>
            <w:pPr>
              <w:jc w:val="center"/>
              <w:widowControl/>
              <w:rPr>
                <w:rFonts w:hint="eastAsia" w:ascii="宋体" w:hAnsi="宋体" w:eastAsia="宋体" w:cs="宋体"/>
                <w:color w:val="auto"/>
                <w:highlight w:val="none"/>
                <w:lang w:val="en-US" w:eastAsia="zh-CN" w:bidi="ar"/>
              </w:rPr>
            </w:pPr>
            <w:r>
              <w:rPr>
                <w:rFonts w:hint="eastAsia" w:ascii="宋体" w:hAnsi="宋体" w:cs="宋体"/>
                <w:color w:val="auto"/>
                <w:highlight w:val="none"/>
                <w:lang w:bidi="ar"/>
              </w:rPr>
              <w:t xml:space="preserve">5</w:t>
            </w:r>
            <w:r>
              <w:rPr>
                <w:rFonts w:hint="eastAsia" w:ascii="宋体" w:hAnsi="宋体" w:cs="宋体"/>
                <w:color w:val="auto"/>
                <w:highlight w:val="none"/>
                <w:lang w:val="en-US" w:eastAsia="zh-CN" w:bidi="ar"/>
              </w:rPr>
              <w:t xml:space="preserve">5</w:t>
            </w:r>
            <w:r/>
          </w:p>
        </w:tc>
        <w:tc>
          <w:tcPr>
            <w:tcBorders>
              <w:left w:val="single" w:color="auto" w:sz="4" w:space="0"/>
              <w:right w:val="single" w:color="auto"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auto"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管道上隔离阀</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个</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每日两次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lang w:bidi="ar"/>
              </w:rPr>
            </w:pPr>
            <w:r>
              <w:rPr>
                <w:rFonts w:hint="eastAsia" w:ascii="宋体" w:hAnsi="宋体" w:cs="宋体"/>
                <w:color w:val="auto"/>
                <w:highlight w:val="none"/>
                <w:lang w:bidi="ar"/>
              </w:rPr>
              <w:t xml:space="preserve">确保无漏汽，无明显锈蚀。</w:t>
            </w:r>
            <w:r/>
          </w:p>
        </w:tc>
        <w:tc>
          <w:tcPr>
            <w:tcBorders>
              <w:left w:val="single" w:color="000000" w:sz="4" w:space="0"/>
              <w:right w:val="single" w:color="000000" w:sz="4" w:space="0"/>
            </w:tcBorders>
            <w:tcW w:w="558" w:type="pct"/>
            <w:vAlign w:val="center"/>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auto" w:sz="4" w:space="0"/>
            </w:tcBorders>
            <w:tcW w:w="297" w:type="pct"/>
            <w:vAlign w:val="center"/>
            <w:textDirection w:val="lrTb"/>
            <w:noWrap/>
          </w:tcPr>
          <w:p>
            <w:pPr>
              <w:jc w:val="center"/>
              <w:widowControl/>
              <w:rPr>
                <w:rFonts w:hint="eastAsia" w:ascii="宋体" w:hAnsi="宋体" w:eastAsia="宋体" w:cs="宋体"/>
                <w:color w:val="auto"/>
                <w:highlight w:val="none"/>
                <w:lang w:val="en-US" w:eastAsia="zh-CN" w:bidi="ar"/>
              </w:rPr>
            </w:pPr>
            <w:r>
              <w:rPr>
                <w:rFonts w:hint="eastAsia" w:ascii="宋体" w:hAnsi="宋体" w:cs="宋体"/>
                <w:color w:val="auto"/>
                <w:highlight w:val="none"/>
                <w:lang w:bidi="ar"/>
              </w:rPr>
              <w:t xml:space="preserve">5</w:t>
            </w:r>
            <w:r>
              <w:rPr>
                <w:rFonts w:hint="eastAsia" w:ascii="宋体" w:hAnsi="宋体" w:cs="宋体"/>
                <w:color w:val="auto"/>
                <w:highlight w:val="none"/>
                <w:lang w:val="en-US" w:eastAsia="zh-CN" w:bidi="ar"/>
              </w:rPr>
              <w:t xml:space="preserve">6</w:t>
            </w:r>
            <w:r/>
          </w:p>
        </w:tc>
        <w:tc>
          <w:tcPr>
            <w:tcBorders>
              <w:left w:val="single" w:color="auto" w:sz="4" w:space="0"/>
              <w:right w:val="single" w:color="auto"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auto"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疏水装置</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个</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每日两次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lang w:bidi="ar"/>
              </w:rPr>
            </w:pPr>
            <w:r>
              <w:rPr>
                <w:rFonts w:hint="eastAsia" w:ascii="宋体" w:hAnsi="宋体" w:cs="宋体"/>
                <w:color w:val="auto"/>
                <w:highlight w:val="none"/>
                <w:lang w:bidi="ar"/>
              </w:rPr>
              <w:t xml:space="preserve">确保疏水通畅，无明显锈蚀。</w:t>
            </w:r>
            <w:r/>
          </w:p>
        </w:tc>
        <w:tc>
          <w:tcPr>
            <w:tcBorders>
              <w:left w:val="single" w:color="000000" w:sz="4" w:space="0"/>
              <w:right w:val="single" w:color="000000" w:sz="4" w:space="0"/>
            </w:tcBorders>
            <w:tcW w:w="558" w:type="pct"/>
            <w:vAlign w:val="center"/>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auto" w:sz="4" w:space="0"/>
            </w:tcBorders>
            <w:tcW w:w="297" w:type="pct"/>
            <w:vAlign w:val="center"/>
            <w:textDirection w:val="lrTb"/>
            <w:noWrap/>
          </w:tcPr>
          <w:p>
            <w:pPr>
              <w:jc w:val="center"/>
              <w:widowControl/>
              <w:rPr>
                <w:rFonts w:hint="eastAsia" w:ascii="宋体" w:hAnsi="宋体" w:eastAsia="宋体" w:cs="宋体"/>
                <w:color w:val="auto"/>
                <w:highlight w:val="none"/>
                <w:lang w:val="en-US" w:eastAsia="zh-CN" w:bidi="ar"/>
              </w:rPr>
            </w:pPr>
            <w:r>
              <w:rPr>
                <w:rFonts w:hint="eastAsia" w:ascii="宋体" w:hAnsi="宋体" w:cs="宋体"/>
                <w:color w:val="auto"/>
                <w:highlight w:val="none"/>
                <w:lang w:bidi="ar"/>
              </w:rPr>
              <w:t xml:space="preserve">5</w:t>
            </w:r>
            <w:r>
              <w:rPr>
                <w:rFonts w:hint="eastAsia" w:ascii="宋体" w:hAnsi="宋体" w:cs="宋体"/>
                <w:color w:val="auto"/>
                <w:highlight w:val="none"/>
                <w:lang w:val="en-US" w:eastAsia="zh-CN" w:bidi="ar"/>
              </w:rPr>
              <w:t xml:space="preserve">7</w:t>
            </w:r>
            <w:r/>
          </w:p>
        </w:tc>
        <w:tc>
          <w:tcPr>
            <w:tcBorders>
              <w:left w:val="single" w:color="auto" w:sz="4" w:space="0"/>
              <w:right w:val="single" w:color="auto"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auto"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计量终端</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套</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每日两次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lang w:bidi="ar"/>
              </w:rPr>
            </w:pPr>
            <w:r>
              <w:rPr>
                <w:rFonts w:hint="eastAsia" w:ascii="宋体" w:hAnsi="宋体" w:cs="宋体"/>
                <w:color w:val="auto"/>
                <w:highlight w:val="none"/>
                <w:lang w:bidi="ar"/>
              </w:rPr>
              <w:t xml:space="preserve">确保外观完整、清洁；开关在状态位置；连接线未松动；无异味。</w:t>
            </w:r>
            <w:r/>
          </w:p>
        </w:tc>
        <w:tc>
          <w:tcPr>
            <w:tcBorders>
              <w:left w:val="single" w:color="000000" w:sz="4" w:space="0"/>
              <w:right w:val="single" w:color="000000" w:sz="4" w:space="0"/>
            </w:tcBorders>
            <w:tcW w:w="558" w:type="pct"/>
            <w:vAlign w:val="center"/>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auto" w:sz="4" w:space="0"/>
            </w:tcBorders>
            <w:tcW w:w="297" w:type="pct"/>
            <w:vAlign w:val="center"/>
            <w:textDirection w:val="lrTb"/>
            <w:noWrap/>
          </w:tcPr>
          <w:p>
            <w:pPr>
              <w:jc w:val="center"/>
              <w:widowControl/>
              <w:rPr>
                <w:rFonts w:hint="eastAsia" w:ascii="宋体" w:hAnsi="宋体" w:eastAsia="宋体" w:cs="宋体"/>
                <w:color w:val="auto"/>
                <w:highlight w:val="none"/>
                <w:lang w:val="en-US" w:eastAsia="zh-CN" w:bidi="ar"/>
              </w:rPr>
            </w:pPr>
            <w:r>
              <w:rPr>
                <w:rFonts w:hint="eastAsia" w:ascii="宋体" w:hAnsi="宋体" w:cs="宋体"/>
                <w:color w:val="auto"/>
                <w:highlight w:val="none"/>
                <w:lang w:val="en-US" w:eastAsia="zh-CN" w:bidi="ar"/>
              </w:rPr>
              <w:t xml:space="preserve">58</w:t>
            </w:r>
            <w:r/>
          </w:p>
        </w:tc>
        <w:tc>
          <w:tcPr>
            <w:tcBorders>
              <w:left w:val="single" w:color="auto" w:sz="4" w:space="0"/>
              <w:right w:val="single" w:color="auto"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auto"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积算仪</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个</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每日两次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lang w:bidi="ar"/>
              </w:rPr>
            </w:pPr>
            <w:r>
              <w:rPr>
                <w:rFonts w:hint="eastAsia" w:ascii="宋体" w:hAnsi="宋体" w:cs="宋体"/>
                <w:color w:val="auto"/>
                <w:highlight w:val="none"/>
                <w:lang w:bidi="ar"/>
              </w:rPr>
              <w:t xml:space="preserve">确保显示清晰，计量精确。</w:t>
            </w:r>
            <w:r/>
          </w:p>
        </w:tc>
        <w:tc>
          <w:tcPr>
            <w:tcBorders>
              <w:left w:val="single" w:color="000000" w:sz="4" w:space="0"/>
              <w:right w:val="single" w:color="000000" w:sz="4" w:space="0"/>
            </w:tcBorders>
            <w:tcW w:w="558" w:type="pct"/>
            <w:vAlign w:val="center"/>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auto" w:sz="4" w:space="0"/>
            </w:tcBorders>
            <w:tcW w:w="297" w:type="pct"/>
            <w:vAlign w:val="center"/>
            <w:textDirection w:val="lrTb"/>
            <w:noWrap/>
          </w:tcPr>
          <w:p>
            <w:pPr>
              <w:jc w:val="center"/>
              <w:widowControl/>
              <w:rPr>
                <w:rFonts w:hint="default" w:ascii="宋体" w:hAnsi="宋体" w:eastAsia="宋体" w:cs="宋体"/>
                <w:color w:val="auto"/>
                <w:highlight w:val="none"/>
                <w:lang w:val="en-US" w:eastAsia="zh-CN" w:bidi="ar"/>
              </w:rPr>
            </w:pPr>
            <w:r>
              <w:rPr>
                <w:rFonts w:hint="eastAsia" w:ascii="宋体" w:hAnsi="宋体" w:cs="宋体"/>
                <w:color w:val="auto"/>
                <w:highlight w:val="none"/>
                <w:lang w:val="en-US" w:eastAsia="zh-CN" w:bidi="ar"/>
              </w:rPr>
              <w:t xml:space="preserve">59</w:t>
            </w:r>
            <w:r/>
          </w:p>
        </w:tc>
        <w:tc>
          <w:tcPr>
            <w:tcBorders>
              <w:left w:val="single" w:color="auto" w:sz="4" w:space="0"/>
              <w:right w:val="single" w:color="auto"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auto"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压力变送器</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个</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每日两次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lang w:bidi="ar"/>
              </w:rPr>
            </w:pPr>
            <w:r>
              <w:rPr>
                <w:rFonts w:hint="eastAsia" w:ascii="宋体" w:hAnsi="宋体" w:cs="宋体"/>
                <w:color w:val="auto"/>
                <w:highlight w:val="none"/>
                <w:lang w:bidi="ar"/>
              </w:rPr>
              <w:t xml:space="preserve">确保无漏汽，计量精确。</w:t>
            </w:r>
            <w:r/>
          </w:p>
        </w:tc>
        <w:tc>
          <w:tcPr>
            <w:tcBorders>
              <w:left w:val="single" w:color="000000" w:sz="4" w:space="0"/>
              <w:right w:val="single" w:color="000000" w:sz="4" w:space="0"/>
            </w:tcBorders>
            <w:tcW w:w="558" w:type="pct"/>
            <w:vAlign w:val="center"/>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auto" w:sz="4" w:space="0"/>
            </w:tcBorders>
            <w:tcW w:w="297" w:type="pct"/>
            <w:vAlign w:val="center"/>
            <w:textDirection w:val="lrTb"/>
            <w:noWrap/>
          </w:tcPr>
          <w:p>
            <w:pPr>
              <w:jc w:val="center"/>
              <w:widowControl/>
              <w:rPr>
                <w:rFonts w:hint="eastAsia" w:ascii="宋体" w:hAnsi="宋体" w:eastAsia="宋体" w:cs="宋体"/>
                <w:color w:val="auto"/>
                <w:highlight w:val="none"/>
                <w:lang w:val="en-US" w:eastAsia="zh-CN" w:bidi="ar"/>
              </w:rPr>
            </w:pPr>
            <w:r>
              <w:rPr>
                <w:rFonts w:hint="eastAsia" w:ascii="宋体" w:hAnsi="宋体" w:cs="宋体"/>
                <w:color w:val="auto"/>
                <w:highlight w:val="none"/>
                <w:lang w:bidi="ar"/>
              </w:rPr>
              <w:t xml:space="preserve">6</w:t>
            </w:r>
            <w:r>
              <w:rPr>
                <w:rFonts w:hint="eastAsia" w:ascii="宋体" w:hAnsi="宋体" w:cs="宋体"/>
                <w:color w:val="auto"/>
                <w:highlight w:val="none"/>
                <w:lang w:val="en-US" w:eastAsia="zh-CN" w:bidi="ar"/>
              </w:rPr>
              <w:t xml:space="preserve">0</w:t>
            </w:r>
            <w:r/>
          </w:p>
        </w:tc>
        <w:tc>
          <w:tcPr>
            <w:tcBorders>
              <w:left w:val="single" w:color="auto" w:sz="4" w:space="0"/>
              <w:right w:val="single" w:color="auto"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auto"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热电阻</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个</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每日两次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lang w:bidi="ar"/>
              </w:rPr>
            </w:pPr>
            <w:r>
              <w:rPr>
                <w:rFonts w:hint="eastAsia" w:ascii="宋体" w:hAnsi="宋体" w:cs="宋体"/>
                <w:color w:val="auto"/>
                <w:highlight w:val="none"/>
                <w:lang w:bidi="ar"/>
              </w:rPr>
              <w:t xml:space="preserve">确保无破损，计量精确。</w:t>
            </w:r>
            <w:r/>
          </w:p>
        </w:tc>
        <w:tc>
          <w:tcPr>
            <w:tcBorders>
              <w:left w:val="single" w:color="000000" w:sz="4" w:space="0"/>
              <w:right w:val="single" w:color="000000" w:sz="4" w:space="0"/>
            </w:tcBorders>
            <w:tcW w:w="558" w:type="pct"/>
            <w:vAlign w:val="center"/>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r>
        <w:trPr>
          <w:jc w:val="center"/>
          <w:trHeight w:val="567"/>
        </w:trPr>
        <w:tc>
          <w:tcPr>
            <w:tcBorders>
              <w:top w:val="single" w:color="000000" w:sz="4" w:space="0"/>
              <w:left w:val="single" w:color="000000" w:sz="4" w:space="0"/>
              <w:bottom w:val="single" w:color="000000" w:sz="4" w:space="0"/>
              <w:right w:val="single" w:color="auto" w:sz="4" w:space="0"/>
            </w:tcBorders>
            <w:tcW w:w="297" w:type="pct"/>
            <w:vAlign w:val="center"/>
            <w:textDirection w:val="lrTb"/>
            <w:noWrap/>
          </w:tcPr>
          <w:p>
            <w:pPr>
              <w:jc w:val="center"/>
              <w:widowControl/>
              <w:rPr>
                <w:rFonts w:hint="eastAsia" w:ascii="宋体" w:hAnsi="宋体" w:eastAsia="宋体" w:cs="宋体"/>
                <w:color w:val="auto"/>
                <w:highlight w:val="none"/>
                <w:lang w:val="en-US" w:eastAsia="zh-CN" w:bidi="ar"/>
              </w:rPr>
            </w:pPr>
            <w:r>
              <w:rPr>
                <w:rFonts w:hint="eastAsia" w:ascii="宋体" w:hAnsi="宋体" w:cs="宋体"/>
                <w:color w:val="auto"/>
                <w:highlight w:val="none"/>
                <w:lang w:bidi="ar"/>
              </w:rPr>
              <w:t xml:space="preserve">6</w:t>
            </w:r>
            <w:r>
              <w:rPr>
                <w:rFonts w:hint="eastAsia" w:ascii="宋体" w:hAnsi="宋体" w:cs="宋体"/>
                <w:color w:val="auto"/>
                <w:highlight w:val="none"/>
                <w:lang w:val="en-US" w:eastAsia="zh-CN" w:bidi="ar"/>
              </w:rPr>
              <w:t xml:space="preserve">1</w:t>
            </w:r>
            <w:r/>
          </w:p>
        </w:tc>
        <w:tc>
          <w:tcPr>
            <w:tcBorders>
              <w:left w:val="single" w:color="auto" w:sz="4" w:space="0"/>
              <w:bottom w:val="single" w:color="auto" w:sz="4" w:space="0"/>
              <w:right w:val="single" w:color="auto" w:sz="4" w:space="0"/>
            </w:tcBorders>
            <w:tcW w:w="478" w:type="pct"/>
            <w:vAlign w:val="center"/>
            <w:vMerge w:val="continue"/>
            <w:textDirection w:val="lrTb"/>
            <w:noWrap/>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auto" w:sz="4" w:space="0"/>
              <w:bottom w:val="single" w:color="000000" w:sz="4" w:space="0"/>
              <w:right w:val="single" w:color="000000" w:sz="4" w:space="0"/>
            </w:tcBorders>
            <w:tcW w:w="75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涡街流量计</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个</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widowControl/>
              <w:rPr>
                <w:rFonts w:ascii="宋体" w:hAnsi="宋体" w:cs="宋体"/>
                <w:color w:val="auto"/>
                <w:highlight w:val="none"/>
                <w:lang w:bidi="ar"/>
              </w:rPr>
            </w:pPr>
            <w:r>
              <w:rPr>
                <w:rFonts w:hint="eastAsia" w:ascii="宋体" w:hAnsi="宋体" w:cs="宋体"/>
                <w:color w:val="auto"/>
                <w:highlight w:val="none"/>
                <w:lang w:bidi="ar"/>
              </w:rPr>
              <w:t xml:space="preserve">每日两次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ascii="宋体" w:hAnsi="宋体" w:cs="宋体"/>
                <w:color w:val="auto"/>
                <w:highlight w:val="none"/>
                <w:lang w:bidi="ar"/>
              </w:rPr>
            </w:pPr>
            <w:r>
              <w:rPr>
                <w:rFonts w:hint="eastAsia" w:ascii="宋体" w:hAnsi="宋体" w:cs="宋体"/>
                <w:color w:val="auto"/>
                <w:highlight w:val="none"/>
                <w:lang w:bidi="ar"/>
              </w:rPr>
              <w:t xml:space="preserve">确保无漏汽，计量精确。</w:t>
            </w:r>
            <w:r/>
          </w:p>
        </w:tc>
        <w:tc>
          <w:tcPr>
            <w:tcBorders>
              <w:left w:val="single" w:color="000000" w:sz="4" w:space="0"/>
              <w:bottom w:val="single" w:color="000000" w:sz="4" w:space="0"/>
              <w:right w:val="single" w:color="000000" w:sz="4" w:space="0"/>
            </w:tcBorders>
            <w:tcW w:w="558" w:type="pct"/>
            <w:vAlign w:val="center"/>
            <w:textDirection w:val="lrTb"/>
            <w:noWrap w:val="false"/>
          </w:tcPr>
          <w:p>
            <w:pPr>
              <w:jc w:val="left"/>
              <w:widowControl/>
              <w:rPr>
                <w:rFonts w:ascii="宋体" w:hAnsi="宋体" w:cs="宋体"/>
                <w:color w:val="auto"/>
                <w:highlight w:val="none"/>
                <w:lang w:bidi="ar"/>
              </w:rPr>
            </w:pPr>
            <w:r>
              <w:rPr>
                <w:rFonts w:ascii="宋体" w:hAnsi="宋体" w:cs="宋体"/>
                <w:color w:val="auto"/>
                <w:highlight w:val="none"/>
                <w:lang w:bidi="ar"/>
              </w:rPr>
            </w:r>
            <w:r/>
          </w:p>
        </w:tc>
      </w:tr>
    </w:tbl>
    <w:p>
      <w:pPr>
        <w:ind w:firstLine="420"/>
        <w:spacing w:line="360" w:lineRule="auto"/>
        <w:rPr>
          <w:rFonts w:hint="eastAsia"/>
          <w:bCs/>
          <w:highlight w:val="none"/>
        </w:rPr>
      </w:pPr>
      <w:r>
        <w:rPr>
          <w:rFonts w:hint="eastAsia"/>
          <w:bCs/>
          <w:highlight w:val="none"/>
        </w:rPr>
      </w:r>
      <w:r/>
    </w:p>
    <w:p>
      <w:pPr>
        <w:spacing w:line="360" w:lineRule="auto"/>
        <w:rPr>
          <w:rFonts w:ascii="宋体" w:hAnsi="宋体" w:cs="宋体"/>
          <w:highlight w:val="none"/>
        </w:rPr>
      </w:pPr>
      <w:r>
        <w:rPr>
          <w:rFonts w:hint="eastAsia" w:ascii="宋体" w:hAnsi="宋体" w:cs="宋体"/>
          <w:highlight w:val="none"/>
        </w:rPr>
        <w:t xml:space="preserve">注：1.上述设施设备为河西综合管廊主要设备设施，实际管养过程中如有未列出的设备设施均在运营管养范围内。</w:t>
      </w:r>
      <w:r/>
    </w:p>
    <w:p>
      <w:pPr>
        <w:spacing w:line="360" w:lineRule="auto"/>
        <w:rPr>
          <w:rFonts w:ascii="宋体" w:hAnsi="宋体" w:cs="宋体"/>
          <w:highlight w:val="none"/>
        </w:rPr>
      </w:pPr>
      <w:r>
        <w:rPr>
          <w:rFonts w:hint="eastAsia" w:ascii="宋体" w:hAnsi="宋体" w:cs="宋体"/>
          <w:highlight w:val="none"/>
        </w:rPr>
        <w:t xml:space="preserve">2.上述巡查频率为目前管养的基础巡查要求，如国家、地方或行业主管部门出台相关规定，在确保安全运营的基础上巡查频次不得低于相应规定要求。</w:t>
      </w:r>
      <w:r>
        <w:rPr>
          <w:rFonts w:hint="eastAsia" w:ascii="宋体" w:hAnsi="宋体" w:cs="宋体"/>
          <w:highlight w:val="none"/>
          <w:lang w:bidi="ar"/>
        </w:rPr>
        <w:t xml:space="preserve">如在管养过程中，主管部门或采购人制定管养手册，相关管养要求按照最新规定执行。</w:t>
      </w:r>
      <w:r/>
    </w:p>
    <w:p>
      <w:pPr>
        <w:spacing w:line="360" w:lineRule="auto"/>
        <w:rPr>
          <w:rFonts w:ascii="宋体" w:hAnsi="宋体" w:cs="宋体"/>
          <w:highlight w:val="none"/>
        </w:rPr>
      </w:pPr>
      <w:r>
        <w:rPr>
          <w:rFonts w:hint="eastAsia" w:ascii="宋体" w:hAnsi="宋体" w:cs="宋体"/>
          <w:highlight w:val="none"/>
        </w:rPr>
        <w:t xml:space="preserve">3.应答人应以确保综合管廊安全运营为前提，制定运营管养整体方案和目标任务，根据实际运行情况适时增加巡查频次和管养内容，上述服务内容均包含在整体预算中。</w:t>
      </w:r>
      <w:r/>
    </w:p>
    <w:p>
      <w:pPr>
        <w:pStyle w:val="971"/>
        <w:ind w:firstLine="0"/>
        <w:rPr>
          <w:rFonts w:ascii="Times New Roman" w:hAnsi="Times New Roman"/>
          <w:bCs/>
          <w:sz w:val="21"/>
          <w:szCs w:val="21"/>
          <w:highlight w:val="none"/>
        </w:rPr>
      </w:pPr>
      <w:r>
        <w:rPr>
          <w:rFonts w:ascii="Times New Roman" w:hAnsi="Times New Roman"/>
          <w:bCs/>
          <w:sz w:val="21"/>
          <w:szCs w:val="21"/>
          <w:highlight w:val="none"/>
        </w:rPr>
      </w:r>
      <w:r/>
    </w:p>
    <w:p>
      <w:pPr>
        <w:spacing w:line="360" w:lineRule="auto"/>
        <w:rPr>
          <w:rFonts w:ascii="宋体" w:hAnsi="宋体" w:cs="宋体"/>
          <w:b/>
          <w:sz w:val="24"/>
          <w:szCs w:val="24"/>
          <w:highlight w:val="none"/>
        </w:rPr>
      </w:pPr>
      <w:r>
        <w:rPr>
          <w:rFonts w:hint="eastAsia" w:ascii="宋体" w:hAnsi="宋体" w:cs="宋体"/>
          <w:b/>
          <w:sz w:val="24"/>
          <w:szCs w:val="24"/>
          <w:highlight w:val="none"/>
        </w:rPr>
        <w:t xml:space="preserve">2、关于分包要求：</w:t>
      </w:r>
      <w:r/>
    </w:p>
    <w:p>
      <w:pPr>
        <w:spacing w:line="360" w:lineRule="auto"/>
        <w:rPr>
          <w:rFonts w:ascii="宋体" w:hAnsi="宋体" w:cs="宋体"/>
          <w:highlight w:val="none"/>
        </w:rPr>
      </w:pPr>
      <w:r>
        <w:rPr>
          <w:rFonts w:hint="eastAsia" w:ascii="宋体" w:hAnsi="宋体" w:cs="宋体"/>
          <w:bCs/>
          <w:highlight w:val="none"/>
        </w:rPr>
        <w:t xml:space="preserve">如供应商产生无法自行完成本项目维保内容中专业性较强的部分，需要进行对外分包的，务必将对外分包的部分在应答文件中明确，</w:t>
      </w:r>
      <w:r>
        <w:rPr>
          <w:rFonts w:hint="eastAsia" w:ascii="宋体" w:hAnsi="宋体" w:cs="宋体"/>
          <w:highlight w:val="none"/>
        </w:rPr>
        <w:t xml:space="preserve">可能涉及到第三方维保的需要在方案中明确，并承诺要进行分包的部分内容在分包前将相关工作内容及分包具体情况向采购人报备。本项目关键性、主体性工作内容不允许分包。</w:t>
      </w:r>
      <w:bookmarkEnd w:id="30"/>
      <w:r/>
      <w:bookmarkEnd w:id="31"/>
      <w:r/>
      <w:r/>
    </w:p>
    <w:p>
      <w:pPr>
        <w:spacing w:line="360" w:lineRule="auto"/>
        <w:rPr>
          <w:b/>
          <w:bCs/>
          <w:sz w:val="24"/>
          <w:szCs w:val="24"/>
          <w:highlight w:val="none"/>
        </w:rPr>
      </w:pPr>
      <w:r>
        <w:rPr>
          <w:b/>
          <w:bCs/>
          <w:sz w:val="24"/>
          <w:szCs w:val="24"/>
          <w:highlight w:val="none"/>
        </w:rPr>
      </w:r>
      <w:r/>
    </w:p>
    <w:p>
      <w:pPr>
        <w:spacing w:line="360" w:lineRule="auto"/>
        <w:rPr>
          <w:b/>
          <w:bCs/>
          <w:sz w:val="24"/>
          <w:szCs w:val="24"/>
          <w:highlight w:val="none"/>
        </w:rPr>
      </w:pPr>
      <w:r>
        <w:rPr>
          <w:rFonts w:hint="eastAsia"/>
          <w:b/>
          <w:bCs/>
          <w:sz w:val="24"/>
          <w:szCs w:val="24"/>
          <w:highlight w:val="none"/>
        </w:rPr>
        <w:t xml:space="preserve">四、人员岗位及设备配置要求</w:t>
      </w:r>
      <w:r/>
    </w:p>
    <w:p>
      <w:pPr>
        <w:pStyle w:val="936"/>
        <w:numPr>
          <w:ilvl w:val="255"/>
          <w:numId w:val="0"/>
        </w:numPr>
        <w:spacing w:before="0" w:after="0" w:line="360" w:lineRule="auto"/>
        <w:rPr>
          <w:highlight w:val="none"/>
        </w:rPr>
      </w:pPr>
      <w:r>
        <w:rPr>
          <w:rFonts w:hint="eastAsia" w:ascii="Times New Roman" w:hAnsi="Times New Roman" w:eastAsia="宋体"/>
          <w:sz w:val="24"/>
          <w:szCs w:val="24"/>
          <w:highlight w:val="none"/>
        </w:rPr>
        <w:t xml:space="preserve">1、本项目主要岗位要求：</w:t>
      </w:r>
      <w:r/>
    </w:p>
    <w:p>
      <w:pPr>
        <w:spacing w:line="360" w:lineRule="auto"/>
        <w:rPr>
          <w:highlight w:val="none"/>
        </w:rPr>
      </w:pPr>
      <w:r>
        <w:rPr>
          <w:rFonts w:hint="eastAsia"/>
          <w:highlight w:val="none"/>
        </w:rPr>
        <w:t xml:space="preserve">供应商为该管养项目合理配备运营管养团队，团队成员包含项目负责人、特种设备安全管理员、专职安全员、</w:t>
      </w:r>
      <w:r>
        <w:rPr>
          <w:rFonts w:hint="eastAsia" w:ascii="宋体" w:hAnsi="宋体" w:cs="宋体"/>
          <w:highlight w:val="none"/>
          <w:lang w:bidi="ar"/>
        </w:rPr>
        <w:t xml:space="preserve">消防设施操作员、特种作业操作员（</w:t>
      </w:r>
      <w:r>
        <w:rPr>
          <w:rFonts w:hint="eastAsia"/>
          <w:highlight w:val="none"/>
        </w:rPr>
        <w:t xml:space="preserve">高压电工及低压电工）、保安人员、档案管理员等，相应职称证书或操作证书，具体如下表：</w:t>
      </w:r>
      <w:r/>
    </w:p>
    <w:tbl>
      <w:tblPr>
        <w:tblStyle w:val="943"/>
        <w:tblW w:w="9726" w:type="dxa"/>
        <w:tblInd w:w="0" w:type="dxa"/>
        <w:tblLayout w:type="fixed"/>
        <w:tblCellMar>
          <w:left w:w="108" w:type="dxa"/>
          <w:top w:w="0" w:type="dxa"/>
          <w:right w:w="108" w:type="dxa"/>
          <w:bottom w:w="0" w:type="dxa"/>
        </w:tblCellMar>
        <w:tblLook w:val="04A0" w:firstRow="1" w:lastRow="0" w:firstColumn="1" w:lastColumn="0" w:noHBand="0" w:noVBand="1"/>
      </w:tblPr>
      <w:tblGrid>
        <w:gridCol w:w="661"/>
        <w:gridCol w:w="2328"/>
        <w:gridCol w:w="1435"/>
        <w:gridCol w:w="5302"/>
      </w:tblGrid>
      <w:tr>
        <w:trPr>
          <w:trHeight w:val="49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spacing w:line="360" w:lineRule="auto"/>
              <w:widowControl/>
              <w:rPr>
                <w:rFonts w:ascii="宋体" w:hAnsi="宋体" w:cs="宋体"/>
                <w:b/>
                <w:bCs/>
                <w:highlight w:val="none"/>
              </w:rPr>
            </w:pPr>
            <w:r>
              <w:rPr>
                <w:rFonts w:hint="eastAsia" w:ascii="宋体" w:hAnsi="宋体" w:cs="宋体"/>
                <w:b/>
                <w:bCs/>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spacing w:line="360" w:lineRule="auto"/>
              <w:widowControl/>
              <w:rPr>
                <w:rFonts w:ascii="宋体" w:hAnsi="宋体" w:cs="宋体"/>
                <w:b/>
                <w:bCs/>
                <w:highlight w:val="none"/>
              </w:rPr>
            </w:pPr>
            <w:r>
              <w:rPr>
                <w:rFonts w:hint="eastAsia" w:ascii="宋体" w:hAnsi="宋体" w:cs="宋体"/>
                <w:b/>
                <w:bCs/>
                <w:highlight w:val="none"/>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360" w:lineRule="auto"/>
              <w:widowControl/>
              <w:rPr>
                <w:rFonts w:ascii="宋体" w:hAnsi="宋体" w:cs="宋体"/>
                <w:b/>
                <w:bCs/>
                <w:highlight w:val="none"/>
                <w:lang w:bidi="ar"/>
              </w:rPr>
            </w:pPr>
            <w:r>
              <w:rPr>
                <w:rFonts w:hint="eastAsia" w:ascii="宋体" w:hAnsi="宋体" w:cs="宋体"/>
                <w:b/>
                <w:bCs/>
                <w:highlight w:val="none"/>
                <w:lang w:bidi="ar"/>
              </w:rPr>
              <w:t xml:space="preserve">人员数量</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spacing w:line="360" w:lineRule="auto"/>
              <w:widowControl/>
              <w:rPr>
                <w:rFonts w:ascii="宋体" w:hAnsi="宋体" w:cs="宋体"/>
                <w:b/>
                <w:bCs/>
                <w:highlight w:val="none"/>
              </w:rPr>
            </w:pPr>
            <w:r>
              <w:rPr>
                <w:rFonts w:hint="eastAsia" w:ascii="宋体" w:hAnsi="宋体" w:cs="宋体"/>
                <w:b/>
                <w:bCs/>
                <w:highlight w:val="none"/>
                <w:lang w:bidi="ar"/>
              </w:rPr>
              <w:t xml:space="preserve">具备证书</w:t>
            </w:r>
            <w:r/>
          </w:p>
        </w:tc>
      </w:tr>
      <w:tr>
        <w:trPr>
          <w:trHeight w:val="49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spacing w:line="360" w:lineRule="auto"/>
              <w:widowControl/>
              <w:rPr>
                <w:rFonts w:ascii="宋体" w:hAnsi="宋体" w:cs="宋体"/>
                <w:highlight w:val="none"/>
              </w:rPr>
            </w:pPr>
            <w:r>
              <w:rPr>
                <w:rFonts w:hint="eastAsia" w:ascii="宋体" w:hAnsi="宋体" w:cs="宋体"/>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spacing w:line="360" w:lineRule="auto"/>
              <w:widowControl/>
              <w:rPr>
                <w:rFonts w:ascii="宋体" w:hAnsi="宋体" w:cs="宋体"/>
                <w:highlight w:val="none"/>
              </w:rPr>
            </w:pPr>
            <w:r>
              <w:rPr>
                <w:rFonts w:hint="eastAsia" w:ascii="宋体" w:hAnsi="宋体" w:cs="宋体"/>
                <w:highlight w:val="none"/>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360" w:lineRule="auto"/>
              <w:widowControl/>
              <w:rPr>
                <w:rFonts w:ascii="宋体" w:hAnsi="宋体" w:cs="宋体"/>
                <w:highlight w:val="none"/>
                <w:lang w:bidi="ar"/>
              </w:rPr>
            </w:pPr>
            <w:r>
              <w:rPr>
                <w:rFonts w:hint="eastAsia" w:ascii="宋体" w:hAnsi="宋体" w:cs="宋体"/>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spacing w:line="360" w:lineRule="auto"/>
              <w:widowControl/>
              <w:rPr>
                <w:rFonts w:ascii="宋体" w:hAnsi="宋体" w:cs="宋体"/>
                <w:highlight w:val="none"/>
                <w:lang w:bidi="ar"/>
              </w:rPr>
            </w:pPr>
            <w:r>
              <w:rPr>
                <w:rFonts w:hint="eastAsia"/>
                <w:highlight w:val="none"/>
              </w:rPr>
              <w:t xml:space="preserve">市政</w:t>
            </w:r>
            <w:r>
              <w:rPr>
                <w:highlight w:val="none"/>
              </w:rPr>
              <w:t xml:space="preserve">工程专业注册建造师资质</w:t>
            </w:r>
            <w:r>
              <w:rPr>
                <w:rFonts w:hint="eastAsia"/>
                <w:highlight w:val="none"/>
              </w:rPr>
              <w:t xml:space="preserve">、取得</w:t>
            </w:r>
            <w:r>
              <w:rPr>
                <w:rFonts w:hint="eastAsia" w:ascii="宋体" w:hAnsi="宋体" w:cs="宋体"/>
                <w:highlight w:val="none"/>
                <w:lang w:bidi="ar"/>
              </w:rPr>
              <w:t xml:space="preserve">安全生产考核合格证（B类）；</w:t>
            </w:r>
            <w:r>
              <w:rPr>
                <w:rFonts w:hint="eastAsia"/>
                <w:highlight w:val="none"/>
              </w:rPr>
              <w:t xml:space="preserve">中级工程师及以上职称</w:t>
            </w:r>
            <w:r/>
          </w:p>
        </w:tc>
      </w:tr>
      <w:tr>
        <w:trPr>
          <w:trHeight w:val="49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spacing w:line="360" w:lineRule="auto"/>
              <w:widowControl/>
              <w:rPr>
                <w:rFonts w:ascii="宋体" w:hAnsi="宋体" w:cs="宋体"/>
                <w:highlight w:val="none"/>
              </w:rPr>
            </w:pPr>
            <w:r>
              <w:rPr>
                <w:rFonts w:hint="eastAsia" w:ascii="宋体" w:hAnsi="宋体" w:cs="宋体"/>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spacing w:line="360" w:lineRule="auto"/>
              <w:widowControl/>
              <w:rPr>
                <w:rFonts w:ascii="宋体" w:hAnsi="宋体" w:cs="宋体"/>
                <w:highlight w:val="none"/>
              </w:rPr>
            </w:pPr>
            <w:r>
              <w:rPr>
                <w:rFonts w:hint="eastAsia" w:ascii="宋体" w:hAnsi="宋体" w:cs="宋体"/>
                <w:highlight w:val="none"/>
                <w:lang w:bidi="ar"/>
              </w:rPr>
              <w:t xml:space="preserve">特种设备安全管理员</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360" w:lineRule="auto"/>
              <w:rPr>
                <w:rFonts w:ascii="宋体" w:hAnsi="宋体" w:cs="宋体"/>
                <w:highlight w:val="none"/>
                <w:lang w:bidi="ar"/>
              </w:rPr>
            </w:pPr>
            <w:r>
              <w:rPr>
                <w:rFonts w:hint="eastAsia" w:ascii="宋体" w:hAnsi="宋体" w:cs="宋体"/>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spacing w:line="360" w:lineRule="auto"/>
              <w:rPr>
                <w:rFonts w:ascii="宋体" w:hAnsi="宋体" w:cs="宋体"/>
                <w:highlight w:val="none"/>
              </w:rPr>
            </w:pPr>
            <w:r>
              <w:rPr>
                <w:rFonts w:hint="eastAsia" w:ascii="宋体" w:hAnsi="宋体" w:cs="宋体"/>
                <w:highlight w:val="none"/>
                <w:lang w:bidi="ar"/>
              </w:rPr>
              <w:t xml:space="preserve">特种设备安全管理和作业人员证</w:t>
            </w:r>
            <w:r/>
          </w:p>
        </w:tc>
      </w:tr>
      <w:tr>
        <w:trPr>
          <w:trHeight w:val="49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spacing w:line="360" w:lineRule="auto"/>
              <w:widowControl/>
              <w:rPr>
                <w:rFonts w:ascii="宋体" w:hAnsi="宋体" w:cs="宋体"/>
                <w:highlight w:val="none"/>
              </w:rPr>
            </w:pPr>
            <w:r>
              <w:rPr>
                <w:rFonts w:hint="eastAsia" w:ascii="宋体" w:hAnsi="宋体" w:cs="宋体"/>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spacing w:line="360" w:lineRule="auto"/>
              <w:widowControl/>
              <w:rPr>
                <w:rFonts w:ascii="宋体" w:hAnsi="宋体" w:cs="宋体"/>
                <w:highlight w:val="none"/>
              </w:rPr>
            </w:pPr>
            <w:r>
              <w:rPr>
                <w:rFonts w:hint="eastAsia" w:ascii="宋体" w:hAnsi="宋体" w:cs="宋体"/>
                <w:highlight w:val="none"/>
                <w:lang w:bidi="ar"/>
              </w:rPr>
              <w:t xml:space="preserve">专职安全员</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360" w:lineRule="auto"/>
              <w:rPr>
                <w:rFonts w:ascii="宋体" w:hAnsi="宋体" w:cs="宋体"/>
                <w:highlight w:val="none"/>
              </w:rPr>
            </w:pPr>
            <w:r>
              <w:rPr>
                <w:rFonts w:hint="eastAsia" w:ascii="宋体" w:hAnsi="宋体"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spacing w:line="360" w:lineRule="auto"/>
              <w:rPr>
                <w:rFonts w:ascii="宋体" w:hAnsi="宋体" w:cs="宋体"/>
                <w:highlight w:val="none"/>
              </w:rPr>
            </w:pPr>
            <w:r>
              <w:rPr>
                <w:rFonts w:hint="eastAsia" w:ascii="宋体" w:hAnsi="宋体" w:cs="宋体"/>
                <w:highlight w:val="none"/>
              </w:rPr>
              <w:t xml:space="preserve">安全生产考核合格证（C类）</w:t>
            </w:r>
            <w:r/>
          </w:p>
        </w:tc>
      </w:tr>
      <w:tr>
        <w:trPr>
          <w:trHeight w:val="49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spacing w:line="360" w:lineRule="auto"/>
              <w:widowControl/>
              <w:rPr>
                <w:rFonts w:ascii="宋体" w:hAnsi="宋体" w:cs="宋体"/>
                <w:highlight w:val="none"/>
              </w:rPr>
            </w:pPr>
            <w:r>
              <w:rPr>
                <w:rFonts w:hint="eastAsia" w:ascii="宋体" w:hAnsi="宋体" w:cs="宋体"/>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spacing w:line="360" w:lineRule="auto"/>
              <w:widowControl/>
              <w:rPr>
                <w:rFonts w:ascii="宋体" w:hAnsi="宋体" w:cs="宋体"/>
                <w:highlight w:val="none"/>
              </w:rPr>
            </w:pPr>
            <w:r>
              <w:rPr>
                <w:rFonts w:hint="eastAsia" w:ascii="宋体" w:hAnsi="宋体" w:cs="宋体"/>
                <w:highlight w:val="none"/>
                <w:lang w:bidi="ar"/>
              </w:rPr>
              <w:t xml:space="preserve">消防设施操作员</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360" w:lineRule="auto"/>
              <w:widowControl/>
              <w:rPr>
                <w:rFonts w:ascii="宋体" w:hAnsi="宋体" w:cs="宋体"/>
                <w:highlight w:val="none"/>
                <w:lang w:bidi="ar"/>
              </w:rPr>
            </w:pPr>
            <w:r>
              <w:rPr>
                <w:rFonts w:hint="eastAsia" w:ascii="宋体" w:hAnsi="宋体" w:cs="宋体"/>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spacing w:line="360" w:lineRule="auto"/>
              <w:widowControl/>
              <w:rPr>
                <w:rFonts w:ascii="宋体" w:hAnsi="宋体" w:cs="宋体"/>
                <w:highlight w:val="none"/>
              </w:rPr>
            </w:pPr>
            <w:r>
              <w:rPr>
                <w:rFonts w:hint="eastAsia" w:ascii="宋体" w:hAnsi="宋体" w:cs="宋体"/>
                <w:highlight w:val="none"/>
                <w:lang w:bidi="ar"/>
              </w:rPr>
              <w:t xml:space="preserve">消防设施操作员五级及以上或建(构)筑物消防员五级及以上</w:t>
            </w:r>
            <w:r/>
          </w:p>
        </w:tc>
      </w:tr>
      <w:tr>
        <w:trPr>
          <w:trHeight w:val="49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spacing w:line="360" w:lineRule="auto"/>
              <w:widowControl/>
              <w:rPr>
                <w:rFonts w:ascii="宋体" w:hAnsi="宋体" w:cs="宋体"/>
                <w:highlight w:val="none"/>
                <w:lang w:bidi="ar"/>
              </w:rPr>
            </w:pPr>
            <w:r>
              <w:rPr>
                <w:rFonts w:hint="eastAsia" w:ascii="宋体" w:hAnsi="宋体" w:cs="宋体"/>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spacing w:line="360" w:lineRule="auto"/>
              <w:widowControl/>
              <w:rPr>
                <w:rFonts w:ascii="宋体" w:hAnsi="宋体" w:cs="宋体"/>
                <w:highlight w:val="none"/>
                <w:lang w:bidi="ar"/>
              </w:rPr>
            </w:pPr>
            <w:r>
              <w:rPr>
                <w:rFonts w:hint="eastAsia" w:ascii="宋体" w:hAnsi="宋体" w:cs="宋体"/>
                <w:highlight w:val="none"/>
                <w:lang w:bidi="ar"/>
              </w:rPr>
              <w:t xml:space="preserve">高压电工</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360" w:lineRule="auto"/>
              <w:widowControl/>
              <w:rPr>
                <w:rFonts w:ascii="宋体" w:hAnsi="宋体" w:cs="宋体"/>
                <w:highlight w:val="none"/>
                <w:lang w:bidi="ar"/>
              </w:rPr>
            </w:pPr>
            <w:r>
              <w:rPr>
                <w:rFonts w:hint="eastAsia" w:ascii="宋体" w:hAnsi="宋体" w:cs="宋体"/>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spacing w:line="360" w:lineRule="auto"/>
              <w:widowControl/>
              <w:rPr>
                <w:rFonts w:ascii="宋体" w:hAnsi="宋体" w:cs="宋体"/>
                <w:highlight w:val="none"/>
                <w:lang w:bidi="ar"/>
              </w:rPr>
            </w:pPr>
            <w:r>
              <w:rPr>
                <w:rFonts w:hint="eastAsia" w:ascii="宋体" w:hAnsi="宋体" w:cs="宋体"/>
                <w:highlight w:val="none"/>
                <w:lang w:bidi="ar"/>
              </w:rPr>
              <w:t xml:space="preserve">特种作业操作证（高压电工作业）</w:t>
            </w:r>
            <w:r/>
          </w:p>
        </w:tc>
      </w:tr>
      <w:tr>
        <w:trPr>
          <w:trHeight w:val="49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spacing w:line="360" w:lineRule="auto"/>
              <w:widowControl/>
              <w:rPr>
                <w:rFonts w:ascii="宋体" w:hAnsi="宋体" w:cs="宋体"/>
                <w:highlight w:val="none"/>
                <w:lang w:bidi="ar"/>
              </w:rPr>
            </w:pPr>
            <w:r>
              <w:rPr>
                <w:rFonts w:hint="eastAsia" w:ascii="宋体" w:hAnsi="宋体" w:cs="宋体"/>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spacing w:line="360" w:lineRule="auto"/>
              <w:widowControl/>
              <w:rPr>
                <w:rFonts w:ascii="宋体" w:hAnsi="宋体" w:cs="宋体"/>
                <w:highlight w:val="none"/>
                <w:lang w:bidi="ar"/>
              </w:rPr>
            </w:pPr>
            <w:r>
              <w:rPr>
                <w:rFonts w:hint="eastAsia" w:ascii="宋体" w:hAnsi="宋体" w:cs="宋体"/>
                <w:highlight w:val="none"/>
                <w:lang w:bidi="ar"/>
              </w:rPr>
              <w:t xml:space="preserve">低压电工</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tcPr>
          <w:p>
            <w:pPr>
              <w:jc w:val="center"/>
              <w:spacing w:line="360" w:lineRule="auto"/>
              <w:widowControl/>
              <w:rPr>
                <w:rFonts w:ascii="宋体" w:hAnsi="宋体" w:cs="宋体"/>
                <w:highlight w:val="none"/>
                <w:lang w:bidi="ar"/>
              </w:rPr>
            </w:pPr>
            <w:r>
              <w:rPr>
                <w:rFonts w:hint="eastAsia" w:ascii="宋体" w:hAnsi="宋体" w:cs="宋体"/>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spacing w:line="360" w:lineRule="auto"/>
              <w:widowControl/>
              <w:rPr>
                <w:rFonts w:ascii="宋体" w:hAnsi="宋体" w:cs="宋体"/>
                <w:highlight w:val="none"/>
                <w:lang w:bidi="ar"/>
              </w:rPr>
            </w:pPr>
            <w:r>
              <w:rPr>
                <w:rFonts w:hint="eastAsia" w:ascii="宋体" w:hAnsi="宋体" w:cs="宋体"/>
                <w:highlight w:val="none"/>
                <w:lang w:bidi="ar"/>
              </w:rPr>
              <w:t xml:space="preserve">特种作业操作证（低压电工作业）</w:t>
            </w:r>
            <w:r/>
          </w:p>
        </w:tc>
      </w:tr>
      <w:tr>
        <w:trPr>
          <w:trHeight w:val="49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spacing w:line="360" w:lineRule="auto"/>
              <w:widowControl/>
              <w:rPr>
                <w:rFonts w:ascii="宋体" w:hAnsi="宋体" w:cs="宋体"/>
                <w:highlight w:val="none"/>
              </w:rPr>
            </w:pPr>
            <w:r>
              <w:rPr>
                <w:rFonts w:hint="eastAsia" w:ascii="宋体" w:hAnsi="宋体" w:cs="宋体"/>
                <w:highlight w:val="none"/>
                <w:lang w:bidi="ar"/>
              </w:rPr>
              <w:t xml:space="preserve">7</w:t>
            </w:r>
            <w:r/>
          </w:p>
        </w:tc>
        <w:tc>
          <w:tcPr>
            <w:tcBorders>
              <w:top w:val="single" w:color="000000" w:sz="4" w:space="0"/>
              <w:left w:val="single" w:color="000000" w:sz="4" w:space="0"/>
              <w:bottom w:val="single" w:color="auto" w:sz="4" w:space="0"/>
              <w:right w:val="single" w:color="000000" w:sz="4" w:space="0"/>
            </w:tcBorders>
            <w:tcW w:w="2328" w:type="dxa"/>
            <w:vAlign w:val="center"/>
            <w:textDirection w:val="lrTb"/>
            <w:noWrap/>
          </w:tcPr>
          <w:p>
            <w:pPr>
              <w:jc w:val="center"/>
              <w:spacing w:line="360" w:lineRule="auto"/>
              <w:widowControl/>
              <w:rPr>
                <w:rFonts w:ascii="宋体" w:hAnsi="宋体" w:cs="宋体"/>
                <w:highlight w:val="none"/>
              </w:rPr>
            </w:pPr>
            <w:r>
              <w:rPr>
                <w:rFonts w:hint="eastAsia" w:ascii="宋体" w:hAnsi="宋体" w:cs="宋体"/>
                <w:highlight w:val="none"/>
                <w:lang w:bidi="ar"/>
              </w:rPr>
              <w:t xml:space="preserve">保安员</w:t>
            </w:r>
            <w:r/>
          </w:p>
        </w:tc>
        <w:tc>
          <w:tcPr>
            <w:tcBorders>
              <w:top w:val="single" w:color="000000" w:sz="4" w:space="0"/>
              <w:left w:val="single" w:color="000000" w:sz="4" w:space="0"/>
              <w:bottom w:val="single" w:color="auto" w:sz="4" w:space="0"/>
              <w:right w:val="single" w:color="000000" w:sz="4" w:space="0"/>
            </w:tcBorders>
            <w:tcW w:w="1435" w:type="dxa"/>
            <w:vAlign w:val="center"/>
            <w:textDirection w:val="lrTb"/>
            <w:noWrap/>
          </w:tcPr>
          <w:p>
            <w:pPr>
              <w:jc w:val="center"/>
              <w:spacing w:line="360" w:lineRule="auto"/>
              <w:widowControl/>
              <w:rPr>
                <w:rFonts w:ascii="宋体" w:hAnsi="宋体" w:cs="宋体"/>
                <w:highlight w:val="none"/>
                <w:lang w:bidi="ar"/>
              </w:rPr>
            </w:pPr>
            <w:r>
              <w:rPr>
                <w:rFonts w:hint="eastAsia" w:ascii="宋体" w:hAnsi="宋体" w:cs="宋体"/>
                <w:highlight w:val="none"/>
                <w:lang w:bidi="ar"/>
              </w:rPr>
              <w:t xml:space="preserve">6</w:t>
            </w:r>
            <w:r/>
          </w:p>
        </w:tc>
        <w:tc>
          <w:tcPr>
            <w:tcBorders>
              <w:top w:val="single" w:color="000000" w:sz="4" w:space="0"/>
              <w:left w:val="single" w:color="000000" w:sz="4" w:space="0"/>
              <w:bottom w:val="single" w:color="auto" w:sz="4" w:space="0"/>
              <w:right w:val="single" w:color="000000" w:sz="4" w:space="0"/>
            </w:tcBorders>
            <w:tcW w:w="5302" w:type="dxa"/>
            <w:vAlign w:val="center"/>
            <w:textDirection w:val="lrTb"/>
            <w:noWrap/>
          </w:tcPr>
          <w:p>
            <w:pPr>
              <w:jc w:val="center"/>
              <w:spacing w:line="360" w:lineRule="auto"/>
              <w:widowControl/>
              <w:rPr>
                <w:rFonts w:ascii="宋体" w:hAnsi="宋体" w:cs="宋体"/>
                <w:highlight w:val="none"/>
              </w:rPr>
            </w:pPr>
            <w:r>
              <w:rPr>
                <w:rFonts w:hint="eastAsia" w:ascii="宋体" w:hAnsi="宋体" w:cs="宋体"/>
                <w:highlight w:val="none"/>
                <w:lang w:bidi="ar"/>
              </w:rPr>
              <w:t xml:space="preserve">保安员证</w:t>
            </w:r>
            <w:r/>
          </w:p>
        </w:tc>
      </w:tr>
      <w:tr>
        <w:trPr>
          <w:trHeight w:val="499"/>
        </w:trPr>
        <w:tc>
          <w:tcPr>
            <w:tcBorders>
              <w:top w:val="single" w:color="000000" w:sz="4" w:space="0"/>
              <w:left w:val="single" w:color="000000" w:sz="4" w:space="0"/>
              <w:bottom w:val="single" w:color="000000" w:sz="4" w:space="0"/>
              <w:right w:val="single" w:color="auto" w:sz="4" w:space="0"/>
            </w:tcBorders>
            <w:tcW w:w="661" w:type="dxa"/>
            <w:vAlign w:val="center"/>
            <w:textDirection w:val="lrTb"/>
            <w:noWrap/>
          </w:tcPr>
          <w:p>
            <w:pPr>
              <w:jc w:val="center"/>
              <w:spacing w:line="360" w:lineRule="auto"/>
              <w:widowControl/>
              <w:rPr>
                <w:rFonts w:ascii="宋体" w:hAnsi="宋体" w:cs="宋体"/>
                <w:highlight w:val="none"/>
              </w:rPr>
            </w:pPr>
            <w:r>
              <w:rPr>
                <w:rFonts w:hint="eastAsia" w:ascii="宋体" w:hAnsi="宋体" w:cs="宋体"/>
                <w:highlight w:val="none"/>
                <w:lang w:bidi="ar"/>
              </w:rPr>
              <w:t xml:space="preserve">8</w:t>
            </w:r>
            <w:r/>
          </w:p>
        </w:tc>
        <w:tc>
          <w:tcPr>
            <w:tcBorders>
              <w:top w:val="single" w:color="auto" w:sz="4" w:space="0"/>
              <w:left w:val="single" w:color="auto" w:sz="4" w:space="0"/>
              <w:bottom w:val="single" w:color="auto" w:sz="4" w:space="0"/>
              <w:right w:val="none" w:color="000000" w:sz="4" w:space="0"/>
            </w:tcBorders>
            <w:tcW w:w="2328" w:type="dxa"/>
            <w:vAlign w:val="center"/>
            <w:textDirection w:val="lrTb"/>
            <w:noWrap/>
          </w:tcPr>
          <w:p>
            <w:pPr>
              <w:jc w:val="center"/>
              <w:spacing w:line="360" w:lineRule="auto"/>
              <w:widowControl/>
              <w:rPr>
                <w:rFonts w:ascii="宋体" w:hAnsi="宋体" w:cs="宋体"/>
                <w:highlight w:val="none"/>
              </w:rPr>
            </w:pPr>
            <w:r>
              <w:rPr>
                <w:rFonts w:hint="eastAsia" w:ascii="宋体" w:hAnsi="宋体" w:cs="宋体"/>
                <w:highlight w:val="none"/>
                <w:lang w:bidi="ar"/>
              </w:rPr>
              <w:t xml:space="preserve">档案管理员</w:t>
            </w:r>
            <w:r/>
          </w:p>
        </w:tc>
        <w:tc>
          <w:tcPr>
            <w:tcBorders>
              <w:top w:val="single" w:color="auto" w:sz="4" w:space="0"/>
              <w:left w:val="single" w:color="000000" w:sz="4" w:space="0"/>
              <w:bottom w:val="single" w:color="auto" w:sz="4" w:space="0"/>
              <w:right w:val="single" w:color="auto" w:sz="4" w:space="0"/>
            </w:tcBorders>
            <w:tcW w:w="1435" w:type="dxa"/>
            <w:vAlign w:val="center"/>
            <w:textDirection w:val="lrTb"/>
            <w:noWrap/>
          </w:tcPr>
          <w:p>
            <w:pPr>
              <w:jc w:val="center"/>
              <w:spacing w:line="360" w:lineRule="auto"/>
              <w:rPr>
                <w:rFonts w:ascii="宋体" w:hAnsi="宋体" w:cs="宋体"/>
                <w:highlight w:val="none"/>
              </w:rPr>
            </w:pPr>
            <w:r>
              <w:rPr>
                <w:rFonts w:hint="eastAsia" w:ascii="宋体" w:hAnsi="宋体" w:cs="宋体"/>
                <w:highlight w:val="none"/>
              </w:rPr>
              <w:t xml:space="preserve">1</w:t>
            </w:r>
            <w:r/>
          </w:p>
        </w:tc>
        <w:tc>
          <w:tcPr>
            <w:tcBorders>
              <w:top w:val="single" w:color="auto" w:sz="4" w:space="0"/>
              <w:left w:val="single" w:color="000000" w:sz="4" w:space="0"/>
              <w:bottom w:val="single" w:color="auto" w:sz="4" w:space="0"/>
              <w:right w:val="single" w:color="auto" w:sz="4" w:space="0"/>
            </w:tcBorders>
            <w:tcW w:w="5302" w:type="dxa"/>
            <w:vAlign w:val="center"/>
            <w:textDirection w:val="lrTb"/>
            <w:noWrap/>
          </w:tcPr>
          <w:p>
            <w:pPr>
              <w:jc w:val="center"/>
              <w:spacing w:line="360" w:lineRule="auto"/>
              <w:rPr>
                <w:rFonts w:ascii="宋体" w:hAnsi="宋体" w:cs="宋体"/>
                <w:highlight w:val="none"/>
              </w:rPr>
            </w:pPr>
            <w:r>
              <w:rPr>
                <w:rFonts w:hint="eastAsia" w:ascii="宋体" w:hAnsi="宋体" w:cs="宋体"/>
                <w:highlight w:val="none"/>
              </w:rPr>
              <w:t xml:space="preserve">助理馆员及以上专业技术资格证</w:t>
            </w:r>
            <w:r/>
          </w:p>
        </w:tc>
      </w:tr>
    </w:tbl>
    <w:p>
      <w:pPr>
        <w:spacing w:line="360" w:lineRule="auto"/>
        <w:rPr>
          <w:b/>
          <w:bCs/>
          <w:highlight w:val="none"/>
        </w:rPr>
      </w:pPr>
      <w:r>
        <w:rPr>
          <w:rFonts w:hint="eastAsia"/>
          <w:b/>
          <w:bCs/>
          <w:highlight w:val="none"/>
        </w:rPr>
        <w:t xml:space="preserve">注：1、应答人自行组成项目团队，并在响应文件中提供拟投入本项目的项目团队成员情况，包括团队成员的岗位、相应证书、以往项目经验证明材料、项目组成员属于供应商正式员工的证明材料（加盖公章的有效期内的劳动合同复印件或2026年3月-2026年8月供应商为项目团队人员连续缴纳的社保凭证复印件）等。</w:t>
      </w:r>
      <w:r/>
    </w:p>
    <w:p>
      <w:pPr>
        <w:spacing w:line="360" w:lineRule="auto"/>
        <w:rPr>
          <w:b/>
          <w:bCs/>
          <w:highlight w:val="none"/>
        </w:rPr>
      </w:pPr>
      <w:r>
        <w:rPr>
          <w:rFonts w:hint="eastAsia"/>
          <w:b/>
          <w:bCs/>
          <w:highlight w:val="none"/>
        </w:rPr>
        <w:t xml:space="preserve">2、拟投入本项目的所有团队成员在项目执行期间必须全职在岗，应答人需提供加盖公章的承诺书（原件）。</w:t>
      </w:r>
      <w:r/>
    </w:p>
    <w:p>
      <w:pPr>
        <w:spacing w:line="360" w:lineRule="auto"/>
        <w:rPr>
          <w:highlight w:val="none"/>
        </w:rPr>
      </w:pPr>
      <w:r>
        <w:rPr>
          <w:highlight w:val="none"/>
        </w:rPr>
      </w:r>
      <w:r/>
    </w:p>
    <w:p>
      <w:pPr>
        <w:numPr>
          <w:ilvl w:val="255"/>
          <w:numId w:val="0"/>
        </w:numPr>
        <w:spacing w:line="360" w:lineRule="auto"/>
        <w:rPr>
          <w:b/>
          <w:bCs/>
          <w:sz w:val="24"/>
          <w:szCs w:val="24"/>
          <w:highlight w:val="none"/>
        </w:rPr>
      </w:pPr>
      <w:r>
        <w:rPr>
          <w:rFonts w:hint="eastAsia"/>
          <w:b/>
          <w:bCs/>
          <w:sz w:val="24"/>
          <w:szCs w:val="24"/>
          <w:highlight w:val="none"/>
        </w:rPr>
        <w:t xml:space="preserve">2、机械设备要求：</w:t>
      </w:r>
      <w:r/>
    </w:p>
    <w:p>
      <w:pPr>
        <w:ind w:firstLine="420"/>
        <w:spacing w:line="360" w:lineRule="auto"/>
        <w:rPr>
          <w:highlight w:val="none"/>
        </w:rPr>
      </w:pPr>
      <w:r>
        <w:rPr>
          <w:rFonts w:hint="eastAsia"/>
          <w:highlight w:val="none"/>
        </w:rPr>
        <w:t xml:space="preserve">供应商为本管养项目配备所需的机械设备，包括但不限于巡逻车辆、备用设备设施、办公设备及用品、运营管养所需的其他机械设备等，应答人需要在响应文件中提供设备的名称、规格型号、数量。主要设备设施要求如下：</w:t>
      </w:r>
      <w:r/>
    </w:p>
    <w:tbl>
      <w:tblPr>
        <w:tblStyle w:val="943"/>
        <w:tblW w:w="9730" w:type="dxa"/>
        <w:tblInd w:w="0" w:type="dxa"/>
        <w:tblLayout w:type="fixed"/>
        <w:tblCellMar>
          <w:left w:w="108" w:type="dxa"/>
          <w:top w:w="0" w:type="dxa"/>
          <w:right w:w="108" w:type="dxa"/>
          <w:bottom w:w="0" w:type="dxa"/>
        </w:tblCellMar>
        <w:tblLook w:val="04A0" w:firstRow="1" w:lastRow="0" w:firstColumn="1" w:lastColumn="0" w:noHBand="0" w:noVBand="1"/>
      </w:tblPr>
      <w:tblGrid>
        <w:gridCol w:w="685"/>
        <w:gridCol w:w="3381"/>
        <w:gridCol w:w="3788"/>
        <w:gridCol w:w="1876"/>
      </w:tblGrid>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机械设备名称</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规格型号</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数量</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81" w:type="dxa"/>
            <w:vAlign w:val="center"/>
            <w:vMerge w:val="restart"/>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备用水泵</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15kw</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8台</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81" w:type="dxa"/>
            <w:vAlign w:val="center"/>
            <w:vMerge w:val="continue"/>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4.0kw</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10台</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81" w:type="dxa"/>
            <w:vAlign w:val="center"/>
            <w:vMerge w:val="continue"/>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2.5kw</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10台</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381" w:type="dxa"/>
            <w:vAlign w:val="center"/>
            <w:vMerge w:val="continue"/>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汽油抽水水泵</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2台</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381" w:type="dxa"/>
            <w:vAlign w:val="center"/>
            <w:vMerge w:val="restart"/>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电缆</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1000m</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381" w:type="dxa"/>
            <w:vAlign w:val="center"/>
            <w:vMerge w:val="continue"/>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1000m</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381" w:type="dxa"/>
            <w:vAlign w:val="center"/>
            <w:vMerge w:val="continue"/>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800m</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除湿机</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960W</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4台</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381" w:type="dxa"/>
            <w:vAlign w:val="center"/>
            <w:vMerge w:val="restart"/>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巡逻及抢险车</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巡逻车辆</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4辆</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381" w:type="dxa"/>
            <w:vAlign w:val="center"/>
            <w:vMerge w:val="continue"/>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皮卡汽车</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1辆</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381" w:type="dxa"/>
            <w:vAlign w:val="center"/>
            <w:vMerge w:val="restart"/>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移动式风机</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2.2kw</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8台</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381" w:type="dxa"/>
            <w:vAlign w:val="center"/>
            <w:vMerge w:val="continue"/>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0.75kw</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2台</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发电机</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8KW</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2台</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381" w:type="dxa"/>
            <w:vAlign w:val="center"/>
            <w:vMerge w:val="restart"/>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灭火器</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35kg</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15具</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381" w:type="dxa"/>
            <w:vAlign w:val="center"/>
            <w:vMerge w:val="continue"/>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5kg</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46具</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381" w:type="dxa"/>
            <w:vAlign w:val="center"/>
            <w:vMerge w:val="continue"/>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3kg</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30具</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381" w:type="dxa"/>
            <w:vAlign w:val="center"/>
            <w:vMerge w:val="continue"/>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3kg</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365具</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充气泵</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1台</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电焊机</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多功能</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1台</w:t>
            </w:r>
            <w:r/>
          </w:p>
        </w:tc>
      </w:tr>
      <w:tr>
        <w:trPr>
          <w:trHeight w:val="561"/>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洁净新风机</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1000m3/h</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1套</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消防应急柜</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1200*1600mm</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1套</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反恐应急柜</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1200*1600mm</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2套</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可视化系统</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环境质量监测</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1套</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摇  表</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5台</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381" w:type="dxa"/>
            <w:vAlign w:val="center"/>
            <w:vMerge w:val="restart"/>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排水管</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尼龙100mm</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500m</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381" w:type="dxa"/>
            <w:vAlign w:val="center"/>
            <w:vMerge w:val="continue"/>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尼龙65mm</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20根</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手推平板车</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900*600mm</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2辆</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注浆机</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1台</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砂轮机</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1台</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切割机</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1台</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磨光机</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2台</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巡更系统</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1台</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万用表</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5台</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钳流表</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5台</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管制钳</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3把</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电 锤</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1台</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手电钻</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2台</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台  钳</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1台</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编码器</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1台</w:t>
            </w:r>
            <w:r/>
          </w:p>
        </w:tc>
      </w:tr>
      <w:tr>
        <w:trPr>
          <w:trHeight w:val="56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寻线仪</w:t>
            </w:r>
            <w:r/>
          </w:p>
        </w:tc>
        <w:tc>
          <w:tcPr>
            <w:tcBorders>
              <w:top w:val="single" w:color="000000" w:sz="4" w:space="0"/>
              <w:left w:val="single" w:color="000000" w:sz="4" w:space="0"/>
              <w:bottom w:val="single" w:color="000000" w:sz="4" w:space="0"/>
              <w:right w:val="single" w:color="000000" w:sz="4" w:space="0"/>
            </w:tcBorders>
            <w:tcW w:w="3788" w:type="dxa"/>
            <w:vAlign w:val="center"/>
            <w:textDirection w:val="lrTb"/>
            <w:noWrap/>
          </w:tcPr>
          <w:p>
            <w:pPr>
              <w:jc w:val="center"/>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widowControl/>
              <w:rPr>
                <w:rFonts w:ascii="宋体" w:hAnsi="宋体" w:cs="宋体"/>
                <w:sz w:val="22"/>
                <w:szCs w:val="22"/>
                <w:highlight w:val="none"/>
              </w:rPr>
            </w:pPr>
            <w:r>
              <w:rPr>
                <w:rFonts w:hint="eastAsia" w:ascii="宋体" w:hAnsi="宋体" w:cs="宋体"/>
                <w:sz w:val="22"/>
                <w:szCs w:val="22"/>
                <w:highlight w:val="none"/>
                <w:lang w:bidi="ar"/>
              </w:rPr>
              <w:t xml:space="preserve">1台</w:t>
            </w:r>
            <w:r/>
          </w:p>
        </w:tc>
      </w:tr>
    </w:tbl>
    <w:p>
      <w:pPr>
        <w:ind w:firstLine="420"/>
        <w:spacing w:line="360" w:lineRule="auto"/>
        <w:rPr>
          <w:highlight w:val="none"/>
        </w:rPr>
      </w:pPr>
      <w:r>
        <w:rPr>
          <w:rFonts w:hint="eastAsia"/>
          <w:highlight w:val="none"/>
        </w:rPr>
        <w:t xml:space="preserve">注：上述设备设施为该项目的基本要求，供应商应结合运营管养需求自行配备机械设备及相关备件，确保本项目安全稳健运营。</w:t>
      </w:r>
      <w:r/>
    </w:p>
    <w:p>
      <w:pPr>
        <w:spacing w:line="360" w:lineRule="auto"/>
        <w:rPr>
          <w:b/>
          <w:bCs/>
          <w:sz w:val="24"/>
          <w:szCs w:val="24"/>
          <w:highlight w:val="none"/>
        </w:rPr>
      </w:pPr>
      <w:r>
        <w:rPr>
          <w:b/>
          <w:bCs/>
          <w:sz w:val="24"/>
          <w:szCs w:val="24"/>
          <w:highlight w:val="none"/>
        </w:rPr>
      </w:r>
      <w:r/>
    </w:p>
    <w:p>
      <w:pPr>
        <w:spacing w:line="360" w:lineRule="auto"/>
        <w:rPr>
          <w:b/>
          <w:bCs/>
          <w:sz w:val="24"/>
          <w:szCs w:val="24"/>
          <w:highlight w:val="none"/>
        </w:rPr>
      </w:pPr>
      <w:r>
        <w:rPr>
          <w:rFonts w:hint="eastAsia"/>
          <w:b/>
          <w:bCs/>
          <w:sz w:val="24"/>
          <w:szCs w:val="24"/>
          <w:highlight w:val="none"/>
        </w:rPr>
        <w:t xml:space="preserve">五、报价要求：</w:t>
      </w:r>
      <w:r/>
    </w:p>
    <w:p>
      <w:pPr>
        <w:ind w:firstLine="420"/>
        <w:spacing w:line="360" w:lineRule="auto"/>
        <w:rPr>
          <w:b/>
          <w:bCs/>
          <w:color w:val="auto"/>
          <w:highlight w:val="none"/>
        </w:rPr>
      </w:pPr>
      <w:r>
        <w:rPr>
          <w:rFonts w:hint="eastAsia" w:ascii="宋体" w:hAnsi="宋体" w:cs="宋体"/>
          <w:bCs/>
          <w:highlight w:val="none"/>
        </w:rPr>
        <w:t xml:space="preserve">磋商报价包括但不限于</w:t>
      </w:r>
      <w:r>
        <w:rPr>
          <w:rFonts w:hint="eastAsia"/>
          <w:highlight w:val="none"/>
        </w:rPr>
        <w:t xml:space="preserve">本综合管廊运营管养所需的人工、材料（含必要的检测费用）、机械设备和一切施工设施（无论是临时性的或永久性的）以及税金、利润、保险等为完成磋商文件规定的管理工作所涉及到的各项应有费用，不论其在磋商文件中是否有提及</w:t>
      </w:r>
      <w:r>
        <w:rPr>
          <w:rFonts w:ascii="宋体" w:hAnsi="宋体" w:cs="宋体"/>
          <w:sz w:val="24"/>
          <w:szCs w:val="24"/>
          <w:highlight w:val="none"/>
        </w:rPr>
        <w:t xml:space="preserve">。</w:t>
      </w:r>
      <w:r>
        <w:rPr>
          <w:rFonts w:hint="eastAsia" w:ascii="宋体" w:hAnsi="宋体" w:cs="宋体"/>
          <w:bCs/>
          <w:highlight w:val="none"/>
        </w:rPr>
        <w:t xml:space="preserve">未列入乙方管养职责、但为完成运营管养工作所必需的相关辅助工作（含材料及服务等）其费用视为已计入合同总价，并不另行计量与支付。</w:t>
      </w:r>
      <w:r>
        <w:rPr>
          <w:rFonts w:hint="eastAsia"/>
          <w:b/>
          <w:bCs/>
          <w:color w:val="auto"/>
          <w:highlight w:val="none"/>
        </w:rPr>
        <w:t xml:space="preserve">运营管养过程中发生的中、大修及专项维修等单笔15万元（含）以上的纳入中大修范围，中大修的内容及费用不包含在本次磋商报价中。</w:t>
      </w:r>
      <w:r/>
    </w:p>
    <w:p>
      <w:pPr>
        <w:ind w:firstLine="422"/>
        <w:spacing w:line="360" w:lineRule="auto"/>
        <w:rPr>
          <w:b/>
          <w:bCs/>
          <w:highlight w:val="none"/>
        </w:rPr>
      </w:pPr>
      <w:r>
        <w:rPr>
          <w:b/>
          <w:bCs/>
          <w:highlight w:val="none"/>
        </w:rPr>
      </w:r>
      <w:r/>
    </w:p>
    <w:p>
      <w:pPr>
        <w:spacing w:line="360" w:lineRule="auto"/>
        <w:rPr>
          <w:b/>
          <w:bCs/>
          <w:sz w:val="24"/>
          <w:szCs w:val="24"/>
          <w:highlight w:val="none"/>
        </w:rPr>
      </w:pPr>
      <w:r>
        <w:rPr>
          <w:b/>
          <w:bCs/>
          <w:sz w:val="24"/>
          <w:szCs w:val="24"/>
          <w:highlight w:val="none"/>
        </w:rPr>
      </w:r>
      <w:r/>
    </w:p>
    <w:p>
      <w:pPr>
        <w:spacing w:line="360" w:lineRule="auto"/>
        <w:rPr>
          <w:b/>
          <w:bCs/>
          <w:sz w:val="24"/>
          <w:szCs w:val="24"/>
          <w:highlight w:val="none"/>
        </w:rPr>
      </w:pPr>
      <w:r>
        <w:rPr>
          <w:rFonts w:hint="eastAsia"/>
          <w:b/>
          <w:bCs/>
          <w:sz w:val="24"/>
          <w:szCs w:val="24"/>
          <w:highlight w:val="none"/>
        </w:rPr>
        <w:t xml:space="preserve">六、其他说明：</w:t>
      </w:r>
      <w:r/>
    </w:p>
    <w:p>
      <w:pPr>
        <w:jc w:val="left"/>
        <w:spacing w:line="360" w:lineRule="auto"/>
        <w:widowControl/>
        <w:rPr>
          <w:rFonts w:ascii="宋体" w:hAnsi="宋体" w:cs="宋体"/>
          <w:highlight w:val="none"/>
          <w:lang w:bidi="ar"/>
        </w:rPr>
      </w:pPr>
      <w:r>
        <w:rPr>
          <w:rFonts w:hint="eastAsia" w:ascii="宋体" w:hAnsi="宋体" w:cs="宋体"/>
          <w:highlight w:val="none"/>
          <w:lang w:bidi="ar"/>
        </w:rPr>
        <w:t xml:space="preserve">1、由于本项目涉及面广、影响度深，供应商报价应充分考虑各种不利条件发生的可能性所带来的风险，应仔细阅读和理解磋商文件中有关项目需求、义务、付款方式、付款条件和时间进度安排，并充分考</w:t>
      </w:r>
      <w:r>
        <w:rPr>
          <w:rFonts w:hint="eastAsia" w:ascii="宋体" w:hAnsi="宋体" w:cs="宋体"/>
          <w:highlight w:val="none"/>
          <w:lang w:eastAsia="zh-CN" w:bidi="ar"/>
        </w:rPr>
        <w:t xml:space="preserve">虑</w:t>
      </w:r>
      <w:r>
        <w:rPr>
          <w:rFonts w:hint="eastAsia" w:ascii="宋体" w:hAnsi="宋体" w:cs="宋体"/>
          <w:highlight w:val="none"/>
          <w:lang w:bidi="ar"/>
        </w:rPr>
        <w:t xml:space="preserve">现场情况条件（包括地下情况、交通条件、水电条件、场地条件等）以及可能的各种应急情况，结合企业自身条件进行报价。</w:t>
      </w:r>
      <w:r/>
    </w:p>
    <w:p>
      <w:pPr>
        <w:jc w:val="left"/>
        <w:spacing w:line="360" w:lineRule="auto"/>
        <w:widowControl/>
        <w:rPr>
          <w:rFonts w:ascii="宋体" w:hAnsi="宋体" w:cs="宋体"/>
          <w:highlight w:val="none"/>
          <w:lang w:bidi="ar"/>
        </w:rPr>
      </w:pPr>
      <w:r>
        <w:rPr>
          <w:rFonts w:hint="eastAsia" w:ascii="宋体" w:hAnsi="宋体" w:cs="宋体"/>
          <w:highlight w:val="none"/>
          <w:lang w:bidi="ar"/>
        </w:rPr>
        <w:t xml:space="preserve">2、考核监督标准</w:t>
      </w:r>
      <w:r/>
    </w:p>
    <w:p>
      <w:pPr>
        <w:jc w:val="left"/>
        <w:spacing w:line="360" w:lineRule="auto"/>
        <w:widowControl/>
        <w:rPr>
          <w:rFonts w:ascii="宋体" w:hAnsi="宋体" w:cs="宋体"/>
          <w:highlight w:val="none"/>
          <w:lang w:bidi="ar"/>
        </w:rPr>
      </w:pPr>
      <w:r>
        <w:rPr>
          <w:rFonts w:hint="eastAsia" w:ascii="宋体" w:hAnsi="宋体" w:cs="宋体"/>
          <w:highlight w:val="none"/>
          <w:lang w:bidi="ar"/>
        </w:rPr>
        <w:t xml:space="preserve">2.1磋商文件中明确的标准和技术要求，未明确部分按照国家最新的相关标准执行；</w:t>
      </w:r>
      <w:r/>
    </w:p>
    <w:p>
      <w:pPr>
        <w:jc w:val="left"/>
        <w:spacing w:line="360" w:lineRule="auto"/>
        <w:widowControl/>
        <w:rPr>
          <w:rFonts w:ascii="宋体" w:hAnsi="宋体" w:cs="宋体"/>
          <w:highlight w:val="none"/>
        </w:rPr>
      </w:pPr>
      <w:r>
        <w:rPr>
          <w:rFonts w:hint="eastAsia" w:ascii="宋体" w:hAnsi="宋体" w:cs="宋体"/>
          <w:highlight w:val="none"/>
          <w:lang w:bidi="ar"/>
        </w:rPr>
        <w:t xml:space="preserve">2.2在维保过程中涉及到的货物验收均按国家最新的相关标准，向采购人报备后，将作为对货物的验收依据之一。</w:t>
      </w:r>
      <w:r/>
    </w:p>
    <w:p>
      <w:pPr>
        <w:ind w:firstLine="420"/>
        <w:spacing w:line="360" w:lineRule="auto"/>
        <w:rPr>
          <w:rFonts w:ascii="宋体" w:hAnsi="宋体" w:cs="宋体"/>
          <w:highlight w:val="none"/>
        </w:rPr>
      </w:pPr>
      <w:r>
        <w:rPr>
          <w:rFonts w:ascii="宋体" w:hAnsi="宋体" w:cs="宋体"/>
          <w:highlight w:val="none"/>
        </w:rPr>
      </w:r>
      <w:r/>
    </w:p>
    <w:p>
      <w:pPr>
        <w:ind w:firstLine="420"/>
        <w:spacing w:line="360" w:lineRule="auto"/>
        <w:rPr>
          <w:rFonts w:ascii="宋体" w:hAnsi="宋体" w:cs="宋体"/>
          <w:highlight w:val="none"/>
        </w:rPr>
      </w:pPr>
      <w:r>
        <w:rPr>
          <w:rFonts w:ascii="宋体" w:hAnsi="宋体" w:cs="宋体"/>
          <w:highlight w:val="none"/>
        </w:rPr>
      </w:r>
      <w:r/>
    </w:p>
    <w:p>
      <w:pPr>
        <w:ind w:firstLine="420"/>
        <w:spacing w:line="360" w:lineRule="auto"/>
        <w:rPr>
          <w:rFonts w:ascii="宋体" w:hAnsi="宋体" w:cs="宋体"/>
          <w:highlight w:val="none"/>
        </w:rPr>
      </w:pPr>
      <w:r>
        <w:rPr>
          <w:rFonts w:ascii="宋体" w:hAnsi="宋体" w:cs="宋体"/>
          <w:highlight w:val="none"/>
        </w:rPr>
      </w:r>
      <w:r/>
    </w:p>
    <w:p>
      <w:pPr>
        <w:ind w:firstLine="420"/>
        <w:spacing w:line="360" w:lineRule="auto"/>
        <w:rPr>
          <w:rFonts w:ascii="宋体" w:hAnsi="宋体" w:cs="宋体"/>
          <w:highlight w:val="none"/>
        </w:rPr>
      </w:pPr>
      <w:r>
        <w:rPr>
          <w:rFonts w:ascii="宋体" w:hAnsi="宋体" w:cs="宋体"/>
          <w:highlight w:val="none"/>
        </w:rPr>
      </w:r>
      <w:r/>
    </w:p>
    <w:p>
      <w:pPr>
        <w:rPr>
          <w:rFonts w:ascii="宋体" w:hAnsi="宋体"/>
          <w:sz w:val="30"/>
          <w:szCs w:val="30"/>
          <w:highlight w:val="none"/>
        </w:rPr>
      </w:pPr>
      <w:r/>
      <w:bookmarkStart w:id="33" w:name="_Toc3326"/>
      <w:r>
        <w:rPr>
          <w:rFonts w:hint="eastAsia" w:ascii="宋体" w:hAnsi="宋体"/>
          <w:sz w:val="30"/>
          <w:szCs w:val="30"/>
          <w:highlight w:val="none"/>
        </w:rPr>
        <w:br w:type="page" w:clear="all"/>
      </w:r>
      <w:bookmarkEnd w:id="33"/>
      <w:r/>
      <w:r/>
    </w:p>
    <w:p>
      <w:pPr>
        <w:pStyle w:val="990"/>
        <w:ind w:firstLine="0"/>
        <w:jc w:val="center"/>
        <w:keepLines/>
        <w:spacing w:line="360" w:lineRule="auto"/>
        <w:tabs>
          <w:tab w:val="clear" w:pos="1440" w:leader="none"/>
          <w:tab w:val="clear" w:pos="5670" w:leader="none"/>
        </w:tabs>
        <w:rPr>
          <w:rFonts w:eastAsia="宋体"/>
          <w:highlight w:val="none"/>
        </w:rPr>
      </w:pPr>
      <w:r/>
      <w:bookmarkStart w:id="34" w:name="_Toc11691"/>
      <w:r>
        <w:rPr>
          <w:rFonts w:hint="eastAsia" w:ascii="宋体" w:hAnsi="宋体"/>
          <w:sz w:val="30"/>
          <w:szCs w:val="30"/>
          <w:highlight w:val="none"/>
        </w:rPr>
        <w:t xml:space="preserve">第五章  </w:t>
      </w:r>
      <w:r>
        <w:rPr>
          <w:rFonts w:hint="eastAsia" w:ascii="宋体" w:hAnsi="宋体"/>
          <w:sz w:val="30"/>
          <w:szCs w:val="30"/>
          <w:highlight w:val="none"/>
          <w:lang w:val="zh-CN"/>
        </w:rPr>
        <w:t xml:space="preserve">合同主要条款及格式</w:t>
      </w:r>
      <w:r/>
    </w:p>
    <w:p>
      <w:pPr>
        <w:pStyle w:val="936"/>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合同编号：                                    项目号：</w:t>
      </w:r>
      <w:r/>
    </w:p>
    <w:p>
      <w:pPr>
        <w:spacing w:line="360" w:lineRule="auto"/>
        <w:rPr>
          <w:rFonts w:ascii="宋体" w:hAnsi="宋体" w:cs="宋体"/>
          <w:b/>
          <w:bCs/>
          <w:highlight w:val="none"/>
        </w:rPr>
      </w:pPr>
      <w:r>
        <w:rPr>
          <w:rFonts w:hint="eastAsia" w:ascii="宋体" w:hAnsi="宋体" w:cs="宋体"/>
          <w:b/>
          <w:bCs/>
          <w:highlight w:val="none"/>
        </w:rPr>
        <w:t xml:space="preserve">甲方：南京河西新城区开发建设管理委员会  </w:t>
      </w:r>
      <w:r>
        <w:rPr>
          <w:rFonts w:hint="eastAsia" w:ascii="宋体" w:hAnsi="宋体" w:cs="宋体"/>
          <w:b/>
          <w:bCs/>
          <w:i/>
          <w:highlight w:val="none"/>
        </w:rPr>
        <w:t xml:space="preserve"> </w:t>
      </w:r>
      <w:r/>
    </w:p>
    <w:p>
      <w:pPr>
        <w:spacing w:line="360" w:lineRule="auto"/>
        <w:rPr>
          <w:rFonts w:ascii="宋体" w:hAnsi="宋体" w:cs="宋体"/>
          <w:b/>
          <w:bCs/>
          <w:highlight w:val="none"/>
          <w:u w:val="single"/>
        </w:rPr>
      </w:pPr>
      <w:r>
        <w:rPr>
          <w:rFonts w:hint="eastAsia" w:ascii="宋体" w:hAnsi="宋体" w:cs="宋体"/>
          <w:b/>
          <w:bCs/>
          <w:highlight w:val="none"/>
        </w:rPr>
        <w:t xml:space="preserve">乙方：</w:t>
      </w:r>
      <w:r>
        <w:rPr>
          <w:rFonts w:hint="eastAsia" w:ascii="宋体" w:hAnsi="宋体" w:cs="宋体"/>
          <w:b/>
          <w:bCs/>
          <w:highlight w:val="none"/>
          <w:u w:val="single"/>
        </w:rPr>
        <w:tab/>
      </w:r>
      <w:r>
        <w:rPr>
          <w:rFonts w:hint="eastAsia" w:ascii="宋体" w:hAnsi="宋体" w:cs="宋体"/>
          <w:b/>
          <w:bCs/>
          <w:highlight w:val="none"/>
          <w:u w:val="single"/>
        </w:rPr>
        <w:tab/>
      </w:r>
      <w:r>
        <w:rPr>
          <w:rFonts w:hint="eastAsia" w:ascii="宋体" w:hAnsi="宋体" w:cs="宋体"/>
          <w:b/>
          <w:bCs/>
          <w:highlight w:val="none"/>
          <w:u w:val="single"/>
        </w:rPr>
        <w:tab/>
      </w:r>
      <w:r>
        <w:rPr>
          <w:rFonts w:hint="eastAsia" w:ascii="宋体" w:hAnsi="宋体" w:cs="宋体"/>
          <w:b/>
          <w:bCs/>
          <w:highlight w:val="none"/>
          <w:u w:val="single"/>
        </w:rPr>
        <w:tab/>
      </w:r>
      <w:r>
        <w:rPr>
          <w:rFonts w:hint="eastAsia" w:ascii="宋体" w:hAnsi="宋体" w:cs="宋体"/>
          <w:b/>
          <w:bCs/>
          <w:highlight w:val="none"/>
          <w:u w:val="single"/>
        </w:rPr>
        <w:tab/>
      </w:r>
      <w:r>
        <w:rPr>
          <w:rFonts w:hint="eastAsia" w:ascii="宋体" w:hAnsi="宋体" w:cs="宋体"/>
          <w:b/>
          <w:bCs/>
          <w:highlight w:val="none"/>
          <w:u w:val="single"/>
        </w:rPr>
        <w:tab/>
      </w:r>
      <w:r>
        <w:rPr>
          <w:rFonts w:hint="eastAsia" w:ascii="宋体" w:hAnsi="宋体" w:cs="宋体"/>
          <w:b/>
          <w:bCs/>
          <w:highlight w:val="none"/>
          <w:u w:val="single"/>
        </w:rPr>
        <w:t xml:space="preserve">            </w:t>
      </w:r>
      <w:r>
        <w:rPr>
          <w:rFonts w:hint="eastAsia" w:ascii="宋体" w:hAnsi="宋体" w:cs="宋体"/>
          <w:b/>
          <w:bCs/>
          <w:highlight w:val="none"/>
          <w:u w:val="single"/>
        </w:rPr>
        <w:tab/>
      </w:r>
      <w:r>
        <w:rPr>
          <w:rFonts w:hint="eastAsia" w:ascii="宋体" w:hAnsi="宋体" w:cs="宋体"/>
          <w:b/>
          <w:bCs/>
          <w:highlight w:val="none"/>
          <w:u w:val="single"/>
        </w:rPr>
        <w:t xml:space="preserve">           </w:t>
      </w:r>
      <w:r/>
    </w:p>
    <w:p>
      <w:pPr>
        <w:spacing w:line="360" w:lineRule="auto"/>
        <w:tabs>
          <w:tab w:val="left" w:pos="4320" w:leader="none"/>
        </w:tabs>
        <w:rPr>
          <w:rFonts w:ascii="宋体" w:hAnsi="宋体" w:cs="宋体"/>
          <w:b/>
          <w:bCs/>
          <w:highlight w:val="none"/>
        </w:rPr>
      </w:pPr>
      <w:r>
        <w:rPr>
          <w:rFonts w:ascii="宋体" w:hAnsi="宋体" w:cs="宋体"/>
          <w:b/>
          <w:bCs/>
          <w:highlight w:val="none"/>
        </w:rPr>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根据《中华人民共和国政府采购法》、《中华人民共和国政府采购法实施条例》、《中华人民共和国民法典》等法律法规的规定，遵循平等、自愿、公平和诚实信用的原则，双方协商一致，签订本合同，共同遵守。</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一、名词解释</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除另有说明外，下列名词的含义如下：</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1.“采购人”是指投资建设的单位。本项目采购人是南京河西新城区开发建设管理委员会。“甲方”或“采购人”的定义相同。</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2.“供应商”是指接到成交通知书，并与采购人签订了承包协议书的成交单位。“乙方”的定义和“供应商” 的定义相同。</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3.项目负责人是指由供应商委派、全面负责其项目按合同规定运营、维护的经济和技术的代理人。供应商应将对项目负责人的委任以书面形式通知采购人。</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4.工程是指列入本合同必须完成的管养项目。</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5.维护设备是指供应商为实施完成本合同管养项目所必须的全部机械、器具等。</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6.合同价款是指按本合同条款中的有关规定，经双方确认认可的总金额。</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7.技术规范是指现行国家、省、市主管部门颁发的关于综合管廊运营管养方面的技术规范、标准等。</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8.合同是采购人和供应商法定代表人或其授权代表之间正式签订的相互明确权利和义务关系的协议。</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9.暂列金额是在应答报价表中标明列入合同价的一项款额，作为项目不可预见的预备费用，暂列金额应按采购人的书面指示全部或部分地使用，或根本不予动用。</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10.“年”、“月”和“日”都应按公历计算。“天”：是指日历天。</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11.“元”是指人民币元，是本合同中的货币单位。</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二、合同内容</w:t>
      </w:r>
      <w:r/>
    </w:p>
    <w:p>
      <w:pPr>
        <w:ind w:firstLine="420"/>
        <w:spacing w:line="360" w:lineRule="auto"/>
        <w:rPr>
          <w:rFonts w:ascii="宋体" w:hAnsi="宋体" w:cs="宋体"/>
          <w:highlight w:val="none"/>
        </w:rPr>
      </w:pPr>
      <w:r>
        <w:rPr>
          <w:rFonts w:hint="eastAsia" w:ascii="宋体" w:hAnsi="宋体" w:cs="宋体"/>
          <w:highlight w:val="none"/>
        </w:rPr>
        <w:t xml:space="preserve">1.乙方负责承接河西新城综合管廊运营管养项目，具体包括综合管廊本体、管理中心、配电房等项目范围内的各类土建结构及附属设施、消防、通风、照明、机电设施（含外部电源线路和软件）等资产的看护及保全、运行监控、运营管理、安全管理、值班巡查、综合管养、日常维修、易耗品更换、结构检查、所有设施设备的检查、检测、系统维护、应急处置、防汛、对第三方涉安保区施工监督管理等维持项目资产完整、正常安全运营所需的全部工作。</w:t>
      </w:r>
      <w:r/>
    </w:p>
    <w:p>
      <w:pPr>
        <w:pStyle w:val="936"/>
        <w:ind w:firstLine="420"/>
        <w:spacing w:before="0" w:after="0" w:line="360" w:lineRule="auto"/>
        <w:widowControl/>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2.本次合同签订的服务期自   年   月   日起至   年   月   日止。</w:t>
      </w:r>
      <w:r/>
    </w:p>
    <w:p>
      <w:pPr>
        <w:ind w:firstLine="420"/>
        <w:spacing w:line="360" w:lineRule="auto"/>
        <w:rPr>
          <w:rFonts w:ascii="宋体" w:hAnsi="宋体" w:cs="宋体"/>
          <w:highlight w:val="none"/>
        </w:rPr>
      </w:pPr>
      <w:r>
        <w:rPr>
          <w:rFonts w:hint="eastAsia" w:ascii="宋体" w:hAnsi="宋体" w:cs="宋体"/>
          <w:highlight w:val="none"/>
        </w:rPr>
        <w:t xml:space="preserve">3.下列文件为本合同不可分割部分并按下列优先顺序解释：</w:t>
      </w:r>
      <w:r/>
    </w:p>
    <w:p>
      <w:pPr>
        <w:ind w:firstLine="420"/>
        <w:spacing w:line="360" w:lineRule="auto"/>
        <w:rPr>
          <w:rFonts w:ascii="宋体" w:hAnsi="宋体" w:cs="宋体"/>
          <w:highlight w:val="none"/>
        </w:rPr>
      </w:pPr>
      <w:r>
        <w:rPr>
          <w:rFonts w:hint="eastAsia" w:ascii="宋体" w:hAnsi="宋体" w:cs="宋体"/>
          <w:highlight w:val="none"/>
        </w:rPr>
        <w:t xml:space="preserve">（1）合同履行过程中双方有关本合同变更、补充协议；</w:t>
      </w:r>
      <w:r/>
    </w:p>
    <w:p>
      <w:pPr>
        <w:ind w:firstLine="420"/>
        <w:spacing w:line="360" w:lineRule="auto"/>
        <w:rPr>
          <w:rFonts w:ascii="宋体" w:hAnsi="宋体" w:cs="宋体"/>
          <w:highlight w:val="none"/>
        </w:rPr>
      </w:pPr>
      <w:r>
        <w:rPr>
          <w:rFonts w:hint="eastAsia" w:ascii="宋体" w:hAnsi="宋体" w:cs="宋体"/>
          <w:highlight w:val="none"/>
        </w:rPr>
        <w:t xml:space="preserve">（2）本合同及其合同附件（含评审期间和合同谈判过程中的澄清文件和补充资料）；</w:t>
      </w:r>
      <w:r/>
    </w:p>
    <w:p>
      <w:pPr>
        <w:ind w:firstLine="420"/>
        <w:spacing w:line="360" w:lineRule="auto"/>
        <w:rPr>
          <w:rFonts w:ascii="宋体" w:hAnsi="宋体" w:cs="宋体"/>
          <w:highlight w:val="none"/>
        </w:rPr>
      </w:pPr>
      <w:r>
        <w:rPr>
          <w:rFonts w:hint="eastAsia" w:ascii="宋体" w:hAnsi="宋体" w:cs="宋体"/>
          <w:highlight w:val="none"/>
        </w:rPr>
        <w:t xml:space="preserve">（3）成交通知书；</w:t>
      </w:r>
      <w:r/>
    </w:p>
    <w:p>
      <w:pPr>
        <w:ind w:firstLine="420"/>
        <w:spacing w:line="360" w:lineRule="auto"/>
        <w:rPr>
          <w:rFonts w:ascii="宋体" w:hAnsi="宋体" w:cs="宋体"/>
          <w:highlight w:val="none"/>
        </w:rPr>
      </w:pPr>
      <w:r>
        <w:rPr>
          <w:rFonts w:hint="eastAsia" w:ascii="宋体" w:hAnsi="宋体" w:cs="宋体"/>
          <w:highlight w:val="none"/>
        </w:rPr>
        <w:t xml:space="preserve">（4）应答文件；</w:t>
      </w:r>
      <w:r/>
    </w:p>
    <w:p>
      <w:pPr>
        <w:ind w:firstLine="420"/>
        <w:spacing w:line="360" w:lineRule="auto"/>
        <w:rPr>
          <w:rFonts w:ascii="宋体" w:hAnsi="宋体" w:cs="宋体"/>
          <w:highlight w:val="none"/>
        </w:rPr>
      </w:pPr>
      <w:r>
        <w:rPr>
          <w:rFonts w:hint="eastAsia" w:ascii="宋体" w:hAnsi="宋体" w:cs="宋体"/>
          <w:highlight w:val="none"/>
        </w:rPr>
        <w:t xml:space="preserve">（5）乙方在竞争性磋商过程中所作的其它承诺、声明、书面澄清等；</w:t>
      </w:r>
      <w:r/>
    </w:p>
    <w:p>
      <w:pPr>
        <w:ind w:firstLine="420"/>
        <w:spacing w:line="360" w:lineRule="auto"/>
        <w:rPr>
          <w:rFonts w:ascii="宋体" w:hAnsi="宋体" w:cs="宋体"/>
          <w:highlight w:val="none"/>
        </w:rPr>
      </w:pPr>
      <w:r>
        <w:rPr>
          <w:rFonts w:hint="eastAsia" w:ascii="宋体" w:hAnsi="宋体" w:cs="宋体"/>
          <w:highlight w:val="none"/>
        </w:rPr>
        <w:t xml:space="preserve">（6）磋商文件及其附件。</w:t>
      </w:r>
      <w:r/>
    </w:p>
    <w:p>
      <w:pPr>
        <w:pStyle w:val="936"/>
        <w:ind w:firstLine="420"/>
        <w:spacing w:before="0" w:after="0" w:line="360" w:lineRule="auto"/>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4.项目范围、内容及要求：详见磋商文件。</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三、运营管养费用</w:t>
      </w:r>
      <w:r/>
    </w:p>
    <w:p>
      <w:pPr>
        <w:ind w:firstLine="420"/>
        <w:spacing w:line="360" w:lineRule="auto"/>
        <w:rPr>
          <w:rFonts w:ascii="宋体" w:hAnsi="宋体" w:cs="宋体"/>
          <w:highlight w:val="none"/>
          <w:u w:val="single"/>
        </w:rPr>
      </w:pPr>
      <w:r>
        <w:rPr>
          <w:rFonts w:hint="eastAsia" w:ascii="宋体" w:hAnsi="宋体" w:cs="宋体"/>
          <w:highlight w:val="none"/>
        </w:rPr>
        <w:t xml:space="preserve">1.本</w:t>
      </w:r>
      <w:r>
        <w:rPr>
          <w:rFonts w:hint="eastAsia" w:ascii="宋体" w:hAnsi="宋体" w:cs="宋体"/>
          <w:bCs/>
          <w:highlight w:val="none"/>
        </w:rPr>
        <w:t xml:space="preserve">服务期内</w:t>
      </w:r>
      <w:r>
        <w:rPr>
          <w:rFonts w:hint="eastAsia" w:ascii="宋体" w:hAnsi="宋体" w:cs="宋体"/>
          <w:highlight w:val="none"/>
        </w:rPr>
        <w:t xml:space="preserve">合同价：（大写）</w:t>
      </w:r>
      <w:r>
        <w:rPr>
          <w:rFonts w:hint="eastAsia" w:ascii="宋体" w:hAnsi="宋体" w:cs="宋体"/>
          <w:highlight w:val="none"/>
          <w:u w:val="single"/>
        </w:rPr>
        <w:t xml:space="preserve">           </w:t>
      </w:r>
      <w:r>
        <w:rPr>
          <w:rFonts w:hint="eastAsia" w:ascii="宋体" w:hAnsi="宋体" w:cs="宋体"/>
          <w:highlight w:val="none"/>
        </w:rPr>
        <w:t xml:space="preserve">（小写）¥</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2.本合同采用总价合同的方式，结算价格按照双方确认的考核结果确定。合同价格</w:t>
      </w:r>
      <w:r>
        <w:rPr>
          <w:rFonts w:hint="eastAsia" w:ascii="宋体" w:hAnsi="宋体" w:cs="宋体"/>
          <w:bCs/>
          <w:highlight w:val="none"/>
        </w:rPr>
        <w:t xml:space="preserve">涵盖</w:t>
      </w:r>
      <w:r>
        <w:rPr>
          <w:rFonts w:hint="eastAsia"/>
          <w:highlight w:val="none"/>
        </w:rPr>
        <w:t xml:space="preserve">本综合管廊运营管养所需的人工、材料（含必要的检测费用）、机械设备和一切施工设施（无论是临时性的或永久性的）以及税金、利润、保险等为完成磋商文件规定的管理工作所涉及到的各项应有费用，不论其在磋商文件中是否有提及</w:t>
      </w:r>
      <w:r>
        <w:rPr>
          <w:rFonts w:ascii="宋体" w:hAnsi="宋体" w:cs="宋体"/>
          <w:sz w:val="24"/>
          <w:szCs w:val="24"/>
          <w:highlight w:val="none"/>
        </w:rPr>
        <w:t xml:space="preserve">。</w:t>
      </w:r>
      <w:r>
        <w:rPr>
          <w:rFonts w:hint="eastAsia" w:ascii="宋体" w:hAnsi="宋体" w:cs="宋体"/>
          <w:bCs/>
          <w:highlight w:val="none"/>
        </w:rPr>
        <w:t xml:space="preserve">未列入乙方管养职责、但为完成运营管养工作所必需的相关辅助工作（含材料及服务等）其费用视为已计入合同总价，并不另行计量与支付。</w:t>
      </w:r>
      <w:r>
        <w:rPr>
          <w:rFonts w:hint="eastAsia" w:ascii="宋体" w:hAnsi="宋体" w:cs="宋体"/>
          <w:highlight w:val="none"/>
        </w:rPr>
        <w:t xml:space="preserve">具体包括但不限于人员费用、运行监控管理费用、日常值班（值守、防护）费用、日常检查费用、经常性检查费用、保洁费用、保养费用、检测费用（设备检测、土建常规检查）、软件（系统软件和应用软件等）维护费用、日常维修费用、自备工器具费用、常用备品备件费用、机械车辆费用、管理费、常规应急物资费、一般突发事件费用、临时设施费、乙方驻地建设及生产与办公的食宿等费用，以及与以上所有费用相关的所有税费、规费等费用。除合同另有约定外，甲方无需向乙方支付任何其他费用。</w:t>
      </w:r>
      <w:r/>
    </w:p>
    <w:p>
      <w:pPr>
        <w:numPr>
          <w:ilvl w:val="-1"/>
          <w:numId w:val="0"/>
        </w:numPr>
        <w:ind w:firstLine="420"/>
        <w:spacing w:line="360" w:lineRule="auto"/>
        <w:rPr>
          <w:rFonts w:ascii="宋体" w:hAnsi="宋体" w:cs="宋体"/>
          <w:highlight w:val="none"/>
        </w:rPr>
      </w:pPr>
      <w:r>
        <w:rPr>
          <w:rFonts w:hint="eastAsia" w:ascii="宋体" w:hAnsi="宋体" w:cs="宋体"/>
          <w:highlight w:val="none"/>
        </w:rPr>
        <w:t xml:space="preserve">3.</w:t>
      </w:r>
      <w:r>
        <w:rPr>
          <w:rFonts w:hint="eastAsia" w:ascii="宋体" w:hAnsi="宋体" w:cs="宋体"/>
          <w:color w:val="auto"/>
          <w:highlight w:val="none"/>
        </w:rPr>
        <w:t xml:space="preserve">运营管养过程中发生的中、大修及专项维修等</w:t>
      </w:r>
      <w:r>
        <w:rPr>
          <w:rFonts w:hint="eastAsia" w:ascii="宋体" w:hAnsi="宋体" w:cs="宋体"/>
          <w:color w:val="auto"/>
          <w:highlight w:val="none"/>
          <w:lang w:eastAsia="zh-CN"/>
        </w:rPr>
        <w:t xml:space="preserve">单笔</w:t>
      </w:r>
      <w:r>
        <w:rPr>
          <w:rFonts w:hint="eastAsia" w:ascii="宋体" w:hAnsi="宋体" w:cs="宋体"/>
          <w:color w:val="auto"/>
          <w:highlight w:val="none"/>
          <w:lang w:val="en-US" w:eastAsia="zh-CN"/>
        </w:rPr>
        <w:t xml:space="preserve">15万元（含）以上</w:t>
      </w:r>
      <w:r>
        <w:rPr>
          <w:rFonts w:hint="eastAsia" w:ascii="宋体" w:hAnsi="宋体" w:cs="宋体"/>
          <w:color w:val="auto"/>
          <w:highlight w:val="none"/>
        </w:rPr>
        <w:t xml:space="preserve">超出日常运营养护的情况，乙方向甲方报审后实施，相关费用另行商议。</w:t>
      </w:r>
      <w:r/>
    </w:p>
    <w:p>
      <w:pPr>
        <w:ind w:firstLine="420"/>
        <w:spacing w:line="360" w:lineRule="auto"/>
        <w:rPr>
          <w:rFonts w:ascii="宋体" w:hAnsi="宋体" w:cs="宋体"/>
          <w:highlight w:val="none"/>
        </w:rPr>
      </w:pPr>
      <w:r>
        <w:rPr>
          <w:rFonts w:hint="eastAsia" w:ascii="宋体" w:hAnsi="宋体" w:cs="宋体"/>
          <w:highlight w:val="none"/>
        </w:rPr>
        <w:t xml:space="preserve">4.付款方式</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甲方将根据《南京河西新城区开发建设管理委员会综合管廊运维考核办法》及运营管养过程中甲方修订完善后的综合管廊运维考核办法对乙方的运营管养工作进行综合考评，并根据考核结果确认该季度应当支付的管养费数额。考核结果出具后，乙方填写支付申请并提供相应票据报甲方批准，甲方于批准后的30个工作日内根据当月资金计划安排进行支付</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（2）乙方发生采购文件列出的违约情况或因乙方自身原因造成的故障或事故，根据违约条款和考核办法规定在当季度运营管养费用中进行扣减。</w:t>
      </w:r>
      <w:r/>
    </w:p>
    <w:p>
      <w:pPr>
        <w:ind w:firstLine="420"/>
        <w:spacing w:line="360" w:lineRule="auto"/>
        <w:rPr>
          <w:rFonts w:ascii="宋体" w:hAnsi="宋体" w:cs="宋体"/>
          <w:highlight w:val="none"/>
        </w:rPr>
      </w:pPr>
      <w:r>
        <w:rPr>
          <w:rFonts w:hint="eastAsia" w:ascii="宋体" w:hAnsi="宋体" w:cs="宋体"/>
          <w:highlight w:val="none"/>
        </w:rPr>
        <w:t xml:space="preserve">每季度实际支付的款项=经考核确定的季度运营管养费用-乙方当期收取的日常维护费</w:t>
      </w:r>
      <w:r>
        <w:rPr>
          <w:rFonts w:hint="eastAsia" w:ascii="宋体" w:hAnsi="宋体" w:cs="宋体"/>
          <w:highlight w:val="none"/>
        </w:rPr>
        <w:t xml:space="preserve">-处罚金额</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注：日常维护费为运维单位在运营管养过程中，按照规定向入廊管线单位收取的费用，用于弥补综合管廊运维成本。</w:t>
      </w:r>
      <w:r/>
    </w:p>
    <w:p>
      <w:pPr>
        <w:ind w:firstLine="422"/>
        <w:spacing w:line="360" w:lineRule="auto"/>
        <w:rPr>
          <w:rFonts w:ascii="宋体" w:hAnsi="宋体" w:cs="宋体"/>
          <w:b/>
          <w:bCs/>
          <w:highlight w:val="none"/>
        </w:rPr>
      </w:pPr>
      <w:r>
        <w:rPr>
          <w:rFonts w:hint="eastAsia" w:ascii="宋体" w:hAnsi="宋体" w:cs="宋体"/>
          <w:b/>
          <w:bCs/>
          <w:highlight w:val="none"/>
        </w:rPr>
        <w:t xml:space="preserve">四、工程变更</w:t>
      </w:r>
      <w:r/>
    </w:p>
    <w:p>
      <w:pPr>
        <w:ind w:firstLine="420"/>
        <w:spacing w:line="360" w:lineRule="auto"/>
        <w:rPr>
          <w:rFonts w:ascii="宋体" w:hAnsi="宋体" w:cs="宋体"/>
          <w:highlight w:val="none"/>
        </w:rPr>
      </w:pPr>
      <w:r>
        <w:rPr>
          <w:rFonts w:hint="eastAsia" w:ascii="宋体" w:hAnsi="宋体" w:cs="宋体"/>
          <w:highlight w:val="none"/>
        </w:rPr>
        <w:t xml:space="preserve">合同总价在合同生效后任何一方不得擅自改变，但甲乙双方另有约定或发生下列情况之一的可作调整。</w:t>
      </w:r>
      <w:r/>
    </w:p>
    <w:p>
      <w:pPr>
        <w:ind w:firstLine="420"/>
        <w:spacing w:line="360" w:lineRule="auto"/>
        <w:rPr>
          <w:rFonts w:ascii="宋体" w:hAnsi="宋体" w:cs="宋体"/>
          <w:highlight w:val="none"/>
        </w:rPr>
      </w:pPr>
      <w:r>
        <w:rPr>
          <w:rFonts w:hint="eastAsia" w:ascii="宋体" w:hAnsi="宋体" w:cs="宋体"/>
          <w:highlight w:val="none"/>
        </w:rPr>
        <w:t xml:space="preserve">1.甲方或其代表确认的工作量的增减。</w:t>
      </w:r>
      <w:r/>
    </w:p>
    <w:p>
      <w:pPr>
        <w:ind w:firstLine="420"/>
        <w:spacing w:line="360" w:lineRule="auto"/>
        <w:rPr>
          <w:rFonts w:ascii="宋体" w:hAnsi="宋体" w:cs="宋体"/>
          <w:highlight w:val="none"/>
        </w:rPr>
      </w:pPr>
      <w:r>
        <w:rPr>
          <w:rFonts w:hint="eastAsia" w:ascii="宋体" w:hAnsi="宋体" w:cs="宋体"/>
          <w:highlight w:val="none"/>
        </w:rPr>
        <w:t xml:space="preserve">2.甲方或其代表确认的变更或工程洽商。</w:t>
      </w:r>
      <w:r/>
    </w:p>
    <w:p>
      <w:pPr>
        <w:ind w:firstLine="420"/>
        <w:spacing w:line="360" w:lineRule="auto"/>
        <w:rPr>
          <w:rFonts w:ascii="宋体" w:hAnsi="宋体" w:cs="宋体"/>
          <w:highlight w:val="none"/>
        </w:rPr>
      </w:pPr>
      <w:r>
        <w:rPr>
          <w:rFonts w:hint="eastAsia" w:ascii="宋体" w:hAnsi="宋体" w:cs="宋体"/>
          <w:highlight w:val="none"/>
        </w:rPr>
        <w:t xml:space="preserve">3.其它由甲方或其代表同意的价格调整。</w:t>
      </w:r>
      <w:r/>
    </w:p>
    <w:p>
      <w:pPr>
        <w:ind w:firstLine="420"/>
        <w:spacing w:line="360" w:lineRule="auto"/>
        <w:rPr>
          <w:rFonts w:ascii="宋体" w:hAnsi="宋体" w:cs="宋体"/>
          <w:highlight w:val="none"/>
        </w:rPr>
      </w:pPr>
      <w:r>
        <w:rPr>
          <w:rFonts w:hint="eastAsia" w:ascii="宋体" w:hAnsi="宋体" w:cs="宋体"/>
          <w:highlight w:val="none"/>
        </w:rPr>
        <w:t xml:space="preserve">乙方应在上述情况发生后10天内，将调整的原因、金额以书面形式通知甲方或其代表，甲方或其代表批准后通知乙方。</w:t>
      </w:r>
      <w:r/>
    </w:p>
    <w:p>
      <w:pPr>
        <w:ind w:firstLine="420"/>
        <w:spacing w:line="360" w:lineRule="auto"/>
        <w:rPr>
          <w:rFonts w:ascii="宋体" w:hAnsi="宋体" w:cs="宋体"/>
          <w:highlight w:val="none"/>
        </w:rPr>
      </w:pPr>
      <w:r>
        <w:rPr>
          <w:rFonts w:hint="eastAsia" w:ascii="宋体" w:hAnsi="宋体" w:cs="宋体"/>
          <w:highlight w:val="none"/>
        </w:rPr>
        <w:t xml:space="preserve">在运营、管养期间，乙方必须注意保护已有的建筑本体、设备设施和入廊管线等，由于自身作业等原因而对其造成污染、损坏、损失等，均应立即免费修复或足额赔偿。管养过程中，突发事件导致的损坏需进行修复的，相关费用包含在合同总价中，不再另行支付。</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五、双方的权利和义务</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（一）甲方的权利和义务</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w:t>
      </w:r>
      <w:r>
        <w:rPr>
          <w:rFonts w:hint="eastAsia" w:ascii="宋体" w:hAnsi="宋体" w:cs="宋体"/>
          <w:highlight w:val="none"/>
        </w:rPr>
        <w:t xml:space="preserve">检查和监督乙方的运营管理、日常维护、安全生产、档案管理等相关工作情况。</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2.</w:t>
      </w:r>
      <w:r>
        <w:rPr>
          <w:rFonts w:hint="eastAsia" w:ascii="宋体" w:hAnsi="宋体" w:cs="宋体"/>
          <w:highlight w:val="none"/>
        </w:rPr>
        <w:t xml:space="preserve">甲方有权对乙方的运营管养情况进行定期和不定期考核。</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3.提供与本项目相关的设计文件、验收等相关资料；</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4.审查乙方上报的支付申请，及时申请拨付相关费用。</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5.双方约定甲方应做的其他工作。（视项目情况增加具体内容）</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（二）乙方的权利和义务</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乙方作为管廊及其附属设施运营管养的责任主体，负责综合管廊的日常运营、维护、安全文明生产和档案等各类管理工作，应建立完善入廊管理、日常巡查、设备养护等全流程管理实施细则和应急预案并组织实施，配合、协助并监督管线单位开展管线管养工作，应当履行下列职责：</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1.根据相关技术规范、标准、管理规定等文件编制河西新城综合管廊运营管养手册，并根据实际运营情况及时完善。</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2.根据运营管养手册编制中长期规划和年度计划，按照计划开展相关工作，并按照甲方要求完成。</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3.按照甲方相关管理规定办理入廊手续，同时负责施工现场的安全管理工作。</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4.负责管廊本体及附属设施的日常维护管理，发现管养范围内管廊本体及附属设施出现故障、毁损等情况的，应及时修复；配合、协助和监督管线单位开展管线巡查、养护等工作，发现问题立即通知各管线单位进行抢修。</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5.负责河西新城综合管廊的安全管理工作，包括出入安全、作业安全、环境安全、安全保护、应急管理等，建立管廊安全管理巡查机制，对可能影响管廊运行安全的危险源进行辨识和风险评估。</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6.建立健全反恐防暴、消防灭火、防汛防台、水管爆裂等突发事件应急预案，督促入廊管线单位制定所属管线安全应急处置专项预案，定期开展应急预案的培训和演练，同时建立完善应急保障机制。</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7.建立健全管廊档案管理制度，严格按照国家相关规定和现行行业标准对电子档案和纸质档案进行分类保管，涉密文件及数据应根据国家保密工作相关规定进行管理。</w:t>
      </w:r>
      <w:r/>
    </w:p>
    <w:p>
      <w:pPr>
        <w:pStyle w:val="936"/>
        <w:ind w:firstLine="422"/>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8.负责接待内、外部单位对河西新城综合管廊的参观考察，具体包括现场出入管理、安全管理、资料整理、讲解介绍等工作。</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9.积极、妥善处理各类咨询、投诉工作，遇到问题不推诿扯皮，尽快落实解决，确保100%处理，并详细、规范记录处理过程，避免发生因运维工作不到位而产生舆情危机。</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10.法律、法规、相关规定、合同约定以及与综合管廊运营管养相关的其他职责。</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（三）运营管养工作具体职责</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按磋商文件所列的技术规范、标准、管理规定以及甲方或其代表的要求完成本项目合同范围内的运营管养工作。运营管养期间服从甲方或其代表的现场管理、监督、检查和考核，采取切实可行的措施，确保按期完成甲方委托的运营、管养任务，并保证达到规范、标准及甲方要求。</w:t>
      </w:r>
      <w:r/>
    </w:p>
    <w:p>
      <w:pPr>
        <w:ind w:firstLine="420"/>
        <w:spacing w:line="360" w:lineRule="auto"/>
        <w:tabs>
          <w:tab w:val="left" w:pos="4320" w:leader="none"/>
        </w:tabs>
        <w:rPr>
          <w:rFonts w:ascii="宋体" w:hAnsi="宋体" w:cs="宋体"/>
          <w:b/>
          <w:bCs/>
          <w:highlight w:val="none"/>
        </w:rPr>
      </w:pPr>
      <w:r>
        <w:rPr>
          <w:rFonts w:hint="eastAsia" w:ascii="宋体" w:hAnsi="宋体" w:cs="宋体"/>
          <w:highlight w:val="none"/>
        </w:rPr>
        <w:t xml:space="preserve">2.乙方应确保所有入廊管线均按照相关规定办理入廊手续，审核入廊相关资料，办理审批手续，与入廊单位签订入廊协议，办理费用缴纳相关事宜。</w:t>
      </w:r>
      <w:r>
        <w:rPr>
          <w:rFonts w:hint="eastAsia" w:ascii="宋体" w:hAnsi="宋体" w:cs="宋体"/>
          <w:b/>
          <w:bCs/>
          <w:highlight w:val="none"/>
        </w:rPr>
        <w:t xml:space="preserve">因乙方管理不严导致的盗穿损失由乙方承担。</w:t>
      </w:r>
      <w:r/>
    </w:p>
    <w:p>
      <w:pPr>
        <w:pStyle w:val="936"/>
        <w:ind w:firstLine="422"/>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3.乙方应定期组织开展综合管廊运营管养相关的调查研究，形成调研报告与运营管养方案，提升综合管廊运营效益。</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4.乙方应加强日常维护管理，及时开展出入管理、日常监测、值班巡查、环境保洁、养护维修、检验检测等工作并做好记录，保障设施设备安全正常运行，对巡查发现的重大问题及时通报甲方。磋商文件中的日常养护、巡查次数为最低要求，在运营管养过程中乙方应根据实际情况自行增加日常管养、巡查次数，确保运营管养的综合管廊本体及配套设备设施完好、整洁、安全运营。为此发生的相关费用含在应答报价中，甲方不另行支付。</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5.乙方应编制合同范围内的年度运营管养计划；建立完整的运营管养技术档案，并完善补充相关数据资料。服务期结束后按甲方要求提交相关资料及其相应的电子文档。</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6.为本项目运营、管养工作实施所需施工标志标牌及车辆通行费、必要的检查检测费用等由乙方自行解决。乙方应将生活、办公及养护中留下的杂物、垃圾等清理出管廊或道路并妥善处理，不得造成二次污染。</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7.合同履行期间因乙方运营管养不当对管廊本体及附属设施、入廊管线及附属设施以及相邻建筑、工程等造成损耗，乙方必须予以修复或还原，由此发生的所有费用由乙方自行承担。</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8.严格遵守安全生产的有关规定，建立健全人员上岗、准入规定、作业规范等安全管理制度，指定主要领导负责安全工作；严格按照安全标准进行运营、管养，对运营、管养人员进行安全生产教育和管理；采取必要的安全防护措施，作业现场应具备作业所需的通风、照明等条件，且现场应有专人监护，按规定设置警示标志，并应保持与监控中心的联络畅通，以保障作业人员安全。</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乙方在运营管养过程中发生的任何交通、生产事故造成财产损失或人员伤亡的，以及与其他第三方发生的任何纠纷或事故，任何责任和费用均由乙方自行承担。</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9.乙方应在整个运营、管养期间对其为本合同项目工作的乙方人员投保意外伤害险；乙方还应为其用于完成本合同工程的设备、车辆购买财产保险。办理保险的一切费用均由乙方承担。</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10.遵守</w:t>
      </w:r>
      <w:r>
        <w:rPr>
          <w:rFonts w:ascii="宋体" w:hAnsi="宋体" w:cs="宋体"/>
          <w:highlight w:val="none"/>
        </w:rPr>
        <w:t xml:space="preserve">《城市综合管廊监控与报警系统工程规范》（GB/T 51274-2017）、《城市地下综合管廊运行维护及安全技术标准》（GB 51354-2019）、《城市综合管廊运营服务规范》（GB/T38550-2020）、</w:t>
      </w:r>
      <w:r>
        <w:rPr>
          <w:rFonts w:hint="eastAsia" w:ascii="宋体" w:hAnsi="宋体" w:cs="宋体"/>
          <w:highlight w:val="none"/>
        </w:rPr>
        <w:t xml:space="preserve">《城市综合管廊运行维护技术规程》（DB32/T4499-2023 ）、</w:t>
      </w:r>
      <w:r>
        <w:rPr>
          <w:rFonts w:ascii="宋体" w:hAnsi="宋体" w:cs="宋体"/>
          <w:highlight w:val="none"/>
        </w:rPr>
        <w:t xml:space="preserve">《关于进一步加强南京市地下综合管廊规划建设管理实施意见》（宁政办发〔2019〕23号）、《南京河西新城区开发建设管理委员会河西新城综合管廊管理办法（试行）》（宁新城委招字〔2022〕232号）、《市政府关于进一步加强地下综合管廊运营维护管理的实施意见》（宁政规字〔2023〕8 号）等</w:t>
      </w:r>
      <w:r>
        <w:rPr>
          <w:rFonts w:hint="eastAsia" w:ascii="宋体" w:hAnsi="宋体" w:cs="宋体"/>
          <w:highlight w:val="none"/>
        </w:rPr>
        <w:t xml:space="preserve">的相关规定（</w:t>
      </w:r>
      <w:r>
        <w:rPr>
          <w:rFonts w:ascii="宋体" w:hAnsi="宋体" w:cs="宋体"/>
          <w:highlight w:val="none"/>
        </w:rPr>
        <w:t xml:space="preserve">若国家、省、市出台具体考核办法或新的相关规定</w:t>
      </w:r>
      <w:r>
        <w:rPr>
          <w:rFonts w:hint="eastAsia" w:ascii="宋体" w:hAnsi="宋体" w:cs="宋体"/>
          <w:highlight w:val="none"/>
        </w:rPr>
        <w:t xml:space="preserve">，则上述与之不一致的或未作约定的或约定不明的，以</w:t>
      </w:r>
      <w:r>
        <w:rPr>
          <w:rFonts w:ascii="宋体" w:hAnsi="宋体" w:cs="宋体"/>
          <w:highlight w:val="none"/>
        </w:rPr>
        <w:t xml:space="preserve">国家、省、市出台标准</w:t>
      </w:r>
      <w:r>
        <w:rPr>
          <w:rFonts w:hint="eastAsia" w:ascii="宋体" w:hAnsi="宋体" w:cs="宋体"/>
          <w:highlight w:val="none"/>
        </w:rPr>
        <w:t xml:space="preserve">为准进行调整并执行），服从公安、人防、路政以及城管部门的管理，遵守有关部门对施工、相关路面场地交通等管理规定，否则将自行承担由此造成的有权部门的处罚。</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11.乙方在合同期内应保持随时履行本项目运营管养职责所需的技术能力，按照应答文件提供的人员配置配备固定的、具有类似运营、管养经验的运营、管养队伍、人员、机械，未向甲方报备不得随意更换或减少主要管养人员和机械。</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12.乙方在本项目配备的人员须统一安全标志服装，且乙方对每个职工交纳赔付额不低于50 万元的人身意外伤害险，相关费用由乙方承担，包含在应答人的应答报价中，不单独列支。乙方向甲方提供工作人员的名单、身份证复印件及保险保单副本。</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13.乙方应根据国家、地方及甲方制定的有关规定及应答文件中提供的机械设备配置，配备满足本项目需求的管养设备，乙方的作业和设备运行需服从相关职能部门的管理，并按照有关要求安全操作、设置作业标识、配置安全标志，服从检验和交纳相应费用等。乙方应交纳的各项费用均由乙方自行负担。</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14.乙方需自觉按照甲方相关管理和工作预案要求，储备相应的应急物资、准备相应的设备设施，无条件服从甲方除日常管养工作之外防洪防汛、消防安全演练等方面调度及管理。</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15.乙方应积极配合甲方推进运营管养信息化工作，自觉按照甲方的信息化管理要求，及时、准确完成设施、设备的检查维修与信息记录，服从考核。</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16.乙方应无条件接受甲方的定期考核、不定期考核（包括甲方安排的第三方检查考核），并按甲方要求提供相应的考核资料。</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17.乙方承诺按甲方的要求提供应对恶劣天气、突发事件临时用工人员人数，及时、保质保量完成防汛抗旱等工作。</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18.双方约定乙方应做的其他工作。</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六、分包与转包</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1.乙方在成交后将部分专业性强的工作进行分包的，应符合以下规定：</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（1）分包内容要求：允许分包的工程范围仅限于专业性强的或适合专业化队伍施工的专项工程。专业性强的项目是指消防系统维修等。</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（2）接受分包的第三人资格要求：分包人的资格能力应与其分包工程的标准和规模相适应，且具备相应的资格条件。</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（3）其他要求：乙方如有分包计划，应按“应答文件格式”的要求填写“拟分包项目情况表”，明确拟分包的内容。</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2.乙方不得向他人转让成交项目，接受分包的人不得再次分包。乙方就分包项目向甲方负责，接受分包的人就分包项目承担连带责任。</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3.专业性强的工作对外分包需提前向甲方报备，乙方不得把所承担的除上条所规定的以外的全部或部分工作分包给其它单位完成。即使得到了甲方的同意，也不免除乙方根据合同规定应承担的全部责任和义务，乙方应对其分包人的工作负全部责任。</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七、书面通知</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凡根据合同规定，由甲方、乙方发出的或送达的任何通知、指示、建议、意见、决定及申请等均应是书面的，并应作出相应解释，任何这类书面通知都不应被无故扣发或贻误。</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八、临时工程和临时设施</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除另有规定外，为完成本合同项目所需的临时工程及设施，均应由乙方按照承包工程的实际情况自行负责设计、备料和建设，相关费用由乙方自行承担。</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九、考核标准和依据</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1.以设计图纸及说明书、甲方或其代表以书面形式批准的变更通知或运营管养指导意见、国家、地方颁发的相关运营管养技术或规范、质量检验标准及有关规定、合同要求为依据。</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2.甲方按现行的考核办法及运营管养过程中甲方修订完善后的考核办法对乙方的运营管养工作进行综合考评。甲方的考核由定期考核和不定期检查组成，如甲方在合同期内采用第三方考核方式，乙方应无条件配合。</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十、不合格的材料和工艺</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乙方在运营管养过程中不得使用不符合(包括技术规范)要求、或不合格的材料和不能保证管养质量的工艺。甲方一旦发现上述情况，并出具通知，乙方应按照甲方的指令立即更换、更改，对由此造成的损失应由乙方自行负责。</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十一、变更</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1.甲方有权根据实际情况，增加或减少合同中的相关工作量。若工作量的变更导致合同金额减少，不论减少程度有多大，乙方不得向甲方提出费用补偿。</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2.在合同执行过程中，为保护作业人员人身安全，提高运营管养工作的质量和效率，甲方如购置了自动化作业设备，在确保管养效果的情况下，乙方应使用自动化设备代替人工作业，并从合同金额中扣除相应人工费用。</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十二、防护</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1.运营管养过程中，为了保证本合同项目的安全运行，保护项目周围建筑物和居民等的安全，乙方应对各项作业采取必要的防护和安全措施，并承担所需的费用。</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2.乙方应采取一切合理的措施，以保护项目现场及其附近环境，并避免由其管养作业引起的污染、噪声或其他后果对公众造成人身或财物方面的伤害或妨碍。</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3.在运营管养期间，乙方应合理地保持项目现场不出现不必要的障碍物，存放处置好乙方的任何设备和多余的材料、养护废料并从现场清除运走任何废料、垃圾或不再需要的临时工程。</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十三、安全生产</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1.遵守</w:t>
      </w:r>
      <w:r>
        <w:rPr>
          <w:rFonts w:ascii="宋体" w:hAnsi="宋体" w:cs="宋体"/>
          <w:highlight w:val="none"/>
        </w:rPr>
        <w:t xml:space="preserve">《城市综合管廊监控与报警系统工程规范》（GB/T 51274-2017）、《城市地下综合管廊运行维护及安全技术标准》（GB 51354-2019）、《城市综合管廊运营服务规范》（GB/T38550-2020）、</w:t>
      </w:r>
      <w:r>
        <w:rPr>
          <w:rFonts w:hint="eastAsia" w:ascii="宋体" w:hAnsi="宋体" w:cs="宋体"/>
          <w:highlight w:val="none"/>
        </w:rPr>
        <w:t xml:space="preserve">《城市综合管廊运行维护技术规程》（DB32/T4499-2023 ）、</w:t>
      </w:r>
      <w:r>
        <w:rPr>
          <w:rFonts w:ascii="宋体" w:hAnsi="宋体" w:cs="宋体"/>
          <w:highlight w:val="none"/>
        </w:rPr>
        <w:t xml:space="preserve">《关于进一步加强南京市地下综合管廊规划建设管理实施意见》（宁政办发〔2019〕23号）、《南京河西新城区开发建设管理委员会河西新城综合管廊管理办法（试行）》（宁新城委招字〔2022〕232号）、</w:t>
      </w:r>
      <w:r>
        <w:rPr>
          <w:bCs/>
          <w:highlight w:val="none"/>
        </w:rPr>
        <w:t xml:space="preserve">《市政府关于进一步加强地下综合管廊运营维护管理的实施意见》（宁政规字〔2023〕8 号）</w:t>
      </w:r>
      <w:r>
        <w:rPr>
          <w:rFonts w:hint="eastAsia" w:ascii="宋体" w:hAnsi="宋体" w:cs="宋体"/>
          <w:highlight w:val="none"/>
        </w:rPr>
        <w:t xml:space="preserve">等的相关规定，加强运营管养工作的管理，健全组织制度，指定主要领导负责安全工作，确保河西新城综合管廊安全运行。</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2.乙方应当依法履行运营、管养安全生产责任，建立健全安全生产责任制，组织制定风险管理和隐患排查工作治理等安全生产规章制度，编制风险辨识手册，建立风险动态监控机制，定期开展隐患排查工作。</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3.建立健全管廊安全保护和安全控制范围内的巡视检查、危险及时抄告等保护管理制度，及时做好巡查检查、日常监控等工作。</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4.按照相关规定和规范要求，建立健全反恐防暴、消防灭火、防汛防台、燃气泄漏、水管爆裂等突发事件应急预案，督促入廊管线单位制定所属管线安全应急处置专项预案，定期开展应急预案的培训和演练，并及时修订调整。</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5.建立完善的应急保障机制，包括通信与信息保障、应急队伍保障、物资装备保障、资金保障及其他各项保障，加强应急设备维护和应急救援队伍业务培训，确保应急设备处于良好的技术状态和使用状态，防范并做好突发事件应急工作。</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6.遇有自然灾害或者其他突发事件，乙方和其他有关单位应当按照应急预案的规定采取有效措施，进行抢险救援和应急保障，尽快恢复正常运行，并按照规定将突发事件发生、发展和处置进展情况及时报送相关行政主管部门。</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7.突发事件处置结束后，乙方应当及时对应急处置工作进行总结评估，完善应急预案和应对措施，总结评估情况应当按照规定报送相关主管部门。</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8.作业人员作业前应配备必要的防护用具、检测仪器和应急装备等安全劳动保护用品，按规定采取相应的防护措施。作业现场应具备作业所需的通风、照明等条件，且现场应有专人监护，按规定设置警示标志，并应保持与监控中心的联络畅通，以保障作业人员安全。</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9.乙方在作业过程中产生的任何交通、生产事故及与其他第三方发生的任何纠纷，概由乙方负责，与甲方无涉。</w:t>
      </w:r>
      <w:r/>
    </w:p>
    <w:p>
      <w:pPr>
        <w:ind w:firstLine="420"/>
        <w:spacing w:line="360" w:lineRule="auto"/>
        <w:tabs>
          <w:tab w:val="left" w:pos="4320" w:leader="none"/>
        </w:tabs>
        <w:rPr>
          <w:rFonts w:ascii="宋体" w:hAnsi="宋体" w:cs="宋体"/>
          <w:b/>
          <w:bCs/>
          <w:highlight w:val="none"/>
        </w:rPr>
      </w:pPr>
      <w:r>
        <w:rPr>
          <w:rFonts w:hint="eastAsia" w:ascii="宋体" w:hAnsi="宋体" w:cs="宋体"/>
          <w:highlight w:val="none"/>
        </w:rPr>
        <w:t xml:space="preserve">10.在运营管养过程中，乙方应按本合同规定，认真抓好安全教育，加强安全技术管理，保证项目现场作业安全(包括人员等安全)，由于乙方管理不善，或因乙方职工的过失，或因第三者原因造成的人身、设备、工程质量事故以及其它人为事故，从而造成的工期延误和经济损失的全部责任均应由乙方自负，甲方不承担任何责任。</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十四、环境保护</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1.在本合同履行期间，乙方必须遵守国家、省、市有关环境保护的相关规定。</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2.如果由于乙方实施运营、管养的原因，破坏了环境保护而导致的损失和赔偿，则由乙方承担全部责任。</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十五、交工清场</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运营管养工作结束前（若甲方不与乙方续签合同），乙方应按合同规定，对不必要的临时设施、机械设备等进行拆除、撤离与清理并恢复原貌，乙方采购的确保综合管廊安全运行的必要设施不得拆除或清理。乙方应配合甲方做好下一合同期供应商的进场交接工作，同时妥善处理好有关遗留事项，做好交接工作之后乙方有义务协助下一合同期供应商开展运营管养工作，保证顺利衔接，确保综合管廊安全稳健运营。（此项费用包含在合同总价中，不另行计量）。</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十六、违约责任</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在合同履行阶段，乙方应按应答文件中承诺的人员及管养设备投入到本项目中，根据项目需要配备足够数量的管养、维护、保洁人员及设备，严格执行考勤管理，项目团队成员均应全职在岗。乙方未向甲方报备的情况下不得随意更换或减少团队成员和设备；不得以任何理由在进场过程中抽换主要管理人员和管养设备，否则，将被视为乙方违约，甲方可相应扣减运营管养费用，直至单方面中止本合同。</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2.乙方在甲方规定的截止日前，应答文件中所列的项目负责人、特种设备管理人员、专职安全员没有按时进场，或进场后，未经报备又离开本项目的，甲方可按 1 万元/人·天扣除违约金，直至缺员进场为止。未向甲方书面报备的情况下，应答文件中所列的项目负责人每更换一人，甲方将按 10 万元/人扣除违约金。</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3.乙方在甲方规定的截止日前，应答文件所列的主要管养设备不能按时进场，每迟到1天，甲方可按 5000 元/台·天扣除违约金，直到设备进场为止。</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4.运营管养期间乙方应服从甲方或甲方代表的现场管理，并接受甲方代表的监督、检查和考核，采取切实可行的措施，确保按期完成甲方委托的运营管养任务。</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5.如甲方认为必要，乙方应为甲方有关人员提供必要之交通工具，用于检查与考核。如乙方不能按时完成合同约定某项工作或工作质量不满足甲方要求，甲方有权指定其他单位完成这项工作，由此造成的损失和发生的相关费用从乙方的合同价款内直接扣除。</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6.因乙方原因致使运营管养工作不符合国家有关规范标准或不符合双方约定标准，而造成人身和财产损害的，乙方应当承担损害赔偿责任。</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7.因乙方原因造成有关部门对甲方进行处罚的，甲方将直接从管养费中双倍扣除相应处罚金。</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8.乙方必须按照相关法律法规按时发放工人工资、缴纳相应的社会保险等费用，并承担因劳资纠纷所产生的一切责任，不得因任何原因影响甲方的正常工作。如产生该类问题，甲方将从管养费用中扣除相应费用直接支付，同时给予乙方一次性不低于10万元的经济处罚。</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9.乙方未能按照甲方专项作业通知单要求，及时有效完成各项专项整改任务时，甲方除按照考核相关规定予以处罚外，有权直接委托第三方实施，且相关费用均由乙方承担。</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10.如果一方未履行合同规定的责任，给对方造成不良影响和经济损失的，由责任方对损失方偿付相当于合同总价 20%的违约金，同时承担相应责任并赔偿经济损失。损失方有权终止合同。</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11.因乙方原因致使工程养护质量不符合国家有关规范标准或不符合双方约定标准，造成人身和财产损害的，乙方应当承担由此造成的一切损失，包括但不限于赔偿金、罚款、诉讼费、保全费、律师费等。</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十七、不可抗力</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1.当事人一方因不可抗力不能履行合同的，应当及时通知对方，并应当积极采取措施以减轻或消除可能给对方造成的损失，并应当在事件结束后 7 天内提供有力证明。</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2.因不可抗力不能履行合同的，根据不可抗力的影响，部分或者全部（由双方协商确定） 免除责任，但法律另有规定的除外。当事人迟延履行合同后发生不可抗力的，不能免除责任。</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3.因不可抗力使合同不能如期履行时，由双方协商确定是否延期履行或终止本合同。</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十八、税金和保险</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政府根据现行税法和有关部门现行规定就本合同项下向乙方征收的所有税金及其它应交纳的所有费用，均由乙方包含在合同总价中，不另报价。合同期内不因政策等的变化而调整。</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在整个合作期限内，乙方应按国家规定和本行业的惯例办理管理运营维护保险，甲方要求乙方参加乙方装备险（作业车辆第三方责任险不低于 100 万元/辆）、乙方职工的（人身）事故险由乙方自行投保（人身意外险保额不低于 50万元/人）以及公众责任险，所有保险费用均应体现在合同总价中，不另报价；</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督促保险人或保险人的代理人在投保后尽快向甲方提供保险凭证，以证明乙方已按合同规定取得保单并支付保费；</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如果乙方没有购买或维持合同约定的某项保险，则甲方可以投保该项保险，并从相应阶段运营管养费用扣除甲方所支付的保费；</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向保险人或保险代理人提供完整、真实的项目可披露信息；</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在任何时候不得作出或允许任何其他人作出任何可能导致保险全部或部分失效、可撤销、中止或受损害的行为；</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当发生任何可能影响保险或其项下的任何权利主张的情况或事件时，乙方应立即书面通知甲方。</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十九、合同生效</w:t>
      </w:r>
      <w:r/>
    </w:p>
    <w:p>
      <w:pPr>
        <w:ind w:firstLine="420"/>
        <w:spacing w:line="360" w:lineRule="auto"/>
        <w:tabs>
          <w:tab w:val="left" w:pos="4320" w:leader="none"/>
        </w:tabs>
        <w:rPr>
          <w:rFonts w:ascii="宋体" w:hAnsi="宋体" w:cs="宋体"/>
          <w:highlight w:val="none"/>
        </w:rPr>
      </w:pPr>
      <w:r>
        <w:rPr>
          <w:rFonts w:hint="eastAsia" w:ascii="宋体" w:hAnsi="宋体" w:cs="宋体"/>
          <w:highlight w:val="none"/>
        </w:rPr>
        <w:t xml:space="preserve">本合同经双方法人代表或授权人签字并</w:t>
      </w:r>
      <w:r>
        <w:rPr>
          <w:rFonts w:hint="eastAsia" w:ascii="宋体" w:hAnsi="宋体" w:cs="宋体"/>
          <w:highlight w:val="none"/>
          <w:lang w:eastAsia="zh-CN"/>
        </w:rPr>
        <w:t xml:space="preserve">盖章</w:t>
      </w:r>
      <w:r>
        <w:rPr>
          <w:rFonts w:hint="eastAsia" w:ascii="宋体" w:hAnsi="宋体" w:cs="宋体"/>
          <w:highlight w:val="none"/>
        </w:rPr>
        <w:t xml:space="preserve">后生效。</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二十、合同的解除和转让</w:t>
      </w:r>
      <w:r/>
    </w:p>
    <w:p>
      <w:pPr>
        <w:ind w:firstLine="420"/>
        <w:spacing w:line="360" w:lineRule="auto"/>
        <w:rPr>
          <w:rFonts w:ascii="宋体" w:hAnsi="宋体" w:cs="宋体"/>
          <w:highlight w:val="none"/>
        </w:rPr>
      </w:pPr>
      <w:r>
        <w:rPr>
          <w:rFonts w:hint="eastAsia" w:ascii="宋体" w:hAnsi="宋体" w:cs="宋体"/>
          <w:highlight w:val="none"/>
        </w:rPr>
        <w:t xml:space="preserve">1.甲方和乙方协商一致，可以解除本合同。</w:t>
      </w:r>
      <w:r/>
    </w:p>
    <w:p>
      <w:pPr>
        <w:ind w:firstLine="420"/>
        <w:spacing w:line="360" w:lineRule="auto"/>
        <w:rPr>
          <w:rFonts w:ascii="宋体" w:hAnsi="宋体" w:cs="宋体"/>
          <w:highlight w:val="none"/>
        </w:rPr>
      </w:pPr>
      <w:r>
        <w:rPr>
          <w:rFonts w:hint="eastAsia" w:ascii="宋体" w:hAnsi="宋体" w:cs="宋体"/>
          <w:highlight w:val="none"/>
        </w:rPr>
        <w:t xml:space="preserve">2.有下列情形之一，合同一方可以解除本合同：</w:t>
      </w:r>
      <w:r/>
    </w:p>
    <w:p>
      <w:pPr>
        <w:ind w:firstLine="420"/>
        <w:spacing w:line="360" w:lineRule="auto"/>
        <w:rPr>
          <w:rFonts w:ascii="宋体" w:hAnsi="宋体" w:cs="宋体"/>
          <w:highlight w:val="none"/>
        </w:rPr>
      </w:pPr>
      <w:r>
        <w:rPr>
          <w:rFonts w:hint="eastAsia" w:ascii="宋体" w:hAnsi="宋体" w:cs="宋体"/>
          <w:highlight w:val="none"/>
        </w:rPr>
        <w:t xml:space="preserve">（1）因不可抗力致使不能实现合同目的，未受不可抗力影响的一方有权解除本合同；</w:t>
      </w:r>
      <w:r/>
    </w:p>
    <w:p>
      <w:pPr>
        <w:ind w:firstLine="420"/>
        <w:spacing w:line="360" w:lineRule="auto"/>
        <w:rPr>
          <w:rFonts w:ascii="宋体" w:hAnsi="宋体" w:cs="宋体"/>
          <w:highlight w:val="none"/>
        </w:rPr>
      </w:pPr>
      <w:r>
        <w:rPr>
          <w:rFonts w:hint="eastAsia" w:ascii="宋体" w:hAnsi="宋体" w:cs="宋体"/>
          <w:highlight w:val="none"/>
        </w:rPr>
        <w:t xml:space="preserve">（2）因合同一方违约导致合同不能履行，另一方有权解除本合同。</w:t>
      </w:r>
      <w:r/>
    </w:p>
    <w:p>
      <w:pPr>
        <w:ind w:firstLine="420"/>
        <w:spacing w:line="360" w:lineRule="auto"/>
        <w:rPr>
          <w:rFonts w:ascii="宋体" w:hAnsi="宋体" w:cs="宋体"/>
          <w:highlight w:val="none"/>
        </w:rPr>
      </w:pPr>
      <w:r>
        <w:rPr>
          <w:rFonts w:hint="eastAsia" w:ascii="宋体" w:hAnsi="宋体" w:cs="宋体"/>
          <w:highlight w:val="none"/>
        </w:rPr>
        <w:t xml:space="preserve">（3）因乙方责任事故，造成重大影响的，甲方有权单方面解除本合同。</w:t>
      </w:r>
      <w:r/>
    </w:p>
    <w:p>
      <w:pPr>
        <w:pStyle w:val="936"/>
        <w:ind w:firstLine="422"/>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（4）乙方运营管理工作连续两个季度考核不合格，甲方有权单方面解除本合同。</w:t>
      </w:r>
      <w:r/>
    </w:p>
    <w:p>
      <w:pPr>
        <w:ind w:firstLine="420"/>
        <w:spacing w:line="360" w:lineRule="auto"/>
        <w:rPr>
          <w:rFonts w:ascii="宋体" w:hAnsi="宋体" w:cs="宋体"/>
          <w:highlight w:val="none"/>
        </w:rPr>
      </w:pPr>
      <w:r>
        <w:rPr>
          <w:rFonts w:hint="eastAsia" w:ascii="宋体" w:hAnsi="宋体" w:cs="宋体"/>
          <w:highlight w:val="none"/>
        </w:rPr>
        <w:t xml:space="preserve">3.有权解除合同的一方，应当在违约事实或不可抗力发生之后三十天内书面通知对方提出解除合同，本合同在书面通知到达对方时解除。</w:t>
      </w:r>
      <w:r/>
    </w:p>
    <w:p>
      <w:pPr>
        <w:ind w:firstLine="420"/>
        <w:spacing w:line="360" w:lineRule="auto"/>
        <w:rPr>
          <w:rFonts w:ascii="宋体" w:hAnsi="宋体" w:cs="宋体"/>
          <w:highlight w:val="none"/>
        </w:rPr>
      </w:pPr>
      <w:r>
        <w:rPr>
          <w:rFonts w:hint="eastAsia" w:ascii="宋体" w:hAnsi="宋体" w:cs="宋体"/>
          <w:highlight w:val="none"/>
        </w:rPr>
        <w:t xml:space="preserve">4.本合同的部分和全部权利义务未经甲方允许都不得转让。</w:t>
      </w:r>
      <w:r/>
    </w:p>
    <w:p>
      <w:pPr>
        <w:ind w:firstLine="420"/>
        <w:spacing w:line="360" w:lineRule="auto"/>
        <w:rPr>
          <w:rFonts w:ascii="宋体" w:hAnsi="宋体" w:cs="宋体"/>
          <w:b/>
          <w:bCs/>
          <w:highlight w:val="none"/>
        </w:rPr>
      </w:pPr>
      <w:r>
        <w:rPr>
          <w:rFonts w:hint="eastAsia" w:ascii="宋体" w:hAnsi="宋体" w:cs="宋体"/>
          <w:bCs/>
          <w:highlight w:val="none"/>
        </w:rPr>
        <w:t xml:space="preserve">5.运营管养期限届满如乙方不再承担管养任务，乙方有义务提前两个月向甲方指定的接管管养任务的单位进行交接交底，交底期间责任主体不变。</w:t>
      </w:r>
      <w:r/>
    </w:p>
    <w:p>
      <w:pPr>
        <w:ind w:firstLine="422"/>
        <w:spacing w:line="360" w:lineRule="auto"/>
        <w:tabs>
          <w:tab w:val="left" w:pos="4320" w:leader="none"/>
        </w:tabs>
        <w:rPr>
          <w:rFonts w:ascii="宋体" w:hAnsi="宋体" w:cs="宋体"/>
          <w:b/>
          <w:bCs/>
          <w:highlight w:val="none"/>
        </w:rPr>
      </w:pPr>
      <w:r>
        <w:rPr>
          <w:rFonts w:hint="eastAsia" w:ascii="宋体" w:hAnsi="宋体" w:cs="宋体"/>
          <w:b/>
          <w:bCs/>
          <w:highlight w:val="none"/>
        </w:rPr>
        <w:t xml:space="preserve">二十一、其它</w:t>
      </w:r>
      <w:r/>
    </w:p>
    <w:p>
      <w:pPr>
        <w:ind w:firstLine="420"/>
        <w:spacing w:line="360" w:lineRule="auto"/>
        <w:rPr>
          <w:rFonts w:ascii="宋体" w:hAnsi="宋体" w:cs="宋体"/>
          <w:highlight w:val="none"/>
        </w:rPr>
      </w:pPr>
      <w:r>
        <w:rPr>
          <w:rFonts w:hint="eastAsia" w:ascii="宋体" w:hAnsi="宋体" w:cs="宋体"/>
          <w:highlight w:val="none"/>
        </w:rPr>
        <w:t xml:space="preserve">1.乙方除应做好职工的安全生产教育外，应为工作人员提供必要的劳动保护条件，还应办理作业时的人身安全保险和意外伤害险，一切安全责任事故均由乙方负责（保险种类由乙方自行选择）。</w:t>
      </w:r>
      <w:r/>
    </w:p>
    <w:p>
      <w:pPr>
        <w:ind w:firstLine="420"/>
        <w:spacing w:line="360" w:lineRule="auto"/>
        <w:rPr>
          <w:rFonts w:ascii="宋体" w:hAnsi="宋体" w:cs="宋体"/>
          <w:highlight w:val="none"/>
        </w:rPr>
      </w:pPr>
      <w:r>
        <w:rPr>
          <w:rFonts w:hint="eastAsia" w:ascii="宋体" w:hAnsi="宋体" w:cs="宋体"/>
          <w:highlight w:val="none"/>
        </w:rPr>
        <w:t xml:space="preserve">2.乙方自行承担运营管养过程中由于意外事故造成的人员伤亡、养护设备损坏的费用。</w:t>
      </w:r>
      <w:r/>
    </w:p>
    <w:p>
      <w:pPr>
        <w:ind w:firstLine="420"/>
        <w:spacing w:line="360" w:lineRule="auto"/>
        <w:rPr>
          <w:rFonts w:ascii="宋体" w:hAnsi="宋体" w:cs="宋体"/>
          <w:highlight w:val="none"/>
        </w:rPr>
      </w:pPr>
      <w:r>
        <w:rPr>
          <w:rFonts w:hint="eastAsia" w:ascii="宋体" w:hAnsi="宋体" w:cs="宋体"/>
          <w:highlight w:val="none"/>
        </w:rPr>
        <w:t xml:space="preserve">3.本合同未尽事宜双方协商签订补充协议。</w:t>
      </w:r>
      <w:r/>
    </w:p>
    <w:p>
      <w:pPr>
        <w:ind w:firstLine="420"/>
        <w:spacing w:line="360" w:lineRule="auto"/>
        <w:rPr>
          <w:rFonts w:ascii="宋体" w:hAnsi="宋体" w:cs="宋体"/>
          <w:highlight w:val="none"/>
        </w:rPr>
      </w:pPr>
      <w:r>
        <w:rPr>
          <w:rFonts w:hint="eastAsia" w:ascii="宋体" w:hAnsi="宋体" w:cs="宋体"/>
          <w:highlight w:val="none"/>
        </w:rPr>
        <w:t xml:space="preserve">4.与本合同有关的或因本合同所生的争议，双方应尽量通过协商解决，协商不成时，申诉方可以向甲方所在地人民法院提起诉讼。</w:t>
      </w:r>
      <w:r/>
    </w:p>
    <w:p>
      <w:pPr>
        <w:ind w:firstLine="420"/>
        <w:spacing w:line="360" w:lineRule="auto"/>
        <w:rPr>
          <w:rFonts w:ascii="宋体" w:hAnsi="宋体" w:cs="宋体"/>
          <w:highlight w:val="none"/>
        </w:rPr>
      </w:pPr>
      <w:r>
        <w:rPr>
          <w:rFonts w:hint="eastAsia" w:ascii="宋体" w:hAnsi="宋体" w:cs="宋体"/>
          <w:highlight w:val="none"/>
        </w:rPr>
        <w:t xml:space="preserve">5.本合同附件与本合同具有同等法律效力。本合同一式陆份，甲方执肆份，乙方执贰份。</w:t>
      </w:r>
      <w:r/>
    </w:p>
    <w:p>
      <w:pPr>
        <w:ind w:firstLine="420"/>
        <w:spacing w:line="360" w:lineRule="auto"/>
        <w:rPr>
          <w:rFonts w:ascii="宋体" w:hAnsi="宋体" w:cs="宋体"/>
          <w:highlight w:val="none"/>
        </w:rPr>
      </w:pPr>
      <w:r>
        <w:rPr>
          <w:rFonts w:ascii="宋体" w:hAnsi="宋体" w:cs="宋体"/>
          <w:highlight w:val="none"/>
        </w:rPr>
      </w:r>
      <w:r/>
    </w:p>
    <w:p>
      <w:pPr>
        <w:spacing w:line="360" w:lineRule="auto"/>
        <w:tabs>
          <w:tab w:val="left" w:pos="4320" w:leader="none"/>
        </w:tabs>
        <w:rPr>
          <w:rFonts w:ascii="宋体" w:hAnsi="宋体" w:cs="宋体"/>
          <w:highlight w:val="none"/>
        </w:rPr>
      </w:pPr>
      <w:r>
        <w:rPr>
          <w:rFonts w:ascii="宋体" w:hAnsi="宋体" w:cs="宋体"/>
          <w:highlight w:val="none"/>
        </w:rPr>
      </w:r>
      <w:r/>
    </w:p>
    <w:p>
      <w:pPr>
        <w:spacing w:line="360" w:lineRule="auto"/>
        <w:tabs>
          <w:tab w:val="left" w:pos="4320" w:leader="none"/>
        </w:tabs>
        <w:rPr>
          <w:rFonts w:ascii="宋体" w:hAnsi="宋体" w:cs="宋体"/>
          <w:highlight w:val="none"/>
        </w:rPr>
      </w:pPr>
      <w:r>
        <w:rPr>
          <w:rFonts w:hint="eastAsia" w:ascii="宋体" w:hAnsi="宋体" w:cs="宋体"/>
          <w:highlight w:val="none"/>
        </w:rPr>
        <w:t xml:space="preserve">甲    方：                             乙    方：</w:t>
      </w:r>
      <w:r/>
    </w:p>
    <w:p>
      <w:pPr>
        <w:spacing w:line="360" w:lineRule="auto"/>
        <w:tabs>
          <w:tab w:val="left" w:pos="4320" w:leader="none"/>
        </w:tabs>
        <w:rPr>
          <w:rFonts w:ascii="宋体" w:hAnsi="宋体" w:cs="宋体"/>
          <w:highlight w:val="none"/>
        </w:rPr>
      </w:pPr>
      <w:r>
        <w:rPr>
          <w:rFonts w:hint="eastAsia" w:ascii="宋体" w:hAnsi="宋体" w:cs="宋体"/>
          <w:highlight w:val="none"/>
        </w:rPr>
        <w:t xml:space="preserve">法定代表人(或授权代表)：               法定代表人(或授权代表)：</w:t>
      </w:r>
      <w:r/>
    </w:p>
    <w:p>
      <w:pPr>
        <w:spacing w:line="360" w:lineRule="auto"/>
        <w:tabs>
          <w:tab w:val="left" w:pos="4320" w:leader="none"/>
        </w:tabs>
        <w:rPr>
          <w:rFonts w:ascii="宋体" w:hAnsi="宋体" w:cs="宋体"/>
          <w:highlight w:val="none"/>
        </w:rPr>
      </w:pPr>
      <w:r>
        <w:rPr>
          <w:rFonts w:hint="eastAsia" w:ascii="宋体" w:hAnsi="宋体" w:cs="宋体"/>
          <w:highlight w:val="none"/>
        </w:rPr>
        <w:t xml:space="preserve">经 办 人：                             经 办 人：</w:t>
      </w:r>
      <w:r/>
    </w:p>
    <w:p>
      <w:pPr>
        <w:spacing w:line="360" w:lineRule="auto"/>
        <w:tabs>
          <w:tab w:val="left" w:pos="4320" w:leader="none"/>
        </w:tabs>
        <w:rPr>
          <w:rFonts w:ascii="宋体" w:hAnsi="宋体" w:cs="宋体"/>
          <w:highlight w:val="none"/>
        </w:rPr>
      </w:pPr>
      <w:r>
        <w:rPr>
          <w:rFonts w:hint="eastAsia" w:ascii="宋体" w:hAnsi="宋体" w:cs="宋体"/>
          <w:highlight w:val="none"/>
        </w:rPr>
        <w:t xml:space="preserve">联系方式：                             联系方式：</w:t>
      </w:r>
      <w:r/>
    </w:p>
    <w:p>
      <w:pPr>
        <w:spacing w:line="360" w:lineRule="auto"/>
        <w:rPr>
          <w:rFonts w:ascii="宋体" w:hAnsi="宋体" w:cs="宋体"/>
          <w:highlight w:val="none"/>
        </w:rPr>
      </w:pPr>
      <w:r>
        <w:rPr>
          <w:rFonts w:hint="eastAsia" w:ascii="宋体" w:hAnsi="宋体" w:cs="宋体"/>
          <w:highlight w:val="none"/>
        </w:rPr>
        <w:t xml:space="preserve">签订时间：    年   月   日             签订时间：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51"/>
        <w:ind w:left="0"/>
        <w:jc w:val="center"/>
        <w:rPr>
          <w:rFonts w:ascii="宋体" w:hAnsi="宋体"/>
          <w:sz w:val="30"/>
          <w:szCs w:val="30"/>
          <w:highlight w:val="none"/>
        </w:rPr>
      </w:pPr>
      <w:r>
        <w:rPr>
          <w:rFonts w:ascii="宋体" w:hAnsi="宋体"/>
          <w:sz w:val="30"/>
          <w:szCs w:val="30"/>
          <w:highlight w:val="none"/>
        </w:rPr>
      </w:r>
      <w:r/>
    </w:p>
    <w:p>
      <w:pPr>
        <w:pStyle w:val="951"/>
        <w:ind w:left="0"/>
        <w:jc w:val="center"/>
        <w:rPr>
          <w:rFonts w:ascii="宋体" w:hAnsi="宋体"/>
          <w:sz w:val="30"/>
          <w:szCs w:val="30"/>
          <w:highlight w:val="none"/>
        </w:rPr>
      </w:pPr>
      <w:r>
        <w:rPr>
          <w:rFonts w:ascii="宋体" w:hAnsi="宋体"/>
          <w:sz w:val="30"/>
          <w:szCs w:val="30"/>
          <w:highlight w:val="none"/>
        </w:rPr>
      </w:r>
      <w:r/>
    </w:p>
    <w:p>
      <w:pPr>
        <w:pStyle w:val="951"/>
        <w:ind w:left="0"/>
        <w:jc w:val="center"/>
        <w:rPr>
          <w:rFonts w:ascii="宋体" w:hAnsi="宋体"/>
          <w:sz w:val="30"/>
          <w:szCs w:val="30"/>
          <w:highlight w:val="none"/>
        </w:rPr>
      </w:pPr>
      <w:r>
        <w:rPr>
          <w:rFonts w:ascii="宋体" w:hAnsi="宋体"/>
          <w:sz w:val="30"/>
          <w:szCs w:val="30"/>
          <w:highlight w:val="none"/>
        </w:rPr>
      </w:r>
      <w:r/>
    </w:p>
    <w:p>
      <w:pPr>
        <w:pStyle w:val="951"/>
        <w:ind w:left="0"/>
        <w:jc w:val="center"/>
        <w:rPr>
          <w:rFonts w:ascii="宋体" w:hAnsi="宋体"/>
          <w:sz w:val="30"/>
          <w:szCs w:val="30"/>
          <w:highlight w:val="none"/>
        </w:rPr>
      </w:pPr>
      <w:r>
        <w:rPr>
          <w:rFonts w:ascii="宋体" w:hAnsi="宋体"/>
          <w:sz w:val="30"/>
          <w:szCs w:val="30"/>
          <w:highlight w:val="none"/>
        </w:rPr>
      </w:r>
      <w:r/>
    </w:p>
    <w:p>
      <w:pPr>
        <w:pStyle w:val="951"/>
        <w:ind w:left="0"/>
        <w:jc w:val="center"/>
        <w:rPr>
          <w:rFonts w:ascii="宋体" w:hAnsi="宋体"/>
          <w:sz w:val="30"/>
          <w:szCs w:val="30"/>
          <w:highlight w:val="none"/>
        </w:rPr>
      </w:pPr>
      <w:r>
        <w:rPr>
          <w:rFonts w:ascii="宋体" w:hAnsi="宋体"/>
          <w:sz w:val="30"/>
          <w:szCs w:val="30"/>
          <w:highlight w:val="none"/>
        </w:rPr>
      </w:r>
      <w:r/>
    </w:p>
    <w:p>
      <w:pPr>
        <w:pStyle w:val="951"/>
        <w:ind w:left="0"/>
        <w:jc w:val="center"/>
        <w:rPr>
          <w:rFonts w:ascii="宋体" w:hAnsi="宋体"/>
          <w:sz w:val="30"/>
          <w:szCs w:val="30"/>
          <w:highlight w:val="none"/>
        </w:rPr>
      </w:pPr>
      <w:r>
        <w:rPr>
          <w:rFonts w:hint="eastAsia" w:ascii="宋体" w:hAnsi="宋体"/>
          <w:sz w:val="30"/>
          <w:szCs w:val="30"/>
          <w:highlight w:val="none"/>
        </w:rPr>
        <w:t xml:space="preserve">第六章响应文件格式</w:t>
      </w:r>
      <w:bookmarkEnd w:id="34"/>
      <w:r/>
      <w:r/>
    </w:p>
    <w:p>
      <w:pPr>
        <w:spacing w:line="360" w:lineRule="auto"/>
        <w:rPr>
          <w:rFonts w:ascii="宋体"/>
          <w:sz w:val="20"/>
          <w:szCs w:val="20"/>
          <w:highlight w:val="none"/>
        </w:rPr>
      </w:pPr>
      <w:r>
        <w:rPr>
          <w:rFonts w:ascii="宋体"/>
          <w:sz w:val="20"/>
          <w:szCs w:val="20"/>
          <w:highlight w:val="none"/>
        </w:rPr>
      </w:r>
      <w:r/>
    </w:p>
    <w:p>
      <w:pPr>
        <w:spacing w:line="360" w:lineRule="auto"/>
        <w:rPr>
          <w:rFonts w:ascii="宋体"/>
          <w:sz w:val="20"/>
          <w:szCs w:val="20"/>
          <w:highlight w:val="none"/>
        </w:rPr>
      </w:pPr>
      <w:r>
        <w:rPr>
          <w:rFonts w:ascii="宋体"/>
          <w:sz w:val="20"/>
          <w:szCs w:val="20"/>
          <w:highlight w:val="none"/>
        </w:rPr>
      </w:r>
      <w:r/>
    </w:p>
    <w:p>
      <w:pPr>
        <w:spacing w:line="360" w:lineRule="auto"/>
        <w:rPr>
          <w:rFonts w:ascii="宋体"/>
          <w:sz w:val="20"/>
          <w:szCs w:val="20"/>
          <w:highlight w:val="none"/>
        </w:rPr>
      </w:pPr>
      <w:r>
        <w:rPr>
          <w:rFonts w:ascii="宋体"/>
          <w:sz w:val="20"/>
          <w:szCs w:val="20"/>
          <w:highlight w:val="none"/>
        </w:rPr>
      </w:r>
      <w:r/>
    </w:p>
    <w:p>
      <w:pPr>
        <w:jc w:val="center"/>
        <w:spacing w:line="360" w:lineRule="auto"/>
        <w:rPr>
          <w:rFonts w:ascii="宋体"/>
          <w:sz w:val="20"/>
          <w:szCs w:val="20"/>
          <w:highlight w:val="none"/>
        </w:rPr>
      </w:pPr>
      <w:r>
        <w:rPr>
          <w:rFonts w:hint="eastAsia" w:ascii="宋体" w:hAnsi="宋体" w:cs="宋体"/>
          <w:sz w:val="28"/>
          <w:szCs w:val="28"/>
          <w:highlight w:val="none"/>
        </w:rPr>
        <w:t xml:space="preserve">项目名称：</w:t>
      </w:r>
      <w:r/>
    </w:p>
    <w:p>
      <w:pPr>
        <w:jc w:val="center"/>
        <w:spacing w:line="360" w:lineRule="auto"/>
        <w:rPr>
          <w:rFonts w:ascii="宋体"/>
          <w:sz w:val="28"/>
          <w:szCs w:val="28"/>
          <w:highlight w:val="none"/>
        </w:rPr>
      </w:pPr>
      <w:r>
        <w:rPr>
          <w:rFonts w:hint="eastAsia" w:ascii="宋体" w:hAnsi="宋体" w:cs="宋体"/>
          <w:sz w:val="28"/>
          <w:szCs w:val="28"/>
          <w:highlight w:val="none"/>
        </w:rPr>
        <w:t xml:space="preserve">项目编号：</w:t>
      </w:r>
      <w:r/>
    </w:p>
    <w:p>
      <w:pPr>
        <w:jc w:val="center"/>
        <w:spacing w:line="360" w:lineRule="auto"/>
        <w:rPr>
          <w:rFonts w:ascii="宋体"/>
          <w:sz w:val="28"/>
          <w:szCs w:val="28"/>
          <w:highlight w:val="none"/>
        </w:rPr>
      </w:pPr>
      <w:r>
        <w:rPr>
          <w:rFonts w:hint="eastAsia" w:ascii="宋体" w:hAnsi="宋体" w:cs="宋体"/>
          <w:sz w:val="28"/>
          <w:szCs w:val="28"/>
          <w:highlight w:val="none"/>
        </w:rPr>
        <w:t xml:space="preserve">采购编号：</w:t>
      </w:r>
      <w:r/>
    </w:p>
    <w:p>
      <w:pPr>
        <w:spacing w:line="360" w:lineRule="auto"/>
        <w:rPr>
          <w:rFonts w:ascii="宋体"/>
          <w:sz w:val="20"/>
          <w:szCs w:val="20"/>
          <w:highlight w:val="none"/>
        </w:rPr>
      </w:pPr>
      <w:r>
        <w:rPr>
          <w:rFonts w:ascii="宋体"/>
          <w:sz w:val="20"/>
          <w:szCs w:val="20"/>
          <w:highlight w:val="none"/>
        </w:rPr>
      </w:r>
      <w:r/>
    </w:p>
    <w:p>
      <w:pPr>
        <w:spacing w:line="360" w:lineRule="auto"/>
        <w:rPr>
          <w:rFonts w:ascii="宋体"/>
          <w:sz w:val="20"/>
          <w:szCs w:val="20"/>
          <w:highlight w:val="none"/>
        </w:rPr>
      </w:pPr>
      <w:r>
        <w:rPr>
          <w:rFonts w:ascii="宋体"/>
          <w:sz w:val="20"/>
          <w:szCs w:val="20"/>
          <w:highlight w:val="none"/>
        </w:rPr>
      </w:r>
      <w:r/>
    </w:p>
    <w:p>
      <w:pPr>
        <w:jc w:val="center"/>
        <w:spacing w:line="360" w:lineRule="auto"/>
        <w:rPr>
          <w:rFonts w:ascii="宋体"/>
          <w:sz w:val="44"/>
          <w:szCs w:val="44"/>
          <w:highlight w:val="none"/>
        </w:rPr>
      </w:pPr>
      <w:r>
        <w:rPr>
          <w:rFonts w:hint="eastAsia" w:ascii="宋体" w:hAnsi="宋体" w:cs="宋体"/>
          <w:sz w:val="44"/>
          <w:szCs w:val="44"/>
          <w:highlight w:val="none"/>
        </w:rPr>
        <w:t xml:space="preserve">响应文件</w:t>
      </w:r>
      <w:r/>
    </w:p>
    <w:p>
      <w:pPr>
        <w:spacing w:line="360" w:lineRule="auto"/>
        <w:rPr>
          <w:rFonts w:ascii="宋体"/>
          <w:sz w:val="28"/>
          <w:szCs w:val="28"/>
          <w:highlight w:val="none"/>
        </w:rPr>
      </w:pPr>
      <w:r>
        <w:rPr>
          <w:rFonts w:ascii="宋体"/>
          <w:sz w:val="28"/>
          <w:szCs w:val="28"/>
          <w:highlight w:val="none"/>
        </w:rPr>
      </w:r>
      <w:r/>
    </w:p>
    <w:p>
      <w:pPr>
        <w:spacing w:line="360" w:lineRule="auto"/>
        <w:rPr>
          <w:rFonts w:ascii="宋体"/>
          <w:sz w:val="28"/>
          <w:szCs w:val="28"/>
          <w:highlight w:val="none"/>
        </w:rPr>
      </w:pPr>
      <w:r>
        <w:rPr>
          <w:rFonts w:ascii="宋体"/>
          <w:sz w:val="28"/>
          <w:szCs w:val="28"/>
          <w:highlight w:val="none"/>
        </w:rPr>
      </w:r>
      <w:r/>
    </w:p>
    <w:p>
      <w:pPr>
        <w:spacing w:line="360" w:lineRule="auto"/>
        <w:rPr>
          <w:rFonts w:ascii="宋体"/>
          <w:sz w:val="28"/>
          <w:szCs w:val="28"/>
          <w:highlight w:val="none"/>
        </w:rPr>
      </w:pPr>
      <w:r>
        <w:rPr>
          <w:rFonts w:ascii="宋体"/>
          <w:sz w:val="28"/>
          <w:szCs w:val="28"/>
          <w:highlight w:val="none"/>
        </w:rPr>
      </w:r>
      <w:r/>
    </w:p>
    <w:p>
      <w:pPr>
        <w:spacing w:line="360" w:lineRule="auto"/>
        <w:rPr>
          <w:rFonts w:ascii="宋体"/>
          <w:sz w:val="28"/>
          <w:szCs w:val="28"/>
          <w:highlight w:val="none"/>
        </w:rPr>
      </w:pPr>
      <w:r>
        <w:rPr>
          <w:rFonts w:ascii="宋体"/>
          <w:sz w:val="28"/>
          <w:szCs w:val="28"/>
          <w:highlight w:val="none"/>
        </w:rPr>
      </w:r>
      <w:r/>
    </w:p>
    <w:p>
      <w:pPr>
        <w:spacing w:line="360" w:lineRule="auto"/>
        <w:rPr>
          <w:rFonts w:ascii="宋体"/>
          <w:sz w:val="28"/>
          <w:szCs w:val="28"/>
          <w:highlight w:val="none"/>
        </w:rPr>
      </w:pPr>
      <w:r>
        <w:rPr>
          <w:rFonts w:ascii="宋体"/>
          <w:sz w:val="28"/>
          <w:szCs w:val="28"/>
          <w:highlight w:val="none"/>
        </w:rPr>
      </w:r>
      <w:r/>
    </w:p>
    <w:p>
      <w:pPr>
        <w:spacing w:line="360" w:lineRule="auto"/>
        <w:rPr>
          <w:rFonts w:ascii="宋体"/>
          <w:sz w:val="28"/>
          <w:szCs w:val="28"/>
          <w:highlight w:val="none"/>
        </w:rPr>
      </w:pPr>
      <w:r>
        <w:rPr>
          <w:rFonts w:ascii="宋体"/>
          <w:sz w:val="28"/>
          <w:szCs w:val="28"/>
          <w:highlight w:val="none"/>
        </w:rPr>
      </w:r>
      <w:r/>
    </w:p>
    <w:p>
      <w:pPr>
        <w:spacing w:line="360" w:lineRule="auto"/>
        <w:rPr>
          <w:rFonts w:ascii="宋体"/>
          <w:sz w:val="28"/>
          <w:szCs w:val="28"/>
          <w:highlight w:val="none"/>
        </w:rPr>
      </w:pPr>
      <w:r>
        <w:rPr>
          <w:rFonts w:ascii="宋体"/>
          <w:sz w:val="28"/>
          <w:szCs w:val="28"/>
          <w:highlight w:val="none"/>
        </w:rPr>
      </w:r>
      <w:r/>
    </w:p>
    <w:p>
      <w:pPr>
        <w:spacing w:line="360" w:lineRule="auto"/>
        <w:rPr>
          <w:rFonts w:ascii="宋体"/>
          <w:sz w:val="28"/>
          <w:szCs w:val="28"/>
          <w:highlight w:val="none"/>
        </w:rPr>
      </w:pPr>
      <w:r>
        <w:rPr>
          <w:rFonts w:ascii="宋体"/>
          <w:sz w:val="28"/>
          <w:szCs w:val="28"/>
          <w:highlight w:val="none"/>
        </w:rPr>
      </w:r>
      <w:r/>
    </w:p>
    <w:p>
      <w:pPr>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sz w:val="28"/>
          <w:szCs w:val="28"/>
          <w:highlight w:val="none"/>
          <w:u w:val="single"/>
        </w:rPr>
      </w:pPr>
      <w:r>
        <w:rPr>
          <w:rFonts w:hint="eastAsia" w:ascii="宋体" w:hAnsi="宋体" w:cs="宋体"/>
          <w:sz w:val="28"/>
          <w:szCs w:val="28"/>
          <w:highlight w:val="none"/>
        </w:rPr>
        <w:t xml:space="preserve">供应商：（盖单位章）</w:t>
      </w:r>
      <w:r/>
    </w:p>
    <w:p>
      <w:pPr>
        <w:jc w:val="center"/>
        <w:spacing w:line="360" w:lineRule="auto"/>
        <w:rPr>
          <w:rFonts w:ascii="宋体"/>
          <w:sz w:val="28"/>
          <w:szCs w:val="28"/>
          <w:highlight w:val="none"/>
        </w:rPr>
      </w:pPr>
      <w:r>
        <w:rPr>
          <w:rFonts w:hint="eastAsia" w:ascii="宋体" w:hAnsi="宋体" w:cs="宋体"/>
          <w:sz w:val="28"/>
          <w:szCs w:val="28"/>
          <w:highlight w:val="none"/>
        </w:rPr>
        <w:t xml:space="preserve">法定代表人或其委托代理人：（签字）</w:t>
      </w:r>
      <w:r/>
    </w:p>
    <w:p>
      <w:pPr>
        <w:jc w:val="center"/>
        <w:spacing w:line="360" w:lineRule="auto"/>
        <w:rPr>
          <w:rFonts w:ascii="宋体"/>
          <w:sz w:val="20"/>
          <w:szCs w:val="20"/>
          <w:highlight w:val="none"/>
        </w:rPr>
      </w:pPr>
      <w:r>
        <w:rPr>
          <w:rFonts w:hint="eastAsia" w:ascii="宋体" w:hAnsi="宋体" w:cs="宋体"/>
          <w:sz w:val="28"/>
          <w:szCs w:val="28"/>
          <w:highlight w:val="none"/>
        </w:rPr>
        <w:t xml:space="preserve">年   月   日</w:t>
      </w:r>
      <w:r/>
    </w:p>
    <w:p>
      <w:pPr>
        <w:jc w:val="center"/>
        <w:spacing w:line="360" w:lineRule="auto"/>
        <w:rPr>
          <w:rFonts w:ascii="宋体"/>
          <w:b/>
          <w:bCs/>
          <w:sz w:val="36"/>
          <w:szCs w:val="36"/>
          <w:highlight w:val="none"/>
        </w:rPr>
      </w:pPr>
      <w:r>
        <w:rPr>
          <w:rFonts w:ascii="宋体"/>
          <w:b/>
          <w:bCs/>
          <w:sz w:val="36"/>
          <w:szCs w:val="36"/>
          <w:highlight w:val="none"/>
        </w:rPr>
      </w:r>
      <w:r/>
    </w:p>
    <w:p>
      <w:pPr>
        <w:pStyle w:val="990"/>
        <w:ind w:firstLine="0"/>
        <w:jc w:val="center"/>
        <w:keepLines/>
        <w:spacing w:line="360" w:lineRule="auto"/>
        <w:tabs>
          <w:tab w:val="clear" w:pos="1440" w:leader="none"/>
          <w:tab w:val="clear" w:pos="5670" w:leader="none"/>
        </w:tabs>
        <w:rPr>
          <w:highlight w:val="none"/>
        </w:rPr>
      </w:pPr>
      <w:r>
        <w:rPr>
          <w:highlight w:val="none"/>
        </w:rPr>
      </w:r>
      <w:r/>
    </w:p>
    <w:p>
      <w:pPr>
        <w:jc w:val="center"/>
        <w:rPr>
          <w:rFonts w:ascii="宋体"/>
          <w:b/>
          <w:bCs/>
          <w:sz w:val="44"/>
          <w:szCs w:val="44"/>
          <w:highlight w:val="none"/>
        </w:rPr>
      </w:pPr>
      <w:r>
        <w:rPr>
          <w:rFonts w:hint="eastAsia" w:ascii="宋体" w:hAnsi="宋体" w:cs="宋体"/>
          <w:b/>
          <w:bCs/>
          <w:sz w:val="44"/>
          <w:szCs w:val="44"/>
          <w:highlight w:val="none"/>
        </w:rPr>
        <w:t xml:space="preserve">目录</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一、资格性和符合性检查响应对照表……………………………………………………</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二、响应申请及声明格式…………………………………………………………………</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三、法定代表人授权委托书格式…………………………………………………………</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四、《供应商信用承诺书》……………………………</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五、响应一览表……………………………………………………………………………</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六、技术条款偏离表格式…………………………………………………………………</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七、商务条款偏离表格式…………………………………………………………………</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八、技术方案………………………………………………………………………………</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九、拟参与本项目人员一览表……………………………………………………………</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十、拟投入设备情况………………………………………………………………………</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十一、供应商业绩…………………………………………………………………………</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十二、中小企业声明函格式………………………………………………………………</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十三、残疾人福利性单位声明函…………………………………………………………</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十四、监狱企业证明材料…………………………………………………………………</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十五、书面声明……………………………………………………………………………</w:t>
      </w:r>
      <w:r/>
    </w:p>
    <w:p>
      <w:pPr>
        <w:jc w:val="left"/>
        <w:spacing w:line="360" w:lineRule="auto"/>
        <w:rPr>
          <w:rFonts w:ascii="宋体"/>
          <w:sz w:val="24"/>
          <w:szCs w:val="24"/>
          <w:highlight w:val="none"/>
        </w:rPr>
      </w:pPr>
      <w:r>
        <w:rPr>
          <w:rFonts w:hint="eastAsia" w:ascii="宋体" w:hAnsi="宋体" w:cs="宋体"/>
          <w:sz w:val="24"/>
          <w:szCs w:val="24"/>
          <w:highlight w:val="none"/>
        </w:rPr>
        <w:t xml:space="preserve">十六、需要提供的其他材料</w:t>
      </w:r>
      <w:r>
        <w:rPr>
          <w:rFonts w:hint="eastAsia" w:ascii="宋体" w:cs="宋体"/>
          <w:sz w:val="24"/>
          <w:szCs w:val="24"/>
          <w:highlight w:val="none"/>
        </w:rPr>
        <w:t xml:space="preserve">………………………………………………………</w:t>
      </w:r>
      <w:r>
        <w:rPr>
          <w:rFonts w:hint="eastAsia" w:ascii="宋体" w:hAnsi="宋体" w:cs="宋体"/>
          <w:sz w:val="24"/>
          <w:szCs w:val="24"/>
          <w:highlight w:val="none"/>
        </w:rPr>
        <w:t xml:space="preserve">………</w:t>
      </w:r>
      <w:r/>
    </w:p>
    <w:p>
      <w:pPr>
        <w:jc w:val="left"/>
        <w:spacing w:line="360" w:lineRule="auto"/>
        <w:rPr>
          <w:rFonts w:ascii="宋体"/>
          <w:sz w:val="24"/>
          <w:szCs w:val="24"/>
          <w:highlight w:val="none"/>
        </w:rPr>
      </w:pPr>
      <w:r>
        <w:rPr>
          <w:rFonts w:ascii="宋体"/>
          <w:sz w:val="24"/>
          <w:szCs w:val="24"/>
          <w:highlight w:val="none"/>
        </w:rPr>
      </w:r>
      <w:r/>
    </w:p>
    <w:p>
      <w:pPr>
        <w:spacing w:line="360" w:lineRule="auto"/>
        <w:rPr>
          <w:rFonts w:ascii="宋体"/>
          <w:b/>
          <w:bCs/>
          <w:sz w:val="36"/>
          <w:szCs w:val="36"/>
          <w:highlight w:val="none"/>
        </w:rPr>
      </w:pPr>
      <w:r>
        <w:rPr>
          <w:rFonts w:ascii="宋体"/>
          <w:b/>
          <w:bCs/>
          <w:sz w:val="36"/>
          <w:szCs w:val="36"/>
          <w:highlight w:val="none"/>
        </w:rPr>
      </w:r>
      <w:r/>
    </w:p>
    <w:p>
      <w:pPr>
        <w:spacing w:line="360" w:lineRule="auto"/>
        <w:rPr>
          <w:rFonts w:ascii="宋体"/>
          <w:b/>
          <w:bCs/>
          <w:highlight w:val="none"/>
        </w:rPr>
      </w:pPr>
      <w:r>
        <w:rPr>
          <w:rFonts w:hint="eastAsia" w:ascii="宋体" w:hAnsi="宋体" w:cs="宋体"/>
          <w:b/>
          <w:bCs/>
          <w:highlight w:val="none"/>
        </w:rPr>
        <w:t xml:space="preserve">（请对照第三章评审标准的评分项做出评审标准的目录，并标明页码）</w:t>
      </w:r>
      <w:r/>
    </w:p>
    <w:p>
      <w:pPr>
        <w:ind w:firstLine="482"/>
        <w:spacing w:line="360" w:lineRule="auto"/>
        <w:rPr>
          <w:rFonts w:ascii="宋体"/>
          <w:b/>
          <w:bCs/>
          <w:sz w:val="24"/>
          <w:szCs w:val="24"/>
          <w:highlight w:val="none"/>
        </w:rPr>
      </w:pPr>
      <w:r>
        <w:rPr>
          <w:rFonts w:ascii="宋体"/>
          <w:b/>
          <w:bCs/>
          <w:sz w:val="24"/>
          <w:szCs w:val="24"/>
          <w:highlight w:val="none"/>
        </w:rPr>
      </w:r>
      <w:r/>
    </w:p>
    <w:p>
      <w:pPr>
        <w:pStyle w:val="978"/>
        <w:rPr>
          <w:highlight w:val="none"/>
        </w:rPr>
      </w:pPr>
      <w:r>
        <w:rPr>
          <w:highlight w:val="none"/>
        </w:rPr>
      </w:r>
      <w:r/>
    </w:p>
    <w:p>
      <w:pPr>
        <w:pStyle w:val="978"/>
        <w:rPr>
          <w:highlight w:val="none"/>
        </w:rPr>
      </w:pPr>
      <w:r>
        <w:rPr>
          <w:highlight w:val="none"/>
        </w:rPr>
      </w:r>
      <w:r/>
    </w:p>
    <w:p>
      <w:pPr>
        <w:pStyle w:val="978"/>
        <w:rPr>
          <w:highlight w:val="none"/>
        </w:rPr>
      </w:pPr>
      <w:r>
        <w:rPr>
          <w:highlight w:val="none"/>
        </w:rPr>
      </w:r>
      <w:r/>
    </w:p>
    <w:p>
      <w:pPr>
        <w:pStyle w:val="978"/>
        <w:rPr>
          <w:highlight w:val="none"/>
        </w:rPr>
      </w:pPr>
      <w:r>
        <w:rPr>
          <w:highlight w:val="none"/>
        </w:rPr>
      </w:r>
      <w:r/>
    </w:p>
    <w:p>
      <w:pPr>
        <w:pStyle w:val="978"/>
        <w:rPr>
          <w:highlight w:val="none"/>
        </w:rPr>
      </w:pPr>
      <w:r>
        <w:rPr>
          <w:highlight w:val="none"/>
        </w:rPr>
      </w:r>
      <w:r/>
    </w:p>
    <w:p>
      <w:pPr>
        <w:pStyle w:val="978"/>
        <w:rPr>
          <w:highlight w:val="none"/>
        </w:rPr>
      </w:pPr>
      <w:r>
        <w:rPr>
          <w:highlight w:val="none"/>
        </w:rPr>
      </w:r>
      <w:r/>
    </w:p>
    <w:p>
      <w:pPr>
        <w:pStyle w:val="978"/>
        <w:rPr>
          <w:highlight w:val="none"/>
        </w:rPr>
      </w:pPr>
      <w:r>
        <w:rPr>
          <w:highlight w:val="none"/>
        </w:rPr>
      </w:r>
      <w:r/>
    </w:p>
    <w:p>
      <w:pPr>
        <w:pStyle w:val="978"/>
        <w:rPr>
          <w:highlight w:val="none"/>
        </w:rPr>
      </w:pPr>
      <w:r>
        <w:rPr>
          <w:highlight w:val="none"/>
        </w:rPr>
      </w:r>
      <w:r/>
    </w:p>
    <w:p>
      <w:pPr>
        <w:pStyle w:val="978"/>
        <w:rPr>
          <w:highlight w:val="none"/>
        </w:rPr>
      </w:pPr>
      <w:r>
        <w:rPr>
          <w:highlight w:val="none"/>
        </w:rPr>
      </w:r>
      <w:r/>
    </w:p>
    <w:p>
      <w:pPr>
        <w:spacing w:line="360" w:lineRule="auto"/>
        <w:rPr>
          <w:rFonts w:ascii="宋体"/>
          <w:b/>
          <w:bCs/>
          <w:sz w:val="28"/>
          <w:szCs w:val="28"/>
          <w:highlight w:val="none"/>
        </w:rPr>
      </w:pPr>
      <w:r/>
      <w:bookmarkStart w:id="35" w:name="_Toc476138027"/>
      <w:r>
        <w:rPr>
          <w:rFonts w:hint="eastAsia" w:ascii="宋体" w:hAnsi="宋体" w:cs="宋体"/>
          <w:b/>
          <w:bCs/>
          <w:sz w:val="28"/>
          <w:szCs w:val="28"/>
          <w:highlight w:val="none"/>
        </w:rPr>
        <w:t xml:space="preserve">附件一、资格性和符合性检查响应对照表</w:t>
      </w:r>
      <w:bookmarkEnd w:id="35"/>
      <w:r/>
      <w:r/>
    </w:p>
    <w:p>
      <w:pPr>
        <w:jc w:val="left"/>
        <w:spacing w:line="360" w:lineRule="auto"/>
        <w:rPr>
          <w:rFonts w:ascii="宋体"/>
          <w:b/>
          <w:bCs/>
          <w:sz w:val="24"/>
          <w:szCs w:val="24"/>
          <w:highlight w:val="none"/>
        </w:rPr>
      </w:pPr>
      <w:r>
        <w:rPr>
          <w:rFonts w:hint="eastAsia" w:ascii="宋体" w:hAnsi="宋体" w:cs="宋体"/>
          <w:sz w:val="24"/>
          <w:szCs w:val="24"/>
          <w:highlight w:val="none"/>
        </w:rPr>
        <w:t xml:space="preserve">供应商名称（加盖公章）：</w:t>
      </w:r>
      <w:r/>
    </w:p>
    <w:tbl>
      <w:tblPr>
        <w:tblStyle w:val="943"/>
        <w:tblW w:w="10205" w:type="dxa"/>
        <w:tblInd w:w="-4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5817"/>
        <w:gridCol w:w="1930"/>
        <w:gridCol w:w="1540"/>
      </w:tblGrid>
      <w:tr>
        <w:trPr>
          <w:trHeight w:val="794"/>
        </w:trPr>
        <w:tc>
          <w:tcPr>
            <w:tcW w:w="918" w:type="dxa"/>
            <w:vAlign w:val="center"/>
            <w:textDirection w:val="lrTb"/>
            <w:noWrap w:val="false"/>
          </w:tcPr>
          <w:p>
            <w:pPr>
              <w:jc w:val="center"/>
              <w:spacing w:line="360" w:lineRule="auto"/>
              <w:rPr>
                <w:rFonts w:ascii="宋体"/>
                <w:b/>
                <w:bCs/>
                <w:highlight w:val="none"/>
              </w:rPr>
            </w:pPr>
            <w:r>
              <w:rPr>
                <w:rFonts w:hint="eastAsia" w:ascii="宋体" w:hAnsi="宋体" w:cs="宋体"/>
                <w:b/>
                <w:bCs/>
                <w:highlight w:val="none"/>
              </w:rPr>
              <w:t xml:space="preserve">序号</w:t>
            </w:r>
            <w:r/>
          </w:p>
        </w:tc>
        <w:tc>
          <w:tcPr>
            <w:tcW w:w="5817" w:type="dxa"/>
            <w:vAlign w:val="center"/>
            <w:textDirection w:val="lrTb"/>
            <w:noWrap w:val="false"/>
          </w:tcPr>
          <w:p>
            <w:pPr>
              <w:jc w:val="center"/>
              <w:spacing w:line="360" w:lineRule="auto"/>
              <w:rPr>
                <w:rFonts w:ascii="宋体"/>
                <w:b/>
                <w:bCs/>
                <w:highlight w:val="none"/>
              </w:rPr>
            </w:pPr>
            <w:r>
              <w:rPr>
                <w:rFonts w:hint="eastAsia" w:ascii="宋体" w:hAnsi="宋体" w:cs="宋体"/>
                <w:b/>
                <w:bCs/>
                <w:highlight w:val="none"/>
              </w:rPr>
              <w:t xml:space="preserve">资格和符合性检查响应内容</w:t>
            </w:r>
            <w:r/>
          </w:p>
        </w:tc>
        <w:tc>
          <w:tcPr>
            <w:tcW w:w="1930" w:type="dxa"/>
            <w:vAlign w:val="center"/>
            <w:textDirection w:val="lrTb"/>
            <w:noWrap w:val="false"/>
          </w:tcPr>
          <w:p>
            <w:pPr>
              <w:jc w:val="center"/>
              <w:spacing w:line="360" w:lineRule="auto"/>
              <w:rPr>
                <w:rFonts w:ascii="宋体"/>
                <w:b/>
                <w:bCs/>
                <w:highlight w:val="none"/>
              </w:rPr>
            </w:pPr>
            <w:r>
              <w:rPr>
                <w:rFonts w:hint="eastAsia" w:ascii="宋体" w:hAnsi="宋体" w:cs="宋体"/>
                <w:b/>
                <w:bCs/>
                <w:highlight w:val="none"/>
              </w:rPr>
              <w:t xml:space="preserve">是否响应（满足）（填是或否）</w:t>
            </w:r>
            <w:r/>
          </w:p>
        </w:tc>
        <w:tc>
          <w:tcPr>
            <w:tcW w:w="1540" w:type="dxa"/>
            <w:vAlign w:val="center"/>
            <w:textDirection w:val="lrTb"/>
            <w:noWrap w:val="false"/>
          </w:tcPr>
          <w:p>
            <w:pPr>
              <w:jc w:val="center"/>
              <w:spacing w:line="360" w:lineRule="auto"/>
              <w:rPr>
                <w:rFonts w:ascii="宋体"/>
                <w:b/>
                <w:bCs/>
                <w:highlight w:val="none"/>
              </w:rPr>
            </w:pPr>
            <w:r>
              <w:rPr>
                <w:rFonts w:hint="eastAsia" w:ascii="宋体" w:hAnsi="宋体" w:cs="宋体"/>
                <w:b/>
                <w:bCs/>
                <w:highlight w:val="none"/>
              </w:rPr>
              <w:t xml:space="preserve">响应文件中的</w:t>
            </w:r>
            <w:r/>
          </w:p>
          <w:p>
            <w:pPr>
              <w:jc w:val="center"/>
              <w:spacing w:line="360" w:lineRule="auto"/>
              <w:rPr>
                <w:rFonts w:ascii="宋体"/>
                <w:b/>
                <w:bCs/>
                <w:highlight w:val="none"/>
              </w:rPr>
            </w:pPr>
            <w:r>
              <w:rPr>
                <w:rFonts w:hint="eastAsia" w:ascii="宋体" w:hAnsi="宋体" w:cs="宋体"/>
                <w:b/>
                <w:bCs/>
                <w:highlight w:val="none"/>
              </w:rPr>
              <w:t xml:space="preserve">页码位置</w:t>
            </w:r>
            <w:r/>
          </w:p>
        </w:tc>
      </w:tr>
      <w:tr>
        <w:trPr>
          <w:trHeight w:val="794"/>
        </w:trPr>
        <w:tc>
          <w:tcPr>
            <w:tcW w:w="918" w:type="dxa"/>
            <w:vAlign w:val="center"/>
            <w:textDirection w:val="lrTb"/>
            <w:noWrap w:val="false"/>
          </w:tcPr>
          <w:p>
            <w:pPr>
              <w:jc w:val="center"/>
              <w:spacing w:line="360" w:lineRule="auto"/>
              <w:rPr>
                <w:rFonts w:ascii="宋体"/>
                <w:b/>
                <w:bCs/>
                <w:highlight w:val="none"/>
              </w:rPr>
            </w:pPr>
            <w:r>
              <w:rPr>
                <w:rFonts w:ascii="宋体" w:hAnsi="宋体" w:cs="宋体"/>
                <w:b/>
                <w:bCs/>
                <w:highlight w:val="none"/>
              </w:rPr>
              <w:t xml:space="preserve">1</w:t>
            </w:r>
            <w:r/>
          </w:p>
        </w:tc>
        <w:tc>
          <w:tcPr>
            <w:tcW w:w="5817" w:type="dxa"/>
            <w:textDirection w:val="lrTb"/>
            <w:noWrap w:val="false"/>
          </w:tcPr>
          <w:p>
            <w:pPr>
              <w:jc w:val="left"/>
              <w:spacing w:line="360" w:lineRule="auto"/>
              <w:widowControl/>
              <w:rPr>
                <w:rFonts w:ascii="宋体"/>
                <w:highlight w:val="none"/>
              </w:rPr>
            </w:pPr>
            <w:r>
              <w:rPr>
                <w:rFonts w:hint="eastAsia" w:ascii="宋体" w:hAnsi="宋体" w:cs="宋体"/>
                <w:highlight w:val="none"/>
                <w:lang w:val="zh-CN"/>
              </w:rPr>
              <w:t xml:space="preserve">具有独立承担民事责任的能力，</w:t>
            </w:r>
            <w:r>
              <w:rPr>
                <w:rFonts w:hint="eastAsia" w:ascii="宋体" w:hAnsi="宋体" w:cs="宋体"/>
                <w:highlight w:val="none"/>
              </w:rPr>
              <w:t xml:space="preserve">提供法人或者其他组织的营业执照，供应商为自然人的提供身份证</w:t>
            </w:r>
            <w:r/>
          </w:p>
        </w:tc>
        <w:tc>
          <w:tcPr>
            <w:tcW w:w="1930" w:type="dxa"/>
            <w:vAlign w:val="center"/>
            <w:textDirection w:val="lrTb"/>
            <w:noWrap w:val="false"/>
          </w:tcPr>
          <w:p>
            <w:pPr>
              <w:jc w:val="center"/>
              <w:spacing w:line="360" w:lineRule="auto"/>
              <w:rPr>
                <w:rFonts w:ascii="宋体"/>
                <w:b/>
                <w:bCs/>
                <w:highlight w:val="none"/>
              </w:rPr>
            </w:pPr>
            <w:r>
              <w:rPr>
                <w:rFonts w:ascii="宋体"/>
                <w:b/>
                <w:bCs/>
                <w:highlight w:val="none"/>
              </w:rPr>
            </w:r>
            <w:r/>
          </w:p>
        </w:tc>
        <w:tc>
          <w:tcPr>
            <w:tcW w:w="1540" w:type="dxa"/>
            <w:vAlign w:val="center"/>
            <w:textDirection w:val="lrTb"/>
            <w:noWrap w:val="false"/>
          </w:tcPr>
          <w:p>
            <w:pPr>
              <w:jc w:val="center"/>
              <w:spacing w:line="360" w:lineRule="auto"/>
              <w:rPr>
                <w:rFonts w:ascii="宋体"/>
                <w:b/>
                <w:bCs/>
                <w:highlight w:val="none"/>
              </w:rPr>
            </w:pPr>
            <w:r>
              <w:rPr>
                <w:rFonts w:ascii="宋体"/>
                <w:b/>
                <w:bCs/>
                <w:highlight w:val="none"/>
              </w:rPr>
            </w:r>
            <w:r/>
          </w:p>
        </w:tc>
      </w:tr>
      <w:tr>
        <w:trPr>
          <w:trHeight w:val="794"/>
        </w:trPr>
        <w:tc>
          <w:tcPr>
            <w:tcW w:w="918" w:type="dxa"/>
            <w:vAlign w:val="center"/>
            <w:textDirection w:val="lrTb"/>
            <w:noWrap w:val="false"/>
          </w:tcPr>
          <w:p>
            <w:pPr>
              <w:jc w:val="center"/>
              <w:spacing w:line="360" w:lineRule="auto"/>
              <w:rPr>
                <w:rFonts w:ascii="宋体"/>
                <w:b/>
                <w:bCs/>
                <w:highlight w:val="none"/>
              </w:rPr>
            </w:pPr>
            <w:r>
              <w:rPr>
                <w:rFonts w:ascii="宋体" w:hAnsi="宋体" w:cs="宋体"/>
                <w:b/>
                <w:bCs/>
                <w:highlight w:val="none"/>
              </w:rPr>
              <w:t xml:space="preserve">2</w:t>
            </w:r>
            <w:r/>
          </w:p>
        </w:tc>
        <w:tc>
          <w:tcPr>
            <w:tcW w:w="5817" w:type="dxa"/>
            <w:textDirection w:val="lrTb"/>
            <w:noWrap w:val="false"/>
          </w:tcPr>
          <w:p>
            <w:pPr>
              <w:jc w:val="left"/>
              <w:spacing w:line="360" w:lineRule="auto"/>
              <w:widowControl/>
              <w:rPr>
                <w:rFonts w:ascii="宋体"/>
                <w:highlight w:val="none"/>
                <w:lang w:val="zh-CN"/>
              </w:rPr>
            </w:pPr>
            <w:r>
              <w:rPr>
                <w:rFonts w:asciiTheme="minorEastAsia" w:hAnsiTheme="minorEastAsia" w:cstheme="minorEastAsia"/>
                <w:highlight w:val="none"/>
              </w:rPr>
              <w:t xml:space="preserve">具有良好的商业信誉和健全的财务会计制度（提供参加本次政府采购活动前一年的财务报告，或</w:t>
            </w:r>
            <w:r>
              <w:rPr>
                <w:rFonts w:hint="eastAsia" w:asciiTheme="minorEastAsia" w:hAnsiTheme="minorEastAsia" w:cstheme="minorEastAsia"/>
                <w:highlight w:val="none"/>
              </w:rPr>
              <w:t xml:space="preserve">响应文件提交截止时间前6个月内</w:t>
            </w:r>
            <w:r>
              <w:rPr>
                <w:rFonts w:asciiTheme="minorEastAsia" w:hAnsiTheme="minorEastAsia" w:cstheme="minorEastAsia"/>
                <w:highlight w:val="none"/>
              </w:rPr>
              <w:t xml:space="preserve">的会计报表，或响应</w:t>
            </w:r>
            <w:r>
              <w:rPr>
                <w:rFonts w:hint="eastAsia" w:asciiTheme="minorEastAsia" w:hAnsiTheme="minorEastAsia" w:cstheme="minorEastAsia"/>
                <w:highlight w:val="none"/>
              </w:rPr>
              <w:t xml:space="preserve">文件提交</w:t>
            </w:r>
            <w:r>
              <w:rPr>
                <w:rFonts w:asciiTheme="minorEastAsia" w:hAnsiTheme="minorEastAsia" w:cstheme="minorEastAsia"/>
                <w:highlight w:val="none"/>
              </w:rPr>
              <w:t xml:space="preserve">截止时间前</w:t>
            </w:r>
            <w:r>
              <w:rPr>
                <w:rFonts w:hint="eastAsia" w:asciiTheme="minorEastAsia" w:hAnsiTheme="minorEastAsia" w:cstheme="minorEastAsia"/>
                <w:highlight w:val="none"/>
              </w:rPr>
              <w:t xml:space="preserve">6</w:t>
            </w:r>
            <w:r>
              <w:rPr>
                <w:rFonts w:asciiTheme="minorEastAsia" w:hAnsiTheme="minorEastAsia" w:cstheme="minorEastAsia"/>
                <w:highlight w:val="none"/>
              </w:rPr>
              <w:t xml:space="preserve">个月内银行出具的资信证明，或财政部门认可的政府采购专业担保机构出具的响应担保函）</w:t>
            </w:r>
            <w:r/>
          </w:p>
        </w:tc>
        <w:tc>
          <w:tcPr>
            <w:tcW w:w="1930" w:type="dxa"/>
            <w:vAlign w:val="center"/>
            <w:textDirection w:val="lrTb"/>
            <w:noWrap w:val="false"/>
          </w:tcPr>
          <w:p>
            <w:pPr>
              <w:jc w:val="center"/>
              <w:spacing w:line="360" w:lineRule="auto"/>
              <w:rPr>
                <w:rFonts w:ascii="宋体"/>
                <w:b/>
                <w:bCs/>
                <w:highlight w:val="none"/>
              </w:rPr>
            </w:pPr>
            <w:r>
              <w:rPr>
                <w:rFonts w:ascii="宋体"/>
                <w:b/>
                <w:bCs/>
                <w:highlight w:val="none"/>
              </w:rPr>
            </w:r>
            <w:r/>
          </w:p>
        </w:tc>
        <w:tc>
          <w:tcPr>
            <w:tcW w:w="1540" w:type="dxa"/>
            <w:vAlign w:val="center"/>
            <w:textDirection w:val="lrTb"/>
            <w:noWrap w:val="false"/>
          </w:tcPr>
          <w:p>
            <w:pPr>
              <w:jc w:val="center"/>
              <w:spacing w:line="360" w:lineRule="auto"/>
              <w:rPr>
                <w:rFonts w:ascii="宋体"/>
                <w:b/>
                <w:bCs/>
                <w:highlight w:val="none"/>
              </w:rPr>
            </w:pPr>
            <w:r>
              <w:rPr>
                <w:rFonts w:ascii="宋体"/>
                <w:b/>
                <w:bCs/>
                <w:highlight w:val="none"/>
              </w:rPr>
            </w:r>
            <w:r/>
          </w:p>
        </w:tc>
      </w:tr>
      <w:tr>
        <w:trPr>
          <w:trHeight w:val="794"/>
        </w:trPr>
        <w:tc>
          <w:tcPr>
            <w:tcW w:w="918" w:type="dxa"/>
            <w:vAlign w:val="center"/>
            <w:textDirection w:val="lrTb"/>
            <w:noWrap w:val="false"/>
          </w:tcPr>
          <w:p>
            <w:pPr>
              <w:jc w:val="center"/>
              <w:spacing w:line="360" w:lineRule="auto"/>
              <w:rPr>
                <w:rFonts w:ascii="宋体"/>
                <w:b/>
                <w:bCs/>
                <w:highlight w:val="none"/>
              </w:rPr>
            </w:pPr>
            <w:r>
              <w:rPr>
                <w:rFonts w:ascii="宋体" w:hAnsi="宋体" w:cs="宋体"/>
                <w:b/>
                <w:bCs/>
                <w:highlight w:val="none"/>
              </w:rPr>
              <w:t xml:space="preserve">3</w:t>
            </w:r>
            <w:r/>
          </w:p>
        </w:tc>
        <w:tc>
          <w:tcPr>
            <w:tcW w:w="5817" w:type="dxa"/>
            <w:textDirection w:val="lrTb"/>
            <w:noWrap w:val="false"/>
          </w:tcPr>
          <w:p>
            <w:pPr>
              <w:jc w:val="left"/>
              <w:spacing w:line="360" w:lineRule="auto"/>
              <w:widowControl/>
              <w:rPr>
                <w:rFonts w:ascii="宋体"/>
                <w:highlight w:val="none"/>
                <w:lang w:val="zh-CN"/>
              </w:rPr>
            </w:pPr>
            <w:r>
              <w:rPr>
                <w:rFonts w:hint="eastAsia" w:ascii="宋体" w:hAnsi="宋体" w:cs="宋体"/>
                <w:highlight w:val="none"/>
                <w:lang w:val="zh-CN"/>
              </w:rPr>
              <w:t xml:space="preserve">有依法缴纳税收和社会保障资金的良好记录（提供</w:t>
            </w:r>
            <w:r>
              <w:rPr>
                <w:rFonts w:hint="eastAsia" w:ascii="宋体" w:hAnsi="宋体" w:cs="宋体"/>
                <w:highlight w:val="none"/>
              </w:rPr>
              <w:t xml:space="preserve">响应</w:t>
            </w:r>
            <w:r>
              <w:rPr>
                <w:rFonts w:hint="eastAsia" w:asciiTheme="minorEastAsia" w:hAnsiTheme="minorEastAsia" w:cstheme="minorEastAsia"/>
                <w:highlight w:val="none"/>
              </w:rPr>
              <w:t xml:space="preserve">文件提交</w:t>
            </w:r>
            <w:r>
              <w:rPr>
                <w:rFonts w:hint="eastAsia" w:ascii="宋体" w:hAnsi="宋体" w:cs="宋体"/>
                <w:highlight w:val="none"/>
              </w:rPr>
              <w:t xml:space="preserve">截止时间前6个月</w:t>
            </w:r>
            <w:r>
              <w:rPr>
                <w:rFonts w:hint="eastAsia" w:ascii="宋体" w:hAnsi="宋体" w:cs="宋体"/>
                <w:highlight w:val="none"/>
                <w:lang w:val="zh-CN"/>
              </w:rPr>
              <w:t xml:space="preserve">内任意一个月的纳税证明文件（依法免税的应提供相应文件说明）；并提供</w:t>
            </w:r>
            <w:r>
              <w:rPr>
                <w:rFonts w:hint="eastAsia" w:ascii="宋体" w:hAnsi="宋体" w:cs="宋体"/>
                <w:highlight w:val="none"/>
              </w:rPr>
              <w:t xml:space="preserve">响应</w:t>
            </w:r>
            <w:r>
              <w:rPr>
                <w:rFonts w:hint="eastAsia" w:asciiTheme="minorEastAsia" w:hAnsiTheme="minorEastAsia" w:cstheme="minorEastAsia"/>
                <w:highlight w:val="none"/>
              </w:rPr>
              <w:t xml:space="preserve">文件提交</w:t>
            </w:r>
            <w:r>
              <w:rPr>
                <w:rFonts w:hint="eastAsia" w:ascii="宋体" w:hAnsi="宋体" w:cs="宋体"/>
                <w:highlight w:val="none"/>
              </w:rPr>
              <w:t xml:space="preserve">截止时间前6个月</w:t>
            </w:r>
            <w:r>
              <w:rPr>
                <w:rFonts w:hint="eastAsia" w:ascii="宋体" w:hAnsi="宋体" w:cs="宋体"/>
                <w:highlight w:val="none"/>
                <w:lang w:val="zh-CN"/>
              </w:rPr>
              <w:t xml:space="preserve">内任意一个月依法为员工缴纳社会保障资金的证明材料，证明材料可以是缴费的银行单据复印件、社保机构开具的证明（依法不需要缴纳社会保障资金的应提供相应文件说明））</w:t>
            </w:r>
            <w:r/>
          </w:p>
        </w:tc>
        <w:tc>
          <w:tcPr>
            <w:tcW w:w="1930" w:type="dxa"/>
            <w:vAlign w:val="center"/>
            <w:textDirection w:val="lrTb"/>
            <w:noWrap w:val="false"/>
          </w:tcPr>
          <w:p>
            <w:pPr>
              <w:jc w:val="center"/>
              <w:spacing w:line="360" w:lineRule="auto"/>
              <w:rPr>
                <w:rFonts w:ascii="宋体"/>
                <w:b/>
                <w:bCs/>
                <w:highlight w:val="none"/>
              </w:rPr>
            </w:pPr>
            <w:r>
              <w:rPr>
                <w:rFonts w:ascii="宋体"/>
                <w:b/>
                <w:bCs/>
                <w:highlight w:val="none"/>
              </w:rPr>
            </w:r>
            <w:r/>
          </w:p>
        </w:tc>
        <w:tc>
          <w:tcPr>
            <w:tcW w:w="1540" w:type="dxa"/>
            <w:vAlign w:val="center"/>
            <w:textDirection w:val="lrTb"/>
            <w:noWrap w:val="false"/>
          </w:tcPr>
          <w:p>
            <w:pPr>
              <w:jc w:val="center"/>
              <w:spacing w:line="360" w:lineRule="auto"/>
              <w:rPr>
                <w:rFonts w:ascii="宋体"/>
                <w:b/>
                <w:bCs/>
                <w:highlight w:val="none"/>
              </w:rPr>
            </w:pPr>
            <w:r>
              <w:rPr>
                <w:rFonts w:ascii="宋体"/>
                <w:b/>
                <w:bCs/>
                <w:highlight w:val="none"/>
              </w:rPr>
            </w:r>
            <w:r/>
          </w:p>
        </w:tc>
      </w:tr>
      <w:tr>
        <w:trPr>
          <w:trHeight w:val="657"/>
        </w:trPr>
        <w:tc>
          <w:tcPr>
            <w:tcW w:w="918" w:type="dxa"/>
            <w:vAlign w:val="center"/>
            <w:textDirection w:val="lrTb"/>
            <w:noWrap w:val="false"/>
          </w:tcPr>
          <w:p>
            <w:pPr>
              <w:jc w:val="center"/>
              <w:spacing w:line="360" w:lineRule="auto"/>
              <w:rPr>
                <w:rFonts w:ascii="宋体"/>
                <w:b/>
                <w:bCs/>
                <w:highlight w:val="none"/>
              </w:rPr>
            </w:pPr>
            <w:r>
              <w:rPr>
                <w:rFonts w:ascii="宋体" w:hAnsi="宋体" w:cs="宋体"/>
                <w:b/>
                <w:bCs/>
                <w:highlight w:val="none"/>
              </w:rPr>
              <w:t xml:space="preserve">4</w:t>
            </w:r>
            <w:r/>
          </w:p>
        </w:tc>
        <w:tc>
          <w:tcPr>
            <w:tcW w:w="5817" w:type="dxa"/>
            <w:textDirection w:val="lrTb"/>
            <w:noWrap w:val="false"/>
          </w:tcPr>
          <w:p>
            <w:pPr>
              <w:jc w:val="left"/>
              <w:spacing w:line="360" w:lineRule="auto"/>
              <w:widowControl/>
              <w:rPr>
                <w:rFonts w:ascii="宋体"/>
                <w:highlight w:val="none"/>
                <w:lang w:val="zh-CN"/>
              </w:rPr>
            </w:pPr>
            <w:r>
              <w:rPr>
                <w:rFonts w:hint="eastAsia" w:ascii="宋体" w:hAnsi="宋体" w:cs="宋体"/>
                <w:highlight w:val="none"/>
                <w:lang w:val="zh-CN"/>
              </w:rPr>
              <w:t xml:space="preserve">具备履行合同所必需的设备和专业技术能力，供应商根据履行采购项目合同需要，提供履行合同所必需的设备和专业技术能力的</w:t>
            </w:r>
            <w:r>
              <w:rPr>
                <w:rFonts w:hint="eastAsia" w:ascii="宋体" w:hAnsi="宋体" w:cs="宋体"/>
                <w:highlight w:val="none"/>
              </w:rPr>
              <w:t xml:space="preserve">声明或</w:t>
            </w:r>
            <w:r>
              <w:rPr>
                <w:rFonts w:hint="eastAsia" w:ascii="宋体" w:hAnsi="宋体" w:cs="宋体"/>
                <w:highlight w:val="none"/>
                <w:lang w:val="zh-CN"/>
              </w:rPr>
              <w:t xml:space="preserve">证明材料；</w:t>
            </w:r>
            <w:r/>
          </w:p>
        </w:tc>
        <w:tc>
          <w:tcPr>
            <w:tcW w:w="1930" w:type="dxa"/>
            <w:vAlign w:val="center"/>
            <w:textDirection w:val="lrTb"/>
            <w:noWrap w:val="false"/>
          </w:tcPr>
          <w:p>
            <w:pPr>
              <w:jc w:val="center"/>
              <w:spacing w:line="360" w:lineRule="auto"/>
              <w:rPr>
                <w:rFonts w:ascii="宋体"/>
                <w:highlight w:val="none"/>
              </w:rPr>
            </w:pPr>
            <w:r>
              <w:rPr>
                <w:rFonts w:ascii="宋体"/>
                <w:highlight w:val="none"/>
              </w:rPr>
            </w:r>
            <w:r/>
          </w:p>
        </w:tc>
        <w:tc>
          <w:tcPr>
            <w:tcW w:w="1540" w:type="dxa"/>
            <w:vAlign w:val="center"/>
            <w:textDirection w:val="lrTb"/>
            <w:noWrap w:val="false"/>
          </w:tcPr>
          <w:p>
            <w:pPr>
              <w:jc w:val="center"/>
              <w:spacing w:line="360" w:lineRule="auto"/>
              <w:rPr>
                <w:rFonts w:ascii="宋体"/>
                <w:highlight w:val="none"/>
              </w:rPr>
            </w:pPr>
            <w:r>
              <w:rPr>
                <w:rFonts w:ascii="宋体"/>
                <w:highlight w:val="none"/>
              </w:rPr>
            </w:r>
            <w:r/>
          </w:p>
        </w:tc>
      </w:tr>
      <w:tr>
        <w:trPr>
          <w:trHeight w:val="813"/>
        </w:trPr>
        <w:tc>
          <w:tcPr>
            <w:tcW w:w="918" w:type="dxa"/>
            <w:vAlign w:val="center"/>
            <w:textDirection w:val="lrTb"/>
            <w:noWrap w:val="false"/>
          </w:tcPr>
          <w:p>
            <w:pPr>
              <w:jc w:val="center"/>
              <w:spacing w:line="360" w:lineRule="auto"/>
              <w:rPr>
                <w:rFonts w:ascii="宋体"/>
                <w:b/>
                <w:bCs/>
                <w:highlight w:val="none"/>
              </w:rPr>
            </w:pPr>
            <w:r>
              <w:rPr>
                <w:rFonts w:ascii="宋体" w:hAnsi="宋体" w:cs="宋体"/>
                <w:b/>
                <w:bCs/>
                <w:highlight w:val="none"/>
              </w:rPr>
              <w:t xml:space="preserve">5</w:t>
            </w:r>
            <w:r/>
          </w:p>
        </w:tc>
        <w:tc>
          <w:tcPr>
            <w:tcW w:w="5817" w:type="dxa"/>
            <w:textDirection w:val="lrTb"/>
            <w:noWrap w:val="false"/>
          </w:tcPr>
          <w:p>
            <w:pPr>
              <w:jc w:val="left"/>
              <w:spacing w:line="360" w:lineRule="auto"/>
              <w:widowControl/>
              <w:rPr>
                <w:rFonts w:ascii="宋体"/>
                <w:highlight w:val="none"/>
                <w:lang w:val="zh-CN"/>
              </w:rPr>
            </w:pPr>
            <w:r>
              <w:rPr>
                <w:rFonts w:hint="eastAsia" w:ascii="宋体" w:hAnsi="宋体" w:cs="宋体"/>
                <w:highlight w:val="none"/>
                <w:lang w:val="zh-CN"/>
              </w:rPr>
              <w:t xml:space="preserve">参加政府采购活动前3年内在经营活动中没有重大违法记录的书面声明，提供承诺书；</w:t>
            </w:r>
            <w:r/>
          </w:p>
        </w:tc>
        <w:tc>
          <w:tcPr>
            <w:tcW w:w="1930" w:type="dxa"/>
            <w:vAlign w:val="center"/>
            <w:textDirection w:val="lrTb"/>
            <w:noWrap w:val="false"/>
          </w:tcPr>
          <w:p>
            <w:pPr>
              <w:jc w:val="center"/>
              <w:spacing w:line="360" w:lineRule="auto"/>
              <w:rPr>
                <w:rFonts w:ascii="宋体"/>
                <w:highlight w:val="none"/>
              </w:rPr>
            </w:pPr>
            <w:r>
              <w:rPr>
                <w:rFonts w:ascii="宋体"/>
                <w:highlight w:val="none"/>
              </w:rPr>
            </w:r>
            <w:r/>
          </w:p>
        </w:tc>
        <w:tc>
          <w:tcPr>
            <w:tcW w:w="1540" w:type="dxa"/>
            <w:vAlign w:val="center"/>
            <w:textDirection w:val="lrTb"/>
            <w:noWrap w:val="false"/>
          </w:tcPr>
          <w:p>
            <w:pPr>
              <w:jc w:val="center"/>
              <w:spacing w:line="360" w:lineRule="auto"/>
              <w:rPr>
                <w:rFonts w:ascii="宋体"/>
                <w:highlight w:val="none"/>
              </w:rPr>
            </w:pPr>
            <w:r>
              <w:rPr>
                <w:rFonts w:ascii="宋体"/>
                <w:highlight w:val="none"/>
              </w:rPr>
            </w:r>
            <w:r/>
          </w:p>
        </w:tc>
      </w:tr>
      <w:tr>
        <w:trPr>
          <w:trHeight w:val="498"/>
        </w:trPr>
        <w:tc>
          <w:tcPr>
            <w:tcW w:w="918" w:type="dxa"/>
            <w:vAlign w:val="center"/>
            <w:textDirection w:val="lrTb"/>
            <w:noWrap w:val="false"/>
          </w:tcPr>
          <w:p>
            <w:pPr>
              <w:jc w:val="center"/>
              <w:spacing w:line="360" w:lineRule="auto"/>
              <w:rPr>
                <w:rFonts w:ascii="宋体"/>
                <w:b/>
                <w:bCs/>
                <w:highlight w:val="none"/>
              </w:rPr>
            </w:pPr>
            <w:r>
              <w:rPr>
                <w:rFonts w:ascii="宋体" w:hAnsi="宋体" w:cs="宋体"/>
                <w:b/>
                <w:bCs/>
                <w:highlight w:val="none"/>
              </w:rPr>
              <w:t xml:space="preserve">6</w:t>
            </w:r>
            <w:r/>
          </w:p>
        </w:tc>
        <w:tc>
          <w:tcPr>
            <w:tcW w:w="5817" w:type="dxa"/>
            <w:textDirection w:val="lrTb"/>
            <w:noWrap w:val="false"/>
          </w:tcPr>
          <w:p>
            <w:pPr>
              <w:jc w:val="left"/>
              <w:spacing w:line="360" w:lineRule="auto"/>
              <w:widowControl/>
              <w:rPr>
                <w:rFonts w:ascii="宋体"/>
                <w:b/>
                <w:bCs/>
                <w:highlight w:val="none"/>
              </w:rPr>
            </w:pPr>
            <w:r>
              <w:rPr>
                <w:rFonts w:hint="eastAsia" w:ascii="宋体" w:cs="宋体"/>
                <w:highlight w:val="none"/>
                <w:lang w:val="zh-CN"/>
              </w:rPr>
              <w:t xml:space="preserve">法律、行政法规规定的其他条件</w:t>
            </w:r>
            <w:r>
              <w:rPr>
                <w:rFonts w:hint="eastAsia" w:ascii="宋体" w:hAnsi="宋体" w:cs="宋体"/>
                <w:highlight w:val="none"/>
                <w:lang w:val="zh-CN"/>
              </w:rPr>
              <w:t xml:space="preserve">。</w:t>
            </w:r>
            <w:r/>
          </w:p>
        </w:tc>
        <w:tc>
          <w:tcPr>
            <w:tcW w:w="1930" w:type="dxa"/>
            <w:vAlign w:val="center"/>
            <w:textDirection w:val="lrTb"/>
            <w:noWrap w:val="false"/>
          </w:tcPr>
          <w:p>
            <w:pPr>
              <w:jc w:val="center"/>
              <w:spacing w:line="360" w:lineRule="auto"/>
              <w:rPr>
                <w:rFonts w:ascii="宋体"/>
                <w:highlight w:val="none"/>
              </w:rPr>
            </w:pPr>
            <w:r>
              <w:rPr>
                <w:rFonts w:ascii="宋体"/>
                <w:highlight w:val="none"/>
              </w:rPr>
            </w:r>
            <w:r/>
          </w:p>
        </w:tc>
        <w:tc>
          <w:tcPr>
            <w:tcW w:w="1540" w:type="dxa"/>
            <w:vAlign w:val="center"/>
            <w:textDirection w:val="lrTb"/>
            <w:noWrap w:val="false"/>
          </w:tcPr>
          <w:p>
            <w:pPr>
              <w:jc w:val="center"/>
              <w:spacing w:line="360" w:lineRule="auto"/>
              <w:rPr>
                <w:rFonts w:ascii="宋体"/>
                <w:highlight w:val="none"/>
              </w:rPr>
            </w:pPr>
            <w:r>
              <w:rPr>
                <w:rFonts w:ascii="宋体"/>
                <w:highlight w:val="none"/>
              </w:rPr>
            </w:r>
            <w:r/>
          </w:p>
        </w:tc>
      </w:tr>
      <w:tr>
        <w:trPr>
          <w:trHeight w:val="590"/>
        </w:trPr>
        <w:tc>
          <w:tcPr>
            <w:tcW w:w="918" w:type="dxa"/>
            <w:vAlign w:val="center"/>
            <w:textDirection w:val="lrTb"/>
            <w:noWrap w:val="false"/>
          </w:tcPr>
          <w:p>
            <w:pPr>
              <w:jc w:val="center"/>
              <w:spacing w:line="360" w:lineRule="auto"/>
              <w:rPr>
                <w:rFonts w:ascii="宋体"/>
                <w:b/>
                <w:bCs/>
                <w:highlight w:val="none"/>
              </w:rPr>
            </w:pPr>
            <w:r>
              <w:rPr>
                <w:rFonts w:hint="eastAsia" w:ascii="宋体" w:hAnsi="宋体" w:cs="宋体"/>
                <w:b/>
                <w:bCs/>
                <w:highlight w:val="none"/>
              </w:rPr>
              <w:t xml:space="preserve">7</w:t>
            </w:r>
            <w:r/>
          </w:p>
        </w:tc>
        <w:tc>
          <w:tcPr>
            <w:tcW w:w="5817" w:type="dxa"/>
            <w:vAlign w:val="center"/>
            <w:textDirection w:val="lrTb"/>
            <w:noWrap w:val="false"/>
          </w:tcPr>
          <w:p>
            <w:pPr>
              <w:pStyle w:val="951"/>
              <w:ind w:left="0"/>
              <w:spacing w:line="360" w:lineRule="auto"/>
              <w:rPr>
                <w:rFonts w:ascii="宋体" w:hAnsi="宋体" w:cs="宋体"/>
                <w:highlight w:val="none"/>
                <w:lang w:val="zh-CN"/>
              </w:rPr>
            </w:pPr>
            <w:r>
              <w:rPr>
                <w:rFonts w:hint="eastAsia" w:ascii="宋体" w:hAnsi="宋体" w:cs="宋体"/>
                <w:highlight w:val="none"/>
                <w:lang w:val="zh-CN"/>
              </w:rPr>
              <w:t xml:space="preserve">拒绝有下列情形之一的：</w:t>
            </w:r>
            <w:r/>
          </w:p>
          <w:p>
            <w:pPr>
              <w:pStyle w:val="951"/>
              <w:ind w:left="0" w:firstLine="210"/>
              <w:spacing w:line="360" w:lineRule="auto"/>
              <w:rPr>
                <w:rFonts w:ascii="宋体" w:hAnsi="宋体" w:cs="宋体"/>
                <w:highlight w:val="none"/>
              </w:rPr>
            </w:pPr>
            <w:r>
              <w:rPr>
                <w:rFonts w:hint="eastAsia" w:ascii="宋体" w:hAnsi="宋体" w:cs="宋体"/>
                <w:highlight w:val="none"/>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rPr>
                <w:bCs/>
                <w:highlight w:val="none"/>
              </w:rPr>
              <w:t xml:space="preserve">采购代理机构在</w:t>
            </w:r>
            <w:r>
              <w:rPr>
                <w:rFonts w:hint="eastAsia"/>
                <w:bCs/>
                <w:highlight w:val="none"/>
              </w:rPr>
              <w:t xml:space="preserve">评审</w:t>
            </w:r>
            <w:r>
              <w:rPr>
                <w:bCs/>
                <w:highlight w:val="none"/>
              </w:rPr>
              <w:t xml:space="preserve">时</w:t>
            </w:r>
            <w:r>
              <w:rPr>
                <w:highlight w:val="none"/>
              </w:rPr>
              <w:t xml:space="preserve">通过“信用中国”网站(www.creditchina.gov.cn)、中国政府采购网(www.ccgp.gov.cn)等渠道查询</w:t>
            </w:r>
            <w:r>
              <w:rPr>
                <w:rFonts w:hint="eastAsia"/>
                <w:highlight w:val="none"/>
              </w:rPr>
              <w:t xml:space="preserve">供应商</w:t>
            </w:r>
            <w:r>
              <w:rPr>
                <w:highlight w:val="none"/>
              </w:rPr>
              <w:t xml:space="preserve">在</w:t>
            </w:r>
            <w:r>
              <w:rPr>
                <w:rFonts w:hint="eastAsia"/>
                <w:highlight w:val="none"/>
              </w:rPr>
              <w:t xml:space="preserve">评审当日</w:t>
            </w:r>
            <w:r>
              <w:rPr>
                <w:highlight w:val="none"/>
              </w:rPr>
              <w:t xml:space="preserve">的信用记录并保存。</w:t>
            </w:r>
            <w:r/>
          </w:p>
          <w:p>
            <w:pPr>
              <w:pStyle w:val="951"/>
              <w:ind w:left="0"/>
              <w:spacing w:line="360" w:lineRule="auto"/>
              <w:rPr>
                <w:rFonts w:ascii="宋体" w:hAnsi="宋体" w:cs="宋体"/>
                <w:highlight w:val="none"/>
              </w:rPr>
            </w:pPr>
            <w:r>
              <w:rPr>
                <w:rFonts w:hint="eastAsia" w:ascii="宋体" w:hAnsi="宋体" w:cs="宋体"/>
                <w:highlight w:val="none"/>
              </w:rPr>
              <w:t xml:space="preserve">（2）参加本次采购活动不同供应商的法定代表人或委托代理人有夫妻、直系血亲关系的；</w:t>
            </w:r>
            <w:r/>
          </w:p>
          <w:p>
            <w:pPr>
              <w:pStyle w:val="951"/>
              <w:ind w:left="0"/>
              <w:spacing w:line="360" w:lineRule="auto"/>
              <w:rPr>
                <w:rFonts w:ascii="宋体"/>
                <w:highlight w:val="none"/>
              </w:rPr>
            </w:pPr>
            <w:r>
              <w:rPr>
                <w:rFonts w:hint="eastAsia" w:ascii="宋体" w:hAnsi="宋体" w:cs="宋体"/>
                <w:highlight w:val="none"/>
              </w:rPr>
              <w:t xml:space="preserve">（3）参加本次采购活动不同供应商的负责人为同一人，或不同供应商之间存在直接控股、管理关系的；</w:t>
            </w:r>
            <w:r/>
          </w:p>
        </w:tc>
        <w:tc>
          <w:tcPr>
            <w:tcW w:w="1930" w:type="dxa"/>
            <w:vAlign w:val="center"/>
            <w:textDirection w:val="lrTb"/>
            <w:noWrap w:val="false"/>
          </w:tcPr>
          <w:p>
            <w:pPr>
              <w:jc w:val="center"/>
              <w:spacing w:line="360" w:lineRule="auto"/>
              <w:rPr>
                <w:rFonts w:ascii="宋体"/>
                <w:highlight w:val="none"/>
              </w:rPr>
            </w:pPr>
            <w:r>
              <w:rPr>
                <w:rFonts w:ascii="宋体"/>
                <w:highlight w:val="none"/>
              </w:rPr>
            </w:r>
            <w:r/>
          </w:p>
        </w:tc>
        <w:tc>
          <w:tcPr>
            <w:tcW w:w="1540" w:type="dxa"/>
            <w:vAlign w:val="center"/>
            <w:textDirection w:val="lrTb"/>
            <w:noWrap w:val="false"/>
          </w:tcPr>
          <w:p>
            <w:pPr>
              <w:jc w:val="center"/>
              <w:spacing w:line="360" w:lineRule="auto"/>
              <w:rPr>
                <w:rFonts w:ascii="宋体"/>
                <w:highlight w:val="none"/>
              </w:rPr>
            </w:pPr>
            <w:r>
              <w:rPr>
                <w:rFonts w:ascii="宋体"/>
                <w:highlight w:val="none"/>
              </w:rPr>
            </w:r>
            <w:r/>
          </w:p>
        </w:tc>
      </w:tr>
      <w:tr>
        <w:trPr>
          <w:trHeight w:val="590"/>
        </w:trPr>
        <w:tc>
          <w:tcPr>
            <w:tcW w:w="918" w:type="dxa"/>
            <w:vAlign w:val="center"/>
            <w:textDirection w:val="lrTb"/>
            <w:noWrap w:val="false"/>
          </w:tcPr>
          <w:p>
            <w:pPr>
              <w:jc w:val="center"/>
              <w:spacing w:line="360" w:lineRule="auto"/>
              <w:rPr>
                <w:rFonts w:ascii="宋体" w:hAnsi="宋体" w:cs="宋体"/>
                <w:b/>
                <w:bCs/>
                <w:highlight w:val="none"/>
              </w:rPr>
            </w:pPr>
            <w:r>
              <w:rPr>
                <w:rFonts w:hint="eastAsia" w:ascii="宋体" w:hAnsi="宋体" w:cs="宋体"/>
                <w:b/>
                <w:bCs/>
                <w:highlight w:val="none"/>
              </w:rPr>
              <w:t xml:space="preserve">8</w:t>
            </w:r>
            <w:r/>
          </w:p>
        </w:tc>
        <w:tc>
          <w:tcPr>
            <w:tcW w:w="5817" w:type="dxa"/>
            <w:vAlign w:val="center"/>
            <w:textDirection w:val="lrTb"/>
            <w:noWrap w:val="false"/>
          </w:tcPr>
          <w:p>
            <w:pPr>
              <w:pStyle w:val="951"/>
              <w:ind w:left="0"/>
              <w:spacing w:line="360" w:lineRule="auto"/>
              <w:rPr>
                <w:rFonts w:ascii="宋体" w:hAnsi="宋体" w:cs="宋体"/>
                <w:highlight w:val="none"/>
              </w:rPr>
            </w:pPr>
            <w:r>
              <w:rPr>
                <w:rFonts w:hint="eastAsia" w:ascii="宋体" w:hAnsi="宋体" w:cs="宋体"/>
                <w:highlight w:val="none"/>
                <w:lang w:val="zh-CN"/>
              </w:rPr>
              <w:t xml:space="preserve">《南京市政府采购供应商信用记录表暨信用承诺书》</w:t>
            </w:r>
            <w:r/>
          </w:p>
        </w:tc>
        <w:tc>
          <w:tcPr>
            <w:tcW w:w="1930" w:type="dxa"/>
            <w:vAlign w:val="center"/>
            <w:textDirection w:val="lrTb"/>
            <w:noWrap w:val="false"/>
          </w:tcPr>
          <w:p>
            <w:pPr>
              <w:jc w:val="center"/>
              <w:spacing w:line="360" w:lineRule="auto"/>
              <w:rPr>
                <w:rFonts w:ascii="宋体"/>
                <w:highlight w:val="none"/>
              </w:rPr>
            </w:pPr>
            <w:r>
              <w:rPr>
                <w:rFonts w:ascii="宋体"/>
                <w:highlight w:val="none"/>
              </w:rPr>
            </w:r>
            <w:r/>
          </w:p>
        </w:tc>
        <w:tc>
          <w:tcPr>
            <w:tcW w:w="1540" w:type="dxa"/>
            <w:vAlign w:val="center"/>
            <w:textDirection w:val="lrTb"/>
            <w:noWrap w:val="false"/>
          </w:tcPr>
          <w:p>
            <w:pPr>
              <w:jc w:val="center"/>
              <w:spacing w:line="360" w:lineRule="auto"/>
              <w:rPr>
                <w:rFonts w:ascii="宋体"/>
                <w:highlight w:val="none"/>
              </w:rPr>
            </w:pPr>
            <w:r>
              <w:rPr>
                <w:rFonts w:ascii="宋体"/>
                <w:highlight w:val="none"/>
              </w:rPr>
            </w:r>
            <w:r/>
          </w:p>
        </w:tc>
      </w:tr>
    </w:tbl>
    <w:p>
      <w:pPr>
        <w:rPr>
          <w:rFonts w:ascii="宋体" w:hAnsi="宋体" w:cs="宋体"/>
          <w:b/>
          <w:bCs/>
          <w:sz w:val="28"/>
          <w:szCs w:val="28"/>
          <w:highlight w:val="none"/>
        </w:rPr>
      </w:pPr>
      <w:r>
        <w:rPr>
          <w:rFonts w:ascii="宋体"/>
          <w:b/>
          <w:bCs/>
          <w:highlight w:val="none"/>
        </w:rPr>
        <w:br w:type="page" w:clear="all"/>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附件二、响应申请及声明格式</w:t>
      </w:r>
      <w:r/>
    </w:p>
    <w:p>
      <w:pPr>
        <w:pStyle w:val="951"/>
        <w:rPr>
          <w:highlight w:val="none"/>
        </w:rPr>
      </w:pPr>
      <w:r>
        <w:rPr>
          <w:highlight w:val="none"/>
        </w:rPr>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响应申请及声明</w:t>
      </w:r>
      <w:r/>
    </w:p>
    <w:p>
      <w:pPr>
        <w:ind w:firstLine="420"/>
        <w:spacing w:line="360" w:lineRule="auto"/>
        <w:shd w:val="clear" w:color="auto" w:fill="ffffff"/>
        <w:widowControl/>
        <w:rPr>
          <w:rFonts w:ascii="宋体" w:hAnsi="宋体" w:cs="宋体"/>
          <w:highlight w:val="none"/>
        </w:rPr>
      </w:pPr>
      <w:r>
        <w:rPr>
          <w:rFonts w:hint="eastAsia" w:ascii="宋体" w:hAnsi="宋体" w:cs="宋体"/>
          <w:highlight w:val="none"/>
        </w:rPr>
        <w:t xml:space="preserve">致：南京河西新城区开发建设管理委员会</w:t>
      </w:r>
      <w:r/>
    </w:p>
    <w:p>
      <w:pPr>
        <w:ind w:firstLine="420"/>
        <w:spacing w:line="360" w:lineRule="auto"/>
        <w:shd w:val="clear" w:color="auto" w:fill="ffffff"/>
        <w:widowControl/>
        <w:rPr>
          <w:rFonts w:ascii="宋体"/>
          <w:highlight w:val="none"/>
        </w:rPr>
      </w:pPr>
      <w:r>
        <w:rPr>
          <w:rFonts w:hint="eastAsia" w:ascii="宋体" w:hAnsi="宋体" w:cs="宋体"/>
          <w:highlight w:val="none"/>
        </w:rPr>
        <w:t xml:space="preserve">江苏苏美达工程设备有限公司根据贵方</w:t>
      </w:r>
      <w:r>
        <w:rPr>
          <w:rFonts w:ascii="宋体"/>
          <w:highlight w:val="none"/>
          <w:u w:val="single"/>
        </w:rPr>
        <w:t xml:space="preserve">            </w:t>
      </w:r>
      <w:r>
        <w:rPr>
          <w:rFonts w:hint="eastAsia" w:ascii="宋体" w:hAnsi="宋体" w:cs="宋体"/>
          <w:highlight w:val="none"/>
        </w:rPr>
        <w:t xml:space="preserve">（项目名称）</w:t>
      </w:r>
      <w:r>
        <w:rPr>
          <w:rFonts w:ascii="宋体"/>
          <w:highlight w:val="none"/>
        </w:rPr>
        <w:t xml:space="preserve"> </w:t>
      </w:r>
      <w:r>
        <w:rPr>
          <w:rFonts w:ascii="宋体"/>
          <w:highlight w:val="none"/>
          <w:u w:val="single"/>
        </w:rPr>
        <w:t xml:space="preserve">            </w:t>
      </w:r>
      <w:r>
        <w:rPr>
          <w:rFonts w:hint="eastAsia" w:ascii="宋体" w:hAnsi="宋体" w:cs="宋体"/>
          <w:highlight w:val="none"/>
        </w:rPr>
        <w:t xml:space="preserve">（项目编号）竞争性磋商邀请，正式授权下述签字人</w:t>
      </w:r>
      <w:r>
        <w:rPr>
          <w:rFonts w:ascii="宋体"/>
          <w:highlight w:val="none"/>
          <w:u w:val="single"/>
        </w:rPr>
        <w:t xml:space="preserve">       </w:t>
      </w:r>
      <w:r>
        <w:rPr>
          <w:rFonts w:ascii="宋体" w:hAnsi="宋体" w:cs="宋体"/>
          <w:highlight w:val="none"/>
        </w:rPr>
        <w:t xml:space="preserve">(</w:t>
      </w:r>
      <w:r>
        <w:rPr>
          <w:rFonts w:hint="eastAsia" w:ascii="宋体" w:hAnsi="宋体" w:cs="宋体"/>
          <w:highlight w:val="none"/>
        </w:rPr>
        <w:t xml:space="preserve">姓名和职务</w:t>
      </w:r>
      <w:r>
        <w:rPr>
          <w:rFonts w:ascii="宋体" w:hAnsi="宋体" w:cs="宋体"/>
          <w:highlight w:val="none"/>
        </w:rPr>
        <w:t xml:space="preserve">)</w:t>
      </w:r>
      <w:r>
        <w:rPr>
          <w:rFonts w:hint="eastAsia" w:ascii="宋体" w:hAnsi="宋体" w:cs="宋体"/>
          <w:highlight w:val="none"/>
        </w:rPr>
        <w:t xml:space="preserve">代表供应商</w:t>
      </w:r>
      <w:r>
        <w:rPr>
          <w:rFonts w:ascii="宋体"/>
          <w:highlight w:val="none"/>
          <w:u w:val="single"/>
        </w:rPr>
        <w:t xml:space="preserve">           </w:t>
      </w:r>
      <w:r>
        <w:rPr>
          <w:rFonts w:hint="eastAsia" w:ascii="宋体" w:hAnsi="宋体" w:cs="宋体"/>
          <w:highlight w:val="none"/>
        </w:rPr>
        <w:t xml:space="preserve">（供应商名称），提交响应文件。</w:t>
      </w:r>
      <w:r/>
    </w:p>
    <w:p>
      <w:pPr>
        <w:ind w:firstLine="420"/>
        <w:spacing w:line="360" w:lineRule="auto"/>
        <w:shd w:val="clear" w:color="auto" w:fill="ffffff"/>
        <w:widowControl/>
        <w:rPr>
          <w:rFonts w:ascii="宋体"/>
          <w:highlight w:val="none"/>
        </w:rPr>
      </w:pPr>
      <w:r>
        <w:rPr>
          <w:rFonts w:hint="eastAsia" w:ascii="宋体" w:hAnsi="宋体" w:cs="宋体"/>
          <w:highlight w:val="none"/>
        </w:rPr>
        <w:t xml:space="preserve">据此函，签字人兹宣布声明和承诺如下：</w:t>
      </w:r>
      <w:r/>
    </w:p>
    <w:p>
      <w:pPr>
        <w:ind w:firstLine="420"/>
        <w:spacing w:line="360" w:lineRule="auto"/>
        <w:shd w:val="clear" w:color="auto" w:fill="ffffff"/>
        <w:widowControl/>
        <w:rPr>
          <w:rFonts w:ascii="宋体"/>
          <w:highlight w:val="none"/>
        </w:rPr>
      </w:pPr>
      <w:r>
        <w:rPr>
          <w:rFonts w:ascii="宋体" w:hAnsi="宋体" w:cs="宋体"/>
          <w:highlight w:val="none"/>
        </w:rPr>
        <w:t xml:space="preserve">1</w:t>
      </w:r>
      <w:r>
        <w:rPr>
          <w:rFonts w:hint="eastAsia" w:ascii="宋体" w:hAnsi="宋体" w:cs="宋体"/>
          <w:highlight w:val="none"/>
        </w:rPr>
        <w:t xml:space="preserve">、</w:t>
      </w:r>
      <w:r>
        <w:rPr>
          <w:rFonts w:hint="eastAsia" w:ascii="宋体" w:hAnsi="宋体" w:cs="宋体"/>
          <w:b/>
          <w:bCs/>
          <w:highlight w:val="none"/>
        </w:rPr>
        <w:t xml:space="preserve">我们的资格条件完全符合政府采购法和本次采购要求</w:t>
      </w:r>
      <w:r>
        <w:rPr>
          <w:rFonts w:hint="eastAsia" w:ascii="宋体" w:hAnsi="宋体" w:cs="宋体"/>
          <w:highlight w:val="none"/>
        </w:rPr>
        <w:t xml:space="preserve">，我们同意并向贵方提供了与应答有关的所有证据和资料。</w:t>
      </w:r>
      <w:r/>
    </w:p>
    <w:p>
      <w:pPr>
        <w:ind w:left="1470" w:hanging="1050"/>
        <w:spacing w:line="360" w:lineRule="auto"/>
        <w:shd w:val="clear" w:color="auto" w:fill="ffffff"/>
        <w:widowControl/>
        <w:rPr>
          <w:rFonts w:ascii="宋体"/>
          <w:highlight w:val="none"/>
        </w:rPr>
      </w:pPr>
      <w:r>
        <w:rPr>
          <w:rFonts w:ascii="宋体" w:hAnsi="宋体" w:cs="宋体"/>
          <w:highlight w:val="none"/>
        </w:rPr>
        <w:t xml:space="preserve">2</w:t>
      </w:r>
      <w:r>
        <w:rPr>
          <w:rFonts w:hint="eastAsia" w:ascii="宋体" w:hAnsi="宋体" w:cs="宋体"/>
          <w:highlight w:val="none"/>
        </w:rPr>
        <w:t xml:space="preserve">、按采购要求，我们的应答总报价为（大写）</w:t>
      </w:r>
      <w:r>
        <w:rPr>
          <w:rFonts w:ascii="宋体"/>
          <w:b/>
          <w:bCs/>
          <w:highlight w:val="none"/>
          <w:u w:val="single"/>
        </w:rPr>
        <w:t xml:space="preserve">             </w:t>
      </w:r>
      <w:r>
        <w:rPr>
          <w:rFonts w:hint="eastAsia" w:ascii="宋体" w:hAnsi="宋体" w:cs="宋体"/>
          <w:highlight w:val="none"/>
        </w:rPr>
        <w:t xml:space="preserve">元人民币。</w:t>
      </w:r>
      <w:r/>
    </w:p>
    <w:p>
      <w:pPr>
        <w:ind w:firstLine="420"/>
        <w:spacing w:line="360" w:lineRule="auto"/>
        <w:shd w:val="clear" w:color="auto" w:fill="ffffff"/>
        <w:widowControl/>
        <w:rPr>
          <w:rFonts w:ascii="宋体"/>
          <w:highlight w:val="none"/>
        </w:rPr>
      </w:pPr>
      <w:r>
        <w:rPr>
          <w:rFonts w:ascii="宋体" w:hAnsi="宋体" w:cs="宋体"/>
          <w:highlight w:val="none"/>
        </w:rPr>
        <w:t xml:space="preserve">3</w:t>
      </w:r>
      <w:r>
        <w:rPr>
          <w:rFonts w:hint="eastAsia" w:ascii="宋体" w:hAnsi="宋体" w:cs="宋体"/>
          <w:highlight w:val="none"/>
        </w:rPr>
        <w:t xml:space="preserve">、本项目的合同履行期限为：</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360" w:lineRule="auto"/>
        <w:shd w:val="clear" w:color="auto" w:fill="ffffff"/>
        <w:widowControl/>
        <w:rPr>
          <w:rFonts w:ascii="宋体"/>
          <w:highlight w:val="none"/>
        </w:rPr>
      </w:pPr>
      <w:r>
        <w:rPr>
          <w:rFonts w:ascii="宋体" w:hAnsi="宋体" w:cs="宋体"/>
          <w:highlight w:val="none"/>
        </w:rPr>
        <w:t xml:space="preserve">4</w:t>
      </w:r>
      <w:r>
        <w:rPr>
          <w:rFonts w:hint="eastAsia" w:ascii="宋体" w:hAnsi="宋体" w:cs="宋体"/>
          <w:highlight w:val="none"/>
        </w:rPr>
        <w:t xml:space="preserve">、我们已详细阅读全部磋商文件及其有效补充文件，我们放弃对磋商文件任何误解的权利，提交响应文件后，</w:t>
      </w:r>
      <w:r>
        <w:rPr>
          <w:rFonts w:hint="eastAsia" w:ascii="宋体" w:hAnsi="宋体" w:cs="宋体"/>
          <w:b/>
          <w:bCs/>
          <w:highlight w:val="none"/>
        </w:rPr>
        <w:t xml:space="preserve">不对磋商文件本身提出质疑</w:t>
      </w:r>
      <w:r>
        <w:rPr>
          <w:rFonts w:hint="eastAsia" w:ascii="宋体" w:hAnsi="宋体" w:cs="宋体"/>
          <w:highlight w:val="none"/>
        </w:rPr>
        <w:t xml:space="preserve">。</w:t>
      </w:r>
      <w:r/>
    </w:p>
    <w:p>
      <w:pPr>
        <w:ind w:firstLine="420"/>
        <w:spacing w:line="360" w:lineRule="auto"/>
        <w:shd w:val="clear" w:color="auto" w:fill="ffffff"/>
        <w:widowControl/>
        <w:rPr>
          <w:rFonts w:ascii="宋体"/>
          <w:highlight w:val="none"/>
        </w:rPr>
      </w:pPr>
      <w:r>
        <w:rPr>
          <w:rFonts w:ascii="宋体" w:hAnsi="宋体" w:cs="宋体"/>
          <w:highlight w:val="none"/>
        </w:rPr>
        <w:t xml:space="preserve">5</w:t>
      </w:r>
      <w:r>
        <w:rPr>
          <w:rFonts w:hint="eastAsia" w:ascii="宋体" w:hAnsi="宋体" w:cs="宋体"/>
          <w:highlight w:val="none"/>
        </w:rPr>
        <w:t xml:space="preserve">、我们同意从规定的磋商响应文件开启之日起遵循本响应文件，并在规定的响应文件有效期期满之前均具有约束力。</w:t>
      </w:r>
      <w:r/>
    </w:p>
    <w:p>
      <w:pPr>
        <w:ind w:firstLine="420"/>
        <w:spacing w:line="360" w:lineRule="auto"/>
        <w:shd w:val="clear" w:color="auto" w:fill="ffffff"/>
        <w:widowControl/>
        <w:rPr>
          <w:rFonts w:ascii="宋体"/>
          <w:highlight w:val="none"/>
        </w:rPr>
      </w:pPr>
      <w:r>
        <w:rPr>
          <w:rFonts w:ascii="宋体" w:hAnsi="宋体" w:cs="宋体"/>
          <w:highlight w:val="none"/>
        </w:rPr>
        <w:t xml:space="preserve">6</w:t>
      </w:r>
      <w:r>
        <w:rPr>
          <w:rFonts w:hint="eastAsia" w:ascii="宋体" w:hAnsi="宋体" w:cs="宋体"/>
          <w:highlight w:val="none"/>
        </w:rPr>
        <w:t xml:space="preserve">、响应文件接收截止时间结束后参加应答的供应商不足二家的，或在评审期间出现符合专业条件的供应商或者对磋商文件作出实质响应的供应商不足二家情形的，我们酌情决定是否参加当场变更的竞争性磋商或单一来源方式采购。</w:t>
      </w:r>
      <w:r/>
    </w:p>
    <w:p>
      <w:pPr>
        <w:ind w:firstLine="420"/>
        <w:spacing w:line="360" w:lineRule="auto"/>
        <w:shd w:val="clear" w:color="auto" w:fill="ffffff"/>
        <w:widowControl/>
        <w:rPr>
          <w:rFonts w:ascii="宋体"/>
          <w:highlight w:val="none"/>
        </w:rPr>
      </w:pPr>
      <w:r>
        <w:rPr>
          <w:rFonts w:ascii="宋体" w:hAnsi="宋体" w:cs="宋体"/>
          <w:highlight w:val="none"/>
        </w:rPr>
        <w:t xml:space="preserve">7</w:t>
      </w:r>
      <w:r>
        <w:rPr>
          <w:rFonts w:hint="eastAsia" w:ascii="宋体" w:hAnsi="宋体" w:cs="宋体"/>
          <w:highlight w:val="none"/>
        </w:rPr>
        <w:t xml:space="preserve">、一旦我方成交，我方将根据磋商文件的规定严格履行合同，并保证于按采购人要求的时间、质量标准提供响应的服务。</w:t>
      </w:r>
      <w:r/>
    </w:p>
    <w:p>
      <w:pPr>
        <w:ind w:firstLine="420"/>
        <w:spacing w:line="360" w:lineRule="auto"/>
        <w:shd w:val="clear" w:color="auto" w:fill="ffffff"/>
        <w:widowControl/>
        <w:rPr>
          <w:rFonts w:ascii="宋体"/>
          <w:highlight w:val="none"/>
        </w:rPr>
      </w:pPr>
      <w:r>
        <w:rPr>
          <w:rFonts w:ascii="宋体" w:hAnsi="宋体" w:cs="宋体"/>
          <w:highlight w:val="none"/>
        </w:rPr>
        <w:t xml:space="preserve">8</w:t>
      </w:r>
      <w:r>
        <w:rPr>
          <w:rFonts w:hint="eastAsia" w:ascii="宋体" w:hAnsi="宋体" w:cs="宋体"/>
          <w:highlight w:val="none"/>
        </w:rPr>
        <w:t xml:space="preserve">、我方决不提供虚假材料谋取成交、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p>
    <w:p>
      <w:pPr>
        <w:ind w:firstLine="420"/>
        <w:spacing w:line="360" w:lineRule="auto"/>
        <w:shd w:val="clear" w:color="auto" w:fill="ffffff"/>
        <w:widowControl/>
        <w:rPr>
          <w:rFonts w:ascii="宋体"/>
          <w:highlight w:val="none"/>
        </w:rPr>
      </w:pPr>
      <w:r>
        <w:rPr>
          <w:rFonts w:ascii="宋体" w:hAnsi="宋体" w:cs="宋体"/>
          <w:highlight w:val="none"/>
        </w:rPr>
        <w:t xml:space="preserve">9</w:t>
      </w:r>
      <w:r>
        <w:rPr>
          <w:rFonts w:hint="eastAsia" w:ascii="宋体" w:hAnsi="宋体" w:cs="宋体"/>
          <w:highlight w:val="none"/>
        </w:rPr>
        <w:t xml:space="preserve">、与本磋商响应有关的正式联系方式为：</w:t>
      </w:r>
      <w:r/>
    </w:p>
    <w:p>
      <w:pPr>
        <w:ind w:firstLine="420"/>
        <w:spacing w:line="360" w:lineRule="auto"/>
        <w:shd w:val="clear" w:color="auto" w:fill="ffffff"/>
        <w:widowControl/>
        <w:rPr>
          <w:rFonts w:ascii="宋体"/>
          <w:highlight w:val="none"/>
        </w:rPr>
      </w:pPr>
      <w:r>
        <w:rPr>
          <w:rFonts w:hint="eastAsia" w:ascii="宋体" w:hAnsi="宋体" w:cs="宋体"/>
          <w:highlight w:val="none"/>
        </w:rPr>
        <w:t xml:space="preserve">地</w:t>
      </w:r>
      <w:r>
        <w:rPr>
          <w:rFonts w:ascii="宋体"/>
          <w:highlight w:val="none"/>
        </w:rPr>
        <w:t xml:space="preserve">   </w:t>
      </w:r>
      <w:r>
        <w:rPr>
          <w:rFonts w:hint="eastAsia" w:ascii="宋体" w:hAnsi="宋体" w:cs="宋体"/>
          <w:highlight w:val="none"/>
        </w:rPr>
        <w:t xml:space="preserve">址：</w:t>
      </w:r>
      <w:r>
        <w:rPr>
          <w:rFonts w:ascii="宋体"/>
          <w:highlight w:val="none"/>
          <w:u w:val="single"/>
        </w:rPr>
        <w:t xml:space="preserve">                      </w:t>
      </w:r>
      <w:r>
        <w:rPr>
          <w:rFonts w:hint="eastAsia" w:ascii="宋体" w:hAnsi="宋体" w:cs="宋体"/>
          <w:highlight w:val="none"/>
        </w:rPr>
        <w:t xml:space="preserve">电</w:t>
      </w:r>
      <w:r>
        <w:rPr>
          <w:rFonts w:ascii="宋体"/>
          <w:highlight w:val="none"/>
        </w:rPr>
        <w:t xml:space="preserve">   </w:t>
      </w:r>
      <w:r>
        <w:rPr>
          <w:rFonts w:hint="eastAsia" w:ascii="宋体" w:hAnsi="宋体" w:cs="宋体"/>
          <w:highlight w:val="none"/>
        </w:rPr>
        <w:t xml:space="preserve">话：</w:t>
      </w:r>
      <w:r>
        <w:rPr>
          <w:rFonts w:ascii="宋体"/>
          <w:highlight w:val="none"/>
          <w:u w:val="single"/>
        </w:rPr>
        <w:t xml:space="preserve">                      </w:t>
      </w:r>
      <w:r>
        <w:rPr>
          <w:rFonts w:hint="eastAsia" w:ascii="宋体" w:hAnsi="宋体" w:cs="宋体"/>
          <w:highlight w:val="none"/>
        </w:rPr>
        <w:t xml:space="preserve">传</w:t>
      </w:r>
      <w:r>
        <w:rPr>
          <w:rFonts w:ascii="宋体"/>
          <w:highlight w:val="none"/>
        </w:rPr>
        <w:t xml:space="preserve">   </w:t>
      </w:r>
      <w:r>
        <w:rPr>
          <w:rFonts w:hint="eastAsia" w:ascii="宋体" w:hAnsi="宋体" w:cs="宋体"/>
          <w:highlight w:val="none"/>
        </w:rPr>
        <w:t xml:space="preserve">真：</w:t>
      </w:r>
      <w:r>
        <w:rPr>
          <w:rFonts w:ascii="宋体"/>
          <w:highlight w:val="none"/>
          <w:u w:val="single"/>
        </w:rPr>
        <w:t xml:space="preserve">                      </w:t>
      </w:r>
      <w:r/>
    </w:p>
    <w:p>
      <w:pPr>
        <w:ind w:firstLine="420"/>
        <w:spacing w:line="360" w:lineRule="auto"/>
        <w:shd w:val="clear" w:color="auto" w:fill="ffffff"/>
        <w:widowControl/>
        <w:rPr>
          <w:rFonts w:ascii="宋体" w:hAnsi="宋体" w:cs="宋体"/>
          <w:bCs/>
          <w:highlight w:val="none"/>
        </w:rPr>
      </w:pPr>
      <w:r>
        <w:rPr>
          <w:rFonts w:hint="eastAsia" w:ascii="宋体" w:hAnsi="宋体" w:cs="宋体"/>
          <w:highlight w:val="none"/>
        </w:rPr>
        <w:t xml:space="preserve">开户银行：银行账号：</w:t>
      </w:r>
      <w:bookmarkStart w:id="36" w:name="_Toc476138028"/>
      <w:r/>
      <w:r/>
    </w:p>
    <w:p>
      <w:pPr>
        <w:ind w:firstLine="210"/>
        <w:spacing w:line="360" w:lineRule="auto"/>
        <w:rPr>
          <w:rFonts w:ascii="宋体" w:hAnsi="宋体" w:cs="宋体"/>
          <w:bCs/>
          <w:highlight w:val="none"/>
        </w:rPr>
      </w:pPr>
      <w:r>
        <w:rPr>
          <w:rFonts w:hint="eastAsia" w:ascii="宋体" w:hAnsi="宋体" w:cs="宋体"/>
          <w:bCs/>
          <w:highlight w:val="none"/>
        </w:rPr>
        <w:t xml:space="preserve">供应商法定代表人或授权代表姓名（签字）：</w:t>
      </w:r>
      <w:r/>
    </w:p>
    <w:p>
      <w:pPr>
        <w:ind w:firstLine="210"/>
        <w:spacing w:line="360" w:lineRule="auto"/>
        <w:rPr>
          <w:rFonts w:ascii="宋体" w:hAnsi="宋体" w:cs="宋体"/>
          <w:bCs/>
          <w:highlight w:val="none"/>
        </w:rPr>
      </w:pPr>
      <w:r>
        <w:rPr>
          <w:rFonts w:hint="eastAsia" w:ascii="宋体" w:hAnsi="宋体" w:cs="宋体"/>
          <w:bCs/>
          <w:highlight w:val="none"/>
        </w:rPr>
        <w:t xml:space="preserve">供应商名称：（盖章）</w:t>
      </w:r>
      <w:r/>
    </w:p>
    <w:p>
      <w:pPr>
        <w:ind w:firstLine="210"/>
        <w:spacing w:line="360" w:lineRule="auto"/>
        <w:rPr>
          <w:rFonts w:ascii="宋体"/>
          <w:b/>
          <w:bCs/>
          <w:sz w:val="28"/>
          <w:szCs w:val="28"/>
          <w:highlight w:val="none"/>
        </w:rPr>
      </w:pPr>
      <w:r>
        <w:rPr>
          <w:rFonts w:hint="eastAsia" w:ascii="宋体" w:hAnsi="宋体" w:cs="宋体"/>
          <w:bCs/>
          <w:highlight w:val="none"/>
        </w:rPr>
        <w:t xml:space="preserve">日期：年月日</w:t>
      </w:r>
      <w:r>
        <w:rPr>
          <w:rFonts w:ascii="宋体"/>
          <w:b/>
          <w:bCs/>
          <w:sz w:val="28"/>
          <w:szCs w:val="28"/>
          <w:highlight w:val="none"/>
        </w:rPr>
        <w:br w:type="page" w:clear="all"/>
      </w:r>
      <w:r>
        <w:rPr>
          <w:rFonts w:hint="eastAsia" w:ascii="宋体" w:hAnsi="宋体" w:cs="宋体"/>
          <w:b/>
          <w:bCs/>
          <w:sz w:val="28"/>
          <w:szCs w:val="28"/>
          <w:highlight w:val="none"/>
        </w:rPr>
        <w:t xml:space="preserve">附件三、法定代表人授权委托书格式</w:t>
      </w:r>
      <w:bookmarkEnd w:id="36"/>
      <w:r/>
      <w:r/>
    </w:p>
    <w:p>
      <w:pPr>
        <w:ind w:firstLine="720"/>
        <w:jc w:val="center"/>
        <w:spacing w:line="360" w:lineRule="auto"/>
        <w:shd w:val="clear" w:color="auto" w:fill="ffffff"/>
        <w:widowControl/>
        <w:rPr>
          <w:rFonts w:ascii="宋体"/>
          <w:sz w:val="36"/>
          <w:szCs w:val="36"/>
          <w:highlight w:val="none"/>
        </w:rPr>
      </w:pPr>
      <w:r>
        <w:rPr>
          <w:rFonts w:ascii="宋体"/>
          <w:sz w:val="36"/>
          <w:szCs w:val="36"/>
          <w:highlight w:val="none"/>
        </w:rPr>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法定代表人授权委托书</w:t>
      </w:r>
      <w:r/>
    </w:p>
    <w:p>
      <w:pPr>
        <w:jc w:val="left"/>
        <w:spacing w:line="360" w:lineRule="auto"/>
        <w:shd w:val="clear" w:color="auto" w:fill="ffffff"/>
        <w:widowControl/>
        <w:rPr>
          <w:rFonts w:ascii="宋体"/>
          <w:highlight w:val="none"/>
        </w:rPr>
      </w:pPr>
      <w:r>
        <w:rPr>
          <w:rFonts w:ascii="宋体"/>
          <w:highlight w:val="none"/>
        </w:rPr>
      </w:r>
      <w:r/>
    </w:p>
    <w:p>
      <w:pPr>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致：南京河西新城区开发建设管理委员会</w:t>
      </w:r>
      <w:r/>
    </w:p>
    <w:p>
      <w:pPr>
        <w:ind w:firstLine="420"/>
        <w:jc w:val="left"/>
        <w:spacing w:line="360" w:lineRule="auto"/>
        <w:shd w:val="clear" w:color="auto" w:fill="ffffff"/>
        <w:widowControl/>
        <w:rPr>
          <w:rFonts w:ascii="宋体"/>
          <w:highlight w:val="none"/>
        </w:rPr>
      </w:pPr>
      <w:r>
        <w:rPr>
          <w:rFonts w:hint="eastAsia" w:ascii="宋体" w:hAnsi="宋体" w:cs="宋体"/>
          <w:highlight w:val="none"/>
        </w:rPr>
        <w:t xml:space="preserve">江苏苏美达工程设备有限公司：</w:t>
      </w:r>
      <w:r/>
    </w:p>
    <w:p>
      <w:pPr>
        <w:ind w:firstLine="420"/>
        <w:jc w:val="left"/>
        <w:spacing w:line="360" w:lineRule="auto"/>
        <w:shd w:val="clear" w:color="auto" w:fill="ffffff"/>
        <w:widowControl/>
        <w:rPr>
          <w:rFonts w:ascii="宋体"/>
          <w:highlight w:val="none"/>
        </w:rPr>
      </w:pPr>
      <w:r>
        <w:rPr>
          <w:rFonts w:hint="eastAsia" w:ascii="宋体" w:hAnsi="宋体" w:cs="宋体"/>
          <w:highlight w:val="none"/>
        </w:rPr>
        <w:t xml:space="preserve">本授权书声明：注册于</w:t>
      </w:r>
      <w:r>
        <w:rPr>
          <w:rFonts w:ascii="宋体"/>
          <w:highlight w:val="none"/>
          <w:u w:val="single"/>
        </w:rPr>
        <w:t xml:space="preserve">        </w:t>
      </w:r>
      <w:r>
        <w:rPr>
          <w:rFonts w:hint="eastAsia" w:ascii="宋体" w:hAnsi="宋体" w:cs="宋体"/>
          <w:highlight w:val="none"/>
        </w:rPr>
        <w:t xml:space="preserve">（供应商住址）的</w:t>
      </w:r>
      <w:r>
        <w:rPr>
          <w:rFonts w:ascii="宋体"/>
          <w:highlight w:val="none"/>
          <w:u w:val="single"/>
        </w:rPr>
        <w:t xml:space="preserve">      </w:t>
      </w:r>
      <w:r>
        <w:rPr>
          <w:rFonts w:hint="eastAsia" w:ascii="宋体" w:hAnsi="宋体" w:cs="宋体"/>
          <w:highlight w:val="none"/>
        </w:rPr>
        <w:t xml:space="preserve">（供应商名称）法定代表人</w:t>
      </w:r>
      <w:r>
        <w:rPr>
          <w:rFonts w:ascii="宋体"/>
          <w:highlight w:val="none"/>
          <w:u w:val="single"/>
        </w:rPr>
        <w:t xml:space="preserve">  </w:t>
      </w:r>
      <w:r>
        <w:rPr>
          <w:rFonts w:ascii="宋体" w:hAnsi="宋体" w:cs="宋体"/>
          <w:highlight w:val="none"/>
          <w:u w:val="single"/>
        </w:rPr>
        <w:t xml:space="preserve">   </w:t>
      </w:r>
      <w:r>
        <w:rPr>
          <w:rFonts w:hint="eastAsia" w:ascii="宋体" w:hAnsi="宋体" w:cs="宋体"/>
          <w:highlight w:val="none"/>
        </w:rPr>
        <w:t xml:space="preserve">（法定代表人姓名、职务）代表本公司授权在下面签字的</w:t>
      </w:r>
      <w:r>
        <w:rPr>
          <w:rFonts w:ascii="宋体"/>
          <w:highlight w:val="none"/>
          <w:u w:val="single"/>
        </w:rPr>
        <w:t xml:space="preserve">     </w:t>
      </w:r>
      <w:r>
        <w:rPr>
          <w:rFonts w:hint="eastAsia" w:ascii="宋体" w:hAnsi="宋体" w:cs="宋体"/>
          <w:highlight w:val="none"/>
        </w:rPr>
        <w:t xml:space="preserve">（供应商代表姓名、职务）为本公司的合法代理人，就贵方组织的</w:t>
      </w:r>
      <w:r>
        <w:rPr>
          <w:rFonts w:ascii="宋体"/>
          <w:highlight w:val="none"/>
          <w:u w:val="single"/>
        </w:rPr>
        <w:t xml:space="preserve">        </w:t>
      </w:r>
      <w:r>
        <w:rPr>
          <w:rFonts w:hint="eastAsia" w:ascii="宋体" w:hAnsi="宋体" w:cs="宋体"/>
          <w:highlight w:val="none"/>
        </w:rPr>
        <w:t xml:space="preserve">（项目名称），</w:t>
      </w:r>
      <w:r>
        <w:rPr>
          <w:rFonts w:ascii="宋体"/>
          <w:highlight w:val="none"/>
          <w:u w:val="single"/>
        </w:rPr>
        <w:t xml:space="preserve">     </w:t>
      </w:r>
      <w:r>
        <w:rPr>
          <w:rFonts w:hint="eastAsia" w:ascii="宋体" w:hAnsi="宋体" w:cs="宋体"/>
          <w:highlight w:val="none"/>
        </w:rPr>
        <w:t xml:space="preserve">（项目编号）的竞争性磋商，以本公司名义处理一切与之有关的事务。</w:t>
      </w:r>
      <w:r/>
    </w:p>
    <w:p>
      <w:pPr>
        <w:jc w:val="left"/>
        <w:spacing w:line="360" w:lineRule="auto"/>
        <w:shd w:val="clear" w:color="auto" w:fill="ffffff"/>
        <w:widowControl/>
        <w:rPr>
          <w:rFonts w:ascii="宋体"/>
          <w:highlight w:val="none"/>
        </w:rPr>
      </w:pPr>
      <w:r>
        <w:rPr>
          <w:rFonts w:ascii="宋体"/>
          <w:highlight w:val="none"/>
        </w:rPr>
        <w:t xml:space="preserve">    </w:t>
      </w:r>
      <w:r>
        <w:rPr>
          <w:rFonts w:hint="eastAsia" w:ascii="宋体" w:hAnsi="宋体" w:cs="宋体"/>
          <w:highlight w:val="none"/>
        </w:rPr>
        <w:t xml:space="preserve">本授权书于</w:t>
      </w:r>
      <w:r>
        <w:rPr>
          <w:rFonts w:ascii="宋体"/>
          <w:highlight w:val="none"/>
        </w:rPr>
        <w:t xml:space="preserve">    </w:t>
      </w:r>
      <w:r>
        <w:rPr>
          <w:rFonts w:hint="eastAsia" w:ascii="宋体" w:hAnsi="宋体" w:cs="宋体"/>
          <w:highlight w:val="none"/>
        </w:rPr>
        <w:t xml:space="preserve">年</w:t>
      </w:r>
      <w:r>
        <w:rPr>
          <w:rFonts w:ascii="宋体"/>
          <w:highlight w:val="none"/>
        </w:rPr>
        <w:t xml:space="preserve">  </w:t>
      </w:r>
      <w:r>
        <w:rPr>
          <w:rFonts w:hint="eastAsia" w:ascii="宋体" w:hAnsi="宋体" w:cs="宋体"/>
          <w:highlight w:val="none"/>
        </w:rPr>
        <w:t xml:space="preserve">月</w:t>
      </w:r>
      <w:r>
        <w:rPr>
          <w:rFonts w:ascii="宋体"/>
          <w:highlight w:val="none"/>
        </w:rPr>
        <w:t xml:space="preserve">  </w:t>
      </w:r>
      <w:r>
        <w:rPr>
          <w:rFonts w:hint="eastAsia" w:ascii="宋体" w:hAnsi="宋体" w:cs="宋体"/>
          <w:highlight w:val="none"/>
        </w:rPr>
        <w:t xml:space="preserve">日签字生效，特此声明。</w:t>
      </w:r>
      <w:r/>
    </w:p>
    <w:p>
      <w:pPr>
        <w:jc w:val="left"/>
        <w:spacing w:line="360" w:lineRule="auto"/>
        <w:shd w:val="clear" w:color="auto" w:fill="ffffff"/>
        <w:widowControl/>
        <w:rPr>
          <w:rFonts w:ascii="宋体"/>
          <w:highlight w:val="none"/>
        </w:rPr>
      </w:pPr>
      <w:r>
        <w:rPr>
          <w:rFonts w:ascii="宋体"/>
          <w:highlight w:val="none"/>
        </w:rPr>
        <w:t xml:space="preserve">   </w:t>
      </w:r>
      <w:r/>
    </w:p>
    <w:p>
      <w:pPr>
        <w:ind w:firstLine="840"/>
        <w:jc w:val="left"/>
        <w:spacing w:line="360" w:lineRule="auto"/>
        <w:shd w:val="clear" w:color="auto" w:fill="ffffff"/>
        <w:widowControl/>
        <w:rPr>
          <w:rFonts w:ascii="宋体"/>
          <w:highlight w:val="none"/>
        </w:rPr>
      </w:pPr>
      <w:r>
        <w:rPr>
          <w:rFonts w:ascii="宋体"/>
          <w:highlight w:val="none"/>
        </w:rPr>
        <w:t xml:space="preserve"> </w:t>
      </w:r>
      <w:r>
        <w:rPr>
          <w:rFonts w:hint="eastAsia" w:ascii="宋体" w:hAnsi="宋体" w:cs="宋体"/>
          <w:highlight w:val="none"/>
        </w:rPr>
        <w:t xml:space="preserve">法定代表人签字：</w:t>
      </w:r>
      <w:r/>
    </w:p>
    <w:p>
      <w:pPr>
        <w:ind w:firstLine="825"/>
        <w:jc w:val="left"/>
        <w:spacing w:line="360" w:lineRule="auto"/>
        <w:shd w:val="clear" w:color="auto" w:fill="ffffff"/>
        <w:widowControl/>
        <w:rPr>
          <w:rFonts w:ascii="宋体"/>
          <w:highlight w:val="none"/>
        </w:rPr>
      </w:pPr>
      <w:r>
        <w:rPr>
          <w:rFonts w:hint="eastAsia" w:ascii="宋体" w:hAnsi="宋体" w:cs="宋体"/>
          <w:highlight w:val="none"/>
        </w:rPr>
        <w:t xml:space="preserve">授权委托人签字：</w:t>
      </w:r>
      <w:r>
        <w:rPr>
          <w:rFonts w:ascii="宋体"/>
          <w:highlight w:val="none"/>
        </w:rPr>
        <w:t xml:space="preserve"> </w:t>
      </w:r>
      <w:r/>
    </w:p>
    <w:p>
      <w:pPr>
        <w:ind w:firstLine="825"/>
        <w:jc w:val="left"/>
        <w:spacing w:line="360" w:lineRule="auto"/>
        <w:shd w:val="clear" w:color="auto" w:fill="ffffff"/>
        <w:widowControl/>
        <w:rPr>
          <w:rFonts w:ascii="宋体"/>
          <w:highlight w:val="none"/>
        </w:rPr>
      </w:pPr>
      <w:r>
        <w:rPr>
          <w:rFonts w:hint="eastAsia" w:ascii="宋体" w:hAnsi="宋体" w:cs="宋体"/>
          <w:highlight w:val="none"/>
        </w:rPr>
        <w:t xml:space="preserve">供应商盖章：</w:t>
      </w:r>
      <w:r>
        <w:rPr>
          <w:rFonts w:ascii="宋体"/>
          <w:highlight w:val="none"/>
        </w:rPr>
        <w:t xml:space="preserve">                  </w:t>
      </w:r>
      <w:r/>
    </w:p>
    <w:p>
      <w:pPr>
        <w:ind w:firstLine="840"/>
        <w:jc w:val="left"/>
        <w:spacing w:line="360" w:lineRule="auto"/>
        <w:shd w:val="clear" w:color="auto" w:fill="ffffff"/>
        <w:widowControl/>
        <w:rPr>
          <w:rFonts w:ascii="宋体"/>
          <w:highlight w:val="none"/>
        </w:rPr>
      </w:pPr>
      <w:r>
        <w:rPr>
          <w:rFonts w:hint="eastAsia" w:ascii="宋体" w:hAnsi="宋体" w:cs="宋体"/>
          <w:highlight w:val="none"/>
        </w:rPr>
        <w:t xml:space="preserve">日</w:t>
      </w:r>
      <w:r>
        <w:rPr>
          <w:rFonts w:ascii="宋体"/>
          <w:highlight w:val="none"/>
        </w:rPr>
        <w:t xml:space="preserve">     </w:t>
      </w:r>
      <w:r>
        <w:rPr>
          <w:rFonts w:hint="eastAsia" w:ascii="宋体" w:hAnsi="宋体" w:cs="宋体"/>
          <w:highlight w:val="none"/>
        </w:rPr>
        <w:t xml:space="preserve">期：</w:t>
      </w:r>
      <w:r>
        <w:rPr>
          <w:rFonts w:ascii="宋体"/>
          <w:highlight w:val="none"/>
        </w:rPr>
        <w:t xml:space="preserve">        </w:t>
      </w:r>
      <w:r>
        <w:rPr>
          <w:rFonts w:hint="eastAsia" w:ascii="宋体" w:hAnsi="宋体" w:cs="宋体"/>
          <w:highlight w:val="none"/>
        </w:rPr>
        <w:t xml:space="preserve">年</w:t>
      </w:r>
      <w:r>
        <w:rPr>
          <w:rFonts w:ascii="宋体"/>
          <w:highlight w:val="none"/>
        </w:rPr>
        <w:t xml:space="preserve">    </w:t>
      </w:r>
      <w:r>
        <w:rPr>
          <w:rFonts w:hint="eastAsia" w:ascii="宋体" w:hAnsi="宋体" w:cs="宋体"/>
          <w:highlight w:val="none"/>
        </w:rPr>
        <w:t xml:space="preserve">月</w:t>
      </w:r>
      <w:r>
        <w:rPr>
          <w:rFonts w:ascii="宋体"/>
          <w:highlight w:val="none"/>
        </w:rPr>
        <w:t xml:space="preserve">    </w:t>
      </w:r>
      <w:r>
        <w:rPr>
          <w:rFonts w:hint="eastAsia" w:ascii="宋体" w:hAnsi="宋体" w:cs="宋体"/>
          <w:highlight w:val="none"/>
        </w:rPr>
        <w:t xml:space="preserve">日</w:t>
      </w:r>
      <w:r/>
    </w:p>
    <w:p>
      <w:pPr>
        <w:ind w:firstLine="840"/>
        <w:jc w:val="left"/>
        <w:spacing w:line="360" w:lineRule="auto"/>
        <w:shd w:val="clear" w:color="auto" w:fill="ffffff"/>
        <w:widowControl/>
        <w:rPr>
          <w:rFonts w:ascii="宋体"/>
          <w:highlight w:val="none"/>
        </w:rPr>
      </w:pPr>
      <w:r>
        <w:rPr>
          <w:rFonts w:ascii="宋体"/>
          <w:highlight w:val="none"/>
        </w:rPr>
      </w:r>
      <w:r/>
    </w:p>
    <w:p>
      <w:pPr>
        <w:jc w:val="left"/>
        <w:spacing w:line="360" w:lineRule="auto"/>
        <w:shd w:val="clear" w:color="auto" w:fill="ffffff"/>
        <w:widowControl/>
        <w:rPr>
          <w:rFonts w:ascii="宋体"/>
          <w:highlight w:val="none"/>
        </w:rPr>
      </w:pPr>
      <w:r>
        <w:rPr>
          <w:rFonts w:hint="eastAsia" w:ascii="宋体" w:hAnsi="宋体" w:cs="宋体"/>
          <w:highlight w:val="none"/>
        </w:rPr>
        <w:t xml:space="preserve">授权委托人的身份证明文件复印件：</w:t>
      </w:r>
      <w:r/>
    </w:p>
    <w:p>
      <w:pPr>
        <w:ind w:firstLine="420"/>
        <w:jc w:val="left"/>
        <w:spacing w:line="360" w:lineRule="auto"/>
        <w:shd w:val="clear" w:color="auto" w:fill="ffffff"/>
        <w:widowControl/>
        <w:rPr>
          <w:rFonts w:ascii="宋体"/>
          <w:highlight w:val="none"/>
        </w:rPr>
      </w:pPr>
      <w:r>
        <w:rPr>
          <w:rFonts w:ascii="宋体"/>
          <w:highlight w:val="none"/>
        </w:rPr>
        <w:t xml:space="preserve"> </w:t>
      </w:r>
      <w:r/>
    </w:p>
    <w:p>
      <w:pPr>
        <w:ind w:firstLine="420"/>
        <w:jc w:val="left"/>
        <w:spacing w:line="360" w:lineRule="auto"/>
        <w:shd w:val="clear" w:color="auto" w:fill="ffffff"/>
        <w:widowControl/>
        <w:rPr>
          <w:rFonts w:ascii="宋体"/>
          <w:highlight w:val="none"/>
        </w:rPr>
      </w:pPr>
      <w:r>
        <w:rPr>
          <w:rFonts w:ascii="宋体"/>
          <w:highlight w:val="none"/>
        </w:rPr>
        <w:t xml:space="preserve"> </w:t>
      </w:r>
      <w:r/>
    </w:p>
    <w:p>
      <w:pPr>
        <w:ind w:firstLine="420"/>
        <w:jc w:val="left"/>
        <w:spacing w:line="360" w:lineRule="auto"/>
        <w:shd w:val="clear" w:color="auto" w:fill="ffffff"/>
        <w:widowControl/>
        <w:rPr>
          <w:rFonts w:ascii="宋体"/>
          <w:highlight w:val="none"/>
        </w:rPr>
      </w:pPr>
      <w:r>
        <w:rPr>
          <w:rFonts w:ascii="宋体"/>
          <w:highlight w:val="none"/>
        </w:rPr>
        <w:t xml:space="preserve"> </w:t>
      </w:r>
      <w:r/>
    </w:p>
    <w:p>
      <w:pPr>
        <w:spacing w:line="360" w:lineRule="auto"/>
        <w:shd w:val="clear" w:color="auto" w:fill="ffffff"/>
        <w:widowControl/>
        <w:rPr>
          <w:rStyle w:val="1003"/>
          <w:rFonts w:ascii="宋体" w:hAnsi="Times New Roman" w:cs="Times New Roman"/>
          <w:highlight w:val="none"/>
        </w:rPr>
      </w:pPr>
      <w:r>
        <w:rPr>
          <w:rFonts w:ascii="宋体" w:hAnsi="Times New Roman" w:cs="Times New Roman"/>
          <w:highlight w:val="none"/>
        </w:rPr>
      </w:r>
      <w:r/>
    </w:p>
    <w:p>
      <w:pPr>
        <w:spacing w:line="360" w:lineRule="auto"/>
        <w:shd w:val="clear" w:color="auto" w:fill="ffffff"/>
        <w:widowControl/>
        <w:rPr>
          <w:rStyle w:val="1003"/>
          <w:rFonts w:ascii="宋体" w:hAnsi="Times New Roman" w:cs="Times New Roman"/>
          <w:highlight w:val="none"/>
        </w:rPr>
      </w:pPr>
      <w:r>
        <w:rPr>
          <w:rFonts w:ascii="宋体" w:hAnsi="Times New Roman" w:cs="Times New Roman"/>
          <w:highlight w:val="none"/>
        </w:rPr>
      </w:r>
      <w:r/>
    </w:p>
    <w:p>
      <w:pPr>
        <w:spacing w:line="360" w:lineRule="auto"/>
        <w:shd w:val="clear" w:color="auto" w:fill="ffffff"/>
        <w:widowControl/>
        <w:rPr>
          <w:rStyle w:val="1003"/>
          <w:rFonts w:ascii="宋体" w:hAnsi="Times New Roman" w:cs="Times New Roman"/>
          <w:highlight w:val="none"/>
        </w:rPr>
      </w:pPr>
      <w:r>
        <w:rPr>
          <w:rFonts w:ascii="宋体" w:hAnsi="Times New Roman" w:cs="Times New Roman"/>
          <w:highlight w:val="none"/>
        </w:rPr>
      </w:r>
      <w:r/>
    </w:p>
    <w:p>
      <w:pPr>
        <w:spacing w:line="360" w:lineRule="auto"/>
        <w:shd w:val="clear" w:color="auto" w:fill="ffffff"/>
        <w:widowControl/>
        <w:rPr>
          <w:rStyle w:val="1003"/>
          <w:rFonts w:ascii="宋体" w:hAnsi="Times New Roman" w:cs="Times New Roman"/>
          <w:highlight w:val="none"/>
        </w:rPr>
      </w:pPr>
      <w:r>
        <w:rPr>
          <w:rFonts w:ascii="宋体" w:hAnsi="Times New Roman" w:cs="Times New Roman"/>
          <w:highlight w:val="none"/>
        </w:rPr>
      </w:r>
      <w:r/>
    </w:p>
    <w:p>
      <w:pPr>
        <w:spacing w:line="360" w:lineRule="auto"/>
        <w:shd w:val="clear" w:color="auto" w:fill="ffffff"/>
        <w:widowControl/>
        <w:rPr>
          <w:rStyle w:val="1003"/>
          <w:rFonts w:ascii="宋体" w:hAnsi="Times New Roman" w:cs="Times New Roman"/>
          <w:highlight w:val="none"/>
        </w:rPr>
      </w:pPr>
      <w:r>
        <w:rPr>
          <w:rFonts w:ascii="宋体" w:hAnsi="Times New Roman" w:cs="Times New Roman"/>
          <w:highlight w:val="none"/>
        </w:rPr>
      </w:r>
      <w:r/>
    </w:p>
    <w:p>
      <w:pPr>
        <w:spacing w:line="360" w:lineRule="auto"/>
        <w:rPr>
          <w:b/>
          <w:sz w:val="22"/>
          <w:szCs w:val="22"/>
          <w:highlight w:val="none"/>
        </w:rPr>
        <w:outlineLvl w:val="1"/>
      </w:pPr>
      <w:r/>
      <w:bookmarkStart w:id="37" w:name="_Toc476138029"/>
      <w:r>
        <w:rPr>
          <w:rFonts w:ascii="宋体"/>
          <w:b/>
          <w:bCs/>
          <w:sz w:val="28"/>
          <w:szCs w:val="28"/>
          <w:highlight w:val="none"/>
        </w:rPr>
        <w:br w:type="page" w:clear="all"/>
      </w:r>
      <w:r>
        <w:rPr>
          <w:rFonts w:hint="eastAsia" w:ascii="宋体" w:hAnsi="宋体" w:cs="宋体"/>
          <w:b/>
          <w:bCs/>
          <w:sz w:val="28"/>
          <w:szCs w:val="28"/>
          <w:highlight w:val="none"/>
        </w:rPr>
        <w:t xml:space="preserve">附件四</w:t>
      </w:r>
      <w:r>
        <w:rPr>
          <w:rFonts w:hint="eastAsia" w:ascii="宋体" w:hAnsi="宋体" w:cs="宋体"/>
          <w:b/>
          <w:bCs/>
          <w:sz w:val="28"/>
          <w:szCs w:val="28"/>
          <w:highlight w:val="none"/>
          <w:lang w:val="zh-CN"/>
        </w:rPr>
        <w:t xml:space="preserve">、</w:t>
      </w:r>
      <w:r>
        <w:rPr>
          <w:rFonts w:hint="eastAsia" w:ascii="宋体" w:hAnsi="宋体" w:cs="宋体"/>
          <w:b/>
          <w:bCs/>
          <w:sz w:val="28"/>
          <w:szCs w:val="28"/>
          <w:highlight w:val="none"/>
        </w:rPr>
        <w:t xml:space="preserve">供应商信用承诺书</w:t>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供应商信用承诺书</w:t>
      </w:r>
      <w:r/>
    </w:p>
    <w:p>
      <w:pPr>
        <w:rPr>
          <w:highlight w:val="none"/>
        </w:rPr>
      </w:pPr>
      <w:r>
        <w:rPr>
          <w:highlight w:val="none"/>
        </w:rPr>
      </w:r>
      <w:r/>
    </w:p>
    <w:p>
      <w:pPr>
        <w:jc w:val="right"/>
        <w:rPr>
          <w:bCs/>
          <w:sz w:val="22"/>
          <w:szCs w:val="22"/>
          <w:highlight w:val="none"/>
        </w:rPr>
      </w:pPr>
      <w:r>
        <w:rPr>
          <w:bCs/>
          <w:sz w:val="22"/>
          <w:szCs w:val="22"/>
          <w:highlight w:val="none"/>
        </w:rPr>
        <w:t xml:space="preserve">20   年   月   日</w:t>
      </w:r>
      <w:r/>
    </w:p>
    <w:tbl>
      <w:tblPr>
        <w:tblStyle w:val="943"/>
        <w:tblW w:w="97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5"/>
        <w:gridCol w:w="1425"/>
        <w:gridCol w:w="1426"/>
        <w:gridCol w:w="5452"/>
      </w:tblGrid>
      <w:tr>
        <w:trPr>
          <w:jc w:val="center"/>
          <w:trHeight w:val="400"/>
        </w:trPr>
        <w:tc>
          <w:tcPr>
            <w:tcW w:w="1425" w:type="dxa"/>
            <w:vAlign w:val="center"/>
            <w:textDirection w:val="lrTb"/>
            <w:noWrap w:val="false"/>
          </w:tcPr>
          <w:p>
            <w:pPr>
              <w:jc w:val="center"/>
              <w:spacing w:line="360" w:lineRule="auto"/>
              <w:rPr>
                <w:bCs/>
                <w:highlight w:val="none"/>
              </w:rPr>
            </w:pPr>
            <w:r>
              <w:rPr>
                <w:bCs/>
                <w:highlight w:val="none"/>
              </w:rPr>
              <w:t xml:space="preserve">单位名称</w:t>
            </w:r>
            <w:r/>
          </w:p>
        </w:tc>
        <w:tc>
          <w:tcPr>
            <w:tcW w:w="1425" w:type="dxa"/>
            <w:vAlign w:val="center"/>
            <w:textDirection w:val="lrTb"/>
            <w:noWrap w:val="false"/>
          </w:tcPr>
          <w:p>
            <w:pPr>
              <w:jc w:val="center"/>
              <w:spacing w:line="360" w:lineRule="auto"/>
              <w:rPr>
                <w:bCs/>
                <w:highlight w:val="none"/>
              </w:rPr>
            </w:pPr>
            <w:r>
              <w:rPr>
                <w:bCs/>
                <w:highlight w:val="none"/>
              </w:rPr>
            </w:r>
            <w:r/>
          </w:p>
        </w:tc>
        <w:tc>
          <w:tcPr>
            <w:tcW w:w="1426" w:type="dxa"/>
            <w:vAlign w:val="center"/>
            <w:textDirection w:val="lrTb"/>
            <w:noWrap w:val="false"/>
          </w:tcPr>
          <w:p>
            <w:pPr>
              <w:jc w:val="center"/>
              <w:spacing w:line="360" w:lineRule="auto"/>
              <w:rPr>
                <w:bCs/>
                <w:highlight w:val="none"/>
              </w:rPr>
            </w:pPr>
            <w:r>
              <w:rPr>
                <w:bCs/>
                <w:highlight w:val="none"/>
              </w:rPr>
              <w:t xml:space="preserve">统一社会信用代码</w:t>
            </w:r>
            <w:r/>
          </w:p>
        </w:tc>
        <w:tc>
          <w:tcPr>
            <w:tcW w:w="5452" w:type="dxa"/>
            <w:vAlign w:val="center"/>
            <w:textDirection w:val="lrTb"/>
            <w:noWrap w:val="false"/>
          </w:tcPr>
          <w:p>
            <w:pPr>
              <w:jc w:val="center"/>
              <w:spacing w:line="360" w:lineRule="auto"/>
              <w:rPr>
                <w:bCs/>
                <w:highlight w:val="none"/>
              </w:rPr>
            </w:pPr>
            <w:r>
              <w:rPr>
                <w:bCs/>
                <w:highlight w:val="none"/>
              </w:rPr>
            </w:r>
            <w:r/>
          </w:p>
        </w:tc>
      </w:tr>
      <w:tr>
        <w:trPr>
          <w:jc w:val="center"/>
          <w:trHeight w:val="400"/>
        </w:trPr>
        <w:tc>
          <w:tcPr>
            <w:tcW w:w="1425" w:type="dxa"/>
            <w:vAlign w:val="center"/>
            <w:textDirection w:val="lrTb"/>
            <w:noWrap w:val="false"/>
          </w:tcPr>
          <w:p>
            <w:pPr>
              <w:jc w:val="center"/>
              <w:spacing w:line="360" w:lineRule="auto"/>
              <w:rPr>
                <w:bCs/>
                <w:highlight w:val="none"/>
              </w:rPr>
            </w:pPr>
            <w:r>
              <w:rPr>
                <w:bCs/>
                <w:highlight w:val="none"/>
              </w:rPr>
              <w:t xml:space="preserve">法定代表人</w:t>
            </w:r>
            <w:r/>
          </w:p>
        </w:tc>
        <w:tc>
          <w:tcPr>
            <w:tcW w:w="1425" w:type="dxa"/>
            <w:vAlign w:val="center"/>
            <w:textDirection w:val="lrTb"/>
            <w:noWrap w:val="false"/>
          </w:tcPr>
          <w:p>
            <w:pPr>
              <w:jc w:val="center"/>
              <w:spacing w:line="360" w:lineRule="auto"/>
              <w:rPr>
                <w:bCs/>
                <w:highlight w:val="none"/>
              </w:rPr>
            </w:pPr>
            <w:r>
              <w:rPr>
                <w:bCs/>
                <w:highlight w:val="none"/>
              </w:rPr>
            </w:r>
            <w:r/>
          </w:p>
        </w:tc>
        <w:tc>
          <w:tcPr>
            <w:tcW w:w="1426" w:type="dxa"/>
            <w:vAlign w:val="center"/>
            <w:textDirection w:val="lrTb"/>
            <w:noWrap w:val="false"/>
          </w:tcPr>
          <w:p>
            <w:pPr>
              <w:jc w:val="center"/>
              <w:spacing w:line="360" w:lineRule="auto"/>
              <w:rPr>
                <w:bCs/>
                <w:highlight w:val="none"/>
              </w:rPr>
            </w:pPr>
            <w:r>
              <w:rPr>
                <w:bCs/>
                <w:highlight w:val="none"/>
              </w:rPr>
              <w:t xml:space="preserve">联系人</w:t>
            </w:r>
            <w:r/>
          </w:p>
        </w:tc>
        <w:tc>
          <w:tcPr>
            <w:tcW w:w="5452" w:type="dxa"/>
            <w:vAlign w:val="center"/>
            <w:textDirection w:val="lrTb"/>
            <w:noWrap w:val="false"/>
          </w:tcPr>
          <w:p>
            <w:pPr>
              <w:jc w:val="center"/>
              <w:spacing w:line="360" w:lineRule="auto"/>
              <w:rPr>
                <w:bCs/>
                <w:highlight w:val="none"/>
              </w:rPr>
            </w:pPr>
            <w:r>
              <w:rPr>
                <w:bCs/>
                <w:highlight w:val="none"/>
              </w:rPr>
            </w:r>
            <w:r/>
          </w:p>
        </w:tc>
      </w:tr>
      <w:tr>
        <w:trPr>
          <w:jc w:val="center"/>
          <w:trHeight w:val="400"/>
        </w:trPr>
        <w:tc>
          <w:tcPr>
            <w:tcW w:w="1425" w:type="dxa"/>
            <w:vAlign w:val="center"/>
            <w:textDirection w:val="lrTb"/>
            <w:noWrap w:val="false"/>
          </w:tcPr>
          <w:p>
            <w:pPr>
              <w:jc w:val="center"/>
              <w:spacing w:line="360" w:lineRule="auto"/>
              <w:rPr>
                <w:bCs/>
                <w:highlight w:val="none"/>
              </w:rPr>
            </w:pPr>
            <w:r>
              <w:rPr>
                <w:bCs/>
                <w:highlight w:val="none"/>
              </w:rPr>
              <w:t xml:space="preserve">联系地址</w:t>
            </w:r>
            <w:r/>
          </w:p>
        </w:tc>
        <w:tc>
          <w:tcPr>
            <w:tcW w:w="1425" w:type="dxa"/>
            <w:vAlign w:val="center"/>
            <w:textDirection w:val="lrTb"/>
            <w:noWrap w:val="false"/>
          </w:tcPr>
          <w:p>
            <w:pPr>
              <w:jc w:val="center"/>
              <w:spacing w:line="360" w:lineRule="auto"/>
              <w:rPr>
                <w:bCs/>
                <w:highlight w:val="none"/>
              </w:rPr>
            </w:pPr>
            <w:r>
              <w:rPr>
                <w:bCs/>
                <w:highlight w:val="none"/>
              </w:rPr>
            </w:r>
            <w:r/>
          </w:p>
        </w:tc>
        <w:tc>
          <w:tcPr>
            <w:tcW w:w="1426" w:type="dxa"/>
            <w:vAlign w:val="center"/>
            <w:textDirection w:val="lrTb"/>
            <w:noWrap w:val="false"/>
          </w:tcPr>
          <w:p>
            <w:pPr>
              <w:jc w:val="center"/>
              <w:spacing w:line="360" w:lineRule="auto"/>
              <w:rPr>
                <w:bCs/>
                <w:highlight w:val="none"/>
              </w:rPr>
            </w:pPr>
            <w:r>
              <w:rPr>
                <w:bCs/>
                <w:highlight w:val="none"/>
              </w:rPr>
              <w:t xml:space="preserve">联系电话</w:t>
            </w:r>
            <w:r/>
          </w:p>
        </w:tc>
        <w:tc>
          <w:tcPr>
            <w:tcW w:w="5452" w:type="dxa"/>
            <w:vAlign w:val="center"/>
            <w:textDirection w:val="lrTb"/>
            <w:noWrap w:val="false"/>
          </w:tcPr>
          <w:p>
            <w:pPr>
              <w:jc w:val="center"/>
              <w:spacing w:line="360" w:lineRule="auto"/>
              <w:rPr>
                <w:bCs/>
                <w:highlight w:val="none"/>
              </w:rPr>
            </w:pPr>
            <w:r>
              <w:rPr>
                <w:bCs/>
                <w:highlight w:val="none"/>
              </w:rPr>
            </w:r>
            <w:r/>
          </w:p>
        </w:tc>
      </w:tr>
      <w:tr>
        <w:trPr>
          <w:jc w:val="center"/>
          <w:trHeight w:val="535"/>
        </w:trPr>
        <w:tc>
          <w:tcPr>
            <w:tcW w:w="1425" w:type="dxa"/>
            <w:vAlign w:val="center"/>
            <w:textDirection w:val="lrTb"/>
            <w:noWrap w:val="false"/>
          </w:tcPr>
          <w:p>
            <w:pPr>
              <w:jc w:val="center"/>
              <w:spacing w:line="360" w:lineRule="auto"/>
              <w:rPr>
                <w:bCs/>
                <w:highlight w:val="none"/>
              </w:rPr>
            </w:pPr>
            <w:r>
              <w:rPr>
                <w:bCs/>
                <w:highlight w:val="none"/>
              </w:rPr>
              <w:t xml:space="preserve">诚信档案记录情况</w:t>
            </w:r>
            <w:r/>
          </w:p>
        </w:tc>
        <w:tc>
          <w:tcPr>
            <w:gridSpan w:val="3"/>
            <w:tcW w:w="8303" w:type="dxa"/>
            <w:vAlign w:val="center"/>
            <w:textDirection w:val="lrTb"/>
            <w:noWrap w:val="false"/>
          </w:tcPr>
          <w:p>
            <w:pPr>
              <w:jc w:val="center"/>
              <w:spacing w:line="360" w:lineRule="auto"/>
              <w:rPr>
                <w:bCs/>
                <w:highlight w:val="none"/>
              </w:rPr>
            </w:pPr>
            <w:r>
              <w:rPr>
                <w:bCs/>
                <w:highlight w:val="none"/>
              </w:rPr>
            </w:r>
            <w:r/>
          </w:p>
        </w:tc>
      </w:tr>
      <w:tr>
        <w:trPr>
          <w:jc w:val="center"/>
          <w:trHeight w:val="6604"/>
        </w:trPr>
        <w:tc>
          <w:tcPr>
            <w:tcW w:w="1425" w:type="dxa"/>
            <w:textDirection w:val="lrTb"/>
            <w:noWrap w:val="false"/>
          </w:tcPr>
          <w:p>
            <w:pPr>
              <w:spacing w:line="360" w:lineRule="auto"/>
              <w:rPr>
                <w:bCs/>
                <w:highlight w:val="none"/>
              </w:rPr>
            </w:pPr>
            <w:r>
              <w:rPr>
                <w:bCs/>
                <w:highlight w:val="none"/>
              </w:rPr>
              <w:t xml:space="preserve">信用承诺</w:t>
            </w:r>
            <w:r/>
          </w:p>
        </w:tc>
        <w:tc>
          <w:tcPr>
            <w:gridSpan w:val="3"/>
            <w:tcW w:w="8303" w:type="dxa"/>
            <w:textDirection w:val="lrTb"/>
            <w:noWrap w:val="false"/>
          </w:tcPr>
          <w:p>
            <w:pPr>
              <w:spacing w:line="360" w:lineRule="auto"/>
              <w:rPr>
                <w:highlight w:val="none"/>
              </w:rPr>
            </w:pPr>
            <w:r>
              <w:rPr>
                <w:highlight w:val="none"/>
              </w:rPr>
              <w:t xml:space="preserve">我公司自愿参加</w:t>
            </w:r>
            <w:r>
              <w:rPr>
                <w:rFonts w:hint="eastAsia"/>
                <w:highlight w:val="none"/>
              </w:rPr>
              <w:t xml:space="preserve">江苏苏美达工程设备有限公司</w:t>
            </w:r>
            <w:r>
              <w:rPr>
                <w:highlight w:val="none"/>
              </w:rPr>
              <w:t xml:space="preserve">组织的本次采购活动，严格遵守《中华人民共和国政府采购法》及相关法律法规，坚守公开、公平、公正和诚实信用的原则，依法诚信经营，无条件遵守本次政府采购活动的各项规定。</w:t>
            </w:r>
            <w:r/>
          </w:p>
          <w:p>
            <w:pPr>
              <w:spacing w:line="360" w:lineRule="auto"/>
              <w:rPr>
                <w:highlight w:val="none"/>
              </w:rPr>
            </w:pPr>
            <w:r>
              <w:rPr>
                <w:highlight w:val="none"/>
              </w:rPr>
              <w:t xml:space="preserve">我们郑重承诺，本公司符合《政府采购法》第二十二条规定的条件，包括</w:t>
            </w:r>
            <w:r>
              <w:rPr>
                <w:rFonts w:hint="eastAsia"/>
                <w:highlight w:val="none"/>
              </w:rPr>
              <w:t xml:space="preserve">：</w:t>
            </w:r>
            <w:r>
              <w:rPr>
                <w:highlight w:val="none"/>
              </w:rPr>
              <w:t xml:space="preserve">具有独立承担民事责任的能力</w:t>
            </w:r>
            <w:r>
              <w:rPr>
                <w:rFonts w:hint="eastAsia"/>
                <w:highlight w:val="none"/>
              </w:rPr>
              <w:t xml:space="preserve">；</w:t>
            </w:r>
            <w:r>
              <w:rPr>
                <w:highlight w:val="none"/>
              </w:rPr>
              <w:t xml:space="preserve">具有良好的商业信誉和健全的财务会计制度</w:t>
            </w:r>
            <w:r>
              <w:rPr>
                <w:rFonts w:hint="eastAsia"/>
                <w:highlight w:val="none"/>
              </w:rPr>
              <w:t xml:space="preserve">；</w:t>
            </w:r>
            <w:r>
              <w:rPr>
                <w:highlight w:val="none"/>
              </w:rPr>
              <w:t xml:space="preserve">有履行合同所必需的设备和专业技术能力</w:t>
            </w:r>
            <w:r>
              <w:rPr>
                <w:rFonts w:hint="eastAsia"/>
                <w:highlight w:val="none"/>
              </w:rPr>
              <w:t xml:space="preserve">；</w:t>
            </w:r>
            <w:r>
              <w:rPr>
                <w:highlight w:val="none"/>
              </w:rPr>
              <w:t xml:space="preserve">有依法缴纳税收和社会保障资金的良好记录</w:t>
            </w:r>
            <w:r>
              <w:rPr>
                <w:rFonts w:hint="eastAsia"/>
                <w:highlight w:val="none"/>
              </w:rPr>
              <w:t xml:space="preserve">；</w:t>
            </w:r>
            <w:r>
              <w:rPr>
                <w:highlight w:val="none"/>
              </w:rPr>
              <w:t xml:space="preserve">参加政府采购活动前三年内，在经营活动中没有重大违法记录</w:t>
            </w:r>
            <w:r>
              <w:rPr>
                <w:rFonts w:hint="eastAsia"/>
                <w:highlight w:val="none"/>
              </w:rPr>
              <w:t xml:space="preserve">；</w:t>
            </w:r>
            <w:r>
              <w:rPr>
                <w:highlight w:val="none"/>
              </w:rPr>
              <w:t xml:space="preserve">符合法律、行政法规和采购文件规定的其他条件。如有弄虚作假或其他违法违规行为，愿承担一切法律责任，接受各级政府采购监管部门和有权机关的审查和处罚。</w:t>
            </w:r>
            <w:r/>
          </w:p>
          <w:p>
            <w:pPr>
              <w:spacing w:line="360" w:lineRule="auto"/>
              <w:rPr>
                <w:highlight w:val="none"/>
              </w:rPr>
            </w:pPr>
            <w:r>
              <w:rPr>
                <w:highlight w:val="none"/>
              </w:rPr>
            </w:r>
            <w:r/>
          </w:p>
          <w:p>
            <w:pPr>
              <w:jc w:val="center"/>
              <w:spacing w:line="360" w:lineRule="auto"/>
              <w:rPr>
                <w:highlight w:val="none"/>
              </w:rPr>
            </w:pPr>
            <w:r>
              <w:rPr>
                <w:highlight w:val="none"/>
              </w:rPr>
              <w:t xml:space="preserve">供应商名称（盖章）：</w:t>
            </w:r>
            <w:r/>
          </w:p>
          <w:p>
            <w:pPr>
              <w:jc w:val="center"/>
              <w:spacing w:line="360" w:lineRule="auto"/>
              <w:rPr>
                <w:highlight w:val="none"/>
              </w:rPr>
            </w:pPr>
            <w:r>
              <w:rPr>
                <w:highlight w:val="none"/>
              </w:rPr>
              <w:t xml:space="preserve">法定代表人（签字）：</w:t>
            </w:r>
            <w:r/>
          </w:p>
          <w:p>
            <w:pPr>
              <w:jc w:val="center"/>
              <w:spacing w:line="360" w:lineRule="auto"/>
              <w:rPr>
                <w:bCs/>
                <w:highlight w:val="none"/>
              </w:rPr>
            </w:pPr>
            <w:r>
              <w:rPr>
                <w:highlight w:val="none"/>
              </w:rPr>
              <w:t xml:space="preserve">二0   年   月    日</w:t>
            </w:r>
            <w:r/>
          </w:p>
        </w:tc>
      </w:tr>
    </w:tbl>
    <w:p>
      <w:pPr>
        <w:jc w:val="left"/>
        <w:widowControl/>
        <w:rPr>
          <w:b/>
          <w:bCs/>
          <w:highlight w:val="none"/>
          <w:lang w:bidi="ar"/>
        </w:rPr>
      </w:pPr>
      <w:r>
        <w:rPr>
          <w:b/>
          <w:bCs/>
          <w:highlight w:val="none"/>
          <w:lang w:bidi="ar"/>
        </w:rPr>
      </w:r>
      <w:r/>
    </w:p>
    <w:p>
      <w:pPr>
        <w:jc w:val="left"/>
        <w:spacing w:line="360" w:lineRule="auto"/>
        <w:shd w:val="clear" w:color="auto" w:fill="ffffff"/>
        <w:widowControl/>
        <w:rPr>
          <w:highlight w:val="none"/>
        </w:rPr>
      </w:pPr>
      <w:r>
        <w:rPr>
          <w:highlight w:val="none"/>
        </w:rPr>
        <w:t xml:space="preserve">注：供应商</w:t>
      </w:r>
      <w:r>
        <w:rPr>
          <w:rFonts w:hint="eastAsia"/>
          <w:highlight w:val="none"/>
        </w:rPr>
        <w:t xml:space="preserve">应答文件</w:t>
      </w:r>
      <w:r>
        <w:rPr>
          <w:highlight w:val="none"/>
        </w:rPr>
        <w:t xml:space="preserve">中仅提供信用承诺书而未提供涉及的证明材料的，须在</w:t>
      </w:r>
      <w:r>
        <w:rPr>
          <w:rFonts w:hint="eastAsia"/>
          <w:highlight w:val="none"/>
        </w:rPr>
        <w:t xml:space="preserve">成交</w:t>
      </w:r>
      <w:r>
        <w:rPr>
          <w:highlight w:val="none"/>
        </w:rPr>
        <w:t xml:space="preserve">后，另行提供上述由信用承诺书替代的证明材料（一式三份），材料须加盖公章并胶装提交采购人或采购代理机构核验。经核验无误后，由采购人或采购代理机构发出</w:t>
      </w:r>
      <w:r>
        <w:rPr>
          <w:rFonts w:hint="eastAsia"/>
          <w:highlight w:val="none"/>
        </w:rPr>
        <w:t xml:space="preserve">成交</w:t>
      </w:r>
      <w:r>
        <w:rPr>
          <w:highlight w:val="none"/>
        </w:rPr>
        <w:t xml:space="preserve">通知书。</w:t>
      </w:r>
      <w:r/>
    </w:p>
    <w:p>
      <w:pPr>
        <w:ind w:firstLine="420"/>
        <w:jc w:val="left"/>
        <w:spacing w:line="360" w:lineRule="auto"/>
        <w:shd w:val="clear" w:color="auto" w:fill="ffffff"/>
        <w:widowControl/>
        <w:rPr>
          <w:highlight w:val="none"/>
        </w:rPr>
      </w:pPr>
      <w:r>
        <w:rPr>
          <w:highlight w:val="none"/>
        </w:rPr>
        <w:t xml:space="preserve">供应商涉及以下情形的，不适用信用承诺，仍须提供上述证明材料：</w:t>
      </w:r>
      <w:r/>
    </w:p>
    <w:p>
      <w:pPr>
        <w:ind w:firstLine="420"/>
        <w:jc w:val="left"/>
        <w:spacing w:line="360" w:lineRule="auto"/>
        <w:shd w:val="clear" w:color="auto" w:fill="ffffff"/>
        <w:widowControl/>
        <w:rPr>
          <w:highlight w:val="none"/>
        </w:rPr>
      </w:pPr>
      <w:r>
        <w:rPr>
          <w:highlight w:val="none"/>
        </w:rPr>
        <w:t xml:space="preserve">（1）供应商被列入严重失信主体名单；</w:t>
      </w:r>
      <w:r/>
    </w:p>
    <w:p>
      <w:pPr>
        <w:ind w:firstLine="420"/>
        <w:jc w:val="left"/>
        <w:spacing w:line="360" w:lineRule="auto"/>
        <w:shd w:val="clear" w:color="auto" w:fill="ffffff"/>
        <w:widowControl/>
        <w:rPr>
          <w:highlight w:val="none"/>
        </w:rPr>
      </w:pPr>
      <w:r>
        <w:rPr>
          <w:highlight w:val="none"/>
        </w:rPr>
        <w:t xml:space="preserve">（2）被相关监管部门作出行政处罚且尚在处罚有效期内；</w:t>
      </w:r>
      <w:r/>
    </w:p>
    <w:p>
      <w:pPr>
        <w:ind w:firstLine="420"/>
        <w:jc w:val="left"/>
        <w:spacing w:line="360" w:lineRule="auto"/>
        <w:shd w:val="clear" w:color="auto" w:fill="ffffff"/>
        <w:widowControl/>
        <w:rPr>
          <w:b/>
          <w:bCs/>
          <w:highlight w:val="none"/>
        </w:rPr>
      </w:pPr>
      <w:r>
        <w:rPr>
          <w:highlight w:val="none"/>
        </w:rPr>
        <w:t xml:space="preserve">（</w:t>
      </w:r>
      <w:r>
        <w:rPr>
          <w:rFonts w:hint="eastAsia"/>
          <w:highlight w:val="none"/>
        </w:rPr>
        <w:t xml:space="preserve">3</w:t>
      </w:r>
      <w:r>
        <w:rPr>
          <w:highlight w:val="none"/>
        </w:rPr>
        <w:t xml:space="preserve">）其他法律、行政法规规定的不适用信用承诺的情形。</w:t>
      </w:r>
      <w:r/>
    </w:p>
    <w:p>
      <w:pPr>
        <w:jc w:val="left"/>
        <w:spacing w:line="360" w:lineRule="auto"/>
        <w:rPr>
          <w:b/>
          <w:bCs/>
          <w:highlight w:val="none"/>
        </w:rPr>
      </w:pPr>
      <w:r>
        <w:rPr>
          <w:sz w:val="22"/>
          <w:szCs w:val="22"/>
          <w:highlight w:val="none"/>
        </w:rPr>
        <w:t xml:space="preserve">供应商对信用承诺内容的真实性、合法性、有效性负责。</w:t>
      </w:r>
      <w:r>
        <w:rPr>
          <w:b/>
          <w:bCs/>
          <w:sz w:val="22"/>
          <w:szCs w:val="22"/>
          <w:highlight w:val="none"/>
        </w:rPr>
        <w:t xml:space="preserve">如作出虚假信用承诺，视同为“提供虚假材料谋取中标、成交”的违法行为。</w:t>
      </w:r>
      <w:r>
        <w:rPr>
          <w:sz w:val="22"/>
          <w:szCs w:val="22"/>
          <w:highlight w:val="none"/>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p>
    <w:p>
      <w:pPr>
        <w:jc w:val="left"/>
        <w:rPr>
          <w:rFonts w:ascii="宋体" w:hAnsi="宋体" w:cs="宋体"/>
          <w:b/>
          <w:bCs/>
          <w:sz w:val="28"/>
          <w:szCs w:val="28"/>
          <w:highlight w:val="none"/>
        </w:rPr>
      </w:pPr>
      <w:r>
        <w:rPr>
          <w:rFonts w:hint="eastAsia" w:ascii="宋体" w:hAnsi="宋体" w:cs="宋体"/>
          <w:b/>
          <w:bCs/>
          <w:sz w:val="28"/>
          <w:szCs w:val="28"/>
          <w:highlight w:val="none"/>
        </w:rPr>
        <w:br w:type="page" w:clear="all"/>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附件五、响应一览表</w:t>
      </w:r>
      <w:bookmarkEnd w:id="37"/>
      <w:r/>
      <w:r/>
    </w:p>
    <w:p>
      <w:pPr>
        <w:jc w:val="left"/>
        <w:spacing w:line="360" w:lineRule="auto"/>
        <w:rPr>
          <w:rFonts w:ascii="黑体" w:hAnsi="黑体" w:eastAsia="黑体" w:cs="黑体"/>
          <w:b/>
          <w:sz w:val="28"/>
          <w:szCs w:val="28"/>
          <w:highlight w:val="none"/>
        </w:rPr>
      </w:pPr>
      <w:r>
        <w:rPr>
          <w:rFonts w:hint="eastAsia" w:ascii="宋体" w:hAnsi="宋体" w:cs="宋体"/>
          <w:b/>
          <w:bCs/>
          <w:sz w:val="28"/>
          <w:szCs w:val="28"/>
          <w:highlight w:val="none"/>
        </w:rPr>
        <w:t xml:space="preserve">1、报价</w:t>
      </w:r>
      <w:r>
        <w:rPr>
          <w:rFonts w:hint="eastAsia" w:ascii="黑体" w:hAnsi="黑体" w:eastAsia="黑体" w:cs="黑体"/>
          <w:b/>
          <w:sz w:val="28"/>
          <w:szCs w:val="28"/>
          <w:highlight w:val="none"/>
        </w:rPr>
        <w:t xml:space="preserve">一览表</w:t>
      </w:r>
      <w:r/>
    </w:p>
    <w:p>
      <w:pPr>
        <w:jc w:val="left"/>
        <w:spacing w:line="360" w:lineRule="auto"/>
        <w:rPr>
          <w:rFonts w:ascii="宋体" w:hAnsi="宋体" w:cs="宋体"/>
          <w:highlight w:val="none"/>
        </w:rPr>
      </w:pPr>
      <w:r>
        <w:rPr>
          <w:rFonts w:hint="eastAsia" w:ascii="宋体" w:hAnsi="宋体" w:cs="宋体"/>
          <w:highlight w:val="none"/>
        </w:rPr>
        <w:t xml:space="preserve">项目名称：                                                   报价单位：</w:t>
      </w:r>
      <w:r>
        <w:rPr>
          <w:rFonts w:hint="eastAsia" w:ascii="宋体" w:hAnsi="宋体" w:cs="宋体"/>
          <w:b/>
          <w:bCs/>
          <w:highlight w:val="none"/>
        </w:rPr>
        <w:t xml:space="preserve">人民币元</w:t>
      </w:r>
      <w:r/>
    </w:p>
    <w:p>
      <w:pPr>
        <w:spacing w:line="360" w:lineRule="auto"/>
        <w:rPr>
          <w:rFonts w:ascii="宋体" w:hAnsi="宋体" w:cs="宋体"/>
          <w:highlight w:val="none"/>
          <w:lang w:val="zh-CN"/>
        </w:rPr>
      </w:pPr>
      <w:r>
        <w:rPr>
          <w:rFonts w:hint="eastAsia" w:ascii="宋体" w:hAnsi="宋体" w:cs="宋体"/>
          <w:highlight w:val="none"/>
        </w:rPr>
        <w:t xml:space="preserve">项目编号：                                                                </w:t>
      </w:r>
      <w:r/>
    </w:p>
    <w:tbl>
      <w:tblPr>
        <w:tblStyle w:val="943"/>
        <w:tblW w:w="9776"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4"/>
        <w:gridCol w:w="2621"/>
        <w:gridCol w:w="1880"/>
        <w:gridCol w:w="1480"/>
        <w:gridCol w:w="1949"/>
        <w:gridCol w:w="1092"/>
      </w:tblGrid>
      <w:tr>
        <w:trPr>
          <w:trHeight w:val="284"/>
        </w:trPr>
        <w:tc>
          <w:tcPr>
            <w:tcW w:w="754" w:type="dxa"/>
            <w:vAlign w:val="center"/>
            <w:textDirection w:val="lrTb"/>
            <w:noWrap w:val="false"/>
          </w:tcPr>
          <w:p>
            <w:pPr>
              <w:jc w:val="center"/>
              <w:spacing w:line="360" w:lineRule="auto"/>
              <w:rPr>
                <w:rFonts w:ascii="宋体" w:hAnsi="宋体" w:cs="宋体"/>
                <w:highlight w:val="none"/>
                <w:lang w:val="zh-CN"/>
              </w:rPr>
            </w:pPr>
            <w:r>
              <w:rPr>
                <w:rFonts w:hint="eastAsia" w:ascii="宋体" w:hAnsi="宋体" w:cs="宋体"/>
                <w:highlight w:val="none"/>
                <w:lang w:val="zh-CN"/>
              </w:rPr>
              <w:t xml:space="preserve">序号</w:t>
            </w:r>
            <w:r/>
          </w:p>
        </w:tc>
        <w:tc>
          <w:tcPr>
            <w:tcBorders>
              <w:right w:val="single" w:color="auto" w:sz="4" w:space="0"/>
            </w:tcBorders>
            <w:tcW w:w="2621"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应答总价</w:t>
            </w:r>
            <w:r/>
          </w:p>
          <w:p>
            <w:pPr>
              <w:jc w:val="center"/>
              <w:spacing w:line="360" w:lineRule="auto"/>
              <w:rPr>
                <w:rFonts w:ascii="宋体" w:hAnsi="宋体" w:cs="宋体"/>
                <w:highlight w:val="none"/>
                <w:lang w:val="zh-CN"/>
              </w:rPr>
            </w:pPr>
            <w:r>
              <w:rPr>
                <w:rFonts w:hint="eastAsia" w:ascii="宋体" w:hAnsi="宋体" w:cs="宋体"/>
                <w:highlight w:val="none"/>
              </w:rPr>
              <w:t xml:space="preserve">（元）</w:t>
            </w:r>
            <w:r/>
          </w:p>
        </w:tc>
        <w:tc>
          <w:tcPr>
            <w:tcBorders>
              <w:left w:val="single" w:color="auto" w:sz="4" w:space="0"/>
              <w:right w:val="single" w:color="auto" w:sz="4" w:space="0"/>
            </w:tcBorders>
            <w:tcW w:w="1880" w:type="dxa"/>
            <w:vAlign w:val="center"/>
            <w:textDirection w:val="lrTb"/>
            <w:noWrap w:val="false"/>
          </w:tcPr>
          <w:p>
            <w:pPr>
              <w:jc w:val="center"/>
              <w:spacing w:line="360" w:lineRule="auto"/>
              <w:rPr>
                <w:rFonts w:ascii="宋体" w:hAnsi="宋体" w:cs="宋体"/>
                <w:highlight w:val="none"/>
                <w:lang w:val="zh-CN"/>
              </w:rPr>
            </w:pPr>
            <w:r>
              <w:rPr>
                <w:rFonts w:hint="eastAsia" w:ascii="宋体" w:hAnsi="宋体" w:cs="宋体"/>
                <w:highlight w:val="none"/>
              </w:rPr>
              <w:t xml:space="preserve">项目负责人</w:t>
            </w:r>
            <w:r/>
          </w:p>
        </w:tc>
        <w:tc>
          <w:tcPr>
            <w:tcBorders>
              <w:left w:val="single" w:color="auto" w:sz="4" w:space="0"/>
              <w:right w:val="single" w:color="auto" w:sz="4" w:space="0"/>
            </w:tcBorders>
            <w:tcW w:w="1480"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合同履行期限</w:t>
            </w:r>
            <w:r/>
          </w:p>
        </w:tc>
        <w:tc>
          <w:tcPr>
            <w:tcBorders>
              <w:left w:val="single" w:color="auto" w:sz="4" w:space="0"/>
            </w:tcBorders>
            <w:tcW w:w="1949" w:type="dxa"/>
            <w:vAlign w:val="center"/>
            <w:textDirection w:val="lrTb"/>
            <w:noWrap w:val="false"/>
          </w:tcPr>
          <w:p>
            <w:pPr>
              <w:jc w:val="center"/>
              <w:spacing w:line="360" w:lineRule="auto"/>
              <w:rPr>
                <w:rFonts w:ascii="宋体" w:hAnsi="宋体" w:cs="宋体"/>
                <w:highlight w:val="none"/>
                <w:lang w:val="zh-CN"/>
              </w:rPr>
            </w:pPr>
            <w:r>
              <w:rPr>
                <w:rFonts w:hint="eastAsia" w:ascii="宋体" w:hAnsi="宋体" w:cs="宋体"/>
                <w:highlight w:val="none"/>
                <w:lang w:val="zh-CN"/>
              </w:rPr>
              <w:t xml:space="preserve">其中，</w:t>
            </w:r>
            <w:r>
              <w:rPr>
                <w:rFonts w:hint="eastAsia" w:ascii="宋体" w:hAnsi="宋体" w:cs="宋体"/>
                <w:b/>
                <w:highlight w:val="none"/>
              </w:rPr>
              <w:t xml:space="preserve">小、微型企业报价（元）</w:t>
            </w:r>
            <w:r/>
          </w:p>
        </w:tc>
        <w:tc>
          <w:tcPr>
            <w:tcW w:w="1092" w:type="dxa"/>
            <w:vAlign w:val="center"/>
            <w:textDirection w:val="lrTb"/>
            <w:noWrap w:val="false"/>
          </w:tcPr>
          <w:p>
            <w:pPr>
              <w:jc w:val="center"/>
              <w:spacing w:line="360" w:lineRule="auto"/>
              <w:rPr>
                <w:rFonts w:ascii="宋体" w:hAnsi="宋体" w:cs="宋体"/>
                <w:highlight w:val="none"/>
                <w:lang w:val="zh-CN"/>
              </w:rPr>
            </w:pPr>
            <w:r>
              <w:rPr>
                <w:rFonts w:hint="eastAsia" w:ascii="宋体" w:hAnsi="宋体" w:cs="宋体"/>
                <w:highlight w:val="none"/>
              </w:rPr>
              <w:t xml:space="preserve">备注</w:t>
            </w:r>
            <w:r/>
          </w:p>
        </w:tc>
      </w:tr>
      <w:tr>
        <w:trPr>
          <w:trHeight w:val="1099"/>
        </w:trPr>
        <w:tc>
          <w:tcPr>
            <w:tcW w:w="754" w:type="dxa"/>
            <w:vAlign w:val="center"/>
            <w:textDirection w:val="lrTb"/>
            <w:noWrap w:val="false"/>
          </w:tcPr>
          <w:p>
            <w:pPr>
              <w:jc w:val="center"/>
              <w:spacing w:line="360" w:lineRule="auto"/>
              <w:rPr>
                <w:rFonts w:ascii="宋体" w:hAnsi="宋体" w:cs="宋体"/>
                <w:spacing w:val="-2"/>
                <w:highlight w:val="none"/>
              </w:rPr>
            </w:pPr>
            <w:r>
              <w:rPr>
                <w:rFonts w:hint="eastAsia" w:ascii="宋体" w:hAnsi="宋体" w:cs="宋体"/>
                <w:spacing w:val="-2"/>
                <w:highlight w:val="none"/>
              </w:rPr>
              <w:t xml:space="preserve">1</w:t>
            </w:r>
            <w:r/>
          </w:p>
        </w:tc>
        <w:tc>
          <w:tcPr>
            <w:tcBorders>
              <w:right w:val="single" w:color="auto" w:sz="4" w:space="0"/>
            </w:tcBorders>
            <w:tcW w:w="2621" w:type="dxa"/>
            <w:vAlign w:val="center"/>
            <w:textDirection w:val="lrTb"/>
            <w:noWrap w:val="false"/>
          </w:tcPr>
          <w:p>
            <w:pPr>
              <w:spacing w:line="360" w:lineRule="auto"/>
              <w:rPr>
                <w:rFonts w:ascii="宋体" w:hAnsi="宋体" w:cs="宋体"/>
                <w:spacing w:val="-2"/>
                <w:highlight w:val="none"/>
              </w:rPr>
            </w:pPr>
            <w:r>
              <w:rPr>
                <w:rFonts w:ascii="宋体" w:hAnsi="宋体" w:cs="宋体"/>
                <w:spacing w:val="-2"/>
                <w:highlight w:val="none"/>
              </w:rPr>
            </w:r>
            <w:r/>
          </w:p>
        </w:tc>
        <w:tc>
          <w:tcPr>
            <w:tcBorders>
              <w:left w:val="single" w:color="auto" w:sz="4" w:space="0"/>
              <w:right w:val="single" w:color="auto" w:sz="4" w:space="0"/>
            </w:tcBorders>
            <w:tcW w:w="1880" w:type="dxa"/>
            <w:vAlign w:val="center"/>
            <w:textDirection w:val="lrTb"/>
            <w:noWrap w:val="false"/>
          </w:tcPr>
          <w:p>
            <w:pPr>
              <w:spacing w:line="360" w:lineRule="auto"/>
              <w:rPr>
                <w:rFonts w:ascii="宋体" w:hAnsi="宋体" w:cs="宋体"/>
                <w:spacing w:val="-2"/>
                <w:highlight w:val="none"/>
              </w:rPr>
            </w:pPr>
            <w:r>
              <w:rPr>
                <w:rFonts w:ascii="宋体" w:hAnsi="宋体" w:cs="宋体"/>
                <w:spacing w:val="-2"/>
                <w:highlight w:val="none"/>
              </w:rPr>
            </w:r>
            <w:r/>
          </w:p>
        </w:tc>
        <w:tc>
          <w:tcPr>
            <w:tcBorders>
              <w:left w:val="single" w:color="auto" w:sz="4" w:space="0"/>
              <w:right w:val="single" w:color="auto" w:sz="4" w:space="0"/>
            </w:tcBorders>
            <w:tcW w:w="1480" w:type="dxa"/>
            <w:vAlign w:val="center"/>
            <w:textDirection w:val="lrTb"/>
            <w:noWrap w:val="false"/>
          </w:tcPr>
          <w:p>
            <w:pPr>
              <w:spacing w:line="360" w:lineRule="auto"/>
              <w:rPr>
                <w:rFonts w:ascii="宋体" w:hAnsi="宋体" w:cs="宋体"/>
                <w:spacing w:val="-2"/>
                <w:highlight w:val="none"/>
              </w:rPr>
            </w:pPr>
            <w:r>
              <w:rPr>
                <w:rFonts w:ascii="宋体" w:hAnsi="宋体" w:cs="宋体"/>
                <w:spacing w:val="-2"/>
                <w:highlight w:val="none"/>
              </w:rPr>
            </w:r>
            <w:r/>
          </w:p>
        </w:tc>
        <w:tc>
          <w:tcPr>
            <w:tcBorders>
              <w:left w:val="single" w:color="auto" w:sz="4" w:space="0"/>
            </w:tcBorders>
            <w:tcW w:w="1949" w:type="dxa"/>
            <w:vAlign w:val="center"/>
            <w:textDirection w:val="lrTb"/>
            <w:noWrap w:val="false"/>
          </w:tcPr>
          <w:p>
            <w:pPr>
              <w:spacing w:line="360" w:lineRule="auto"/>
              <w:rPr>
                <w:rFonts w:ascii="宋体" w:hAnsi="宋体" w:cs="宋体"/>
                <w:spacing w:val="-2"/>
                <w:highlight w:val="none"/>
              </w:rPr>
            </w:pPr>
            <w:r>
              <w:rPr>
                <w:rFonts w:ascii="宋体" w:hAnsi="宋体" w:cs="宋体"/>
                <w:spacing w:val="-2"/>
                <w:highlight w:val="none"/>
              </w:rPr>
            </w:r>
            <w:r/>
          </w:p>
        </w:tc>
        <w:tc>
          <w:tcPr>
            <w:tcW w:w="1092" w:type="dxa"/>
            <w:vAlign w:val="center"/>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r>
      <w:tr>
        <w:trPr>
          <w:trHeight w:val="490"/>
        </w:trPr>
        <w:tc>
          <w:tcPr>
            <w:gridSpan w:val="2"/>
            <w:tcBorders>
              <w:right w:val="single" w:color="auto" w:sz="4" w:space="0"/>
            </w:tcBorders>
            <w:tcW w:w="3375" w:type="dxa"/>
            <w:vAlign w:val="center"/>
            <w:textDirection w:val="lrTb"/>
            <w:noWrap w:val="false"/>
          </w:tcPr>
          <w:p>
            <w:pPr>
              <w:jc w:val="center"/>
              <w:spacing w:line="360" w:lineRule="auto"/>
              <w:rPr>
                <w:rFonts w:ascii="宋体" w:hAnsi="宋体" w:cs="宋体"/>
                <w:spacing w:val="-2"/>
                <w:highlight w:val="none"/>
              </w:rPr>
            </w:pPr>
            <w:r>
              <w:rPr>
                <w:rFonts w:hint="eastAsia" w:ascii="宋体" w:hAnsi="宋体" w:cs="宋体"/>
                <w:highlight w:val="none"/>
              </w:rPr>
              <w:t xml:space="preserve">应答总价（大写金额）</w:t>
            </w:r>
            <w:r/>
          </w:p>
        </w:tc>
        <w:tc>
          <w:tcPr>
            <w:gridSpan w:val="4"/>
            <w:tcBorders>
              <w:left w:val="single" w:color="auto" w:sz="4" w:space="0"/>
            </w:tcBorders>
            <w:tcW w:w="6401" w:type="dxa"/>
            <w:vAlign w:val="center"/>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r>
      <w:tr>
        <w:trPr>
          <w:trHeight w:val="490"/>
        </w:trPr>
        <w:tc>
          <w:tcPr>
            <w:gridSpan w:val="2"/>
            <w:tcBorders>
              <w:right w:val="single" w:color="auto" w:sz="4" w:space="0"/>
            </w:tcBorders>
            <w:tcW w:w="3375" w:type="dxa"/>
            <w:vAlign w:val="center"/>
            <w:textDirection w:val="lrTb"/>
            <w:noWrap w:val="false"/>
          </w:tcPr>
          <w:p>
            <w:pPr>
              <w:jc w:val="center"/>
              <w:spacing w:line="360" w:lineRule="auto"/>
              <w:rPr>
                <w:rFonts w:ascii="宋体" w:hAnsi="宋体" w:cs="宋体"/>
                <w:highlight w:val="none"/>
                <w:lang w:val="zh-CN"/>
              </w:rPr>
            </w:pPr>
            <w:r>
              <w:rPr>
                <w:rFonts w:hint="eastAsia" w:ascii="宋体" w:hAnsi="宋体" w:cs="宋体"/>
                <w:highlight w:val="none"/>
                <w:lang w:val="zh-CN"/>
              </w:rPr>
              <w:t xml:space="preserve">供应商是否属于小微型企业</w:t>
            </w:r>
            <w:r/>
          </w:p>
        </w:tc>
        <w:tc>
          <w:tcPr>
            <w:gridSpan w:val="4"/>
            <w:tcBorders>
              <w:left w:val="single" w:color="auto" w:sz="4" w:space="0"/>
            </w:tcBorders>
            <w:tcW w:w="6401" w:type="dxa"/>
            <w:vAlign w:val="center"/>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r>
      <w:tr>
        <w:trPr>
          <w:trHeight w:val="490"/>
        </w:trPr>
        <w:tc>
          <w:tcPr>
            <w:gridSpan w:val="2"/>
            <w:tcBorders>
              <w:right w:val="single" w:color="auto" w:sz="4" w:space="0"/>
            </w:tcBorders>
            <w:tcW w:w="3375" w:type="dxa"/>
            <w:vAlign w:val="center"/>
            <w:textDirection w:val="lrTb"/>
            <w:noWrap w:val="false"/>
          </w:tcPr>
          <w:p>
            <w:pPr>
              <w:jc w:val="center"/>
              <w:spacing w:line="360" w:lineRule="auto"/>
              <w:rPr>
                <w:rFonts w:ascii="宋体" w:hAnsi="宋体" w:cs="宋体"/>
                <w:highlight w:val="none"/>
                <w:lang w:val="zh-CN"/>
              </w:rPr>
            </w:pPr>
            <w:r>
              <w:rPr>
                <w:rFonts w:hint="eastAsia" w:ascii="宋体" w:hAnsi="宋体" w:cs="宋体"/>
                <w:highlight w:val="none"/>
                <w:lang w:val="zh-CN"/>
              </w:rPr>
              <w:t xml:space="preserve">供应商是否</w:t>
            </w:r>
            <w:r>
              <w:rPr>
                <w:rFonts w:hint="eastAsia" w:ascii="宋体" w:hAnsi="宋体" w:cs="宋体"/>
                <w:highlight w:val="none"/>
              </w:rPr>
              <w:t xml:space="preserve">为</w:t>
            </w:r>
            <w:r>
              <w:rPr>
                <w:rFonts w:ascii="宋体" w:hAnsi="宋体"/>
                <w:highlight w:val="none"/>
                <w:lang w:val="zh-CN"/>
              </w:rPr>
              <w:t xml:space="preserve">残疾人福利性单位</w:t>
            </w:r>
            <w:r/>
          </w:p>
        </w:tc>
        <w:tc>
          <w:tcPr>
            <w:gridSpan w:val="4"/>
            <w:tcBorders>
              <w:left w:val="single" w:color="auto" w:sz="4" w:space="0"/>
            </w:tcBorders>
            <w:tcW w:w="6401" w:type="dxa"/>
            <w:vAlign w:val="center"/>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r>
      <w:tr>
        <w:trPr>
          <w:trHeight w:val="490"/>
        </w:trPr>
        <w:tc>
          <w:tcPr>
            <w:gridSpan w:val="2"/>
            <w:tcBorders>
              <w:right w:val="single" w:color="auto" w:sz="4" w:space="0"/>
            </w:tcBorders>
            <w:tcW w:w="3375" w:type="dxa"/>
            <w:vAlign w:val="center"/>
            <w:textDirection w:val="lrTb"/>
            <w:noWrap w:val="false"/>
          </w:tcPr>
          <w:p>
            <w:pPr>
              <w:jc w:val="center"/>
              <w:spacing w:line="360" w:lineRule="auto"/>
              <w:rPr>
                <w:rFonts w:ascii="宋体" w:hAnsi="宋体" w:cs="宋体"/>
                <w:highlight w:val="none"/>
                <w:lang w:val="zh-CN"/>
              </w:rPr>
            </w:pPr>
            <w:r>
              <w:rPr>
                <w:rFonts w:hint="eastAsia" w:ascii="宋体" w:hAnsi="宋体" w:cs="宋体"/>
                <w:highlight w:val="none"/>
                <w:lang w:val="zh-CN"/>
              </w:rPr>
              <w:t xml:space="preserve">供应商是否</w:t>
            </w:r>
            <w:r>
              <w:rPr>
                <w:rFonts w:hint="eastAsia" w:ascii="宋体" w:hAnsi="宋体" w:cs="宋体"/>
                <w:highlight w:val="none"/>
              </w:rPr>
              <w:t xml:space="preserve">为</w:t>
            </w:r>
            <w:r>
              <w:rPr>
                <w:rFonts w:hint="eastAsia" w:ascii="宋体" w:hAnsi="宋体" w:cs="宋体"/>
                <w:spacing w:val="-6"/>
                <w:highlight w:val="none"/>
                <w:lang w:val="zh-CN"/>
              </w:rPr>
              <w:t xml:space="preserve">监狱企业</w:t>
            </w:r>
            <w:r/>
          </w:p>
        </w:tc>
        <w:tc>
          <w:tcPr>
            <w:gridSpan w:val="4"/>
            <w:tcBorders>
              <w:left w:val="single" w:color="auto" w:sz="4" w:space="0"/>
            </w:tcBorders>
            <w:tcW w:w="6401" w:type="dxa"/>
            <w:vAlign w:val="center"/>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r>
    </w:tbl>
    <w:p>
      <w:pPr>
        <w:spacing w:line="360" w:lineRule="auto"/>
        <w:rPr>
          <w:rFonts w:ascii="宋体" w:hAnsi="宋体" w:cs="宋体"/>
          <w:bCs/>
          <w:highlight w:val="none"/>
        </w:rPr>
      </w:pPr>
      <w:r>
        <w:rPr>
          <w:rFonts w:ascii="宋体" w:hAnsi="宋体" w:cs="宋体"/>
          <w:bCs/>
          <w:highlight w:val="none"/>
        </w:rPr>
      </w:r>
      <w:r/>
    </w:p>
    <w:p>
      <w:pPr>
        <w:spacing w:line="360" w:lineRule="auto"/>
        <w:rPr>
          <w:rFonts w:ascii="宋体" w:hAnsi="宋体" w:cs="宋体"/>
          <w:bCs/>
          <w:highlight w:val="none"/>
        </w:rPr>
      </w:pPr>
      <w:r>
        <w:rPr>
          <w:rFonts w:hint="eastAsia" w:ascii="宋体" w:hAnsi="宋体" w:cs="宋体"/>
          <w:bCs/>
          <w:highlight w:val="none"/>
        </w:rPr>
        <w:t xml:space="preserve">供应商法定代表人或委托代理人（签字）：         </w:t>
      </w:r>
      <w:r/>
    </w:p>
    <w:p>
      <w:pPr>
        <w:spacing w:line="360" w:lineRule="auto"/>
        <w:rPr>
          <w:rFonts w:ascii="宋体" w:hAnsi="宋体" w:cs="宋体"/>
          <w:bCs/>
          <w:highlight w:val="none"/>
        </w:rPr>
      </w:pPr>
      <w:r>
        <w:rPr>
          <w:rFonts w:hint="eastAsia" w:ascii="宋体" w:hAnsi="宋体" w:cs="宋体"/>
          <w:bCs/>
          <w:highlight w:val="none"/>
        </w:rPr>
        <w:t xml:space="preserve">供应商名称：                 （盖章）</w:t>
      </w:r>
      <w:r/>
    </w:p>
    <w:p>
      <w:pPr>
        <w:spacing w:line="360" w:lineRule="auto"/>
        <w:rPr>
          <w:rFonts w:ascii="宋体" w:hAnsi="宋体" w:cs="宋体"/>
          <w:bCs/>
          <w:highlight w:val="none"/>
        </w:rPr>
      </w:pPr>
      <w:r>
        <w:rPr>
          <w:rFonts w:hint="eastAsia" w:ascii="宋体" w:hAnsi="宋体" w:cs="宋体"/>
          <w:bCs/>
          <w:highlight w:val="none"/>
        </w:rPr>
        <w:t xml:space="preserve">日    期：       年    月    日</w:t>
      </w:r>
      <w:r/>
    </w:p>
    <w:p>
      <w:pPr>
        <w:jc w:val="left"/>
        <w:spacing w:line="360" w:lineRule="auto"/>
        <w:widowControl/>
        <w:rPr>
          <w:rFonts w:ascii="宋体" w:hAnsi="宋体" w:cs="宋体"/>
          <w:b/>
          <w:bCs/>
          <w:highlight w:val="none"/>
          <w:lang w:val="zh-CN"/>
        </w:rPr>
      </w:pPr>
      <w:r>
        <w:rPr>
          <w:rFonts w:hint="eastAsia" w:ascii="宋体" w:hAnsi="宋体" w:cs="宋体"/>
          <w:b/>
          <w:bCs/>
          <w:highlight w:val="none"/>
          <w:lang w:val="zh-CN"/>
        </w:rPr>
        <w:t xml:space="preserve">说明：</w:t>
      </w:r>
      <w:r/>
    </w:p>
    <w:p>
      <w:pPr>
        <w:numPr>
          <w:ilvl w:val="0"/>
          <w:numId w:val="2"/>
        </w:numPr>
        <w:contextualSpacing/>
        <w:ind w:firstLine="420"/>
        <w:spacing w:line="360" w:lineRule="auto"/>
        <w:widowControl/>
        <w:rPr>
          <w:rFonts w:ascii="宋体" w:hAnsi="宋体" w:cs="宋体"/>
          <w:highlight w:val="none"/>
          <w:lang w:val="zh-CN"/>
        </w:rPr>
      </w:pPr>
      <w:r>
        <w:rPr>
          <w:rFonts w:hint="eastAsia" w:ascii="宋体" w:hAnsi="宋体" w:cs="宋体"/>
          <w:bCs/>
          <w:highlight w:val="none"/>
        </w:rPr>
        <w:t xml:space="preserve">应答报价涵盖了</w:t>
      </w:r>
      <w:r>
        <w:rPr>
          <w:rFonts w:hint="eastAsia"/>
          <w:highlight w:val="none"/>
        </w:rPr>
        <w:t xml:space="preserve">本综合管廊运营管养所需的人工、材料（含必要的检测费用）、机械设备和一切施工设施（无论是临时性的或永久性的）以及税金、利润、保险等为完成磋商文件规定的管理工作所涉及到的各项应有费用，不论其在磋商文件中是否有提及</w:t>
      </w:r>
      <w:r>
        <w:rPr>
          <w:rFonts w:ascii="宋体" w:hAnsi="宋体" w:cs="宋体"/>
          <w:sz w:val="24"/>
          <w:szCs w:val="24"/>
          <w:highlight w:val="none"/>
        </w:rPr>
        <w:t xml:space="preserve">。</w:t>
      </w:r>
      <w:r>
        <w:rPr>
          <w:rFonts w:hint="eastAsia" w:ascii="宋体" w:hAnsi="宋体" w:cs="宋体"/>
          <w:bCs/>
          <w:highlight w:val="none"/>
        </w:rPr>
        <w:t xml:space="preserve">未列入乙方管养职责、但为完成运营管养工作所必需的相关辅助工作（含材料及服务等）其费用视为已计入合同总价，并不另行计量与支付。</w:t>
      </w:r>
      <w:r>
        <w:rPr>
          <w:rFonts w:hint="eastAsia" w:ascii="宋体" w:hAnsi="宋体" w:cs="宋体"/>
          <w:highlight w:val="none"/>
          <w:lang w:val="zh-CN"/>
        </w:rPr>
        <w:t xml:space="preserve">同时，除非合同条款中另有规定，否则，供应商所报价格在</w:t>
      </w:r>
      <w:r>
        <w:rPr>
          <w:rFonts w:hint="eastAsia" w:ascii="宋体" w:hAnsi="宋体" w:cs="宋体"/>
          <w:highlight w:val="none"/>
        </w:rPr>
        <w:t xml:space="preserve">磋商</w:t>
      </w:r>
      <w:r>
        <w:rPr>
          <w:rFonts w:hint="eastAsia" w:ascii="宋体" w:hAnsi="宋体" w:cs="宋体"/>
          <w:highlight w:val="none"/>
          <w:lang w:val="zh-CN"/>
        </w:rPr>
        <w:t xml:space="preserve">、项目实施期间不因市场变化因素而变动。供应商应根据上述因素自行考虑</w:t>
      </w:r>
      <w:r>
        <w:rPr>
          <w:rFonts w:hint="eastAsia" w:ascii="宋体" w:hAnsi="宋体" w:cs="宋体"/>
          <w:highlight w:val="none"/>
        </w:rPr>
        <w:t xml:space="preserve">应答</w:t>
      </w:r>
      <w:r>
        <w:rPr>
          <w:rFonts w:hint="eastAsia" w:ascii="宋体" w:hAnsi="宋体" w:cs="宋体"/>
          <w:highlight w:val="none"/>
          <w:lang w:val="zh-CN"/>
        </w:rPr>
        <w:t xml:space="preserve">报价，确定合理的</w:t>
      </w:r>
      <w:r>
        <w:rPr>
          <w:rFonts w:hint="eastAsia" w:ascii="宋体" w:hAnsi="宋体" w:cs="宋体"/>
          <w:highlight w:val="none"/>
        </w:rPr>
        <w:t xml:space="preserve">磋商</w:t>
      </w:r>
      <w:r>
        <w:rPr>
          <w:rFonts w:hint="eastAsia" w:ascii="宋体" w:hAnsi="宋体" w:cs="宋体"/>
          <w:highlight w:val="none"/>
          <w:lang w:val="zh-CN"/>
        </w:rPr>
        <w:t xml:space="preserve">报价。</w:t>
      </w:r>
      <w:r/>
    </w:p>
    <w:p>
      <w:pPr>
        <w:numPr>
          <w:ilvl w:val="0"/>
          <w:numId w:val="2"/>
        </w:numPr>
        <w:contextualSpacing/>
        <w:ind w:firstLine="420"/>
        <w:spacing w:line="360" w:lineRule="auto"/>
        <w:widowControl/>
        <w:rPr>
          <w:rFonts w:ascii="宋体" w:hAnsi="宋体" w:cs="宋体"/>
          <w:highlight w:val="none"/>
          <w:lang w:val="zh-CN"/>
        </w:rPr>
      </w:pPr>
      <w:r>
        <w:rPr>
          <w:rFonts w:hint="eastAsia" w:ascii="宋体" w:hAnsi="宋体" w:cs="宋体"/>
          <w:highlight w:val="none"/>
          <w:lang w:val="zh-CN"/>
        </w:rPr>
        <w:t xml:space="preserve">采购代理机构对每一项货物和服务仅接受一个价格，不得填报有选择性报价方案。</w:t>
      </w:r>
      <w:r/>
    </w:p>
    <w:p>
      <w:pPr>
        <w:numPr>
          <w:ilvl w:val="0"/>
          <w:numId w:val="2"/>
        </w:numPr>
        <w:contextualSpacing/>
        <w:ind w:firstLine="420"/>
        <w:spacing w:line="360" w:lineRule="auto"/>
        <w:widowControl/>
        <w:rPr>
          <w:rFonts w:ascii="宋体" w:hAnsi="宋体" w:cs="宋体"/>
          <w:highlight w:val="none"/>
          <w:lang w:val="zh-CN"/>
        </w:rPr>
      </w:pPr>
      <w:r>
        <w:rPr>
          <w:rFonts w:hint="eastAsia" w:ascii="宋体" w:hAnsi="宋体" w:cs="宋体"/>
          <w:highlight w:val="none"/>
          <w:lang w:val="zh-CN"/>
        </w:rPr>
        <w:t xml:space="preserve">在“供应商是否属于小微型企业”栏后</w:t>
      </w:r>
      <w:r>
        <w:rPr>
          <w:rFonts w:hint="eastAsia" w:ascii="宋体" w:hAnsi="宋体" w:cs="宋体"/>
          <w:highlight w:val="none"/>
        </w:rPr>
        <w:t xml:space="preserve">填写小、微企业的实际情况</w:t>
      </w:r>
      <w:r>
        <w:rPr>
          <w:rFonts w:hint="eastAsia" w:ascii="宋体" w:hAnsi="宋体" w:cs="宋体"/>
          <w:highlight w:val="none"/>
          <w:lang w:val="zh-CN"/>
        </w:rPr>
        <w:t xml:space="preserve">。</w:t>
      </w:r>
      <w:r/>
    </w:p>
    <w:p>
      <w:pPr>
        <w:ind w:firstLine="630"/>
        <w:jc w:val="left"/>
        <w:spacing w:line="360" w:lineRule="auto"/>
        <w:widowControl/>
        <w:rPr>
          <w:rFonts w:ascii="宋体" w:hAnsi="宋体" w:cs="宋体"/>
          <w:highlight w:val="none"/>
          <w:lang w:val="zh-CN"/>
        </w:rPr>
      </w:pPr>
      <w:r>
        <w:rPr>
          <w:rFonts w:hint="eastAsia" w:ascii="宋体" w:hAnsi="宋体" w:cs="宋体"/>
          <w:highlight w:val="none"/>
          <w:lang w:val="zh-CN"/>
        </w:rPr>
        <w:t xml:space="preserve">（1）企业标准请参照《关于印发中小企业划型标准规定的通知》（工信部联企业【2011】300号）文件规定自行填写。</w:t>
      </w:r>
      <w:r/>
    </w:p>
    <w:p>
      <w:pPr>
        <w:ind w:firstLine="630"/>
        <w:jc w:val="left"/>
        <w:spacing w:line="360" w:lineRule="auto"/>
        <w:widowControl/>
        <w:rPr>
          <w:rFonts w:ascii="宋体" w:hAnsi="宋体" w:cs="宋体"/>
          <w:highlight w:val="none"/>
          <w:lang w:val="zh-CN"/>
        </w:rPr>
      </w:pPr>
      <w:r>
        <w:rPr>
          <w:rFonts w:hint="eastAsia" w:ascii="宋体" w:hAnsi="宋体" w:cs="宋体"/>
          <w:highlight w:val="none"/>
          <w:lang w:val="zh-CN"/>
        </w:rPr>
        <w:t xml:space="preserve">（2）应答人如使用小、微型企业产品</w:t>
      </w:r>
      <w:r>
        <w:rPr>
          <w:rFonts w:hint="eastAsia" w:ascii="宋体" w:hAnsi="宋体" w:cs="宋体"/>
          <w:highlight w:val="none"/>
        </w:rPr>
        <w:t xml:space="preserve">应答</w:t>
      </w:r>
      <w:r>
        <w:rPr>
          <w:rFonts w:hint="eastAsia" w:ascii="宋体" w:hAnsi="宋体" w:cs="宋体"/>
          <w:highlight w:val="none"/>
          <w:lang w:val="zh-CN"/>
        </w:rPr>
        <w:t xml:space="preserve">，请如实填写小、微企业产品报价合计，并按要求提供相应的《中小企业声明函》。</w:t>
      </w:r>
      <w:r/>
    </w:p>
    <w:p>
      <w:pPr>
        <w:ind w:left="420"/>
        <w:jc w:val="left"/>
        <w:spacing w:line="360" w:lineRule="auto"/>
        <w:widowControl/>
        <w:rPr>
          <w:rFonts w:ascii="宋体" w:hAnsi="宋体" w:cs="宋体"/>
          <w:highlight w:val="none"/>
          <w:lang w:val="zh-CN"/>
        </w:rPr>
      </w:pPr>
      <w:r>
        <w:rPr>
          <w:rFonts w:hint="eastAsia" w:ascii="宋体" w:hAnsi="宋体" w:cs="宋体"/>
          <w:highlight w:val="none"/>
        </w:rPr>
        <w:t xml:space="preserve">4、</w:t>
      </w:r>
      <w:r>
        <w:rPr>
          <w:rFonts w:hint="eastAsia" w:ascii="宋体" w:hAnsi="宋体" w:cs="宋体"/>
          <w:highlight w:val="none"/>
          <w:lang w:val="zh-CN"/>
        </w:rPr>
        <w:t xml:space="preserve">应答人不得改动</w:t>
      </w:r>
      <w:r>
        <w:rPr>
          <w:rFonts w:hint="eastAsia" w:ascii="宋体" w:hAnsi="宋体" w:cs="宋体"/>
          <w:highlight w:val="none"/>
        </w:rPr>
        <w:t xml:space="preserve">报价</w:t>
      </w:r>
      <w:r>
        <w:rPr>
          <w:rFonts w:hint="eastAsia" w:ascii="宋体" w:hAnsi="宋体" w:cs="宋体"/>
          <w:highlight w:val="none"/>
          <w:lang w:val="zh-CN"/>
        </w:rPr>
        <w:t xml:space="preserve">一览表格式及内容。</w:t>
      </w:r>
      <w:r/>
    </w:p>
    <w:p>
      <w:pPr>
        <w:pStyle w:val="1326"/>
        <w:spacing w:line="360" w:lineRule="auto"/>
        <w:rPr>
          <w:rFonts w:ascii="宋体" w:hAnsi="宋体" w:cs="宋体"/>
          <w:szCs w:val="21"/>
          <w:highlight w:val="none"/>
        </w:rPr>
      </w:pPr>
      <w:r>
        <w:rPr>
          <w:rFonts w:hint="eastAsia" w:ascii="宋体" w:hAnsi="宋体" w:cs="宋体"/>
          <w:b/>
          <w:szCs w:val="21"/>
          <w:highlight w:val="none"/>
        </w:rPr>
        <w:br w:type="page" w:clear="all"/>
      </w:r>
      <w:r>
        <w:rPr>
          <w:rFonts w:hint="eastAsia" w:ascii="宋体" w:hAnsi="宋体" w:cs="宋体"/>
          <w:b/>
          <w:sz w:val="28"/>
          <w:szCs w:val="28"/>
          <w:highlight w:val="none"/>
        </w:rPr>
        <w:t xml:space="preserve">2、</w:t>
      </w:r>
      <w:r>
        <w:rPr>
          <w:rFonts w:hint="eastAsia" w:ascii="黑体" w:hAnsi="黑体" w:eastAsia="黑体" w:cs="黑体"/>
          <w:b/>
          <w:sz w:val="28"/>
          <w:szCs w:val="28"/>
          <w:highlight w:val="none"/>
        </w:rPr>
        <w:t xml:space="preserve">分项报价表</w:t>
      </w:r>
      <w:r>
        <w:rPr>
          <w:rFonts w:hint="eastAsia" w:ascii="宋体" w:hAnsi="宋体" w:cs="宋体"/>
          <w:szCs w:val="21"/>
          <w:highlight w:val="none"/>
        </w:rPr>
        <w:t xml:space="preserve">              </w:t>
      </w:r>
      <w:r/>
    </w:p>
    <w:p>
      <w:pPr>
        <w:pStyle w:val="1326"/>
        <w:spacing w:line="360" w:lineRule="auto"/>
        <w:rPr>
          <w:rFonts w:ascii="宋体" w:hAnsi="宋体" w:cs="宋体"/>
          <w:szCs w:val="21"/>
          <w:highlight w:val="none"/>
        </w:rPr>
      </w:pPr>
      <w:r>
        <w:rPr>
          <w:rFonts w:hint="eastAsia" w:ascii="宋体" w:hAnsi="宋体" w:cs="宋体"/>
          <w:szCs w:val="21"/>
          <w:highlight w:val="none"/>
        </w:rPr>
        <w:t xml:space="preserve">                                                                 报价单位：人民币元</w:t>
      </w:r>
      <w:r/>
    </w:p>
    <w:tbl>
      <w:tblPr>
        <w:tblStyle w:val="943"/>
        <w:tblW w:w="9410" w:type="dxa"/>
        <w:tblInd w:w="93" w:type="dxa"/>
        <w:tblLayout w:type="fixed"/>
        <w:tblCellMar>
          <w:left w:w="108" w:type="dxa"/>
          <w:top w:w="0" w:type="dxa"/>
          <w:right w:w="108" w:type="dxa"/>
          <w:bottom w:w="0" w:type="dxa"/>
        </w:tblCellMar>
        <w:tblLook w:val="04A0" w:firstRow="1" w:lastRow="0" w:firstColumn="1" w:lastColumn="0" w:noHBand="0" w:noVBand="1"/>
      </w:tblPr>
      <w:tblGrid>
        <w:gridCol w:w="451"/>
        <w:gridCol w:w="1773"/>
        <w:gridCol w:w="4732"/>
        <w:gridCol w:w="641"/>
        <w:gridCol w:w="695"/>
        <w:gridCol w:w="1118"/>
      </w:tblGrid>
      <w:tr>
        <w:trPr>
          <w:trHeight w:val="660"/>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jc w:val="center"/>
              <w:widowControl/>
              <w:rPr>
                <w:rFonts w:ascii="Arial" w:hAnsi="Arial" w:cs="Arial"/>
                <w:b/>
                <w:bCs/>
                <w:sz w:val="22"/>
                <w:szCs w:val="22"/>
                <w:highlight w:val="none"/>
              </w:rPr>
            </w:pPr>
            <w:r>
              <w:rPr>
                <w:rFonts w:hint="eastAsia" w:ascii="宋体" w:hAnsi="宋体" w:cs="宋体"/>
                <w:b/>
                <w:bCs/>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4732" w:type="dxa"/>
            <w:vAlign w:val="center"/>
            <w:textDirection w:val="lrTb"/>
            <w:noWrap/>
          </w:tcPr>
          <w:p>
            <w:pPr>
              <w:jc w:val="center"/>
              <w:spacing w:line="360" w:lineRule="auto"/>
              <w:rPr>
                <w:rFonts w:ascii="Arial" w:hAnsi="Arial" w:cs="Arial"/>
                <w:b/>
                <w:bCs/>
                <w:sz w:val="22"/>
                <w:szCs w:val="22"/>
                <w:highlight w:val="none"/>
              </w:rPr>
            </w:pPr>
            <w:r>
              <w:rPr>
                <w:rFonts w:hint="eastAsia" w:ascii="宋体" w:hAnsi="宋体" w:cs="宋体"/>
                <w:b/>
                <w:bCs/>
                <w:sz w:val="22"/>
                <w:szCs w:val="22"/>
                <w:highlight w:val="none"/>
                <w:lang w:bidi="ar"/>
              </w:rPr>
              <w:t xml:space="preserve">主要内容</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Arial" w:hAnsi="Arial" w:cs="Arial"/>
                <w:b/>
                <w:bCs/>
                <w:sz w:val="22"/>
                <w:szCs w:val="22"/>
                <w:highlight w:val="none"/>
              </w:rPr>
            </w:pPr>
            <w:r>
              <w:rPr>
                <w:rFonts w:hint="eastAsia" w:ascii="宋体" w:hAnsi="宋体" w:cs="宋体"/>
                <w:b/>
                <w:bCs/>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单项报价</w:t>
            </w:r>
            <w:r/>
          </w:p>
        </w:tc>
      </w:tr>
      <w:tr>
        <w:trPr>
          <w:trHeight w:val="1816"/>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jc w:val="center"/>
              <w:widowControl/>
              <w:rPr>
                <w:rFonts w:ascii="Arial" w:hAnsi="Arial" w:cs="Arial"/>
                <w:b/>
                <w:bCs/>
                <w:sz w:val="22"/>
                <w:szCs w:val="22"/>
                <w:highlight w:val="none"/>
              </w:rPr>
            </w:pPr>
            <w:r>
              <w:rPr>
                <w:rFonts w:ascii="Arial" w:hAnsi="Arial" w:cs="Arial"/>
                <w:b/>
                <w:bCs/>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left"/>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日常运营管理费</w:t>
            </w:r>
            <w:r/>
          </w:p>
        </w:tc>
        <w:tc>
          <w:tcPr>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lang w:bidi="ar"/>
              </w:rPr>
              <w:t xml:space="preserve">包含运营管养人工费用（项目经理、项目副经理、主管、运行巡查人员、专业类设备维保人员）、日常运营办公费用（日常办公支出、后勤保障、办公车辆相关费用等）和设备购置费（为运营管养而购置的工器具、设备等）</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widowControl/>
              <w:rPr>
                <w:rFonts w:ascii="Arial" w:hAnsi="Arial" w:cs="Arial"/>
                <w:b/>
                <w:bCs/>
                <w:sz w:val="22"/>
                <w:szCs w:val="22"/>
                <w:highlight w:val="none"/>
              </w:rPr>
            </w:pPr>
            <w:r>
              <w:rPr>
                <w:rFonts w:ascii="Arial" w:hAnsi="Arial" w:cs="Arial"/>
                <w:b/>
                <w:bCs/>
                <w:sz w:val="22"/>
                <w:szCs w:val="22"/>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right"/>
              <w:rPr>
                <w:rFonts w:ascii="Arial" w:hAnsi="Arial" w:cs="Arial"/>
                <w:b/>
                <w:bCs/>
                <w:sz w:val="22"/>
                <w:szCs w:val="22"/>
                <w:highlight w:val="none"/>
              </w:rPr>
            </w:pPr>
            <w:r>
              <w:rPr>
                <w:rFonts w:ascii="Arial" w:hAnsi="Arial" w:cs="Arial"/>
                <w:b/>
                <w:bCs/>
                <w:sz w:val="22"/>
                <w:szCs w:val="22"/>
                <w:highlight w:val="none"/>
              </w:rPr>
            </w:r>
            <w:r/>
          </w:p>
        </w:tc>
      </w:tr>
      <w:tr>
        <w:trPr>
          <w:trHeight w:val="1301"/>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jc w:val="center"/>
              <w:widowControl/>
              <w:rPr>
                <w:rFonts w:ascii="Arial" w:hAnsi="Arial" w:cs="Arial"/>
                <w:b/>
                <w:bCs/>
                <w:sz w:val="22"/>
                <w:szCs w:val="22"/>
                <w:highlight w:val="none"/>
              </w:rPr>
            </w:pPr>
            <w:r>
              <w:rPr>
                <w:rFonts w:ascii="Arial" w:hAnsi="Arial" w:cs="Arial"/>
                <w:b/>
                <w:bCs/>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left"/>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维护维修费</w:t>
            </w:r>
            <w:r/>
          </w:p>
        </w:tc>
        <w:tc>
          <w:tcPr>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lang w:bidi="ar"/>
              </w:rPr>
              <w:t xml:space="preserve">包含周期性保养维护费（监控、通风、电力系统设备及机具、雨废水收集和排水系统保养、给水和消防系统等）和专项维修费用。</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widowControl/>
              <w:rPr>
                <w:rFonts w:ascii="Arial" w:hAnsi="Arial" w:cs="Arial"/>
                <w:b/>
                <w:bCs/>
                <w:sz w:val="22"/>
                <w:szCs w:val="22"/>
                <w:highlight w:val="none"/>
              </w:rPr>
            </w:pPr>
            <w:r>
              <w:rPr>
                <w:rFonts w:ascii="Arial" w:hAnsi="Arial" w:cs="Arial"/>
                <w:b/>
                <w:bCs/>
                <w:sz w:val="22"/>
                <w:szCs w:val="22"/>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right"/>
              <w:rPr>
                <w:rFonts w:ascii="Arial" w:hAnsi="Arial" w:cs="Arial"/>
                <w:b/>
                <w:bCs/>
                <w:sz w:val="22"/>
                <w:szCs w:val="22"/>
                <w:highlight w:val="none"/>
              </w:rPr>
            </w:pPr>
            <w:r>
              <w:rPr>
                <w:rFonts w:ascii="Arial" w:hAnsi="Arial" w:cs="Arial"/>
                <w:b/>
                <w:bCs/>
                <w:sz w:val="22"/>
                <w:szCs w:val="22"/>
                <w:highlight w:val="none"/>
              </w:rPr>
            </w:r>
            <w:r/>
          </w:p>
        </w:tc>
      </w:tr>
      <w:tr>
        <w:trPr>
          <w:trHeight w:val="1135"/>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jc w:val="center"/>
              <w:widowControl/>
              <w:rPr>
                <w:rFonts w:ascii="Arial" w:hAnsi="Arial" w:cs="Arial"/>
                <w:b/>
                <w:bCs/>
                <w:sz w:val="22"/>
                <w:szCs w:val="22"/>
                <w:highlight w:val="none"/>
              </w:rPr>
            </w:pPr>
            <w:r>
              <w:rPr>
                <w:rFonts w:ascii="Arial" w:hAnsi="Arial" w:cs="Arial"/>
                <w:b/>
                <w:bCs/>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left"/>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治安保洁费</w:t>
            </w:r>
            <w:r/>
          </w:p>
        </w:tc>
        <w:tc>
          <w:tcPr>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lang w:bidi="ar"/>
              </w:rPr>
              <w:t xml:space="preserve">包含管廊日常治安维护、平安建设、反恐及相关联勤联动工作发生的安保费用；管廊、管理楼及辖区等范围内的日常保洁费用。</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widowControl/>
              <w:rPr>
                <w:rFonts w:ascii="Arial" w:hAnsi="Arial" w:cs="Arial"/>
                <w:b/>
                <w:bCs/>
                <w:sz w:val="22"/>
                <w:szCs w:val="22"/>
                <w:highlight w:val="none"/>
              </w:rPr>
            </w:pPr>
            <w:r>
              <w:rPr>
                <w:rFonts w:ascii="Arial" w:hAnsi="Arial" w:cs="Arial"/>
                <w:b/>
                <w:bCs/>
                <w:sz w:val="22"/>
                <w:szCs w:val="22"/>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right"/>
              <w:rPr>
                <w:rFonts w:ascii="Arial" w:hAnsi="Arial" w:cs="Arial"/>
                <w:b/>
                <w:bCs/>
                <w:sz w:val="22"/>
                <w:szCs w:val="22"/>
                <w:highlight w:val="none"/>
              </w:rPr>
            </w:pPr>
            <w:r>
              <w:rPr>
                <w:rFonts w:ascii="Arial" w:hAnsi="Arial" w:cs="Arial"/>
                <w:b/>
                <w:bCs/>
                <w:sz w:val="22"/>
                <w:szCs w:val="22"/>
                <w:highlight w:val="none"/>
              </w:rPr>
            </w:r>
            <w:r/>
          </w:p>
        </w:tc>
      </w:tr>
      <w:tr>
        <w:trPr>
          <w:trHeight w:val="813"/>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jc w:val="center"/>
              <w:widowControl/>
              <w:rPr>
                <w:rFonts w:ascii="Arial" w:hAnsi="Arial" w:cs="Arial"/>
                <w:b/>
                <w:bCs/>
                <w:sz w:val="22"/>
                <w:szCs w:val="22"/>
                <w:highlight w:val="none"/>
              </w:rPr>
            </w:pPr>
            <w:r>
              <w:rPr>
                <w:rFonts w:ascii="Arial" w:hAnsi="Arial" w:cs="Arial"/>
                <w:b/>
                <w:bCs/>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left"/>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安全生产费</w:t>
            </w:r>
            <w:r/>
          </w:p>
        </w:tc>
        <w:tc>
          <w:tcPr>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lang w:bidi="ar"/>
              </w:rPr>
              <w:t xml:space="preserve">包含安防应急物资费（防爆、防暴、对讲机等安全护物资、应急演练）</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widowControl/>
              <w:rPr>
                <w:rFonts w:ascii="Arial" w:hAnsi="Arial" w:cs="Arial"/>
                <w:b/>
                <w:bCs/>
                <w:sz w:val="22"/>
                <w:szCs w:val="22"/>
                <w:highlight w:val="none"/>
              </w:rPr>
            </w:pPr>
            <w:r>
              <w:rPr>
                <w:rFonts w:ascii="Arial" w:hAnsi="Arial" w:cs="Arial"/>
                <w:b/>
                <w:bCs/>
                <w:sz w:val="22"/>
                <w:szCs w:val="22"/>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right"/>
              <w:rPr>
                <w:rFonts w:ascii="Arial" w:hAnsi="Arial" w:cs="Arial"/>
                <w:b/>
                <w:bCs/>
                <w:sz w:val="22"/>
                <w:szCs w:val="22"/>
                <w:highlight w:val="none"/>
              </w:rPr>
            </w:pPr>
            <w:r>
              <w:rPr>
                <w:rFonts w:ascii="Arial" w:hAnsi="Arial" w:cs="Arial"/>
                <w:b/>
                <w:bCs/>
                <w:sz w:val="22"/>
                <w:szCs w:val="22"/>
                <w:highlight w:val="none"/>
              </w:rPr>
            </w:r>
            <w:r/>
          </w:p>
        </w:tc>
      </w:tr>
      <w:tr>
        <w:trPr>
          <w:trHeight w:val="1433"/>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jc w:val="center"/>
              <w:widowControl/>
              <w:rPr>
                <w:rFonts w:ascii="Arial" w:hAnsi="Arial" w:cs="Arial"/>
                <w:b/>
                <w:bCs/>
                <w:sz w:val="22"/>
                <w:szCs w:val="22"/>
                <w:highlight w:val="none"/>
              </w:rPr>
            </w:pPr>
            <w:r>
              <w:rPr>
                <w:rFonts w:ascii="Arial" w:hAnsi="Arial" w:cs="Arial"/>
                <w:b/>
                <w:bCs/>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left"/>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企业管理费及规费</w:t>
            </w:r>
            <w:r/>
          </w:p>
        </w:tc>
        <w:tc>
          <w:tcPr>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lang w:bidi="ar"/>
              </w:rPr>
              <w:t xml:space="preserve">企业管理部门发生的相关费用，包括企业运营过程中的办公费、差旅费、折旧费、规费及公司经费等相关费用，上述的规费主要有养老保险费、失业保险费、医疗保险费、工伤保险费等</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widowControl/>
              <w:rPr>
                <w:rFonts w:ascii="Arial" w:hAnsi="Arial" w:cs="Arial"/>
                <w:b/>
                <w:bCs/>
                <w:sz w:val="22"/>
                <w:szCs w:val="22"/>
                <w:highlight w:val="none"/>
              </w:rPr>
            </w:pPr>
            <w:r>
              <w:rPr>
                <w:rFonts w:ascii="Arial" w:hAnsi="Arial" w:cs="Arial"/>
                <w:b/>
                <w:bCs/>
                <w:sz w:val="22"/>
                <w:szCs w:val="22"/>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right"/>
              <w:rPr>
                <w:rFonts w:ascii="Arial" w:hAnsi="Arial" w:cs="Arial"/>
                <w:b/>
                <w:bCs/>
                <w:sz w:val="22"/>
                <w:szCs w:val="22"/>
                <w:highlight w:val="none"/>
              </w:rPr>
            </w:pPr>
            <w:r>
              <w:rPr>
                <w:rFonts w:ascii="Arial" w:hAnsi="Arial" w:cs="Arial"/>
                <w:b/>
                <w:bCs/>
                <w:sz w:val="22"/>
                <w:szCs w:val="22"/>
                <w:highlight w:val="none"/>
              </w:rPr>
            </w:r>
            <w:r/>
          </w:p>
        </w:tc>
      </w:tr>
      <w:tr>
        <w:trPr>
          <w:trHeight w:val="631"/>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jc w:val="center"/>
              <w:widowControl/>
              <w:rPr>
                <w:rFonts w:ascii="Arial" w:hAnsi="Arial" w:cs="Arial"/>
                <w:b/>
                <w:bCs/>
                <w:sz w:val="22"/>
                <w:szCs w:val="22"/>
                <w:highlight w:val="none"/>
              </w:rPr>
            </w:pPr>
            <w:r>
              <w:rPr>
                <w:rFonts w:ascii="Arial" w:hAnsi="Arial" w:cs="Arial"/>
                <w:b/>
                <w:bCs/>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left"/>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税金</w:t>
            </w:r>
            <w:r/>
          </w:p>
        </w:tc>
        <w:tc>
          <w:tcPr>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lang w:bidi="ar"/>
              </w:rPr>
              <w:t xml:space="preserve">增值税及附加</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widowControl/>
              <w:rPr>
                <w:rFonts w:ascii="Arial" w:hAnsi="Arial" w:cs="Arial"/>
                <w:b/>
                <w:bCs/>
                <w:sz w:val="22"/>
                <w:szCs w:val="22"/>
                <w:highlight w:val="none"/>
              </w:rPr>
            </w:pPr>
            <w:r>
              <w:rPr>
                <w:rFonts w:ascii="Arial" w:hAnsi="Arial" w:cs="Arial"/>
                <w:b/>
                <w:bCs/>
                <w:sz w:val="22"/>
                <w:szCs w:val="22"/>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right"/>
              <w:rPr>
                <w:rFonts w:ascii="Arial" w:hAnsi="Arial" w:cs="Arial"/>
                <w:b/>
                <w:bCs/>
                <w:sz w:val="22"/>
                <w:szCs w:val="22"/>
                <w:highlight w:val="none"/>
              </w:rPr>
            </w:pPr>
            <w:r>
              <w:rPr>
                <w:rFonts w:ascii="Arial" w:hAnsi="Arial" w:cs="Arial"/>
                <w:b/>
                <w:bCs/>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7</w:t>
            </w:r>
            <w:r/>
          </w:p>
        </w:tc>
        <w:tc>
          <w:tcPr>
            <w:gridSpan w:val="4"/>
            <w:tcBorders>
              <w:top w:val="single" w:color="000000" w:sz="4" w:space="0"/>
              <w:left w:val="single" w:color="000000" w:sz="4" w:space="0"/>
              <w:bottom w:val="single" w:color="000000" w:sz="4" w:space="0"/>
              <w:right w:val="single" w:color="000000" w:sz="4" w:space="0"/>
            </w:tcBorders>
            <w:tcW w:w="7841" w:type="dxa"/>
            <w:vAlign w:val="center"/>
            <w:textDirection w:val="lrTb"/>
            <w:noWrap/>
          </w:tcPr>
          <w:p>
            <w:pPr>
              <w:jc w:val="center"/>
              <w:widowControl/>
              <w:rPr>
                <w:rFonts w:ascii="宋体" w:hAnsi="宋体" w:cs="宋体"/>
                <w:b/>
                <w:bCs/>
                <w:sz w:val="22"/>
                <w:szCs w:val="22"/>
                <w:highlight w:val="none"/>
              </w:rPr>
            </w:pPr>
            <w:r>
              <w:rPr>
                <w:rFonts w:hint="eastAsia" w:ascii="宋体" w:hAnsi="宋体" w:cs="宋体"/>
                <w:b/>
                <w:bCs/>
                <w:sz w:val="22"/>
                <w:szCs w:val="22"/>
                <w:highlight w:val="none"/>
                <w:lang w:bidi="ar"/>
              </w:rPr>
              <w:t xml:space="preserve">年度运营管养费用（运营期1年）含税合计</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right"/>
              <w:rPr>
                <w:rFonts w:ascii="Arial" w:hAnsi="Arial" w:cs="Arial"/>
                <w:b/>
                <w:bCs/>
                <w:sz w:val="22"/>
                <w:szCs w:val="22"/>
                <w:highlight w:val="none"/>
              </w:rPr>
            </w:pPr>
            <w:r>
              <w:rPr>
                <w:rFonts w:ascii="Arial" w:hAnsi="Arial" w:cs="Arial"/>
                <w:b/>
                <w:bCs/>
                <w:sz w:val="22"/>
                <w:szCs w:val="22"/>
                <w:highlight w:val="none"/>
              </w:rPr>
            </w:r>
            <w:r/>
          </w:p>
        </w:tc>
      </w:tr>
    </w:tbl>
    <w:p>
      <w:pPr>
        <w:rPr>
          <w:rFonts w:ascii="宋体" w:hAnsi="宋体"/>
          <w:b/>
          <w:bCs/>
          <w:highlight w:val="none"/>
        </w:rPr>
      </w:pPr>
      <w:r>
        <w:rPr>
          <w:rFonts w:hint="eastAsia" w:ascii="宋体" w:hAnsi="宋体"/>
          <w:b/>
          <w:bCs/>
          <w:highlight w:val="none"/>
        </w:rPr>
        <w:t xml:space="preserve">说明：</w:t>
      </w:r>
      <w:r/>
    </w:p>
    <w:p>
      <w:pPr>
        <w:spacing w:line="360" w:lineRule="auto"/>
        <w:rPr>
          <w:rFonts w:ascii="宋体" w:hAnsi="宋体"/>
          <w:highlight w:val="none"/>
        </w:rPr>
      </w:pPr>
      <w:r>
        <w:rPr>
          <w:rFonts w:hint="eastAsia" w:ascii="宋体" w:hAnsi="宋体"/>
          <w:highlight w:val="none"/>
        </w:rPr>
        <w:t xml:space="preserve">1、</w:t>
      </w:r>
      <w:r>
        <w:rPr>
          <w:rFonts w:hint="eastAsia"/>
          <w:highlight w:val="none"/>
        </w:rPr>
        <w:t xml:space="preserve">应答人</w:t>
      </w:r>
      <w:r>
        <w:rPr>
          <w:highlight w:val="none"/>
        </w:rPr>
        <w:t xml:space="preserve">可以根据实际情况自行罗列构成“</w:t>
      </w:r>
      <w:r>
        <w:rPr>
          <w:rFonts w:hint="eastAsia" w:ascii="宋体"/>
          <w:highlight w:val="none"/>
          <w:lang w:val="zh-CN"/>
        </w:rPr>
        <w:t xml:space="preserve">河西新城综合管廊运营管养项目</w:t>
      </w:r>
      <w:r>
        <w:rPr>
          <w:highlight w:val="none"/>
        </w:rPr>
        <w:t xml:space="preserve">”项目相关的子项目，并将相关报价罗列于上述“分项报价表”中；行数不够，自行添加。</w:t>
      </w:r>
      <w:r/>
    </w:p>
    <w:p>
      <w:pPr>
        <w:spacing w:line="360" w:lineRule="auto"/>
        <w:rPr>
          <w:highlight w:val="none"/>
          <w:shd w:val="pct10" w:color="auto" w:fill="ffffff"/>
        </w:rPr>
      </w:pPr>
      <w:r>
        <w:rPr>
          <w:rFonts w:hint="eastAsia" w:ascii="宋体" w:hAnsi="宋体"/>
          <w:highlight w:val="none"/>
        </w:rPr>
        <w:t xml:space="preserve">2、上述单价应包括</w:t>
      </w:r>
      <w:r>
        <w:rPr>
          <w:rFonts w:hint="eastAsia" w:ascii="宋体" w:hAnsi="宋体"/>
          <w:highlight w:val="none"/>
          <w:lang w:val="zh-CN"/>
        </w:rPr>
        <w:t xml:space="preserve">项目</w:t>
      </w:r>
      <w:r>
        <w:rPr>
          <w:rFonts w:hint="eastAsia" w:ascii="宋体" w:hAnsi="宋体"/>
          <w:highlight w:val="none"/>
        </w:rPr>
        <w:t xml:space="preserve">运营管养期间</w:t>
      </w:r>
      <w:r>
        <w:rPr>
          <w:rFonts w:hint="eastAsia" w:ascii="宋体" w:hAnsi="宋体"/>
          <w:highlight w:val="none"/>
          <w:lang w:val="zh-CN"/>
        </w:rPr>
        <w:t xml:space="preserve">有关的所用费用</w:t>
      </w:r>
      <w:r>
        <w:rPr>
          <w:rFonts w:hint="eastAsia" w:ascii="宋体" w:hAnsi="宋体"/>
          <w:highlight w:val="none"/>
        </w:rPr>
        <w:t xml:space="preserve">。</w:t>
      </w:r>
      <w:r>
        <w:rPr>
          <w:rFonts w:hint="eastAsia"/>
          <w:highlight w:val="none"/>
        </w:rPr>
        <w:t xml:space="preserve">采购代理机构</w:t>
      </w:r>
      <w:r>
        <w:rPr>
          <w:highlight w:val="none"/>
        </w:rPr>
        <w:t xml:space="preserve">对每一项货物和服务仅接受一个价格，</w:t>
      </w:r>
      <w:r>
        <w:rPr>
          <w:highlight w:val="none"/>
          <w:shd w:val="pct10" w:color="auto" w:fill="ffffff"/>
        </w:rPr>
        <w:t xml:space="preserve">不得填报有选择性报价方案</w:t>
      </w:r>
      <w:r>
        <w:rPr>
          <w:rFonts w:hint="eastAsia"/>
          <w:highlight w:val="none"/>
          <w:shd w:val="pct10" w:color="auto" w:fill="ffffff"/>
        </w:rPr>
        <w:t xml:space="preserve">。</w:t>
      </w:r>
      <w:r/>
    </w:p>
    <w:p>
      <w:pPr>
        <w:pStyle w:val="936"/>
        <w:spacing w:before="120" w:after="120"/>
        <w:rPr>
          <w:highlight w:val="none"/>
        </w:rPr>
      </w:pPr>
      <w:r>
        <w:rPr>
          <w:highlight w:val="none"/>
        </w:rPr>
      </w:r>
      <w:r/>
    </w:p>
    <w:p>
      <w:pPr>
        <w:rPr>
          <w:highlight w:val="none"/>
        </w:rPr>
      </w:pPr>
      <w:r>
        <w:rPr>
          <w:highlight w:val="none"/>
        </w:rPr>
      </w:r>
      <w:r/>
    </w:p>
    <w:p>
      <w:pPr>
        <w:spacing w:line="360" w:lineRule="auto"/>
        <w:rPr>
          <w:rFonts w:ascii="宋体" w:hAnsi="宋体" w:cs="宋体"/>
          <w:bCs/>
          <w:highlight w:val="none"/>
        </w:rPr>
      </w:pPr>
      <w:r>
        <w:rPr>
          <w:rFonts w:hint="eastAsia" w:ascii="宋体" w:hAnsi="宋体" w:cs="宋体"/>
          <w:bCs/>
          <w:highlight w:val="none"/>
        </w:rPr>
        <w:t xml:space="preserve">供应商法定代表人或委托代理人（签字）：         </w:t>
      </w:r>
      <w:r/>
    </w:p>
    <w:p>
      <w:pPr>
        <w:spacing w:line="360" w:lineRule="auto"/>
        <w:rPr>
          <w:rFonts w:ascii="宋体" w:hAnsi="宋体" w:cs="宋体"/>
          <w:bCs/>
          <w:highlight w:val="none"/>
        </w:rPr>
      </w:pPr>
      <w:r>
        <w:rPr>
          <w:rFonts w:hint="eastAsia" w:ascii="宋体" w:hAnsi="宋体" w:cs="宋体"/>
          <w:bCs/>
          <w:highlight w:val="none"/>
        </w:rPr>
        <w:t xml:space="preserve">供应商名称：                 （盖章）</w:t>
      </w:r>
      <w:r/>
    </w:p>
    <w:p>
      <w:pPr>
        <w:spacing w:line="360" w:lineRule="auto"/>
        <w:rPr>
          <w:rFonts w:ascii="宋体" w:hAnsi="宋体" w:cs="宋体"/>
          <w:bCs/>
          <w:highlight w:val="none"/>
        </w:rPr>
      </w:pPr>
      <w:r>
        <w:rPr>
          <w:rFonts w:hint="eastAsia" w:ascii="宋体" w:hAnsi="宋体" w:cs="宋体"/>
          <w:bCs/>
          <w:highlight w:val="none"/>
        </w:rPr>
        <w:t xml:space="preserve">日    期：       年    月    日</w:t>
      </w:r>
      <w:r/>
    </w:p>
    <w:p>
      <w:pPr>
        <w:spacing w:line="360" w:lineRule="auto"/>
        <w:rPr>
          <w:rFonts w:ascii="宋体" w:hAnsi="宋体" w:cs="宋体"/>
          <w:bCs/>
          <w:highlight w:val="none"/>
        </w:rPr>
        <w:sectPr>
          <w:footerReference w:type="default" r:id="rId13"/>
          <w:footnotePr/>
          <w:endnotePr>
            <w:numFmt w:val="decimal"/>
          </w:endnotePr>
          <w:type w:val="nextPage"/>
          <w:pgSz w:w="12240" w:h="15840" w:orient="portrait"/>
          <w:pgMar w:top="1134" w:right="1361" w:bottom="1134" w:left="1361" w:header="720" w:footer="720" w:gutter="0"/>
          <w:cols w:num="1" w:sep="0" w:space="720" w:equalWidth="1"/>
          <w:docGrid w:linePitch="360"/>
        </w:sectPr>
      </w:pPr>
      <w:r>
        <w:rPr>
          <w:rFonts w:ascii="宋体" w:hAnsi="宋体" w:cs="宋体"/>
          <w:bCs/>
          <w:highlight w:val="none"/>
        </w:rPr>
      </w:r>
      <w:r/>
    </w:p>
    <w:p>
      <w:pPr>
        <w:jc w:val="left"/>
        <w:spacing w:line="360" w:lineRule="auto"/>
        <w:shd w:val="clear" w:color="auto" w:fill="ffffff"/>
        <w:widowControl/>
        <w:rPr>
          <w:rFonts w:ascii="宋体"/>
          <w:highlight w:val="none"/>
        </w:rPr>
      </w:pPr>
      <w:r/>
      <w:bookmarkStart w:id="38" w:name="_Toc476138030"/>
      <w:r>
        <w:rPr>
          <w:rFonts w:hint="eastAsia" w:ascii="宋体" w:hAnsi="宋体" w:cs="宋体"/>
          <w:b/>
          <w:bCs/>
          <w:sz w:val="28"/>
          <w:szCs w:val="28"/>
          <w:highlight w:val="none"/>
        </w:rPr>
        <w:t xml:space="preserve">附件六、技术条款偏离表格式</w:t>
      </w:r>
      <w:bookmarkEnd w:id="38"/>
      <w:r/>
      <w:r/>
    </w:p>
    <w:p>
      <w:pPr>
        <w:ind w:left="435"/>
        <w:jc w:val="left"/>
        <w:spacing w:line="360" w:lineRule="auto"/>
        <w:shd w:val="clear" w:color="auto" w:fill="ffffff"/>
        <w:widowControl/>
        <w:rPr>
          <w:rFonts w:ascii="宋体"/>
          <w:highlight w:val="none"/>
        </w:rPr>
      </w:pPr>
      <w:r>
        <w:rPr>
          <w:rFonts w:ascii="宋体"/>
          <w:sz w:val="24"/>
          <w:szCs w:val="24"/>
          <w:highlight w:val="none"/>
        </w:rPr>
        <w:t xml:space="preserve"> </w:t>
      </w:r>
      <w:r/>
    </w:p>
    <w:p>
      <w:pPr>
        <w:ind w:left="420"/>
        <w:jc w:val="center"/>
        <w:spacing w:line="360" w:lineRule="auto"/>
        <w:shd w:val="clear" w:color="auto" w:fill="ffffff"/>
        <w:widowControl/>
        <w:rPr>
          <w:rFonts w:ascii="宋体"/>
          <w:highlight w:val="none"/>
        </w:rPr>
      </w:pPr>
      <w:r>
        <w:rPr>
          <w:rFonts w:hint="eastAsia" w:ascii="宋体" w:hAnsi="宋体" w:cs="宋体"/>
          <w:sz w:val="36"/>
          <w:szCs w:val="36"/>
          <w:highlight w:val="none"/>
        </w:rPr>
        <w:t xml:space="preserve">技术条款偏离表</w:t>
      </w:r>
      <w:r/>
    </w:p>
    <w:p>
      <w:pPr>
        <w:jc w:val="left"/>
        <w:spacing w:line="360" w:lineRule="auto"/>
        <w:shd w:val="clear" w:color="auto" w:fill="ffffff"/>
        <w:widowControl/>
        <w:rPr>
          <w:rFonts w:ascii="宋体"/>
          <w:highlight w:val="none"/>
        </w:rPr>
      </w:pPr>
      <w:r>
        <w:rPr>
          <w:rFonts w:hint="eastAsia" w:ascii="宋体" w:hAnsi="宋体" w:cs="宋体"/>
          <w:highlight w:val="none"/>
        </w:rPr>
        <w:t xml:space="preserve">项目名称：项目编号：</w:t>
      </w:r>
      <w:r/>
    </w:p>
    <w:tbl>
      <w:tblPr>
        <w:tblStyle w:val="943"/>
        <w:tblW w:w="95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2133"/>
        <w:gridCol w:w="2566"/>
        <w:gridCol w:w="3012"/>
        <w:gridCol w:w="1246"/>
      </w:tblGrid>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ighlight w:val="none"/>
              </w:rPr>
            </w:pPr>
            <w:r>
              <w:rPr>
                <w:rFonts w:hint="eastAsia" w:ascii="宋体" w:hAnsi="宋体" w:cs="宋体"/>
                <w:highlight w:val="none"/>
              </w:rPr>
              <w:t xml:space="preserve">序号</w:t>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highlight w:val="none"/>
              </w:rPr>
            </w:pPr>
            <w:r>
              <w:rPr>
                <w:rFonts w:hint="eastAsia" w:ascii="宋体" w:hAnsi="宋体" w:cs="宋体"/>
                <w:highlight w:val="none"/>
              </w:rPr>
              <w:t xml:space="preserve">磋商文件条目号</w:t>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highlight w:val="none"/>
              </w:rPr>
            </w:pPr>
            <w:r>
              <w:rPr>
                <w:rFonts w:hint="eastAsia" w:ascii="宋体" w:hAnsi="宋体" w:cs="宋体"/>
                <w:highlight w:val="none"/>
              </w:rPr>
              <w:t xml:space="preserve">磋商文件要求的技术条款</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ighlight w:val="none"/>
              </w:rPr>
            </w:pPr>
            <w:r>
              <w:rPr>
                <w:rFonts w:hint="eastAsia" w:ascii="宋体" w:hAnsi="宋体" w:cs="宋体"/>
                <w:highlight w:val="none"/>
              </w:rPr>
              <w:t xml:space="preserve">供应商响应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ighlight w:val="none"/>
              </w:rPr>
            </w:pPr>
            <w:r>
              <w:rPr>
                <w:rFonts w:hint="eastAsia" w:ascii="宋体" w:hAnsi="宋体" w:cs="宋体"/>
                <w:highlight w:val="none"/>
              </w:rPr>
              <w:t xml:space="preserve">偏离</w:t>
            </w: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ighlight w:val="none"/>
              </w:rPr>
            </w:pPr>
            <w:r>
              <w:rPr>
                <w:rFonts w:ascii="宋体"/>
                <w:highlight w:val="none"/>
              </w:rPr>
            </w: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ighlight w:val="none"/>
              </w:rPr>
            </w:pPr>
            <w:r>
              <w:rPr>
                <w:rFonts w:ascii="宋体"/>
                <w:highlight w:val="none"/>
              </w:rPr>
            </w: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ighlight w:val="none"/>
              </w:rPr>
            </w:pPr>
            <w:r>
              <w:rPr>
                <w:rFonts w:ascii="宋体"/>
                <w:highlight w:val="none"/>
              </w:rPr>
            </w: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ighlight w:val="none"/>
              </w:rPr>
            </w:pPr>
            <w:r>
              <w:rPr>
                <w:rFonts w:ascii="宋体"/>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ighlight w:val="none"/>
              </w:rPr>
            </w:pPr>
            <w:r>
              <w:rPr>
                <w:rFonts w:ascii="宋体"/>
                <w:highlight w:val="none"/>
              </w:rPr>
            </w:r>
            <w:r/>
          </w:p>
        </w:tc>
      </w:tr>
    </w:tbl>
    <w:p>
      <w:pPr>
        <w:jc w:val="left"/>
        <w:spacing w:line="360" w:lineRule="auto"/>
        <w:shd w:val="clear" w:color="auto" w:fill="ffffff"/>
        <w:widowControl/>
        <w:rPr>
          <w:rFonts w:ascii="宋体"/>
          <w:highlight w:val="none"/>
        </w:rPr>
      </w:pPr>
      <w:r>
        <w:rPr>
          <w:rFonts w:hint="eastAsia" w:ascii="宋体" w:hAnsi="宋体" w:cs="宋体"/>
          <w:highlight w:val="none"/>
        </w:rPr>
        <w:t xml:space="preserve">说明：</w:t>
      </w:r>
      <w:r/>
    </w:p>
    <w:p>
      <w:pPr>
        <w:jc w:val="left"/>
        <w:spacing w:line="360" w:lineRule="auto"/>
        <w:shd w:val="clear" w:color="auto" w:fill="ffffff"/>
        <w:widowControl/>
        <w:rPr>
          <w:rFonts w:ascii="宋体"/>
          <w:highlight w:val="none"/>
        </w:rPr>
      </w:pPr>
      <w:r>
        <w:rPr>
          <w:rFonts w:hint="eastAsia" w:ascii="宋体" w:hAnsi="宋体" w:cs="宋体"/>
          <w:highlight w:val="none"/>
        </w:rPr>
        <w:t xml:space="preserve">如果行数不够，请自行增加。</w:t>
      </w:r>
      <w:r/>
    </w:p>
    <w:p>
      <w:pPr>
        <w:jc w:val="left"/>
        <w:spacing w:line="360" w:lineRule="auto"/>
        <w:shd w:val="clear" w:color="auto" w:fill="ffffff"/>
        <w:widowControl/>
        <w:rPr>
          <w:rFonts w:ascii="宋体"/>
          <w:highlight w:val="none"/>
        </w:rPr>
      </w:pPr>
      <w:r>
        <w:rPr>
          <w:rFonts w:ascii="宋体"/>
          <w:highlight w:val="none"/>
        </w:rPr>
      </w:r>
      <w:r/>
    </w:p>
    <w:p>
      <w:pPr>
        <w:spacing w:line="360" w:lineRule="auto"/>
        <w:rPr>
          <w:rFonts w:ascii="宋体" w:hAnsi="宋体" w:cs="宋体"/>
          <w:bCs/>
          <w:highlight w:val="none"/>
        </w:rPr>
      </w:pPr>
      <w:r>
        <w:rPr>
          <w:rFonts w:hint="eastAsia" w:ascii="宋体" w:hAnsi="宋体" w:cs="宋体"/>
          <w:bCs/>
          <w:highlight w:val="none"/>
        </w:rPr>
        <w:t xml:space="preserve">供应商法定代表人或授权代表姓名（签字）：</w:t>
      </w:r>
      <w:r/>
    </w:p>
    <w:p>
      <w:pPr>
        <w:spacing w:line="360" w:lineRule="auto"/>
        <w:rPr>
          <w:rFonts w:ascii="宋体" w:hAnsi="宋体" w:cs="宋体"/>
          <w:bCs/>
          <w:highlight w:val="none"/>
        </w:rPr>
      </w:pPr>
      <w:r>
        <w:rPr>
          <w:rFonts w:hint="eastAsia" w:ascii="宋体" w:hAnsi="宋体" w:cs="宋体"/>
          <w:bCs/>
          <w:highlight w:val="none"/>
        </w:rPr>
        <w:t xml:space="preserve">供应商名称：（盖章）</w:t>
      </w:r>
      <w:r/>
    </w:p>
    <w:p>
      <w:pPr>
        <w:spacing w:line="360" w:lineRule="auto"/>
        <w:rPr>
          <w:rFonts w:ascii="宋体" w:hAnsi="宋体" w:cs="宋体"/>
          <w:bCs/>
          <w:highlight w:val="none"/>
        </w:rPr>
      </w:pPr>
      <w:r>
        <w:rPr>
          <w:rFonts w:hint="eastAsia" w:ascii="宋体" w:hAnsi="宋体" w:cs="宋体"/>
          <w:bCs/>
          <w:highlight w:val="none"/>
        </w:rPr>
        <w:t xml:space="preserve">日期：年月日</w:t>
      </w:r>
      <w:r/>
    </w:p>
    <w:p>
      <w:pPr>
        <w:jc w:val="left"/>
        <w:spacing w:line="360" w:lineRule="auto"/>
        <w:shd w:val="clear" w:color="auto" w:fill="ffffff"/>
        <w:widowControl/>
        <w:rPr>
          <w:rFonts w:ascii="宋体"/>
          <w:highlight w:val="none"/>
        </w:rPr>
      </w:pPr>
      <w:r>
        <w:rPr>
          <w:rFonts w:ascii="宋体"/>
          <w:highlight w:val="none"/>
        </w:rPr>
      </w:r>
      <w:r/>
    </w:p>
    <w:p>
      <w:pPr>
        <w:jc w:val="left"/>
        <w:spacing w:line="360" w:lineRule="auto"/>
        <w:shd w:val="clear" w:color="auto" w:fill="ffffff"/>
        <w:widowControl/>
        <w:rPr>
          <w:rFonts w:ascii="宋体"/>
          <w:highlight w:val="none"/>
        </w:rPr>
      </w:pPr>
      <w:r>
        <w:rPr>
          <w:rFonts w:ascii="宋体"/>
          <w:highlight w:val="none"/>
        </w:rPr>
        <w:t xml:space="preserve"> </w:t>
      </w:r>
      <w:r/>
    </w:p>
    <w:p>
      <w:pPr>
        <w:jc w:val="left"/>
        <w:spacing w:line="360" w:lineRule="auto"/>
        <w:shd w:val="clear" w:color="auto" w:fill="ffffff"/>
        <w:widowControl/>
        <w:rPr>
          <w:rFonts w:ascii="宋体"/>
          <w:highlight w:val="none"/>
        </w:rPr>
      </w:pPr>
      <w:r>
        <w:rPr>
          <w:rFonts w:ascii="宋体"/>
          <w:highlight w:val="none"/>
        </w:rPr>
        <w:t xml:space="preserve"> </w:t>
      </w:r>
      <w:r/>
    </w:p>
    <w:p>
      <w:pPr>
        <w:jc w:val="left"/>
        <w:spacing w:line="360" w:lineRule="auto"/>
        <w:shd w:val="clear" w:color="auto" w:fill="ffffff"/>
        <w:widowControl/>
        <w:rPr>
          <w:rFonts w:ascii="宋体"/>
          <w:highlight w:val="none"/>
        </w:rPr>
      </w:pPr>
      <w:r>
        <w:rPr>
          <w:rFonts w:ascii="宋体"/>
          <w:highlight w:val="none"/>
        </w:rPr>
        <w:t xml:space="preserve"> </w:t>
      </w:r>
      <w:r/>
    </w:p>
    <w:p>
      <w:pPr>
        <w:jc w:val="left"/>
        <w:spacing w:line="360" w:lineRule="auto"/>
        <w:shd w:val="clear" w:color="auto" w:fill="ffffff"/>
        <w:widowControl/>
        <w:rPr>
          <w:rFonts w:ascii="宋体"/>
          <w:highlight w:val="none"/>
        </w:rPr>
      </w:pPr>
      <w:r>
        <w:rPr>
          <w:rFonts w:ascii="宋体"/>
          <w:highlight w:val="none"/>
        </w:rPr>
        <w:t xml:space="preserve"> </w:t>
      </w:r>
      <w:r/>
    </w:p>
    <w:p>
      <w:pPr>
        <w:jc w:val="left"/>
        <w:spacing w:line="360" w:lineRule="auto"/>
        <w:shd w:val="clear" w:color="auto" w:fill="ffffff"/>
        <w:widowControl/>
        <w:rPr>
          <w:rFonts w:ascii="宋体"/>
          <w:highlight w:val="none"/>
        </w:rPr>
      </w:pPr>
      <w:r>
        <w:rPr>
          <w:rFonts w:ascii="宋体"/>
          <w:highlight w:val="none"/>
        </w:rPr>
        <w:t xml:space="preserve"> </w:t>
      </w:r>
      <w:r/>
    </w:p>
    <w:p>
      <w:pPr>
        <w:jc w:val="left"/>
        <w:spacing w:line="360" w:lineRule="auto"/>
        <w:shd w:val="clear" w:color="auto" w:fill="ffffff"/>
        <w:widowControl/>
        <w:rPr>
          <w:rStyle w:val="1003"/>
          <w:rFonts w:ascii="宋体" w:hAnsi="Times New Roman" w:cs="Times New Roman"/>
          <w:highlight w:val="none"/>
        </w:rPr>
      </w:pPr>
      <w:r>
        <w:rPr>
          <w:rFonts w:ascii="宋体" w:hAnsi="Times New Roman" w:cs="Times New Roman"/>
          <w:highlight w:val="none"/>
        </w:rPr>
      </w:r>
      <w:r/>
    </w:p>
    <w:p>
      <w:pPr>
        <w:jc w:val="left"/>
        <w:spacing w:line="360" w:lineRule="auto"/>
        <w:shd w:val="clear" w:color="auto" w:fill="ffffff"/>
        <w:widowControl/>
        <w:rPr>
          <w:rStyle w:val="1003"/>
          <w:rFonts w:ascii="宋体" w:hAnsi="Times New Roman" w:cs="Times New Roman"/>
          <w:highlight w:val="none"/>
        </w:rPr>
      </w:pPr>
      <w:r>
        <w:rPr>
          <w:rFonts w:ascii="宋体" w:hAnsi="Times New Roman" w:cs="Times New Roman"/>
          <w:highlight w:val="none"/>
        </w:rPr>
      </w:r>
      <w:r/>
    </w:p>
    <w:p>
      <w:pPr>
        <w:jc w:val="left"/>
        <w:spacing w:line="360" w:lineRule="auto"/>
        <w:shd w:val="clear" w:color="auto" w:fill="ffffff"/>
        <w:widowControl/>
        <w:rPr>
          <w:rStyle w:val="1003"/>
          <w:rFonts w:ascii="宋体" w:hAnsi="Times New Roman" w:cs="Times New Roman"/>
          <w:highlight w:val="none"/>
        </w:rPr>
      </w:pPr>
      <w:r>
        <w:rPr>
          <w:rFonts w:ascii="宋体" w:hAnsi="Times New Roman" w:cs="Times New Roman"/>
          <w:highlight w:val="none"/>
        </w:rPr>
      </w:r>
      <w:r/>
    </w:p>
    <w:p>
      <w:pPr>
        <w:spacing w:line="360" w:lineRule="auto"/>
        <w:rPr>
          <w:rFonts w:ascii="宋体"/>
          <w:highlight w:val="none"/>
        </w:rPr>
      </w:pPr>
      <w:r>
        <w:rPr>
          <w:rFonts w:ascii="宋体"/>
          <w:highlight w:val="none"/>
        </w:rPr>
      </w:r>
      <w:r/>
    </w:p>
    <w:p>
      <w:pPr>
        <w:spacing w:line="360" w:lineRule="auto"/>
        <w:rPr>
          <w:rFonts w:ascii="宋体"/>
          <w:b/>
          <w:bCs/>
          <w:sz w:val="28"/>
          <w:szCs w:val="28"/>
          <w:highlight w:val="none"/>
        </w:rPr>
      </w:pPr>
      <w:r/>
      <w:bookmarkStart w:id="39" w:name="_Toc476138031"/>
      <w:r>
        <w:rPr>
          <w:rFonts w:ascii="宋体"/>
          <w:b/>
          <w:bCs/>
          <w:sz w:val="28"/>
          <w:szCs w:val="28"/>
          <w:highlight w:val="none"/>
        </w:rPr>
        <w:br w:type="page" w:clear="all"/>
      </w:r>
      <w:r>
        <w:rPr>
          <w:rFonts w:hint="eastAsia" w:ascii="宋体" w:hAnsi="宋体" w:cs="宋体"/>
          <w:b/>
          <w:bCs/>
          <w:sz w:val="28"/>
          <w:szCs w:val="28"/>
          <w:highlight w:val="none"/>
        </w:rPr>
        <w:t xml:space="preserve">附件七、商务条款偏离表格式</w:t>
      </w:r>
      <w:bookmarkEnd w:id="39"/>
      <w:r/>
      <w:r/>
    </w:p>
    <w:p>
      <w:pPr>
        <w:ind w:firstLine="420"/>
        <w:jc w:val="left"/>
        <w:spacing w:line="360" w:lineRule="auto"/>
        <w:shd w:val="clear" w:color="auto" w:fill="ffffff"/>
        <w:widowControl/>
        <w:rPr>
          <w:rFonts w:ascii="宋体"/>
          <w:highlight w:val="none"/>
        </w:rPr>
      </w:pPr>
      <w:r>
        <w:rPr>
          <w:rFonts w:ascii="宋体"/>
          <w:highlight w:val="none"/>
        </w:rPr>
        <w:t xml:space="preserve"> </w:t>
      </w:r>
      <w:r/>
    </w:p>
    <w:p>
      <w:pPr>
        <w:ind w:left="420"/>
        <w:jc w:val="center"/>
        <w:spacing w:line="360" w:lineRule="auto"/>
        <w:shd w:val="clear" w:color="auto" w:fill="ffffff"/>
        <w:widowControl/>
        <w:rPr>
          <w:rFonts w:ascii="宋体"/>
          <w:highlight w:val="none"/>
        </w:rPr>
      </w:pPr>
      <w:r>
        <w:rPr>
          <w:rFonts w:hint="eastAsia" w:ascii="宋体" w:hAnsi="宋体" w:cs="宋体"/>
          <w:sz w:val="36"/>
          <w:szCs w:val="36"/>
          <w:highlight w:val="none"/>
        </w:rPr>
        <w:t xml:space="preserve">商务条款偏离表</w:t>
      </w:r>
      <w:r/>
    </w:p>
    <w:p>
      <w:pPr>
        <w:jc w:val="left"/>
        <w:spacing w:line="360" w:lineRule="auto"/>
        <w:shd w:val="clear" w:color="auto" w:fill="ffffff"/>
        <w:widowControl/>
        <w:rPr>
          <w:rFonts w:ascii="宋体"/>
          <w:sz w:val="24"/>
          <w:szCs w:val="24"/>
          <w:highlight w:val="none"/>
        </w:rPr>
      </w:pPr>
      <w:r>
        <w:rPr>
          <w:rFonts w:ascii="宋体"/>
          <w:sz w:val="24"/>
          <w:szCs w:val="24"/>
          <w:highlight w:val="none"/>
        </w:rPr>
        <w:t xml:space="preserve"> </w:t>
      </w:r>
      <w:r/>
    </w:p>
    <w:p>
      <w:pPr>
        <w:jc w:val="left"/>
        <w:spacing w:line="360" w:lineRule="auto"/>
        <w:shd w:val="clear" w:color="auto" w:fill="ffffff"/>
        <w:widowControl/>
        <w:rPr>
          <w:rFonts w:ascii="宋体"/>
          <w:highlight w:val="none"/>
        </w:rPr>
      </w:pPr>
      <w:r>
        <w:rPr>
          <w:rFonts w:hint="eastAsia" w:ascii="宋体" w:hAnsi="宋体" w:cs="宋体"/>
          <w:highlight w:val="none"/>
        </w:rPr>
        <w:t xml:space="preserve">项目名称：项目编号：</w:t>
      </w:r>
      <w:r/>
    </w:p>
    <w:tbl>
      <w:tblPr>
        <w:tblStyle w:val="943"/>
        <w:tblW w:w="9658" w:type="dxa"/>
        <w:jc w:val="center"/>
        <w:tblLayout w:type="fixed"/>
        <w:tblCellMar>
          <w:left w:w="10" w:type="dxa"/>
          <w:top w:w="0" w:type="dxa"/>
          <w:right w:w="10" w:type="dxa"/>
          <w:bottom w:w="0" w:type="dxa"/>
        </w:tblCellMar>
        <w:tblLook w:val="04A0" w:firstRow="1" w:lastRow="0" w:firstColumn="1" w:lastColumn="0" w:noHBand="0" w:noVBand="1"/>
      </w:tblPr>
      <w:tblGrid>
        <w:gridCol w:w="764"/>
        <w:gridCol w:w="2467"/>
        <w:gridCol w:w="3214"/>
        <w:gridCol w:w="1957"/>
        <w:gridCol w:w="1256"/>
      </w:tblGrid>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highlight w:val="none"/>
              </w:rPr>
            </w:pPr>
            <w:r>
              <w:rPr>
                <w:rFonts w:hint="eastAsia" w:ascii="宋体" w:hAnsi="宋体" w:cs="宋体"/>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highlight w:val="none"/>
              </w:rPr>
            </w:pPr>
            <w:r>
              <w:rPr>
                <w:rFonts w:hint="eastAsia" w:ascii="宋体" w:hAnsi="宋体" w:cs="宋体"/>
                <w:highlight w:val="none"/>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highlight w:val="none"/>
              </w:rPr>
            </w:pPr>
            <w:r>
              <w:rPr>
                <w:rFonts w:hint="eastAsia" w:ascii="宋体" w:hAnsi="宋体" w:cs="宋体"/>
                <w:highlight w:val="none"/>
              </w:rPr>
              <w:t xml:space="preserve">磋商文件要求的商务条款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highlight w:val="none"/>
              </w:rPr>
            </w:pPr>
            <w:r>
              <w:rPr>
                <w:rFonts w:hint="eastAsia" w:ascii="宋体" w:hAnsi="宋体" w:cs="宋体"/>
                <w:highlight w:val="none"/>
              </w:rPr>
              <w:t xml:space="preserve">供应商响应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highlight w:val="none"/>
              </w:rPr>
            </w:pPr>
            <w:r>
              <w:rPr>
                <w:rFonts w:hint="eastAsia" w:ascii="宋体" w:hAnsi="宋体" w:cs="宋体"/>
                <w:highlight w:val="none"/>
              </w:rPr>
              <w:t xml:space="preserve">偏离</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highlight w:val="none"/>
              </w:rPr>
            </w:pPr>
            <w:r>
              <w:rPr>
                <w:rFonts w:ascii="宋体"/>
                <w:highlight w:val="none"/>
              </w:rPr>
              <w:t xml:space="preserve"> </w:t>
            </w:r>
            <w:r/>
          </w:p>
        </w:tc>
      </w:tr>
    </w:tbl>
    <w:p>
      <w:pPr>
        <w:jc w:val="left"/>
        <w:spacing w:line="360" w:lineRule="auto"/>
        <w:shd w:val="clear" w:color="auto" w:fill="ffffff"/>
        <w:widowControl/>
        <w:rPr>
          <w:rFonts w:ascii="宋体" w:hAnsi="宋体" w:cs="宋体"/>
          <w:highlight w:val="none"/>
        </w:rPr>
      </w:pPr>
      <w:r>
        <w:rPr>
          <w:rFonts w:ascii="宋体" w:hAnsi="宋体" w:cs="宋体"/>
          <w:highlight w:val="none"/>
        </w:rPr>
      </w:r>
      <w:r/>
    </w:p>
    <w:p>
      <w:pPr>
        <w:jc w:val="left"/>
        <w:spacing w:line="360" w:lineRule="auto"/>
        <w:shd w:val="clear" w:color="auto" w:fill="ffffff"/>
        <w:widowControl/>
        <w:rPr>
          <w:rFonts w:ascii="宋体"/>
          <w:highlight w:val="none"/>
        </w:rPr>
      </w:pPr>
      <w:r>
        <w:rPr>
          <w:rFonts w:hint="eastAsia" w:ascii="宋体" w:hAnsi="宋体" w:cs="宋体"/>
          <w:highlight w:val="none"/>
        </w:rPr>
        <w:t xml:space="preserve">说明：如果行数不够，请自行增加。</w:t>
      </w:r>
      <w:r/>
    </w:p>
    <w:p>
      <w:pPr>
        <w:jc w:val="left"/>
        <w:spacing w:line="360" w:lineRule="auto"/>
        <w:shd w:val="clear" w:color="auto" w:fill="ffffff"/>
        <w:widowControl/>
        <w:rPr>
          <w:rFonts w:ascii="宋体"/>
          <w:highlight w:val="none"/>
        </w:rPr>
      </w:pPr>
      <w:r>
        <w:rPr>
          <w:rFonts w:ascii="宋体"/>
          <w:highlight w:val="none"/>
        </w:rPr>
      </w:r>
      <w:r/>
    </w:p>
    <w:p>
      <w:pPr>
        <w:spacing w:line="360" w:lineRule="auto"/>
        <w:rPr>
          <w:rFonts w:ascii="宋体" w:hAnsi="宋体" w:cs="宋体"/>
          <w:bCs/>
          <w:highlight w:val="none"/>
        </w:rPr>
      </w:pPr>
      <w:r>
        <w:rPr>
          <w:rFonts w:hint="eastAsia" w:ascii="宋体" w:hAnsi="宋体" w:cs="宋体"/>
          <w:bCs/>
          <w:highlight w:val="none"/>
        </w:rPr>
        <w:t xml:space="preserve">供应商法定代表人或授权代表姓名（签字）：</w:t>
      </w:r>
      <w:r/>
    </w:p>
    <w:p>
      <w:pPr>
        <w:spacing w:line="360" w:lineRule="auto"/>
        <w:rPr>
          <w:rFonts w:ascii="宋体" w:hAnsi="宋体" w:cs="宋体"/>
          <w:bCs/>
          <w:highlight w:val="none"/>
        </w:rPr>
      </w:pPr>
      <w:r>
        <w:rPr>
          <w:rFonts w:hint="eastAsia" w:ascii="宋体" w:hAnsi="宋体" w:cs="宋体"/>
          <w:bCs/>
          <w:highlight w:val="none"/>
        </w:rPr>
        <w:t xml:space="preserve">供应商名称：（盖章）</w:t>
      </w:r>
      <w:r/>
    </w:p>
    <w:p>
      <w:pPr>
        <w:spacing w:line="360" w:lineRule="auto"/>
        <w:rPr>
          <w:rFonts w:ascii="宋体" w:hAnsi="宋体" w:cs="宋体"/>
          <w:bCs/>
          <w:highlight w:val="none"/>
        </w:rPr>
      </w:pPr>
      <w:r>
        <w:rPr>
          <w:rFonts w:hint="eastAsia" w:ascii="宋体" w:hAnsi="宋体" w:cs="宋体"/>
          <w:bCs/>
          <w:highlight w:val="none"/>
        </w:rPr>
        <w:t xml:space="preserve">日期：年月日</w:t>
      </w:r>
      <w:r/>
    </w:p>
    <w:p>
      <w:pPr>
        <w:jc w:val="left"/>
        <w:spacing w:line="360" w:lineRule="auto"/>
        <w:shd w:val="clear" w:color="auto" w:fill="ffffff"/>
        <w:widowControl/>
        <w:rPr>
          <w:rFonts w:ascii="宋体"/>
          <w:highlight w:val="none"/>
          <w:u w:val="single"/>
        </w:rPr>
      </w:pPr>
      <w:r>
        <w:rPr>
          <w:rFonts w:ascii="宋体"/>
          <w:highlight w:val="none"/>
          <w:u w:val="single"/>
        </w:rPr>
      </w:r>
      <w:r/>
    </w:p>
    <w:p>
      <w:pPr>
        <w:jc w:val="left"/>
        <w:spacing w:line="360" w:lineRule="auto"/>
        <w:shd w:val="clear" w:color="auto" w:fill="ffffff"/>
        <w:widowControl/>
        <w:rPr>
          <w:rFonts w:ascii="宋体"/>
          <w:highlight w:val="none"/>
        </w:rPr>
      </w:pPr>
      <w:r>
        <w:rPr>
          <w:rFonts w:ascii="宋体"/>
          <w:highlight w:val="none"/>
        </w:rPr>
        <w:t xml:space="preserve"> </w:t>
      </w:r>
      <w:r/>
    </w:p>
    <w:p>
      <w:pPr>
        <w:jc w:val="left"/>
        <w:spacing w:line="360" w:lineRule="auto"/>
        <w:shd w:val="clear" w:color="auto" w:fill="ffffff"/>
        <w:widowControl/>
        <w:rPr>
          <w:rFonts w:ascii="宋体"/>
          <w:highlight w:val="none"/>
        </w:rPr>
      </w:pPr>
      <w:r>
        <w:rPr>
          <w:rFonts w:ascii="宋体"/>
          <w:highlight w:val="none"/>
        </w:rPr>
        <w:t xml:space="preserve"> </w:t>
      </w:r>
      <w:r/>
    </w:p>
    <w:p>
      <w:pPr>
        <w:jc w:val="left"/>
        <w:spacing w:line="360" w:lineRule="auto"/>
        <w:shd w:val="clear" w:color="auto" w:fill="ffffff"/>
        <w:widowControl/>
        <w:rPr>
          <w:rFonts w:ascii="宋体"/>
          <w:highlight w:val="none"/>
        </w:rPr>
      </w:pPr>
      <w:r>
        <w:rPr>
          <w:rFonts w:ascii="宋体"/>
          <w:highlight w:val="none"/>
        </w:rPr>
      </w:r>
      <w:r/>
    </w:p>
    <w:p>
      <w:pPr>
        <w:jc w:val="left"/>
        <w:spacing w:line="360" w:lineRule="auto"/>
        <w:shd w:val="clear" w:color="auto" w:fill="ffffff"/>
        <w:widowControl/>
        <w:rPr>
          <w:rStyle w:val="1003"/>
          <w:rFonts w:ascii="宋体" w:hAnsi="Times New Roman" w:cs="Times New Roman"/>
          <w:highlight w:val="none"/>
        </w:rPr>
      </w:pPr>
      <w:r>
        <w:rPr>
          <w:rFonts w:ascii="宋体" w:hAnsi="Times New Roman" w:cs="Times New Roman"/>
          <w:highlight w:val="none"/>
        </w:rPr>
      </w:r>
      <w:r/>
    </w:p>
    <w:p>
      <w:pPr>
        <w:jc w:val="left"/>
        <w:spacing w:line="360" w:lineRule="auto"/>
        <w:shd w:val="clear" w:color="auto" w:fill="ffffff"/>
        <w:widowControl/>
        <w:rPr>
          <w:rStyle w:val="1003"/>
          <w:rFonts w:ascii="宋体" w:hAnsi="Times New Roman" w:cs="Times New Roman"/>
          <w:highlight w:val="none"/>
        </w:rPr>
      </w:pPr>
      <w:r>
        <w:rPr>
          <w:rFonts w:ascii="宋体" w:hAnsi="Times New Roman" w:cs="Times New Roman"/>
          <w:highlight w:val="none"/>
        </w:rPr>
      </w:r>
      <w:r/>
    </w:p>
    <w:p>
      <w:pPr>
        <w:jc w:val="left"/>
        <w:spacing w:line="360" w:lineRule="auto"/>
        <w:shd w:val="clear" w:color="auto" w:fill="ffffff"/>
        <w:widowControl/>
        <w:rPr>
          <w:rStyle w:val="1003"/>
          <w:rFonts w:ascii="宋体" w:hAnsi="Times New Roman" w:cs="Times New Roman"/>
          <w:highlight w:val="none"/>
        </w:rPr>
      </w:pPr>
      <w:r>
        <w:rPr>
          <w:rFonts w:ascii="宋体" w:hAnsi="Times New Roman" w:cs="Times New Roman"/>
          <w:highlight w:val="none"/>
        </w:rPr>
      </w:r>
      <w:r/>
    </w:p>
    <w:p>
      <w:pPr>
        <w:jc w:val="left"/>
        <w:spacing w:line="360" w:lineRule="auto"/>
        <w:shd w:val="clear" w:color="auto" w:fill="ffffff"/>
        <w:widowControl/>
        <w:rPr>
          <w:rStyle w:val="1003"/>
          <w:rFonts w:ascii="宋体" w:hAnsi="Times New Roman" w:cs="Times New Roman"/>
          <w:highlight w:val="none"/>
        </w:rPr>
      </w:pPr>
      <w:r>
        <w:rPr>
          <w:rFonts w:ascii="宋体" w:hAnsi="Times New Roman" w:cs="Times New Roman"/>
          <w:highlight w:val="none"/>
        </w:rPr>
      </w:r>
      <w:r/>
    </w:p>
    <w:p>
      <w:pPr>
        <w:spacing w:line="360" w:lineRule="auto"/>
        <w:rPr>
          <w:rFonts w:ascii="宋体"/>
          <w:sz w:val="28"/>
          <w:szCs w:val="28"/>
          <w:highlight w:val="none"/>
        </w:rPr>
      </w:pPr>
      <w:r>
        <w:rPr>
          <w:rFonts w:ascii="宋体"/>
          <w:sz w:val="28"/>
          <w:szCs w:val="28"/>
          <w:highlight w:val="none"/>
        </w:rPr>
        <w:br w:type="page" w:clear="all"/>
      </w:r>
      <w:bookmarkStart w:id="40" w:name="_Toc476138032"/>
      <w:r/>
      <w:r/>
    </w:p>
    <w:p>
      <w:pPr>
        <w:spacing w:line="360" w:lineRule="auto"/>
        <w:rPr>
          <w:rFonts w:ascii="宋体"/>
          <w:sz w:val="28"/>
          <w:szCs w:val="28"/>
          <w:highlight w:val="none"/>
        </w:rPr>
      </w:pPr>
      <w:r>
        <w:rPr>
          <w:rFonts w:hint="eastAsia" w:ascii="宋体" w:hAnsi="宋体" w:cs="宋体"/>
          <w:b/>
          <w:bCs/>
          <w:sz w:val="28"/>
          <w:szCs w:val="28"/>
          <w:highlight w:val="none"/>
        </w:rPr>
        <w:t xml:space="preserve">附件八、技术方案</w:t>
      </w:r>
      <w:bookmarkEnd w:id="40"/>
      <w:r/>
      <w:r/>
    </w:p>
    <w:p>
      <w:pPr>
        <w:jc w:val="left"/>
        <w:spacing w:line="360" w:lineRule="auto"/>
        <w:widowControl/>
        <w:rPr>
          <w:rFonts w:ascii="宋体" w:hAnsi="宋体" w:cs="宋体"/>
          <w:b/>
          <w:bCs/>
          <w:sz w:val="28"/>
          <w:szCs w:val="28"/>
          <w:highlight w:val="none"/>
        </w:rPr>
        <w:outlineLvl w:val="0"/>
      </w:pPr>
      <w:r/>
      <w:bookmarkStart w:id="41" w:name="_Toc476138034"/>
      <w:r>
        <w:rPr>
          <w:rFonts w:hint="eastAsia" w:ascii="宋体" w:hAnsi="宋体" w:cs="宋体"/>
          <w:b/>
          <w:bCs/>
          <w:sz w:val="28"/>
          <w:szCs w:val="28"/>
          <w:highlight w:val="none"/>
        </w:rPr>
        <w:t xml:space="preserve">内容应包括，但不限于：</w:t>
      </w:r>
      <w:r/>
    </w:p>
    <w:p>
      <w:pPr>
        <w:jc w:val="left"/>
        <w:spacing w:line="360" w:lineRule="auto"/>
        <w:widowControl/>
        <w:rPr>
          <w:rFonts w:ascii="宋体" w:hAnsi="宋体" w:cs="宋体"/>
          <w:b/>
          <w:sz w:val="24"/>
          <w:szCs w:val="24"/>
          <w:highlight w:val="none"/>
          <w:lang w:val="zh-CN"/>
        </w:rPr>
        <w:outlineLvl w:val="0"/>
      </w:pPr>
      <w:r>
        <w:rPr>
          <w:rFonts w:hint="eastAsia" w:ascii="宋体" w:hAnsi="宋体" w:cs="宋体"/>
          <w:b/>
          <w:sz w:val="24"/>
          <w:szCs w:val="24"/>
          <w:highlight w:val="none"/>
        </w:rPr>
        <w:t xml:space="preserve">1、项目</w:t>
      </w:r>
      <w:r>
        <w:rPr>
          <w:rFonts w:hint="eastAsia" w:ascii="宋体" w:hAnsi="宋体" w:cs="宋体"/>
          <w:b/>
          <w:sz w:val="24"/>
          <w:szCs w:val="24"/>
          <w:highlight w:val="none"/>
          <w:lang w:val="zh-CN"/>
        </w:rPr>
        <w:t xml:space="preserve">需求分析、重点难点、巡查管养、应急措施、人员组成、质量控制、管理规范、合理化建议等，格式自行拟定；</w:t>
      </w:r>
      <w:r/>
    </w:p>
    <w:p>
      <w:pPr>
        <w:jc w:val="left"/>
        <w:spacing w:line="360" w:lineRule="auto"/>
        <w:widowControl/>
        <w:rPr>
          <w:rFonts w:ascii="宋体" w:hAnsi="宋体" w:cs="宋体"/>
          <w:b/>
          <w:sz w:val="24"/>
          <w:szCs w:val="24"/>
          <w:highlight w:val="none"/>
          <w:lang w:val="zh-CN"/>
        </w:rPr>
        <w:outlineLvl w:val="0"/>
      </w:pPr>
      <w:r>
        <w:rPr>
          <w:rFonts w:hint="eastAsia" w:ascii="宋体" w:hAnsi="宋体" w:cs="宋体"/>
          <w:b/>
          <w:sz w:val="24"/>
          <w:szCs w:val="24"/>
          <w:highlight w:val="none"/>
        </w:rPr>
        <w:t xml:space="preserve">2、</w:t>
      </w:r>
      <w:r>
        <w:rPr>
          <w:rFonts w:hint="eastAsia" w:ascii="宋体" w:hAnsi="宋体" w:cs="宋体"/>
          <w:b/>
          <w:sz w:val="24"/>
          <w:szCs w:val="24"/>
          <w:highlight w:val="none"/>
          <w:lang w:val="zh-CN"/>
        </w:rPr>
        <w:t xml:space="preserve">质量保证及服务承诺。</w:t>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b/>
          <w:bCs/>
          <w:sz w:val="28"/>
          <w:szCs w:val="28"/>
          <w:highlight w:val="none"/>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t xml:space="preserve">附件九、拟参与本项目人员一览表</w:t>
      </w:r>
      <w:bookmarkEnd w:id="41"/>
      <w:r/>
      <w:r/>
    </w:p>
    <w:p>
      <w:pPr>
        <w:spacing w:line="360" w:lineRule="auto"/>
        <w:rPr>
          <w:highlight w:val="none"/>
          <w:lang w:val="zh-CN"/>
        </w:rPr>
      </w:pPr>
      <w:r>
        <w:rPr>
          <w:highlight w:val="none"/>
          <w:lang w:val="zh-CN"/>
        </w:rPr>
      </w:r>
      <w:r/>
    </w:p>
    <w:p>
      <w:pPr>
        <w:jc w:val="left"/>
        <w:spacing w:line="360" w:lineRule="auto"/>
        <w:widowControl/>
        <w:rPr>
          <w:rFonts w:ascii="黑体" w:hAnsi="Arial" w:eastAsia="黑体"/>
          <w:b/>
          <w:sz w:val="24"/>
          <w:highlight w:val="none"/>
        </w:rPr>
        <w:outlineLvl w:val="0"/>
      </w:pPr>
      <w:r>
        <w:rPr>
          <w:rFonts w:hint="eastAsia" w:ascii="宋体" w:hAnsi="宋体" w:cs="宋体"/>
          <w:b/>
          <w:sz w:val="28"/>
          <w:szCs w:val="28"/>
          <w:highlight w:val="none"/>
          <w:lang w:val="zh-CN"/>
        </w:rPr>
        <w:t xml:space="preserve">★（</w:t>
      </w:r>
      <w:r>
        <w:rPr>
          <w:rFonts w:hint="eastAsia" w:ascii="宋体" w:hAnsi="宋体" w:cs="宋体"/>
          <w:b/>
          <w:sz w:val="28"/>
          <w:szCs w:val="28"/>
          <w:highlight w:val="none"/>
        </w:rPr>
        <w:t xml:space="preserve">1</w:t>
      </w:r>
      <w:r>
        <w:rPr>
          <w:rFonts w:hint="eastAsia" w:ascii="宋体" w:hAnsi="宋体" w:cs="宋体"/>
          <w:b/>
          <w:sz w:val="28"/>
          <w:szCs w:val="28"/>
          <w:highlight w:val="none"/>
          <w:lang w:val="zh-CN"/>
        </w:rPr>
        <w:t xml:space="preserve">）</w:t>
      </w:r>
      <w:r>
        <w:rPr>
          <w:rFonts w:hint="eastAsia" w:ascii="黑体" w:hAnsi="Arial" w:eastAsia="黑体"/>
          <w:b/>
          <w:sz w:val="24"/>
          <w:szCs w:val="28"/>
          <w:highlight w:val="none"/>
        </w:rPr>
        <w:t xml:space="preserve">项目团队情况</w:t>
      </w:r>
      <w:r/>
    </w:p>
    <w:p>
      <w:pPr>
        <w:ind w:left="240"/>
        <w:jc w:val="center"/>
        <w:spacing w:line="400" w:lineRule="exact"/>
        <w:rPr>
          <w:rFonts w:ascii="Arial" w:hAnsi="Arial" w:cs="Arial"/>
          <w:b/>
          <w:highlight w:val="none"/>
        </w:rPr>
      </w:pPr>
      <w:r/>
      <w:bookmarkStart w:id="42" w:name="_Toc26950"/>
      <w:r/>
      <w:bookmarkStart w:id="43" w:name="_Toc25113"/>
      <w:r>
        <w:rPr>
          <w:rFonts w:hint="eastAsia" w:ascii="Arial" w:hAnsi="Arial" w:cs="Arial"/>
          <w:b/>
          <w:highlight w:val="none"/>
        </w:rPr>
        <w:t xml:space="preserve">表</w:t>
      </w:r>
      <w:r>
        <w:rPr>
          <w:rFonts w:ascii="Arial" w:hAnsi="Arial" w:cs="Arial"/>
          <w:b/>
          <w:highlight w:val="none"/>
        </w:rPr>
        <w:t xml:space="preserve">1 </w:t>
      </w:r>
      <w:r>
        <w:rPr>
          <w:rFonts w:hint="eastAsia" w:ascii="Arial" w:hAnsi="Arial" w:cs="Arial"/>
          <w:b/>
          <w:highlight w:val="none"/>
        </w:rPr>
        <w:t xml:space="preserve">拟投入本项目的项目团队成员汇总表</w:t>
      </w:r>
      <w:bookmarkEnd w:id="42"/>
      <w:r/>
      <w:bookmarkEnd w:id="43"/>
      <w:r/>
      <w:r/>
    </w:p>
    <w:tbl>
      <w:tblPr>
        <w:tblStyle w:val="943"/>
        <w:tblW w:w="90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61"/>
        <w:gridCol w:w="694"/>
        <w:gridCol w:w="694"/>
        <w:gridCol w:w="694"/>
        <w:gridCol w:w="974"/>
        <w:gridCol w:w="1113"/>
        <w:gridCol w:w="1113"/>
        <w:gridCol w:w="1256"/>
        <w:gridCol w:w="1172"/>
      </w:tblGrid>
      <w:tr>
        <w:trPr>
          <w:trHeight w:val="425"/>
        </w:trPr>
        <w:tc>
          <w:tcPr>
            <w:tcW w:w="658" w:type="dxa"/>
            <w:vAlign w:val="center"/>
            <w:vMerge w:val="restart"/>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序号</w:t>
            </w:r>
            <w:r/>
          </w:p>
        </w:tc>
        <w:tc>
          <w:tcPr>
            <w:tcW w:w="661" w:type="dxa"/>
            <w:vAlign w:val="center"/>
            <w:vMerge w:val="restart"/>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层级</w:t>
            </w:r>
            <w:r/>
          </w:p>
        </w:tc>
        <w:tc>
          <w:tcPr>
            <w:tcW w:w="694" w:type="dxa"/>
            <w:vAlign w:val="center"/>
            <w:vMerge w:val="restart"/>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职务</w:t>
            </w:r>
            <w:r/>
          </w:p>
        </w:tc>
        <w:tc>
          <w:tcPr>
            <w:tcW w:w="694" w:type="dxa"/>
            <w:vAlign w:val="center"/>
            <w:vMerge w:val="restart"/>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姓名</w:t>
            </w:r>
            <w:r/>
          </w:p>
        </w:tc>
        <w:tc>
          <w:tcPr>
            <w:tcW w:w="694" w:type="dxa"/>
            <w:vAlign w:val="center"/>
            <w:vMerge w:val="restart"/>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职称</w:t>
            </w:r>
            <w:r/>
          </w:p>
        </w:tc>
        <w:tc>
          <w:tcPr>
            <w:gridSpan w:val="4"/>
            <w:tcW w:w="4456" w:type="dxa"/>
            <w:vAlign w:val="center"/>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执业或职业资格证明</w:t>
            </w:r>
            <w:r/>
          </w:p>
        </w:tc>
        <w:tc>
          <w:tcPr>
            <w:tcW w:w="1172" w:type="dxa"/>
            <w:vAlign w:val="center"/>
            <w:vMerge w:val="restart"/>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备注</w:t>
            </w:r>
            <w:r/>
          </w:p>
        </w:tc>
      </w:tr>
      <w:tr>
        <w:trPr>
          <w:trHeight w:val="425"/>
        </w:trPr>
        <w:tc>
          <w:tcPr>
            <w:tcW w:w="658" w:type="dxa"/>
            <w:vAlign w:val="center"/>
            <w:vMerge w:val="continue"/>
            <w:textDirection w:val="lrTb"/>
            <w:noWrap w:val="false"/>
          </w:tcPr>
          <w:p>
            <w:pPr>
              <w:jc w:val="center"/>
              <w:spacing w:line="400" w:lineRule="exact"/>
              <w:rPr>
                <w:rFonts w:ascii="宋体" w:hAnsi="宋体" w:cs="宋体"/>
                <w:b/>
                <w:highlight w:val="none"/>
              </w:rPr>
            </w:pPr>
            <w:r>
              <w:rPr>
                <w:rFonts w:ascii="宋体" w:hAnsi="宋体" w:cs="宋体"/>
                <w:b/>
                <w:highlight w:val="none"/>
              </w:rPr>
            </w:r>
            <w:r/>
          </w:p>
        </w:tc>
        <w:tc>
          <w:tcPr>
            <w:tcW w:w="661" w:type="dxa"/>
            <w:vAlign w:val="center"/>
            <w:vMerge w:val="continue"/>
            <w:textDirection w:val="lrTb"/>
            <w:noWrap w:val="false"/>
          </w:tcPr>
          <w:p>
            <w:pPr>
              <w:jc w:val="center"/>
              <w:spacing w:line="400" w:lineRule="exact"/>
              <w:rPr>
                <w:rFonts w:ascii="宋体" w:hAnsi="宋体" w:cs="宋体"/>
                <w:b/>
                <w:highlight w:val="none"/>
              </w:rPr>
            </w:pPr>
            <w:r>
              <w:rPr>
                <w:rFonts w:ascii="宋体" w:hAnsi="宋体" w:cs="宋体"/>
                <w:b/>
                <w:highlight w:val="none"/>
              </w:rPr>
            </w:r>
            <w:r/>
          </w:p>
        </w:tc>
        <w:tc>
          <w:tcPr>
            <w:tcW w:w="694" w:type="dxa"/>
            <w:vAlign w:val="center"/>
            <w:vMerge w:val="continue"/>
            <w:textDirection w:val="lrTb"/>
            <w:noWrap w:val="false"/>
          </w:tcPr>
          <w:p>
            <w:pPr>
              <w:jc w:val="center"/>
              <w:spacing w:line="400" w:lineRule="exact"/>
              <w:rPr>
                <w:rFonts w:ascii="宋体" w:hAnsi="宋体" w:cs="宋体"/>
                <w:b/>
                <w:highlight w:val="none"/>
              </w:rPr>
            </w:pPr>
            <w:r>
              <w:rPr>
                <w:rFonts w:ascii="宋体" w:hAnsi="宋体" w:cs="宋体"/>
                <w:b/>
                <w:highlight w:val="none"/>
              </w:rPr>
            </w:r>
            <w:r/>
          </w:p>
        </w:tc>
        <w:tc>
          <w:tcPr>
            <w:tcW w:w="694" w:type="dxa"/>
            <w:vAlign w:val="center"/>
            <w:vMerge w:val="continue"/>
            <w:textDirection w:val="lrTb"/>
            <w:noWrap w:val="false"/>
          </w:tcPr>
          <w:p>
            <w:pPr>
              <w:jc w:val="center"/>
              <w:spacing w:line="400" w:lineRule="exact"/>
              <w:rPr>
                <w:rFonts w:ascii="宋体" w:hAnsi="宋体" w:cs="宋体"/>
                <w:b/>
                <w:highlight w:val="none"/>
              </w:rPr>
            </w:pPr>
            <w:r>
              <w:rPr>
                <w:rFonts w:ascii="宋体" w:hAnsi="宋体" w:cs="宋体"/>
                <w:b/>
                <w:highlight w:val="none"/>
              </w:rPr>
            </w:r>
            <w:r/>
          </w:p>
        </w:tc>
        <w:tc>
          <w:tcPr>
            <w:tcW w:w="694" w:type="dxa"/>
            <w:vAlign w:val="center"/>
            <w:vMerge w:val="continue"/>
            <w:textDirection w:val="lrTb"/>
            <w:noWrap w:val="false"/>
          </w:tcPr>
          <w:p>
            <w:pPr>
              <w:jc w:val="center"/>
              <w:spacing w:line="400" w:lineRule="exact"/>
              <w:rPr>
                <w:rFonts w:ascii="宋体" w:hAnsi="宋体" w:cs="宋体"/>
                <w:b/>
                <w:highlight w:val="none"/>
              </w:rPr>
            </w:pPr>
            <w:r>
              <w:rPr>
                <w:rFonts w:ascii="宋体" w:hAnsi="宋体" w:cs="宋体"/>
                <w:b/>
                <w:highlight w:val="none"/>
              </w:rPr>
            </w:r>
            <w:r/>
          </w:p>
        </w:tc>
        <w:tc>
          <w:tcPr>
            <w:tcW w:w="974" w:type="dxa"/>
            <w:vAlign w:val="center"/>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证书名称</w:t>
            </w:r>
            <w:r/>
          </w:p>
        </w:tc>
        <w:tc>
          <w:tcPr>
            <w:tcW w:w="1113" w:type="dxa"/>
            <w:vAlign w:val="center"/>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级别</w:t>
            </w:r>
            <w:r/>
          </w:p>
        </w:tc>
        <w:tc>
          <w:tcPr>
            <w:tcW w:w="1113" w:type="dxa"/>
            <w:vAlign w:val="center"/>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证号</w:t>
            </w:r>
            <w:r/>
          </w:p>
        </w:tc>
        <w:tc>
          <w:tcPr>
            <w:tcW w:w="1256" w:type="dxa"/>
            <w:vAlign w:val="center"/>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专业</w:t>
            </w:r>
            <w:r/>
          </w:p>
        </w:tc>
        <w:tc>
          <w:tcPr>
            <w:tcW w:w="1172" w:type="dxa"/>
            <w:vAlign w:val="center"/>
            <w:vMerge w:val="continue"/>
            <w:textDirection w:val="lrTb"/>
            <w:noWrap w:val="false"/>
          </w:tcPr>
          <w:p>
            <w:pPr>
              <w:jc w:val="center"/>
              <w:spacing w:line="400" w:lineRule="exact"/>
              <w:rPr>
                <w:rFonts w:ascii="宋体" w:hAnsi="宋体" w:cs="宋体"/>
                <w:b/>
                <w:highlight w:val="none"/>
              </w:rPr>
            </w:pPr>
            <w:r>
              <w:rPr>
                <w:rFonts w:ascii="宋体" w:hAnsi="宋体" w:cs="宋体"/>
                <w:b/>
                <w:highlight w:val="none"/>
              </w:rPr>
            </w:r>
            <w:r/>
          </w:p>
        </w:tc>
      </w:tr>
      <w:tr>
        <w:trPr>
          <w:trHeight w:val="448" w:hRule="exact"/>
        </w:trPr>
        <w:tc>
          <w:tcPr>
            <w:tcW w:w="658"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61"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97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256"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r>
        <w:trPr>
          <w:trHeight w:val="454" w:hRule="exact"/>
        </w:trPr>
        <w:tc>
          <w:tcPr>
            <w:tcW w:w="658"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61"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97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256"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r>
        <w:trPr>
          <w:trHeight w:val="454" w:hRule="exact"/>
        </w:trPr>
        <w:tc>
          <w:tcPr>
            <w:tcW w:w="658"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61"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97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256"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r>
        <w:trPr>
          <w:trHeight w:val="454" w:hRule="exact"/>
        </w:trPr>
        <w:tc>
          <w:tcPr>
            <w:tcW w:w="658"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61"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97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256"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r>
        <w:trPr>
          <w:trHeight w:val="454" w:hRule="exact"/>
        </w:trPr>
        <w:tc>
          <w:tcPr>
            <w:tcW w:w="658"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61"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97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256"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r>
        <w:trPr>
          <w:trHeight w:val="454" w:hRule="exact"/>
        </w:trPr>
        <w:tc>
          <w:tcPr>
            <w:tcW w:w="658"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61"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97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256"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r>
        <w:trPr>
          <w:trHeight w:val="454" w:hRule="exact"/>
        </w:trPr>
        <w:tc>
          <w:tcPr>
            <w:tcW w:w="658"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61"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97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256"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r>
        <w:trPr>
          <w:trHeight w:val="454" w:hRule="exact"/>
        </w:trPr>
        <w:tc>
          <w:tcPr>
            <w:tcW w:w="658"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61"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69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974"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1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256"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bl>
    <w:p>
      <w:pPr>
        <w:ind w:firstLine="422"/>
        <w:jc w:val="center"/>
        <w:spacing w:line="400" w:lineRule="exact"/>
        <w:rPr>
          <w:rFonts w:ascii="Arial" w:hAnsi="Arial" w:cs="Arial"/>
          <w:b/>
          <w:highlight w:val="none"/>
        </w:rPr>
      </w:pPr>
      <w:r>
        <w:rPr>
          <w:rFonts w:ascii="Arial" w:hAnsi="Arial" w:cs="Arial"/>
          <w:b/>
          <w:highlight w:val="none"/>
        </w:rPr>
      </w:r>
      <w:r/>
    </w:p>
    <w:p>
      <w:pPr>
        <w:ind w:firstLine="422"/>
        <w:jc w:val="center"/>
        <w:spacing w:line="400" w:lineRule="exact"/>
        <w:rPr>
          <w:rFonts w:ascii="Arial" w:hAnsi="Arial" w:cs="Arial"/>
          <w:b/>
          <w:highlight w:val="none"/>
        </w:rPr>
      </w:pPr>
      <w:r/>
      <w:bookmarkStart w:id="44" w:name="_Toc23530"/>
      <w:r/>
      <w:bookmarkStart w:id="45" w:name="_Toc9614"/>
      <w:r>
        <w:rPr>
          <w:rFonts w:hint="eastAsia" w:ascii="Arial" w:hAnsi="Arial" w:cs="Arial"/>
          <w:b/>
          <w:highlight w:val="none"/>
        </w:rPr>
        <w:t xml:space="preserve">表</w:t>
      </w:r>
      <w:r>
        <w:rPr>
          <w:rFonts w:ascii="Arial" w:hAnsi="Arial" w:cs="Arial"/>
          <w:b/>
          <w:highlight w:val="none"/>
        </w:rPr>
        <w:t xml:space="preserve">2</w:t>
      </w:r>
      <w:r>
        <w:rPr>
          <w:rFonts w:hint="eastAsia" w:ascii="Arial" w:hAnsi="Arial" w:cs="Arial"/>
          <w:b/>
          <w:highlight w:val="none"/>
        </w:rPr>
        <w:t xml:space="preserve">主要人员岗位要求简历表</w:t>
      </w:r>
      <w:bookmarkEnd w:id="44"/>
      <w:r/>
      <w:bookmarkEnd w:id="45"/>
      <w:r/>
      <w:r/>
    </w:p>
    <w:tbl>
      <w:tblPr>
        <w:tblStyle w:val="943"/>
        <w:tblW w:w="8838" w:type="dxa"/>
        <w:jc w:val="center"/>
        <w:tblBorders>
          <w:top w:val="single" w:color="000000" w:sz="8" w:space="0"/>
          <w:left w:val="single" w:color="000000" w:sz="8" w:space="0"/>
          <w:bottom w:val="single" w:color="000000" w:sz="8" w:space="0"/>
          <w:right w:val="single" w:color="000000" w:sz="8" w:space="0"/>
          <w:insideH w:val="single" w:color="auto"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7"/>
        <w:gridCol w:w="1582"/>
        <w:gridCol w:w="283"/>
        <w:gridCol w:w="1382"/>
        <w:gridCol w:w="336"/>
        <w:gridCol w:w="850"/>
        <w:gridCol w:w="1181"/>
        <w:gridCol w:w="332"/>
        <w:gridCol w:w="1315"/>
      </w:tblGrid>
      <w:tr>
        <w:trPr>
          <w:jc w:val="center"/>
        </w:trPr>
        <w:tc>
          <w:tcPr>
            <w:gridSpan w:val="2"/>
            <w:tcMar>
              <w:left w:w="0" w:type="dxa"/>
              <w:top w:w="57" w:type="dxa"/>
              <w:right w:w="0" w:type="dxa"/>
              <w:bottom w:w="57" w:type="dxa"/>
            </w:tcMar>
            <w:tcW w:w="3159" w:type="dxa"/>
            <w:vAlign w:val="center"/>
            <w:textDirection w:val="lrTb"/>
            <w:noWrap w:val="false"/>
          </w:tcPr>
          <w:p>
            <w:pPr>
              <w:pStyle w:val="1329"/>
              <w:ind w:left="53" w:right="53"/>
              <w:spacing w:line="400" w:lineRule="exact"/>
              <w:rPr>
                <w:rFonts w:ascii="宋体" w:hAnsi="宋体"/>
                <w:sz w:val="21"/>
                <w:szCs w:val="21"/>
                <w:highlight w:val="none"/>
              </w:rPr>
            </w:pPr>
            <w:r>
              <w:rPr>
                <w:rFonts w:hint="eastAsia" w:ascii="宋体" w:hAnsi="宋体"/>
                <w:sz w:val="21"/>
                <w:szCs w:val="21"/>
                <w:highlight w:val="none"/>
              </w:rPr>
              <w:t xml:space="preserve">层级</w:t>
            </w:r>
            <w:r/>
          </w:p>
        </w:tc>
        <w:tc>
          <w:tcPr>
            <w:gridSpan w:val="7"/>
            <w:tcMar>
              <w:left w:w="0" w:type="dxa"/>
              <w:top w:w="57" w:type="dxa"/>
              <w:right w:w="0" w:type="dxa"/>
              <w:bottom w:w="57" w:type="dxa"/>
            </w:tcMar>
            <w:tcW w:w="5679"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r>
      <w:tr>
        <w:trPr>
          <w:jc w:val="center"/>
        </w:trPr>
        <w:tc>
          <w:tcPr>
            <w:tcMar>
              <w:left w:w="0" w:type="dxa"/>
              <w:top w:w="57" w:type="dxa"/>
              <w:right w:w="0" w:type="dxa"/>
              <w:bottom w:w="57" w:type="dxa"/>
            </w:tcMar>
            <w:tcW w:w="1577"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t xml:space="preserve">姓名</w:t>
            </w:r>
            <w:r/>
          </w:p>
        </w:tc>
        <w:tc>
          <w:tcPr>
            <w:tcMar>
              <w:left w:w="0" w:type="dxa"/>
              <w:top w:w="57" w:type="dxa"/>
              <w:right w:w="0" w:type="dxa"/>
              <w:bottom w:w="57" w:type="dxa"/>
            </w:tcMar>
            <w:tcW w:w="1582"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665"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t xml:space="preserve">性别</w:t>
            </w:r>
            <w:r/>
          </w:p>
        </w:tc>
        <w:tc>
          <w:tcPr>
            <w:gridSpan w:val="2"/>
            <w:tcMar>
              <w:left w:w="0" w:type="dxa"/>
              <w:top w:w="57" w:type="dxa"/>
              <w:right w:w="0" w:type="dxa"/>
              <w:bottom w:w="57" w:type="dxa"/>
            </w:tcMar>
            <w:tcW w:w="1186"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513"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t xml:space="preserve">年龄</w:t>
            </w:r>
            <w:r/>
          </w:p>
        </w:tc>
        <w:tc>
          <w:tcPr>
            <w:tcMar>
              <w:left w:w="0" w:type="dxa"/>
              <w:top w:w="57" w:type="dxa"/>
              <w:right w:w="0" w:type="dxa"/>
              <w:bottom w:w="57" w:type="dxa"/>
            </w:tcMar>
            <w:tcW w:w="1315"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r>
      <w:tr>
        <w:trPr>
          <w:jc w:val="center"/>
        </w:trPr>
        <w:tc>
          <w:tcPr>
            <w:tcMar>
              <w:left w:w="0" w:type="dxa"/>
              <w:top w:w="57" w:type="dxa"/>
              <w:right w:w="0" w:type="dxa"/>
              <w:bottom w:w="57" w:type="dxa"/>
            </w:tcMar>
            <w:tcW w:w="1577"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t xml:space="preserve">学历</w:t>
            </w:r>
            <w:r/>
          </w:p>
        </w:tc>
        <w:tc>
          <w:tcPr>
            <w:tcMar>
              <w:left w:w="0" w:type="dxa"/>
              <w:top w:w="57" w:type="dxa"/>
              <w:right w:w="0" w:type="dxa"/>
              <w:bottom w:w="57" w:type="dxa"/>
            </w:tcMar>
            <w:tcW w:w="1582"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665"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t xml:space="preserve">参加工作时间</w:t>
            </w:r>
            <w:r/>
          </w:p>
        </w:tc>
        <w:tc>
          <w:tcPr>
            <w:gridSpan w:val="2"/>
            <w:tcMar>
              <w:left w:w="0" w:type="dxa"/>
              <w:top w:w="57" w:type="dxa"/>
              <w:right w:w="0" w:type="dxa"/>
              <w:bottom w:w="57" w:type="dxa"/>
            </w:tcMar>
            <w:tcW w:w="1186"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513"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t xml:space="preserve">工作年限</w:t>
            </w:r>
            <w:r/>
          </w:p>
        </w:tc>
        <w:tc>
          <w:tcPr>
            <w:tcMar>
              <w:left w:w="0" w:type="dxa"/>
              <w:top w:w="57" w:type="dxa"/>
              <w:right w:w="0" w:type="dxa"/>
              <w:bottom w:w="57" w:type="dxa"/>
            </w:tcMar>
            <w:tcW w:w="1315"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r>
      <w:tr>
        <w:trPr>
          <w:jc w:val="center"/>
        </w:trPr>
        <w:tc>
          <w:tcPr>
            <w:gridSpan w:val="9"/>
            <w:tcMar>
              <w:left w:w="0" w:type="dxa"/>
              <w:top w:w="57" w:type="dxa"/>
              <w:right w:w="0" w:type="dxa"/>
              <w:bottom w:w="57" w:type="dxa"/>
            </w:tcMar>
            <w:tcW w:w="8838"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t xml:space="preserve">主要资历、经验及承担过的项目</w:t>
            </w:r>
            <w:r/>
          </w:p>
        </w:tc>
      </w:tr>
      <w:tr>
        <w:trPr>
          <w:jc w:val="center"/>
        </w:trPr>
        <w:tc>
          <w:tcPr>
            <w:tcMar>
              <w:left w:w="0" w:type="dxa"/>
              <w:top w:w="57" w:type="dxa"/>
              <w:right w:w="0" w:type="dxa"/>
              <w:bottom w:w="57" w:type="dxa"/>
            </w:tcMar>
            <w:tcW w:w="1577"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t xml:space="preserve">项目名称</w:t>
            </w:r>
            <w:r/>
          </w:p>
        </w:tc>
        <w:tc>
          <w:tcPr>
            <w:gridSpan w:val="2"/>
            <w:tcMar>
              <w:left w:w="0" w:type="dxa"/>
              <w:top w:w="57" w:type="dxa"/>
              <w:right w:w="0" w:type="dxa"/>
              <w:bottom w:w="57" w:type="dxa"/>
            </w:tcMar>
            <w:tcW w:w="1865"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t xml:space="preserve">建设规模</w:t>
            </w:r>
            <w:r/>
          </w:p>
        </w:tc>
        <w:tc>
          <w:tcPr>
            <w:gridSpan w:val="2"/>
            <w:tcMar>
              <w:left w:w="0" w:type="dxa"/>
              <w:top w:w="57" w:type="dxa"/>
              <w:right w:w="0" w:type="dxa"/>
              <w:bottom w:w="57" w:type="dxa"/>
            </w:tcMar>
            <w:tcW w:w="1718"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t xml:space="preserve">项目起止时间</w:t>
            </w:r>
            <w:r/>
          </w:p>
        </w:tc>
        <w:tc>
          <w:tcPr>
            <w:gridSpan w:val="2"/>
            <w:tcMar>
              <w:left w:w="0" w:type="dxa"/>
              <w:top w:w="57" w:type="dxa"/>
              <w:right w:w="0" w:type="dxa"/>
              <w:bottom w:w="57" w:type="dxa"/>
            </w:tcMar>
            <w:tcW w:w="2031"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t xml:space="preserve">担负的技术职务</w:t>
            </w:r>
            <w:r/>
          </w:p>
        </w:tc>
        <w:tc>
          <w:tcPr>
            <w:gridSpan w:val="2"/>
            <w:tcMar>
              <w:left w:w="0" w:type="dxa"/>
              <w:top w:w="57" w:type="dxa"/>
              <w:right w:w="0" w:type="dxa"/>
              <w:bottom w:w="57" w:type="dxa"/>
            </w:tcMar>
            <w:tcW w:w="1647"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t xml:space="preserve">获奖情况</w:t>
            </w:r>
            <w:r/>
          </w:p>
        </w:tc>
      </w:tr>
      <w:tr>
        <w:trPr>
          <w:jc w:val="center"/>
        </w:trPr>
        <w:tc>
          <w:tcPr>
            <w:tcMar>
              <w:left w:w="0" w:type="dxa"/>
              <w:top w:w="57" w:type="dxa"/>
              <w:right w:w="0" w:type="dxa"/>
              <w:bottom w:w="57" w:type="dxa"/>
            </w:tcMar>
            <w:tcW w:w="1577"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865"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718"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2031"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647"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r>
      <w:tr>
        <w:trPr>
          <w:jc w:val="center"/>
        </w:trPr>
        <w:tc>
          <w:tcPr>
            <w:tcMar>
              <w:left w:w="0" w:type="dxa"/>
              <w:top w:w="57" w:type="dxa"/>
              <w:right w:w="0" w:type="dxa"/>
              <w:bottom w:w="57" w:type="dxa"/>
            </w:tcMar>
            <w:tcW w:w="1577"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865"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718"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2031"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647"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r>
      <w:tr>
        <w:trPr>
          <w:jc w:val="center"/>
        </w:trPr>
        <w:tc>
          <w:tcPr>
            <w:tcMar>
              <w:left w:w="0" w:type="dxa"/>
              <w:top w:w="57" w:type="dxa"/>
              <w:right w:w="0" w:type="dxa"/>
              <w:bottom w:w="57" w:type="dxa"/>
            </w:tcMar>
            <w:tcW w:w="1577"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865"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718"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2031"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647"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r>
      <w:tr>
        <w:trPr>
          <w:jc w:val="center"/>
        </w:trPr>
        <w:tc>
          <w:tcPr>
            <w:tcMar>
              <w:left w:w="0" w:type="dxa"/>
              <w:top w:w="57" w:type="dxa"/>
              <w:right w:w="0" w:type="dxa"/>
              <w:bottom w:w="57" w:type="dxa"/>
            </w:tcMar>
            <w:tcW w:w="1577"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865"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718"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2031"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647"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r>
      <w:tr>
        <w:trPr>
          <w:jc w:val="center"/>
        </w:trPr>
        <w:tc>
          <w:tcPr>
            <w:tcMar>
              <w:left w:w="0" w:type="dxa"/>
              <w:top w:w="57" w:type="dxa"/>
              <w:right w:w="0" w:type="dxa"/>
              <w:bottom w:w="57" w:type="dxa"/>
            </w:tcMar>
            <w:tcW w:w="1577"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865"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718"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2031"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c>
          <w:tcPr>
            <w:gridSpan w:val="2"/>
            <w:tcMar>
              <w:left w:w="0" w:type="dxa"/>
              <w:top w:w="57" w:type="dxa"/>
              <w:right w:w="0" w:type="dxa"/>
              <w:bottom w:w="57" w:type="dxa"/>
            </w:tcMar>
            <w:tcW w:w="1647" w:type="dxa"/>
            <w:vAlign w:val="center"/>
            <w:textDirection w:val="lrTb"/>
            <w:noWrap w:val="false"/>
          </w:tcPr>
          <w:p>
            <w:pPr>
              <w:pStyle w:val="1329"/>
              <w:ind w:left="53" w:right="53"/>
              <w:spacing w:line="400" w:lineRule="exact"/>
              <w:rPr>
                <w:rFonts w:ascii="宋体" w:hAnsi="宋体"/>
                <w:sz w:val="21"/>
                <w:szCs w:val="21"/>
                <w:highlight w:val="none"/>
              </w:rPr>
            </w:pPr>
            <w:r>
              <w:rPr>
                <w:rFonts w:ascii="宋体" w:hAnsi="宋体"/>
                <w:sz w:val="21"/>
                <w:szCs w:val="21"/>
                <w:highlight w:val="none"/>
              </w:rPr>
            </w:r>
            <w:r/>
          </w:p>
        </w:tc>
      </w:tr>
    </w:tbl>
    <w:p>
      <w:pPr>
        <w:ind w:firstLine="420"/>
        <w:spacing w:line="400" w:lineRule="exact"/>
        <w:rPr>
          <w:rFonts w:ascii="宋体" w:hAnsi="宋体"/>
          <w:highlight w:val="none"/>
          <w:lang w:val="zh-CN"/>
        </w:rPr>
      </w:pPr>
      <w:r>
        <w:rPr>
          <w:rFonts w:hint="eastAsia" w:ascii="宋体" w:hAnsi="宋体"/>
          <w:highlight w:val="none"/>
          <w:lang w:val="zh-CN"/>
        </w:rPr>
        <w:t xml:space="preserve">“</w:t>
      </w:r>
      <w:r>
        <w:rPr>
          <w:rFonts w:ascii="宋体" w:hAnsi="宋体"/>
          <w:highlight w:val="none"/>
          <w:lang w:val="zh-CN"/>
        </w:rPr>
        <w:t xml:space="preserve">层级”处填写项目负责人或其他主要人员。</w:t>
      </w:r>
      <w:r/>
    </w:p>
    <w:p>
      <w:pPr>
        <w:ind w:firstLine="440"/>
        <w:jc w:val="left"/>
        <w:spacing w:line="360" w:lineRule="auto"/>
        <w:rPr>
          <w:rFonts w:ascii="Calibri" w:hAnsi="Calibri" w:cs="Calibri"/>
          <w:sz w:val="22"/>
          <w:szCs w:val="22"/>
          <w:highlight w:val="none"/>
        </w:rPr>
        <w:sectPr>
          <w:headerReference w:type="default" r:id="rId10"/>
          <w:footerReference w:type="default" r:id="rId14"/>
          <w:footnotePr/>
          <w:endnotePr/>
          <w:type w:val="nextPage"/>
          <w:pgSz w:w="12240" w:h="15840" w:orient="portrait"/>
          <w:pgMar w:top="1500" w:right="1720" w:bottom="1120" w:left="1700" w:header="0" w:footer="921" w:gutter="0"/>
          <w:cols w:num="1" w:sep="0" w:space="1701" w:equalWidth="1"/>
          <w:docGrid w:linePitch="360"/>
        </w:sectPr>
      </w:pPr>
      <w:r>
        <w:rPr>
          <w:rFonts w:ascii="Calibri" w:hAnsi="Calibri" w:cs="Calibri"/>
          <w:sz w:val="22"/>
          <w:szCs w:val="22"/>
          <w:highlight w:val="none"/>
        </w:rPr>
      </w:r>
      <w:r/>
    </w:p>
    <w:p>
      <w:pPr>
        <w:spacing w:line="360" w:lineRule="auto"/>
        <w:shd w:val="clear" w:color="auto" w:fill="ffffff"/>
        <w:widowControl/>
        <w:rPr>
          <w:rFonts w:ascii="宋体" w:hAnsi="宋体" w:cs="宋体"/>
          <w:b/>
          <w:bCs/>
          <w:sz w:val="30"/>
          <w:szCs w:val="30"/>
          <w:highlight w:val="none"/>
        </w:rPr>
      </w:pPr>
      <w:r/>
      <w:bookmarkStart w:id="46" w:name="_bookmark210"/>
      <w:r/>
      <w:bookmarkEnd w:id="46"/>
      <w:r/>
      <w:r/>
    </w:p>
    <w:p>
      <w:pPr>
        <w:jc w:val="left"/>
        <w:spacing w:line="360" w:lineRule="auto"/>
        <w:widowControl/>
        <w:rPr>
          <w:rFonts w:ascii="宋体" w:hAnsi="宋体" w:cs="宋体"/>
          <w:b/>
          <w:sz w:val="28"/>
          <w:szCs w:val="28"/>
          <w:highlight w:val="none"/>
        </w:rPr>
        <w:outlineLvl w:val="0"/>
      </w:pPr>
      <w:r>
        <w:rPr>
          <w:rFonts w:hint="eastAsia" w:ascii="宋体" w:hAnsi="宋体" w:cs="宋体"/>
          <w:b/>
          <w:bCs/>
          <w:sz w:val="30"/>
          <w:szCs w:val="30"/>
          <w:highlight w:val="none"/>
        </w:rPr>
        <w:t xml:space="preserve">附件十、</w:t>
      </w:r>
      <w:r>
        <w:rPr>
          <w:rFonts w:hint="eastAsia" w:ascii="宋体" w:hAnsi="宋体" w:cs="宋体"/>
          <w:b/>
          <w:sz w:val="28"/>
          <w:szCs w:val="28"/>
          <w:highlight w:val="none"/>
        </w:rPr>
        <w:t xml:space="preserve">拟投入设备情况</w:t>
      </w:r>
      <w:r/>
    </w:p>
    <w:tbl>
      <w:tblPr>
        <w:tblStyle w:val="943"/>
        <w:tblW w:w="94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3172"/>
        <w:gridCol w:w="1965"/>
        <w:gridCol w:w="1622"/>
        <w:gridCol w:w="1873"/>
      </w:tblGrid>
      <w:tr>
        <w:trPr>
          <w:trHeight w:val="425"/>
        </w:trPr>
        <w:tc>
          <w:tcPr>
            <w:tcW w:w="773" w:type="dxa"/>
            <w:vAlign w:val="center"/>
            <w:vMerge w:val="restart"/>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序号</w:t>
            </w:r>
            <w:r/>
          </w:p>
        </w:tc>
        <w:tc>
          <w:tcPr>
            <w:tcW w:w="3172" w:type="dxa"/>
            <w:vAlign w:val="center"/>
            <w:vMerge w:val="restart"/>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设备名称</w:t>
            </w:r>
            <w:r/>
          </w:p>
        </w:tc>
        <w:tc>
          <w:tcPr>
            <w:tcW w:w="1965" w:type="dxa"/>
            <w:vAlign w:val="center"/>
            <w:vMerge w:val="restart"/>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规格型号</w:t>
            </w:r>
            <w:r/>
          </w:p>
        </w:tc>
        <w:tc>
          <w:tcPr>
            <w:tcW w:w="1622" w:type="dxa"/>
            <w:vAlign w:val="center"/>
            <w:vMerge w:val="restart"/>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数量</w:t>
            </w:r>
            <w:r/>
          </w:p>
        </w:tc>
        <w:tc>
          <w:tcPr>
            <w:tcW w:w="1873" w:type="dxa"/>
            <w:vAlign w:val="center"/>
            <w:vMerge w:val="restart"/>
            <w:textDirection w:val="lrTb"/>
            <w:noWrap w:val="false"/>
          </w:tcPr>
          <w:p>
            <w:pPr>
              <w:jc w:val="center"/>
              <w:spacing w:line="400" w:lineRule="exact"/>
              <w:rPr>
                <w:rFonts w:ascii="宋体" w:hAnsi="宋体" w:cs="宋体"/>
                <w:b/>
                <w:highlight w:val="none"/>
              </w:rPr>
            </w:pPr>
            <w:r>
              <w:rPr>
                <w:rFonts w:hint="eastAsia" w:ascii="宋体" w:hAnsi="宋体" w:cs="宋体"/>
                <w:b/>
                <w:highlight w:val="none"/>
              </w:rPr>
              <w:t xml:space="preserve">备注</w:t>
            </w:r>
            <w:r/>
          </w:p>
        </w:tc>
      </w:tr>
      <w:tr>
        <w:trPr>
          <w:trHeight w:val="448" w:hRule="exact"/>
        </w:trPr>
        <w:tc>
          <w:tcPr>
            <w:tcW w:w="7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3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965"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62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8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r>
        <w:trPr>
          <w:trHeight w:val="454" w:hRule="exact"/>
        </w:trPr>
        <w:tc>
          <w:tcPr>
            <w:tcW w:w="7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3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965"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62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8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r>
        <w:trPr>
          <w:trHeight w:val="454" w:hRule="exact"/>
        </w:trPr>
        <w:tc>
          <w:tcPr>
            <w:tcW w:w="7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3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965"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62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8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r>
        <w:trPr>
          <w:trHeight w:val="454" w:hRule="exact"/>
        </w:trPr>
        <w:tc>
          <w:tcPr>
            <w:tcW w:w="7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3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965"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62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8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r>
        <w:trPr>
          <w:trHeight w:val="454" w:hRule="exact"/>
        </w:trPr>
        <w:tc>
          <w:tcPr>
            <w:tcW w:w="7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3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965"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62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8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r>
        <w:trPr>
          <w:trHeight w:val="454" w:hRule="exact"/>
        </w:trPr>
        <w:tc>
          <w:tcPr>
            <w:tcW w:w="7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3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965"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62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8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r>
        <w:trPr>
          <w:trHeight w:val="454" w:hRule="exact"/>
        </w:trPr>
        <w:tc>
          <w:tcPr>
            <w:tcW w:w="7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3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965"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62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8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r>
        <w:trPr>
          <w:trHeight w:val="454" w:hRule="exact"/>
        </w:trPr>
        <w:tc>
          <w:tcPr>
            <w:tcW w:w="7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317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965"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622"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c>
          <w:tcPr>
            <w:tcW w:w="1873" w:type="dxa"/>
            <w:vAlign w:val="center"/>
            <w:textDirection w:val="lrTb"/>
            <w:noWrap w:val="false"/>
          </w:tcPr>
          <w:p>
            <w:pPr>
              <w:spacing w:line="400" w:lineRule="exact"/>
              <w:rPr>
                <w:rFonts w:ascii="宋体" w:hAnsi="宋体" w:cs="宋体"/>
                <w:highlight w:val="none"/>
              </w:rPr>
            </w:pPr>
            <w:r>
              <w:rPr>
                <w:rFonts w:ascii="宋体" w:hAnsi="宋体" w:cs="宋体"/>
                <w:highlight w:val="none"/>
              </w:rPr>
            </w:r>
            <w:r/>
          </w:p>
        </w:tc>
      </w:tr>
    </w:tbl>
    <w:p>
      <w:pPr>
        <w:jc w:val="left"/>
        <w:spacing w:line="360" w:lineRule="auto"/>
        <w:widowControl/>
        <w:rPr>
          <w:rFonts w:ascii="宋体" w:hAnsi="宋体" w:cs="宋体"/>
          <w:b/>
          <w:sz w:val="28"/>
          <w:szCs w:val="28"/>
          <w:highlight w:val="none"/>
          <w:lang w:val="zh-CN"/>
        </w:rPr>
        <w:outlineLvl w:val="0"/>
      </w:pPr>
      <w:r>
        <w:rPr>
          <w:rFonts w:ascii="宋体" w:hAnsi="宋体" w:cs="宋体"/>
          <w:b/>
          <w:sz w:val="28"/>
          <w:szCs w:val="28"/>
          <w:highlight w:val="none"/>
          <w:lang w:val="zh-CN"/>
        </w:rPr>
      </w:r>
      <w:r/>
    </w:p>
    <w:p>
      <w:pPr>
        <w:spacing w:line="360" w:lineRule="auto"/>
        <w:rPr>
          <w:rFonts w:ascii="宋体" w:hAnsi="宋体" w:cs="宋体"/>
          <w:bCs/>
          <w:highlight w:val="none"/>
        </w:rPr>
      </w:pPr>
      <w:r>
        <w:rPr>
          <w:rFonts w:ascii="宋体" w:hAnsi="宋体" w:cs="宋体"/>
          <w:bCs/>
          <w:highlight w:val="none"/>
        </w:rPr>
      </w:r>
      <w:r/>
    </w:p>
    <w:p>
      <w:pPr>
        <w:ind w:firstLine="422"/>
        <w:jc w:val="left"/>
        <w:spacing w:line="520" w:lineRule="exact"/>
        <w:rPr>
          <w:rFonts w:ascii="宋体" w:hAnsi="宋体" w:cs="宋体"/>
          <w:b/>
          <w:bCs/>
          <w:sz w:val="28"/>
          <w:szCs w:val="28"/>
          <w:highlight w:val="none"/>
        </w:rPr>
      </w:pPr>
      <w:r>
        <w:rPr>
          <w:highlight w:val="none"/>
        </w:rPr>
        <w:br w:type="page" w:clear="all"/>
      </w:r>
      <w:bookmarkStart w:id="47" w:name="_Toc476138036"/>
      <w:r/>
      <w:r/>
    </w:p>
    <w:p>
      <w:pPr>
        <w:pStyle w:val="935"/>
        <w:rPr>
          <w:rFonts w:ascii="宋体" w:hAnsi="宋体" w:cs="宋体"/>
          <w:sz w:val="21"/>
          <w:szCs w:val="21"/>
          <w:highlight w:val="none"/>
        </w:rPr>
      </w:pPr>
      <w:r/>
      <w:bookmarkStart w:id="48" w:name="_Toc6841"/>
      <w:r>
        <w:rPr>
          <w:rFonts w:hint="eastAsia" w:ascii="宋体" w:hAnsi="宋体" w:cs="宋体"/>
          <w:b/>
          <w:bCs/>
          <w:sz w:val="28"/>
          <w:szCs w:val="28"/>
          <w:highlight w:val="none"/>
        </w:rPr>
        <w:t xml:space="preserve">附件</w:t>
      </w:r>
      <w:r>
        <w:rPr>
          <w:rFonts w:hint="eastAsia" w:ascii="宋体" w:hAnsi="宋体" w:eastAsia="宋体" w:cs="宋体"/>
          <w:b/>
          <w:bCs/>
          <w:sz w:val="28"/>
          <w:szCs w:val="28"/>
          <w:highlight w:val="none"/>
        </w:rPr>
        <w:t xml:space="preserve">十一</w:t>
      </w:r>
      <w:r>
        <w:rPr>
          <w:rFonts w:hint="eastAsia" w:ascii="宋体" w:hAnsi="宋体" w:cs="宋体"/>
          <w:b/>
          <w:bCs/>
          <w:sz w:val="28"/>
          <w:szCs w:val="28"/>
          <w:highlight w:val="none"/>
        </w:rPr>
        <w:t xml:space="preserve">、</w:t>
      </w:r>
      <w:r>
        <w:rPr>
          <w:rFonts w:hint="eastAsia" w:ascii="宋体" w:hAnsi="宋体" w:eastAsia="宋体" w:cs="宋体"/>
          <w:b/>
          <w:bCs/>
          <w:sz w:val="28"/>
          <w:szCs w:val="28"/>
          <w:highlight w:val="none"/>
        </w:rPr>
        <w:t xml:space="preserve">供应商</w:t>
      </w:r>
      <w:r>
        <w:rPr>
          <w:rFonts w:hint="eastAsia" w:ascii="宋体" w:hAnsi="宋体" w:eastAsia="宋体" w:cs="宋体"/>
          <w:b/>
          <w:bCs/>
          <w:sz w:val="28"/>
          <w:szCs w:val="28"/>
          <w:highlight w:val="none"/>
          <w:lang w:val="zh-CN"/>
        </w:rPr>
        <w:t xml:space="preserve">业绩</w:t>
      </w:r>
      <w:bookmarkEnd w:id="48"/>
      <w:r/>
      <w:r/>
    </w:p>
    <w:p>
      <w:pPr>
        <w:pStyle w:val="971"/>
        <w:ind w:firstLine="422"/>
        <w:rPr>
          <w:highlight w:val="none"/>
        </w:rPr>
      </w:pPr>
      <w:r>
        <w:rPr>
          <w:rFonts w:hint="eastAsia" w:cs="宋体"/>
          <w:b/>
          <w:sz w:val="21"/>
          <w:szCs w:val="21"/>
          <w:highlight w:val="none"/>
        </w:rPr>
        <w:t xml:space="preserve">1、企业业绩</w:t>
      </w:r>
      <w:r/>
    </w:p>
    <w:tbl>
      <w:tblPr>
        <w:tblStyle w:val="943"/>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240"/>
        <w:gridCol w:w="1321"/>
        <w:gridCol w:w="1280"/>
        <w:gridCol w:w="1711"/>
        <w:gridCol w:w="2585"/>
      </w:tblGrid>
      <w:tr>
        <w:trPr>
          <w:trHeight w:val="421"/>
        </w:trPr>
        <w:tc>
          <w:tcPr>
            <w:tcW w:w="717"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序号</w:t>
            </w:r>
            <w:r/>
          </w:p>
        </w:tc>
        <w:tc>
          <w:tcPr>
            <w:tcW w:w="2240"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业绩名称</w:t>
            </w:r>
            <w:r/>
          </w:p>
        </w:tc>
        <w:tc>
          <w:tcPr>
            <w:tcW w:w="1321" w:type="dxa"/>
            <w:vAlign w:val="center"/>
            <w:textDirection w:val="lrTb"/>
            <w:noWrap w:val="false"/>
          </w:tcPr>
          <w:p>
            <w:pPr>
              <w:jc w:val="center"/>
              <w:spacing w:line="360" w:lineRule="auto"/>
              <w:widowControl/>
              <w:rPr>
                <w:rFonts w:ascii="宋体" w:hAnsi="宋体" w:cs="宋体"/>
                <w:highlight w:val="none"/>
              </w:rPr>
            </w:pPr>
            <w:r>
              <w:rPr>
                <w:rFonts w:hint="eastAsia" w:ascii="宋体" w:hAnsi="宋体" w:cs="宋体"/>
                <w:highlight w:val="none"/>
              </w:rPr>
              <w:t xml:space="preserve">采购</w:t>
            </w:r>
            <w:r/>
          </w:p>
          <w:p>
            <w:pPr>
              <w:jc w:val="center"/>
              <w:spacing w:line="360" w:lineRule="auto"/>
              <w:widowControl/>
              <w:rPr>
                <w:rFonts w:ascii="宋体" w:hAnsi="宋体" w:cs="宋体"/>
                <w:highlight w:val="none"/>
              </w:rPr>
            </w:pPr>
            <w:r>
              <w:rPr>
                <w:rFonts w:hint="eastAsia" w:ascii="宋体" w:hAnsi="宋体" w:cs="宋体"/>
                <w:highlight w:val="none"/>
              </w:rPr>
              <w:t xml:space="preserve">单位</w:t>
            </w:r>
            <w:r/>
          </w:p>
        </w:tc>
        <w:tc>
          <w:tcPr>
            <w:tcW w:w="1280" w:type="dxa"/>
            <w:vAlign w:val="center"/>
            <w:textDirection w:val="lrTb"/>
            <w:noWrap w:val="false"/>
          </w:tcPr>
          <w:p>
            <w:pPr>
              <w:jc w:val="center"/>
              <w:spacing w:line="360" w:lineRule="auto"/>
              <w:widowControl/>
              <w:rPr>
                <w:rFonts w:ascii="宋体" w:hAnsi="宋体" w:cs="宋体"/>
                <w:highlight w:val="none"/>
              </w:rPr>
            </w:pPr>
            <w:r>
              <w:rPr>
                <w:rFonts w:hint="eastAsia" w:ascii="宋体" w:hAnsi="宋体" w:cs="宋体"/>
                <w:highlight w:val="none"/>
              </w:rPr>
              <w:t xml:space="preserve">签订</w:t>
            </w:r>
            <w:r/>
          </w:p>
          <w:p>
            <w:pPr>
              <w:jc w:val="center"/>
              <w:spacing w:line="360" w:lineRule="auto"/>
              <w:widowControl/>
              <w:rPr>
                <w:rFonts w:ascii="宋体" w:hAnsi="宋体" w:cs="宋体"/>
                <w:highlight w:val="none"/>
              </w:rPr>
            </w:pPr>
            <w:r>
              <w:rPr>
                <w:rFonts w:hint="eastAsia" w:ascii="宋体" w:hAnsi="宋体" w:cs="宋体"/>
                <w:highlight w:val="none"/>
              </w:rPr>
              <w:t xml:space="preserve">时间</w:t>
            </w:r>
            <w:r/>
          </w:p>
        </w:tc>
        <w:tc>
          <w:tcPr>
            <w:tcW w:w="1711" w:type="dxa"/>
            <w:vAlign w:val="center"/>
            <w:textDirection w:val="lrTb"/>
            <w:noWrap w:val="false"/>
          </w:tcPr>
          <w:p>
            <w:pPr>
              <w:jc w:val="center"/>
              <w:spacing w:line="360" w:lineRule="auto"/>
              <w:widowControl/>
              <w:rPr>
                <w:rFonts w:ascii="宋体" w:hAnsi="宋体" w:cs="宋体"/>
                <w:highlight w:val="none"/>
              </w:rPr>
            </w:pPr>
            <w:r>
              <w:rPr>
                <w:rFonts w:hint="eastAsia" w:ascii="宋体" w:hAnsi="宋体" w:cs="宋体"/>
                <w:highlight w:val="none"/>
              </w:rPr>
              <w:t xml:space="preserve">合同金额</w:t>
            </w:r>
            <w:r/>
          </w:p>
          <w:p>
            <w:pPr>
              <w:jc w:val="center"/>
              <w:spacing w:line="360" w:lineRule="auto"/>
              <w:widowControl/>
              <w:rPr>
                <w:rFonts w:ascii="宋体" w:hAnsi="宋体" w:cs="宋体"/>
                <w:highlight w:val="none"/>
              </w:rPr>
            </w:pPr>
            <w:r>
              <w:rPr>
                <w:rFonts w:hint="eastAsia" w:ascii="宋体" w:hAnsi="宋体" w:cs="宋体"/>
                <w:highlight w:val="none"/>
              </w:rPr>
              <w:t xml:space="preserve">（万元）</w:t>
            </w:r>
            <w:r/>
          </w:p>
        </w:tc>
        <w:tc>
          <w:tcPr>
            <w:tcW w:w="2585" w:type="dxa"/>
            <w:vAlign w:val="center"/>
            <w:textDirection w:val="lrTb"/>
            <w:noWrap w:val="false"/>
          </w:tcPr>
          <w:p>
            <w:pPr>
              <w:jc w:val="center"/>
              <w:spacing w:line="360" w:lineRule="auto"/>
              <w:widowControl/>
              <w:rPr>
                <w:rFonts w:ascii="宋体" w:hAnsi="宋体" w:cs="宋体"/>
                <w:highlight w:val="none"/>
              </w:rPr>
            </w:pPr>
            <w:r>
              <w:rPr>
                <w:rFonts w:hint="eastAsia" w:ascii="宋体" w:hAnsi="宋体" w:cs="宋体"/>
                <w:highlight w:val="none"/>
              </w:rPr>
              <w:t xml:space="preserve">证明材料</w:t>
            </w:r>
            <w:r/>
          </w:p>
          <w:p>
            <w:pPr>
              <w:jc w:val="center"/>
              <w:spacing w:line="360" w:lineRule="auto"/>
              <w:widowControl/>
              <w:rPr>
                <w:rFonts w:ascii="宋体" w:hAnsi="宋体" w:cs="宋体"/>
                <w:highlight w:val="none"/>
              </w:rPr>
            </w:pPr>
            <w:r>
              <w:rPr>
                <w:rFonts w:hint="eastAsia" w:ascii="宋体" w:hAnsi="宋体" w:cs="宋体"/>
                <w:highlight w:val="none"/>
              </w:rPr>
              <w:t xml:space="preserve">（第几页—第几页）</w:t>
            </w:r>
            <w:r/>
          </w:p>
        </w:tc>
      </w:tr>
      <w:tr>
        <w:trPr>
          <w:trHeight w:val="530"/>
        </w:trPr>
        <w:tc>
          <w:tcPr>
            <w:tcW w:w="717"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240"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32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28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71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585"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trHeight w:val="448"/>
        </w:trPr>
        <w:tc>
          <w:tcPr>
            <w:tcW w:w="717"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240"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32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28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71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585"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trHeight w:val="417"/>
        </w:trPr>
        <w:tc>
          <w:tcPr>
            <w:tcW w:w="717"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240"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32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28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71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585"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trHeight w:val="417"/>
        </w:trPr>
        <w:tc>
          <w:tcPr>
            <w:tcW w:w="717"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240"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32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28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71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585"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trHeight w:val="417"/>
        </w:trPr>
        <w:tc>
          <w:tcPr>
            <w:tcW w:w="717"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240"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32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28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71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585" w:type="dxa"/>
            <w:vAlign w:val="center"/>
            <w:textDirection w:val="lrTb"/>
            <w:noWrap w:val="false"/>
          </w:tcPr>
          <w:p>
            <w:pPr>
              <w:jc w:val="left"/>
              <w:spacing w:line="360" w:lineRule="auto"/>
              <w:tabs>
                <w:tab w:val="left" w:pos="323" w:leader="none"/>
              </w:tabs>
              <w:rPr>
                <w:rFonts w:ascii="宋体" w:hAnsi="宋体" w:cs="宋体"/>
                <w:highlight w:val="none"/>
              </w:rPr>
            </w:pPr>
            <w:r>
              <w:rPr>
                <w:rFonts w:ascii="宋体" w:hAnsi="宋体" w:cs="宋体"/>
                <w:highlight w:val="none"/>
              </w:rPr>
            </w:r>
            <w:r/>
          </w:p>
        </w:tc>
      </w:tr>
    </w:tbl>
    <w:p>
      <w:pPr>
        <w:spacing w:line="360" w:lineRule="auto"/>
        <w:widowControl/>
        <w:rPr>
          <w:rFonts w:ascii="宋体" w:hAnsi="宋体" w:cs="宋体"/>
          <w:highlight w:val="none"/>
        </w:rPr>
      </w:pPr>
      <w:r>
        <w:rPr>
          <w:rFonts w:hint="eastAsia" w:ascii="宋体" w:hAnsi="宋体" w:cs="宋体"/>
          <w:highlight w:val="none"/>
        </w:rPr>
        <w:t xml:space="preserve">注：（1）业绩材料需附合同等证明材料。</w:t>
      </w:r>
      <w:r/>
    </w:p>
    <w:p>
      <w:pPr>
        <w:ind w:firstLine="420"/>
        <w:spacing w:line="360" w:lineRule="auto"/>
        <w:rPr>
          <w:rFonts w:ascii="宋体" w:hAnsi="宋体" w:cs="宋体"/>
          <w:highlight w:val="none"/>
        </w:rPr>
      </w:pPr>
      <w:r>
        <w:rPr>
          <w:rFonts w:hint="eastAsia" w:ascii="宋体" w:hAnsi="宋体" w:cs="宋体"/>
          <w:highlight w:val="none"/>
        </w:rPr>
        <w:t xml:space="preserve">（2）此表为表样，须填写完整，行数可自行添加，但表式不变。</w:t>
      </w:r>
      <w:r/>
    </w:p>
    <w:p>
      <w:pPr>
        <w:ind w:firstLine="420"/>
        <w:spacing w:line="360" w:lineRule="auto"/>
        <w:rPr>
          <w:rFonts w:ascii="宋体" w:hAnsi="宋体" w:cs="宋体"/>
          <w:highlight w:val="none"/>
        </w:rPr>
      </w:pPr>
      <w:r>
        <w:rPr>
          <w:rFonts w:hint="eastAsia" w:ascii="宋体" w:hAnsi="宋体" w:cs="宋体"/>
          <w:highlight w:val="none"/>
        </w:rPr>
        <w:t xml:space="preserve">（3）供应商所提供的业绩须列入上表，并提供相应的证明材料，评审委员会将依据每个经营业绩所附证明材料的有效性判断该业绩有效性。</w:t>
      </w:r>
      <w:r/>
    </w:p>
    <w:p>
      <w:pPr>
        <w:pStyle w:val="951"/>
        <w:ind w:left="0"/>
        <w:spacing w:line="360" w:lineRule="auto"/>
        <w:rPr>
          <w:highlight w:val="none"/>
        </w:rPr>
      </w:pPr>
      <w:r>
        <w:rPr>
          <w:highlight w:val="none"/>
        </w:rPr>
      </w:r>
      <w:r/>
    </w:p>
    <w:p>
      <w:pPr>
        <w:spacing w:line="360" w:lineRule="auto"/>
        <w:rPr>
          <w:rFonts w:ascii="宋体" w:hAnsi="宋体" w:cs="宋体"/>
          <w:bCs/>
          <w:highlight w:val="none"/>
        </w:rPr>
      </w:pPr>
      <w:r>
        <w:rPr>
          <w:rFonts w:hint="eastAsia" w:ascii="宋体" w:hAnsi="宋体" w:cs="宋体"/>
          <w:bCs/>
          <w:highlight w:val="none"/>
        </w:rPr>
        <w:t xml:space="preserve">供应商法定代表人或委托代理人（签字）：         </w:t>
      </w:r>
      <w:r/>
    </w:p>
    <w:p>
      <w:pPr>
        <w:spacing w:line="360" w:lineRule="auto"/>
        <w:rPr>
          <w:rFonts w:ascii="宋体" w:hAnsi="宋体" w:cs="宋体"/>
          <w:bCs/>
          <w:highlight w:val="none"/>
        </w:rPr>
      </w:pPr>
      <w:r>
        <w:rPr>
          <w:rFonts w:hint="eastAsia" w:ascii="宋体" w:hAnsi="宋体" w:cs="宋体"/>
          <w:bCs/>
          <w:highlight w:val="none"/>
        </w:rPr>
        <w:t xml:space="preserve">供应商名称：                 （盖章）</w:t>
      </w:r>
      <w:r/>
    </w:p>
    <w:p>
      <w:pPr>
        <w:spacing w:line="360" w:lineRule="auto"/>
        <w:rPr>
          <w:rFonts w:ascii="宋体" w:hAnsi="宋体" w:cs="宋体"/>
          <w:bCs/>
          <w:highlight w:val="none"/>
        </w:rPr>
      </w:pPr>
      <w:r>
        <w:rPr>
          <w:rFonts w:hint="eastAsia" w:ascii="宋体" w:hAnsi="宋体" w:cs="宋体"/>
          <w:bCs/>
          <w:highlight w:val="none"/>
        </w:rPr>
        <w:t xml:space="preserve">日    期：       年    月    日</w:t>
      </w:r>
      <w:r/>
    </w:p>
    <w:p>
      <w:pPr>
        <w:ind w:firstLine="420"/>
        <w:spacing w:line="360" w:lineRule="auto"/>
        <w:rPr>
          <w:rFonts w:ascii="宋体" w:hAnsi="宋体" w:cs="宋体"/>
          <w:highlight w:val="none"/>
        </w:rPr>
      </w:pPr>
      <w:r>
        <w:rPr>
          <w:rFonts w:ascii="宋体" w:hAnsi="宋体" w:cs="宋体"/>
          <w:highlight w:val="none"/>
        </w:rPr>
      </w:r>
      <w:r/>
    </w:p>
    <w:p>
      <w:pPr>
        <w:pStyle w:val="971"/>
        <w:ind w:firstLine="560"/>
        <w:rPr>
          <w:highlight w:val="none"/>
        </w:rPr>
      </w:pPr>
      <w:r>
        <w:rPr>
          <w:rFonts w:hint="eastAsia" w:cs="宋体"/>
          <w:sz w:val="28"/>
          <w:szCs w:val="28"/>
          <w:highlight w:val="none"/>
        </w:rPr>
        <w:br w:type="page" w:clear="all"/>
      </w:r>
      <w:r>
        <w:rPr>
          <w:rFonts w:hint="eastAsia" w:cs="宋体"/>
          <w:b/>
          <w:sz w:val="21"/>
          <w:szCs w:val="21"/>
          <w:highlight w:val="none"/>
        </w:rPr>
        <w:t xml:space="preserve">2、项目负责人业绩</w:t>
      </w:r>
      <w:r/>
    </w:p>
    <w:tbl>
      <w:tblPr>
        <w:tblStyle w:val="943"/>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240"/>
        <w:gridCol w:w="1321"/>
        <w:gridCol w:w="1280"/>
        <w:gridCol w:w="1711"/>
        <w:gridCol w:w="2585"/>
      </w:tblGrid>
      <w:tr>
        <w:trPr>
          <w:trHeight w:val="421"/>
        </w:trPr>
        <w:tc>
          <w:tcPr>
            <w:tcW w:w="717"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序号</w:t>
            </w:r>
            <w:r/>
          </w:p>
        </w:tc>
        <w:tc>
          <w:tcPr>
            <w:tcW w:w="2240"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业绩名称</w:t>
            </w:r>
            <w:r/>
          </w:p>
        </w:tc>
        <w:tc>
          <w:tcPr>
            <w:tcW w:w="1321" w:type="dxa"/>
            <w:vAlign w:val="center"/>
            <w:textDirection w:val="lrTb"/>
            <w:noWrap w:val="false"/>
          </w:tcPr>
          <w:p>
            <w:pPr>
              <w:jc w:val="center"/>
              <w:spacing w:line="360" w:lineRule="auto"/>
              <w:widowControl/>
              <w:rPr>
                <w:rFonts w:ascii="宋体" w:hAnsi="宋体" w:cs="宋体"/>
                <w:highlight w:val="none"/>
              </w:rPr>
            </w:pPr>
            <w:r>
              <w:rPr>
                <w:rFonts w:hint="eastAsia" w:ascii="宋体" w:hAnsi="宋体" w:cs="宋体"/>
                <w:highlight w:val="none"/>
              </w:rPr>
              <w:t xml:space="preserve">采购</w:t>
            </w:r>
            <w:r/>
          </w:p>
          <w:p>
            <w:pPr>
              <w:jc w:val="center"/>
              <w:spacing w:line="360" w:lineRule="auto"/>
              <w:widowControl/>
              <w:rPr>
                <w:rFonts w:ascii="宋体" w:hAnsi="宋体" w:cs="宋体"/>
                <w:highlight w:val="none"/>
              </w:rPr>
            </w:pPr>
            <w:r>
              <w:rPr>
                <w:rFonts w:hint="eastAsia" w:ascii="宋体" w:hAnsi="宋体" w:cs="宋体"/>
                <w:highlight w:val="none"/>
              </w:rPr>
              <w:t xml:space="preserve">单位</w:t>
            </w:r>
            <w:r/>
          </w:p>
        </w:tc>
        <w:tc>
          <w:tcPr>
            <w:tcW w:w="1280" w:type="dxa"/>
            <w:vAlign w:val="center"/>
            <w:textDirection w:val="lrTb"/>
            <w:noWrap w:val="false"/>
          </w:tcPr>
          <w:p>
            <w:pPr>
              <w:jc w:val="center"/>
              <w:spacing w:line="360" w:lineRule="auto"/>
              <w:widowControl/>
              <w:rPr>
                <w:rFonts w:ascii="宋体" w:hAnsi="宋体" w:cs="宋体"/>
                <w:highlight w:val="none"/>
              </w:rPr>
            </w:pPr>
            <w:r>
              <w:rPr>
                <w:rFonts w:hint="eastAsia" w:ascii="宋体" w:hAnsi="宋体" w:cs="宋体"/>
                <w:highlight w:val="none"/>
              </w:rPr>
              <w:t xml:space="preserve">签订</w:t>
            </w:r>
            <w:r/>
          </w:p>
          <w:p>
            <w:pPr>
              <w:jc w:val="center"/>
              <w:spacing w:line="360" w:lineRule="auto"/>
              <w:widowControl/>
              <w:rPr>
                <w:rFonts w:ascii="宋体" w:hAnsi="宋体" w:cs="宋体"/>
                <w:highlight w:val="none"/>
              </w:rPr>
            </w:pPr>
            <w:r>
              <w:rPr>
                <w:rFonts w:hint="eastAsia" w:ascii="宋体" w:hAnsi="宋体" w:cs="宋体"/>
                <w:highlight w:val="none"/>
              </w:rPr>
              <w:t xml:space="preserve">时间</w:t>
            </w:r>
            <w:r/>
          </w:p>
        </w:tc>
        <w:tc>
          <w:tcPr>
            <w:tcW w:w="1711" w:type="dxa"/>
            <w:vAlign w:val="center"/>
            <w:textDirection w:val="lrTb"/>
            <w:noWrap w:val="false"/>
          </w:tcPr>
          <w:p>
            <w:pPr>
              <w:jc w:val="center"/>
              <w:spacing w:line="360" w:lineRule="auto"/>
              <w:widowControl/>
              <w:rPr>
                <w:rFonts w:ascii="宋体" w:hAnsi="宋体" w:cs="宋体"/>
                <w:highlight w:val="none"/>
              </w:rPr>
            </w:pPr>
            <w:r>
              <w:rPr>
                <w:rFonts w:hint="eastAsia" w:ascii="宋体" w:hAnsi="宋体" w:cs="宋体"/>
                <w:highlight w:val="none"/>
              </w:rPr>
              <w:t xml:space="preserve">合同金额</w:t>
            </w:r>
            <w:r/>
          </w:p>
          <w:p>
            <w:pPr>
              <w:jc w:val="center"/>
              <w:spacing w:line="360" w:lineRule="auto"/>
              <w:widowControl/>
              <w:rPr>
                <w:rFonts w:ascii="宋体" w:hAnsi="宋体" w:cs="宋体"/>
                <w:highlight w:val="none"/>
              </w:rPr>
            </w:pPr>
            <w:r>
              <w:rPr>
                <w:rFonts w:hint="eastAsia" w:ascii="宋体" w:hAnsi="宋体" w:cs="宋体"/>
                <w:highlight w:val="none"/>
              </w:rPr>
              <w:t xml:space="preserve">（万元）</w:t>
            </w:r>
            <w:r/>
          </w:p>
        </w:tc>
        <w:tc>
          <w:tcPr>
            <w:tcW w:w="2585" w:type="dxa"/>
            <w:vAlign w:val="center"/>
            <w:textDirection w:val="lrTb"/>
            <w:noWrap w:val="false"/>
          </w:tcPr>
          <w:p>
            <w:pPr>
              <w:jc w:val="center"/>
              <w:spacing w:line="360" w:lineRule="auto"/>
              <w:widowControl/>
              <w:rPr>
                <w:rFonts w:ascii="宋体" w:hAnsi="宋体" w:cs="宋体"/>
                <w:highlight w:val="none"/>
              </w:rPr>
            </w:pPr>
            <w:r>
              <w:rPr>
                <w:rFonts w:hint="eastAsia" w:ascii="宋体" w:hAnsi="宋体" w:cs="宋体"/>
                <w:highlight w:val="none"/>
              </w:rPr>
              <w:t xml:space="preserve">证明材料</w:t>
            </w:r>
            <w:r/>
          </w:p>
          <w:p>
            <w:pPr>
              <w:jc w:val="center"/>
              <w:spacing w:line="360" w:lineRule="auto"/>
              <w:widowControl/>
              <w:rPr>
                <w:rFonts w:ascii="宋体" w:hAnsi="宋体" w:cs="宋体"/>
                <w:highlight w:val="none"/>
              </w:rPr>
            </w:pPr>
            <w:r>
              <w:rPr>
                <w:rFonts w:hint="eastAsia" w:ascii="宋体" w:hAnsi="宋体" w:cs="宋体"/>
                <w:highlight w:val="none"/>
              </w:rPr>
              <w:t xml:space="preserve">（第几页—第几页）</w:t>
            </w:r>
            <w:r/>
          </w:p>
        </w:tc>
      </w:tr>
      <w:tr>
        <w:trPr>
          <w:trHeight w:val="530"/>
        </w:trPr>
        <w:tc>
          <w:tcPr>
            <w:tcW w:w="717"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240"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32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28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71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585"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trHeight w:val="448"/>
        </w:trPr>
        <w:tc>
          <w:tcPr>
            <w:tcW w:w="717"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240"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32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28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71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585"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trHeight w:val="417"/>
        </w:trPr>
        <w:tc>
          <w:tcPr>
            <w:tcW w:w="717"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240"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32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28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71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585"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trHeight w:val="417"/>
        </w:trPr>
        <w:tc>
          <w:tcPr>
            <w:tcW w:w="717"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240"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32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28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71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585"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trHeight w:val="417"/>
        </w:trPr>
        <w:tc>
          <w:tcPr>
            <w:tcW w:w="717"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240"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32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28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711"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585" w:type="dxa"/>
            <w:vAlign w:val="center"/>
            <w:textDirection w:val="lrTb"/>
            <w:noWrap w:val="false"/>
          </w:tcPr>
          <w:p>
            <w:pPr>
              <w:jc w:val="left"/>
              <w:spacing w:line="360" w:lineRule="auto"/>
              <w:tabs>
                <w:tab w:val="left" w:pos="323" w:leader="none"/>
              </w:tabs>
              <w:rPr>
                <w:rFonts w:ascii="宋体" w:hAnsi="宋体" w:cs="宋体"/>
                <w:highlight w:val="none"/>
              </w:rPr>
            </w:pPr>
            <w:r>
              <w:rPr>
                <w:rFonts w:ascii="宋体" w:hAnsi="宋体" w:cs="宋体"/>
                <w:highlight w:val="none"/>
              </w:rPr>
            </w:r>
            <w:r/>
          </w:p>
        </w:tc>
      </w:tr>
    </w:tbl>
    <w:p>
      <w:pPr>
        <w:spacing w:line="360" w:lineRule="auto"/>
        <w:widowControl/>
        <w:rPr>
          <w:rFonts w:ascii="宋体" w:hAnsi="宋体" w:cs="宋体"/>
          <w:highlight w:val="none"/>
        </w:rPr>
      </w:pPr>
      <w:r>
        <w:rPr>
          <w:rFonts w:hint="eastAsia" w:ascii="宋体" w:hAnsi="宋体" w:cs="宋体"/>
          <w:highlight w:val="none"/>
        </w:rPr>
        <w:t xml:space="preserve">注：（1）业绩材料需附合同等证明材料。</w:t>
      </w:r>
      <w:r/>
    </w:p>
    <w:p>
      <w:pPr>
        <w:ind w:firstLine="420"/>
        <w:spacing w:line="360" w:lineRule="auto"/>
        <w:rPr>
          <w:rFonts w:ascii="宋体" w:hAnsi="宋体" w:cs="宋体"/>
          <w:highlight w:val="none"/>
        </w:rPr>
      </w:pPr>
      <w:r>
        <w:rPr>
          <w:rFonts w:hint="eastAsia" w:ascii="宋体" w:hAnsi="宋体" w:cs="宋体"/>
          <w:highlight w:val="none"/>
        </w:rPr>
        <w:t xml:space="preserve">（2）此表为表样，须填写完整，行数可自行添加，但表式不变。</w:t>
      </w:r>
      <w:r/>
    </w:p>
    <w:p>
      <w:pPr>
        <w:ind w:firstLine="420"/>
        <w:spacing w:line="360" w:lineRule="auto"/>
        <w:rPr>
          <w:rFonts w:ascii="宋体" w:hAnsi="宋体" w:cs="宋体"/>
          <w:highlight w:val="none"/>
        </w:rPr>
      </w:pPr>
      <w:r>
        <w:rPr>
          <w:rFonts w:hint="eastAsia" w:ascii="宋体" w:hAnsi="宋体" w:cs="宋体"/>
          <w:highlight w:val="none"/>
        </w:rPr>
        <w:t xml:space="preserve">（3）投标人所提供的业绩须列入上表，并提供相应的证明材料，评审委员会将依据每个经营业绩所附证明材料的有效性判断该业绩有效性。</w:t>
      </w:r>
      <w:r/>
    </w:p>
    <w:p>
      <w:pPr>
        <w:pStyle w:val="951"/>
        <w:ind w:left="0"/>
        <w:spacing w:line="360" w:lineRule="auto"/>
        <w:rPr>
          <w:highlight w:val="none"/>
        </w:rPr>
      </w:pPr>
      <w:r>
        <w:rPr>
          <w:highlight w:val="none"/>
        </w:rPr>
      </w:r>
      <w:r/>
    </w:p>
    <w:p>
      <w:pPr>
        <w:spacing w:line="360" w:lineRule="auto"/>
        <w:rPr>
          <w:rFonts w:ascii="宋体" w:hAnsi="宋体" w:cs="宋体"/>
          <w:bCs/>
          <w:highlight w:val="none"/>
        </w:rPr>
      </w:pPr>
      <w:r>
        <w:rPr>
          <w:rFonts w:hint="eastAsia" w:ascii="宋体" w:hAnsi="宋体" w:cs="宋体"/>
          <w:bCs/>
          <w:highlight w:val="none"/>
        </w:rPr>
        <w:t xml:space="preserve">供应商法定代表人或委托代理人（签字）：         </w:t>
      </w:r>
      <w:r/>
    </w:p>
    <w:p>
      <w:pPr>
        <w:spacing w:line="360" w:lineRule="auto"/>
        <w:rPr>
          <w:rFonts w:ascii="宋体" w:hAnsi="宋体" w:cs="宋体"/>
          <w:bCs/>
          <w:highlight w:val="none"/>
        </w:rPr>
      </w:pPr>
      <w:r>
        <w:rPr>
          <w:rFonts w:hint="eastAsia" w:ascii="宋体" w:hAnsi="宋体" w:cs="宋体"/>
          <w:bCs/>
          <w:highlight w:val="none"/>
        </w:rPr>
        <w:t xml:space="preserve">供应商名称：                 （盖章）</w:t>
      </w:r>
      <w:r/>
    </w:p>
    <w:p>
      <w:pPr>
        <w:spacing w:line="360" w:lineRule="auto"/>
        <w:rPr>
          <w:rFonts w:ascii="宋体" w:hAnsi="宋体" w:cs="宋体"/>
          <w:bCs/>
          <w:highlight w:val="none"/>
        </w:rPr>
      </w:pPr>
      <w:r>
        <w:rPr>
          <w:rFonts w:hint="eastAsia" w:ascii="宋体" w:hAnsi="宋体" w:cs="宋体"/>
          <w:bCs/>
          <w:highlight w:val="none"/>
        </w:rPr>
        <w:t xml:space="preserve">日    期：       年    月    日</w:t>
      </w:r>
      <w:r/>
    </w:p>
    <w:p>
      <w:pPr>
        <w:ind w:firstLine="420"/>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sz w:val="28"/>
          <w:szCs w:val="28"/>
          <w:highlight w:val="none"/>
        </w:rPr>
      </w:pPr>
      <w:r>
        <w:rPr>
          <w:rFonts w:ascii="宋体" w:hAnsi="宋体" w:cs="宋体"/>
          <w:sz w:val="28"/>
          <w:szCs w:val="28"/>
          <w:highlight w:val="none"/>
        </w:rPr>
      </w:r>
      <w:r/>
    </w:p>
    <w:p>
      <w:pPr>
        <w:pStyle w:val="951"/>
        <w:ind w:left="0"/>
        <w:spacing w:line="360" w:lineRule="auto"/>
        <w:rPr>
          <w:rFonts w:ascii="宋体" w:hAnsi="宋体" w:cs="宋体"/>
          <w:highlight w:val="none"/>
        </w:rPr>
      </w:pPr>
      <w:r>
        <w:rPr>
          <w:rFonts w:ascii="宋体" w:hAnsi="宋体" w:cs="宋体"/>
          <w:highlight w:val="none"/>
        </w:rPr>
      </w:r>
      <w:r/>
    </w:p>
    <w:p>
      <w:pPr>
        <w:pStyle w:val="951"/>
        <w:rPr>
          <w:rFonts w:ascii="宋体" w:hAnsi="宋体" w:cs="宋体"/>
          <w:bCs/>
          <w:highlight w:val="none"/>
        </w:rPr>
      </w:pPr>
      <w:r>
        <w:rPr>
          <w:rFonts w:ascii="宋体" w:hAnsi="宋体" w:cs="宋体"/>
          <w:bCs/>
          <w:highlight w:val="none"/>
        </w:rPr>
      </w:r>
      <w:r/>
    </w:p>
    <w:p>
      <w:pPr>
        <w:rPr>
          <w:rFonts w:ascii="宋体" w:hAnsi="宋体" w:cs="宋体"/>
          <w:bCs/>
          <w:highlight w:val="none"/>
        </w:rPr>
      </w:pPr>
      <w:r>
        <w:rPr>
          <w:rFonts w:ascii="宋体" w:hAnsi="宋体" w:cs="宋体"/>
          <w:bCs/>
          <w:highlight w:val="none"/>
        </w:rPr>
      </w:r>
      <w:r/>
    </w:p>
    <w:p>
      <w:pPr>
        <w:pStyle w:val="951"/>
        <w:rPr>
          <w:rFonts w:ascii="宋体" w:hAnsi="宋体" w:cs="宋体"/>
          <w:bCs/>
          <w:highlight w:val="none"/>
        </w:rPr>
      </w:pPr>
      <w:r>
        <w:rPr>
          <w:rFonts w:ascii="宋体" w:hAnsi="宋体" w:cs="宋体"/>
          <w:bCs/>
          <w:highlight w:val="none"/>
        </w:rPr>
      </w:r>
      <w:r/>
    </w:p>
    <w:p>
      <w:pPr>
        <w:rPr>
          <w:rFonts w:ascii="宋体" w:hAnsi="宋体" w:cs="宋体"/>
          <w:bCs/>
          <w:highlight w:val="none"/>
        </w:rPr>
      </w:pPr>
      <w:r>
        <w:rPr>
          <w:rFonts w:ascii="宋体" w:hAnsi="宋体" w:cs="宋体"/>
          <w:bCs/>
          <w:highlight w:val="none"/>
        </w:rPr>
      </w:r>
      <w:r/>
    </w:p>
    <w:p>
      <w:pPr>
        <w:pStyle w:val="951"/>
        <w:rPr>
          <w:rFonts w:ascii="宋体" w:hAnsi="宋体" w:cs="宋体"/>
          <w:bCs/>
          <w:highlight w:val="none"/>
        </w:rPr>
      </w:pPr>
      <w:r>
        <w:rPr>
          <w:rFonts w:ascii="宋体" w:hAnsi="宋体" w:cs="宋体"/>
          <w:bCs/>
          <w:highlight w:val="none"/>
        </w:rPr>
      </w:r>
      <w:r/>
    </w:p>
    <w:p>
      <w:pPr>
        <w:rPr>
          <w:rFonts w:ascii="宋体" w:hAnsi="宋体" w:cs="宋体"/>
          <w:bCs/>
          <w:highlight w:val="none"/>
        </w:rPr>
      </w:pPr>
      <w:r>
        <w:rPr>
          <w:rFonts w:ascii="宋体" w:hAnsi="宋体" w:cs="宋体"/>
          <w:bCs/>
          <w:highlight w:val="none"/>
        </w:rPr>
      </w:r>
      <w:r/>
    </w:p>
    <w:p>
      <w:pPr>
        <w:pStyle w:val="951"/>
        <w:rPr>
          <w:rFonts w:ascii="宋体" w:hAnsi="宋体" w:cs="宋体"/>
          <w:bCs/>
          <w:highlight w:val="none"/>
        </w:rPr>
      </w:pPr>
      <w:r>
        <w:rPr>
          <w:rFonts w:ascii="宋体" w:hAnsi="宋体" w:cs="宋体"/>
          <w:bCs/>
          <w:highlight w:val="none"/>
        </w:rPr>
      </w:r>
      <w:r/>
    </w:p>
    <w:p>
      <w:pPr>
        <w:rPr>
          <w:rFonts w:ascii="宋体" w:hAnsi="宋体" w:cs="宋体"/>
          <w:bCs/>
          <w:highlight w:val="none"/>
        </w:rPr>
      </w:pPr>
      <w:r>
        <w:rPr>
          <w:rFonts w:ascii="宋体" w:hAnsi="宋体" w:cs="宋体"/>
          <w:bCs/>
          <w:highlight w:val="none"/>
        </w:rPr>
      </w:r>
      <w:r/>
    </w:p>
    <w:p>
      <w:pPr>
        <w:rPr>
          <w:rFonts w:ascii="宋体" w:hAnsi="宋体" w:cs="宋体"/>
          <w:bCs/>
          <w:highlight w:val="none"/>
        </w:rPr>
      </w:pPr>
      <w:r>
        <w:rPr>
          <w:rFonts w:ascii="宋体" w:hAnsi="宋体" w:cs="宋体"/>
          <w:bCs/>
          <w:highlight w:val="none"/>
        </w:rPr>
      </w:r>
      <w:r/>
    </w:p>
    <w:p>
      <w:pPr>
        <w:rPr>
          <w:rFonts w:ascii="宋体" w:hAnsi="宋体" w:cs="宋体"/>
          <w:bCs/>
          <w:highlight w:val="none"/>
        </w:rPr>
      </w:pPr>
      <w:r>
        <w:rPr>
          <w:rFonts w:ascii="宋体" w:hAnsi="宋体" w:cs="宋体"/>
          <w:bCs/>
          <w:highlight w:val="none"/>
        </w:rPr>
      </w:r>
      <w:r/>
    </w:p>
    <w:p>
      <w:pPr>
        <w:rPr>
          <w:rFonts w:ascii="宋体" w:hAnsi="宋体" w:cs="宋体"/>
          <w:bCs/>
          <w:highlight w:val="none"/>
        </w:rPr>
      </w:pPr>
      <w:r>
        <w:rPr>
          <w:rFonts w:ascii="宋体" w:hAnsi="宋体" w:cs="宋体"/>
          <w:bCs/>
          <w:highlight w:val="none"/>
        </w:rPr>
      </w:r>
      <w:r/>
    </w:p>
    <w:p>
      <w:pPr>
        <w:rPr>
          <w:rFonts w:ascii="宋体" w:hAnsi="宋体" w:cs="宋体"/>
          <w:bCs/>
          <w:highlight w:val="none"/>
        </w:rPr>
      </w:pPr>
      <w:r>
        <w:rPr>
          <w:rFonts w:ascii="宋体" w:hAnsi="宋体" w:cs="宋体"/>
          <w:bCs/>
          <w:highlight w:val="none"/>
        </w:rPr>
      </w:r>
      <w:r/>
    </w:p>
    <w:p>
      <w:pPr>
        <w:rPr>
          <w:rFonts w:ascii="宋体" w:hAnsi="宋体" w:cs="宋体"/>
          <w:bCs/>
          <w:highlight w:val="none"/>
        </w:rPr>
      </w:pPr>
      <w:r>
        <w:rPr>
          <w:rFonts w:ascii="宋体" w:hAnsi="宋体" w:cs="宋体"/>
          <w:bCs/>
          <w:highlight w:val="none"/>
        </w:rPr>
      </w:r>
      <w:r/>
    </w:p>
    <w:p>
      <w:pPr>
        <w:pStyle w:val="951"/>
        <w:rPr>
          <w:rFonts w:ascii="宋体" w:hAnsi="宋体" w:cs="宋体"/>
          <w:bCs/>
          <w:highlight w:val="none"/>
        </w:rPr>
      </w:pPr>
      <w:r>
        <w:rPr>
          <w:rFonts w:ascii="宋体" w:hAnsi="宋体" w:cs="宋体"/>
          <w:bCs/>
          <w:highlight w:val="none"/>
        </w:rPr>
      </w:r>
      <w:r/>
    </w:p>
    <w:p>
      <w:pPr>
        <w:rPr>
          <w:rFonts w:ascii="宋体" w:hAnsi="宋体" w:cs="宋体"/>
          <w:bCs/>
          <w:highlight w:val="none"/>
        </w:rPr>
      </w:pPr>
      <w:r>
        <w:rPr>
          <w:rFonts w:ascii="宋体" w:hAnsi="宋体" w:cs="宋体"/>
          <w:bCs/>
          <w:highlight w:val="none"/>
        </w:rPr>
      </w:r>
      <w:r/>
    </w:p>
    <w:p>
      <w:pPr>
        <w:rPr>
          <w:rFonts w:ascii="宋体" w:hAnsi="宋体" w:cs="宋体"/>
          <w:b/>
          <w:bCs/>
          <w:sz w:val="28"/>
          <w:szCs w:val="28"/>
          <w:highlight w:val="none"/>
        </w:rPr>
      </w:pPr>
      <w:r>
        <w:rPr>
          <w:rFonts w:hint="eastAsia" w:ascii="宋体" w:hAnsi="宋体" w:cs="宋体"/>
          <w:b/>
          <w:bCs/>
          <w:sz w:val="28"/>
          <w:szCs w:val="28"/>
          <w:highlight w:val="none"/>
        </w:rPr>
        <w:br w:type="page" w:clear="all"/>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附件十二、中小企业声明函格式</w:t>
      </w:r>
      <w:bookmarkEnd w:id="47"/>
      <w:r/>
      <w:r/>
    </w:p>
    <w:p>
      <w:pPr>
        <w:pStyle w:val="1077"/>
        <w:rPr>
          <w:highlight w:val="none"/>
        </w:rPr>
      </w:pPr>
      <w:r>
        <w:rPr>
          <w:highlight w:val="none"/>
        </w:rPr>
      </w:r>
      <w:r/>
    </w:p>
    <w:p>
      <w:pPr>
        <w:pStyle w:val="1077"/>
        <w:rPr>
          <w:highlight w:val="none"/>
        </w:rPr>
      </w:pPr>
      <w:r>
        <w:rPr>
          <w:highlight w:val="none"/>
        </w:rPr>
      </w:r>
      <w:r/>
    </w:p>
    <w:p>
      <w:pPr>
        <w:jc w:val="center"/>
        <w:spacing w:line="360" w:lineRule="auto"/>
        <w:shd w:val="clear" w:color="auto" w:fill="ffffff"/>
        <w:widowControl/>
        <w:rPr>
          <w:rFonts w:ascii="宋体" w:cs="宋体"/>
          <w:b/>
          <w:bCs/>
          <w:sz w:val="30"/>
          <w:szCs w:val="30"/>
          <w:highlight w:val="none"/>
        </w:rPr>
      </w:pPr>
      <w:r>
        <w:rPr>
          <w:rFonts w:hint="eastAsia" w:ascii="宋体" w:hAnsi="宋体" w:cs="宋体"/>
          <w:b/>
          <w:bCs/>
          <w:sz w:val="30"/>
          <w:szCs w:val="30"/>
          <w:highlight w:val="none"/>
        </w:rPr>
        <w:t xml:space="preserve">中小企业声明函（工程、服务）</w:t>
      </w:r>
      <w:r/>
    </w:p>
    <w:p>
      <w:pPr>
        <w:jc w:val="center"/>
        <w:spacing w:line="360" w:lineRule="auto"/>
        <w:shd w:val="clear" w:color="auto" w:fill="ffffff"/>
        <w:widowControl/>
        <w:rPr>
          <w:rFonts w:ascii="宋体" w:cs="宋体"/>
          <w:b/>
          <w:bCs/>
          <w:sz w:val="30"/>
          <w:szCs w:val="30"/>
          <w:highlight w:val="none"/>
        </w:rPr>
      </w:pPr>
      <w:r>
        <w:rPr>
          <w:rFonts w:ascii="宋体" w:cs="宋体"/>
          <w:b/>
          <w:bCs/>
          <w:sz w:val="30"/>
          <w:szCs w:val="30"/>
          <w:highlight w:val="none"/>
        </w:rPr>
      </w:r>
      <w:r/>
    </w:p>
    <w:p>
      <w:pPr>
        <w:ind w:firstLine="420"/>
        <w:jc w:val="left"/>
        <w:spacing w:line="360" w:lineRule="auto"/>
        <w:shd w:val="clear" w:color="auto" w:fill="ffffff"/>
        <w:widowControl/>
        <w:rPr>
          <w:rFonts w:ascii="宋体" w:cs="宋体"/>
          <w:highlight w:val="none"/>
        </w:rPr>
      </w:pPr>
      <w:r>
        <w:rPr>
          <w:rFonts w:hint="eastAsia" w:ascii="宋体" w:hAnsi="宋体" w:cs="宋体"/>
          <w:highlight w:val="none"/>
        </w:rPr>
        <w:t xml:space="preserve">本公司（联合体）郑重声明，根据《政府采购促进中小企业发展管理办法》（财库﹝</w:t>
      </w:r>
      <w:r>
        <w:rPr>
          <w:rFonts w:ascii="宋体" w:hAnsi="宋体" w:cs="宋体"/>
          <w:highlight w:val="none"/>
        </w:rPr>
        <w:t xml:space="preserve">2020</w:t>
      </w:r>
      <w:r>
        <w:rPr>
          <w:rFonts w:hint="eastAsia" w:ascii="宋体" w:hAnsi="宋体" w:cs="宋体"/>
          <w:highlight w:val="none"/>
        </w:rPr>
        <w:t xml:space="preserve">﹞</w:t>
      </w:r>
      <w:r>
        <w:rPr>
          <w:rFonts w:ascii="宋体" w:hAnsi="宋体" w:cs="宋体"/>
          <w:highlight w:val="none"/>
        </w:rPr>
        <w:t xml:space="preserve">46</w:t>
      </w:r>
      <w:r>
        <w:rPr>
          <w:rFonts w:hint="eastAsia" w:ascii="宋体" w:hAnsi="宋体" w:cs="宋体"/>
          <w:highlight w:val="none"/>
        </w:rPr>
        <w:t xml:space="preserve">号）的规定，本公司（联合体）参加</w:t>
      </w:r>
      <w:r>
        <w:rPr>
          <w:rFonts w:hint="eastAsia" w:ascii="宋体" w:hAnsi="宋体" w:cs="宋体"/>
          <w:b/>
          <w:bCs/>
          <w:i/>
          <w:iCs/>
          <w:highlight w:val="none"/>
          <w:u w:val="single"/>
        </w:rPr>
        <w:t xml:space="preserve">（单位名称）</w:t>
      </w:r>
      <w:r>
        <w:rPr>
          <w:rFonts w:hint="eastAsia" w:ascii="宋体" w:hAnsi="宋体" w:cs="宋体"/>
          <w:highlight w:val="none"/>
        </w:rPr>
        <w:t xml:space="preserve">的</w:t>
      </w:r>
      <w:r>
        <w:rPr>
          <w:rFonts w:hint="eastAsia" w:ascii="宋体" w:hAnsi="宋体" w:cs="宋体"/>
          <w:b/>
          <w:bCs/>
          <w:i/>
          <w:iCs/>
          <w:highlight w:val="none"/>
          <w:u w:val="single"/>
        </w:rPr>
        <w:t xml:space="preserve">（项目名称）</w:t>
      </w:r>
      <w:r>
        <w:rPr>
          <w:rFonts w:hint="eastAsia" w:ascii="宋体" w:hAnsi="宋体" w:cs="宋体"/>
          <w:highlight w:val="none"/>
        </w:rPr>
        <w:t xml:space="preserve">采购活动，本项目提供服务的单位全部为符合政策要求的中小企业（或者：服务全部由符合政策要求的中小企业承接）。相关企业（含联合体中的中小企业、签订分包意向协议的中小企业）的具体情况如下：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shd w:val="clear" w:color="auto" w:fill="ffffff"/>
        <w:widowControl/>
        <w:rPr>
          <w:rFonts w:ascii="宋体" w:cs="宋体"/>
          <w:highlight w:val="none"/>
        </w:rPr>
      </w:pPr>
      <w:r>
        <w:rPr>
          <w:rFonts w:ascii="宋体" w:hAnsi="宋体" w:cs="宋体"/>
          <w:highlight w:val="none"/>
        </w:rPr>
        <w:t xml:space="preserve">1.</w:t>
      </w:r>
      <w:r>
        <w:rPr>
          <w:rFonts w:hint="eastAsia" w:ascii="宋体" w:hAnsi="宋体" w:cs="宋体"/>
          <w:b/>
          <w:bCs/>
          <w:i/>
          <w:iCs/>
          <w:highlight w:val="none"/>
          <w:u w:val="single"/>
        </w:rPr>
        <w:t xml:space="preserve">（标的名称）</w:t>
      </w:r>
      <w:r>
        <w:rPr>
          <w:rFonts w:hint="eastAsia" w:ascii="宋体" w:hAnsi="宋体" w:cs="宋体"/>
          <w:highlight w:val="none"/>
        </w:rPr>
        <w:t xml:space="preserve">，属于</w:t>
      </w:r>
      <w:r>
        <w:rPr>
          <w:rFonts w:hint="eastAsia" w:ascii="宋体" w:hAnsi="宋体" w:cs="宋体"/>
          <w:b/>
          <w:bCs/>
          <w:i/>
          <w:iCs/>
          <w:highlight w:val="none"/>
          <w:u w:val="single"/>
        </w:rPr>
        <w:t xml:space="preserve">（采购文件中明确的所属行业）</w:t>
      </w:r>
      <w:r>
        <w:rPr>
          <w:rFonts w:hint="eastAsia" w:ascii="宋体" w:hAnsi="宋体" w:cs="宋体"/>
          <w:highlight w:val="none"/>
        </w:rPr>
        <w:t xml:space="preserve">；承建（承接）企业为</w:t>
      </w:r>
      <w:r>
        <w:rPr>
          <w:rFonts w:hint="eastAsia" w:ascii="宋体" w:hAnsi="宋体" w:cs="宋体"/>
          <w:b/>
          <w:bCs/>
          <w:i/>
          <w:iCs/>
          <w:highlight w:val="none"/>
          <w:u w:val="single"/>
        </w:rPr>
        <w:t xml:space="preserve">（企业名称）</w:t>
      </w:r>
      <w:r>
        <w:rPr>
          <w:rFonts w:hint="eastAsia" w:ascii="宋体" w:hAnsi="宋体" w:cs="宋体"/>
          <w:highlight w:val="none"/>
        </w:rPr>
        <w:t xml:space="preserve">，从业人员</w:t>
      </w:r>
      <w:r>
        <w:rPr>
          <w:rFonts w:ascii="宋体"/>
          <w:highlight w:val="none"/>
          <w:u w:val="single"/>
        </w:rPr>
        <w:t xml:space="preserve">        </w:t>
      </w:r>
      <w:r>
        <w:rPr>
          <w:rFonts w:hint="eastAsia" w:ascii="宋体" w:hAnsi="宋体" w:cs="宋体"/>
          <w:highlight w:val="none"/>
        </w:rPr>
        <w:t xml:space="preserve">人，营业收入为</w:t>
      </w:r>
      <w:r>
        <w:rPr>
          <w:rFonts w:ascii="宋体"/>
          <w:highlight w:val="none"/>
          <w:u w:val="single"/>
        </w:rPr>
        <w:t xml:space="preserve">        </w:t>
      </w:r>
      <w:r>
        <w:rPr>
          <w:rFonts w:hint="eastAsia" w:ascii="宋体" w:hAnsi="宋体" w:cs="宋体"/>
          <w:highlight w:val="none"/>
        </w:rPr>
        <w:t xml:space="preserve">万元，资产总额为</w:t>
      </w:r>
      <w:r>
        <w:rPr>
          <w:rFonts w:ascii="宋体"/>
          <w:highlight w:val="none"/>
          <w:u w:val="single"/>
        </w:rPr>
        <w:t xml:space="preserve">        </w:t>
      </w:r>
      <w:r>
        <w:rPr>
          <w:rFonts w:hint="eastAsia" w:ascii="宋体" w:hAnsi="宋体" w:cs="宋体"/>
          <w:highlight w:val="none"/>
        </w:rPr>
        <w:t xml:space="preserve">万元，属于</w:t>
      </w:r>
      <w:r>
        <w:rPr>
          <w:rFonts w:hint="eastAsia" w:ascii="宋体" w:hAnsi="宋体" w:cs="宋体"/>
          <w:b/>
          <w:bCs/>
          <w:i/>
          <w:iCs/>
          <w:highlight w:val="none"/>
          <w:u w:val="single"/>
        </w:rPr>
        <w:t xml:space="preserve">（中型企业、小型企业、微型企业）</w:t>
      </w:r>
      <w:r>
        <w:rPr>
          <w:rFonts w:hint="eastAsia" w:ascii="宋体" w:hAnsi="宋体" w:cs="宋体"/>
          <w:highlight w:val="none"/>
        </w:rPr>
        <w:t xml:space="preserve">；</w:t>
      </w:r>
      <w:r/>
    </w:p>
    <w:p>
      <w:pPr>
        <w:ind w:firstLine="420"/>
        <w:jc w:val="left"/>
        <w:spacing w:line="360" w:lineRule="auto"/>
        <w:shd w:val="clear" w:color="auto" w:fill="ffffff"/>
        <w:widowControl/>
        <w:rPr>
          <w:rFonts w:ascii="宋体" w:cs="宋体"/>
          <w:highlight w:val="none"/>
        </w:rPr>
      </w:pPr>
      <w:r>
        <w:rPr>
          <w:rFonts w:ascii="宋体" w:hAnsi="宋体" w:cs="宋体"/>
          <w:highlight w:val="none"/>
        </w:rPr>
        <w:t xml:space="preserve">2.</w:t>
      </w:r>
      <w:r>
        <w:rPr>
          <w:rFonts w:hint="eastAsia" w:ascii="宋体" w:hAnsi="宋体" w:cs="宋体"/>
          <w:highlight w:val="none"/>
        </w:rPr>
        <w:t xml:space="preserve">……</w:t>
      </w:r>
      <w:r/>
    </w:p>
    <w:p>
      <w:pPr>
        <w:ind w:firstLine="420"/>
        <w:jc w:val="left"/>
        <w:spacing w:line="360" w:lineRule="auto"/>
        <w:shd w:val="clear" w:color="auto" w:fill="ffffff"/>
        <w:widowControl/>
        <w:rPr>
          <w:rFonts w:ascii="宋体" w:cs="宋体"/>
          <w:highlight w:val="none"/>
        </w:rPr>
      </w:pPr>
      <w:r>
        <w:rPr>
          <w:rFonts w:ascii="宋体" w:cs="宋体"/>
          <w:highlight w:val="none"/>
        </w:rPr>
      </w:r>
      <w:r/>
    </w:p>
    <w:p>
      <w:pPr>
        <w:ind w:firstLine="420"/>
        <w:jc w:val="left"/>
        <w:spacing w:line="360" w:lineRule="auto"/>
        <w:shd w:val="clear" w:color="auto" w:fill="ffffff"/>
        <w:widowControl/>
        <w:rPr>
          <w:rFonts w:asci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fill="ffffff"/>
        <w:widowControl/>
        <w:rPr>
          <w:rFonts w:ascii="宋体" w:cs="宋体"/>
          <w:highlight w:val="none"/>
        </w:rPr>
      </w:pPr>
      <w:r>
        <w:rPr>
          <w:rFonts w:ascii="宋体" w:cs="宋体"/>
          <w:highlight w:val="none"/>
        </w:rPr>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360" w:lineRule="auto"/>
        <w:shd w:val="clear" w:color="auto" w:fill="ffffff"/>
        <w:widowControl/>
        <w:rPr>
          <w:rFonts w:ascii="宋体" w:hAnsi="宋体" w:cs="宋体"/>
          <w:highlight w:val="none"/>
        </w:rPr>
      </w:pPr>
      <w:r>
        <w:rPr>
          <w:rFonts w:ascii="宋体" w:hAnsi="宋体" w:cs="宋体"/>
          <w:highlight w:val="none"/>
        </w:rPr>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企业名称（盖章）：</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日期：</w:t>
      </w:r>
      <w:r/>
    </w:p>
    <w:p>
      <w:pPr>
        <w:spacing w:line="360" w:lineRule="auto"/>
        <w:shd w:val="clear" w:color="auto" w:fill="ffffff"/>
        <w:widowControl/>
        <w:rPr>
          <w:rFonts w:ascii="宋体" w:hAnsi="宋体" w:cs="宋体"/>
          <w:highlight w:val="none"/>
        </w:rPr>
      </w:pPr>
      <w:r>
        <w:rPr>
          <w:rFonts w:hint="eastAsia" w:ascii="宋体" w:hAnsi="宋体" w:cs="宋体"/>
          <w:highlight w:val="none"/>
        </w:rPr>
        <w:t xml:space="preserve"> </w:t>
      </w:r>
      <w:r/>
    </w:p>
    <w:p>
      <w:pPr>
        <w:spacing w:line="360" w:lineRule="auto"/>
        <w:shd w:val="clear" w:color="auto" w:fill="ffffff"/>
        <w:widowControl/>
        <w:rPr>
          <w:rFonts w:ascii="宋体" w:hAnsi="宋体" w:cs="宋体"/>
          <w:highlight w:val="none"/>
        </w:rPr>
      </w:pPr>
      <w:r>
        <w:rPr>
          <w:rFonts w:hint="eastAsia" w:ascii="宋体" w:hAnsi="宋体" w:cs="宋体"/>
          <w:highlight w:val="none"/>
        </w:rPr>
        <w:t xml:space="preserve"> </w:t>
      </w:r>
      <w:r/>
    </w:p>
    <w:p>
      <w:pPr>
        <w:spacing w:line="360" w:lineRule="auto"/>
        <w:shd w:val="clear" w:color="auto" w:fill="ffffff"/>
        <w:widowControl/>
        <w:rPr>
          <w:rFonts w:ascii="宋体" w:hAnsi="宋体" w:cs="宋体"/>
          <w:highlight w:val="none"/>
        </w:rPr>
      </w:pPr>
      <w:r>
        <w:rPr>
          <w:rFonts w:hint="eastAsia" w:ascii="宋体" w:hAnsi="宋体" w:cs="宋体"/>
          <w:highlight w:val="none"/>
        </w:rPr>
        <w:t xml:space="preserve"> </w:t>
      </w:r>
      <w:r/>
    </w:p>
    <w:p>
      <w:pPr>
        <w:ind w:firstLine="4201"/>
        <w:spacing w:line="360" w:lineRule="auto"/>
        <w:shd w:val="clear" w:color="auto" w:fill="ffffff"/>
        <w:widowControl/>
        <w:rPr>
          <w:rFonts w:ascii="宋体" w:hAnsi="宋体" w:cs="宋体"/>
          <w:highlight w:val="none"/>
        </w:rPr>
      </w:pPr>
      <w:r>
        <w:rPr>
          <w:rFonts w:hint="eastAsia" w:ascii="宋体" w:hAnsi="宋体" w:cs="宋体"/>
          <w:highlight w:val="none"/>
        </w:rPr>
        <w:t xml:space="preserve">企业名称（盖章）：</w:t>
      </w:r>
      <w:r/>
    </w:p>
    <w:p>
      <w:pPr>
        <w:ind w:firstLine="4201"/>
        <w:spacing w:line="360" w:lineRule="auto"/>
        <w:shd w:val="clear" w:color="auto" w:fill="ffffff"/>
        <w:widowControl/>
        <w:rPr>
          <w:rFonts w:ascii="宋体" w:hAnsi="宋体" w:cs="宋体"/>
          <w:highlight w:val="none"/>
        </w:rPr>
      </w:pPr>
      <w:r>
        <w:rPr>
          <w:rFonts w:hint="eastAsia" w:ascii="宋体" w:hAnsi="宋体" w:cs="宋体"/>
          <w:highlight w:val="none"/>
        </w:rPr>
        <w:t xml:space="preserve">日期：</w:t>
      </w:r>
      <w:r/>
    </w:p>
    <w:p>
      <w:pPr>
        <w:spacing w:line="360" w:lineRule="auto"/>
        <w:shd w:val="clear" w:color="auto" w:fill="ffffff"/>
        <w:widowControl/>
        <w:rPr>
          <w:rFonts w:ascii="宋体" w:hAnsi="宋体" w:cs="宋体"/>
          <w:highlight w:val="none"/>
        </w:rPr>
      </w:pPr>
      <w:r>
        <w:rPr>
          <w:rFonts w:ascii="宋体" w:hAnsi="宋体" w:cs="宋体"/>
          <w:highlight w:val="none"/>
        </w:rPr>
      </w:r>
      <w:r/>
    </w:p>
    <w:p>
      <w:pPr>
        <w:ind w:firstLine="422"/>
        <w:jc w:val="left"/>
        <w:spacing w:line="360" w:lineRule="auto"/>
        <w:shd w:val="clear" w:color="auto" w:fill="ffffff"/>
        <w:widowControl/>
        <w:rPr>
          <w:rFonts w:ascii="宋体" w:hAnsi="宋体" w:cs="宋体"/>
          <w:b/>
          <w:bCs/>
          <w:highlight w:val="none"/>
        </w:rPr>
      </w:pPr>
      <w:r>
        <w:rPr>
          <w:rFonts w:hint="eastAsia" w:ascii="宋体" w:hAnsi="宋体" w:cs="宋体"/>
          <w:b/>
          <w:bCs/>
          <w:highlight w:val="none"/>
        </w:rPr>
        <w:t xml:space="preserve">备注：</w:t>
      </w:r>
      <w:r/>
    </w:p>
    <w:p>
      <w:pPr>
        <w:pStyle w:val="947"/>
        <w:ind w:firstLine="420"/>
        <w:tabs>
          <w:tab w:val="left" w:pos="7098" w:leader="none"/>
        </w:tabs>
        <w:rPr>
          <w:rFonts w:hAnsi="宋体" w:cs="宋体"/>
          <w:sz w:val="21"/>
          <w:highlight w:val="none"/>
        </w:rPr>
      </w:pPr>
      <w:r>
        <w:rPr>
          <w:rFonts w:hint="eastAsia" w:hAnsi="宋体" w:cs="宋体"/>
          <w:sz w:val="21"/>
          <w:highlight w:val="none"/>
        </w:rPr>
        <w:t xml:space="preserve">1：从业人员、营业收入、资产总额填报上一年度数据，无上一年度数据的新成立企业可不填报。</w:t>
      </w:r>
      <w:r/>
    </w:p>
    <w:p>
      <w:pPr>
        <w:pStyle w:val="947"/>
        <w:ind w:right="1680" w:firstLine="420"/>
        <w:tabs>
          <w:tab w:val="left" w:pos="7098" w:leader="none"/>
        </w:tabs>
        <w:rPr>
          <w:rFonts w:hAnsi="宋体" w:cs="宋体"/>
          <w:sz w:val="21"/>
          <w:highlight w:val="none"/>
        </w:rPr>
      </w:pPr>
      <w:r>
        <w:rPr>
          <w:rFonts w:hint="eastAsia" w:hAnsi="宋体" w:cs="宋体"/>
          <w:sz w:val="21"/>
          <w:highlight w:val="none"/>
        </w:rPr>
        <w:t xml:space="preserve">2：供应商如不提供此声明函，价格将不做相应扣除。</w:t>
      </w:r>
      <w:r/>
    </w:p>
    <w:p>
      <w:pPr>
        <w:pStyle w:val="947"/>
        <w:ind w:firstLine="422"/>
        <w:tabs>
          <w:tab w:val="left" w:pos="7098" w:leader="none"/>
        </w:tabs>
        <w:rPr>
          <w:rFonts w:hAnsi="宋体" w:cs="宋体"/>
          <w:b/>
          <w:bCs/>
          <w:sz w:val="21"/>
          <w:highlight w:val="none"/>
        </w:rPr>
      </w:pPr>
      <w:r>
        <w:rPr>
          <w:rFonts w:hint="eastAsia" w:hAnsi="宋体" w:cs="宋体"/>
          <w:b/>
          <w:bCs/>
          <w:sz w:val="21"/>
          <w:highlight w:val="none"/>
        </w:rPr>
        <w:t xml:space="preserve">3：“中小企业划型标准”详见《关于印发中小企业划型标准规定的通知》工信部联企业〔2011〕300号，供应商也可登录中华人民共和国工信部官网，使用“中小企业规模类型自测小程序”进行企业规模自测。</w:t>
      </w:r>
      <w:r/>
    </w:p>
    <w:p>
      <w:pPr>
        <w:pStyle w:val="947"/>
        <w:ind w:firstLine="422"/>
        <w:tabs>
          <w:tab w:val="left" w:pos="7098" w:leader="none"/>
        </w:tabs>
        <w:rPr>
          <w:rFonts w:hAnsi="宋体" w:cs="宋体"/>
          <w:b/>
          <w:bCs/>
          <w:sz w:val="21"/>
          <w:highlight w:val="none"/>
        </w:rPr>
      </w:pPr>
      <w:r>
        <w:rPr>
          <w:rFonts w:hint="eastAsia" w:hAnsi="宋体" w:cs="宋体"/>
          <w:b/>
          <w:bCs/>
          <w:sz w:val="21"/>
          <w:highlight w:val="none"/>
        </w:rPr>
        <w:t xml:space="preserve">（自测小程序链接：http://202.106.120.146/baosong/appweb/orgScale.html）</w:t>
      </w:r>
      <w:r/>
    </w:p>
    <w:p>
      <w:pPr>
        <w:spacing w:line="360" w:lineRule="auto"/>
        <w:shd w:val="clear" w:color="auto" w:fill="ffffff"/>
        <w:widowControl/>
        <w:rPr>
          <w:rFonts w:ascii="宋体" w:hAnsi="宋体" w:cs="宋体"/>
          <w:highlight w:val="none"/>
        </w:rPr>
      </w:pPr>
      <w:r>
        <w:rPr>
          <w:rFonts w:ascii="宋体" w:hAnsi="宋体" w:cs="宋体"/>
          <w:highlight w:val="none"/>
        </w:rPr>
      </w:r>
      <w:r/>
    </w:p>
    <w:p>
      <w:pPr>
        <w:spacing w:line="360" w:lineRule="auto"/>
        <w:shd w:val="clear" w:color="auto" w:fill="ffffff"/>
        <w:widowControl/>
        <w:rPr>
          <w:rFonts w:ascii="宋体"/>
          <w:highlight w:val="none"/>
        </w:rPr>
      </w:pPr>
      <w:r/>
      <w:bookmarkStart w:id="49" w:name="_Toc23869"/>
      <w:r/>
      <w:bookmarkStart w:id="50" w:name="_Toc476138038"/>
      <w:r>
        <w:rPr>
          <w:rFonts w:hint="eastAsia" w:ascii="宋体" w:hAnsi="宋体" w:cs="宋体"/>
          <w:b/>
          <w:bCs/>
          <w:sz w:val="28"/>
          <w:szCs w:val="28"/>
          <w:highlight w:val="none"/>
        </w:rPr>
        <w:t xml:space="preserve">附件十三、残疾人福利性单位声明函格式</w:t>
      </w:r>
      <w:r/>
    </w:p>
    <w:p>
      <w:pPr>
        <w:ind w:firstLine="4200"/>
        <w:spacing w:line="360" w:lineRule="auto"/>
        <w:shd w:val="clear" w:color="auto" w:fill="ffffff"/>
        <w:widowControl/>
        <w:rPr>
          <w:rFonts w:ascii="宋体"/>
          <w:highlight w:val="none"/>
        </w:rPr>
      </w:pPr>
      <w:r>
        <w:rPr>
          <w:rFonts w:ascii="宋体"/>
          <w:highlight w:val="none"/>
        </w:rPr>
      </w:r>
      <w:r/>
    </w:p>
    <w:p>
      <w:pPr>
        <w:ind w:firstLine="4200"/>
        <w:spacing w:line="360" w:lineRule="auto"/>
        <w:shd w:val="clear" w:color="auto" w:fill="ffffff"/>
        <w:widowControl/>
        <w:rPr>
          <w:rFonts w:ascii="宋体"/>
          <w:highlight w:val="none"/>
        </w:rPr>
      </w:pPr>
      <w:r>
        <w:rPr>
          <w:rFonts w:ascii="宋体"/>
          <w:highlight w:val="none"/>
        </w:rPr>
      </w:r>
      <w:r/>
    </w:p>
    <w:p>
      <w:pPr>
        <w:jc w:val="center"/>
        <w:spacing w:line="360" w:lineRule="auto"/>
        <w:shd w:val="clear" w:color="auto" w:fill="ffffff"/>
        <w:widowControl/>
        <w:rPr>
          <w:rFonts w:ascii="宋体"/>
          <w:b/>
          <w:bCs/>
          <w:sz w:val="28"/>
          <w:szCs w:val="28"/>
          <w:highlight w:val="none"/>
        </w:rPr>
      </w:pPr>
      <w:r>
        <w:rPr>
          <w:rFonts w:hint="eastAsia" w:ascii="宋体" w:hAnsi="宋体" w:cs="宋体"/>
          <w:b/>
          <w:bCs/>
          <w:sz w:val="28"/>
          <w:szCs w:val="28"/>
          <w:highlight w:val="none"/>
        </w:rPr>
        <w:t xml:space="preserve">残疾人福利性单位声明函</w:t>
      </w:r>
      <w:r/>
    </w:p>
    <w:p>
      <w:pPr>
        <w:ind w:firstLine="630"/>
        <w:spacing w:line="360" w:lineRule="auto"/>
        <w:shd w:val="clear" w:color="auto" w:fill="ffffff"/>
        <w:widowControl/>
        <w:rPr>
          <w:rFonts w:ascii="宋体"/>
          <w:highlight w:val="none"/>
        </w:rPr>
      </w:pPr>
      <w:r>
        <w:rPr>
          <w:rFonts w:hint="eastAsia" w:ascii="宋体" w:hAnsi="宋体" w:cs="宋体"/>
          <w:highlight w:val="none"/>
        </w:rPr>
        <w:t xml:space="preserve">本单位郑重声明，根据《财政部民政部中国残疾人联合会关于促进残疾人就业政府采购政策的通知》（财库【</w:t>
      </w:r>
      <w:r>
        <w:rPr>
          <w:rFonts w:ascii="宋体" w:hAnsi="宋体" w:cs="宋体"/>
          <w:highlight w:val="none"/>
        </w:rPr>
        <w:t xml:space="preserve">2017</w:t>
      </w:r>
      <w:r>
        <w:rPr>
          <w:rFonts w:hint="eastAsia" w:ascii="宋体" w:hAnsi="宋体" w:cs="宋体"/>
          <w:highlight w:val="none"/>
        </w:rPr>
        <w:t xml:space="preserve">】</w:t>
      </w:r>
      <w:r>
        <w:rPr>
          <w:rFonts w:ascii="宋体" w:hAnsi="宋体" w:cs="宋体"/>
          <w:highlight w:val="none"/>
        </w:rPr>
        <w:t xml:space="preserve">141</w:t>
      </w:r>
      <w:r>
        <w:rPr>
          <w:rFonts w:hint="eastAsia" w:ascii="宋体" w:hAnsi="宋体" w:cs="宋体"/>
          <w:highlight w:val="none"/>
        </w:rPr>
        <w:t xml:space="preserve">号）的规定，本单位为符合条件的残疾人福利性单位，且本单位参加</w:t>
      </w:r>
      <w:r>
        <w:rPr>
          <w:rFonts w:ascii="宋体" w:hAnsi="宋体" w:cs="宋体"/>
          <w:highlight w:val="none"/>
        </w:rPr>
        <w:t xml:space="preserve">__________________</w:t>
      </w:r>
      <w:r>
        <w:rPr>
          <w:rFonts w:hint="eastAsia" w:ascii="宋体" w:hAnsi="宋体" w:cs="宋体"/>
          <w:highlight w:val="none"/>
        </w:rPr>
        <w:t xml:space="preserve">单位的</w:t>
      </w:r>
      <w:r>
        <w:rPr>
          <w:rFonts w:ascii="宋体" w:hAnsi="宋体" w:cs="宋体"/>
          <w:highlight w:val="none"/>
        </w:rPr>
        <w:t xml:space="preserve">________________________</w:t>
      </w:r>
      <w:r>
        <w:rPr>
          <w:rFonts w:hint="eastAsia" w:ascii="宋体" w:hAnsi="宋体" w:cs="宋体"/>
          <w:highlight w:val="none"/>
        </w:rPr>
        <w:t xml:space="preserve">项目采购活动提供本单位制造的货物（由本单位承担工程</w:t>
      </w:r>
      <w:r>
        <w:rPr>
          <w:rFonts w:ascii="宋体" w:hAnsi="宋体" w:cs="宋体"/>
          <w:highlight w:val="none"/>
        </w:rPr>
        <w:t xml:space="preserve">/</w:t>
      </w:r>
      <w:r>
        <w:rPr>
          <w:rFonts w:hint="eastAsia" w:ascii="宋体" w:hAnsi="宋体" w:cs="宋体"/>
          <w:highlight w:val="none"/>
        </w:rPr>
        <w:t xml:space="preserve">提供服务），或者提供其他残疾人福利性单位制造的货物（不包括使用非残疾人福利性单位注册商标的货物）。</w:t>
      </w:r>
      <w:r/>
    </w:p>
    <w:p>
      <w:pPr>
        <w:ind w:firstLine="630"/>
        <w:spacing w:line="360" w:lineRule="auto"/>
        <w:shd w:val="clear" w:color="auto" w:fill="ffffff"/>
        <w:widowControl/>
        <w:rPr>
          <w:rFonts w:ascii="宋体"/>
          <w:highlight w:val="none"/>
        </w:rPr>
      </w:pPr>
      <w:r>
        <w:rPr>
          <w:rFonts w:hint="eastAsia" w:ascii="宋体" w:hAnsi="宋体" w:cs="宋体"/>
          <w:highlight w:val="none"/>
        </w:rPr>
        <w:t xml:space="preserve">本单位对上述声明的真实性负责，如有虚假，将依法承担相应责任。</w:t>
      </w:r>
      <w:r/>
    </w:p>
    <w:p>
      <w:pPr>
        <w:spacing w:line="360" w:lineRule="auto"/>
        <w:shd w:val="clear" w:color="auto" w:fill="ffffff"/>
        <w:widowControl/>
        <w:rPr>
          <w:rFonts w:ascii="宋体"/>
          <w:highlight w:val="none"/>
        </w:rPr>
      </w:pPr>
      <w:r>
        <w:rPr>
          <w:rFonts w:ascii="宋体"/>
          <w:highlight w:val="none"/>
        </w:rPr>
      </w:r>
      <w:r/>
    </w:p>
    <w:p>
      <w:pPr>
        <w:spacing w:line="360" w:lineRule="auto"/>
        <w:shd w:val="clear" w:color="auto" w:fill="ffffff"/>
        <w:widowControl/>
        <w:rPr>
          <w:rFonts w:ascii="宋体"/>
          <w:highlight w:val="none"/>
        </w:rPr>
      </w:pPr>
      <w:r>
        <w:rPr>
          <w:rFonts w:ascii="宋体"/>
          <w:highlight w:val="none"/>
        </w:rPr>
      </w:r>
      <w:r/>
    </w:p>
    <w:p>
      <w:pPr>
        <w:spacing w:line="360" w:lineRule="auto"/>
        <w:shd w:val="clear" w:color="auto" w:fill="ffffff"/>
        <w:widowControl/>
        <w:rPr>
          <w:rFonts w:ascii="宋体"/>
          <w:highlight w:val="none"/>
        </w:rPr>
      </w:pPr>
      <w:r>
        <w:rPr>
          <w:rFonts w:ascii="宋体"/>
          <w:highlight w:val="none"/>
        </w:rPr>
      </w:r>
      <w:r/>
    </w:p>
    <w:p>
      <w:pPr>
        <w:ind w:firstLine="4201"/>
        <w:spacing w:line="360" w:lineRule="auto"/>
        <w:shd w:val="clear" w:color="auto" w:fill="ffffff"/>
        <w:widowControl/>
        <w:rPr>
          <w:rFonts w:ascii="宋体"/>
          <w:highlight w:val="none"/>
        </w:rPr>
      </w:pPr>
      <w:r>
        <w:rPr>
          <w:rFonts w:hint="eastAsia" w:ascii="宋体" w:hAnsi="宋体" w:cs="宋体"/>
          <w:highlight w:val="none"/>
        </w:rPr>
        <w:t xml:space="preserve">企业名称（盖章）：</w:t>
      </w:r>
      <w:r/>
    </w:p>
    <w:p>
      <w:pPr>
        <w:ind w:firstLine="4201"/>
        <w:spacing w:line="360" w:lineRule="auto"/>
        <w:shd w:val="clear" w:color="auto" w:fill="ffffff"/>
        <w:widowControl/>
        <w:rPr>
          <w:rFonts w:ascii="宋体"/>
          <w:highlight w:val="none"/>
        </w:rPr>
      </w:pPr>
      <w:r>
        <w:rPr>
          <w:rFonts w:hint="eastAsia" w:ascii="宋体" w:hAnsi="宋体" w:cs="宋体"/>
          <w:highlight w:val="none"/>
        </w:rPr>
        <w:t xml:space="preserve">日期：</w:t>
      </w:r>
      <w:r/>
    </w:p>
    <w:p>
      <w:pPr>
        <w:spacing w:line="360" w:lineRule="auto"/>
        <w:shd w:val="clear" w:color="auto" w:fill="ffffff"/>
        <w:widowControl/>
        <w:rPr>
          <w:rFonts w:ascii="宋体"/>
          <w:highlight w:val="none"/>
        </w:rPr>
      </w:pPr>
      <w:r>
        <w:rPr>
          <w:rFonts w:ascii="宋体"/>
          <w:highlight w:val="none"/>
        </w:rPr>
      </w:r>
      <w:r/>
    </w:p>
    <w:p>
      <w:pPr>
        <w:spacing w:line="360" w:lineRule="auto"/>
        <w:shd w:val="clear" w:color="auto" w:fill="ffffff"/>
        <w:widowControl/>
        <w:rPr>
          <w:rFonts w:ascii="宋体"/>
          <w:highlight w:val="none"/>
        </w:rPr>
      </w:pPr>
      <w:r>
        <w:rPr>
          <w:rFonts w:ascii="宋体"/>
          <w:highlight w:val="none"/>
        </w:rPr>
      </w:r>
      <w:r/>
    </w:p>
    <w:p>
      <w:pPr>
        <w:spacing w:line="360" w:lineRule="auto"/>
        <w:shd w:val="clear" w:color="auto" w:fill="ffffff"/>
        <w:widowControl/>
        <w:rPr>
          <w:rFonts w:ascii="宋体"/>
          <w:highlight w:val="none"/>
        </w:rPr>
      </w:pPr>
      <w:r>
        <w:rPr>
          <w:rFonts w:ascii="宋体"/>
          <w:highlight w:val="none"/>
        </w:rPr>
      </w:r>
      <w:r/>
    </w:p>
    <w:p>
      <w:pPr>
        <w:spacing w:line="360" w:lineRule="auto"/>
        <w:shd w:val="clear" w:color="auto" w:fill="ffffff"/>
        <w:widowControl/>
        <w:rPr>
          <w:rFonts w:ascii="宋体"/>
          <w:highlight w:val="none"/>
        </w:rPr>
      </w:pPr>
      <w:r>
        <w:rPr>
          <w:rFonts w:ascii="宋体"/>
          <w:highlight w:val="none"/>
        </w:rPr>
      </w:r>
      <w:r/>
    </w:p>
    <w:p>
      <w:pPr>
        <w:spacing w:line="360" w:lineRule="auto"/>
        <w:rPr>
          <w:rFonts w:ascii="宋体"/>
          <w:b/>
          <w:bCs/>
          <w:sz w:val="28"/>
          <w:szCs w:val="28"/>
          <w:highlight w:val="none"/>
        </w:rPr>
      </w:pPr>
      <w:r>
        <w:rPr>
          <w:rFonts w:ascii="宋体"/>
          <w:b/>
          <w:bCs/>
          <w:sz w:val="28"/>
          <w:szCs w:val="28"/>
          <w:highlight w:val="none"/>
        </w:rPr>
      </w:r>
      <w:r/>
    </w:p>
    <w:p>
      <w:pPr>
        <w:spacing w:line="360" w:lineRule="auto"/>
        <w:rPr>
          <w:rFonts w:ascii="宋体"/>
          <w:highlight w:val="none"/>
        </w:rPr>
      </w:pPr>
      <w:r>
        <w:rPr>
          <w:rFonts w:ascii="宋体"/>
          <w:highlight w:val="none"/>
        </w:rPr>
        <w:br w:type="page" w:clear="all"/>
      </w:r>
      <w:r/>
    </w:p>
    <w:p>
      <w:pPr>
        <w:spacing w:line="360" w:lineRule="auto"/>
        <w:rPr>
          <w:rFonts w:ascii="宋体"/>
          <w:b/>
          <w:bCs/>
          <w:sz w:val="28"/>
          <w:szCs w:val="28"/>
          <w:highlight w:val="none"/>
        </w:rPr>
      </w:pPr>
      <w:r>
        <w:rPr>
          <w:rFonts w:hint="eastAsia" w:ascii="宋体" w:hAnsi="宋体" w:cs="宋体"/>
          <w:b/>
          <w:bCs/>
          <w:sz w:val="28"/>
          <w:szCs w:val="28"/>
          <w:highlight w:val="none"/>
        </w:rPr>
        <w:t xml:space="preserve">附件十四、监狱企业证明材料</w:t>
      </w:r>
      <w:r/>
    </w:p>
    <w:p>
      <w:pPr>
        <w:spacing w:line="360" w:lineRule="auto"/>
        <w:rPr>
          <w:rFonts w:ascii="宋体"/>
          <w:b/>
          <w:bCs/>
          <w:sz w:val="24"/>
          <w:szCs w:val="24"/>
          <w:highlight w:val="none"/>
        </w:rPr>
      </w:pPr>
      <w:r>
        <w:rPr>
          <w:rFonts w:ascii="宋体"/>
          <w:b/>
          <w:bCs/>
          <w:sz w:val="24"/>
          <w:szCs w:val="24"/>
          <w:highlight w:val="none"/>
        </w:rPr>
      </w:r>
      <w:r/>
    </w:p>
    <w:p>
      <w:pPr>
        <w:rPr>
          <w:rFonts w:ascii="宋体" w:hAnsi="宋体" w:cs="宋体"/>
          <w:b/>
          <w:bCs/>
          <w:sz w:val="28"/>
          <w:szCs w:val="28"/>
          <w:highlight w:val="none"/>
        </w:rPr>
      </w:pPr>
      <w:r>
        <w:rPr>
          <w:rFonts w:hint="eastAsia" w:ascii="宋体" w:hAnsi="宋体" w:cs="宋体"/>
          <w:highlight w:val="none"/>
        </w:rPr>
        <w:t xml:space="preserve">由省级以上监狱管理局、戒毒管理局(含新疆生产建设兵团)出具的属于监狱企业的证明文件</w:t>
      </w:r>
      <w:r/>
    </w:p>
    <w:p>
      <w:pPr>
        <w:rPr>
          <w:rFonts w:ascii="宋体" w:hAnsi="宋体" w:cs="宋体"/>
          <w:b/>
          <w:bCs/>
          <w:sz w:val="28"/>
          <w:szCs w:val="28"/>
          <w:highlight w:val="none"/>
        </w:rPr>
      </w:pPr>
      <w:r>
        <w:rPr>
          <w:rFonts w:hint="eastAsia" w:ascii="宋体" w:hAnsi="宋体" w:cs="宋体"/>
          <w:b/>
          <w:bCs/>
          <w:sz w:val="28"/>
          <w:szCs w:val="28"/>
          <w:highlight w:val="none"/>
        </w:rPr>
        <w:br w:type="page" w:clear="all"/>
      </w:r>
      <w:r/>
    </w:p>
    <w:p>
      <w:pPr>
        <w:spacing w:line="360" w:lineRule="auto"/>
        <w:rPr>
          <w:rFonts w:ascii="宋体"/>
          <w:b/>
          <w:bCs/>
          <w:sz w:val="28"/>
          <w:szCs w:val="28"/>
          <w:highlight w:val="none"/>
        </w:rPr>
      </w:pPr>
      <w:r>
        <w:rPr>
          <w:rFonts w:hint="eastAsia" w:ascii="宋体" w:hAnsi="宋体" w:cs="宋体"/>
          <w:b/>
          <w:bCs/>
          <w:sz w:val="28"/>
          <w:szCs w:val="28"/>
          <w:highlight w:val="none"/>
        </w:rPr>
        <w:t xml:space="preserve">附件十五、书面声明</w:t>
      </w:r>
      <w:r/>
    </w:p>
    <w:p>
      <w:pPr>
        <w:ind w:firstLine="562"/>
        <w:jc w:val="center"/>
        <w:spacing w:line="360" w:lineRule="auto"/>
        <w:shd w:val="clear" w:color="auto" w:fill="ffffff"/>
        <w:widowControl/>
        <w:rPr>
          <w:rFonts w:ascii="宋体"/>
          <w:b/>
          <w:bCs/>
          <w:sz w:val="28"/>
          <w:szCs w:val="28"/>
          <w:highlight w:val="none"/>
        </w:rPr>
      </w:pPr>
      <w:r>
        <w:rPr>
          <w:rFonts w:hint="eastAsia" w:ascii="宋体" w:hAnsi="宋体" w:cs="宋体"/>
          <w:b/>
          <w:bCs/>
          <w:sz w:val="28"/>
          <w:szCs w:val="28"/>
          <w:highlight w:val="none"/>
        </w:rPr>
        <w:t xml:space="preserve">书面声明</w:t>
      </w:r>
      <w:r/>
    </w:p>
    <w:p>
      <w:pPr>
        <w:spacing w:line="360" w:lineRule="auto"/>
        <w:rPr>
          <w:rFonts w:ascii="宋体"/>
          <w:b/>
          <w:bCs/>
          <w:sz w:val="24"/>
          <w:szCs w:val="24"/>
          <w:highlight w:val="none"/>
        </w:rPr>
      </w:pPr>
      <w:r>
        <w:rPr>
          <w:rFonts w:ascii="宋体"/>
          <w:b/>
          <w:bCs/>
          <w:sz w:val="24"/>
          <w:szCs w:val="24"/>
          <w:highlight w:val="none"/>
        </w:rPr>
      </w:r>
      <w:r/>
    </w:p>
    <w:p>
      <w:pPr>
        <w:ind w:firstLine="420"/>
        <w:spacing w:line="360" w:lineRule="auto"/>
        <w:shd w:val="clear" w:color="auto" w:fill="ffffff"/>
        <w:widowControl/>
        <w:rPr>
          <w:rFonts w:ascii="宋体" w:hAnsi="宋体" w:cs="宋体"/>
          <w:highlight w:val="none"/>
        </w:rPr>
      </w:pPr>
      <w:r>
        <w:rPr>
          <w:rFonts w:hint="eastAsia" w:ascii="宋体" w:hAnsi="宋体" w:cs="宋体"/>
          <w:highlight w:val="none"/>
        </w:rPr>
        <w:t xml:space="preserve">致：南京河西新城区开发建设管理委员会</w:t>
      </w:r>
      <w:r/>
    </w:p>
    <w:p>
      <w:pPr>
        <w:ind w:firstLine="420"/>
        <w:spacing w:line="360" w:lineRule="auto"/>
        <w:shd w:val="clear" w:color="auto" w:fill="ffffff"/>
        <w:widowControl/>
        <w:rPr>
          <w:rFonts w:ascii="宋体"/>
          <w:highlight w:val="none"/>
        </w:rPr>
      </w:pPr>
      <w:r>
        <w:rPr>
          <w:rFonts w:hint="eastAsia" w:ascii="宋体" w:hAnsi="宋体" w:cs="宋体"/>
          <w:highlight w:val="none"/>
        </w:rPr>
        <w:t xml:space="preserve">根据贵方</w:t>
      </w:r>
      <w:r>
        <w:rPr>
          <w:rFonts w:ascii="宋体"/>
          <w:highlight w:val="none"/>
          <w:u w:val="single"/>
        </w:rPr>
        <w:t xml:space="preserve">         </w:t>
      </w:r>
      <w:r>
        <w:rPr>
          <w:rFonts w:hint="eastAsia" w:ascii="宋体" w:hAnsi="宋体" w:cs="宋体"/>
          <w:highlight w:val="none"/>
        </w:rPr>
        <w:t xml:space="preserve">（项目名称）</w:t>
      </w:r>
      <w:r>
        <w:rPr>
          <w:rFonts w:ascii="宋体"/>
          <w:highlight w:val="none"/>
        </w:rPr>
        <w:t xml:space="preserve"> </w:t>
      </w:r>
      <w:r>
        <w:rPr>
          <w:rFonts w:ascii="宋体"/>
          <w:highlight w:val="none"/>
          <w:u w:val="single"/>
        </w:rPr>
        <w:t xml:space="preserve">         </w:t>
      </w:r>
      <w:r>
        <w:rPr>
          <w:rFonts w:hint="eastAsia" w:ascii="宋体" w:hAnsi="宋体" w:cs="宋体"/>
          <w:highlight w:val="none"/>
        </w:rPr>
        <w:t xml:space="preserve">（项目编号）的竞争性磋商文件，正式授权下述签字人</w:t>
      </w:r>
      <w:r>
        <w:rPr>
          <w:rFonts w:ascii="宋体"/>
          <w:highlight w:val="none"/>
          <w:u w:val="single"/>
        </w:rPr>
        <w:t xml:space="preserve">                  </w:t>
      </w:r>
      <w:r>
        <w:rPr>
          <w:rFonts w:ascii="宋体" w:hAnsi="宋体" w:cs="宋体"/>
          <w:highlight w:val="none"/>
        </w:rPr>
        <w:t xml:space="preserve">(</w:t>
      </w:r>
      <w:r>
        <w:rPr>
          <w:rFonts w:hint="eastAsia" w:ascii="宋体" w:hAnsi="宋体" w:cs="宋体"/>
          <w:highlight w:val="none"/>
        </w:rPr>
        <w:t xml:space="preserve">姓名和职务</w:t>
      </w:r>
      <w:r>
        <w:rPr>
          <w:rFonts w:ascii="宋体" w:hAnsi="宋体" w:cs="宋体"/>
          <w:highlight w:val="none"/>
        </w:rPr>
        <w:t xml:space="preserve">)</w:t>
      </w:r>
      <w:r>
        <w:rPr>
          <w:rFonts w:hint="eastAsia" w:ascii="宋体" w:hAnsi="宋体" w:cs="宋体"/>
          <w:highlight w:val="none"/>
        </w:rPr>
        <w:t xml:space="preserve">代表供应商</w:t>
      </w:r>
      <w:r>
        <w:rPr>
          <w:rFonts w:ascii="宋体"/>
          <w:highlight w:val="none"/>
          <w:u w:val="single"/>
        </w:rPr>
        <w:t xml:space="preserve">          </w:t>
      </w:r>
      <w:r>
        <w:rPr>
          <w:rFonts w:hint="eastAsia" w:ascii="宋体" w:hAnsi="宋体" w:cs="宋体"/>
          <w:highlight w:val="none"/>
        </w:rPr>
        <w:t xml:space="preserve">（供应商名称），提交响应文件。</w:t>
      </w:r>
      <w:r/>
    </w:p>
    <w:p>
      <w:pPr>
        <w:ind w:firstLine="420"/>
        <w:spacing w:line="360" w:lineRule="auto"/>
        <w:shd w:val="clear" w:color="auto" w:fill="ffffff"/>
        <w:widowControl/>
        <w:rPr>
          <w:rFonts w:ascii="宋体"/>
          <w:highlight w:val="none"/>
        </w:rPr>
      </w:pPr>
      <w:r>
        <w:rPr>
          <w:rFonts w:hint="eastAsia" w:ascii="宋体" w:hAnsi="宋体" w:cs="宋体"/>
          <w:highlight w:val="none"/>
        </w:rPr>
        <w:t xml:space="preserve">据此函，签字人兹宣布声明和承诺如下：</w:t>
      </w:r>
      <w:r/>
    </w:p>
    <w:p>
      <w:pPr>
        <w:ind w:firstLine="422"/>
        <w:spacing w:line="360" w:lineRule="auto"/>
        <w:shd w:val="clear" w:color="auto" w:fill="ffffff"/>
        <w:widowControl/>
        <w:rPr>
          <w:rFonts w:ascii="宋体"/>
          <w:b/>
          <w:bCs/>
          <w:highlight w:val="none"/>
        </w:rPr>
      </w:pPr>
      <w:r>
        <w:rPr>
          <w:rFonts w:hint="eastAsia" w:ascii="宋体" w:hAnsi="宋体" w:cs="宋体"/>
          <w:b/>
          <w:bCs/>
          <w:highlight w:val="none"/>
        </w:rPr>
        <w:t xml:space="preserve">我单位参加本次采购活动前</w:t>
      </w:r>
      <w:r>
        <w:rPr>
          <w:rFonts w:ascii="宋体" w:hAnsi="宋体" w:cs="宋体"/>
          <w:b/>
          <w:bCs/>
          <w:highlight w:val="none"/>
        </w:rPr>
        <w:t xml:space="preserve">3</w:t>
      </w:r>
      <w:r>
        <w:rPr>
          <w:rFonts w:hint="eastAsia" w:ascii="宋体" w:hAnsi="宋体" w:cs="宋体"/>
          <w:b/>
          <w:bCs/>
          <w:highlight w:val="none"/>
        </w:rPr>
        <w:t xml:space="preserve">年内在经营活动中没有重大违法记录。</w:t>
      </w:r>
      <w:r/>
    </w:p>
    <w:p>
      <w:pPr>
        <w:ind w:firstLine="422"/>
        <w:spacing w:line="360" w:lineRule="auto"/>
        <w:shd w:val="clear" w:color="auto" w:fill="ffffff"/>
        <w:widowControl/>
        <w:rPr>
          <w:rFonts w:ascii="宋体"/>
          <w:b/>
          <w:bCs/>
          <w:highlight w:val="none"/>
        </w:rPr>
      </w:pPr>
      <w:r>
        <w:rPr>
          <w:rFonts w:hint="eastAsia" w:ascii="宋体" w:hAnsi="宋体" w:cs="宋体"/>
          <w:b/>
          <w:bCs/>
          <w:highlight w:val="none"/>
        </w:rPr>
        <w:t xml:space="preserve">具备履行合同所必需的设备和专业技术能力。</w:t>
      </w:r>
      <w:r/>
    </w:p>
    <w:p>
      <w:pPr>
        <w:ind w:firstLine="422"/>
        <w:spacing w:line="360" w:lineRule="auto"/>
        <w:shd w:val="clear" w:color="auto" w:fill="ffffff"/>
        <w:widowControl/>
        <w:rPr>
          <w:rFonts w:ascii="宋体"/>
          <w:b/>
          <w:bCs/>
          <w:highlight w:val="none"/>
        </w:rPr>
      </w:pPr>
      <w:r>
        <w:rPr>
          <w:rFonts w:hint="eastAsia" w:ascii="宋体" w:hAnsi="宋体" w:cs="宋体"/>
          <w:b/>
          <w:bCs/>
          <w:highlight w:val="none"/>
        </w:rPr>
        <w:t xml:space="preserve">符合法律、行政法规规定的其他条件。</w:t>
      </w:r>
      <w:r/>
    </w:p>
    <w:p>
      <w:pPr>
        <w:ind w:firstLine="420"/>
        <w:spacing w:line="360" w:lineRule="auto"/>
        <w:shd w:val="clear" w:color="auto" w:fill="ffffff"/>
        <w:widowControl/>
        <w:rPr>
          <w:rFonts w:ascii="宋体"/>
          <w:highlight w:val="none"/>
        </w:rPr>
      </w:pPr>
      <w:r>
        <w:rPr>
          <w:rFonts w:hint="eastAsia" w:ascii="宋体" w:hAnsi="宋体" w:cs="宋体"/>
          <w:highlight w:val="none"/>
        </w:rPr>
        <w:t xml:space="preserve">特此声明。</w:t>
      </w:r>
      <w:r/>
    </w:p>
    <w:p>
      <w:pPr>
        <w:ind w:firstLine="420"/>
        <w:spacing w:line="360" w:lineRule="auto"/>
        <w:shd w:val="clear" w:color="auto" w:fill="ffffff"/>
        <w:widowControl/>
        <w:rPr>
          <w:rFonts w:ascii="宋体"/>
          <w:highlight w:val="none"/>
        </w:rPr>
      </w:pPr>
      <w:r>
        <w:rPr>
          <w:rFonts w:ascii="宋体"/>
          <w:highlight w:val="none"/>
        </w:rPr>
      </w:r>
      <w:r/>
    </w:p>
    <w:p>
      <w:pPr>
        <w:ind w:firstLine="420"/>
        <w:spacing w:line="360" w:lineRule="auto"/>
        <w:shd w:val="clear" w:color="auto" w:fill="ffffff"/>
        <w:widowControl/>
        <w:rPr>
          <w:rFonts w:ascii="宋体"/>
          <w:highlight w:val="none"/>
        </w:rPr>
      </w:pPr>
      <w:r>
        <w:rPr>
          <w:rFonts w:ascii="宋体"/>
          <w:highlight w:val="none"/>
        </w:rPr>
      </w:r>
      <w:r/>
    </w:p>
    <w:p>
      <w:pPr>
        <w:spacing w:line="360" w:lineRule="auto"/>
        <w:rPr>
          <w:rFonts w:ascii="宋体" w:hAnsi="宋体" w:cs="宋体"/>
          <w:bCs/>
          <w:highlight w:val="none"/>
        </w:rPr>
      </w:pPr>
      <w:r>
        <w:rPr>
          <w:rFonts w:hint="eastAsia" w:ascii="宋体" w:hAnsi="宋体" w:cs="宋体"/>
          <w:bCs/>
          <w:highlight w:val="none"/>
        </w:rPr>
        <w:t xml:space="preserve">供应商法定代表人或授权代表姓名（签字）：</w:t>
      </w:r>
      <w:r/>
    </w:p>
    <w:p>
      <w:pPr>
        <w:spacing w:line="360" w:lineRule="auto"/>
        <w:rPr>
          <w:rFonts w:ascii="宋体" w:hAnsi="宋体" w:cs="宋体"/>
          <w:bCs/>
          <w:highlight w:val="none"/>
        </w:rPr>
      </w:pPr>
      <w:r>
        <w:rPr>
          <w:rFonts w:hint="eastAsia" w:ascii="宋体" w:hAnsi="宋体" w:cs="宋体"/>
          <w:bCs/>
          <w:highlight w:val="none"/>
        </w:rPr>
        <w:t xml:space="preserve">供应商名称：（盖章）</w:t>
      </w:r>
      <w:r/>
    </w:p>
    <w:p>
      <w:pPr>
        <w:spacing w:line="360" w:lineRule="auto"/>
        <w:rPr>
          <w:rFonts w:ascii="宋体" w:hAnsi="宋体" w:cs="宋体"/>
          <w:bCs/>
          <w:highlight w:val="none"/>
        </w:rPr>
      </w:pPr>
      <w:r>
        <w:rPr>
          <w:rFonts w:hint="eastAsia" w:ascii="宋体" w:hAnsi="宋体" w:cs="宋体"/>
          <w:bCs/>
          <w:highlight w:val="none"/>
        </w:rPr>
        <w:t xml:space="preserve">日期：年月日</w:t>
      </w:r>
      <w:r/>
    </w:p>
    <w:p>
      <w:pPr>
        <w:ind w:firstLine="840"/>
        <w:jc w:val="left"/>
        <w:spacing w:line="360" w:lineRule="auto"/>
        <w:shd w:val="clear" w:color="auto" w:fill="ffffff"/>
        <w:widowControl/>
        <w:rPr>
          <w:rFonts w:ascii="宋体"/>
          <w:highlight w:val="none"/>
        </w:rPr>
      </w:pPr>
      <w:r>
        <w:rPr>
          <w:rFonts w:ascii="宋体"/>
          <w:highlight w:val="none"/>
        </w:rPr>
      </w:r>
      <w:r/>
    </w:p>
    <w:p>
      <w:pPr>
        <w:ind w:firstLine="840"/>
        <w:jc w:val="left"/>
        <w:spacing w:line="360" w:lineRule="auto"/>
        <w:shd w:val="clear" w:color="auto" w:fill="ffffff"/>
        <w:widowControl/>
        <w:rPr>
          <w:rFonts w:ascii="宋体"/>
          <w:highlight w:val="none"/>
        </w:rPr>
      </w:pPr>
      <w:r>
        <w:rPr>
          <w:rFonts w:ascii="宋体"/>
          <w:highlight w:val="none"/>
        </w:rPr>
      </w:r>
      <w:r/>
    </w:p>
    <w:p>
      <w:pPr>
        <w:ind w:firstLine="960"/>
        <w:jc w:val="left"/>
        <w:spacing w:line="360" w:lineRule="auto"/>
        <w:shd w:val="clear" w:color="auto" w:fill="ffffff"/>
        <w:widowControl/>
        <w:rPr>
          <w:rFonts w:ascii="宋体"/>
          <w:sz w:val="24"/>
          <w:szCs w:val="24"/>
          <w:highlight w:val="none"/>
        </w:rPr>
      </w:pPr>
      <w:r>
        <w:rPr>
          <w:rFonts w:ascii="宋体"/>
          <w:sz w:val="24"/>
          <w:szCs w:val="24"/>
          <w:highlight w:val="none"/>
        </w:rPr>
      </w:r>
      <w:r/>
    </w:p>
    <w:p>
      <w:pPr>
        <w:ind w:firstLine="960"/>
        <w:jc w:val="left"/>
        <w:spacing w:line="360" w:lineRule="auto"/>
        <w:shd w:val="clear" w:color="auto" w:fill="ffffff"/>
        <w:widowControl/>
        <w:rPr>
          <w:rFonts w:ascii="宋体"/>
          <w:sz w:val="24"/>
          <w:szCs w:val="24"/>
          <w:highlight w:val="none"/>
        </w:rPr>
      </w:pPr>
      <w:r>
        <w:rPr>
          <w:rFonts w:ascii="宋体"/>
          <w:sz w:val="24"/>
          <w:szCs w:val="24"/>
          <w:highlight w:val="none"/>
        </w:rPr>
      </w:r>
      <w:r/>
    </w:p>
    <w:p>
      <w:pPr>
        <w:ind w:firstLine="960"/>
        <w:jc w:val="left"/>
        <w:spacing w:line="360" w:lineRule="auto"/>
        <w:shd w:val="clear" w:color="auto" w:fill="ffffff"/>
        <w:widowControl/>
        <w:rPr>
          <w:rFonts w:ascii="宋体"/>
          <w:sz w:val="24"/>
          <w:szCs w:val="24"/>
          <w:highlight w:val="none"/>
        </w:rPr>
      </w:pPr>
      <w:r>
        <w:rPr>
          <w:rFonts w:ascii="宋体"/>
          <w:sz w:val="24"/>
          <w:szCs w:val="24"/>
          <w:highlight w:val="none"/>
        </w:rPr>
      </w:r>
      <w:r/>
    </w:p>
    <w:p>
      <w:pPr>
        <w:ind w:firstLine="960"/>
        <w:jc w:val="left"/>
        <w:spacing w:line="360" w:lineRule="auto"/>
        <w:shd w:val="clear" w:color="auto" w:fill="ffffff"/>
        <w:widowControl/>
        <w:rPr>
          <w:rFonts w:ascii="宋体"/>
          <w:sz w:val="24"/>
          <w:szCs w:val="24"/>
          <w:highlight w:val="none"/>
        </w:rPr>
      </w:pPr>
      <w:r>
        <w:rPr>
          <w:rFonts w:ascii="宋体"/>
          <w:sz w:val="24"/>
          <w:szCs w:val="24"/>
          <w:highlight w:val="none"/>
        </w:rPr>
      </w:r>
      <w:r/>
    </w:p>
    <w:p>
      <w:pPr>
        <w:ind w:firstLine="960"/>
        <w:jc w:val="left"/>
        <w:spacing w:line="360" w:lineRule="auto"/>
        <w:shd w:val="clear" w:color="auto" w:fill="ffffff"/>
        <w:widowControl/>
        <w:rPr>
          <w:rFonts w:ascii="宋体"/>
          <w:sz w:val="24"/>
          <w:szCs w:val="24"/>
          <w:highlight w:val="none"/>
        </w:rPr>
      </w:pPr>
      <w:r>
        <w:rPr>
          <w:rFonts w:ascii="宋体"/>
          <w:sz w:val="24"/>
          <w:szCs w:val="24"/>
          <w:highlight w:val="none"/>
        </w:rPr>
      </w:r>
      <w:r/>
    </w:p>
    <w:p>
      <w:pPr>
        <w:ind w:firstLine="960"/>
        <w:jc w:val="left"/>
        <w:spacing w:line="360" w:lineRule="auto"/>
        <w:shd w:val="clear" w:color="auto" w:fill="ffffff"/>
        <w:widowControl/>
        <w:rPr>
          <w:rFonts w:ascii="宋体"/>
          <w:sz w:val="24"/>
          <w:szCs w:val="24"/>
          <w:highlight w:val="none"/>
        </w:rPr>
      </w:pPr>
      <w:r>
        <w:rPr>
          <w:rFonts w:ascii="宋体"/>
          <w:sz w:val="24"/>
          <w:szCs w:val="24"/>
          <w:highlight w:val="none"/>
        </w:rPr>
      </w:r>
      <w:r/>
    </w:p>
    <w:p>
      <w:pPr>
        <w:ind w:firstLine="960"/>
        <w:jc w:val="left"/>
        <w:spacing w:line="360" w:lineRule="auto"/>
        <w:shd w:val="clear" w:color="auto" w:fill="ffffff"/>
        <w:widowControl/>
        <w:rPr>
          <w:rFonts w:ascii="宋体"/>
          <w:sz w:val="24"/>
          <w:szCs w:val="24"/>
          <w:highlight w:val="none"/>
        </w:rPr>
      </w:pPr>
      <w:r>
        <w:rPr>
          <w:rFonts w:ascii="宋体"/>
          <w:sz w:val="24"/>
          <w:szCs w:val="24"/>
          <w:highlight w:val="none"/>
        </w:rPr>
      </w:r>
      <w:r/>
    </w:p>
    <w:p>
      <w:pPr>
        <w:ind w:firstLine="960"/>
        <w:jc w:val="left"/>
        <w:spacing w:line="360" w:lineRule="auto"/>
        <w:shd w:val="clear" w:color="auto" w:fill="ffffff"/>
        <w:widowControl/>
        <w:rPr>
          <w:rFonts w:ascii="宋体"/>
          <w:sz w:val="24"/>
          <w:szCs w:val="24"/>
          <w:highlight w:val="none"/>
        </w:rPr>
      </w:pPr>
      <w:r>
        <w:rPr>
          <w:rFonts w:ascii="宋体"/>
          <w:sz w:val="24"/>
          <w:szCs w:val="24"/>
          <w:highlight w:val="none"/>
        </w:rPr>
      </w:r>
      <w:r/>
    </w:p>
    <w:p>
      <w:pPr>
        <w:ind w:firstLine="960"/>
        <w:jc w:val="left"/>
        <w:spacing w:line="360" w:lineRule="auto"/>
        <w:shd w:val="clear" w:color="auto" w:fill="ffffff"/>
        <w:widowControl/>
        <w:rPr>
          <w:rFonts w:ascii="宋体"/>
          <w:sz w:val="24"/>
          <w:szCs w:val="24"/>
          <w:highlight w:val="none"/>
        </w:rPr>
      </w:pPr>
      <w:r>
        <w:rPr>
          <w:rFonts w:ascii="宋体"/>
          <w:sz w:val="24"/>
          <w:szCs w:val="24"/>
          <w:highlight w:val="none"/>
        </w:rPr>
      </w:r>
      <w:r/>
    </w:p>
    <w:p>
      <w:pPr>
        <w:ind w:firstLine="960"/>
        <w:jc w:val="left"/>
        <w:spacing w:line="360" w:lineRule="auto"/>
        <w:shd w:val="clear" w:color="auto" w:fill="ffffff"/>
        <w:widowControl/>
        <w:rPr>
          <w:rFonts w:ascii="宋体"/>
          <w:sz w:val="24"/>
          <w:szCs w:val="24"/>
          <w:highlight w:val="none"/>
        </w:rPr>
      </w:pPr>
      <w:r>
        <w:rPr>
          <w:rFonts w:ascii="宋体"/>
          <w:sz w:val="24"/>
          <w:szCs w:val="24"/>
          <w:highlight w:val="none"/>
        </w:rPr>
      </w:r>
      <w:r/>
    </w:p>
    <w:p>
      <w:pPr>
        <w:ind w:firstLine="960"/>
        <w:jc w:val="left"/>
        <w:spacing w:line="360" w:lineRule="auto"/>
        <w:shd w:val="clear" w:color="auto" w:fill="ffffff"/>
        <w:widowControl/>
        <w:rPr>
          <w:rFonts w:ascii="宋体"/>
          <w:sz w:val="24"/>
          <w:szCs w:val="24"/>
          <w:highlight w:val="none"/>
        </w:rPr>
      </w:pPr>
      <w:r>
        <w:rPr>
          <w:rFonts w:ascii="宋体"/>
          <w:sz w:val="24"/>
          <w:szCs w:val="24"/>
          <w:highlight w:val="none"/>
        </w:rPr>
      </w:r>
      <w:r/>
    </w:p>
    <w:p>
      <w:pPr>
        <w:rPr>
          <w:rFonts w:ascii="宋体" w:cs="宋体"/>
          <w:b/>
          <w:bCs/>
          <w:sz w:val="28"/>
          <w:szCs w:val="28"/>
          <w:highlight w:val="none"/>
        </w:rPr>
      </w:pPr>
      <w:r>
        <w:rPr>
          <w:rFonts w:ascii="宋体" w:cs="宋体"/>
          <w:b/>
          <w:bCs/>
          <w:sz w:val="28"/>
          <w:szCs w:val="28"/>
          <w:highlight w:val="none"/>
        </w:rPr>
      </w:r>
      <w:r/>
    </w:p>
    <w:p>
      <w:pPr>
        <w:rPr>
          <w:rFonts w:ascii="宋体" w:cs="宋体"/>
          <w:b/>
          <w:bCs/>
          <w:sz w:val="28"/>
          <w:szCs w:val="28"/>
          <w:highlight w:val="none"/>
        </w:rPr>
      </w:pPr>
      <w:r>
        <w:rPr>
          <w:rFonts w:ascii="宋体" w:cs="宋体"/>
          <w:b/>
          <w:bCs/>
          <w:sz w:val="28"/>
          <w:szCs w:val="28"/>
          <w:highlight w:val="none"/>
        </w:rPr>
      </w:r>
      <w:r/>
    </w:p>
    <w:p>
      <w:pPr>
        <w:rPr>
          <w:rFonts w:ascii="宋体" w:cs="宋体"/>
          <w:b/>
          <w:bCs/>
          <w:sz w:val="28"/>
          <w:szCs w:val="28"/>
          <w:highlight w:val="none"/>
        </w:rPr>
      </w:pPr>
      <w:r>
        <w:rPr>
          <w:rFonts w:ascii="宋体" w:cs="宋体"/>
          <w:b/>
          <w:bCs/>
          <w:sz w:val="28"/>
          <w:szCs w:val="28"/>
          <w:highlight w:val="none"/>
        </w:rPr>
      </w:r>
      <w:r/>
    </w:p>
    <w:p>
      <w:pPr>
        <w:rPr>
          <w:rFonts w:ascii="宋体" w:hAnsi="宋体" w:cs="宋体"/>
          <w:b/>
          <w:bCs/>
          <w:sz w:val="28"/>
          <w:szCs w:val="28"/>
          <w:highlight w:val="none"/>
          <w:lang w:val="zh-CN"/>
        </w:rPr>
      </w:pPr>
      <w:r>
        <w:rPr>
          <w:rFonts w:hint="eastAsia" w:ascii="宋体" w:hAnsi="宋体" w:cs="宋体"/>
          <w:b/>
          <w:bCs/>
          <w:sz w:val="28"/>
          <w:szCs w:val="28"/>
          <w:highlight w:val="none"/>
        </w:rPr>
        <w:t xml:space="preserve">附件十六、</w:t>
      </w:r>
      <w:bookmarkStart w:id="51" w:name="_GoBack"/>
      <w:r>
        <w:rPr>
          <w:rFonts w:hint="eastAsia" w:ascii="宋体" w:hAnsi="宋体" w:cs="宋体"/>
          <w:b/>
          <w:bCs/>
          <w:sz w:val="28"/>
          <w:szCs w:val="28"/>
          <w:highlight w:val="none"/>
          <w:lang w:val="zh-CN"/>
        </w:rPr>
        <w:t xml:space="preserve">需要提供的其他资料</w:t>
      </w:r>
      <w:bookmarkEnd w:id="51"/>
      <w:r/>
      <w:bookmarkEnd w:id="49"/>
      <w:r/>
      <w:bookmarkEnd w:id="50"/>
      <w:r/>
      <w:r/>
    </w:p>
    <w:p>
      <w:pPr>
        <w:rPr>
          <w:rFonts w:ascii="宋体" w:hAnsi="宋体" w:cs="宋体"/>
          <w:b/>
          <w:bCs/>
          <w:sz w:val="28"/>
          <w:szCs w:val="28"/>
          <w:highlight w:val="none"/>
          <w:lang w:val="zh-CN"/>
        </w:rPr>
      </w:pPr>
      <w:r>
        <w:rPr>
          <w:rFonts w:ascii="宋体" w:hAnsi="宋体" w:cs="宋体"/>
          <w:b/>
          <w:bCs/>
          <w:sz w:val="28"/>
          <w:szCs w:val="28"/>
          <w:highlight w:val="none"/>
          <w:lang w:val="zh-CN"/>
        </w:rPr>
      </w:r>
      <w:r/>
    </w:p>
    <w:sectPr>
      <w:footerReference w:type="default" r:id="rId15"/>
      <w:footnotePr/>
      <w:endnotePr/>
      <w:type w:val="nextPage"/>
      <w:pgSz w:w="11906" w:h="16838" w:orient="portrait"/>
      <w:pgMar w:top="1134" w:right="1134" w:bottom="1134" w:left="1134"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Consolas">
    <w:panose1 w:val="020B0609020204030204"/>
  </w:font>
  <w:font w:name="楷体_GB2312">
    <w:panose1 w:val="02010609060101010101"/>
  </w:font>
  <w:font w:name="Courier New">
    <w:panose1 w:val="020703090202050204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monospace">
    <w:panose1 w:val="020B0503020202020204"/>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square" lIns="0" tIns="0" rIns="0" bIns="0" upright="1"/>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ascii="Calibri" w:hAnsi="Calibri" w:cs="Calibri"/>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square" lIns="0" tIns="0" rIns="0" bIns="0" upright="1"/>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3815080</wp:posOffset>
              </wp:positionH>
              <wp:positionV relativeFrom="page">
                <wp:posOffset>9333230</wp:posOffset>
              </wp:positionV>
              <wp:extent cx="140970" cy="1397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40970" cy="139700"/>
                      </a:xfrm>
                      <a:prstGeom prst="rect">
                        <a:avLst/>
                      </a:prstGeom>
                      <a:noFill/>
                      <a:ln>
                        <a:noFill/>
                      </a:ln>
                      <a:effectLst/>
                    </wps:spPr>
                    <wps:txbx>
                      <w:txbxContent>
                        <w:p>
                          <w:pPr>
                            <w:rPr>
                              <w:lang w:eastAsia="en-US"/>
                            </w:rPr>
                          </w:pPr>
                          <w:r>
                            <w:rPr>
                              <w:lang w:eastAsia="en-US"/>
                            </w:rPr>
                          </w:r>
                          <w:r/>
                        </w:p>
                        <w:p>
                          <w:r/>
                          <w:r/>
                        </w:p>
                        <w:p>
                          <w:r/>
                          <w:r/>
                        </w:p>
                      </w:txbxContent>
                    </wps:txbx>
                    <wps:bodyPr wrap="square" lIns="0" tIns="0" rIns="0" bIns="0" upright="1"/>
                  </wps:wsp>
                </a:graphicData>
              </a:graphic>
            </wp:anchor>
          </w:drawing>
        </mc:Choice>
        <mc:Fallback>
          <w:pict>
            <v:shape id="shape 6" o:spid="_x0000_s6" o:spt="202" type="#_x0000_t202" style="position:absolute;z-index:-251660288;o:allowoverlap:true;o:allowincell:true;mso-position-horizontal-relative:page;margin-left:300.4pt;mso-position-horizontal:absolute;mso-position-vertical-relative:page;margin-top:734.9pt;mso-position-vertical:absolute;width:11.1pt;height:11.0pt;mso-wrap-distance-left:9.0pt;mso-wrap-distance-top:0.0pt;mso-wrap-distance-right:9.0pt;mso-wrap-distance-bottom:0.0pt;visibility:visible;" filled="f" stroked="f">
              <v:textbox inset="0,0,0,0">
                <w:txbxContent>
                  <w:p>
                    <w:pPr>
                      <w:rPr>
                        <w:lang w:eastAsia="en-US"/>
                      </w:rPr>
                    </w:pPr>
                    <w:r>
                      <w:rPr>
                        <w:lang w:eastAsia="en-US"/>
                      </w:r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square" lIns="0" tIns="0" rIns="0" bIns="0" upright="1"/>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Pr>
    <w:r>
      <w:rPr>
        <w:rFonts w:hint="eastAsia" w:ascii="黑体" w:hAnsi="黑体" w:eastAsia="黑体" w:cs="黑体"/>
        <w:i/>
        <w:iCs/>
        <w:u w:val="single"/>
      </w:rPr>
      <w:t xml:space="preserve">河西新城综合管廊运营管养项目-磋商文件                                 </w:t>
    </w:r>
    <w:r>
      <w:rPr>
        <w:rFonts w:hint="eastAsia" w:ascii="黑体" w:hAnsi="黑体" w:eastAsia="黑体" w:cs="黑体"/>
        <w:i/>
        <w:iCs/>
        <w:u w:val="single"/>
      </w:rPr>
      <mc:AlternateContent>
        <mc:Choice Requires="wpg">
          <w:drawing>
            <wp:inline xmlns:wp="http://schemas.openxmlformats.org/drawingml/2006/wordprocessingDrawing" distT="0" distB="0" distL="0" distR="0">
              <wp:extent cx="1077595" cy="327660"/>
              <wp:effectExtent l="0" t="0" r="8255" b="15240"/>
              <wp:docPr id="1" name="图片 4" descr="22536074aff894d52557ef011f37c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2536074aff894d52557ef011f37c87"/>
                      <pic:cNvPicPr>
                        <a:picLocks noChangeAspect="1"/>
                      </pic:cNvPicPr>
                      <pic:nvPr/>
                    </pic:nvPicPr>
                    <pic:blipFill>
                      <a:blip r:embed="rId1"/>
                      <a:stretch/>
                    </pic:blipFill>
                    <pic:spPr bwMode="auto">
                      <a:xfrm>
                        <a:off x="0" y="0"/>
                        <a:ext cx="1077595" cy="3276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4.8pt;height:25.8pt;mso-wrap-distance-left:0.0pt;mso-wrap-distance-top:0.0pt;mso-wrap-distance-right:0.0pt;mso-wrap-distance-bottom:0.0pt;" stroked="false">
              <v:path textboxrect="0,0,0,0"/>
              <v:imagedata r:id="rId1" o:title=""/>
            </v:shape>
          </w:pict>
        </mc:Fallback>
      </mc:AlternateContent>
    </w:r>
    <w:r>
      <w:rPr>
        <w:rFonts w:hint="eastAsia" w:ascii="黑体" w:hAnsi="黑体" w:eastAsia="黑体" w:cs="黑体"/>
        <w:i/>
        <w:iCs/>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黑体" w:hAnsi="黑体" w:eastAsia="黑体" w:cs="黑体"/>
        <w:i/>
        <w:iCs/>
        <w:u w:val="single"/>
      </w:rPr>
    </w:pPr>
    <w:r>
      <w:rPr>
        <w:rFonts w:ascii="黑体" w:hAnsi="黑体" w:eastAsia="黑体" w:cs="黑体"/>
        <w:i/>
        <w:iCs/>
        <w:u w:val="single"/>
      </w:rPr>
    </w:r>
    <w:r/>
  </w:p>
  <w:p>
    <w:pPr>
      <w:jc w:val="left"/>
    </w:pPr>
    <w:r>
      <w:rPr>
        <w:rFonts w:hint="eastAsia" w:ascii="黑体" w:hAnsi="黑体" w:eastAsia="黑体" w:cs="黑体"/>
        <w:i/>
        <w:iCs/>
        <w:u w:val="single"/>
      </w:rPr>
      <w:t xml:space="preserve">河西新城综合管廊运营管养项目-磋商文件                              </w:t>
    </w:r>
    <w:r>
      <w:rPr>
        <w:rFonts w:hint="eastAsia" w:ascii="黑体" w:hAnsi="黑体" w:eastAsia="黑体" w:cs="黑体"/>
        <w:i/>
        <w:iCs/>
        <w:u w:val="single"/>
      </w:rPr>
      <mc:AlternateContent>
        <mc:Choice Requires="wpg">
          <w:drawing>
            <wp:inline xmlns:wp="http://schemas.openxmlformats.org/drawingml/2006/wordprocessingDrawing" distT="0" distB="0" distL="0" distR="0">
              <wp:extent cx="1077595" cy="327660"/>
              <wp:effectExtent l="0" t="0" r="8255" b="15240"/>
              <wp:docPr id="2" name="图片 3" descr="22536074aff894d52557ef011f37c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2536074aff894d52557ef011f37c87"/>
                      <pic:cNvPicPr>
                        <a:picLocks noChangeAspect="1"/>
                      </pic:cNvPicPr>
                      <pic:nvPr/>
                    </pic:nvPicPr>
                    <pic:blipFill>
                      <a:blip r:embed="rId1"/>
                      <a:stretch/>
                    </pic:blipFill>
                    <pic:spPr bwMode="auto">
                      <a:xfrm>
                        <a:off x="0" y="0"/>
                        <a:ext cx="1077595" cy="3276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4.8pt;height:25.8pt;mso-wrap-distance-left:0.0pt;mso-wrap-distance-top:0.0pt;mso-wrap-distance-right:0.0pt;mso-wrap-distance-bottom:0.0pt;" stroked="false">
              <v:path textboxrect="0,0,0,0"/>
              <v:imagedata r:id="rId1" o:title=""/>
            </v:shape>
          </w:pict>
        </mc:Fallback>
      </mc:AlternateContent>
    </w:r>
    <w:r>
      <w:rPr>
        <w:rFonts w:hint="eastAsia" w:ascii="黑体" w:hAnsi="黑体" w:eastAsia="黑体" w:cs="黑体"/>
        <w:i/>
        <w:iCs/>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7">
    <w:name w:val="Heading 1 Char"/>
    <w:basedOn w:val="942"/>
    <w:link w:val="933"/>
    <w:uiPriority w:val="9"/>
    <w:rPr>
      <w:rFonts w:ascii="Arial" w:hAnsi="Arial" w:eastAsia="Arial" w:cs="Arial"/>
      <w:sz w:val="40"/>
      <w:szCs w:val="40"/>
    </w:rPr>
  </w:style>
  <w:style w:type="character" w:styleId="898">
    <w:name w:val="Heading 2 Char"/>
    <w:basedOn w:val="942"/>
    <w:link w:val="934"/>
    <w:uiPriority w:val="9"/>
    <w:rPr>
      <w:rFonts w:ascii="Arial" w:hAnsi="Arial" w:eastAsia="Arial" w:cs="Arial"/>
      <w:sz w:val="34"/>
    </w:rPr>
  </w:style>
  <w:style w:type="character" w:styleId="899">
    <w:name w:val="Heading 3 Char"/>
    <w:basedOn w:val="942"/>
    <w:link w:val="935"/>
    <w:uiPriority w:val="9"/>
    <w:rPr>
      <w:rFonts w:ascii="Arial" w:hAnsi="Arial" w:eastAsia="Arial" w:cs="Arial"/>
      <w:sz w:val="30"/>
      <w:szCs w:val="30"/>
    </w:rPr>
  </w:style>
  <w:style w:type="character" w:styleId="900">
    <w:name w:val="Heading 4 Char"/>
    <w:basedOn w:val="942"/>
    <w:link w:val="936"/>
    <w:uiPriority w:val="9"/>
    <w:rPr>
      <w:rFonts w:ascii="Arial" w:hAnsi="Arial" w:eastAsia="Arial" w:cs="Arial"/>
      <w:b/>
      <w:bCs/>
      <w:sz w:val="26"/>
      <w:szCs w:val="26"/>
    </w:rPr>
  </w:style>
  <w:style w:type="character" w:styleId="901">
    <w:name w:val="Heading 5 Char"/>
    <w:basedOn w:val="942"/>
    <w:link w:val="937"/>
    <w:uiPriority w:val="9"/>
    <w:rPr>
      <w:rFonts w:ascii="Arial" w:hAnsi="Arial" w:eastAsia="Arial" w:cs="Arial"/>
      <w:b/>
      <w:bCs/>
      <w:sz w:val="24"/>
      <w:szCs w:val="24"/>
    </w:rPr>
  </w:style>
  <w:style w:type="character" w:styleId="902">
    <w:name w:val="Heading 6 Char"/>
    <w:basedOn w:val="942"/>
    <w:link w:val="938"/>
    <w:uiPriority w:val="9"/>
    <w:rPr>
      <w:rFonts w:ascii="Arial" w:hAnsi="Arial" w:eastAsia="Arial" w:cs="Arial"/>
      <w:b/>
      <w:bCs/>
      <w:sz w:val="22"/>
      <w:szCs w:val="22"/>
    </w:rPr>
  </w:style>
  <w:style w:type="character" w:styleId="903">
    <w:name w:val="Heading 7 Char"/>
    <w:basedOn w:val="942"/>
    <w:link w:val="939"/>
    <w:uiPriority w:val="9"/>
    <w:rPr>
      <w:rFonts w:ascii="Arial" w:hAnsi="Arial" w:eastAsia="Arial" w:cs="Arial"/>
      <w:b/>
      <w:bCs/>
      <w:i/>
      <w:iCs/>
      <w:sz w:val="22"/>
      <w:szCs w:val="22"/>
    </w:rPr>
  </w:style>
  <w:style w:type="character" w:styleId="904">
    <w:name w:val="Heading 8 Char"/>
    <w:basedOn w:val="942"/>
    <w:link w:val="940"/>
    <w:uiPriority w:val="9"/>
    <w:rPr>
      <w:rFonts w:ascii="Arial" w:hAnsi="Arial" w:eastAsia="Arial" w:cs="Arial"/>
      <w:i/>
      <w:iCs/>
      <w:sz w:val="22"/>
      <w:szCs w:val="22"/>
    </w:rPr>
  </w:style>
  <w:style w:type="character" w:styleId="905">
    <w:name w:val="Heading 9 Char"/>
    <w:basedOn w:val="942"/>
    <w:link w:val="941"/>
    <w:uiPriority w:val="9"/>
    <w:rPr>
      <w:rFonts w:ascii="Arial" w:hAnsi="Arial" w:eastAsia="Arial" w:cs="Arial"/>
      <w:i/>
      <w:iCs/>
      <w:sz w:val="21"/>
      <w:szCs w:val="21"/>
    </w:rPr>
  </w:style>
  <w:style w:type="character" w:styleId="906">
    <w:name w:val="Title Char"/>
    <w:basedOn w:val="942"/>
    <w:link w:val="968"/>
    <w:uiPriority w:val="10"/>
    <w:rPr>
      <w:sz w:val="48"/>
      <w:szCs w:val="48"/>
    </w:rPr>
  </w:style>
  <w:style w:type="character" w:styleId="907">
    <w:name w:val="Subtitle Char"/>
    <w:basedOn w:val="942"/>
    <w:link w:val="961"/>
    <w:uiPriority w:val="11"/>
    <w:rPr>
      <w:sz w:val="24"/>
      <w:szCs w:val="24"/>
    </w:rPr>
  </w:style>
  <w:style w:type="character" w:styleId="908">
    <w:name w:val="Quote Char"/>
    <w:link w:val="983"/>
    <w:uiPriority w:val="29"/>
    <w:rPr>
      <w:i/>
    </w:rPr>
  </w:style>
  <w:style w:type="character" w:styleId="909">
    <w:name w:val="Intense Quote Char"/>
    <w:link w:val="985"/>
    <w:uiPriority w:val="30"/>
    <w:rPr>
      <w:i/>
    </w:rPr>
  </w:style>
  <w:style w:type="table" w:styleId="910">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7">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1">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9">
    <w:name w:val="Footnote Text Char"/>
    <w:link w:val="962"/>
    <w:uiPriority w:val="99"/>
    <w:rPr>
      <w:sz w:val="18"/>
    </w:rPr>
  </w:style>
  <w:style w:type="character" w:styleId="930">
    <w:name w:val="Endnote Text Char"/>
    <w:link w:val="955"/>
    <w:uiPriority w:val="99"/>
    <w:rPr>
      <w:sz w:val="20"/>
    </w:rPr>
  </w:style>
  <w:style w:type="paragraph" w:styleId="931">
    <w:name w:val="TOC Heading"/>
    <w:uiPriority w:val="39"/>
    <w:unhideWhenUsed/>
  </w:style>
  <w:style w:type="paragraph" w:styleId="93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33">
    <w:name w:val="Heading 1"/>
    <w:basedOn w:val="932"/>
    <w:next w:val="932"/>
    <w:link w:val="1094"/>
    <w:uiPriority w:val="9"/>
    <w:qFormat/>
    <w:pPr>
      <w:keepLines/>
      <w:keepNext/>
      <w:spacing w:before="480" w:after="200"/>
      <w:outlineLvl w:val="0"/>
    </w:pPr>
    <w:rPr>
      <w:rFonts w:ascii="Arial" w:hAnsi="Arial" w:eastAsia="Arial"/>
      <w:sz w:val="40"/>
      <w:szCs w:val="40"/>
    </w:rPr>
  </w:style>
  <w:style w:type="paragraph" w:styleId="934">
    <w:name w:val="Heading 2"/>
    <w:basedOn w:val="932"/>
    <w:next w:val="932"/>
    <w:link w:val="1095"/>
    <w:uiPriority w:val="9"/>
    <w:unhideWhenUsed/>
    <w:qFormat/>
    <w:pPr>
      <w:keepLines/>
      <w:keepNext/>
      <w:spacing w:before="360" w:after="200"/>
      <w:outlineLvl w:val="1"/>
    </w:pPr>
    <w:rPr>
      <w:rFonts w:ascii="Arial" w:hAnsi="Arial" w:eastAsia="Arial"/>
      <w:sz w:val="34"/>
      <w:szCs w:val="20"/>
    </w:rPr>
  </w:style>
  <w:style w:type="paragraph" w:styleId="935">
    <w:name w:val="Heading 3"/>
    <w:basedOn w:val="932"/>
    <w:next w:val="932"/>
    <w:link w:val="1096"/>
    <w:uiPriority w:val="9"/>
    <w:unhideWhenUsed/>
    <w:qFormat/>
    <w:pPr>
      <w:keepLines/>
      <w:keepNext/>
      <w:spacing w:before="320" w:after="200"/>
      <w:outlineLvl w:val="2"/>
    </w:pPr>
    <w:rPr>
      <w:rFonts w:ascii="Arial" w:hAnsi="Arial" w:eastAsia="Arial" w:cs="Arial"/>
      <w:sz w:val="30"/>
      <w:szCs w:val="30"/>
    </w:rPr>
  </w:style>
  <w:style w:type="paragraph" w:styleId="936">
    <w:name w:val="Heading 4"/>
    <w:basedOn w:val="932"/>
    <w:next w:val="932"/>
    <w:link w:val="1097"/>
    <w:uiPriority w:val="9"/>
    <w:unhideWhenUsed/>
    <w:qFormat/>
    <w:pPr>
      <w:keepLines/>
      <w:keepNext/>
      <w:spacing w:before="320" w:after="200"/>
      <w:outlineLvl w:val="3"/>
    </w:pPr>
    <w:rPr>
      <w:rFonts w:ascii="Arial" w:hAnsi="Arial" w:eastAsia="Arial"/>
      <w:b/>
      <w:bCs/>
      <w:sz w:val="26"/>
      <w:szCs w:val="26"/>
    </w:rPr>
  </w:style>
  <w:style w:type="paragraph" w:styleId="937">
    <w:name w:val="Heading 5"/>
    <w:basedOn w:val="932"/>
    <w:next w:val="932"/>
    <w:link w:val="1098"/>
    <w:uiPriority w:val="9"/>
    <w:unhideWhenUsed/>
    <w:qFormat/>
    <w:pPr>
      <w:keepLines/>
      <w:keepNext/>
      <w:spacing w:before="320" w:after="200"/>
      <w:outlineLvl w:val="4"/>
    </w:pPr>
    <w:rPr>
      <w:rFonts w:ascii="Arial" w:hAnsi="Arial" w:eastAsia="Arial"/>
      <w:b/>
      <w:bCs/>
      <w:sz w:val="24"/>
      <w:szCs w:val="24"/>
    </w:rPr>
  </w:style>
  <w:style w:type="paragraph" w:styleId="938">
    <w:name w:val="Heading 6"/>
    <w:basedOn w:val="932"/>
    <w:next w:val="932"/>
    <w:link w:val="1099"/>
    <w:uiPriority w:val="9"/>
    <w:unhideWhenUsed/>
    <w:qFormat/>
    <w:pPr>
      <w:keepLines/>
      <w:keepNext/>
      <w:spacing w:before="320" w:after="200"/>
      <w:outlineLvl w:val="5"/>
    </w:pPr>
    <w:rPr>
      <w:rFonts w:ascii="Arial" w:hAnsi="Arial" w:eastAsia="Arial"/>
      <w:b/>
      <w:bCs/>
      <w:sz w:val="22"/>
      <w:szCs w:val="22"/>
    </w:rPr>
  </w:style>
  <w:style w:type="paragraph" w:styleId="939">
    <w:name w:val="Heading 7"/>
    <w:basedOn w:val="932"/>
    <w:next w:val="932"/>
    <w:link w:val="1100"/>
    <w:uiPriority w:val="9"/>
    <w:unhideWhenUsed/>
    <w:qFormat/>
    <w:pPr>
      <w:keepLines/>
      <w:keepNext/>
      <w:spacing w:before="320" w:after="200"/>
      <w:outlineLvl w:val="6"/>
    </w:pPr>
    <w:rPr>
      <w:rFonts w:ascii="Arial" w:hAnsi="Arial" w:eastAsia="Arial"/>
      <w:b/>
      <w:bCs/>
      <w:i/>
      <w:iCs/>
      <w:sz w:val="22"/>
      <w:szCs w:val="22"/>
    </w:rPr>
  </w:style>
  <w:style w:type="paragraph" w:styleId="940">
    <w:name w:val="Heading 8"/>
    <w:basedOn w:val="932"/>
    <w:next w:val="932"/>
    <w:link w:val="1101"/>
    <w:uiPriority w:val="9"/>
    <w:unhideWhenUsed/>
    <w:qFormat/>
    <w:pPr>
      <w:keepLines/>
      <w:keepNext/>
      <w:spacing w:before="320" w:after="200"/>
      <w:outlineLvl w:val="7"/>
    </w:pPr>
    <w:rPr>
      <w:rFonts w:ascii="Arial" w:hAnsi="Arial" w:eastAsia="Arial"/>
      <w:i/>
      <w:iCs/>
      <w:sz w:val="22"/>
      <w:szCs w:val="22"/>
    </w:rPr>
  </w:style>
  <w:style w:type="paragraph" w:styleId="941">
    <w:name w:val="Heading 9"/>
    <w:basedOn w:val="932"/>
    <w:next w:val="932"/>
    <w:link w:val="1102"/>
    <w:uiPriority w:val="9"/>
    <w:unhideWhenUsed/>
    <w:qFormat/>
    <w:pPr>
      <w:keepLines/>
      <w:keepNext/>
      <w:spacing w:before="320" w:after="200"/>
      <w:outlineLvl w:val="8"/>
    </w:pPr>
    <w:rPr>
      <w:rFonts w:ascii="Arial" w:hAnsi="Arial" w:eastAsia="Arial"/>
      <w:i/>
      <w:iCs/>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name w:val="toc 7"/>
    <w:basedOn w:val="932"/>
    <w:next w:val="932"/>
    <w:uiPriority w:val="39"/>
    <w:unhideWhenUsed/>
    <w:qFormat/>
    <w:pPr>
      <w:ind w:left="1701"/>
      <w:spacing w:after="57"/>
    </w:pPr>
  </w:style>
  <w:style w:type="paragraph" w:styleId="945">
    <w:name w:val="Caption"/>
    <w:basedOn w:val="932"/>
    <w:next w:val="9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6">
    <w:name w:val="annotation text"/>
    <w:basedOn w:val="932"/>
    <w:link w:val="1331"/>
    <w:uiPriority w:val="99"/>
    <w:semiHidden/>
    <w:unhideWhenUsed/>
    <w:qFormat/>
    <w:pPr>
      <w:jc w:val="left"/>
    </w:pPr>
  </w:style>
  <w:style w:type="paragraph" w:styleId="947">
    <w:name w:val="Body Text"/>
    <w:basedOn w:val="932"/>
    <w:next w:val="948"/>
    <w:uiPriority w:val="0"/>
    <w:qFormat/>
    <w:pPr>
      <w:spacing w:line="360" w:lineRule="auto"/>
    </w:pPr>
    <w:rPr>
      <w:rFonts w:ascii="宋体" w:hAnsi="Arial" w:cs="Arial"/>
      <w:sz w:val="24"/>
      <w:lang w:val="zh-CN"/>
    </w:rPr>
  </w:style>
  <w:style w:type="paragraph" w:styleId="948">
    <w:name w:val="Body Text 2"/>
    <w:basedOn w:val="932"/>
    <w:next w:val="947"/>
    <w:uiPriority w:val="99"/>
    <w:qFormat/>
    <w:pPr>
      <w:jc w:val="center"/>
    </w:pPr>
    <w:rPr>
      <w:b/>
      <w:bCs/>
      <w:sz w:val="20"/>
      <w:szCs w:val="20"/>
    </w:rPr>
  </w:style>
  <w:style w:type="paragraph" w:styleId="949">
    <w:name w:val="Body Text Indent"/>
    <w:basedOn w:val="932"/>
    <w:next w:val="950"/>
    <w:uiPriority w:val="99"/>
    <w:qFormat/>
    <w:pPr>
      <w:ind w:left="420"/>
      <w:spacing w:after="120"/>
    </w:pPr>
    <w:rPr>
      <w:sz w:val="24"/>
    </w:rPr>
  </w:style>
  <w:style w:type="paragraph" w:styleId="950">
    <w:name w:val="envelope return"/>
    <w:basedOn w:val="932"/>
    <w:uiPriority w:val="0"/>
    <w:qFormat/>
    <w:rPr>
      <w:rFonts w:ascii="Arial" w:hAnsi="Arial" w:cs="Arial"/>
    </w:rPr>
  </w:style>
  <w:style w:type="paragraph" w:styleId="951">
    <w:name w:val="index 4"/>
    <w:basedOn w:val="932"/>
    <w:next w:val="932"/>
    <w:uiPriority w:val="0"/>
    <w:semiHidden/>
    <w:qFormat/>
    <w:pPr>
      <w:ind w:left="1260"/>
    </w:pPr>
  </w:style>
  <w:style w:type="paragraph" w:styleId="952">
    <w:name w:val="toc 5"/>
    <w:basedOn w:val="932"/>
    <w:next w:val="932"/>
    <w:uiPriority w:val="39"/>
    <w:unhideWhenUsed/>
    <w:qFormat/>
    <w:pPr>
      <w:ind w:left="1134"/>
      <w:spacing w:after="57"/>
    </w:pPr>
  </w:style>
  <w:style w:type="paragraph" w:styleId="953">
    <w:name w:val="toc 3"/>
    <w:basedOn w:val="932"/>
    <w:next w:val="932"/>
    <w:uiPriority w:val="39"/>
    <w:unhideWhenUsed/>
    <w:qFormat/>
    <w:pPr>
      <w:ind w:left="567"/>
      <w:spacing w:after="57"/>
    </w:pPr>
  </w:style>
  <w:style w:type="paragraph" w:styleId="954">
    <w:name w:val="toc 8"/>
    <w:basedOn w:val="932"/>
    <w:next w:val="932"/>
    <w:uiPriority w:val="39"/>
    <w:unhideWhenUsed/>
    <w:qFormat/>
    <w:pPr>
      <w:ind w:left="1984"/>
      <w:spacing w:after="57"/>
    </w:pPr>
  </w:style>
  <w:style w:type="paragraph" w:styleId="955">
    <w:name w:val="endnote text"/>
    <w:basedOn w:val="932"/>
    <w:link w:val="988"/>
    <w:uiPriority w:val="99"/>
    <w:semiHidden/>
    <w:unhideWhenUsed/>
    <w:qFormat/>
    <w:rPr>
      <w:sz w:val="20"/>
    </w:rPr>
  </w:style>
  <w:style w:type="paragraph" w:styleId="956">
    <w:name w:val="Balloon Text"/>
    <w:basedOn w:val="932"/>
    <w:link w:val="1320"/>
    <w:uiPriority w:val="99"/>
    <w:semiHidden/>
    <w:unhideWhenUsed/>
    <w:qFormat/>
    <w:rPr>
      <w:sz w:val="18"/>
      <w:szCs w:val="18"/>
    </w:rPr>
  </w:style>
  <w:style w:type="paragraph" w:styleId="957">
    <w:name w:val="Footer"/>
    <w:basedOn w:val="932"/>
    <w:uiPriority w:val="99"/>
    <w:unhideWhenUsed/>
    <w:qFormat/>
    <w:pPr>
      <w:tabs>
        <w:tab w:val="center" w:pos="7143" w:leader="none"/>
        <w:tab w:val="right" w:pos="14287" w:leader="none"/>
      </w:tabs>
    </w:pPr>
  </w:style>
  <w:style w:type="paragraph" w:styleId="958">
    <w:name w:val="Header"/>
    <w:basedOn w:val="932"/>
    <w:uiPriority w:val="99"/>
    <w:unhideWhenUsed/>
    <w:qFormat/>
    <w:pPr>
      <w:tabs>
        <w:tab w:val="center" w:pos="7143" w:leader="none"/>
        <w:tab w:val="right" w:pos="14287" w:leader="none"/>
      </w:tabs>
    </w:pPr>
  </w:style>
  <w:style w:type="paragraph" w:styleId="959">
    <w:name w:val="toc 1"/>
    <w:basedOn w:val="932"/>
    <w:next w:val="932"/>
    <w:uiPriority w:val="39"/>
    <w:unhideWhenUsed/>
    <w:qFormat/>
    <w:pPr>
      <w:spacing w:after="57"/>
    </w:pPr>
  </w:style>
  <w:style w:type="paragraph" w:styleId="960">
    <w:name w:val="toc 4"/>
    <w:basedOn w:val="932"/>
    <w:next w:val="932"/>
    <w:uiPriority w:val="39"/>
    <w:unhideWhenUsed/>
    <w:qFormat/>
    <w:pPr>
      <w:ind w:left="850"/>
      <w:spacing w:after="57"/>
    </w:pPr>
  </w:style>
  <w:style w:type="paragraph" w:styleId="961">
    <w:name w:val="Subtitle"/>
    <w:basedOn w:val="932"/>
    <w:next w:val="932"/>
    <w:link w:val="982"/>
    <w:uiPriority w:val="11"/>
    <w:qFormat/>
    <w:pPr>
      <w:spacing w:before="200" w:after="200"/>
    </w:pPr>
    <w:rPr>
      <w:sz w:val="24"/>
      <w:szCs w:val="24"/>
    </w:rPr>
  </w:style>
  <w:style w:type="paragraph" w:styleId="962">
    <w:name w:val="footnote text"/>
    <w:basedOn w:val="932"/>
    <w:link w:val="987"/>
    <w:uiPriority w:val="99"/>
    <w:semiHidden/>
    <w:unhideWhenUsed/>
    <w:qFormat/>
    <w:pPr>
      <w:spacing w:after="40"/>
    </w:pPr>
    <w:rPr>
      <w:sz w:val="18"/>
    </w:rPr>
  </w:style>
  <w:style w:type="paragraph" w:styleId="963">
    <w:name w:val="toc 6"/>
    <w:basedOn w:val="932"/>
    <w:next w:val="932"/>
    <w:uiPriority w:val="39"/>
    <w:unhideWhenUsed/>
    <w:qFormat/>
    <w:pPr>
      <w:ind w:left="1417"/>
      <w:spacing w:after="57"/>
    </w:pPr>
  </w:style>
  <w:style w:type="paragraph" w:styleId="964">
    <w:name w:val="table of figures"/>
    <w:basedOn w:val="932"/>
    <w:next w:val="932"/>
    <w:uiPriority w:val="99"/>
    <w:unhideWhenUsed/>
    <w:qFormat/>
  </w:style>
  <w:style w:type="paragraph" w:styleId="965">
    <w:name w:val="toc 2"/>
    <w:basedOn w:val="932"/>
    <w:next w:val="932"/>
    <w:uiPriority w:val="39"/>
    <w:unhideWhenUsed/>
    <w:qFormat/>
    <w:pPr>
      <w:ind w:left="283"/>
      <w:spacing w:after="57"/>
    </w:pPr>
  </w:style>
  <w:style w:type="paragraph" w:styleId="966">
    <w:name w:val="toc 9"/>
    <w:basedOn w:val="932"/>
    <w:next w:val="932"/>
    <w:uiPriority w:val="39"/>
    <w:unhideWhenUsed/>
    <w:qFormat/>
    <w:pPr>
      <w:ind w:left="2268"/>
      <w:spacing w:after="57"/>
    </w:pPr>
  </w:style>
  <w:style w:type="paragraph" w:styleId="967">
    <w:name w:val="Normal (Web)"/>
    <w:basedOn w:val="932"/>
    <w:uiPriority w:val="99"/>
    <w:qFormat/>
    <w:pPr>
      <w:jc w:val="left"/>
      <w:spacing w:before="100" w:beforeAutospacing="1" w:after="100" w:afterAutospacing="1"/>
      <w:widowControl/>
    </w:pPr>
    <w:rPr>
      <w:rFonts w:ascii="宋体" w:hAnsi="宋体" w:cs="宋体"/>
      <w:sz w:val="24"/>
    </w:rPr>
  </w:style>
  <w:style w:type="paragraph" w:styleId="968">
    <w:name w:val="Title"/>
    <w:basedOn w:val="932"/>
    <w:next w:val="932"/>
    <w:link w:val="981"/>
    <w:uiPriority w:val="10"/>
    <w:qFormat/>
    <w:pPr>
      <w:contextualSpacing/>
      <w:spacing w:before="300" w:after="200"/>
    </w:pPr>
    <w:rPr>
      <w:sz w:val="48"/>
      <w:szCs w:val="48"/>
    </w:rPr>
  </w:style>
  <w:style w:type="paragraph" w:styleId="969">
    <w:name w:val="annotation subject"/>
    <w:basedOn w:val="946"/>
    <w:next w:val="946"/>
    <w:link w:val="1332"/>
    <w:uiPriority w:val="99"/>
    <w:semiHidden/>
    <w:unhideWhenUsed/>
    <w:qFormat/>
    <w:rPr>
      <w:b/>
      <w:bCs/>
    </w:rPr>
  </w:style>
  <w:style w:type="paragraph" w:styleId="970">
    <w:name w:val="Body Text First Indent"/>
    <w:basedOn w:val="947"/>
    <w:uiPriority w:val="0"/>
    <w:qFormat/>
    <w:pPr>
      <w:ind w:firstLine="200"/>
    </w:pPr>
    <w:rPr>
      <w:rFonts w:ascii="仿宋_GB2312" w:eastAsia="仿宋_GB2312"/>
      <w:sz w:val="30"/>
      <w:szCs w:val="30"/>
    </w:rPr>
  </w:style>
  <w:style w:type="paragraph" w:styleId="971">
    <w:name w:val="Body Text First Indent 2"/>
    <w:basedOn w:val="949"/>
    <w:next w:val="932"/>
    <w:uiPriority w:val="99"/>
    <w:qFormat/>
    <w:pPr>
      <w:ind w:left="0" w:firstLine="420"/>
      <w:spacing w:after="0" w:line="360" w:lineRule="auto"/>
    </w:pPr>
    <w:rPr>
      <w:rFonts w:ascii="宋体" w:hAnsi="宋体"/>
      <w:sz w:val="20"/>
      <w:szCs w:val="20"/>
    </w:rPr>
  </w:style>
  <w:style w:type="table" w:styleId="9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3">
    <w:name w:val="Strong"/>
    <w:uiPriority w:val="22"/>
    <w:qFormat/>
    <w:rPr>
      <w:b/>
    </w:rPr>
  </w:style>
  <w:style w:type="character" w:styleId="974">
    <w:name w:val="endnote reference"/>
    <w:uiPriority w:val="99"/>
    <w:semiHidden/>
    <w:unhideWhenUsed/>
    <w:qFormat/>
    <w:rPr>
      <w:vertAlign w:val="superscript"/>
    </w:rPr>
  </w:style>
  <w:style w:type="character" w:styleId="975">
    <w:name w:val="Hyperlink"/>
    <w:uiPriority w:val="99"/>
    <w:unhideWhenUsed/>
    <w:qFormat/>
    <w:rPr>
      <w:color w:val="0000ff" w:themeColor="hyperlink"/>
      <w:u w:val="single"/>
      <w14:textFill>
        <w14:solidFill>
          <w14:schemeClr w14:val="hlink"/>
        </w14:solidFill>
      </w14:textFill>
    </w:rPr>
  </w:style>
  <w:style w:type="character" w:styleId="976">
    <w:name w:val="annotation reference"/>
    <w:basedOn w:val="942"/>
    <w:uiPriority w:val="99"/>
    <w:semiHidden/>
    <w:unhideWhenUsed/>
    <w:qFormat/>
    <w:rPr>
      <w:sz w:val="21"/>
      <w:szCs w:val="21"/>
    </w:rPr>
  </w:style>
  <w:style w:type="character" w:styleId="977">
    <w:name w:val="footnote reference"/>
    <w:uiPriority w:val="99"/>
    <w:unhideWhenUsed/>
    <w:qFormat/>
    <w:rPr>
      <w:vertAlign w:val="superscript"/>
    </w:rPr>
  </w:style>
  <w:style w:type="paragraph" w:styleId="978" w:customStyle="1">
    <w:name w:val="列出段落1"/>
    <w:basedOn w:val="932"/>
    <w:uiPriority w:val="0"/>
    <w:qFormat/>
    <w:pPr>
      <w:ind w:firstLine="420"/>
    </w:pPr>
    <w:rPr>
      <w:rFonts w:ascii="Calibri" w:hAnsi="Calibri" w:cs="Calibri"/>
    </w:rPr>
  </w:style>
  <w:style w:type="paragraph" w:styleId="979">
    <w:name w:val="List Paragraph"/>
    <w:basedOn w:val="932"/>
    <w:uiPriority w:val="34"/>
    <w:qFormat/>
    <w:pPr>
      <w:contextualSpacing/>
      <w:ind w:left="720"/>
    </w:pPr>
  </w:style>
  <w:style w:type="paragraph" w:styleId="980">
    <w:name w:val="No Spacing"/>
    <w:uiPriority w:val="1"/>
    <w:qFormat/>
    <w:rPr>
      <w:rFonts w:ascii="Times New Roman" w:hAnsi="Times New Roman" w:eastAsia="宋体" w:cs="Times New Roman"/>
      <w:lang w:val="en-US" w:eastAsia="zh-CN" w:bidi="ar-SA"/>
    </w:rPr>
  </w:style>
  <w:style w:type="character" w:styleId="981" w:customStyle="1">
    <w:name w:val="标题 字符"/>
    <w:link w:val="968"/>
    <w:uiPriority w:val="10"/>
    <w:qFormat/>
    <w:rPr>
      <w:sz w:val="48"/>
      <w:szCs w:val="48"/>
    </w:rPr>
  </w:style>
  <w:style w:type="character" w:styleId="982" w:customStyle="1">
    <w:name w:val="副标题 字符"/>
    <w:link w:val="961"/>
    <w:uiPriority w:val="11"/>
    <w:qFormat/>
    <w:rPr>
      <w:sz w:val="24"/>
      <w:szCs w:val="24"/>
    </w:rPr>
  </w:style>
  <w:style w:type="paragraph" w:styleId="983">
    <w:name w:val="Quote"/>
    <w:basedOn w:val="932"/>
    <w:next w:val="932"/>
    <w:link w:val="984"/>
    <w:uiPriority w:val="29"/>
    <w:qFormat/>
    <w:pPr>
      <w:ind w:left="720" w:right="720"/>
    </w:pPr>
    <w:rPr>
      <w:i/>
    </w:rPr>
  </w:style>
  <w:style w:type="character" w:styleId="984" w:customStyle="1">
    <w:name w:val="引用 字符"/>
    <w:link w:val="983"/>
    <w:uiPriority w:val="29"/>
    <w:qFormat/>
    <w:rPr>
      <w:i/>
    </w:rPr>
  </w:style>
  <w:style w:type="paragraph" w:styleId="985">
    <w:name w:val="Intense Quote"/>
    <w:basedOn w:val="932"/>
    <w:next w:val="932"/>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customStyle="1">
    <w:name w:val="明显引用 字符"/>
    <w:link w:val="985"/>
    <w:uiPriority w:val="30"/>
    <w:qFormat/>
    <w:rPr>
      <w:i/>
    </w:rPr>
  </w:style>
  <w:style w:type="character" w:styleId="987" w:customStyle="1">
    <w:name w:val="脚注文本 字符"/>
    <w:link w:val="962"/>
    <w:uiPriority w:val="99"/>
    <w:qFormat/>
    <w:rPr>
      <w:sz w:val="18"/>
    </w:rPr>
  </w:style>
  <w:style w:type="character" w:styleId="988" w:customStyle="1">
    <w:name w:val="尾注文本 字符"/>
    <w:link w:val="955"/>
    <w:uiPriority w:val="99"/>
    <w:qFormat/>
    <w:rPr>
      <w:sz w:val="20"/>
    </w:rPr>
  </w:style>
  <w:style w:type="paragraph" w:styleId="989" w:customStyle="1">
    <w:name w:val="TOC 标题1"/>
    <w:uiPriority w:val="39"/>
    <w:unhideWhenUsed/>
    <w:qFormat/>
    <w:rPr>
      <w:rFonts w:ascii="Times New Roman" w:hAnsi="Times New Roman" w:eastAsia="宋体" w:cs="Times New Roman"/>
      <w:lang w:val="en-US" w:eastAsia="zh-CN" w:bidi="ar-SA"/>
    </w:rPr>
  </w:style>
  <w:style w:type="paragraph" w:styleId="990" w:customStyle="1">
    <w:name w:val="标题 11"/>
    <w:basedOn w:val="932"/>
    <w:next w:val="932"/>
    <w:link w:val="1002"/>
    <w:uiPriority w:val="0"/>
    <w:qFormat/>
    <w:pPr>
      <w:ind w:firstLine="2890"/>
      <w:keepNext/>
      <w:tabs>
        <w:tab w:val="left" w:pos="1440" w:leader="none"/>
        <w:tab w:val="left" w:pos="5670" w:leader="none"/>
      </w:tabs>
      <w:outlineLvl w:val="0"/>
    </w:pPr>
    <w:rPr>
      <w:rFonts w:ascii="黑体" w:eastAsia="黑体" w:cs="黑体"/>
      <w:b/>
      <w:bCs/>
      <w:sz w:val="28"/>
      <w:szCs w:val="28"/>
    </w:rPr>
  </w:style>
  <w:style w:type="paragraph" w:styleId="991" w:customStyle="1">
    <w:name w:val="标题 21"/>
    <w:basedOn w:val="932"/>
    <w:next w:val="932"/>
    <w:link w:val="1003"/>
    <w:uiPriority w:val="0"/>
    <w:qFormat/>
    <w:pPr>
      <w:jc w:val="left"/>
      <w:keepLines/>
      <w:keepNext/>
      <w:spacing w:before="120" w:after="120"/>
      <w:outlineLvl w:val="1"/>
    </w:pPr>
    <w:rPr>
      <w:rFonts w:ascii="Cambria" w:hAnsi="Cambria" w:cs="Cambria"/>
      <w:b/>
      <w:bCs/>
      <w:sz w:val="32"/>
      <w:szCs w:val="32"/>
    </w:rPr>
  </w:style>
  <w:style w:type="paragraph" w:styleId="992" w:customStyle="1">
    <w:name w:val="标题 31"/>
    <w:basedOn w:val="932"/>
    <w:next w:val="932"/>
    <w:link w:val="1004"/>
    <w:uiPriority w:val="0"/>
    <w:qFormat/>
    <w:pPr>
      <w:keepLines/>
      <w:keepNext/>
      <w:spacing w:before="120" w:after="120"/>
      <w:outlineLvl w:val="2"/>
    </w:pPr>
    <w:rPr>
      <w:b/>
      <w:bCs/>
      <w:sz w:val="32"/>
      <w:szCs w:val="32"/>
    </w:rPr>
  </w:style>
  <w:style w:type="paragraph" w:styleId="993" w:customStyle="1">
    <w:name w:val="标题 41"/>
    <w:basedOn w:val="932"/>
    <w:next w:val="932"/>
    <w:link w:val="1005"/>
    <w:uiPriority w:val="0"/>
    <w:qFormat/>
    <w:pPr>
      <w:keepLines/>
      <w:keepNext/>
      <w:spacing w:before="280" w:after="290" w:line="376" w:lineRule="auto"/>
      <w:outlineLvl w:val="3"/>
    </w:pPr>
    <w:rPr>
      <w:rFonts w:ascii="Cambria" w:hAnsi="Cambria" w:cs="Cambria"/>
      <w:b/>
      <w:bCs/>
      <w:sz w:val="28"/>
      <w:szCs w:val="28"/>
    </w:rPr>
  </w:style>
  <w:style w:type="paragraph" w:styleId="994" w:customStyle="1">
    <w:name w:val="标题 51"/>
    <w:basedOn w:val="932"/>
    <w:next w:val="995"/>
    <w:link w:val="1006"/>
    <w:uiPriority w:val="0"/>
    <w:qFormat/>
    <w:pPr>
      <w:keepNext/>
      <w:outlineLvl w:val="4"/>
    </w:pPr>
    <w:rPr>
      <w:b/>
      <w:bCs/>
      <w:sz w:val="28"/>
      <w:szCs w:val="28"/>
    </w:rPr>
  </w:style>
  <w:style w:type="paragraph" w:styleId="995" w:customStyle="1">
    <w:name w:val="正文缩进1"/>
    <w:basedOn w:val="932"/>
    <w:link w:val="1007"/>
    <w:uiPriority w:val="0"/>
    <w:qFormat/>
    <w:pPr>
      <w:ind w:firstLine="420"/>
    </w:pPr>
    <w:rPr>
      <w:sz w:val="20"/>
      <w:szCs w:val="20"/>
    </w:rPr>
  </w:style>
  <w:style w:type="paragraph" w:styleId="996" w:customStyle="1">
    <w:name w:val="标题 61"/>
    <w:basedOn w:val="932"/>
    <w:next w:val="932"/>
    <w:link w:val="1008"/>
    <w:uiPriority w:val="0"/>
    <w:qFormat/>
    <w:pPr>
      <w:keepLines/>
      <w:keepNext/>
      <w:spacing w:before="240" w:after="64" w:line="320" w:lineRule="auto"/>
      <w:outlineLvl w:val="5"/>
    </w:pPr>
    <w:rPr>
      <w:rFonts w:ascii="Cambria" w:hAnsi="Cambria" w:cs="Cambria"/>
      <w:b/>
      <w:bCs/>
      <w:sz w:val="24"/>
      <w:szCs w:val="24"/>
    </w:rPr>
  </w:style>
  <w:style w:type="paragraph" w:styleId="997" w:customStyle="1">
    <w:name w:val="标题 71"/>
    <w:basedOn w:val="932"/>
    <w:next w:val="932"/>
    <w:link w:val="1009"/>
    <w:uiPriority w:val="0"/>
    <w:qFormat/>
    <w:pPr>
      <w:keepLines/>
      <w:keepNext/>
      <w:spacing w:before="240" w:after="64" w:line="320" w:lineRule="auto"/>
      <w:outlineLvl w:val="6"/>
    </w:pPr>
    <w:rPr>
      <w:b/>
      <w:bCs/>
      <w:sz w:val="24"/>
      <w:szCs w:val="24"/>
    </w:rPr>
  </w:style>
  <w:style w:type="paragraph" w:styleId="998" w:customStyle="1">
    <w:name w:val="标题 81"/>
    <w:basedOn w:val="932"/>
    <w:next w:val="932"/>
    <w:link w:val="1010"/>
    <w:uiPriority w:val="0"/>
    <w:qFormat/>
    <w:pPr>
      <w:keepLines/>
      <w:keepNext/>
      <w:spacing w:before="240" w:after="64" w:line="320" w:lineRule="auto"/>
      <w:outlineLvl w:val="7"/>
    </w:pPr>
    <w:rPr>
      <w:rFonts w:ascii="Cambria" w:hAnsi="Cambria" w:cs="Cambria"/>
      <w:sz w:val="24"/>
      <w:szCs w:val="24"/>
    </w:rPr>
  </w:style>
  <w:style w:type="paragraph" w:styleId="999" w:customStyle="1">
    <w:name w:val="标题 91"/>
    <w:basedOn w:val="932"/>
    <w:next w:val="932"/>
    <w:link w:val="1011"/>
    <w:uiPriority w:val="0"/>
    <w:qFormat/>
    <w:pPr>
      <w:keepLines/>
      <w:keepNext/>
      <w:spacing w:before="240" w:after="64" w:line="320" w:lineRule="auto"/>
      <w:outlineLvl w:val="8"/>
    </w:pPr>
    <w:rPr>
      <w:rFonts w:ascii="Cambria" w:hAnsi="Cambria" w:cs="Cambria"/>
    </w:rPr>
  </w:style>
  <w:style w:type="character" w:styleId="1000" w:customStyle="1">
    <w:name w:val="默认段落字体1"/>
    <w:uiPriority w:val="1"/>
    <w:unhideWhenUsed/>
    <w:qFormat/>
  </w:style>
  <w:style w:type="table" w:styleId="1001" w:customStyle="1">
    <w:name w:val="普通表格1"/>
    <w:uiPriority w:val="99"/>
    <w:unhideWhenUsed/>
    <w:qFormat/>
    <w:tblPr>
      <w:tblCellMar>
        <w:left w:w="0" w:type="dxa"/>
        <w:top w:w="0" w:type="dxa"/>
        <w:right w:w="0" w:type="dxa"/>
        <w:bottom w:w="0" w:type="dxa"/>
      </w:tblCellMar>
    </w:tblPr>
  </w:style>
  <w:style w:type="character" w:styleId="1002" w:customStyle="1">
    <w:name w:val="标题 1 Char"/>
    <w:basedOn w:val="1000"/>
    <w:link w:val="990"/>
    <w:uiPriority w:val="0"/>
    <w:qFormat/>
    <w:rPr>
      <w:rFonts w:ascii="黑体" w:hAnsi="Times New Roman" w:eastAsia="黑体" w:cs="黑体"/>
      <w:b/>
      <w:bCs/>
      <w:sz w:val="20"/>
      <w:szCs w:val="20"/>
    </w:rPr>
  </w:style>
  <w:style w:type="character" w:styleId="1003" w:customStyle="1">
    <w:name w:val="标题 2 Char"/>
    <w:basedOn w:val="1000"/>
    <w:link w:val="991"/>
    <w:uiPriority w:val="0"/>
    <w:qFormat/>
    <w:rPr>
      <w:rFonts w:ascii="Cambria" w:hAnsi="Cambria" w:eastAsia="宋体" w:cs="Cambria"/>
      <w:b/>
      <w:bCs/>
      <w:sz w:val="32"/>
      <w:szCs w:val="32"/>
    </w:rPr>
  </w:style>
  <w:style w:type="character" w:styleId="1004" w:customStyle="1">
    <w:name w:val="标题 3 Char"/>
    <w:basedOn w:val="1000"/>
    <w:link w:val="992"/>
    <w:uiPriority w:val="0"/>
    <w:qFormat/>
    <w:rPr>
      <w:rFonts w:ascii="Times New Roman" w:hAnsi="Times New Roman" w:eastAsia="宋体" w:cs="Times New Roman"/>
      <w:b/>
      <w:bCs/>
      <w:sz w:val="32"/>
      <w:szCs w:val="32"/>
    </w:rPr>
  </w:style>
  <w:style w:type="character" w:styleId="1005" w:customStyle="1">
    <w:name w:val="标题 4 Char"/>
    <w:basedOn w:val="1000"/>
    <w:link w:val="993"/>
    <w:uiPriority w:val="0"/>
    <w:qFormat/>
    <w:rPr>
      <w:rFonts w:ascii="Cambria" w:hAnsi="Cambria" w:eastAsia="宋体" w:cs="Cambria"/>
      <w:b/>
      <w:bCs/>
      <w:sz w:val="28"/>
      <w:szCs w:val="28"/>
    </w:rPr>
  </w:style>
  <w:style w:type="character" w:styleId="1006" w:customStyle="1">
    <w:name w:val="标题 5 Char"/>
    <w:basedOn w:val="1000"/>
    <w:link w:val="994"/>
    <w:uiPriority w:val="0"/>
    <w:qFormat/>
    <w:rPr>
      <w:rFonts w:ascii="Times New Roman" w:hAnsi="Times New Roman" w:eastAsia="宋体" w:cs="Times New Roman"/>
      <w:b/>
      <w:bCs/>
      <w:sz w:val="28"/>
      <w:szCs w:val="28"/>
    </w:rPr>
  </w:style>
  <w:style w:type="character" w:styleId="1007" w:customStyle="1">
    <w:name w:val="正文缩进 Char"/>
    <w:link w:val="995"/>
    <w:uiPriority w:val="0"/>
    <w:qFormat/>
    <w:rPr>
      <w:rFonts w:ascii="Times New Roman" w:hAnsi="Times New Roman"/>
    </w:rPr>
  </w:style>
  <w:style w:type="character" w:styleId="1008" w:customStyle="1">
    <w:name w:val="标题 6 Char"/>
    <w:basedOn w:val="1000"/>
    <w:link w:val="996"/>
    <w:uiPriority w:val="0"/>
    <w:qFormat/>
    <w:rPr>
      <w:rFonts w:ascii="Cambria" w:hAnsi="Cambria" w:eastAsia="宋体" w:cs="Cambria"/>
      <w:b/>
      <w:bCs/>
      <w:sz w:val="24"/>
      <w:szCs w:val="24"/>
    </w:rPr>
  </w:style>
  <w:style w:type="character" w:styleId="1009" w:customStyle="1">
    <w:name w:val="标题 7 Char"/>
    <w:basedOn w:val="1000"/>
    <w:link w:val="997"/>
    <w:uiPriority w:val="0"/>
    <w:qFormat/>
    <w:rPr>
      <w:rFonts w:ascii="Times New Roman" w:hAnsi="Times New Roman" w:eastAsia="宋体" w:cs="Times New Roman"/>
      <w:b/>
      <w:bCs/>
      <w:sz w:val="24"/>
      <w:szCs w:val="24"/>
    </w:rPr>
  </w:style>
  <w:style w:type="character" w:styleId="1010" w:customStyle="1">
    <w:name w:val="标题 8 Char"/>
    <w:basedOn w:val="1000"/>
    <w:link w:val="998"/>
    <w:uiPriority w:val="0"/>
    <w:qFormat/>
    <w:rPr>
      <w:rFonts w:ascii="Cambria" w:hAnsi="Cambria" w:eastAsia="宋体" w:cs="Cambria"/>
      <w:sz w:val="24"/>
      <w:szCs w:val="24"/>
    </w:rPr>
  </w:style>
  <w:style w:type="character" w:styleId="1011" w:customStyle="1">
    <w:name w:val="标题 9 Char"/>
    <w:basedOn w:val="1000"/>
    <w:link w:val="999"/>
    <w:uiPriority w:val="0"/>
    <w:qFormat/>
    <w:rPr>
      <w:rFonts w:ascii="Cambria" w:hAnsi="Cambria" w:eastAsia="宋体" w:cs="Cambria"/>
      <w:sz w:val="21"/>
      <w:szCs w:val="21"/>
    </w:rPr>
  </w:style>
  <w:style w:type="paragraph" w:styleId="1012" w:customStyle="1">
    <w:name w:val="列表 31"/>
    <w:basedOn w:val="932"/>
    <w:uiPriority w:val="0"/>
    <w:qFormat/>
    <w:pPr>
      <w:ind w:left="1260" w:hanging="420"/>
    </w:pPr>
  </w:style>
  <w:style w:type="paragraph" w:styleId="1013" w:customStyle="1">
    <w:name w:val="目录 71"/>
    <w:basedOn w:val="932"/>
    <w:next w:val="932"/>
    <w:uiPriority w:val="0"/>
    <w:semiHidden/>
    <w:qFormat/>
    <w:pPr>
      <w:ind w:left="1260"/>
      <w:jc w:val="left"/>
    </w:pPr>
    <w:rPr>
      <w:sz w:val="18"/>
      <w:szCs w:val="18"/>
    </w:rPr>
  </w:style>
  <w:style w:type="paragraph" w:styleId="1014" w:customStyle="1">
    <w:name w:val="索引 81"/>
    <w:basedOn w:val="932"/>
    <w:next w:val="932"/>
    <w:uiPriority w:val="0"/>
    <w:semiHidden/>
    <w:qFormat/>
    <w:pPr>
      <w:ind w:left="2940"/>
    </w:pPr>
  </w:style>
  <w:style w:type="paragraph" w:styleId="1015" w:customStyle="1">
    <w:name w:val="索引 51"/>
    <w:basedOn w:val="932"/>
    <w:next w:val="932"/>
    <w:uiPriority w:val="0"/>
    <w:semiHidden/>
    <w:qFormat/>
    <w:pPr>
      <w:ind w:left="1680"/>
    </w:pPr>
  </w:style>
  <w:style w:type="paragraph" w:styleId="1016" w:customStyle="1">
    <w:name w:val="文档结构图1"/>
    <w:basedOn w:val="932"/>
    <w:link w:val="1017"/>
    <w:uiPriority w:val="0"/>
    <w:semiHidden/>
    <w:qFormat/>
    <w:pPr>
      <w:shd w:val="clear" w:color="auto" w:fill="000080"/>
    </w:pPr>
    <w:rPr>
      <w:sz w:val="2"/>
      <w:szCs w:val="2"/>
    </w:rPr>
  </w:style>
  <w:style w:type="character" w:styleId="1017" w:customStyle="1">
    <w:name w:val="文档结构图 Char1"/>
    <w:basedOn w:val="1000"/>
    <w:link w:val="1016"/>
    <w:uiPriority w:val="0"/>
    <w:semiHidden/>
    <w:qFormat/>
    <w:rPr>
      <w:rFonts w:ascii="宋体" w:hAnsi="Times New Roman" w:eastAsia="宋体" w:cs="宋体"/>
      <w:sz w:val="18"/>
      <w:szCs w:val="18"/>
    </w:rPr>
  </w:style>
  <w:style w:type="paragraph" w:styleId="1018" w:customStyle="1">
    <w:name w:val="批注文字1"/>
    <w:basedOn w:val="932"/>
    <w:link w:val="1019"/>
    <w:uiPriority w:val="0"/>
    <w:semiHidden/>
    <w:qFormat/>
    <w:pPr>
      <w:jc w:val="left"/>
    </w:pPr>
  </w:style>
  <w:style w:type="character" w:styleId="1019" w:customStyle="1">
    <w:name w:val="批注文字 Char1"/>
    <w:basedOn w:val="1000"/>
    <w:link w:val="1018"/>
    <w:uiPriority w:val="0"/>
    <w:qFormat/>
    <w:rPr>
      <w:rFonts w:ascii="Times New Roman" w:hAnsi="Times New Roman" w:eastAsia="宋体" w:cs="Times New Roman"/>
      <w:sz w:val="20"/>
      <w:szCs w:val="20"/>
    </w:rPr>
  </w:style>
  <w:style w:type="paragraph" w:styleId="1020" w:customStyle="1">
    <w:name w:val="索引 61"/>
    <w:basedOn w:val="932"/>
    <w:next w:val="932"/>
    <w:uiPriority w:val="0"/>
    <w:semiHidden/>
    <w:qFormat/>
    <w:pPr>
      <w:ind w:left="2100"/>
    </w:pPr>
  </w:style>
  <w:style w:type="paragraph" w:styleId="1021" w:customStyle="1">
    <w:name w:val="正文文本 31"/>
    <w:basedOn w:val="932"/>
    <w:link w:val="1022"/>
    <w:uiPriority w:val="0"/>
    <w:qFormat/>
    <w:rPr>
      <w:sz w:val="16"/>
      <w:szCs w:val="16"/>
    </w:rPr>
  </w:style>
  <w:style w:type="character" w:styleId="1022" w:customStyle="1">
    <w:name w:val="正文文本 3 Char1"/>
    <w:basedOn w:val="1000"/>
    <w:link w:val="1021"/>
    <w:uiPriority w:val="0"/>
    <w:semiHidden/>
    <w:qFormat/>
    <w:rPr>
      <w:rFonts w:ascii="Times New Roman" w:hAnsi="Times New Roman" w:eastAsia="宋体" w:cs="Times New Roman"/>
      <w:sz w:val="16"/>
      <w:szCs w:val="16"/>
    </w:rPr>
  </w:style>
  <w:style w:type="paragraph" w:styleId="1023" w:customStyle="1">
    <w:name w:val="正文文本1"/>
    <w:basedOn w:val="932"/>
    <w:next w:val="932"/>
    <w:link w:val="1024"/>
    <w:uiPriority w:val="0"/>
    <w:qFormat/>
    <w:rPr>
      <w:sz w:val="20"/>
      <w:szCs w:val="20"/>
    </w:rPr>
  </w:style>
  <w:style w:type="character" w:styleId="1024" w:customStyle="1">
    <w:name w:val="正文文本 Char1"/>
    <w:basedOn w:val="1000"/>
    <w:link w:val="1023"/>
    <w:uiPriority w:val="0"/>
    <w:semiHidden/>
    <w:qFormat/>
    <w:rPr>
      <w:rFonts w:ascii="Times New Roman" w:hAnsi="Times New Roman" w:eastAsia="宋体" w:cs="Times New Roman"/>
      <w:sz w:val="20"/>
      <w:szCs w:val="20"/>
    </w:rPr>
  </w:style>
  <w:style w:type="paragraph" w:styleId="1025" w:customStyle="1">
    <w:name w:val="正文文本缩进1"/>
    <w:basedOn w:val="932"/>
    <w:next w:val="1026"/>
    <w:link w:val="1027"/>
    <w:uiPriority w:val="0"/>
    <w:qFormat/>
    <w:pPr>
      <w:ind w:firstLine="645"/>
    </w:pPr>
    <w:rPr>
      <w:sz w:val="20"/>
      <w:szCs w:val="20"/>
    </w:rPr>
  </w:style>
  <w:style w:type="paragraph" w:styleId="1026" w:customStyle="1">
    <w:name w:val="寄信人地址1"/>
    <w:basedOn w:val="932"/>
    <w:uiPriority w:val="0"/>
    <w:qFormat/>
    <w:rPr>
      <w:rFonts w:ascii="Arial" w:hAnsi="Arial" w:cs="Arial"/>
    </w:rPr>
  </w:style>
  <w:style w:type="character" w:styleId="1027" w:customStyle="1">
    <w:name w:val="正文文本缩进 Char1"/>
    <w:basedOn w:val="1000"/>
    <w:link w:val="1025"/>
    <w:uiPriority w:val="0"/>
    <w:semiHidden/>
    <w:qFormat/>
    <w:rPr>
      <w:rFonts w:ascii="Times New Roman" w:hAnsi="Times New Roman" w:eastAsia="宋体" w:cs="Times New Roman"/>
      <w:sz w:val="20"/>
      <w:szCs w:val="20"/>
    </w:rPr>
  </w:style>
  <w:style w:type="paragraph" w:styleId="1028" w:customStyle="1">
    <w:name w:val="索引 41"/>
    <w:basedOn w:val="932"/>
    <w:next w:val="932"/>
    <w:uiPriority w:val="0"/>
    <w:semiHidden/>
    <w:qFormat/>
    <w:pPr>
      <w:ind w:left="1260"/>
    </w:pPr>
  </w:style>
  <w:style w:type="paragraph" w:styleId="1029" w:customStyle="1">
    <w:name w:val="目录 51"/>
    <w:basedOn w:val="932"/>
    <w:next w:val="932"/>
    <w:uiPriority w:val="0"/>
    <w:semiHidden/>
    <w:qFormat/>
    <w:pPr>
      <w:ind w:left="840"/>
      <w:jc w:val="left"/>
    </w:pPr>
    <w:rPr>
      <w:sz w:val="18"/>
      <w:szCs w:val="18"/>
    </w:rPr>
  </w:style>
  <w:style w:type="paragraph" w:styleId="1030" w:customStyle="1">
    <w:name w:val="目录 31"/>
    <w:basedOn w:val="932"/>
    <w:next w:val="932"/>
    <w:uiPriority w:val="0"/>
    <w:semiHidden/>
    <w:qFormat/>
    <w:pPr>
      <w:ind w:left="420"/>
      <w:jc w:val="left"/>
    </w:pPr>
    <w:rPr>
      <w:i/>
      <w:iCs/>
      <w:sz w:val="20"/>
      <w:szCs w:val="20"/>
    </w:rPr>
  </w:style>
  <w:style w:type="paragraph" w:styleId="1031" w:customStyle="1">
    <w:name w:val="纯文本1"/>
    <w:basedOn w:val="932"/>
    <w:link w:val="1032"/>
    <w:uiPriority w:val="0"/>
    <w:qFormat/>
    <w:rPr>
      <w:rFonts w:ascii="宋体" w:hAnsi="Courier New" w:cs="宋体"/>
      <w:sz w:val="20"/>
      <w:szCs w:val="20"/>
    </w:rPr>
  </w:style>
  <w:style w:type="character" w:styleId="1032" w:customStyle="1">
    <w:name w:val="纯文本 Char2"/>
    <w:basedOn w:val="1000"/>
    <w:link w:val="1031"/>
    <w:uiPriority w:val="0"/>
    <w:semiHidden/>
    <w:qFormat/>
    <w:rPr>
      <w:rFonts w:ascii="宋体" w:hAnsi="Courier New" w:eastAsia="宋体" w:cs="宋体"/>
      <w:sz w:val="21"/>
      <w:szCs w:val="21"/>
    </w:rPr>
  </w:style>
  <w:style w:type="paragraph" w:styleId="1033" w:customStyle="1">
    <w:name w:val="目录 81"/>
    <w:basedOn w:val="932"/>
    <w:next w:val="932"/>
    <w:uiPriority w:val="0"/>
    <w:semiHidden/>
    <w:qFormat/>
    <w:pPr>
      <w:ind w:left="1470"/>
      <w:jc w:val="left"/>
    </w:pPr>
    <w:rPr>
      <w:sz w:val="18"/>
      <w:szCs w:val="18"/>
    </w:rPr>
  </w:style>
  <w:style w:type="paragraph" w:styleId="1034" w:customStyle="1">
    <w:name w:val="索引 31"/>
    <w:basedOn w:val="932"/>
    <w:next w:val="932"/>
    <w:uiPriority w:val="0"/>
    <w:semiHidden/>
    <w:qFormat/>
    <w:pPr>
      <w:ind w:left="840"/>
    </w:pPr>
  </w:style>
  <w:style w:type="paragraph" w:styleId="1035" w:customStyle="1">
    <w:name w:val="日期1"/>
    <w:basedOn w:val="932"/>
    <w:next w:val="932"/>
    <w:link w:val="1036"/>
    <w:uiPriority w:val="0"/>
    <w:qFormat/>
    <w:pPr>
      <w:ind w:left="100"/>
    </w:pPr>
    <w:rPr>
      <w:sz w:val="20"/>
      <w:szCs w:val="20"/>
    </w:rPr>
  </w:style>
  <w:style w:type="character" w:styleId="1036" w:customStyle="1">
    <w:name w:val="日期 Char1"/>
    <w:basedOn w:val="1000"/>
    <w:link w:val="1035"/>
    <w:uiPriority w:val="0"/>
    <w:semiHidden/>
    <w:qFormat/>
    <w:rPr>
      <w:rFonts w:ascii="Times New Roman" w:hAnsi="Times New Roman" w:eastAsia="宋体" w:cs="Times New Roman"/>
      <w:sz w:val="20"/>
      <w:szCs w:val="20"/>
    </w:rPr>
  </w:style>
  <w:style w:type="paragraph" w:styleId="1037" w:customStyle="1">
    <w:name w:val="正文文本缩进 21"/>
    <w:basedOn w:val="932"/>
    <w:link w:val="1038"/>
    <w:uiPriority w:val="0"/>
    <w:qFormat/>
    <w:pPr>
      <w:ind w:left="630" w:firstLine="645"/>
    </w:pPr>
    <w:rPr>
      <w:sz w:val="20"/>
      <w:szCs w:val="20"/>
    </w:rPr>
  </w:style>
  <w:style w:type="character" w:styleId="1038" w:customStyle="1">
    <w:name w:val="正文文本缩进 2 Char1"/>
    <w:basedOn w:val="1000"/>
    <w:link w:val="1037"/>
    <w:uiPriority w:val="0"/>
    <w:semiHidden/>
    <w:qFormat/>
    <w:rPr>
      <w:rFonts w:ascii="Times New Roman" w:hAnsi="Times New Roman" w:eastAsia="宋体" w:cs="Times New Roman"/>
      <w:sz w:val="20"/>
      <w:szCs w:val="20"/>
    </w:rPr>
  </w:style>
  <w:style w:type="paragraph" w:styleId="1039" w:customStyle="1">
    <w:name w:val="尾注文本1"/>
    <w:basedOn w:val="932"/>
    <w:link w:val="1040"/>
    <w:uiPriority w:val="99"/>
    <w:unhideWhenUsed/>
    <w:qFormat/>
    <w:rPr>
      <w:sz w:val="20"/>
      <w:szCs w:val="20"/>
    </w:rPr>
  </w:style>
  <w:style w:type="character" w:styleId="1040" w:customStyle="1">
    <w:name w:val="尾注文本 Char"/>
    <w:link w:val="1039"/>
    <w:uiPriority w:val="99"/>
    <w:qFormat/>
    <w:rPr>
      <w:sz w:val="20"/>
    </w:rPr>
  </w:style>
  <w:style w:type="paragraph" w:styleId="1041" w:customStyle="1">
    <w:name w:val="批注框文本1"/>
    <w:basedOn w:val="932"/>
    <w:link w:val="1042"/>
    <w:uiPriority w:val="0"/>
    <w:semiHidden/>
    <w:qFormat/>
    <w:rPr>
      <w:sz w:val="18"/>
      <w:szCs w:val="18"/>
    </w:rPr>
  </w:style>
  <w:style w:type="character" w:styleId="1042" w:customStyle="1">
    <w:name w:val="批注框文本 Char1"/>
    <w:basedOn w:val="1000"/>
    <w:link w:val="1041"/>
    <w:uiPriority w:val="0"/>
    <w:semiHidden/>
    <w:qFormat/>
    <w:rPr>
      <w:rFonts w:ascii="Times New Roman" w:hAnsi="Times New Roman" w:eastAsia="宋体" w:cs="Times New Roman"/>
      <w:sz w:val="18"/>
      <w:szCs w:val="18"/>
    </w:rPr>
  </w:style>
  <w:style w:type="paragraph" w:styleId="1043" w:customStyle="1">
    <w:name w:val="页脚1"/>
    <w:basedOn w:val="932"/>
    <w:link w:val="1044"/>
    <w:uiPriority w:val="0"/>
    <w:qFormat/>
    <w:pPr>
      <w:jc w:val="left"/>
      <w:tabs>
        <w:tab w:val="center" w:pos="4153" w:leader="none"/>
        <w:tab w:val="right" w:pos="8306" w:leader="none"/>
      </w:tabs>
    </w:pPr>
    <w:rPr>
      <w:sz w:val="18"/>
      <w:szCs w:val="18"/>
    </w:rPr>
  </w:style>
  <w:style w:type="character" w:styleId="1044" w:customStyle="1">
    <w:name w:val="页脚 Char1"/>
    <w:basedOn w:val="1000"/>
    <w:link w:val="1043"/>
    <w:uiPriority w:val="0"/>
    <w:semiHidden/>
    <w:qFormat/>
    <w:rPr>
      <w:rFonts w:ascii="Times New Roman" w:hAnsi="Times New Roman" w:eastAsia="宋体" w:cs="Times New Roman"/>
      <w:sz w:val="18"/>
      <w:szCs w:val="18"/>
    </w:rPr>
  </w:style>
  <w:style w:type="paragraph" w:styleId="1045" w:customStyle="1">
    <w:name w:val="页眉1"/>
    <w:basedOn w:val="932"/>
    <w:link w:val="1046"/>
    <w:uiPriority w:val="0"/>
    <w:qFormat/>
    <w:pPr>
      <w:jc w:val="center"/>
      <w:tabs>
        <w:tab w:val="center" w:pos="4153" w:leader="none"/>
        <w:tab w:val="right" w:pos="8306" w:leader="none"/>
      </w:tabs>
      <w:pBdr>
        <w:bottom w:val="single" w:color="000000" w:sz="6" w:space="1"/>
      </w:pBdr>
    </w:pPr>
    <w:rPr>
      <w:sz w:val="18"/>
      <w:szCs w:val="18"/>
    </w:rPr>
  </w:style>
  <w:style w:type="character" w:styleId="1046" w:customStyle="1">
    <w:name w:val="页眉 Char1"/>
    <w:basedOn w:val="1000"/>
    <w:link w:val="1045"/>
    <w:uiPriority w:val="0"/>
    <w:semiHidden/>
    <w:qFormat/>
    <w:rPr>
      <w:rFonts w:ascii="Times New Roman" w:hAnsi="Times New Roman" w:eastAsia="宋体" w:cs="Times New Roman"/>
      <w:sz w:val="18"/>
      <w:szCs w:val="18"/>
    </w:rPr>
  </w:style>
  <w:style w:type="paragraph" w:styleId="1047" w:customStyle="1">
    <w:name w:val="目录 11"/>
    <w:basedOn w:val="932"/>
    <w:next w:val="932"/>
    <w:uiPriority w:val="0"/>
    <w:semiHidden/>
    <w:qFormat/>
    <w:pPr>
      <w:jc w:val="left"/>
      <w:spacing w:before="120" w:after="120"/>
    </w:pPr>
    <w:rPr>
      <w:b/>
      <w:bCs/>
      <w:caps/>
      <w:sz w:val="20"/>
      <w:szCs w:val="20"/>
    </w:rPr>
  </w:style>
  <w:style w:type="paragraph" w:styleId="1048" w:customStyle="1">
    <w:name w:val="目录 41"/>
    <w:basedOn w:val="932"/>
    <w:next w:val="932"/>
    <w:uiPriority w:val="0"/>
    <w:semiHidden/>
    <w:qFormat/>
    <w:pPr>
      <w:ind w:left="630"/>
      <w:jc w:val="left"/>
    </w:pPr>
    <w:rPr>
      <w:sz w:val="18"/>
      <w:szCs w:val="18"/>
    </w:rPr>
  </w:style>
  <w:style w:type="paragraph" w:styleId="1049" w:customStyle="1">
    <w:name w:val="索引标题1"/>
    <w:basedOn w:val="932"/>
    <w:next w:val="1050"/>
    <w:uiPriority w:val="0"/>
    <w:semiHidden/>
    <w:qFormat/>
  </w:style>
  <w:style w:type="paragraph" w:styleId="1050" w:customStyle="1">
    <w:name w:val="索引 11"/>
    <w:basedOn w:val="932"/>
    <w:next w:val="932"/>
    <w:uiPriority w:val="0"/>
    <w:semiHidden/>
    <w:qFormat/>
  </w:style>
  <w:style w:type="paragraph" w:styleId="1051" w:customStyle="1">
    <w:name w:val="副标题1"/>
    <w:basedOn w:val="932"/>
    <w:next w:val="932"/>
    <w:link w:val="1052"/>
    <w:uiPriority w:val="11"/>
    <w:qFormat/>
    <w:pPr>
      <w:spacing w:before="200" w:after="200"/>
    </w:pPr>
    <w:rPr>
      <w:sz w:val="24"/>
      <w:szCs w:val="24"/>
    </w:rPr>
  </w:style>
  <w:style w:type="character" w:styleId="1052" w:customStyle="1">
    <w:name w:val="副标题 Char"/>
    <w:link w:val="1051"/>
    <w:uiPriority w:val="11"/>
    <w:qFormat/>
    <w:rPr>
      <w:sz w:val="24"/>
      <w:szCs w:val="24"/>
    </w:rPr>
  </w:style>
  <w:style w:type="paragraph" w:styleId="1053" w:customStyle="1">
    <w:name w:val="列表1"/>
    <w:basedOn w:val="932"/>
    <w:uiPriority w:val="0"/>
    <w:qFormat/>
    <w:pPr>
      <w:ind w:left="200" w:hanging="200"/>
    </w:pPr>
  </w:style>
  <w:style w:type="paragraph" w:styleId="1054" w:customStyle="1">
    <w:name w:val="脚注文本1"/>
    <w:basedOn w:val="932"/>
    <w:link w:val="1055"/>
    <w:uiPriority w:val="99"/>
    <w:unhideWhenUsed/>
    <w:qFormat/>
    <w:pPr>
      <w:spacing w:after="40"/>
    </w:pPr>
    <w:rPr>
      <w:sz w:val="18"/>
      <w:szCs w:val="20"/>
    </w:rPr>
  </w:style>
  <w:style w:type="character" w:styleId="1055" w:customStyle="1">
    <w:name w:val="脚注文本 Char"/>
    <w:link w:val="1054"/>
    <w:uiPriority w:val="99"/>
    <w:qFormat/>
    <w:rPr>
      <w:sz w:val="18"/>
    </w:rPr>
  </w:style>
  <w:style w:type="paragraph" w:styleId="1056" w:customStyle="1">
    <w:name w:val="目录 61"/>
    <w:basedOn w:val="932"/>
    <w:next w:val="932"/>
    <w:uiPriority w:val="0"/>
    <w:semiHidden/>
    <w:qFormat/>
    <w:pPr>
      <w:ind w:left="1050"/>
      <w:jc w:val="left"/>
    </w:pPr>
    <w:rPr>
      <w:sz w:val="18"/>
      <w:szCs w:val="18"/>
    </w:rPr>
  </w:style>
  <w:style w:type="paragraph" w:styleId="1057" w:customStyle="1">
    <w:name w:val="正文文本缩进 31"/>
    <w:basedOn w:val="932"/>
    <w:link w:val="1058"/>
    <w:uiPriority w:val="0"/>
    <w:qFormat/>
    <w:pPr>
      <w:ind w:left="645" w:firstLine="645"/>
    </w:pPr>
    <w:rPr>
      <w:sz w:val="16"/>
      <w:szCs w:val="16"/>
    </w:rPr>
  </w:style>
  <w:style w:type="character" w:styleId="1058" w:customStyle="1">
    <w:name w:val="正文文本缩进 3 Char1"/>
    <w:basedOn w:val="1000"/>
    <w:link w:val="1057"/>
    <w:uiPriority w:val="0"/>
    <w:semiHidden/>
    <w:qFormat/>
    <w:rPr>
      <w:rFonts w:ascii="Times New Roman" w:hAnsi="Times New Roman" w:eastAsia="宋体" w:cs="Times New Roman"/>
      <w:sz w:val="16"/>
      <w:szCs w:val="16"/>
    </w:rPr>
  </w:style>
  <w:style w:type="paragraph" w:styleId="1059" w:customStyle="1">
    <w:name w:val="索引 71"/>
    <w:basedOn w:val="932"/>
    <w:next w:val="932"/>
    <w:uiPriority w:val="0"/>
    <w:semiHidden/>
    <w:qFormat/>
    <w:pPr>
      <w:ind w:left="2520"/>
    </w:pPr>
  </w:style>
  <w:style w:type="paragraph" w:styleId="1060" w:customStyle="1">
    <w:name w:val="索引 91"/>
    <w:basedOn w:val="932"/>
    <w:next w:val="932"/>
    <w:uiPriority w:val="0"/>
    <w:semiHidden/>
    <w:qFormat/>
    <w:pPr>
      <w:ind w:left="3360"/>
    </w:pPr>
  </w:style>
  <w:style w:type="paragraph" w:styleId="1061" w:customStyle="1">
    <w:name w:val="图表目录1"/>
    <w:basedOn w:val="932"/>
    <w:next w:val="932"/>
    <w:uiPriority w:val="0"/>
    <w:semiHidden/>
    <w:qFormat/>
    <w:pPr>
      <w:ind w:left="840" w:hanging="420"/>
    </w:pPr>
  </w:style>
  <w:style w:type="paragraph" w:styleId="1062" w:customStyle="1">
    <w:name w:val="目录 21"/>
    <w:basedOn w:val="932"/>
    <w:next w:val="932"/>
    <w:uiPriority w:val="0"/>
    <w:semiHidden/>
    <w:qFormat/>
    <w:pPr>
      <w:ind w:left="210"/>
      <w:jc w:val="left"/>
    </w:pPr>
    <w:rPr>
      <w:smallCaps/>
      <w:sz w:val="20"/>
      <w:szCs w:val="20"/>
    </w:rPr>
  </w:style>
  <w:style w:type="paragraph" w:styleId="1063" w:customStyle="1">
    <w:name w:val="目录 91"/>
    <w:basedOn w:val="932"/>
    <w:next w:val="932"/>
    <w:uiPriority w:val="0"/>
    <w:semiHidden/>
    <w:qFormat/>
    <w:pPr>
      <w:ind w:left="1680"/>
      <w:jc w:val="left"/>
    </w:pPr>
    <w:rPr>
      <w:sz w:val="18"/>
      <w:szCs w:val="18"/>
    </w:rPr>
  </w:style>
  <w:style w:type="paragraph" w:styleId="1064" w:customStyle="1">
    <w:name w:val="正文文本 21"/>
    <w:basedOn w:val="932"/>
    <w:link w:val="1065"/>
    <w:uiPriority w:val="0"/>
    <w:qFormat/>
    <w:pPr>
      <w:jc w:val="center"/>
      <w:widowControl/>
    </w:pPr>
    <w:rPr>
      <w:sz w:val="20"/>
      <w:szCs w:val="20"/>
    </w:rPr>
  </w:style>
  <w:style w:type="character" w:styleId="1065" w:customStyle="1">
    <w:name w:val="正文文本 2 Char1"/>
    <w:basedOn w:val="1000"/>
    <w:link w:val="1064"/>
    <w:uiPriority w:val="0"/>
    <w:semiHidden/>
    <w:qFormat/>
    <w:rPr>
      <w:rFonts w:ascii="Times New Roman" w:hAnsi="Times New Roman" w:eastAsia="宋体" w:cs="Times New Roman"/>
      <w:sz w:val="20"/>
      <w:szCs w:val="20"/>
    </w:rPr>
  </w:style>
  <w:style w:type="paragraph" w:styleId="1066" w:customStyle="1">
    <w:name w:val="HTML 预设格式1"/>
    <w:basedOn w:val="932"/>
    <w:link w:val="10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character" w:styleId="1067" w:customStyle="1">
    <w:name w:val="HTML 预设格式 Char1"/>
    <w:basedOn w:val="1000"/>
    <w:link w:val="1066"/>
    <w:uiPriority w:val="0"/>
    <w:semiHidden/>
    <w:qFormat/>
    <w:rPr>
      <w:rFonts w:ascii="Courier New" w:hAnsi="Courier New" w:eastAsia="宋体" w:cs="Courier New"/>
      <w:sz w:val="20"/>
      <w:szCs w:val="20"/>
    </w:rPr>
  </w:style>
  <w:style w:type="paragraph" w:styleId="1068" w:customStyle="1">
    <w:name w:val="普通(网站)1"/>
    <w:basedOn w:val="932"/>
    <w:uiPriority w:val="0"/>
    <w:qFormat/>
    <w:pPr>
      <w:jc w:val="left"/>
      <w:spacing w:before="100" w:beforeAutospacing="1" w:after="100" w:afterAutospacing="1"/>
      <w:widowControl/>
    </w:pPr>
    <w:rPr>
      <w:rFonts w:ascii="Arial" w:hAnsi="Arial" w:cs="Arial"/>
      <w:sz w:val="24"/>
      <w:szCs w:val="24"/>
    </w:rPr>
  </w:style>
  <w:style w:type="paragraph" w:styleId="1069" w:customStyle="1">
    <w:name w:val="索引 21"/>
    <w:basedOn w:val="932"/>
    <w:next w:val="932"/>
    <w:uiPriority w:val="0"/>
    <w:semiHidden/>
    <w:qFormat/>
    <w:pPr>
      <w:ind w:left="420"/>
    </w:pPr>
  </w:style>
  <w:style w:type="paragraph" w:styleId="1070" w:customStyle="1">
    <w:name w:val="标题1"/>
    <w:basedOn w:val="932"/>
    <w:next w:val="932"/>
    <w:link w:val="1071"/>
    <w:uiPriority w:val="10"/>
    <w:qFormat/>
    <w:pPr>
      <w:contextualSpacing/>
      <w:spacing w:before="300" w:after="200"/>
    </w:pPr>
    <w:rPr>
      <w:sz w:val="48"/>
      <w:szCs w:val="48"/>
    </w:rPr>
  </w:style>
  <w:style w:type="character" w:styleId="1071" w:customStyle="1">
    <w:name w:val="标题 Char"/>
    <w:link w:val="1070"/>
    <w:uiPriority w:val="10"/>
    <w:qFormat/>
    <w:rPr>
      <w:sz w:val="48"/>
      <w:szCs w:val="48"/>
    </w:rPr>
  </w:style>
  <w:style w:type="paragraph" w:styleId="1072" w:customStyle="1">
    <w:name w:val="批注主题1"/>
    <w:basedOn w:val="1018"/>
    <w:next w:val="1018"/>
    <w:link w:val="1073"/>
    <w:uiPriority w:val="0"/>
    <w:semiHidden/>
    <w:qFormat/>
    <w:rPr>
      <w:b/>
      <w:bCs/>
      <w:sz w:val="20"/>
      <w:szCs w:val="20"/>
    </w:rPr>
  </w:style>
  <w:style w:type="character" w:styleId="1073" w:customStyle="1">
    <w:name w:val="批注主题 Char1"/>
    <w:basedOn w:val="1019"/>
    <w:link w:val="1072"/>
    <w:uiPriority w:val="0"/>
    <w:semiHidden/>
    <w:qFormat/>
    <w:rPr>
      <w:rFonts w:ascii="Times New Roman" w:hAnsi="Times New Roman" w:eastAsia="宋体" w:cs="Times New Roman"/>
      <w:b/>
      <w:bCs/>
      <w:sz w:val="20"/>
      <w:szCs w:val="20"/>
    </w:rPr>
  </w:style>
  <w:style w:type="paragraph" w:styleId="1074" w:customStyle="1">
    <w:name w:val="正文首行缩进1"/>
    <w:basedOn w:val="1023"/>
    <w:link w:val="1075"/>
    <w:uiPriority w:val="0"/>
    <w:qFormat/>
    <w:pPr>
      <w:ind w:firstLine="420"/>
      <w:spacing w:after="120"/>
    </w:pPr>
  </w:style>
  <w:style w:type="character" w:styleId="1075" w:customStyle="1">
    <w:name w:val="正文首行缩进 Char"/>
    <w:basedOn w:val="1076"/>
    <w:link w:val="1074"/>
    <w:uiPriority w:val="0"/>
    <w:qFormat/>
    <w:rPr>
      <w:rFonts w:ascii="Times New Roman" w:hAnsi="Times New Roman" w:cs="Times New Roman"/>
    </w:rPr>
  </w:style>
  <w:style w:type="character" w:styleId="1076" w:customStyle="1">
    <w:name w:val="正文文本 Char"/>
    <w:uiPriority w:val="0"/>
    <w:qFormat/>
    <w:rPr>
      <w:rFonts w:ascii="Times New Roman" w:hAnsi="Times New Roman"/>
    </w:rPr>
  </w:style>
  <w:style w:type="paragraph" w:styleId="1077" w:customStyle="1">
    <w:name w:val="正文首行缩进 21"/>
    <w:basedOn w:val="1025"/>
    <w:next w:val="932"/>
    <w:uiPriority w:val="99"/>
    <w:semiHidden/>
    <w:qFormat/>
    <w:pPr>
      <w:ind w:left="420" w:firstLine="420"/>
      <w:spacing w:after="120"/>
    </w:pPr>
    <w:rPr>
      <w:sz w:val="21"/>
    </w:rPr>
  </w:style>
  <w:style w:type="table" w:styleId="1078" w:customStyle="1">
    <w:name w:val="网格型1"/>
    <w:basedOn w:val="1001"/>
    <w:uiPriority w:val="0"/>
    <w:qFormat/>
    <w:pPr>
      <w:jc w:val="both"/>
      <w:widowControl w:val="off"/>
    </w:pPr>
    <w:rPr>
      <w:rFonts w:cs="Calibri"/>
    </w:rPr>
    <w:tblPr/>
  </w:style>
  <w:style w:type="character" w:styleId="1079" w:customStyle="1">
    <w:name w:val="要点1"/>
    <w:basedOn w:val="1000"/>
    <w:uiPriority w:val="0"/>
    <w:qFormat/>
    <w:rPr>
      <w:rFonts w:ascii="Times New Roman" w:hAnsi="Times New Roman" w:eastAsia="宋体" w:cs="Times New Roman"/>
      <w:b/>
      <w:bCs/>
    </w:rPr>
  </w:style>
  <w:style w:type="character" w:styleId="1080" w:customStyle="1">
    <w:name w:val="尾注引用1"/>
    <w:uiPriority w:val="99"/>
    <w:unhideWhenUsed/>
    <w:qFormat/>
    <w:rPr>
      <w:vertAlign w:val="superscript"/>
    </w:rPr>
  </w:style>
  <w:style w:type="character" w:styleId="1081" w:customStyle="1">
    <w:name w:val="页码1"/>
    <w:basedOn w:val="1000"/>
    <w:uiPriority w:val="0"/>
    <w:qFormat/>
    <w:rPr>
      <w:rFonts w:ascii="Times New Roman" w:hAnsi="Times New Roman" w:eastAsia="宋体" w:cs="Times New Roman"/>
    </w:rPr>
  </w:style>
  <w:style w:type="character" w:styleId="1082" w:customStyle="1">
    <w:name w:val="已访问的超链接1"/>
    <w:basedOn w:val="1000"/>
    <w:uiPriority w:val="0"/>
    <w:qFormat/>
    <w:rPr>
      <w:rFonts w:ascii="Times New Roman" w:hAnsi="Times New Roman" w:eastAsia="宋体" w:cs="Times New Roman"/>
      <w:color w:val="800080"/>
      <w:u w:val="single"/>
    </w:rPr>
  </w:style>
  <w:style w:type="character" w:styleId="1083" w:customStyle="1">
    <w:name w:val="强调1"/>
    <w:basedOn w:val="1000"/>
    <w:uiPriority w:val="0"/>
    <w:qFormat/>
    <w:rPr>
      <w:rFonts w:ascii="Times New Roman" w:hAnsi="Times New Roman" w:eastAsia="宋体" w:cs="Times New Roman"/>
      <w:color w:val="000000"/>
    </w:rPr>
  </w:style>
  <w:style w:type="character" w:styleId="1084" w:customStyle="1">
    <w:name w:val="HTML 定义1"/>
    <w:basedOn w:val="1000"/>
    <w:uiPriority w:val="0"/>
    <w:qFormat/>
    <w:rPr>
      <w:rFonts w:ascii="Times New Roman" w:hAnsi="Times New Roman" w:eastAsia="宋体" w:cs="Times New Roman"/>
      <w:i/>
      <w:iCs/>
    </w:rPr>
  </w:style>
  <w:style w:type="character" w:styleId="1085" w:customStyle="1">
    <w:name w:val="HTML 打字机1"/>
    <w:basedOn w:val="1000"/>
    <w:uiPriority w:val="0"/>
    <w:qFormat/>
    <w:rPr>
      <w:rFonts w:ascii="monospace" w:hAnsi="monospace" w:eastAsia="monospace" w:cs="monospace"/>
      <w:sz w:val="20"/>
    </w:rPr>
  </w:style>
  <w:style w:type="character" w:styleId="1086" w:customStyle="1">
    <w:name w:val="HTML 缩写1"/>
    <w:basedOn w:val="1000"/>
    <w:uiPriority w:val="0"/>
    <w:qFormat/>
  </w:style>
  <w:style w:type="character" w:styleId="1087" w:customStyle="1">
    <w:name w:val="超链接1"/>
    <w:basedOn w:val="1000"/>
    <w:uiPriority w:val="0"/>
    <w:qFormat/>
    <w:rPr>
      <w:rFonts w:ascii="Times New Roman" w:hAnsi="Times New Roman" w:eastAsia="宋体" w:cs="Times New Roman"/>
      <w:color w:val="0000ff"/>
      <w:u w:val="single"/>
    </w:rPr>
  </w:style>
  <w:style w:type="character" w:styleId="1088" w:customStyle="1">
    <w:name w:val="HTML 代码1"/>
    <w:basedOn w:val="1000"/>
    <w:uiPriority w:val="0"/>
    <w:qFormat/>
    <w:rPr>
      <w:rFonts w:ascii="Consolas" w:hAnsi="Consolas" w:cs="Consolas"/>
      <w:sz w:val="21"/>
      <w:szCs w:val="21"/>
    </w:rPr>
  </w:style>
  <w:style w:type="character" w:styleId="1089" w:customStyle="1">
    <w:name w:val="批注引用1"/>
    <w:basedOn w:val="1000"/>
    <w:uiPriority w:val="0"/>
    <w:semiHidden/>
    <w:qFormat/>
    <w:rPr>
      <w:rFonts w:ascii="Times New Roman" w:hAnsi="Times New Roman" w:eastAsia="宋体" w:cs="Times New Roman"/>
      <w:sz w:val="21"/>
      <w:szCs w:val="21"/>
    </w:rPr>
  </w:style>
  <w:style w:type="character" w:styleId="1090" w:customStyle="1">
    <w:name w:val="HTML 引文1"/>
    <w:basedOn w:val="1000"/>
    <w:uiPriority w:val="0"/>
    <w:qFormat/>
    <w:rPr>
      <w:rFonts w:ascii="Times New Roman" w:hAnsi="Times New Roman" w:eastAsia="宋体" w:cs="Times New Roman"/>
      <w:color w:val="008000"/>
    </w:rPr>
  </w:style>
  <w:style w:type="character" w:styleId="1091" w:customStyle="1">
    <w:name w:val="脚注引用1"/>
    <w:uiPriority w:val="99"/>
    <w:unhideWhenUsed/>
    <w:qFormat/>
    <w:rPr>
      <w:vertAlign w:val="superscript"/>
    </w:rPr>
  </w:style>
  <w:style w:type="character" w:styleId="1092" w:customStyle="1">
    <w:name w:val="HTML 键盘1"/>
    <w:basedOn w:val="1000"/>
    <w:uiPriority w:val="0"/>
    <w:qFormat/>
    <w:rPr>
      <w:rFonts w:ascii="serif" w:hAnsi="serif" w:cs="serif"/>
      <w:sz w:val="21"/>
      <w:szCs w:val="21"/>
    </w:rPr>
  </w:style>
  <w:style w:type="character" w:styleId="1093" w:customStyle="1">
    <w:name w:val="HTML 样本1"/>
    <w:basedOn w:val="1000"/>
    <w:uiPriority w:val="0"/>
    <w:qFormat/>
    <w:rPr>
      <w:rFonts w:ascii="serif" w:hAnsi="serif" w:cs="serif"/>
      <w:sz w:val="21"/>
      <w:szCs w:val="21"/>
    </w:rPr>
  </w:style>
  <w:style w:type="character" w:styleId="1094" w:customStyle="1">
    <w:name w:val="标题 1 字符"/>
    <w:link w:val="933"/>
    <w:uiPriority w:val="9"/>
    <w:qFormat/>
    <w:rPr>
      <w:rFonts w:ascii="Arial" w:hAnsi="Arial" w:eastAsia="Arial" w:cs="Arial"/>
      <w:sz w:val="40"/>
      <w:szCs w:val="40"/>
    </w:rPr>
  </w:style>
  <w:style w:type="character" w:styleId="1095" w:customStyle="1">
    <w:name w:val="标题 2 字符"/>
    <w:link w:val="934"/>
    <w:uiPriority w:val="9"/>
    <w:qFormat/>
    <w:rPr>
      <w:rFonts w:ascii="Arial" w:hAnsi="Arial" w:eastAsia="Arial" w:cs="Arial"/>
      <w:sz w:val="34"/>
    </w:rPr>
  </w:style>
  <w:style w:type="character" w:styleId="1096" w:customStyle="1">
    <w:name w:val="标题 3 字符"/>
    <w:basedOn w:val="1000"/>
    <w:link w:val="935"/>
    <w:uiPriority w:val="0"/>
    <w:qFormat/>
    <w:rPr>
      <w:rFonts w:ascii="Times New Roman" w:hAnsi="Times New Roman" w:eastAsia="宋体" w:cs="Times New Roman"/>
      <w:b/>
      <w:bCs/>
      <w:sz w:val="32"/>
      <w:szCs w:val="32"/>
    </w:rPr>
  </w:style>
  <w:style w:type="character" w:styleId="1097" w:customStyle="1">
    <w:name w:val="标题 4 字符"/>
    <w:link w:val="936"/>
    <w:uiPriority w:val="9"/>
    <w:qFormat/>
    <w:rPr>
      <w:rFonts w:ascii="Arial" w:hAnsi="Arial" w:eastAsia="Arial" w:cs="Arial"/>
      <w:b/>
      <w:bCs/>
      <w:sz w:val="26"/>
      <w:szCs w:val="26"/>
    </w:rPr>
  </w:style>
  <w:style w:type="character" w:styleId="1098" w:customStyle="1">
    <w:name w:val="标题 5 字符"/>
    <w:link w:val="937"/>
    <w:uiPriority w:val="9"/>
    <w:qFormat/>
    <w:rPr>
      <w:rFonts w:ascii="Arial" w:hAnsi="Arial" w:eastAsia="Arial" w:cs="Arial"/>
      <w:b/>
      <w:bCs/>
      <w:sz w:val="24"/>
      <w:szCs w:val="24"/>
    </w:rPr>
  </w:style>
  <w:style w:type="character" w:styleId="1099" w:customStyle="1">
    <w:name w:val="标题 6 字符"/>
    <w:link w:val="938"/>
    <w:uiPriority w:val="9"/>
    <w:qFormat/>
    <w:rPr>
      <w:rFonts w:ascii="Arial" w:hAnsi="Arial" w:eastAsia="Arial" w:cs="Arial"/>
      <w:b/>
      <w:bCs/>
      <w:sz w:val="22"/>
      <w:szCs w:val="22"/>
    </w:rPr>
  </w:style>
  <w:style w:type="character" w:styleId="1100" w:customStyle="1">
    <w:name w:val="标题 7 字符"/>
    <w:link w:val="939"/>
    <w:uiPriority w:val="9"/>
    <w:qFormat/>
    <w:rPr>
      <w:rFonts w:ascii="Arial" w:hAnsi="Arial" w:eastAsia="Arial" w:cs="Arial"/>
      <w:b/>
      <w:bCs/>
      <w:i/>
      <w:iCs/>
      <w:sz w:val="22"/>
      <w:szCs w:val="22"/>
    </w:rPr>
  </w:style>
  <w:style w:type="character" w:styleId="1101" w:customStyle="1">
    <w:name w:val="标题 8 字符"/>
    <w:link w:val="940"/>
    <w:uiPriority w:val="9"/>
    <w:qFormat/>
    <w:rPr>
      <w:rFonts w:ascii="Arial" w:hAnsi="Arial" w:eastAsia="Arial" w:cs="Arial"/>
      <w:i/>
      <w:iCs/>
      <w:sz w:val="22"/>
      <w:szCs w:val="22"/>
    </w:rPr>
  </w:style>
  <w:style w:type="character" w:styleId="1102" w:customStyle="1">
    <w:name w:val="标题 9 字符"/>
    <w:link w:val="941"/>
    <w:uiPriority w:val="9"/>
    <w:qFormat/>
    <w:rPr>
      <w:rFonts w:ascii="Arial" w:hAnsi="Arial" w:eastAsia="Arial" w:cs="Arial"/>
      <w:i/>
      <w:iCs/>
      <w:sz w:val="21"/>
      <w:szCs w:val="21"/>
    </w:rPr>
  </w:style>
  <w:style w:type="paragraph" w:styleId="1103" w:customStyle="1">
    <w:name w:val="引用1"/>
    <w:basedOn w:val="932"/>
    <w:next w:val="932"/>
    <w:link w:val="1104"/>
    <w:uiPriority w:val="29"/>
    <w:qFormat/>
    <w:pPr>
      <w:ind w:left="720" w:right="720"/>
    </w:pPr>
    <w:rPr>
      <w:i/>
      <w:sz w:val="20"/>
      <w:szCs w:val="20"/>
    </w:rPr>
  </w:style>
  <w:style w:type="character" w:styleId="1104" w:customStyle="1">
    <w:name w:val="引用 Char"/>
    <w:link w:val="1103"/>
    <w:uiPriority w:val="29"/>
    <w:qFormat/>
    <w:rPr>
      <w:i/>
    </w:rPr>
  </w:style>
  <w:style w:type="paragraph" w:styleId="1105" w:customStyle="1">
    <w:name w:val="明显引用1"/>
    <w:basedOn w:val="932"/>
    <w:next w:val="932"/>
    <w:link w:val="11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06" w:customStyle="1">
    <w:name w:val="明显引用 Char"/>
    <w:link w:val="1105"/>
    <w:uiPriority w:val="30"/>
    <w:qFormat/>
    <w:rPr>
      <w:i/>
    </w:rPr>
  </w:style>
  <w:style w:type="paragraph" w:styleId="1107" w:customStyle="1">
    <w:name w:val="Header1"/>
    <w:basedOn w:val="932"/>
    <w:link w:val="1108"/>
    <w:uiPriority w:val="99"/>
    <w:unhideWhenUsed/>
    <w:qFormat/>
    <w:pPr>
      <w:tabs>
        <w:tab w:val="center" w:pos="7143" w:leader="none"/>
        <w:tab w:val="right" w:pos="14287" w:leader="none"/>
      </w:tabs>
    </w:pPr>
  </w:style>
  <w:style w:type="character" w:styleId="1108" w:customStyle="1">
    <w:name w:val="Header Char"/>
    <w:link w:val="1107"/>
    <w:uiPriority w:val="99"/>
    <w:qFormat/>
  </w:style>
  <w:style w:type="paragraph" w:styleId="1109" w:customStyle="1">
    <w:name w:val="Footer1"/>
    <w:basedOn w:val="932"/>
    <w:link w:val="1110"/>
    <w:uiPriority w:val="99"/>
    <w:unhideWhenUsed/>
    <w:qFormat/>
    <w:pPr>
      <w:tabs>
        <w:tab w:val="center" w:pos="7143" w:leader="none"/>
        <w:tab w:val="right" w:pos="14287" w:leader="none"/>
      </w:tabs>
    </w:pPr>
  </w:style>
  <w:style w:type="character" w:styleId="1110" w:customStyle="1">
    <w:name w:val="Caption Char"/>
    <w:link w:val="1109"/>
    <w:uiPriority w:val="99"/>
    <w:qFormat/>
  </w:style>
  <w:style w:type="character" w:styleId="1111" w:customStyle="1">
    <w:name w:val="Footer Char"/>
    <w:uiPriority w:val="99"/>
    <w:qFormat/>
  </w:style>
  <w:style w:type="paragraph" w:styleId="1112" w:customStyle="1">
    <w:name w:val="Caption1"/>
    <w:basedOn w:val="932"/>
    <w:next w:val="932"/>
    <w:uiPriority w:val="35"/>
    <w:unhideWhenUsed/>
    <w:qFormat/>
    <w:pPr>
      <w:spacing w:line="276" w:lineRule="auto"/>
    </w:pPr>
    <w:rPr>
      <w:b/>
      <w:bCs/>
      <w:color w:val="4f81bd"/>
      <w:sz w:val="18"/>
      <w:szCs w:val="18"/>
    </w:rPr>
  </w:style>
  <w:style w:type="table" w:styleId="1113" w:customStyle="1">
    <w:name w:val="Table Grid Light"/>
    <w:uiPriority w:val="59"/>
    <w:qFormat/>
    <w:tblPr>
      <w:tblCellMar>
        <w:left w:w="0" w:type="dxa"/>
        <w:top w:w="0" w:type="dxa"/>
        <w:right w:w="0" w:type="dxa"/>
        <w:bottom w:w="0" w:type="dxa"/>
      </w:tblCellMar>
    </w:tblPr>
  </w:style>
  <w:style w:type="table" w:styleId="1114" w:customStyle="1">
    <w:name w:val="无格式表格 11"/>
    <w:uiPriority w:val="59"/>
    <w:qFormat/>
    <w:tblPr>
      <w:tblCellMar>
        <w:left w:w="0" w:type="dxa"/>
        <w:top w:w="0" w:type="dxa"/>
        <w:right w:w="0" w:type="dxa"/>
        <w:bottom w:w="0" w:type="dxa"/>
      </w:tblCellMar>
    </w:tblPr>
  </w:style>
  <w:style w:type="table" w:styleId="1115" w:customStyle="1">
    <w:name w:val="无格式表格 21"/>
    <w:uiPriority w:val="59"/>
    <w:qFormat/>
    <w:tblPr>
      <w:tblCellMar>
        <w:left w:w="0" w:type="dxa"/>
        <w:top w:w="0" w:type="dxa"/>
        <w:right w:w="0" w:type="dxa"/>
        <w:bottom w:w="0" w:type="dxa"/>
      </w:tblCellMar>
    </w:tblPr>
  </w:style>
  <w:style w:type="table" w:styleId="1116" w:customStyle="1">
    <w:name w:val="无格式表格 31"/>
    <w:uiPriority w:val="99"/>
    <w:qFormat/>
    <w:tblPr>
      <w:tblCellMar>
        <w:left w:w="0" w:type="dxa"/>
        <w:top w:w="0" w:type="dxa"/>
        <w:right w:w="0" w:type="dxa"/>
        <w:bottom w:w="0" w:type="dxa"/>
      </w:tblCellMar>
    </w:tblPr>
  </w:style>
  <w:style w:type="table" w:styleId="1117" w:customStyle="1">
    <w:name w:val="无格式表格 41"/>
    <w:uiPriority w:val="99"/>
    <w:qFormat/>
    <w:tblPr>
      <w:tblCellMar>
        <w:left w:w="0" w:type="dxa"/>
        <w:top w:w="0" w:type="dxa"/>
        <w:right w:w="0" w:type="dxa"/>
        <w:bottom w:w="0" w:type="dxa"/>
      </w:tblCellMar>
    </w:tblPr>
  </w:style>
  <w:style w:type="table" w:styleId="1118" w:customStyle="1">
    <w:name w:val="无格式表格 51"/>
    <w:uiPriority w:val="99"/>
    <w:qFormat/>
    <w:tblPr>
      <w:tblCellMar>
        <w:left w:w="0" w:type="dxa"/>
        <w:top w:w="0" w:type="dxa"/>
        <w:right w:w="0" w:type="dxa"/>
        <w:bottom w:w="0" w:type="dxa"/>
      </w:tblCellMar>
    </w:tblPr>
  </w:style>
  <w:style w:type="table" w:styleId="1119" w:customStyle="1">
    <w:name w:val="网格表 1 浅色1"/>
    <w:uiPriority w:val="99"/>
    <w:qFormat/>
    <w:tblPr>
      <w:tblCellMar>
        <w:left w:w="0" w:type="dxa"/>
        <w:top w:w="0" w:type="dxa"/>
        <w:right w:w="0" w:type="dxa"/>
        <w:bottom w:w="0" w:type="dxa"/>
      </w:tblCellMar>
    </w:tblPr>
  </w:style>
  <w:style w:type="table" w:styleId="1120" w:customStyle="1">
    <w:name w:val="Grid Table 1 Light - Accent 1"/>
    <w:uiPriority w:val="99"/>
    <w:qFormat/>
    <w:tblPr>
      <w:tblCellMar>
        <w:left w:w="0" w:type="dxa"/>
        <w:top w:w="0" w:type="dxa"/>
        <w:right w:w="0" w:type="dxa"/>
        <w:bottom w:w="0" w:type="dxa"/>
      </w:tblCellMar>
    </w:tblPr>
  </w:style>
  <w:style w:type="table" w:styleId="1121" w:customStyle="1">
    <w:name w:val="Grid Table 1 Light - Accent 2"/>
    <w:uiPriority w:val="99"/>
    <w:qFormat/>
    <w:tblPr>
      <w:tblCellMar>
        <w:left w:w="0" w:type="dxa"/>
        <w:top w:w="0" w:type="dxa"/>
        <w:right w:w="0" w:type="dxa"/>
        <w:bottom w:w="0" w:type="dxa"/>
      </w:tblCellMar>
    </w:tblPr>
  </w:style>
  <w:style w:type="table" w:styleId="1122" w:customStyle="1">
    <w:name w:val="Grid Table 1 Light - Accent 3"/>
    <w:uiPriority w:val="99"/>
    <w:qFormat/>
    <w:tblPr>
      <w:tblCellMar>
        <w:left w:w="0" w:type="dxa"/>
        <w:top w:w="0" w:type="dxa"/>
        <w:right w:w="0" w:type="dxa"/>
        <w:bottom w:w="0" w:type="dxa"/>
      </w:tblCellMar>
    </w:tblPr>
  </w:style>
  <w:style w:type="table" w:styleId="1123" w:customStyle="1">
    <w:name w:val="Grid Table 1 Light - Accent 4"/>
    <w:uiPriority w:val="99"/>
    <w:qFormat/>
    <w:tblPr>
      <w:tblCellMar>
        <w:left w:w="0" w:type="dxa"/>
        <w:top w:w="0" w:type="dxa"/>
        <w:right w:w="0" w:type="dxa"/>
        <w:bottom w:w="0" w:type="dxa"/>
      </w:tblCellMar>
    </w:tblPr>
  </w:style>
  <w:style w:type="table" w:styleId="1124" w:customStyle="1">
    <w:name w:val="Grid Table 1 Light - Accent 5"/>
    <w:uiPriority w:val="99"/>
    <w:qFormat/>
    <w:tblPr>
      <w:tblCellMar>
        <w:left w:w="0" w:type="dxa"/>
        <w:top w:w="0" w:type="dxa"/>
        <w:right w:w="0" w:type="dxa"/>
        <w:bottom w:w="0" w:type="dxa"/>
      </w:tblCellMar>
    </w:tblPr>
  </w:style>
  <w:style w:type="table" w:styleId="1125" w:customStyle="1">
    <w:name w:val="Grid Table 1 Light - Accent 6"/>
    <w:uiPriority w:val="99"/>
    <w:qFormat/>
    <w:tblPr>
      <w:tblCellMar>
        <w:left w:w="0" w:type="dxa"/>
        <w:top w:w="0" w:type="dxa"/>
        <w:right w:w="0" w:type="dxa"/>
        <w:bottom w:w="0" w:type="dxa"/>
      </w:tblCellMar>
    </w:tblPr>
  </w:style>
  <w:style w:type="table" w:styleId="1126" w:customStyle="1">
    <w:name w:val="网格表 21"/>
    <w:uiPriority w:val="99"/>
    <w:qFormat/>
    <w:tblPr>
      <w:tblCellMar>
        <w:left w:w="0" w:type="dxa"/>
        <w:top w:w="0" w:type="dxa"/>
        <w:right w:w="0" w:type="dxa"/>
        <w:bottom w:w="0" w:type="dxa"/>
      </w:tblCellMar>
    </w:tblPr>
  </w:style>
  <w:style w:type="table" w:styleId="1127" w:customStyle="1">
    <w:name w:val="Grid Table 2 - Accent 1"/>
    <w:uiPriority w:val="99"/>
    <w:qFormat/>
    <w:tblPr>
      <w:tblCellMar>
        <w:left w:w="0" w:type="dxa"/>
        <w:top w:w="0" w:type="dxa"/>
        <w:right w:w="0" w:type="dxa"/>
        <w:bottom w:w="0" w:type="dxa"/>
      </w:tblCellMar>
    </w:tblPr>
  </w:style>
  <w:style w:type="table" w:styleId="1128" w:customStyle="1">
    <w:name w:val="Grid Table 2 - Accent 2"/>
    <w:uiPriority w:val="99"/>
    <w:qFormat/>
    <w:tblPr>
      <w:tblCellMar>
        <w:left w:w="0" w:type="dxa"/>
        <w:top w:w="0" w:type="dxa"/>
        <w:right w:w="0" w:type="dxa"/>
        <w:bottom w:w="0" w:type="dxa"/>
      </w:tblCellMar>
    </w:tblPr>
  </w:style>
  <w:style w:type="table" w:styleId="1129" w:customStyle="1">
    <w:name w:val="Grid Table 2 - Accent 3"/>
    <w:uiPriority w:val="99"/>
    <w:qFormat/>
    <w:tblPr>
      <w:tblCellMar>
        <w:left w:w="0" w:type="dxa"/>
        <w:top w:w="0" w:type="dxa"/>
        <w:right w:w="0" w:type="dxa"/>
        <w:bottom w:w="0" w:type="dxa"/>
      </w:tblCellMar>
    </w:tblPr>
  </w:style>
  <w:style w:type="table" w:styleId="1130" w:customStyle="1">
    <w:name w:val="Grid Table 2 - Accent 4"/>
    <w:uiPriority w:val="99"/>
    <w:qFormat/>
    <w:tblPr>
      <w:tblCellMar>
        <w:left w:w="0" w:type="dxa"/>
        <w:top w:w="0" w:type="dxa"/>
        <w:right w:w="0" w:type="dxa"/>
        <w:bottom w:w="0" w:type="dxa"/>
      </w:tblCellMar>
    </w:tblPr>
  </w:style>
  <w:style w:type="table" w:styleId="1131" w:customStyle="1">
    <w:name w:val="Grid Table 2 - Accent 5"/>
    <w:uiPriority w:val="99"/>
    <w:qFormat/>
    <w:tblPr>
      <w:tblCellMar>
        <w:left w:w="0" w:type="dxa"/>
        <w:top w:w="0" w:type="dxa"/>
        <w:right w:w="0" w:type="dxa"/>
        <w:bottom w:w="0" w:type="dxa"/>
      </w:tblCellMar>
    </w:tblPr>
  </w:style>
  <w:style w:type="table" w:styleId="1132" w:customStyle="1">
    <w:name w:val="Grid Table 2 - Accent 6"/>
    <w:uiPriority w:val="99"/>
    <w:qFormat/>
    <w:tblPr>
      <w:tblCellMar>
        <w:left w:w="0" w:type="dxa"/>
        <w:top w:w="0" w:type="dxa"/>
        <w:right w:w="0" w:type="dxa"/>
        <w:bottom w:w="0" w:type="dxa"/>
      </w:tblCellMar>
    </w:tblPr>
  </w:style>
  <w:style w:type="table" w:styleId="1133" w:customStyle="1">
    <w:name w:val="网格表 31"/>
    <w:uiPriority w:val="99"/>
    <w:qFormat/>
    <w:tblPr>
      <w:tblCellMar>
        <w:left w:w="0" w:type="dxa"/>
        <w:top w:w="0" w:type="dxa"/>
        <w:right w:w="0" w:type="dxa"/>
        <w:bottom w:w="0" w:type="dxa"/>
      </w:tblCellMar>
    </w:tblPr>
  </w:style>
  <w:style w:type="table" w:styleId="1134" w:customStyle="1">
    <w:name w:val="Grid Table 3 - Accent 1"/>
    <w:uiPriority w:val="99"/>
    <w:qFormat/>
    <w:tblPr>
      <w:tblCellMar>
        <w:left w:w="0" w:type="dxa"/>
        <w:top w:w="0" w:type="dxa"/>
        <w:right w:w="0" w:type="dxa"/>
        <w:bottom w:w="0" w:type="dxa"/>
      </w:tblCellMar>
    </w:tblPr>
  </w:style>
  <w:style w:type="table" w:styleId="1135" w:customStyle="1">
    <w:name w:val="Grid Table 3 - Accent 2"/>
    <w:uiPriority w:val="99"/>
    <w:qFormat/>
    <w:tblPr>
      <w:tblCellMar>
        <w:left w:w="0" w:type="dxa"/>
        <w:top w:w="0" w:type="dxa"/>
        <w:right w:w="0" w:type="dxa"/>
        <w:bottom w:w="0" w:type="dxa"/>
      </w:tblCellMar>
    </w:tblPr>
  </w:style>
  <w:style w:type="table" w:styleId="1136" w:customStyle="1">
    <w:name w:val="Grid Table 3 - Accent 3"/>
    <w:uiPriority w:val="99"/>
    <w:qFormat/>
    <w:tblPr>
      <w:tblCellMar>
        <w:left w:w="0" w:type="dxa"/>
        <w:top w:w="0" w:type="dxa"/>
        <w:right w:w="0" w:type="dxa"/>
        <w:bottom w:w="0" w:type="dxa"/>
      </w:tblCellMar>
    </w:tblPr>
  </w:style>
  <w:style w:type="table" w:styleId="1137" w:customStyle="1">
    <w:name w:val="Grid Table 3 - Accent 4"/>
    <w:uiPriority w:val="99"/>
    <w:qFormat/>
    <w:tblPr>
      <w:tblCellMar>
        <w:left w:w="0" w:type="dxa"/>
        <w:top w:w="0" w:type="dxa"/>
        <w:right w:w="0" w:type="dxa"/>
        <w:bottom w:w="0" w:type="dxa"/>
      </w:tblCellMar>
    </w:tblPr>
  </w:style>
  <w:style w:type="table" w:styleId="1138" w:customStyle="1">
    <w:name w:val="Grid Table 3 - Accent 5"/>
    <w:uiPriority w:val="99"/>
    <w:qFormat/>
    <w:tblPr>
      <w:tblCellMar>
        <w:left w:w="0" w:type="dxa"/>
        <w:top w:w="0" w:type="dxa"/>
        <w:right w:w="0" w:type="dxa"/>
        <w:bottom w:w="0" w:type="dxa"/>
      </w:tblCellMar>
    </w:tblPr>
  </w:style>
  <w:style w:type="table" w:styleId="1139" w:customStyle="1">
    <w:name w:val="Grid Table 3 - Accent 6"/>
    <w:uiPriority w:val="99"/>
    <w:qFormat/>
    <w:tblPr>
      <w:tblCellMar>
        <w:left w:w="0" w:type="dxa"/>
        <w:top w:w="0" w:type="dxa"/>
        <w:right w:w="0" w:type="dxa"/>
        <w:bottom w:w="0" w:type="dxa"/>
      </w:tblCellMar>
    </w:tblPr>
  </w:style>
  <w:style w:type="table" w:styleId="1140" w:customStyle="1">
    <w:name w:val="网格表 41"/>
    <w:uiPriority w:val="59"/>
    <w:qFormat/>
    <w:tblPr>
      <w:tblCellMar>
        <w:left w:w="0" w:type="dxa"/>
        <w:top w:w="0" w:type="dxa"/>
        <w:right w:w="0" w:type="dxa"/>
        <w:bottom w:w="0" w:type="dxa"/>
      </w:tblCellMar>
    </w:tblPr>
  </w:style>
  <w:style w:type="table" w:styleId="1141" w:customStyle="1">
    <w:name w:val="Grid Table 4 - Accent 1"/>
    <w:uiPriority w:val="59"/>
    <w:qFormat/>
    <w:tblPr>
      <w:tblCellMar>
        <w:left w:w="0" w:type="dxa"/>
        <w:top w:w="0" w:type="dxa"/>
        <w:right w:w="0" w:type="dxa"/>
        <w:bottom w:w="0" w:type="dxa"/>
      </w:tblCellMar>
    </w:tblPr>
  </w:style>
  <w:style w:type="table" w:styleId="1142" w:customStyle="1">
    <w:name w:val="Grid Table 4 - Accent 2"/>
    <w:uiPriority w:val="59"/>
    <w:qFormat/>
    <w:tblPr>
      <w:tblCellMar>
        <w:left w:w="0" w:type="dxa"/>
        <w:top w:w="0" w:type="dxa"/>
        <w:right w:w="0" w:type="dxa"/>
        <w:bottom w:w="0" w:type="dxa"/>
      </w:tblCellMar>
    </w:tblPr>
  </w:style>
  <w:style w:type="table" w:styleId="1143" w:customStyle="1">
    <w:name w:val="Grid Table 4 - Accent 3"/>
    <w:uiPriority w:val="59"/>
    <w:qFormat/>
    <w:tblPr>
      <w:tblCellMar>
        <w:left w:w="0" w:type="dxa"/>
        <w:top w:w="0" w:type="dxa"/>
        <w:right w:w="0" w:type="dxa"/>
        <w:bottom w:w="0" w:type="dxa"/>
      </w:tblCellMar>
    </w:tblPr>
  </w:style>
  <w:style w:type="table" w:styleId="1144" w:customStyle="1">
    <w:name w:val="Grid Table 4 - Accent 4"/>
    <w:uiPriority w:val="59"/>
    <w:qFormat/>
    <w:tblPr>
      <w:tblCellMar>
        <w:left w:w="0" w:type="dxa"/>
        <w:top w:w="0" w:type="dxa"/>
        <w:right w:w="0" w:type="dxa"/>
        <w:bottom w:w="0" w:type="dxa"/>
      </w:tblCellMar>
    </w:tblPr>
  </w:style>
  <w:style w:type="table" w:styleId="1145" w:customStyle="1">
    <w:name w:val="Grid Table 4 - Accent 5"/>
    <w:uiPriority w:val="59"/>
    <w:qFormat/>
    <w:tblPr>
      <w:tblCellMar>
        <w:left w:w="0" w:type="dxa"/>
        <w:top w:w="0" w:type="dxa"/>
        <w:right w:w="0" w:type="dxa"/>
        <w:bottom w:w="0" w:type="dxa"/>
      </w:tblCellMar>
    </w:tblPr>
  </w:style>
  <w:style w:type="table" w:styleId="1146" w:customStyle="1">
    <w:name w:val="Grid Table 4 - Accent 6"/>
    <w:uiPriority w:val="59"/>
    <w:qFormat/>
    <w:tblPr>
      <w:tblCellMar>
        <w:left w:w="0" w:type="dxa"/>
        <w:top w:w="0" w:type="dxa"/>
        <w:right w:w="0" w:type="dxa"/>
        <w:bottom w:w="0" w:type="dxa"/>
      </w:tblCellMar>
    </w:tblPr>
  </w:style>
  <w:style w:type="table" w:styleId="1147" w:customStyle="1">
    <w:name w:val="网格表 5 深色1"/>
    <w:uiPriority w:val="99"/>
    <w:qFormat/>
    <w:tblPr>
      <w:tblCellMar>
        <w:left w:w="0" w:type="dxa"/>
        <w:top w:w="0" w:type="dxa"/>
        <w:right w:w="0" w:type="dxa"/>
        <w:bottom w:w="0" w:type="dxa"/>
      </w:tblCellMar>
    </w:tblPr>
  </w:style>
  <w:style w:type="table" w:styleId="1148" w:customStyle="1">
    <w:name w:val="Grid Table 5 Dark- Accent 1"/>
    <w:uiPriority w:val="99"/>
    <w:qFormat/>
    <w:tblPr>
      <w:tblCellMar>
        <w:left w:w="0" w:type="dxa"/>
        <w:top w:w="0" w:type="dxa"/>
        <w:right w:w="0" w:type="dxa"/>
        <w:bottom w:w="0" w:type="dxa"/>
      </w:tblCellMar>
    </w:tblPr>
  </w:style>
  <w:style w:type="table" w:styleId="1149" w:customStyle="1">
    <w:name w:val="Grid Table 5 Dark - Accent 2"/>
    <w:uiPriority w:val="99"/>
    <w:qFormat/>
    <w:tblPr>
      <w:tblCellMar>
        <w:left w:w="0" w:type="dxa"/>
        <w:top w:w="0" w:type="dxa"/>
        <w:right w:w="0" w:type="dxa"/>
        <w:bottom w:w="0" w:type="dxa"/>
      </w:tblCellMar>
    </w:tblPr>
  </w:style>
  <w:style w:type="table" w:styleId="1150" w:customStyle="1">
    <w:name w:val="Grid Table 5 Dark - Accent 3"/>
    <w:uiPriority w:val="99"/>
    <w:qFormat/>
    <w:tblPr>
      <w:tblCellMar>
        <w:left w:w="0" w:type="dxa"/>
        <w:top w:w="0" w:type="dxa"/>
        <w:right w:w="0" w:type="dxa"/>
        <w:bottom w:w="0" w:type="dxa"/>
      </w:tblCellMar>
    </w:tblPr>
  </w:style>
  <w:style w:type="table" w:styleId="1151" w:customStyle="1">
    <w:name w:val="Grid Table 5 Dark- Accent 4"/>
    <w:uiPriority w:val="99"/>
    <w:qFormat/>
    <w:tblPr>
      <w:tblCellMar>
        <w:left w:w="0" w:type="dxa"/>
        <w:top w:w="0" w:type="dxa"/>
        <w:right w:w="0" w:type="dxa"/>
        <w:bottom w:w="0" w:type="dxa"/>
      </w:tblCellMar>
    </w:tblPr>
  </w:style>
  <w:style w:type="table" w:styleId="1152" w:customStyle="1">
    <w:name w:val="Grid Table 5 Dark - Accent 5"/>
    <w:uiPriority w:val="99"/>
    <w:qFormat/>
    <w:tblPr>
      <w:tblCellMar>
        <w:left w:w="0" w:type="dxa"/>
        <w:top w:w="0" w:type="dxa"/>
        <w:right w:w="0" w:type="dxa"/>
        <w:bottom w:w="0" w:type="dxa"/>
      </w:tblCellMar>
    </w:tblPr>
  </w:style>
  <w:style w:type="table" w:styleId="1153" w:customStyle="1">
    <w:name w:val="Grid Table 5 Dark - Accent 6"/>
    <w:uiPriority w:val="99"/>
    <w:qFormat/>
    <w:tblPr>
      <w:tblCellMar>
        <w:left w:w="0" w:type="dxa"/>
        <w:top w:w="0" w:type="dxa"/>
        <w:right w:w="0" w:type="dxa"/>
        <w:bottom w:w="0" w:type="dxa"/>
      </w:tblCellMar>
    </w:tblPr>
  </w:style>
  <w:style w:type="table" w:styleId="1154" w:customStyle="1">
    <w:name w:val="网格表 6 彩色1"/>
    <w:uiPriority w:val="99"/>
    <w:qFormat/>
    <w:tblPr>
      <w:tblCellMar>
        <w:left w:w="0" w:type="dxa"/>
        <w:top w:w="0" w:type="dxa"/>
        <w:right w:w="0" w:type="dxa"/>
        <w:bottom w:w="0" w:type="dxa"/>
      </w:tblCellMar>
    </w:tblPr>
  </w:style>
  <w:style w:type="table" w:styleId="1155" w:customStyle="1">
    <w:name w:val="Grid Table 6 Colorful - Accent 1"/>
    <w:uiPriority w:val="99"/>
    <w:qFormat/>
    <w:tblPr>
      <w:tblCellMar>
        <w:left w:w="0" w:type="dxa"/>
        <w:top w:w="0" w:type="dxa"/>
        <w:right w:w="0" w:type="dxa"/>
        <w:bottom w:w="0" w:type="dxa"/>
      </w:tblCellMar>
    </w:tblPr>
  </w:style>
  <w:style w:type="table" w:styleId="1156" w:customStyle="1">
    <w:name w:val="Grid Table 6 Colorful - Accent 2"/>
    <w:uiPriority w:val="99"/>
    <w:qFormat/>
    <w:tblPr>
      <w:tblCellMar>
        <w:left w:w="0" w:type="dxa"/>
        <w:top w:w="0" w:type="dxa"/>
        <w:right w:w="0" w:type="dxa"/>
        <w:bottom w:w="0" w:type="dxa"/>
      </w:tblCellMar>
    </w:tblPr>
  </w:style>
  <w:style w:type="table" w:styleId="1157" w:customStyle="1">
    <w:name w:val="Grid Table 6 Colorful - Accent 3"/>
    <w:uiPriority w:val="99"/>
    <w:qFormat/>
    <w:tblPr>
      <w:tblCellMar>
        <w:left w:w="0" w:type="dxa"/>
        <w:top w:w="0" w:type="dxa"/>
        <w:right w:w="0" w:type="dxa"/>
        <w:bottom w:w="0" w:type="dxa"/>
      </w:tblCellMar>
    </w:tblPr>
  </w:style>
  <w:style w:type="table" w:styleId="1158" w:customStyle="1">
    <w:name w:val="Grid Table 6 Colorful - Accent 4"/>
    <w:uiPriority w:val="99"/>
    <w:qFormat/>
    <w:tblPr>
      <w:tblCellMar>
        <w:left w:w="0" w:type="dxa"/>
        <w:top w:w="0" w:type="dxa"/>
        <w:right w:w="0" w:type="dxa"/>
        <w:bottom w:w="0" w:type="dxa"/>
      </w:tblCellMar>
    </w:tblPr>
  </w:style>
  <w:style w:type="table" w:styleId="1159" w:customStyle="1">
    <w:name w:val="Grid Table 6 Colorful - Accent 5"/>
    <w:uiPriority w:val="99"/>
    <w:qFormat/>
    <w:tblPr>
      <w:tblCellMar>
        <w:left w:w="0" w:type="dxa"/>
        <w:top w:w="0" w:type="dxa"/>
        <w:right w:w="0" w:type="dxa"/>
        <w:bottom w:w="0" w:type="dxa"/>
      </w:tblCellMar>
    </w:tblPr>
  </w:style>
  <w:style w:type="table" w:styleId="1160" w:customStyle="1">
    <w:name w:val="Grid Table 6 Colorful - Accent 6"/>
    <w:uiPriority w:val="99"/>
    <w:qFormat/>
    <w:tblPr>
      <w:tblCellMar>
        <w:left w:w="0" w:type="dxa"/>
        <w:top w:w="0" w:type="dxa"/>
        <w:right w:w="0" w:type="dxa"/>
        <w:bottom w:w="0" w:type="dxa"/>
      </w:tblCellMar>
    </w:tblPr>
  </w:style>
  <w:style w:type="table" w:styleId="1161" w:customStyle="1">
    <w:name w:val="网格表 7 彩色1"/>
    <w:uiPriority w:val="99"/>
    <w:qFormat/>
    <w:tblPr>
      <w:tblCellMar>
        <w:left w:w="0" w:type="dxa"/>
        <w:top w:w="0" w:type="dxa"/>
        <w:right w:w="0" w:type="dxa"/>
        <w:bottom w:w="0" w:type="dxa"/>
      </w:tblCellMar>
    </w:tblPr>
  </w:style>
  <w:style w:type="table" w:styleId="1162" w:customStyle="1">
    <w:name w:val="Grid Table 7 Colorful - Accent 1"/>
    <w:uiPriority w:val="99"/>
    <w:qFormat/>
    <w:tblPr>
      <w:tblCellMar>
        <w:left w:w="0" w:type="dxa"/>
        <w:top w:w="0" w:type="dxa"/>
        <w:right w:w="0" w:type="dxa"/>
        <w:bottom w:w="0" w:type="dxa"/>
      </w:tblCellMar>
    </w:tblPr>
  </w:style>
  <w:style w:type="table" w:styleId="1163" w:customStyle="1">
    <w:name w:val="Grid Table 7 Colorful - Accent 2"/>
    <w:uiPriority w:val="99"/>
    <w:qFormat/>
    <w:tblPr>
      <w:tblCellMar>
        <w:left w:w="0" w:type="dxa"/>
        <w:top w:w="0" w:type="dxa"/>
        <w:right w:w="0" w:type="dxa"/>
        <w:bottom w:w="0" w:type="dxa"/>
      </w:tblCellMar>
    </w:tblPr>
  </w:style>
  <w:style w:type="table" w:styleId="1164" w:customStyle="1">
    <w:name w:val="Grid Table 7 Colorful - Accent 3"/>
    <w:uiPriority w:val="99"/>
    <w:qFormat/>
    <w:tblPr>
      <w:tblCellMar>
        <w:left w:w="0" w:type="dxa"/>
        <w:top w:w="0" w:type="dxa"/>
        <w:right w:w="0" w:type="dxa"/>
        <w:bottom w:w="0" w:type="dxa"/>
      </w:tblCellMar>
    </w:tblPr>
  </w:style>
  <w:style w:type="table" w:styleId="1165" w:customStyle="1">
    <w:name w:val="Grid Table 7 Colorful - Accent 4"/>
    <w:uiPriority w:val="99"/>
    <w:qFormat/>
    <w:tblPr>
      <w:tblCellMar>
        <w:left w:w="0" w:type="dxa"/>
        <w:top w:w="0" w:type="dxa"/>
        <w:right w:w="0" w:type="dxa"/>
        <w:bottom w:w="0" w:type="dxa"/>
      </w:tblCellMar>
    </w:tblPr>
  </w:style>
  <w:style w:type="table" w:styleId="1166" w:customStyle="1">
    <w:name w:val="Grid Table 7 Colorful - Accent 5"/>
    <w:uiPriority w:val="99"/>
    <w:qFormat/>
    <w:tblPr>
      <w:tblCellMar>
        <w:left w:w="0" w:type="dxa"/>
        <w:top w:w="0" w:type="dxa"/>
        <w:right w:w="0" w:type="dxa"/>
        <w:bottom w:w="0" w:type="dxa"/>
      </w:tblCellMar>
    </w:tblPr>
  </w:style>
  <w:style w:type="table" w:styleId="1167" w:customStyle="1">
    <w:name w:val="Grid Table 7 Colorful - Accent 6"/>
    <w:uiPriority w:val="99"/>
    <w:qFormat/>
    <w:tblPr>
      <w:tblCellMar>
        <w:left w:w="0" w:type="dxa"/>
        <w:top w:w="0" w:type="dxa"/>
        <w:right w:w="0" w:type="dxa"/>
        <w:bottom w:w="0" w:type="dxa"/>
      </w:tblCellMar>
    </w:tblPr>
  </w:style>
  <w:style w:type="table" w:styleId="1168" w:customStyle="1">
    <w:name w:val="清单表 1 浅色1"/>
    <w:uiPriority w:val="99"/>
    <w:qFormat/>
    <w:tblPr>
      <w:tblCellMar>
        <w:left w:w="0" w:type="dxa"/>
        <w:top w:w="0" w:type="dxa"/>
        <w:right w:w="0" w:type="dxa"/>
        <w:bottom w:w="0" w:type="dxa"/>
      </w:tblCellMar>
    </w:tblPr>
  </w:style>
  <w:style w:type="table" w:styleId="1169" w:customStyle="1">
    <w:name w:val="List Table 1 Light - Accent 1"/>
    <w:uiPriority w:val="99"/>
    <w:qFormat/>
    <w:tblPr>
      <w:tblCellMar>
        <w:left w:w="0" w:type="dxa"/>
        <w:top w:w="0" w:type="dxa"/>
        <w:right w:w="0" w:type="dxa"/>
        <w:bottom w:w="0" w:type="dxa"/>
      </w:tblCellMar>
    </w:tblPr>
  </w:style>
  <w:style w:type="table" w:styleId="1170" w:customStyle="1">
    <w:name w:val="List Table 1 Light - Accent 2"/>
    <w:uiPriority w:val="99"/>
    <w:qFormat/>
    <w:tblPr>
      <w:tblCellMar>
        <w:left w:w="0" w:type="dxa"/>
        <w:top w:w="0" w:type="dxa"/>
        <w:right w:w="0" w:type="dxa"/>
        <w:bottom w:w="0" w:type="dxa"/>
      </w:tblCellMar>
    </w:tblPr>
  </w:style>
  <w:style w:type="table" w:styleId="1171" w:customStyle="1">
    <w:name w:val="List Table 1 Light - Accent 3"/>
    <w:uiPriority w:val="99"/>
    <w:qFormat/>
    <w:tblPr>
      <w:tblCellMar>
        <w:left w:w="0" w:type="dxa"/>
        <w:top w:w="0" w:type="dxa"/>
        <w:right w:w="0" w:type="dxa"/>
        <w:bottom w:w="0" w:type="dxa"/>
      </w:tblCellMar>
    </w:tblPr>
  </w:style>
  <w:style w:type="table" w:styleId="1172" w:customStyle="1">
    <w:name w:val="List Table 1 Light - Accent 4"/>
    <w:uiPriority w:val="99"/>
    <w:qFormat/>
    <w:tblPr>
      <w:tblCellMar>
        <w:left w:w="0" w:type="dxa"/>
        <w:top w:w="0" w:type="dxa"/>
        <w:right w:w="0" w:type="dxa"/>
        <w:bottom w:w="0" w:type="dxa"/>
      </w:tblCellMar>
    </w:tblPr>
  </w:style>
  <w:style w:type="table" w:styleId="1173" w:customStyle="1">
    <w:name w:val="List Table 1 Light - Accent 5"/>
    <w:uiPriority w:val="99"/>
    <w:qFormat/>
    <w:tblPr>
      <w:tblCellMar>
        <w:left w:w="0" w:type="dxa"/>
        <w:top w:w="0" w:type="dxa"/>
        <w:right w:w="0" w:type="dxa"/>
        <w:bottom w:w="0" w:type="dxa"/>
      </w:tblCellMar>
    </w:tblPr>
  </w:style>
  <w:style w:type="table" w:styleId="1174" w:customStyle="1">
    <w:name w:val="List Table 1 Light - Accent 6"/>
    <w:uiPriority w:val="99"/>
    <w:qFormat/>
    <w:tblPr>
      <w:tblCellMar>
        <w:left w:w="0" w:type="dxa"/>
        <w:top w:w="0" w:type="dxa"/>
        <w:right w:w="0" w:type="dxa"/>
        <w:bottom w:w="0" w:type="dxa"/>
      </w:tblCellMar>
    </w:tblPr>
  </w:style>
  <w:style w:type="table" w:styleId="1175" w:customStyle="1">
    <w:name w:val="清单表 21"/>
    <w:uiPriority w:val="99"/>
    <w:qFormat/>
    <w:tblPr>
      <w:tblCellMar>
        <w:left w:w="0" w:type="dxa"/>
        <w:top w:w="0" w:type="dxa"/>
        <w:right w:w="0" w:type="dxa"/>
        <w:bottom w:w="0" w:type="dxa"/>
      </w:tblCellMar>
    </w:tblPr>
  </w:style>
  <w:style w:type="table" w:styleId="1176" w:customStyle="1">
    <w:name w:val="List Table 2 - Accent 1"/>
    <w:uiPriority w:val="99"/>
    <w:qFormat/>
    <w:tblPr>
      <w:tblCellMar>
        <w:left w:w="0" w:type="dxa"/>
        <w:top w:w="0" w:type="dxa"/>
        <w:right w:w="0" w:type="dxa"/>
        <w:bottom w:w="0" w:type="dxa"/>
      </w:tblCellMar>
    </w:tblPr>
  </w:style>
  <w:style w:type="table" w:styleId="1177" w:customStyle="1">
    <w:name w:val="List Table 2 - Accent 2"/>
    <w:uiPriority w:val="99"/>
    <w:qFormat/>
    <w:tblPr>
      <w:tblCellMar>
        <w:left w:w="0" w:type="dxa"/>
        <w:top w:w="0" w:type="dxa"/>
        <w:right w:w="0" w:type="dxa"/>
        <w:bottom w:w="0" w:type="dxa"/>
      </w:tblCellMar>
    </w:tblPr>
  </w:style>
  <w:style w:type="table" w:styleId="1178" w:customStyle="1">
    <w:name w:val="List Table 2 - Accent 3"/>
    <w:uiPriority w:val="99"/>
    <w:qFormat/>
    <w:tblPr>
      <w:tblCellMar>
        <w:left w:w="0" w:type="dxa"/>
        <w:top w:w="0" w:type="dxa"/>
        <w:right w:w="0" w:type="dxa"/>
        <w:bottom w:w="0" w:type="dxa"/>
      </w:tblCellMar>
    </w:tblPr>
  </w:style>
  <w:style w:type="table" w:styleId="1179" w:customStyle="1">
    <w:name w:val="List Table 2 - Accent 4"/>
    <w:uiPriority w:val="99"/>
    <w:qFormat/>
    <w:tblPr>
      <w:tblCellMar>
        <w:left w:w="0" w:type="dxa"/>
        <w:top w:w="0" w:type="dxa"/>
        <w:right w:w="0" w:type="dxa"/>
        <w:bottom w:w="0" w:type="dxa"/>
      </w:tblCellMar>
    </w:tblPr>
  </w:style>
  <w:style w:type="table" w:styleId="1180" w:customStyle="1">
    <w:name w:val="List Table 2 - Accent 5"/>
    <w:uiPriority w:val="99"/>
    <w:qFormat/>
    <w:tblPr>
      <w:tblCellMar>
        <w:left w:w="0" w:type="dxa"/>
        <w:top w:w="0" w:type="dxa"/>
        <w:right w:w="0" w:type="dxa"/>
        <w:bottom w:w="0" w:type="dxa"/>
      </w:tblCellMar>
    </w:tblPr>
  </w:style>
  <w:style w:type="table" w:styleId="1181" w:customStyle="1">
    <w:name w:val="List Table 2 - Accent 6"/>
    <w:uiPriority w:val="99"/>
    <w:qFormat/>
    <w:tblPr>
      <w:tblCellMar>
        <w:left w:w="0" w:type="dxa"/>
        <w:top w:w="0" w:type="dxa"/>
        <w:right w:w="0" w:type="dxa"/>
        <w:bottom w:w="0" w:type="dxa"/>
      </w:tblCellMar>
    </w:tblPr>
  </w:style>
  <w:style w:type="table" w:styleId="1182" w:customStyle="1">
    <w:name w:val="清单表 31"/>
    <w:uiPriority w:val="99"/>
    <w:qFormat/>
    <w:tblPr>
      <w:tblCellMar>
        <w:left w:w="0" w:type="dxa"/>
        <w:top w:w="0" w:type="dxa"/>
        <w:right w:w="0" w:type="dxa"/>
        <w:bottom w:w="0" w:type="dxa"/>
      </w:tblCellMar>
    </w:tblPr>
  </w:style>
  <w:style w:type="table" w:styleId="1183" w:customStyle="1">
    <w:name w:val="List Table 3 - Accent 1"/>
    <w:uiPriority w:val="99"/>
    <w:qFormat/>
    <w:tblPr>
      <w:tblCellMar>
        <w:left w:w="0" w:type="dxa"/>
        <w:top w:w="0" w:type="dxa"/>
        <w:right w:w="0" w:type="dxa"/>
        <w:bottom w:w="0" w:type="dxa"/>
      </w:tblCellMar>
    </w:tblPr>
  </w:style>
  <w:style w:type="table" w:styleId="1184" w:customStyle="1">
    <w:name w:val="List Table 3 - Accent 2"/>
    <w:uiPriority w:val="99"/>
    <w:qFormat/>
    <w:tblPr>
      <w:tblCellMar>
        <w:left w:w="0" w:type="dxa"/>
        <w:top w:w="0" w:type="dxa"/>
        <w:right w:w="0" w:type="dxa"/>
        <w:bottom w:w="0" w:type="dxa"/>
      </w:tblCellMar>
    </w:tblPr>
  </w:style>
  <w:style w:type="table" w:styleId="1185" w:customStyle="1">
    <w:name w:val="List Table 3 - Accent 3"/>
    <w:uiPriority w:val="99"/>
    <w:qFormat/>
    <w:tblPr>
      <w:tblCellMar>
        <w:left w:w="0" w:type="dxa"/>
        <w:top w:w="0" w:type="dxa"/>
        <w:right w:w="0" w:type="dxa"/>
        <w:bottom w:w="0" w:type="dxa"/>
      </w:tblCellMar>
    </w:tblPr>
  </w:style>
  <w:style w:type="table" w:styleId="1186" w:customStyle="1">
    <w:name w:val="List Table 3 - Accent 4"/>
    <w:uiPriority w:val="99"/>
    <w:qFormat/>
    <w:tblPr>
      <w:tblCellMar>
        <w:left w:w="0" w:type="dxa"/>
        <w:top w:w="0" w:type="dxa"/>
        <w:right w:w="0" w:type="dxa"/>
        <w:bottom w:w="0" w:type="dxa"/>
      </w:tblCellMar>
    </w:tblPr>
  </w:style>
  <w:style w:type="table" w:styleId="1187" w:customStyle="1">
    <w:name w:val="List Table 3 - Accent 5"/>
    <w:uiPriority w:val="99"/>
    <w:qFormat/>
    <w:tblPr>
      <w:tblCellMar>
        <w:left w:w="0" w:type="dxa"/>
        <w:top w:w="0" w:type="dxa"/>
        <w:right w:w="0" w:type="dxa"/>
        <w:bottom w:w="0" w:type="dxa"/>
      </w:tblCellMar>
    </w:tblPr>
  </w:style>
  <w:style w:type="table" w:styleId="1188" w:customStyle="1">
    <w:name w:val="List Table 3 - Accent 6"/>
    <w:uiPriority w:val="99"/>
    <w:qFormat/>
    <w:tblPr>
      <w:tblCellMar>
        <w:left w:w="0" w:type="dxa"/>
        <w:top w:w="0" w:type="dxa"/>
        <w:right w:w="0" w:type="dxa"/>
        <w:bottom w:w="0" w:type="dxa"/>
      </w:tblCellMar>
    </w:tblPr>
  </w:style>
  <w:style w:type="table" w:styleId="1189" w:customStyle="1">
    <w:name w:val="清单表 41"/>
    <w:uiPriority w:val="99"/>
    <w:qFormat/>
    <w:tblPr>
      <w:tblCellMar>
        <w:left w:w="0" w:type="dxa"/>
        <w:top w:w="0" w:type="dxa"/>
        <w:right w:w="0" w:type="dxa"/>
        <w:bottom w:w="0" w:type="dxa"/>
      </w:tblCellMar>
    </w:tblPr>
  </w:style>
  <w:style w:type="table" w:styleId="1190" w:customStyle="1">
    <w:name w:val="List Table 4 - Accent 1"/>
    <w:uiPriority w:val="99"/>
    <w:qFormat/>
    <w:tblPr>
      <w:tblCellMar>
        <w:left w:w="0" w:type="dxa"/>
        <w:top w:w="0" w:type="dxa"/>
        <w:right w:w="0" w:type="dxa"/>
        <w:bottom w:w="0" w:type="dxa"/>
      </w:tblCellMar>
    </w:tblPr>
  </w:style>
  <w:style w:type="table" w:styleId="1191" w:customStyle="1">
    <w:name w:val="List Table 4 - Accent 2"/>
    <w:uiPriority w:val="99"/>
    <w:qFormat/>
    <w:tblPr>
      <w:tblCellMar>
        <w:left w:w="0" w:type="dxa"/>
        <w:top w:w="0" w:type="dxa"/>
        <w:right w:w="0" w:type="dxa"/>
        <w:bottom w:w="0" w:type="dxa"/>
      </w:tblCellMar>
    </w:tblPr>
  </w:style>
  <w:style w:type="table" w:styleId="1192" w:customStyle="1">
    <w:name w:val="List Table 4 - Accent 3"/>
    <w:uiPriority w:val="99"/>
    <w:qFormat/>
    <w:tblPr>
      <w:tblCellMar>
        <w:left w:w="0" w:type="dxa"/>
        <w:top w:w="0" w:type="dxa"/>
        <w:right w:w="0" w:type="dxa"/>
        <w:bottom w:w="0" w:type="dxa"/>
      </w:tblCellMar>
    </w:tblPr>
  </w:style>
  <w:style w:type="table" w:styleId="1193" w:customStyle="1">
    <w:name w:val="List Table 4 - Accent 4"/>
    <w:uiPriority w:val="99"/>
    <w:qFormat/>
    <w:tblPr>
      <w:tblCellMar>
        <w:left w:w="0" w:type="dxa"/>
        <w:top w:w="0" w:type="dxa"/>
        <w:right w:w="0" w:type="dxa"/>
        <w:bottom w:w="0" w:type="dxa"/>
      </w:tblCellMar>
    </w:tblPr>
  </w:style>
  <w:style w:type="table" w:styleId="1194" w:customStyle="1">
    <w:name w:val="List Table 4 - Accent 5"/>
    <w:uiPriority w:val="99"/>
    <w:qFormat/>
    <w:tblPr>
      <w:tblCellMar>
        <w:left w:w="0" w:type="dxa"/>
        <w:top w:w="0" w:type="dxa"/>
        <w:right w:w="0" w:type="dxa"/>
        <w:bottom w:w="0" w:type="dxa"/>
      </w:tblCellMar>
    </w:tblPr>
  </w:style>
  <w:style w:type="table" w:styleId="1195" w:customStyle="1">
    <w:name w:val="List Table 4 - Accent 6"/>
    <w:uiPriority w:val="99"/>
    <w:qFormat/>
    <w:tblPr>
      <w:tblCellMar>
        <w:left w:w="0" w:type="dxa"/>
        <w:top w:w="0" w:type="dxa"/>
        <w:right w:w="0" w:type="dxa"/>
        <w:bottom w:w="0" w:type="dxa"/>
      </w:tblCellMar>
    </w:tblPr>
  </w:style>
  <w:style w:type="table" w:styleId="1196" w:customStyle="1">
    <w:name w:val="清单表 5 深色1"/>
    <w:uiPriority w:val="99"/>
    <w:qFormat/>
    <w:tblPr>
      <w:tblCellMar>
        <w:left w:w="0" w:type="dxa"/>
        <w:top w:w="0" w:type="dxa"/>
        <w:right w:w="0" w:type="dxa"/>
        <w:bottom w:w="0" w:type="dxa"/>
      </w:tblCellMar>
    </w:tblPr>
  </w:style>
  <w:style w:type="table" w:styleId="1197" w:customStyle="1">
    <w:name w:val="List Table 5 Dark - Accent 1"/>
    <w:uiPriority w:val="99"/>
    <w:qFormat/>
    <w:tblPr>
      <w:tblCellMar>
        <w:left w:w="0" w:type="dxa"/>
        <w:top w:w="0" w:type="dxa"/>
        <w:right w:w="0" w:type="dxa"/>
        <w:bottom w:w="0" w:type="dxa"/>
      </w:tblCellMar>
    </w:tblPr>
  </w:style>
  <w:style w:type="table" w:styleId="1198" w:customStyle="1">
    <w:name w:val="List Table 5 Dark - Accent 2"/>
    <w:uiPriority w:val="99"/>
    <w:qFormat/>
    <w:tblPr>
      <w:tblCellMar>
        <w:left w:w="0" w:type="dxa"/>
        <w:top w:w="0" w:type="dxa"/>
        <w:right w:w="0" w:type="dxa"/>
        <w:bottom w:w="0" w:type="dxa"/>
      </w:tblCellMar>
    </w:tblPr>
  </w:style>
  <w:style w:type="table" w:styleId="1199" w:customStyle="1">
    <w:name w:val="List Table 5 Dark - Accent 3"/>
    <w:uiPriority w:val="99"/>
    <w:qFormat/>
    <w:tblPr>
      <w:tblCellMar>
        <w:left w:w="0" w:type="dxa"/>
        <w:top w:w="0" w:type="dxa"/>
        <w:right w:w="0" w:type="dxa"/>
        <w:bottom w:w="0" w:type="dxa"/>
      </w:tblCellMar>
    </w:tblPr>
  </w:style>
  <w:style w:type="table" w:styleId="1200" w:customStyle="1">
    <w:name w:val="List Table 5 Dark - Accent 4"/>
    <w:uiPriority w:val="99"/>
    <w:qFormat/>
    <w:tblPr>
      <w:tblCellMar>
        <w:left w:w="0" w:type="dxa"/>
        <w:top w:w="0" w:type="dxa"/>
        <w:right w:w="0" w:type="dxa"/>
        <w:bottom w:w="0" w:type="dxa"/>
      </w:tblCellMar>
    </w:tblPr>
  </w:style>
  <w:style w:type="table" w:styleId="1201" w:customStyle="1">
    <w:name w:val="List Table 5 Dark - Accent 5"/>
    <w:uiPriority w:val="99"/>
    <w:qFormat/>
    <w:tblPr>
      <w:tblCellMar>
        <w:left w:w="0" w:type="dxa"/>
        <w:top w:w="0" w:type="dxa"/>
        <w:right w:w="0" w:type="dxa"/>
        <w:bottom w:w="0" w:type="dxa"/>
      </w:tblCellMar>
    </w:tblPr>
  </w:style>
  <w:style w:type="table" w:styleId="1202" w:customStyle="1">
    <w:name w:val="List Table 5 Dark - Accent 6"/>
    <w:uiPriority w:val="99"/>
    <w:qFormat/>
    <w:tblPr>
      <w:tblCellMar>
        <w:left w:w="0" w:type="dxa"/>
        <w:top w:w="0" w:type="dxa"/>
        <w:right w:w="0" w:type="dxa"/>
        <w:bottom w:w="0" w:type="dxa"/>
      </w:tblCellMar>
    </w:tblPr>
  </w:style>
  <w:style w:type="table" w:styleId="1203" w:customStyle="1">
    <w:name w:val="清单表 6 彩色1"/>
    <w:uiPriority w:val="99"/>
    <w:qFormat/>
    <w:tblPr>
      <w:tblCellMar>
        <w:left w:w="0" w:type="dxa"/>
        <w:top w:w="0" w:type="dxa"/>
        <w:right w:w="0" w:type="dxa"/>
        <w:bottom w:w="0" w:type="dxa"/>
      </w:tblCellMar>
    </w:tblPr>
  </w:style>
  <w:style w:type="table" w:styleId="1204" w:customStyle="1">
    <w:name w:val="List Table 6 Colorful - Accent 1"/>
    <w:uiPriority w:val="99"/>
    <w:qFormat/>
    <w:tblPr>
      <w:tblCellMar>
        <w:left w:w="0" w:type="dxa"/>
        <w:top w:w="0" w:type="dxa"/>
        <w:right w:w="0" w:type="dxa"/>
        <w:bottom w:w="0" w:type="dxa"/>
      </w:tblCellMar>
    </w:tblPr>
  </w:style>
  <w:style w:type="table" w:styleId="1205" w:customStyle="1">
    <w:name w:val="List Table 6 Colorful - Accent 2"/>
    <w:uiPriority w:val="99"/>
    <w:qFormat/>
    <w:tblPr>
      <w:tblCellMar>
        <w:left w:w="0" w:type="dxa"/>
        <w:top w:w="0" w:type="dxa"/>
        <w:right w:w="0" w:type="dxa"/>
        <w:bottom w:w="0" w:type="dxa"/>
      </w:tblCellMar>
    </w:tblPr>
  </w:style>
  <w:style w:type="table" w:styleId="1206" w:customStyle="1">
    <w:name w:val="List Table 6 Colorful - Accent 3"/>
    <w:uiPriority w:val="99"/>
    <w:qFormat/>
    <w:tblPr>
      <w:tblCellMar>
        <w:left w:w="0" w:type="dxa"/>
        <w:top w:w="0" w:type="dxa"/>
        <w:right w:w="0" w:type="dxa"/>
        <w:bottom w:w="0" w:type="dxa"/>
      </w:tblCellMar>
    </w:tblPr>
  </w:style>
  <w:style w:type="table" w:styleId="1207" w:customStyle="1">
    <w:name w:val="List Table 6 Colorful - Accent 4"/>
    <w:uiPriority w:val="99"/>
    <w:qFormat/>
    <w:tblPr>
      <w:tblCellMar>
        <w:left w:w="0" w:type="dxa"/>
        <w:top w:w="0" w:type="dxa"/>
        <w:right w:w="0" w:type="dxa"/>
        <w:bottom w:w="0" w:type="dxa"/>
      </w:tblCellMar>
    </w:tblPr>
  </w:style>
  <w:style w:type="table" w:styleId="1208" w:customStyle="1">
    <w:name w:val="List Table 6 Colorful - Accent 5"/>
    <w:uiPriority w:val="99"/>
    <w:qFormat/>
    <w:tblPr>
      <w:tblCellMar>
        <w:left w:w="0" w:type="dxa"/>
        <w:top w:w="0" w:type="dxa"/>
        <w:right w:w="0" w:type="dxa"/>
        <w:bottom w:w="0" w:type="dxa"/>
      </w:tblCellMar>
    </w:tblPr>
  </w:style>
  <w:style w:type="table" w:styleId="1209" w:customStyle="1">
    <w:name w:val="List Table 6 Colorful - Accent 6"/>
    <w:uiPriority w:val="99"/>
    <w:qFormat/>
    <w:tblPr>
      <w:tblCellMar>
        <w:left w:w="0" w:type="dxa"/>
        <w:top w:w="0" w:type="dxa"/>
        <w:right w:w="0" w:type="dxa"/>
        <w:bottom w:w="0" w:type="dxa"/>
      </w:tblCellMar>
    </w:tblPr>
  </w:style>
  <w:style w:type="table" w:styleId="1210" w:customStyle="1">
    <w:name w:val="清单表 7 彩色1"/>
    <w:uiPriority w:val="99"/>
    <w:qFormat/>
    <w:tblPr>
      <w:tblCellMar>
        <w:left w:w="0" w:type="dxa"/>
        <w:top w:w="0" w:type="dxa"/>
        <w:right w:w="0" w:type="dxa"/>
        <w:bottom w:w="0" w:type="dxa"/>
      </w:tblCellMar>
    </w:tblPr>
  </w:style>
  <w:style w:type="table" w:styleId="1211" w:customStyle="1">
    <w:name w:val="List Table 7 Colorful - Accent 1"/>
    <w:uiPriority w:val="99"/>
    <w:qFormat/>
    <w:tblPr>
      <w:tblCellMar>
        <w:left w:w="0" w:type="dxa"/>
        <w:top w:w="0" w:type="dxa"/>
        <w:right w:w="0" w:type="dxa"/>
        <w:bottom w:w="0" w:type="dxa"/>
      </w:tblCellMar>
    </w:tblPr>
  </w:style>
  <w:style w:type="table" w:styleId="1212" w:customStyle="1">
    <w:name w:val="List Table 7 Colorful - Accent 2"/>
    <w:uiPriority w:val="99"/>
    <w:qFormat/>
    <w:tblPr>
      <w:tblCellMar>
        <w:left w:w="0" w:type="dxa"/>
        <w:top w:w="0" w:type="dxa"/>
        <w:right w:w="0" w:type="dxa"/>
        <w:bottom w:w="0" w:type="dxa"/>
      </w:tblCellMar>
    </w:tblPr>
  </w:style>
  <w:style w:type="table" w:styleId="1213" w:customStyle="1">
    <w:name w:val="List Table 7 Colorful - Accent 3"/>
    <w:uiPriority w:val="99"/>
    <w:qFormat/>
    <w:tblPr>
      <w:tblCellMar>
        <w:left w:w="0" w:type="dxa"/>
        <w:top w:w="0" w:type="dxa"/>
        <w:right w:w="0" w:type="dxa"/>
        <w:bottom w:w="0" w:type="dxa"/>
      </w:tblCellMar>
    </w:tblPr>
  </w:style>
  <w:style w:type="table" w:styleId="1214" w:customStyle="1">
    <w:name w:val="List Table 7 Colorful - Accent 4"/>
    <w:uiPriority w:val="99"/>
    <w:qFormat/>
    <w:tblPr>
      <w:tblCellMar>
        <w:left w:w="0" w:type="dxa"/>
        <w:top w:w="0" w:type="dxa"/>
        <w:right w:w="0" w:type="dxa"/>
        <w:bottom w:w="0" w:type="dxa"/>
      </w:tblCellMar>
    </w:tblPr>
  </w:style>
  <w:style w:type="table" w:styleId="1215" w:customStyle="1">
    <w:name w:val="List Table 7 Colorful - Accent 5"/>
    <w:uiPriority w:val="99"/>
    <w:qFormat/>
    <w:tblPr>
      <w:tblCellMar>
        <w:left w:w="0" w:type="dxa"/>
        <w:top w:w="0" w:type="dxa"/>
        <w:right w:w="0" w:type="dxa"/>
        <w:bottom w:w="0" w:type="dxa"/>
      </w:tblCellMar>
    </w:tblPr>
  </w:style>
  <w:style w:type="table" w:styleId="1216" w:customStyle="1">
    <w:name w:val="List Table 7 Colorful - Accent 6"/>
    <w:uiPriority w:val="99"/>
    <w:qFormat/>
    <w:tblPr>
      <w:tblCellMar>
        <w:left w:w="0" w:type="dxa"/>
        <w:top w:w="0" w:type="dxa"/>
        <w:right w:w="0" w:type="dxa"/>
        <w:bottom w:w="0" w:type="dxa"/>
      </w:tblCellMar>
    </w:tblPr>
  </w:style>
  <w:style w:type="table" w:styleId="1217" w:customStyle="1">
    <w:name w:val="Lined - Accent"/>
    <w:uiPriority w:val="99"/>
    <w:qFormat/>
    <w:rPr>
      <w:color w:val="404040"/>
    </w:rPr>
    <w:tblPr>
      <w:tblCellMar>
        <w:left w:w="0" w:type="dxa"/>
        <w:top w:w="0" w:type="dxa"/>
        <w:right w:w="0" w:type="dxa"/>
        <w:bottom w:w="0" w:type="dxa"/>
      </w:tblCellMar>
    </w:tblPr>
  </w:style>
  <w:style w:type="table" w:styleId="1218" w:customStyle="1">
    <w:name w:val="Lined - Accent 1"/>
    <w:uiPriority w:val="99"/>
    <w:qFormat/>
    <w:rPr>
      <w:color w:val="404040"/>
    </w:rPr>
    <w:tblPr>
      <w:tblCellMar>
        <w:left w:w="0" w:type="dxa"/>
        <w:top w:w="0" w:type="dxa"/>
        <w:right w:w="0" w:type="dxa"/>
        <w:bottom w:w="0" w:type="dxa"/>
      </w:tblCellMar>
    </w:tblPr>
  </w:style>
  <w:style w:type="table" w:styleId="1219" w:customStyle="1">
    <w:name w:val="Lined - Accent 2"/>
    <w:uiPriority w:val="99"/>
    <w:qFormat/>
    <w:rPr>
      <w:color w:val="404040"/>
    </w:rPr>
    <w:tblPr>
      <w:tblCellMar>
        <w:left w:w="0" w:type="dxa"/>
        <w:top w:w="0" w:type="dxa"/>
        <w:right w:w="0" w:type="dxa"/>
        <w:bottom w:w="0" w:type="dxa"/>
      </w:tblCellMar>
    </w:tblPr>
  </w:style>
  <w:style w:type="table" w:styleId="1220" w:customStyle="1">
    <w:name w:val="Lined - Accent 3"/>
    <w:uiPriority w:val="99"/>
    <w:qFormat/>
    <w:rPr>
      <w:color w:val="404040"/>
    </w:rPr>
    <w:tblPr>
      <w:tblCellMar>
        <w:left w:w="0" w:type="dxa"/>
        <w:top w:w="0" w:type="dxa"/>
        <w:right w:w="0" w:type="dxa"/>
        <w:bottom w:w="0" w:type="dxa"/>
      </w:tblCellMar>
    </w:tblPr>
  </w:style>
  <w:style w:type="table" w:styleId="1221" w:customStyle="1">
    <w:name w:val="Lined - Accent 4"/>
    <w:uiPriority w:val="99"/>
    <w:qFormat/>
    <w:rPr>
      <w:color w:val="404040"/>
    </w:rPr>
    <w:tblPr>
      <w:tblCellMar>
        <w:left w:w="0" w:type="dxa"/>
        <w:top w:w="0" w:type="dxa"/>
        <w:right w:w="0" w:type="dxa"/>
        <w:bottom w:w="0" w:type="dxa"/>
      </w:tblCellMar>
    </w:tblPr>
  </w:style>
  <w:style w:type="table" w:styleId="1222" w:customStyle="1">
    <w:name w:val="Lined - Accent 5"/>
    <w:uiPriority w:val="99"/>
    <w:qFormat/>
    <w:rPr>
      <w:color w:val="404040"/>
    </w:rPr>
    <w:tblPr>
      <w:tblCellMar>
        <w:left w:w="0" w:type="dxa"/>
        <w:top w:w="0" w:type="dxa"/>
        <w:right w:w="0" w:type="dxa"/>
        <w:bottom w:w="0" w:type="dxa"/>
      </w:tblCellMar>
    </w:tblPr>
  </w:style>
  <w:style w:type="table" w:styleId="1223" w:customStyle="1">
    <w:name w:val="Lined - Accent 6"/>
    <w:uiPriority w:val="99"/>
    <w:qFormat/>
    <w:rPr>
      <w:color w:val="404040"/>
    </w:rPr>
    <w:tblPr>
      <w:tblCellMar>
        <w:left w:w="0" w:type="dxa"/>
        <w:top w:w="0" w:type="dxa"/>
        <w:right w:w="0" w:type="dxa"/>
        <w:bottom w:w="0" w:type="dxa"/>
      </w:tblCellMar>
    </w:tblPr>
  </w:style>
  <w:style w:type="table" w:styleId="1224" w:customStyle="1">
    <w:name w:val="Bordered &amp; Lined - Accent"/>
    <w:uiPriority w:val="99"/>
    <w:qFormat/>
    <w:rPr>
      <w:color w:val="404040"/>
    </w:rPr>
    <w:tblPr>
      <w:tblCellMar>
        <w:left w:w="0" w:type="dxa"/>
        <w:top w:w="0" w:type="dxa"/>
        <w:right w:w="0" w:type="dxa"/>
        <w:bottom w:w="0" w:type="dxa"/>
      </w:tblCellMar>
    </w:tblPr>
  </w:style>
  <w:style w:type="table" w:styleId="1225" w:customStyle="1">
    <w:name w:val="Bordered &amp; Lined - Accent 1"/>
    <w:uiPriority w:val="99"/>
    <w:qFormat/>
    <w:rPr>
      <w:color w:val="404040"/>
    </w:rPr>
    <w:tblPr>
      <w:tblCellMar>
        <w:left w:w="0" w:type="dxa"/>
        <w:top w:w="0" w:type="dxa"/>
        <w:right w:w="0" w:type="dxa"/>
        <w:bottom w:w="0" w:type="dxa"/>
      </w:tblCellMar>
    </w:tblPr>
  </w:style>
  <w:style w:type="table" w:styleId="1226" w:customStyle="1">
    <w:name w:val="Bordered &amp; Lined - Accent 2"/>
    <w:uiPriority w:val="99"/>
    <w:qFormat/>
    <w:rPr>
      <w:color w:val="404040"/>
    </w:rPr>
    <w:tblPr>
      <w:tblCellMar>
        <w:left w:w="0" w:type="dxa"/>
        <w:top w:w="0" w:type="dxa"/>
        <w:right w:w="0" w:type="dxa"/>
        <w:bottom w:w="0" w:type="dxa"/>
      </w:tblCellMar>
    </w:tblPr>
  </w:style>
  <w:style w:type="table" w:styleId="1227" w:customStyle="1">
    <w:name w:val="Bordered &amp; Lined - Accent 3"/>
    <w:uiPriority w:val="99"/>
    <w:qFormat/>
    <w:rPr>
      <w:color w:val="404040"/>
    </w:rPr>
    <w:tblPr>
      <w:tblCellMar>
        <w:left w:w="0" w:type="dxa"/>
        <w:top w:w="0" w:type="dxa"/>
        <w:right w:w="0" w:type="dxa"/>
        <w:bottom w:w="0" w:type="dxa"/>
      </w:tblCellMar>
    </w:tblPr>
  </w:style>
  <w:style w:type="table" w:styleId="1228" w:customStyle="1">
    <w:name w:val="Bordered &amp; Lined - Accent 4"/>
    <w:uiPriority w:val="99"/>
    <w:qFormat/>
    <w:rPr>
      <w:color w:val="404040"/>
    </w:rPr>
    <w:tblPr>
      <w:tblCellMar>
        <w:left w:w="0" w:type="dxa"/>
        <w:top w:w="0" w:type="dxa"/>
        <w:right w:w="0" w:type="dxa"/>
        <w:bottom w:w="0" w:type="dxa"/>
      </w:tblCellMar>
    </w:tblPr>
  </w:style>
  <w:style w:type="table" w:styleId="1229" w:customStyle="1">
    <w:name w:val="Bordered &amp; Lined - Accent 5"/>
    <w:uiPriority w:val="99"/>
    <w:qFormat/>
    <w:rPr>
      <w:color w:val="404040"/>
    </w:rPr>
    <w:tblPr>
      <w:tblCellMar>
        <w:left w:w="0" w:type="dxa"/>
        <w:top w:w="0" w:type="dxa"/>
        <w:right w:w="0" w:type="dxa"/>
        <w:bottom w:w="0" w:type="dxa"/>
      </w:tblCellMar>
    </w:tblPr>
  </w:style>
  <w:style w:type="table" w:styleId="1230" w:customStyle="1">
    <w:name w:val="Bordered &amp; Lined - Accent 6"/>
    <w:uiPriority w:val="99"/>
    <w:qFormat/>
    <w:rPr>
      <w:color w:val="404040"/>
    </w:rPr>
    <w:tblPr>
      <w:tblCellMar>
        <w:left w:w="0" w:type="dxa"/>
        <w:top w:w="0" w:type="dxa"/>
        <w:right w:w="0" w:type="dxa"/>
        <w:bottom w:w="0" w:type="dxa"/>
      </w:tblCellMar>
    </w:tblPr>
  </w:style>
  <w:style w:type="table" w:styleId="1231" w:customStyle="1">
    <w:name w:val="Bordered"/>
    <w:uiPriority w:val="99"/>
    <w:qFormat/>
    <w:tblPr>
      <w:tblCellMar>
        <w:left w:w="0" w:type="dxa"/>
        <w:top w:w="0" w:type="dxa"/>
        <w:right w:w="0" w:type="dxa"/>
        <w:bottom w:w="0" w:type="dxa"/>
      </w:tblCellMar>
    </w:tblPr>
  </w:style>
  <w:style w:type="table" w:styleId="1232" w:customStyle="1">
    <w:name w:val="Bordered - Accent 1"/>
    <w:uiPriority w:val="99"/>
    <w:qFormat/>
    <w:tblPr>
      <w:tblCellMar>
        <w:left w:w="0" w:type="dxa"/>
        <w:top w:w="0" w:type="dxa"/>
        <w:right w:w="0" w:type="dxa"/>
        <w:bottom w:w="0" w:type="dxa"/>
      </w:tblCellMar>
    </w:tblPr>
  </w:style>
  <w:style w:type="table" w:styleId="1233" w:customStyle="1">
    <w:name w:val="Bordered - Accent 2"/>
    <w:uiPriority w:val="99"/>
    <w:qFormat/>
    <w:tblPr>
      <w:tblCellMar>
        <w:left w:w="0" w:type="dxa"/>
        <w:top w:w="0" w:type="dxa"/>
        <w:right w:w="0" w:type="dxa"/>
        <w:bottom w:w="0" w:type="dxa"/>
      </w:tblCellMar>
    </w:tblPr>
  </w:style>
  <w:style w:type="table" w:styleId="1234" w:customStyle="1">
    <w:name w:val="Bordered - Accent 3"/>
    <w:uiPriority w:val="99"/>
    <w:qFormat/>
    <w:tblPr>
      <w:tblCellMar>
        <w:left w:w="0" w:type="dxa"/>
        <w:top w:w="0" w:type="dxa"/>
        <w:right w:w="0" w:type="dxa"/>
        <w:bottom w:w="0" w:type="dxa"/>
      </w:tblCellMar>
    </w:tblPr>
  </w:style>
  <w:style w:type="table" w:styleId="1235" w:customStyle="1">
    <w:name w:val="Bordered - Accent 4"/>
    <w:uiPriority w:val="99"/>
    <w:qFormat/>
    <w:tblPr>
      <w:tblCellMar>
        <w:left w:w="0" w:type="dxa"/>
        <w:top w:w="0" w:type="dxa"/>
        <w:right w:w="0" w:type="dxa"/>
        <w:bottom w:w="0" w:type="dxa"/>
      </w:tblCellMar>
    </w:tblPr>
  </w:style>
  <w:style w:type="table" w:styleId="1236" w:customStyle="1">
    <w:name w:val="Bordered - Accent 5"/>
    <w:uiPriority w:val="99"/>
    <w:qFormat/>
    <w:tblPr>
      <w:tblCellMar>
        <w:left w:w="0" w:type="dxa"/>
        <w:top w:w="0" w:type="dxa"/>
        <w:right w:w="0" w:type="dxa"/>
        <w:bottom w:w="0" w:type="dxa"/>
      </w:tblCellMar>
    </w:tblPr>
  </w:style>
  <w:style w:type="table" w:styleId="1237" w:customStyle="1">
    <w:name w:val="Bordered - Accent 6"/>
    <w:uiPriority w:val="99"/>
    <w:qFormat/>
    <w:tblPr>
      <w:tblCellMar>
        <w:left w:w="0" w:type="dxa"/>
        <w:top w:w="0" w:type="dxa"/>
        <w:right w:w="0" w:type="dxa"/>
        <w:bottom w:w="0" w:type="dxa"/>
      </w:tblCellMar>
    </w:tblPr>
  </w:style>
  <w:style w:type="paragraph" w:styleId="1238" w:customStyle="1">
    <w:name w:val="TOC 标题2"/>
    <w:uiPriority w:val="39"/>
    <w:unhideWhenUsed/>
    <w:qFormat/>
    <w:rPr>
      <w:rFonts w:ascii="Times New Roman" w:hAnsi="Times New Roman" w:eastAsia="宋体" w:cs="Times New Roman"/>
      <w:lang w:val="en-US" w:eastAsia="zh-CN" w:bidi="ar-SA"/>
    </w:rPr>
  </w:style>
  <w:style w:type="character" w:styleId="1239" w:customStyle="1">
    <w:name w:val="para_small"/>
    <w:uiPriority w:val="0"/>
    <w:qFormat/>
    <w:rPr>
      <w:rFonts w:ascii="Times New Roman" w:hAnsi="Times New Roman" w:eastAsia="宋体"/>
    </w:rPr>
  </w:style>
  <w:style w:type="character" w:styleId="1240" w:customStyle="1">
    <w:name w:val="Body Text First Indent Char"/>
    <w:basedOn w:val="1024"/>
    <w:uiPriority w:val="0"/>
    <w:semiHidden/>
    <w:qFormat/>
    <w:rPr>
      <w:rFonts w:ascii="Times New Roman" w:hAnsi="Times New Roman" w:eastAsia="宋体" w:cs="Times New Roman"/>
      <w:sz w:val="20"/>
      <w:szCs w:val="20"/>
    </w:rPr>
  </w:style>
  <w:style w:type="character" w:styleId="1241" w:customStyle="1">
    <w:name w:val="正文文本缩进 3 Char"/>
    <w:uiPriority w:val="0"/>
    <w:qFormat/>
    <w:rPr>
      <w:rFonts w:ascii="Times New Roman" w:hAnsi="Times New Roman"/>
      <w:sz w:val="16"/>
    </w:rPr>
  </w:style>
  <w:style w:type="character" w:styleId="1242" w:customStyle="1">
    <w:name w:val="c-icon"/>
    <w:basedOn w:val="1000"/>
    <w:uiPriority w:val="0"/>
    <w:qFormat/>
    <w:rPr>
      <w:rFonts w:ascii="Times New Roman" w:hAnsi="Times New Roman" w:eastAsia="宋体" w:cs="Times New Roman"/>
    </w:rPr>
  </w:style>
  <w:style w:type="character" w:styleId="1243" w:customStyle="1">
    <w:name w:val="批注主题 Char"/>
    <w:uiPriority w:val="0"/>
    <w:qFormat/>
    <w:rPr>
      <w:rFonts w:ascii="Times New Roman" w:hAnsi="Times New Roman"/>
      <w:b/>
    </w:rPr>
  </w:style>
  <w:style w:type="character" w:styleId="1244" w:customStyle="1">
    <w:name w:val="纯文本 Char1"/>
    <w:uiPriority w:val="0"/>
    <w:qFormat/>
    <w:rPr>
      <w:rFonts w:ascii="宋体" w:hAnsi="Courier New" w:eastAsia="宋体"/>
      <w:sz w:val="21"/>
      <w:lang w:val="en-US" w:eastAsia="zh-CN"/>
    </w:rPr>
  </w:style>
  <w:style w:type="character" w:styleId="1245" w:customStyle="1">
    <w:name w:val="正文2 Char"/>
    <w:link w:val="1246"/>
    <w:uiPriority w:val="0"/>
    <w:qFormat/>
    <w:rPr>
      <w:rFonts w:ascii="Times New Roman" w:hAnsi="Times New Roman"/>
      <w:sz w:val="24"/>
    </w:rPr>
  </w:style>
  <w:style w:type="paragraph" w:styleId="1246" w:customStyle="1">
    <w:name w:val="正文2"/>
    <w:basedOn w:val="932"/>
    <w:link w:val="1245"/>
    <w:uiPriority w:val="0"/>
    <w:qFormat/>
    <w:pPr>
      <w:ind w:firstLine="510"/>
      <w:spacing w:before="156" w:line="360" w:lineRule="auto"/>
    </w:pPr>
    <w:rPr>
      <w:sz w:val="24"/>
      <w:szCs w:val="20"/>
    </w:rPr>
  </w:style>
  <w:style w:type="character" w:styleId="1247" w:customStyle="1">
    <w:name w:val="日期 Char"/>
    <w:uiPriority w:val="0"/>
    <w:qFormat/>
    <w:rPr>
      <w:rFonts w:ascii="Times New Roman" w:hAnsi="Times New Roman"/>
    </w:rPr>
  </w:style>
  <w:style w:type="character" w:styleId="1248" w:customStyle="1">
    <w:name w:val="正文文本缩进 2 Char"/>
    <w:uiPriority w:val="0"/>
    <w:qFormat/>
    <w:rPr>
      <w:rFonts w:ascii="Times New Roman" w:hAnsi="Times New Roman"/>
    </w:rPr>
  </w:style>
  <w:style w:type="character" w:styleId="1249" w:customStyle="1">
    <w:name w:val="页眉 Char"/>
    <w:uiPriority w:val="0"/>
    <w:qFormat/>
    <w:rPr>
      <w:rFonts w:ascii="Times New Roman" w:hAnsi="Times New Roman"/>
      <w:sz w:val="18"/>
    </w:rPr>
  </w:style>
  <w:style w:type="character" w:styleId="1250" w:customStyle="1">
    <w:name w:val="count"/>
    <w:uiPriority w:val="0"/>
    <w:qFormat/>
    <w:rPr>
      <w:rFonts w:ascii="Times New Roman" w:hAnsi="Times New Roman" w:eastAsia="宋体"/>
      <w:b/>
      <w:color w:val="ffffff"/>
      <w:spacing w:val="0"/>
      <w:sz w:val="19"/>
    </w:rPr>
  </w:style>
  <w:style w:type="character" w:styleId="1251" w:customStyle="1">
    <w:name w:val="HTML 预设格式 Char"/>
    <w:uiPriority w:val="0"/>
    <w:qFormat/>
    <w:rPr>
      <w:rFonts w:ascii="Courier New" w:hAnsi="Courier New"/>
    </w:rPr>
  </w:style>
  <w:style w:type="character" w:styleId="1252" w:customStyle="1">
    <w:name w:val="批注框文本 Char"/>
    <w:uiPriority w:val="0"/>
    <w:qFormat/>
    <w:rPr>
      <w:rFonts w:ascii="Times New Roman" w:hAnsi="Times New Roman"/>
      <w:sz w:val="18"/>
    </w:rPr>
  </w:style>
  <w:style w:type="character" w:styleId="1253" w:customStyle="1">
    <w:name w:val="二级目录 Char"/>
    <w:link w:val="1254"/>
    <w:uiPriority w:val="0"/>
    <w:qFormat/>
    <w:rPr>
      <w:b/>
      <w:bCs/>
      <w:sz w:val="30"/>
      <w:szCs w:val="30"/>
      <w:lang w:val="en-US" w:eastAsia="zh-CN" w:bidi="ar-SA"/>
    </w:rPr>
  </w:style>
  <w:style w:type="paragraph" w:styleId="1254" w:customStyle="1">
    <w:name w:val="二级目录"/>
    <w:next w:val="932"/>
    <w:link w:val="1253"/>
    <w:uiPriority w:val="0"/>
    <w:qFormat/>
    <w:pPr>
      <w:ind w:left="567" w:hanging="567"/>
      <w:tabs>
        <w:tab w:val="left" w:pos="720" w:leader="none"/>
      </w:tabs>
      <w:outlineLvl w:val="1"/>
    </w:pPr>
    <w:rPr>
      <w:rFonts w:ascii="Times New Roman" w:hAnsi="Times New Roman" w:eastAsia="宋体" w:cs="Times New Roman"/>
      <w:b/>
      <w:bCs/>
      <w:sz w:val="30"/>
      <w:szCs w:val="30"/>
      <w:lang w:val="en-US" w:eastAsia="zh-CN" w:bidi="ar-SA"/>
    </w:rPr>
  </w:style>
  <w:style w:type="character" w:styleId="1255" w:customStyle="1">
    <w:name w:val="批注文字 Char"/>
    <w:uiPriority w:val="0"/>
    <w:qFormat/>
    <w:rPr>
      <w:rFonts w:ascii="Times New Roman" w:hAnsi="Times New Roman" w:eastAsia="宋体"/>
      <w:sz w:val="20"/>
    </w:rPr>
  </w:style>
  <w:style w:type="character" w:styleId="1256" w:customStyle="1">
    <w:name w:val="纯文本 Char"/>
    <w:uiPriority w:val="0"/>
    <w:qFormat/>
    <w:rPr>
      <w:rFonts w:ascii="宋体" w:hAnsi="Courier New"/>
      <w:sz w:val="21"/>
    </w:rPr>
  </w:style>
  <w:style w:type="character" w:styleId="1257" w:customStyle="1">
    <w:name w:val="页脚 Char"/>
    <w:uiPriority w:val="0"/>
    <w:qFormat/>
    <w:rPr>
      <w:rFonts w:ascii="Times New Roman" w:hAnsi="Times New Roman"/>
      <w:sz w:val="18"/>
    </w:rPr>
  </w:style>
  <w:style w:type="character" w:styleId="1258" w:customStyle="1">
    <w:name w:val="point_normal1"/>
    <w:uiPriority w:val="0"/>
    <w:qFormat/>
    <w:rPr>
      <w:rFonts w:ascii="Arial" w:hAnsi="Arial" w:eastAsia="宋体"/>
      <w:sz w:val="18"/>
    </w:rPr>
  </w:style>
  <w:style w:type="character" w:styleId="1259" w:customStyle="1">
    <w:name w:val="正文文本 3 Char"/>
    <w:uiPriority w:val="0"/>
    <w:qFormat/>
    <w:rPr>
      <w:rFonts w:ascii="Times New Roman" w:hAnsi="Times New Roman"/>
      <w:sz w:val="16"/>
    </w:rPr>
  </w:style>
  <w:style w:type="character" w:styleId="1260" w:customStyle="1">
    <w:name w:val="文档结构图 Char"/>
    <w:uiPriority w:val="0"/>
    <w:qFormat/>
    <w:rPr>
      <w:rFonts w:ascii="Times New Roman" w:hAnsi="Times New Roman"/>
      <w:sz w:val="2"/>
      <w:shd w:val="clear" w:color="auto" w:fill="000080"/>
    </w:rPr>
  </w:style>
  <w:style w:type="character" w:styleId="1261" w:customStyle="1">
    <w:name w:val="正文文本 2 Char"/>
    <w:uiPriority w:val="0"/>
    <w:qFormat/>
    <w:rPr>
      <w:rFonts w:ascii="Times New Roman" w:hAnsi="Times New Roman"/>
    </w:rPr>
  </w:style>
  <w:style w:type="character" w:styleId="1262" w:customStyle="1">
    <w:name w:val="正文文本缩进 Char"/>
    <w:uiPriority w:val="0"/>
    <w:qFormat/>
    <w:rPr>
      <w:rFonts w:ascii="Times New Roman" w:hAnsi="Times New Roman"/>
    </w:rPr>
  </w:style>
  <w:style w:type="paragraph" w:styleId="1263" w:customStyle="1">
    <w:name w:val="标题6"/>
    <w:basedOn w:val="994"/>
    <w:uiPriority w:val="0"/>
    <w:qFormat/>
    <w:pPr>
      <w:ind w:left="420" w:hanging="420"/>
      <w:keepLines/>
      <w:tabs>
        <w:tab w:val="left" w:pos="420" w:leader="none"/>
      </w:tabs>
    </w:pPr>
    <w:rPr>
      <w:b w:val="0"/>
      <w:bCs w:val="0"/>
      <w:sz w:val="24"/>
      <w:szCs w:val="24"/>
    </w:rPr>
  </w:style>
  <w:style w:type="paragraph" w:styleId="1264" w:customStyle="1">
    <w:name w:val="样式1"/>
    <w:basedOn w:val="932"/>
    <w:uiPriority w:val="0"/>
    <w:qFormat/>
    <w:pPr>
      <w:ind w:left="709" w:hanging="709"/>
      <w:tabs>
        <w:tab w:val="left" w:pos="709" w:leader="none"/>
      </w:tabs>
    </w:pPr>
    <w:rPr>
      <w:rFonts w:ascii="宋体" w:hAnsi="宋体" w:cs="宋体"/>
    </w:rPr>
  </w:style>
  <w:style w:type="paragraph" w:styleId="1265" w:customStyle="1">
    <w:name w:val="Char Char Char Char"/>
    <w:basedOn w:val="1016"/>
    <w:uiPriority w:val="0"/>
    <w:qFormat/>
    <w:pPr>
      <w:spacing w:line="360" w:lineRule="auto"/>
    </w:pPr>
    <w:rPr>
      <w:rFonts w:ascii="Tahoma" w:hAnsi="Tahoma" w:cs="Tahoma"/>
      <w:sz w:val="24"/>
      <w:szCs w:val="24"/>
    </w:rPr>
  </w:style>
  <w:style w:type="paragraph" w:styleId="1266" w:customStyle="1">
    <w:name w:val="Bullets L1"/>
    <w:basedOn w:val="932"/>
    <w:uiPriority w:val="0"/>
    <w:qFormat/>
    <w:pPr>
      <w:ind w:left="360" w:hanging="360"/>
      <w:jc w:val="left"/>
      <w:spacing w:before="60" w:after="60"/>
      <w:widowControl/>
      <w:tabs>
        <w:tab w:val="left" w:pos="360" w:leader="none"/>
      </w:tabs>
    </w:pPr>
    <w:rPr>
      <w:rFonts w:ascii="Arial" w:hAnsi="Arial" w:cs="Arial"/>
      <w:sz w:val="20"/>
      <w:szCs w:val="20"/>
    </w:rPr>
  </w:style>
  <w:style w:type="paragraph" w:styleId="1267" w:customStyle="1">
    <w:name w:val="font7"/>
    <w:basedOn w:val="932"/>
    <w:uiPriority w:val="0"/>
    <w:qFormat/>
    <w:pPr>
      <w:jc w:val="left"/>
      <w:spacing w:before="100" w:beforeAutospacing="1" w:after="100" w:afterAutospacing="1"/>
      <w:widowControl/>
    </w:pPr>
    <w:rPr>
      <w:rFonts w:ascii="Arial" w:hAnsi="Arial" w:cs="Arial"/>
      <w:color w:val="000000"/>
      <w:sz w:val="20"/>
      <w:szCs w:val="20"/>
    </w:rPr>
  </w:style>
  <w:style w:type="paragraph" w:styleId="1268" w:customStyle="1">
    <w:name w:val="Char Char Char"/>
    <w:basedOn w:val="1016"/>
    <w:uiPriority w:val="0"/>
    <w:qFormat/>
    <w:pPr>
      <w:spacing w:line="436" w:lineRule="exact"/>
    </w:pPr>
  </w:style>
  <w:style w:type="paragraph" w:styleId="1269" w:customStyle="1">
    <w:name w:val="Char"/>
    <w:basedOn w:val="932"/>
    <w:uiPriority w:val="0"/>
    <w:qFormat/>
    <w:rPr>
      <w:rFonts w:ascii="Tahoma" w:hAnsi="Tahoma" w:cs="Tahoma"/>
      <w:sz w:val="24"/>
      <w:szCs w:val="24"/>
    </w:rPr>
  </w:style>
  <w:style w:type="paragraph" w:styleId="1270" w:customStyle="1">
    <w:name w:val="列出段落2"/>
    <w:basedOn w:val="932"/>
    <w:uiPriority w:val="0"/>
    <w:qFormat/>
    <w:pPr>
      <w:ind w:firstLine="420"/>
    </w:pPr>
  </w:style>
  <w:style w:type="paragraph" w:styleId="1271" w:customStyle="1">
    <w:name w:val="Char Char2 Char Char"/>
    <w:basedOn w:val="1016"/>
    <w:uiPriority w:val="0"/>
    <w:qFormat/>
    <w:pPr>
      <w:spacing w:line="436" w:lineRule="exact"/>
    </w:pPr>
    <w:rPr>
      <w:rFonts w:ascii="Tahoma" w:hAnsi="Tahoma" w:cs="Tahoma"/>
      <w:sz w:val="24"/>
      <w:szCs w:val="24"/>
    </w:rPr>
  </w:style>
  <w:style w:type="paragraph" w:styleId="1272" w:customStyle="1">
    <w:name w:val="xl113"/>
    <w:basedOn w:val="93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273" w:customStyle="1">
    <w:name w:val="段落"/>
    <w:basedOn w:val="932"/>
    <w:uiPriority w:val="0"/>
    <w:qFormat/>
    <w:pPr>
      <w:ind w:firstLine="480"/>
      <w:spacing w:line="460" w:lineRule="exact"/>
    </w:pPr>
    <w:rPr>
      <w:sz w:val="24"/>
      <w:szCs w:val="24"/>
    </w:rPr>
  </w:style>
  <w:style w:type="paragraph" w:styleId="1274" w:customStyle="1">
    <w:name w:val="TOC 标题11"/>
    <w:basedOn w:val="990"/>
    <w:next w:val="932"/>
    <w:uiPriority w:val="0"/>
    <w:qFormat/>
    <w:pPr>
      <w:ind w:firstLine="0"/>
      <w:jc w:val="left"/>
      <w:keepLines/>
      <w:spacing w:line="276" w:lineRule="auto"/>
      <w:widowControl/>
      <w:tabs>
        <w:tab w:val="clear" w:pos="1440" w:leader="none"/>
        <w:tab w:val="clear" w:pos="5670" w:leader="none"/>
      </w:tabs>
      <w:outlineLvl w:val="9"/>
    </w:pPr>
    <w:rPr>
      <w:rFonts w:ascii="Cambria" w:hAnsi="Cambria" w:eastAsia="宋体" w:cs="Cambria"/>
      <w:color w:val="365f91"/>
    </w:rPr>
  </w:style>
  <w:style w:type="paragraph" w:styleId="1275" w:customStyle="1">
    <w:name w:val="表格1"/>
    <w:basedOn w:val="932"/>
    <w:uiPriority w:val="0"/>
    <w:qFormat/>
    <w:rPr>
      <w:rFonts w:ascii="宋体" w:cs="宋体"/>
    </w:rPr>
  </w:style>
  <w:style w:type="paragraph" w:styleId="1276" w:customStyle="1">
    <w:name w:val="Char Char Char Char Char Char Char Char Char Char Char1 Char Char Char1"/>
    <w:basedOn w:val="932"/>
    <w:uiPriority w:val="0"/>
    <w:qFormat/>
    <w:pPr>
      <w:ind w:firstLine="200"/>
      <w:jc w:val="left"/>
    </w:pPr>
    <w:rPr>
      <w:rFonts w:ascii="Tahoma" w:hAnsi="Tahoma" w:cs="Tahoma"/>
      <w:sz w:val="24"/>
      <w:szCs w:val="24"/>
    </w:rPr>
  </w:style>
  <w:style w:type="paragraph" w:styleId="1277" w:customStyle="1">
    <w:name w:val="xl108"/>
    <w:basedOn w:val="9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78" w:customStyle="1">
    <w:name w:val="正文 New New New New New New New New New"/>
    <w:uiPriority w:val="0"/>
    <w:qFormat/>
    <w:pPr>
      <w:jc w:val="both"/>
      <w:widowControl w:val="off"/>
    </w:pPr>
    <w:rPr>
      <w:rFonts w:ascii="Times New Roman" w:hAnsi="Times New Roman" w:eastAsia="宋体" w:cs="Times New Roman"/>
      <w:lang w:val="en-US" w:eastAsia="zh-CN" w:bidi="ar-SA"/>
    </w:rPr>
  </w:style>
  <w:style w:type="paragraph" w:styleId="1279" w:customStyle="1">
    <w:name w:val="xl109"/>
    <w:basedOn w:val="9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280" w:customStyle="1">
    <w:name w:val="xl114"/>
    <w:basedOn w:val="9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81" w:customStyle="1">
    <w:name w:val="xl117"/>
    <w:basedOn w:val="93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82"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283" w:customStyle="1">
    <w:name w:val="retrait3"/>
    <w:basedOn w:val="932"/>
    <w:uiPriority w:val="0"/>
    <w:qFormat/>
    <w:pPr>
      <w:ind w:left="851"/>
      <w:jc w:val="left"/>
      <w:spacing w:before="20" w:after="20"/>
      <w:widowControl/>
    </w:pPr>
    <w:rPr>
      <w:rFonts w:ascii="Arial" w:hAnsi="Arial" w:cs="Arial"/>
      <w:sz w:val="24"/>
      <w:szCs w:val="24"/>
    </w:rPr>
  </w:style>
  <w:style w:type="paragraph" w:styleId="1284" w:customStyle="1">
    <w:name w:val="msolistparagraph"/>
    <w:basedOn w:val="932"/>
    <w:uiPriority w:val="0"/>
    <w:qFormat/>
    <w:pPr>
      <w:ind w:firstLine="420"/>
    </w:pPr>
    <w:rPr>
      <w:rFonts w:ascii="Calibri" w:hAnsi="Calibri" w:cs="Calibri"/>
    </w:rPr>
  </w:style>
  <w:style w:type="paragraph" w:styleId="1285" w:customStyle="1">
    <w:name w:val="正文 New New New New New New New"/>
    <w:uiPriority w:val="0"/>
    <w:qFormat/>
    <w:pPr>
      <w:jc w:val="both"/>
      <w:widowControl w:val="off"/>
    </w:pPr>
    <w:rPr>
      <w:rFonts w:ascii="Times New Roman" w:hAnsi="Times New Roman" w:eastAsia="宋体" w:cs="Times New Roman"/>
      <w:sz w:val="21"/>
      <w:szCs w:val="21"/>
      <w:lang w:val="en-US" w:eastAsia="zh-CN" w:bidi="ar-SA"/>
    </w:rPr>
  </w:style>
  <w:style w:type="paragraph" w:styleId="1286" w:customStyle="1">
    <w:name w:val="tableau"/>
    <w:basedOn w:val="932"/>
    <w:uiPriority w:val="0"/>
    <w:qFormat/>
    <w:pPr>
      <w:jc w:val="center"/>
      <w:spacing w:before="20" w:after="20"/>
      <w:widowControl/>
    </w:pPr>
    <w:rPr>
      <w:rFonts w:ascii="Arial" w:hAnsi="Arial" w:cs="Arial"/>
      <w:sz w:val="16"/>
      <w:szCs w:val="16"/>
      <w:lang w:eastAsia="en-US"/>
    </w:rPr>
  </w:style>
  <w:style w:type="paragraph" w:styleId="1287" w:customStyle="1">
    <w:name w:val="丁华正文"/>
    <w:basedOn w:val="1057"/>
    <w:uiPriority w:val="0"/>
    <w:qFormat/>
  </w:style>
  <w:style w:type="paragraph" w:styleId="1288" w:customStyle="1">
    <w:name w:val="普通正文"/>
    <w:basedOn w:val="932"/>
    <w:uiPriority w:val="0"/>
    <w:qFormat/>
    <w:pPr>
      <w:ind w:firstLine="480"/>
      <w:jc w:val="left"/>
      <w:spacing w:before="120" w:after="120" w:line="360" w:lineRule="auto"/>
    </w:pPr>
    <w:rPr>
      <w:rFonts w:ascii="Arial" w:hAnsi="Arial" w:cs="Arial"/>
      <w:sz w:val="24"/>
      <w:szCs w:val="24"/>
    </w:rPr>
  </w:style>
  <w:style w:type="paragraph" w:styleId="1289" w:customStyle="1">
    <w:name w:val="xl115"/>
    <w:basedOn w:val="9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290"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91" w:customStyle="1">
    <w:name w:val="xl25"/>
    <w:basedOn w:val="932"/>
    <w:uiPriority w:val="0"/>
    <w:qFormat/>
    <w:pPr>
      <w:jc w:val="center"/>
      <w:spacing w:before="100" w:beforeAutospacing="1" w:after="100" w:afterAutospacing="1"/>
      <w:widowControl/>
      <w:pBdr>
        <w:right w:val="single" w:color="000000" w:sz="4" w:space="0"/>
      </w:pBdr>
    </w:pPr>
  </w:style>
  <w:style w:type="paragraph" w:styleId="1292" w:customStyle="1">
    <w:name w:val="p0"/>
    <w:basedOn w:val="932"/>
    <w:uiPriority w:val="0"/>
    <w:qFormat/>
    <w:pPr>
      <w:widowControl/>
    </w:pPr>
  </w:style>
  <w:style w:type="paragraph" w:styleId="1293" w:customStyle="1">
    <w:name w:val="列出段落3"/>
    <w:basedOn w:val="932"/>
    <w:uiPriority w:val="0"/>
    <w:qFormat/>
    <w:pPr>
      <w:ind w:firstLine="420"/>
    </w:pPr>
  </w:style>
  <w:style w:type="paragraph" w:styleId="1294" w:customStyle="1">
    <w:name w:val="默认段落字体 Para Char"/>
    <w:basedOn w:val="932"/>
    <w:uiPriority w:val="0"/>
    <w:qFormat/>
    <w:rPr>
      <w:sz w:val="24"/>
      <w:szCs w:val="24"/>
    </w:rPr>
  </w:style>
  <w:style w:type="paragraph" w:styleId="1295" w:customStyle="1">
    <w:name w:val="xl111"/>
    <w:basedOn w:val="9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29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97" w:customStyle="1">
    <w:name w:val="Char Char Char Char Char Char Char Char Char Char Char Char Char"/>
    <w:basedOn w:val="1016"/>
    <w:uiPriority w:val="0"/>
    <w:qFormat/>
    <w:rPr>
      <w:rFonts w:ascii="Tahoma" w:hAnsi="Tahoma" w:cs="Tahoma"/>
      <w:sz w:val="24"/>
      <w:szCs w:val="24"/>
    </w:rPr>
  </w:style>
  <w:style w:type="paragraph" w:styleId="1298" w:customStyle="1">
    <w:name w:val="丁华标题1"/>
    <w:basedOn w:val="990"/>
    <w:next w:val="1287"/>
    <w:uiPriority w:val="0"/>
    <w:qFormat/>
    <w:pPr>
      <w:ind w:left="567" w:firstLine="0"/>
      <w:jc w:val="left"/>
      <w:keepLines/>
      <w:spacing w:line="578" w:lineRule="auto"/>
      <w:tabs>
        <w:tab w:val="clear" w:pos="1440" w:leader="none"/>
        <w:tab w:val="clear" w:pos="5670" w:leader="none"/>
      </w:tabs>
    </w:pPr>
    <w:rPr>
      <w:rFonts w:ascii="Times New Roman" w:eastAsia="宋体" w:cs="Times New Roman"/>
      <w:b w:val="0"/>
      <w:bCs w:val="0"/>
      <w:sz w:val="32"/>
      <w:szCs w:val="32"/>
    </w:rPr>
  </w:style>
  <w:style w:type="paragraph" w:styleId="1299" w:customStyle="1">
    <w:name w:val="List Paragraph1"/>
    <w:basedOn w:val="932"/>
    <w:uiPriority w:val="0"/>
    <w:qFormat/>
    <w:pPr>
      <w:ind w:firstLine="420"/>
    </w:pPr>
  </w:style>
  <w:style w:type="paragraph" w:styleId="1300" w:customStyle="1">
    <w:name w:val="Char1"/>
    <w:basedOn w:val="932"/>
    <w:uiPriority w:val="0"/>
    <w:qFormat/>
    <w:pPr>
      <w:jc w:val="left"/>
      <w:spacing w:after="160" w:line="240" w:lineRule="exact"/>
      <w:widowControl/>
    </w:pPr>
    <w:rPr>
      <w:rFonts w:ascii="Verdana" w:hAnsi="Verdana" w:eastAsia="仿宋_GB2312" w:cs="Verdana"/>
      <w:sz w:val="24"/>
      <w:szCs w:val="24"/>
      <w:lang w:eastAsia="en-US"/>
    </w:rPr>
  </w:style>
  <w:style w:type="paragraph" w:styleId="1301" w:customStyle="1">
    <w:name w:val="丁华标题3"/>
    <w:basedOn w:val="1302"/>
    <w:next w:val="1287"/>
    <w:uiPriority w:val="0"/>
    <w:qFormat/>
    <w:pPr>
      <w:ind w:left="1980" w:hanging="420"/>
      <w:spacing w:after="0"/>
      <w:tabs>
        <w:tab w:val="left" w:pos="567" w:leader="none"/>
        <w:tab w:val="left" w:pos="1470" w:leader="none"/>
        <w:tab w:val="left" w:pos="1980" w:leader="none"/>
      </w:tabs>
      <w:outlineLvl w:val="2"/>
    </w:pPr>
    <w:rPr>
      <w:rFonts w:ascii="Times New Roman" w:hAnsi="Times New Roman" w:eastAsia="宋体" w:cs="Times New Roman"/>
      <w:sz w:val="24"/>
      <w:szCs w:val="24"/>
    </w:rPr>
  </w:style>
  <w:style w:type="paragraph" w:styleId="1302" w:customStyle="1">
    <w:name w:val="丁华标题2"/>
    <w:basedOn w:val="991"/>
    <w:next w:val="1287"/>
    <w:uiPriority w:val="0"/>
    <w:qFormat/>
    <w:pPr>
      <w:ind w:left="567" w:hanging="283"/>
      <w:spacing w:line="415" w:lineRule="auto"/>
      <w:tabs>
        <w:tab w:val="left" w:pos="567" w:leader="none"/>
      </w:tabs>
    </w:pPr>
    <w:rPr>
      <w:rFonts w:ascii="Arial" w:hAnsi="Arial" w:eastAsia="黑体" w:cs="Arial"/>
      <w:b w:val="0"/>
      <w:bCs w:val="0"/>
      <w:sz w:val="28"/>
      <w:szCs w:val="28"/>
    </w:rPr>
  </w:style>
  <w:style w:type="paragraph" w:styleId="1303" w:customStyle="1">
    <w:name w:val="xl112"/>
    <w:basedOn w:val="93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304" w:customStyle="1">
    <w:name w:val="默认段落字体 Para Char Char Char Char Char Char Char"/>
    <w:basedOn w:val="932"/>
    <w:uiPriority w:val="0"/>
    <w:qFormat/>
  </w:style>
  <w:style w:type="paragraph" w:styleId="1305" w:customStyle="1">
    <w:name w:val="Table Paragraph"/>
    <w:basedOn w:val="932"/>
    <w:uiPriority w:val="0"/>
    <w:qFormat/>
    <w:pPr>
      <w:jc w:val="left"/>
    </w:pPr>
    <w:rPr>
      <w:rFonts w:ascii="Calibri" w:hAnsi="Calibri" w:cs="Calibri"/>
      <w:sz w:val="22"/>
      <w:szCs w:val="22"/>
      <w:lang w:eastAsia="en-US"/>
    </w:rPr>
  </w:style>
  <w:style w:type="paragraph" w:styleId="1306" w:customStyle="1">
    <w:name w:val="列出段落4"/>
    <w:basedOn w:val="932"/>
    <w:uiPriority w:val="0"/>
    <w:qFormat/>
    <w:pPr>
      <w:ind w:firstLine="420"/>
    </w:pPr>
  </w:style>
  <w:style w:type="paragraph" w:styleId="1307" w:customStyle="1">
    <w:name w:val="font5"/>
    <w:basedOn w:val="932"/>
    <w:uiPriority w:val="0"/>
    <w:qFormat/>
    <w:pPr>
      <w:jc w:val="left"/>
      <w:spacing w:before="100" w:beforeAutospacing="1" w:after="100" w:afterAutospacing="1"/>
      <w:widowControl/>
    </w:pPr>
    <w:rPr>
      <w:rFonts w:ascii="宋体" w:hAnsi="宋体" w:cs="宋体"/>
      <w:sz w:val="18"/>
      <w:szCs w:val="18"/>
    </w:rPr>
  </w:style>
  <w:style w:type="paragraph" w:styleId="1308" w:customStyle="1">
    <w:name w:val="正文 New New New New New New New New"/>
    <w:uiPriority w:val="0"/>
    <w:qFormat/>
    <w:pPr>
      <w:jc w:val="both"/>
      <w:widowControl w:val="off"/>
    </w:pPr>
    <w:rPr>
      <w:rFonts w:ascii="Times New Roman" w:hAnsi="Times New Roman" w:eastAsia="宋体" w:cs="Times New Roman"/>
      <w:sz w:val="21"/>
      <w:szCs w:val="21"/>
      <w:lang w:val="en-US" w:eastAsia="zh-CN" w:bidi="ar-SA"/>
    </w:rPr>
  </w:style>
  <w:style w:type="paragraph" w:styleId="1309" w:customStyle="1">
    <w:name w:val="列出段落11"/>
    <w:basedOn w:val="932"/>
    <w:uiPriority w:val="0"/>
    <w:qFormat/>
    <w:pPr>
      <w:ind w:left="720"/>
      <w:jc w:val="left"/>
      <w:widowControl/>
    </w:pPr>
    <w:rPr>
      <w:rFonts w:ascii="Arial" w:hAnsi="Arial" w:eastAsia="黑体" w:cs="Arial"/>
      <w:sz w:val="24"/>
      <w:szCs w:val="24"/>
      <w:lang w:eastAsia="en-US"/>
    </w:rPr>
  </w:style>
  <w:style w:type="paragraph" w:styleId="1310" w:customStyle="1">
    <w:name w:val="xl116"/>
    <w:basedOn w:val="93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11" w:customStyle="1">
    <w:name w:val="论文正文"/>
    <w:basedOn w:val="1037"/>
    <w:uiPriority w:val="0"/>
    <w:qFormat/>
  </w:style>
  <w:style w:type="paragraph" w:styleId="1312" w:customStyle="1">
    <w:name w:val="正文 New New New New New New"/>
    <w:uiPriority w:val="0"/>
    <w:qFormat/>
    <w:pPr>
      <w:jc w:val="both"/>
      <w:widowControl w:val="off"/>
    </w:pPr>
    <w:rPr>
      <w:rFonts w:ascii="Times New Roman" w:hAnsi="Times New Roman" w:eastAsia="宋体" w:cs="Times New Roman"/>
      <w:sz w:val="21"/>
      <w:szCs w:val="21"/>
      <w:lang w:val="en-US" w:eastAsia="zh-CN" w:bidi="ar-SA"/>
    </w:rPr>
  </w:style>
  <w:style w:type="paragraph" w:styleId="1313" w:customStyle="1">
    <w:name w:val="_正文段落"/>
    <w:basedOn w:val="932"/>
    <w:uiPriority w:val="0"/>
    <w:qFormat/>
    <w:pPr>
      <w:ind w:firstLine="200"/>
      <w:spacing w:line="360" w:lineRule="auto"/>
    </w:pPr>
    <w:rPr>
      <w:sz w:val="24"/>
      <w:szCs w:val="24"/>
      <w:lang w:val="zh-CN"/>
    </w:rPr>
  </w:style>
  <w:style w:type="paragraph" w:styleId="1314" w:customStyle="1">
    <w:name w:val="xl107"/>
    <w:basedOn w:val="932"/>
    <w:uiPriority w:val="0"/>
    <w:qFormat/>
    <w:pPr>
      <w:jc w:val="left"/>
      <w:spacing w:before="100" w:beforeAutospacing="1" w:after="100" w:afterAutospacing="1"/>
      <w:widowControl/>
    </w:pPr>
    <w:rPr>
      <w:rFonts w:ascii="Arial" w:hAnsi="Arial" w:cs="Arial"/>
      <w:sz w:val="20"/>
      <w:szCs w:val="20"/>
    </w:rPr>
  </w:style>
  <w:style w:type="paragraph" w:styleId="1315" w:customStyle="1">
    <w:name w:val="xl110"/>
    <w:basedOn w:val="9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16" w:customStyle="1">
    <w:name w:val="font6"/>
    <w:basedOn w:val="932"/>
    <w:uiPriority w:val="0"/>
    <w:qFormat/>
    <w:pPr>
      <w:jc w:val="left"/>
      <w:spacing w:before="100" w:beforeAutospacing="1" w:after="100" w:afterAutospacing="1"/>
      <w:widowControl/>
    </w:pPr>
    <w:rPr>
      <w:rFonts w:ascii="宋体" w:hAnsi="宋体" w:cs="宋体"/>
      <w:color w:val="000000"/>
      <w:sz w:val="20"/>
      <w:szCs w:val="20"/>
    </w:rPr>
  </w:style>
  <w:style w:type="paragraph" w:styleId="1317" w:customStyle="1">
    <w:name w:val="样式"/>
    <w:basedOn w:val="932"/>
    <w:next w:val="1023"/>
    <w:uiPriority w:val="0"/>
    <w:qFormat/>
    <w:rPr>
      <w:rFonts w:ascii="楷体_GB2312" w:hAnsi="Arial" w:eastAsia="楷体_GB2312" w:cs="楷体_GB2312"/>
      <w:sz w:val="28"/>
      <w:szCs w:val="28"/>
    </w:rPr>
  </w:style>
  <w:style w:type="paragraph" w:styleId="1318" w:customStyle="1">
    <w:name w:val="首行缩进"/>
    <w:basedOn w:val="932"/>
    <w:uiPriority w:val="0"/>
    <w:qFormat/>
    <w:pPr>
      <w:ind w:firstLine="480"/>
    </w:pPr>
  </w:style>
  <w:style w:type="character" w:styleId="1319" w:customStyle="1">
    <w:name w:val="font21"/>
    <w:basedOn w:val="942"/>
    <w:uiPriority w:val="0"/>
    <w:qFormat/>
    <w:rPr>
      <w:rFonts w:hint="eastAsia" w:ascii="黑体" w:hAnsi="宋体" w:eastAsia="黑体" w:cs="黑体"/>
      <w:b/>
      <w:bCs/>
      <w:color w:val="000000"/>
      <w:sz w:val="36"/>
      <w:szCs w:val="36"/>
      <w:u w:val="none"/>
    </w:rPr>
  </w:style>
  <w:style w:type="character" w:styleId="1320" w:customStyle="1">
    <w:name w:val="批注框文本 字符"/>
    <w:basedOn w:val="942"/>
    <w:link w:val="956"/>
    <w:uiPriority w:val="99"/>
    <w:semiHidden/>
    <w:qFormat/>
    <w:rPr>
      <w:sz w:val="18"/>
      <w:szCs w:val="18"/>
    </w:rPr>
  </w:style>
  <w:style w:type="table" w:styleId="1321" w:customStyle="1">
    <w:name w:val="Table Normal"/>
    <w:uiPriority w:val="0"/>
    <w:semiHidden/>
    <w:unhideWhenUsed/>
    <w:qFormat/>
    <w:tblPr>
      <w:tblCellMar>
        <w:left w:w="0" w:type="dxa"/>
        <w:top w:w="0" w:type="dxa"/>
        <w:right w:w="0" w:type="dxa"/>
        <w:bottom w:w="0" w:type="dxa"/>
      </w:tblCellMar>
    </w:tblPr>
  </w:style>
  <w:style w:type="paragraph" w:styleId="1322" w:customStyle="1">
    <w:name w:val="中等深浅列表 1 - 强调文字颜色 61"/>
    <w:basedOn w:val="932"/>
    <w:uiPriority w:val="34"/>
    <w:qFormat/>
    <w:pPr>
      <w:ind w:firstLine="420"/>
    </w:pPr>
    <w:rPr>
      <w:sz w:val="20"/>
      <w:szCs w:val="20"/>
    </w:rPr>
  </w:style>
  <w:style w:type="paragraph" w:styleId="1323" w:customStyle="1">
    <w:name w:val="null3"/>
    <w:uiPriority w:val="0"/>
    <w:qFormat/>
    <w:rPr>
      <w:rFonts w:hint="eastAsia" w:ascii="Calibri" w:hAnsi="Calibri" w:eastAsia="宋体" w:cs="Times New Roman"/>
      <w:lang w:val="en-US" w:eastAsia="zh-Hans" w:bidi="ar-SA"/>
    </w:rPr>
  </w:style>
  <w:style w:type="paragraph" w:styleId="1324" w:customStyle="1">
    <w:name w:val="正文空2格  1."/>
    <w:basedOn w:val="932"/>
    <w:uiPriority w:val="0"/>
    <w:qFormat/>
    <w:pPr>
      <w:ind w:firstLine="200"/>
      <w:spacing w:line="360" w:lineRule="auto"/>
    </w:pPr>
    <w:rPr>
      <w:rFonts w:ascii="宋体" w:hAnsi="宋体" w:eastAsia="仿宋" w:cs="宋体"/>
    </w:rPr>
  </w:style>
  <w:style w:type="character" w:styleId="1325" w:customStyle="1">
    <w:name w:val="font51"/>
    <w:basedOn w:val="942"/>
    <w:uiPriority w:val="0"/>
    <w:qFormat/>
    <w:rPr>
      <w:rFonts w:ascii="宋体" w:hAnsi="宋体" w:eastAsia="宋体" w:cs="宋体"/>
      <w:color w:val="000000"/>
      <w:sz w:val="22"/>
      <w:szCs w:val="22"/>
      <w:u w:val="none"/>
    </w:rPr>
  </w:style>
  <w:style w:type="paragraph" w:styleId="1326" w:customStyle="1">
    <w:name w:val="正文_0"/>
    <w:uiPriority w:val="0"/>
    <w:qFormat/>
    <w:pPr>
      <w:jc w:val="both"/>
      <w:widowControl w:val="off"/>
    </w:pPr>
    <w:rPr>
      <w:rFonts w:ascii="Times New Roman" w:hAnsi="Times New Roman" w:eastAsia="宋体" w:cs="Times New Roman"/>
      <w:sz w:val="21"/>
      <w:lang w:val="en-US" w:eastAsia="zh-CN" w:bidi="ar-SA"/>
    </w:rPr>
  </w:style>
  <w:style w:type="character" w:styleId="1327" w:customStyle="1">
    <w:name w:val="font91"/>
    <w:basedOn w:val="942"/>
    <w:uiPriority w:val="0"/>
    <w:qFormat/>
    <w:rPr>
      <w:rFonts w:hint="default" w:ascii="Arial" w:hAnsi="Arial" w:cs="Arial"/>
      <w:b/>
      <w:bCs/>
      <w:color w:val="000000"/>
      <w:sz w:val="20"/>
      <w:szCs w:val="20"/>
      <w:u w:val="none"/>
    </w:rPr>
  </w:style>
  <w:style w:type="character" w:styleId="1328" w:customStyle="1">
    <w:name w:val="font81"/>
    <w:basedOn w:val="942"/>
    <w:uiPriority w:val="0"/>
    <w:qFormat/>
    <w:rPr>
      <w:rFonts w:hint="eastAsia" w:ascii="宋体" w:hAnsi="宋体" w:eastAsia="宋体" w:cs="宋体"/>
      <w:b/>
      <w:bCs/>
      <w:color w:val="000000"/>
      <w:sz w:val="20"/>
      <w:szCs w:val="20"/>
      <w:u w:val="none"/>
    </w:rPr>
  </w:style>
  <w:style w:type="paragraph" w:styleId="1329" w:customStyle="1">
    <w:name w:val="bgg"/>
    <w:basedOn w:val="1330"/>
    <w:uiPriority w:val="0"/>
    <w:qFormat/>
    <w:pPr>
      <w:ind w:left="52" w:right="52"/>
      <w:jc w:val="center"/>
    </w:pPr>
    <w:rPr>
      <w:rFonts w:ascii="Times New Roman" w:hAnsi="Times New Roman"/>
      <w:sz w:val="18"/>
      <w:szCs w:val="18"/>
    </w:rPr>
  </w:style>
  <w:style w:type="paragraph" w:styleId="1330" w:customStyle="1">
    <w:name w:val="默认段落字体 Para Char Char Char Char"/>
    <w:basedOn w:val="932"/>
    <w:uiPriority w:val="0"/>
    <w:qFormat/>
    <w:rPr>
      <w:rFonts w:ascii="Arial" w:hAnsi="Arial" w:cs="Arial"/>
    </w:rPr>
  </w:style>
  <w:style w:type="character" w:styleId="1331" w:customStyle="1">
    <w:name w:val="批注文字 字符"/>
    <w:basedOn w:val="942"/>
    <w:link w:val="946"/>
    <w:uiPriority w:val="99"/>
    <w:semiHidden/>
    <w:qFormat/>
    <w:rPr>
      <w:sz w:val="21"/>
      <w:szCs w:val="21"/>
    </w:rPr>
  </w:style>
  <w:style w:type="character" w:styleId="1332" w:customStyle="1">
    <w:name w:val="批注主题 字符"/>
    <w:basedOn w:val="1331"/>
    <w:link w:val="969"/>
    <w:uiPriority w:val="99"/>
    <w:semiHidden/>
    <w:qFormat/>
    <w:rPr>
      <w:b/>
      <w:bCs/>
      <w:sz w:val="21"/>
      <w:szCs w:val="21"/>
    </w:rPr>
  </w:style>
  <w:style w:type="numbering" w:styleId="13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1354E0A-7E68-4A52-8658-763694777B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c:creator>
  <cp:lastModifiedBy>雷婧</cp:lastModifiedBy>
  <cp:revision>7</cp:revision>
  <dcterms:created xsi:type="dcterms:W3CDTF">2024-08-07T06:45:00Z</dcterms:created>
  <dcterms:modified xsi:type="dcterms:W3CDTF">2026-09-09T07:11:13Z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0F17A99580754462B15A8549C3C30CC4_13</vt:lpwstr>
  </property>
  <property fmtid="{D5CDD505-2E9C-101B-9397-08002B2CF9AE}" pid="4" name="KSOTemplateDocerSaveRecord">
    <vt:lpwstr>eyJoZGlkIjoiZjVhNGJiMWVmZTg4ZjFhYWZhYWFiMzBkODkwYWRkZmUiLCJ1c2VySWQiOiI1NDgyNjkxMjgifQ==</vt:lpwstr>
  </property>
</Properties>
</file>