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6"/>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6"/>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竞争性磋商文件</w:t>
      </w:r>
      <w:r>
        <w:rPr>
          <w:rFonts w:hint="eastAsia" w:ascii="方正小标宋_GBK" w:hAnsi="方正小标宋_GBK" w:eastAsia="方正小标宋_GBK" w:cs="方正小标宋_GBK"/>
          <w:b w:val="0"/>
          <w:bCs w:val="0"/>
          <w:sz w:val="32"/>
          <w:szCs w:val="32"/>
        </w:rPr>
      </w:r>
      <w:r/>
    </w:p>
    <w:p>
      <w:pPr>
        <w:pStyle w:val="896"/>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896"/>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项目名称：教师发展与产教融合服务平台采购</w:t>
      </w:r>
      <w:r>
        <w:rPr>
          <w:rFonts w:hint="eastAsia" w:ascii="方正黑体_GBK" w:hAnsi="方正黑体_GBK" w:eastAsia="方正黑体_GBK" w:cs="方正黑体_GBK"/>
          <w:b w:val="0"/>
          <w:bCs w:val="0"/>
          <w:color w:val="000000"/>
          <w:sz w:val="28"/>
          <w:szCs w:val="28"/>
        </w:rPr>
      </w:r>
      <w:r/>
    </w:p>
    <w:p>
      <w:pPr>
        <w:pStyle w:val="896"/>
        <w:ind w:firstLine="560"/>
        <w:jc w:val="center"/>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color w:val="000000"/>
          <w:sz w:val="28"/>
          <w:szCs w:val="28"/>
        </w:rPr>
        <w:t xml:space="preserve">JSZC-320000-SCZX-C2026-0382</w:t>
      </w:r>
      <w:r>
        <w:rPr>
          <w:rFonts w:hint="eastAsia"/>
          <w:b/>
          <w:color w:val="ff0000"/>
          <w:sz w:val="28"/>
          <w:szCs w:val="28"/>
        </w:rPr>
      </w:r>
      <w:r/>
    </w:p>
    <w:p>
      <w:pPr>
        <w:pStyle w:val="896"/>
        <w:jc w:val="left"/>
        <w:spacing w:line="360" w:lineRule="auto"/>
        <w:rPr>
          <w:rFonts w:hint="eastAsia" w:ascii="宋体" w:hAnsi="宋体"/>
          <w:sz w:val="24"/>
          <w:szCs w:val="24"/>
        </w:rPr>
      </w:pPr>
      <w:r>
        <w:rPr>
          <w:rFonts w:hint="eastAsia" w:ascii="宋体" w:hAnsi="宋体"/>
          <w:sz w:val="24"/>
          <w:szCs w:val="24"/>
        </w:rPr>
      </w:r>
      <w:r/>
    </w:p>
    <w:p>
      <w:pPr>
        <w:pStyle w:val="896"/>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896"/>
        <w:jc w:val="left"/>
        <w:spacing w:line="360" w:lineRule="auto"/>
        <w:rPr>
          <w:rFonts w:hint="eastAsia" w:ascii="宋体" w:hAnsi="宋体"/>
          <w:sz w:val="24"/>
          <w:szCs w:val="24"/>
        </w:rPr>
      </w:pPr>
      <w:r>
        <w:rPr>
          <w:rFonts w:hint="eastAsia" w:ascii="宋体" w:hAnsi="宋体"/>
          <w:sz w:val="24"/>
          <w:szCs w:val="24"/>
        </w:rPr>
      </w:r>
      <w:r/>
    </w:p>
    <w:p>
      <w:pPr>
        <w:pStyle w:val="896"/>
        <w:jc w:val="left"/>
        <w:spacing w:line="360" w:lineRule="auto"/>
        <w:rPr>
          <w:rFonts w:hint="eastAsia" w:ascii="宋体" w:hAnsi="宋体"/>
          <w:sz w:val="24"/>
          <w:szCs w:val="24"/>
        </w:rPr>
      </w:pPr>
      <w:r>
        <w:rPr>
          <w:rFonts w:hint="eastAsia" w:ascii="宋体" w:hAnsi="宋体"/>
          <w:sz w:val="24"/>
          <w:szCs w:val="24"/>
        </w:rPr>
      </w:r>
      <w:r/>
    </w:p>
    <w:p>
      <w:pPr>
        <w:pStyle w:val="896"/>
        <w:jc w:val="left"/>
        <w:spacing w:line="360" w:lineRule="auto"/>
        <w:rPr>
          <w:rFonts w:hint="eastAsia" w:ascii="宋体" w:hAnsi="宋体"/>
          <w:sz w:val="24"/>
          <w:szCs w:val="24"/>
        </w:rPr>
      </w:pPr>
      <w:r>
        <w:rPr>
          <w:rFonts w:hint="eastAsia" w:ascii="宋体" w:hAnsi="宋体"/>
          <w:sz w:val="24"/>
          <w:szCs w:val="24"/>
        </w:rPr>
      </w:r>
      <w:r/>
    </w:p>
    <w:p>
      <w:pPr>
        <w:pStyle w:val="896"/>
        <w:jc w:val="left"/>
        <w:spacing w:line="360" w:lineRule="auto"/>
        <w:rPr>
          <w:rFonts w:hint="eastAsia" w:ascii="宋体" w:hAnsi="宋体"/>
          <w:sz w:val="24"/>
          <w:szCs w:val="24"/>
        </w:rPr>
      </w:pPr>
      <w:r>
        <w:rPr>
          <w:rFonts w:hint="eastAsia" w:ascii="宋体" w:hAnsi="宋体"/>
          <w:sz w:val="24"/>
          <w:szCs w:val="24"/>
        </w:rPr>
      </w:r>
      <w:r/>
    </w:p>
    <w:p>
      <w:pPr>
        <w:pStyle w:val="896"/>
        <w:jc w:val="left"/>
        <w:spacing w:line="360" w:lineRule="auto"/>
        <w:rPr>
          <w:rFonts w:hint="eastAsia" w:ascii="宋体" w:hAnsi="宋体"/>
          <w:sz w:val="24"/>
          <w:szCs w:val="24"/>
        </w:rPr>
      </w:pPr>
      <w:r>
        <w:rPr>
          <w:rFonts w:hint="eastAsia" w:ascii="宋体" w:hAnsi="宋体"/>
          <w:sz w:val="24"/>
          <w:szCs w:val="24"/>
        </w:rPr>
      </w:r>
      <w:r/>
    </w:p>
    <w:p>
      <w:pPr>
        <w:pStyle w:val="896"/>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896"/>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8</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89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6"/>
        <w:jc w:val="center"/>
        <w:spacing w:before="120" w:after="120" w:line="360" w:lineRule="auto"/>
        <w:rPr>
          <w:rFonts w:hint="eastAsia" w:ascii="Arial" w:hAnsi="Arial"/>
          <w:sz w:val="24"/>
          <w:szCs w:val="24"/>
        </w:rPr>
      </w:pPr>
      <w:r>
        <w:rPr>
          <w:rFonts w:hint="eastAsia" w:ascii="Arial" w:hAnsi="Arial"/>
          <w:sz w:val="24"/>
          <w:szCs w:val="24"/>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ascii="Times New Roman" w:hAnsi="Times New Roman"/>
          <w:szCs w:val="21"/>
        </w:rPr>
        <w:br w:type="page" w:clear="all"/>
      </w:r>
      <w:bookmarkStart w:id="0" w:name="_Toc120614210"/>
      <w:r/>
      <w:bookmarkStart w:id="1" w:name="_Toc20823272"/>
      <w:r/>
      <w:bookmarkStart w:id="2" w:name="_Toc16938516"/>
      <w:r/>
      <w:bookmarkStart w:id="3" w:name="_Toc513029200"/>
      <w:r/>
      <w:bookmarkStart w:id="4" w:name="_Toc523127445"/>
      <w:r/>
      <w:bookmarkStart w:id="5" w:name="_Toc479757206"/>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val="0"/>
          <w:bCs/>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6"/>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lang w:val="en-US" w:eastAsia="zh-CN"/>
        </w:rPr>
        <w:t xml:space="preserve">18</w:t>
      </w:r>
      <w:r>
        <w:rPr>
          <w:rFonts w:ascii="方正黑体_GBK" w:hAnsi="方正黑体_GBK" w:eastAsia="方正黑体_GBK" w:cs="方正黑体_GBK"/>
          <w:b w:val="0"/>
          <w:bCs/>
          <w:sz w:val="28"/>
          <w:szCs w:val="28"/>
          <w:lang w:val="en-US" w:eastAsia="zh-CN"/>
        </w:rPr>
      </w:r>
      <w:r/>
    </w:p>
    <w:p>
      <w:pPr>
        <w:pStyle w:val="896"/>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lang w:val="en-US" w:eastAsia="zh-CN"/>
        </w:rPr>
        <w:t xml:space="preserve">23</w:t>
      </w:r>
      <w:r>
        <w:rPr>
          <w:rFonts w:ascii="方正黑体_GBK" w:hAnsi="方正黑体_GBK" w:eastAsia="方正黑体_GBK" w:cs="方正黑体_GBK"/>
          <w:b w:val="0"/>
          <w:bCs/>
          <w:sz w:val="28"/>
          <w:szCs w:val="28"/>
          <w:lang w:val="en-US" w:eastAsia="zh-CN"/>
        </w:rPr>
      </w:r>
      <w:r/>
    </w:p>
    <w:p>
      <w:pPr>
        <w:pStyle w:val="896"/>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lang w:val="en-US" w:eastAsia="zh-CN"/>
        </w:rPr>
        <w:t xml:space="preserve">56</w:t>
      </w:r>
      <w:r>
        <w:rPr>
          <w:rFonts w:ascii="方正黑体_GBK" w:hAnsi="方正黑体_GBK" w:eastAsia="方正黑体_GBK" w:cs="方正黑体_GBK"/>
          <w:b w:val="0"/>
          <w:bCs/>
          <w:sz w:val="28"/>
          <w:szCs w:val="28"/>
          <w:lang w:val="en-US" w:eastAsia="zh-CN"/>
        </w:rPr>
      </w:r>
      <w:r/>
    </w:p>
    <w:p>
      <w:pPr>
        <w:pStyle w:val="896"/>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lang w:val="en-US" w:eastAsia="zh-CN"/>
        </w:rPr>
        <w:t xml:space="preserve">63</w:t>
      </w:r>
      <w:r>
        <w:rPr>
          <w:rFonts w:ascii="方正黑体_GBK" w:hAnsi="方正黑体_GBK" w:eastAsia="方正黑体_GBK" w:cs="方正黑体_GBK"/>
          <w:b w:val="0"/>
          <w:bCs/>
          <w:sz w:val="28"/>
          <w:szCs w:val="28"/>
          <w:lang w:val="en-US" w:eastAsia="zh-CN"/>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jc w:val="center"/>
        <w:keepLines w:val="0"/>
        <w:keepNext/>
        <w:pageBreakBefore w:val="0"/>
        <w:spacing w:line="400" w:lineRule="exact"/>
        <w:widowControl w:val="off"/>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w:t>
      </w:r>
      <w:r>
        <w:rPr>
          <w:rFonts w:hint="eastAsia" w:ascii="方正仿宋_GBK" w:hAnsi="方正仿宋_GBK" w:eastAsia="方正仿宋_GBK" w:cs="方正仿宋_GBK"/>
          <w:color w:val="000000"/>
          <w:sz w:val="28"/>
          <w:szCs w:val="28"/>
        </w:rPr>
        <w:t xml:space="preserve">无锡工艺职业技术学院</w:t>
      </w:r>
      <w:r>
        <w:rPr>
          <w:rFonts w:hint="eastAsia" w:ascii="方正仿宋_GBK" w:hAnsi="方正仿宋_GBK" w:eastAsia="方正仿宋_GBK" w:cs="方正仿宋_GBK"/>
          <w:sz w:val="28"/>
          <w:szCs w:val="28"/>
        </w:rPr>
        <w:t xml:space="preserve">的委托，江苏省政府采购中心就</w:t>
      </w:r>
      <w:r>
        <w:rPr>
          <w:rFonts w:hint="eastAsia" w:ascii="方正仿宋_GBK" w:hAnsi="方正仿宋_GBK" w:eastAsia="方正仿宋_GBK" w:cs="方正仿宋_GBK"/>
          <w:color w:val="000000"/>
          <w:sz w:val="28"/>
          <w:szCs w:val="28"/>
        </w:rPr>
        <w:t xml:space="preserve">教师发展与产教融合服务平台采购</w:t>
      </w:r>
      <w:r>
        <w:rPr>
          <w:rFonts w:hint="eastAsia" w:ascii="方正仿宋_GBK" w:hAnsi="方正仿宋_GBK" w:eastAsia="方正仿宋_GBK" w:cs="方正仿宋_GBK"/>
          <w:sz w:val="28"/>
          <w:szCs w:val="28"/>
        </w:rPr>
        <w:t xml:space="preserve">(JSZC-320000-SCZX-C2026-0382)项目进行竞争性磋商采购，欢迎符合条件的供应商参加磋商。</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教师发展与产教融合服务平台采购</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rPr>
        <w:t xml:space="preserve">月</w:t>
      </w:r>
      <w:r>
        <w:rPr>
          <w:rFonts w:hint="eastAsia" w:ascii="方正仿宋_GBK" w:hAnsi="方正仿宋_GBK" w:eastAsia="方正仿宋_GBK" w:cs="方正仿宋_GBK"/>
          <w:bCs/>
          <w:sz w:val="28"/>
          <w:szCs w:val="28"/>
          <w:u w:val="none"/>
        </w:rPr>
        <w:t xml:space="preserve">4日</w:t>
      </w:r>
      <w:r>
        <w:rPr>
          <w:rFonts w:hint="eastAsia" w:ascii="方正仿宋_GBK" w:hAnsi="方正仿宋_GBK" w:eastAsia="方正仿宋_GBK" w:cs="方正仿宋_GBK"/>
          <w:bCs/>
          <w:sz w:val="28"/>
          <w:szCs w:val="28"/>
          <w:u w:val="none"/>
          <w:lang w:val="en-US" w:eastAsia="zh-CN"/>
        </w:rPr>
        <w:t xml:space="preserve">9时</w:t>
      </w:r>
      <w:r>
        <w:rPr>
          <w:rFonts w:hint="eastAsia" w:ascii="方正仿宋_GBK" w:hAnsi="方正仿宋_GBK" w:eastAsia="方正仿宋_GBK" w:cs="方正仿宋_GBK"/>
          <w:bCs/>
          <w:sz w:val="28"/>
          <w:szCs w:val="28"/>
          <w:u w:val="none"/>
        </w:rPr>
        <w:t xml:space="preserve">30分（北京时间）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cs="Times New Roman"/>
          <w:b w:val="0"/>
          <w:bCs w:val="0"/>
          <w:sz w:val="28"/>
          <w:szCs w:val="28"/>
        </w:rPr>
        <w:t xml:space="preserve">JSZC-320000-SCZX-C2026-0382</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2.项目名称：</w:t>
      </w:r>
      <w:r>
        <w:rPr>
          <w:rFonts w:hint="eastAsia" w:ascii="Times New Roman" w:hAnsi="Times New Roman" w:eastAsia="方正黑体_GBK" w:cs="Times New Roman"/>
          <w:b w:val="0"/>
          <w:bCs w:val="0"/>
          <w:sz w:val="28"/>
          <w:szCs w:val="28"/>
          <w:lang w:eastAsia="zh-CN"/>
        </w:rPr>
        <w:t xml:space="preserve">教师发展与产教融合服务平台采购</w:t>
      </w:r>
      <w:r>
        <w:rPr>
          <w:rFonts w:hint="eastAsia" w:ascii="方正仿宋_GBK" w:hAnsi="方正仿宋_GBK" w:eastAsia="方正仿宋_GBK" w:cs="方正仿宋_GBK"/>
          <w:sz w:val="28"/>
          <w:szCs w:val="28"/>
          <w:lang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6"/>
              <w:ind w:firstLine="1120"/>
              <w:jc w:val="both"/>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205</w:t>
            </w:r>
            <w:r>
              <w:rPr>
                <w:rFonts w:hint="eastAsia" w:ascii="方正仿宋_GBK" w:hAnsi="方正仿宋_GBK" w:eastAsia="方正仿宋_GBK" w:cs="方正仿宋_GBK"/>
                <w:sz w:val="28"/>
                <w:szCs w:val="28"/>
                <w:lang w:eastAsia="zh-CN"/>
              </w:rPr>
            </w:r>
            <w:r/>
          </w:p>
        </w:tc>
      </w:tr>
    </w:tbl>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6"/>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896"/>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896"/>
              <w:jc w:val="center"/>
              <w:keepLines w:val="0"/>
              <w:pageBreakBefore w:val="0"/>
              <w:spacing w:line="40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lang w:val="en-US" w:eastAsia="zh-CN" w:bidi="ar-SA"/>
              </w:rPr>
            </w:r>
            <w:r/>
          </w:p>
        </w:tc>
      </w:tr>
      <w:tr>
        <w:trPr/>
        <w:tc>
          <w:tcPr>
            <w:tcW w:w="1148" w:type="dxa"/>
            <w:vAlign w:val="top"/>
            <w:textDirection w:val="lrTb"/>
            <w:noWrap w:val="false"/>
          </w:tcPr>
          <w:p>
            <w:pPr>
              <w:pStyle w:val="896"/>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6"/>
              <w:jc w:val="center"/>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205</w:t>
            </w:r>
            <w:r>
              <w:rPr>
                <w:rFonts w:ascii="方正仿宋_GBK" w:hAnsi="方正仿宋_GBK" w:eastAsia="方正仿宋_GBK" w:cs="方正仿宋_GBK"/>
                <w:color w:val="000000"/>
                <w:sz w:val="28"/>
                <w:szCs w:val="28"/>
                <w:lang w:val="en-US" w:eastAsia="zh-CN"/>
              </w:rPr>
            </w:r>
            <w:r/>
          </w:p>
        </w:tc>
      </w:tr>
    </w:tbl>
    <w:p>
      <w:pPr>
        <w:pStyle w:val="896"/>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通过建设一体化的“教师发展及产教融合服务平台”，以数字化手段重塑管理服务流程，打通校内人事管理与校企合作的数据链路，构建“数据贯通、业务协同、服务精准、发展赋能”的智慧化生态体系，为学校高质量发展提供坚实支撑。</w:t>
      </w:r>
      <w:r>
        <w:rPr>
          <w:rFonts w:hint="eastAsia" w:ascii="方正仿宋_GBK" w:hAnsi="方正仿宋_GBK" w:eastAsia="方正仿宋_GBK" w:cs="方正仿宋_GBK"/>
          <w:color w:val="000000"/>
          <w:sz w:val="28"/>
          <w:szCs w:val="28"/>
        </w:rPr>
        <w:t xml:space="preserve">（详细内容见本磋商文件第四章）</w:t>
      </w:r>
      <w:r>
        <w:rPr>
          <w:rFonts w:hint="eastAsia" w:ascii="方正仿宋_GBK" w:hAnsi="方正仿宋_GBK" w:eastAsia="方正仿宋_GBK" w:cs="方正仿宋_GBK"/>
          <w:color w:val="000000"/>
          <w:sz w:val="28"/>
          <w:szCs w:val="28"/>
          <w:u w:val="single"/>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val="en-US" w:eastAsia="zh-CN"/>
        </w:rPr>
        <w:t xml:space="preserve">合同签订后120个日历日内完成功系统的功能开发和部署，并正式上线运行。</w:t>
      </w:r>
      <w:r>
        <w:rPr>
          <w:rFonts w:hint="eastAsia" w:ascii="方正仿宋_GBK" w:hAnsi="方正仿宋_GBK" w:eastAsia="方正仿宋_GBK" w:cs="方正仿宋_GBK"/>
          <w:color w:val="000000"/>
          <w:sz w:val="28"/>
          <w:szCs w:val="28"/>
          <w:u w:val="single"/>
          <w:lang w:eastAsia="zh-CN"/>
        </w:rPr>
      </w:r>
      <w:r/>
    </w:p>
    <w:p>
      <w:pPr>
        <w:pStyle w:val="8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12" w:name="_Toc28359080"/>
      <w:r/>
      <w:bookmarkStart w:id="13" w:name="_Toc35393622"/>
      <w:r/>
      <w:bookmarkStart w:id="14" w:name="_Toc35393791"/>
      <w:r/>
      <w:bookmarkStart w:id="15" w:name="_Toc38985264"/>
      <w:r/>
      <w:bookmarkStart w:id="16" w:name="_Toc28359003"/>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896"/>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7" w:name="_Toc28359081"/>
      <w:r/>
      <w:bookmarkStart w:id="18" w:name="_Toc35393792"/>
      <w:r/>
      <w:bookmarkStart w:id="19" w:name="_Toc28359004"/>
      <w:r/>
      <w:bookmarkStart w:id="20" w:name="_Toc38985265"/>
      <w:r/>
      <w:bookmarkStart w:id="21" w:name="_Toc35393623"/>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896"/>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6"/>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无</w:t>
            </w:r>
            <w:r>
              <w:rPr>
                <w:rFonts w:hint="eastAsia" w:ascii="方正仿宋_GBK" w:hAnsi="方正仿宋_GBK" w:eastAsia="方正仿宋_GBK" w:cs="方正仿宋_GBK"/>
                <w:sz w:val="28"/>
                <w:szCs w:val="28"/>
                <w:lang w:eastAsia="zh-CN"/>
              </w:rPr>
            </w:r>
            <w:r/>
          </w:p>
        </w:tc>
      </w:tr>
    </w:tbl>
    <w:p>
      <w:pPr>
        <w:pStyle w:val="8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rPr>
          <w:rFonts w:hint="eastAsia" w:ascii="方正黑体_GBK" w:hAnsi="方正黑体_GBK" w:eastAsia="方正黑体_GBK" w:cs="方正黑体_GBK"/>
          <w:b w:val="0"/>
          <w:bCs w:val="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方正黑体_GBK" w:hAnsi="方正黑体_GBK" w:eastAsia="方正黑体_GBK" w:cs="方正黑体_GBK"/>
          <w:b w:val="0"/>
          <w:bCs w:val="0"/>
          <w:sz w:val="28"/>
          <w:szCs w:val="28"/>
        </w:rPr>
        <w:t xml:space="preserve">四、提交</w:t>
      </w:r>
      <w:bookmarkEnd w:id="22"/>
      <w:r/>
      <w:bookmarkEnd w:id="23"/>
      <w:r>
        <w:rPr>
          <w:rFonts w:hint="eastAsia" w:ascii="方正黑体_GBK" w:hAnsi="方正黑体_GBK" w:eastAsia="方正黑体_GBK" w:cs="方正黑体_GBK"/>
          <w:b w:val="0"/>
          <w:bCs w:val="0"/>
          <w:sz w:val="28"/>
          <w:szCs w:val="28"/>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rPr>
        <w:t xml:space="preserve">、开启时间及地点</w:t>
      </w:r>
      <w:r>
        <w:rPr>
          <w:rFonts w:hint="eastAsia" w:ascii="方正黑体_GBK" w:hAnsi="方正黑体_GBK" w:eastAsia="方正黑体_GBK" w:cs="方正黑体_GBK"/>
          <w:b w:val="0"/>
          <w:bCs w:val="0"/>
          <w:sz w:val="28"/>
          <w:szCs w:val="28"/>
        </w:rPr>
      </w:r>
      <w:r/>
    </w:p>
    <w:p>
      <w:pPr>
        <w:pStyle w:val="896"/>
        <w:ind w:firstLine="560"/>
        <w:keepLines w:val="0"/>
        <w:keepNext w:val="0"/>
        <w:pageBreakBefore w:val="0"/>
        <w:spacing w:line="400" w:lineRule="exact"/>
        <w:widowControl w:val="off"/>
        <w:rPr>
          <w:rFonts w:ascii="宋体" w:hAnsi="宋体" w:cs="宋体"/>
          <w:sz w:val="28"/>
          <w:szCs w:val="28"/>
        </w:rPr>
      </w:pPr>
      <w:r>
        <w:rPr>
          <w:rFonts w:hint="eastAsia" w:ascii="方正仿宋_GBK" w:hAnsi="方正仿宋_GBK" w:eastAsia="方正仿宋_GBK" w:cs="方正仿宋_GBK"/>
          <w:bCs/>
          <w:sz w:val="28"/>
          <w:szCs w:val="28"/>
          <w:u w:val="none"/>
        </w:rPr>
        <w:t xml:space="preserve">1.</w:t>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rPr>
        <w:t xml:space="preserve">月</w:t>
      </w:r>
      <w:r>
        <w:rPr>
          <w:rFonts w:hint="eastAsia" w:ascii="方正仿宋_GBK" w:hAnsi="方正仿宋_GBK" w:eastAsia="方正仿宋_GBK" w:cs="方正仿宋_GBK"/>
          <w:bCs/>
          <w:sz w:val="28"/>
          <w:szCs w:val="28"/>
          <w:u w:val="none"/>
        </w:rPr>
        <w:t xml:space="preserve">4日</w:t>
      </w:r>
      <w:r>
        <w:rPr>
          <w:rFonts w:hint="eastAsia" w:ascii="方正仿宋_GBK" w:hAnsi="方正仿宋_GBK" w:eastAsia="方正仿宋_GBK" w:cs="方正仿宋_GBK"/>
          <w:bCs/>
          <w:sz w:val="28"/>
          <w:szCs w:val="28"/>
          <w:u w:val="none"/>
          <w:lang w:val="en-US" w:eastAsia="zh-CN"/>
        </w:rPr>
        <w:t xml:space="preserve">9时</w:t>
      </w:r>
      <w:r>
        <w:rPr>
          <w:rFonts w:hint="eastAsia" w:ascii="方正仿宋_GBK" w:hAnsi="方正仿宋_GBK" w:eastAsia="方正仿宋_GBK" w:cs="方正仿宋_GBK"/>
          <w:bCs/>
          <w:sz w:val="28"/>
          <w:szCs w:val="28"/>
          <w:u w:val="none"/>
        </w:rPr>
        <w:t xml:space="preserve">30分</w:t>
      </w:r>
      <w:r>
        <w:rPr>
          <w:rFonts w:hint="eastAsia" w:ascii="方正仿宋_GBK" w:hAnsi="方正仿宋_GBK" w:eastAsia="方正仿宋_GBK" w:cs="方正仿宋_GBK"/>
          <w:bCs/>
          <w:sz w:val="28"/>
          <w:szCs w:val="28"/>
          <w:u w:val="none"/>
        </w:rPr>
        <w:t xml:space="preserve">（北京时间）</w:t>
      </w:r>
      <w:r>
        <w:rPr>
          <w:rFonts w:hint="eastAsia" w:ascii="方正仿宋_GBK" w:hAnsi="方正仿宋_GBK" w:eastAsia="方正仿宋_GBK" w:cs="方正仿宋_GBK"/>
          <w:bCs/>
          <w:sz w:val="28"/>
          <w:szCs w:val="28"/>
        </w:rPr>
        <w:t xml:space="preserve">。</w:t>
      </w:r>
      <w:r>
        <w:rPr>
          <w:rFonts w:ascii="宋体" w:hAnsi="宋体" w:cs="宋体"/>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7" w:name="_Toc28359007"/>
      <w:r/>
      <w:bookmarkStart w:id="28" w:name="_Toc35393794"/>
      <w:r/>
      <w:bookmarkStart w:id="29" w:name="_Toc35393625"/>
      <w:r/>
      <w:bookmarkStart w:id="30" w:name="_Toc28359084"/>
      <w:r/>
      <w:bookmarkStart w:id="31" w:name="_Toc38985267"/>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2" w:name="_Toc35393626"/>
      <w:r/>
      <w:bookmarkStart w:id="33" w:name="_Toc38985268"/>
      <w:r/>
      <w:bookmarkStart w:id="34" w:name="_Toc35393795"/>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8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5" w:name="_Toc28359085"/>
      <w:r/>
      <w:bookmarkStart w:id="36" w:name="_Toc38985269"/>
      <w:r/>
      <w:bookmarkStart w:id="37" w:name="_Toc35393627"/>
      <w:r/>
      <w:bookmarkStart w:id="38" w:name="_Toc28359008"/>
      <w:r/>
      <w:bookmarkStart w:id="39" w:name="_Toc35393796"/>
      <w:r>
        <w:rPr>
          <w:rFonts w:hint="eastAsia" w:ascii="方正黑体_GBK" w:hAnsi="方正黑体_GBK" w:eastAsia="方正黑体_GBK" w:cs="方正黑体_GBK"/>
          <w:b w:val="0"/>
          <w:bCs w:val="0"/>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rPr>
      </w:r>
      <w:r/>
    </w:p>
    <w:p>
      <w:pPr>
        <w:pStyle w:val="896"/>
        <w:jc w:val="left"/>
        <w:keepLines w:val="0"/>
        <w:pageBreakBefore w:val="0"/>
        <w:spacing w:line="400" w:lineRule="exact"/>
        <w:widowControl/>
        <w:rPr>
          <w:rFonts w:hint="eastAsia" w:ascii="方正仿宋_GBK" w:hAnsi="方正仿宋_GBK" w:eastAsia="方正仿宋_GBK" w:cs="方正仿宋_GBK"/>
          <w:color w:val="000000"/>
          <w:sz w:val="28"/>
          <w:szCs w:val="28"/>
        </w:rPr>
      </w:pPr>
      <w:r/>
      <w:bookmarkStart w:id="40" w:name="_Toc28359087"/>
      <w:r/>
      <w:bookmarkStart w:id="41" w:name="_Toc28359010"/>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896"/>
        <w:ind w:firstLine="560"/>
        <w:jc w:val="left"/>
        <w:keepLines w:val="0"/>
        <w:keepNext w:val="0"/>
        <w:pageBreakBefore w:val="0"/>
        <w:spacing w:line="400" w:lineRule="exac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无锡工艺职业技术学院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ascii="方正仿宋_GBK" w:hAnsi="方正仿宋_GBK" w:eastAsia="方正仿宋_GBK" w:cs="方正仿宋_GBK"/>
          <w:sz w:val="28"/>
          <w:szCs w:val="28"/>
          <w:lang w:val="en-US" w:eastAsia="zh-CN"/>
        </w:rPr>
      </w:r>
      <w:r/>
    </w:p>
    <w:p>
      <w:pPr>
        <w:pStyle w:val="896"/>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址：</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u w:val="single"/>
          <w:lang w:val="en-US" w:eastAsia="zh-CN"/>
        </w:rPr>
        <w:t xml:space="preserve">江苏省宜兴荆邑南路99号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赵华迪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0510-81710078 </w:t>
      </w:r>
      <w:r>
        <w:rPr>
          <w:rFonts w:hint="eastAsia" w:ascii="方正仿宋_GBK" w:hAnsi="方正仿宋_GBK" w:eastAsia="方正仿宋_GBK" w:cs="方正仿宋_GBK"/>
          <w:sz w:val="28"/>
          <w:szCs w:val="28"/>
          <w:u w:val="single"/>
        </w:rPr>
        <w:t xml:space="preserve">　　　　　 </w:t>
      </w:r>
      <w:bookmarkStart w:id="42" w:name="_Toc28359086"/>
      <w:r/>
      <w:bookmarkStart w:id="43" w:name="_Toc28359009"/>
      <w:r>
        <w:rPr>
          <w:rFonts w:hint="eastAsia" w:ascii="方正仿宋_GBK" w:hAnsi="方正仿宋_GBK" w:eastAsia="方正仿宋_GBK" w:cs="方正仿宋_GBK"/>
          <w:sz w:val="28"/>
          <w:szCs w:val="28"/>
          <w:u w:val="single"/>
        </w:rPr>
      </w:r>
      <w:r/>
    </w:p>
    <w:p>
      <w:pPr>
        <w:pStyle w:val="896"/>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6"/>
        <w:ind w:firstLine="560"/>
        <w:spacing w:line="400" w:lineRule="exact"/>
        <w:rPr>
          <w:rFonts w:hint="eastAsia" w:ascii="方正仿宋_GBK" w:hAnsi="方正仿宋_GBK" w:eastAsia="方正仿宋_GBK" w:cs="方正仿宋_GBK"/>
          <w:sz w:val="28"/>
          <w:szCs w:val="28"/>
          <w:u w:val="single"/>
        </w:rPr>
      </w:pPr>
      <w:r/>
      <w:bookmarkEnd w:id="40"/>
      <w:r/>
      <w:bookmarkEnd w:id="41"/>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南京市建邺区汉中门大街145号</w:t>
      </w:r>
      <w:r>
        <w:rPr>
          <w:rFonts w:hint="eastAsia" w:ascii="方正仿宋_GBK" w:hAnsi="方正仿宋_GBK" w:eastAsia="方正仿宋_GBK" w:cs="方正仿宋_GBK"/>
          <w:sz w:val="28"/>
          <w:szCs w:val="28"/>
          <w:u w:val="single"/>
        </w:rPr>
      </w:r>
      <w:r/>
    </w:p>
    <w:p>
      <w:pPr>
        <w:pStyle w:val="89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王烨、张文怡 </w:t>
      </w:r>
      <w:r>
        <w:rPr>
          <w:rFonts w:hint="eastAsia" w:ascii="方正仿宋_GBK" w:hAnsi="方正仿宋_GBK" w:eastAsia="方正仿宋_GBK" w:cs="方正仿宋_GBK"/>
          <w:sz w:val="28"/>
          <w:szCs w:val="28"/>
        </w:rPr>
      </w:r>
      <w:r/>
    </w:p>
    <w:p>
      <w:pPr>
        <w:pStyle w:val="896"/>
        <w:ind w:firstLine="560"/>
        <w:spacing w:line="40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025-83668550、83668505</w:t>
      </w:r>
      <w:r>
        <w:rPr>
          <w:rFonts w:hint="eastAsia" w:ascii="方正仿宋_GBK" w:hAnsi="方正仿宋_GBK" w:eastAsia="方正仿宋_GBK" w:cs="方正仿宋_GBK"/>
          <w:sz w:val="28"/>
          <w:szCs w:val="28"/>
          <w:shd w:val="clear" w:color="ffffff" w:fill="d9d9d9"/>
        </w:rPr>
      </w:r>
      <w:r/>
    </w:p>
    <w:p>
      <w:pPr>
        <w:pStyle w:val="896"/>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6"/>
        <w:ind w:right="840"/>
        <w:rPr>
          <w:rFonts w:hint="eastAsia" w:ascii="宋体" w:hAnsi="宋体"/>
          <w:sz w:val="24"/>
          <w:szCs w:val="24"/>
        </w:rPr>
      </w:pPr>
      <w:r>
        <w:rPr>
          <w:rFonts w:hint="eastAsia" w:ascii="宋体" w:hAnsi="宋体"/>
          <w:sz w:val="24"/>
          <w:szCs w:val="24"/>
        </w:rPr>
      </w:r>
      <w:r/>
    </w:p>
    <w:p>
      <w:pPr>
        <w:pStyle w:val="896"/>
        <w:ind w:right="840"/>
        <w:rPr>
          <w:rFonts w:hint="eastAsia" w:ascii="宋体" w:hAnsi="宋体"/>
          <w:sz w:val="24"/>
          <w:szCs w:val="24"/>
        </w:rPr>
      </w:pPr>
      <w:r>
        <w:rPr>
          <w:rFonts w:hint="eastAsia" w:ascii="宋体" w:hAnsi="宋体"/>
          <w:sz w:val="24"/>
          <w:szCs w:val="24"/>
        </w:rPr>
      </w:r>
      <w:r/>
    </w:p>
    <w:p>
      <w:pPr>
        <w:pStyle w:val="896"/>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
      <w:r/>
      <w:bookmarkEnd w:id="2"/>
      <w:r/>
      <w:bookmarkEnd w:id="3"/>
      <w:r/>
      <w:bookmarkEnd w:id="4"/>
      <w:r/>
      <w:bookmarkEnd w:id="5"/>
      <w:r/>
      <w:bookmarkStart w:id="44" w:name="_Toc120614211"/>
      <w:r/>
      <w:bookmarkStart w:id="45" w:name="_Toc16938519"/>
      <w:r/>
      <w:bookmarkStart w:id="46" w:name="_Toc20823275"/>
      <w:r/>
      <w:bookmarkStart w:id="47" w:name="_Toc513029203"/>
      <w:r/>
      <w:bookmarkStart w:id="48" w:name="_Toc120614214"/>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 xml:space="preserve">供应商须知</w:t>
      </w:r>
      <w:r>
        <w:rPr>
          <w:rFonts w:hint="eastAsia" w:ascii="方正黑体_GBK" w:hAnsi="方正黑体_GBK" w:eastAsia="方正黑体_GBK" w:cs="方正黑体_GBK"/>
          <w:b w:val="0"/>
          <w:bCs w:val="0"/>
          <w:sz w:val="28"/>
          <w:szCs w:val="28"/>
        </w:rPr>
      </w:r>
      <w:r/>
    </w:p>
    <w:p>
      <w:pPr>
        <w:pStyle w:val="8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5"/>
      <w:r/>
      <w:bookmarkEnd w:id="46"/>
      <w:r/>
      <w:bookmarkEnd w:id="47"/>
      <w:r/>
      <w:bookmarkEnd w:id="48"/>
      <w:r/>
      <w:bookmarkStart w:id="49" w:name="_Toc120614215"/>
      <w:r/>
      <w:bookmarkStart w:id="50" w:name="_Toc20823281"/>
      <w:r/>
      <w:bookmarkStart w:id="51" w:name="_Toc16938525"/>
      <w:r/>
      <w:bookmarkStart w:id="52" w:name="_Toc513029209"/>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16938520"/>
      <w:r/>
      <w:bookmarkStart w:id="56" w:name="_Toc513029204"/>
      <w:r/>
      <w:bookmarkStart w:id="57" w:name="_Toc20823276"/>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16938521"/>
      <w:r/>
      <w:bookmarkStart w:id="59" w:name="_Toc513029205"/>
      <w:r/>
      <w:bookmarkStart w:id="60" w:name="_Toc20823277"/>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513029206"/>
      <w:r/>
      <w:bookmarkStart w:id="62" w:name="_Toc16938522"/>
      <w:r/>
      <w:bookmarkStart w:id="63" w:name="_Toc20823278"/>
      <w:r/>
      <w:bookmarkStart w:id="64" w:name="_Toc462564067"/>
      <w:r/>
      <w:bookmarkStart w:id="65" w:name="_Toc16938523"/>
      <w:r/>
      <w:bookmarkStart w:id="66" w:name="_Toc20823279"/>
      <w:r/>
      <w:bookmarkStart w:id="67" w:name="_Toc513029207"/>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9"/>
      <w:r/>
      <w:bookmarkEnd w:id="50"/>
      <w:r/>
      <w:bookmarkEnd w:id="51"/>
      <w:r/>
      <w:bookmarkEnd w:id="52"/>
      <w:r/>
      <w:bookmarkStart w:id="68" w:name="_Toc120614216"/>
      <w:r/>
      <w:bookmarkStart w:id="69" w:name="_Toc513029213"/>
      <w:r/>
      <w:bookmarkStart w:id="70" w:name="_Toc20823285"/>
      <w:r/>
      <w:bookmarkStart w:id="71" w:name="_Toc16938529"/>
      <w:r/>
      <w:bookmarkStart w:id="72" w:name="_Toc462564072"/>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20823282"/>
      <w:r/>
      <w:bookmarkStart w:id="74" w:name="_Toc16938526"/>
      <w:r/>
      <w:bookmarkStart w:id="75" w:name="_Toc513029210"/>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3"/>
      <w:r/>
      <w:bookmarkEnd w:id="74"/>
      <w:r/>
      <w:bookmarkEnd w:id="75"/>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513029212"/>
      <w:r/>
      <w:bookmarkStart w:id="77" w:name="_Toc462564071"/>
      <w:r/>
      <w:bookmarkStart w:id="78" w:name="_Toc20823284"/>
      <w:r/>
      <w:bookmarkStart w:id="79" w:name="_Toc16938528"/>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68"/>
      <w:r/>
      <w:bookmarkEnd w:id="69"/>
      <w:r/>
      <w:bookmarkEnd w:id="70"/>
      <w:r/>
      <w:bookmarkEnd w:id="71"/>
      <w:r/>
      <w:bookmarkEnd w:id="72"/>
      <w:r/>
      <w:bookmarkStart w:id="80" w:name="_Hlt26954739"/>
      <w:r/>
      <w:bookmarkEnd w:id="80"/>
      <w:r/>
      <w:bookmarkStart w:id="81" w:name="_Hlt26954852"/>
      <w:r/>
      <w:bookmarkEnd w:id="81"/>
      <w:r/>
      <w:bookmarkStart w:id="82" w:name="_Toc462564073"/>
      <w:r/>
      <w:bookmarkStart w:id="83" w:name="_Toc16938530"/>
      <w:r/>
      <w:bookmarkStart w:id="84" w:name="_Toc20823286"/>
      <w:r/>
      <w:bookmarkStart w:id="85" w:name="_Toc513029214"/>
      <w:r/>
      <w:bookmarkStart w:id="86" w:name="_Toc120614217"/>
      <w:r/>
      <w:bookmarkStart w:id="87" w:name="_Toc20823296"/>
      <w:r/>
      <w:bookmarkStart w:id="88" w:name="_Toc513029224"/>
      <w:r/>
      <w:bookmarkStart w:id="89" w:name="_Toc16938540"/>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Toc16938531"/>
      <w:r/>
      <w:bookmarkStart w:id="91" w:name="_Toc513029215"/>
      <w:r/>
      <w:bookmarkStart w:id="92" w:name="_Toc20823287"/>
      <w:r/>
      <w:bookmarkStart w:id="93" w:name="_Toc462564074"/>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4" w:name="_Toc513029219"/>
      <w:r/>
      <w:bookmarkStart w:id="95" w:name="_Hlt26670360"/>
      <w:r/>
      <w:bookmarkEnd w:id="95"/>
      <w:r/>
      <w:bookmarkStart w:id="96" w:name="_Toc513029216"/>
      <w:r/>
      <w:bookmarkStart w:id="97" w:name="_Toc14577354"/>
      <w:r/>
      <w:bookmarkStart w:id="98" w:name="_Toc49090507"/>
      <w:r/>
      <w:bookmarkStart w:id="99" w:name="_Toc14577355"/>
      <w:r/>
      <w:bookmarkStart w:id="100" w:name="_Toc49090508"/>
      <w:r/>
      <w:bookmarkStart w:id="101" w:name="_Hlt26954838"/>
      <w:r/>
      <w:bookmarkEnd w:id="101"/>
      <w:r/>
      <w:bookmarkStart w:id="102" w:name="_Toc49090509"/>
      <w:r/>
      <w:bookmarkStart w:id="103" w:name="_Hlt26668975"/>
      <w:r/>
      <w:bookmarkEnd w:id="103"/>
      <w:r/>
      <w:bookmarkStart w:id="104" w:name="_Toc14577357"/>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4"/>
      <w:r/>
      <w:bookmarkEnd w:id="102"/>
      <w:r/>
      <w:bookmarkEnd w:id="104"/>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670486"/>
      <w:r/>
      <w:bookmarkEnd w:id="105"/>
      <w:r/>
      <w:bookmarkStart w:id="106" w:name="_Hlt26954731"/>
      <w:r/>
      <w:bookmarkEnd w:id="106"/>
      <w:r/>
      <w:bookmarkStart w:id="107" w:name="_Hlt26670482"/>
      <w:r/>
      <w:bookmarkEnd w:id="107"/>
      <w:r/>
      <w:bookmarkStart w:id="108" w:name="_Hlt26954848"/>
      <w:r/>
      <w:bookmarkEnd w:id="108"/>
      <w:r/>
      <w:bookmarkStart w:id="109" w:name="_Hlt26954846"/>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2"/>
      <w:r/>
      <w:bookmarkEnd w:id="113"/>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86"/>
      <w:r/>
      <w:bookmarkEnd w:id="87"/>
      <w:r/>
      <w:bookmarkEnd w:id="88"/>
      <w:r/>
      <w:bookmarkEnd w:id="89"/>
      <w:r/>
      <w:bookmarkStart w:id="114" w:name="_Toc16938545"/>
      <w:r/>
      <w:bookmarkStart w:id="115" w:name="_Toc20823301"/>
      <w:r/>
      <w:bookmarkStart w:id="116" w:name="_Toc513029229"/>
      <w:r/>
      <w:bookmarkStart w:id="117" w:name="_Toc120614218"/>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16938541"/>
      <w:r/>
      <w:bookmarkStart w:id="119" w:name="_Toc462564084"/>
      <w:r/>
      <w:bookmarkStart w:id="120" w:name="_Toc513029225"/>
      <w:r/>
      <w:bookmarkStart w:id="121" w:name="_Toc20823297"/>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16938542"/>
      <w:r/>
      <w:bookmarkStart w:id="123" w:name="_Toc20823298"/>
      <w:r/>
      <w:bookmarkStart w:id="124" w:name="_Toc513029226"/>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16938543"/>
      <w:r/>
      <w:bookmarkStart w:id="127"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16938544"/>
      <w:r/>
      <w:bookmarkStart w:id="129" w:name="_Toc513029228"/>
      <w:r/>
      <w:bookmarkStart w:id="130"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513029230"/>
      <w:r/>
      <w:bookmarkStart w:id="132" w:name="_Toc20823302"/>
      <w:r/>
      <w:bookmarkStart w:id="133" w:name="_Toc16938546"/>
      <w:r/>
      <w:bookmarkStart w:id="134" w:name="_Toc16938548"/>
      <w:r/>
      <w:bookmarkStart w:id="135" w:name="_Toc20823304"/>
      <w:r/>
      <w:bookmarkStart w:id="136" w:name="_Toc513029232"/>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16938547"/>
      <w:r/>
      <w:bookmarkStart w:id="138" w:name="_Toc513029231"/>
      <w:r/>
      <w:bookmarkStart w:id="139" w:name="_Toc20823303"/>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513029233"/>
      <w:r/>
      <w:bookmarkStart w:id="141" w:name="_Toc16938549"/>
      <w:r/>
      <w:bookmarkStart w:id="142" w:name="_Toc20823305"/>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6"/>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val="en-US" w:eastAsia="zh-CN"/>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bookmarkStart w:id="143" w:name="_Toc513029234"/>
      <w:r/>
      <w:bookmarkStart w:id="144" w:name="_Toc16938550"/>
      <w:r/>
      <w:bookmarkStart w:id="145" w:name="_Toc20823306"/>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6"/>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w:t>
      </w:r>
      <w:r>
        <w:rPr>
          <w:rFonts w:hint="eastAsia" w:ascii="方正仿宋_GBK" w:hAnsi="方正仿宋_GBK" w:eastAsia="方正仿宋_GBK" w:cs="方正仿宋_GBK"/>
          <w:sz w:val="28"/>
          <w:szCs w:val="28"/>
          <w:lang w:val="en-US" w:eastAsia="zh-CN"/>
        </w:rPr>
        <w:t xml:space="preserve">65</w:t>
      </w:r>
      <w:r>
        <w:rPr>
          <w:rFonts w:hint="eastAsia" w:ascii="方正仿宋_GBK" w:hAnsi="方正仿宋_GBK" w:eastAsia="方正仿宋_GBK" w:cs="方正仿宋_GBK"/>
          <w:sz w:val="28"/>
          <w:szCs w:val="28"/>
        </w:rPr>
        <w:t xml:space="preserve">%的，即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w:t>
      </w:r>
      <w:r>
        <w:rPr>
          <w:rFonts w:hint="eastAsia" w:ascii="方正仿宋_GBK" w:hAnsi="方正仿宋_GBK" w:eastAsia="方正仿宋_GBK" w:cs="方正仿宋_GBK"/>
          <w:sz w:val="28"/>
          <w:szCs w:val="28"/>
          <w:lang w:val="en-US" w:eastAsia="zh-CN"/>
        </w:rPr>
        <w:t xml:space="preserve">65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lang w:val="en-US" w:eastAsia="zh-CN"/>
        </w:rPr>
        <w:t xml:space="preserve">65</w:t>
      </w:r>
      <w:r>
        <w:rPr>
          <w:rFonts w:hint="eastAsia" w:ascii="方正仿宋_GBK" w:hAnsi="方正仿宋_GBK" w:eastAsia="方正仿宋_GBK" w:cs="方正仿宋_GBK"/>
          <w:sz w:val="28"/>
          <w:szCs w:val="28"/>
        </w:rPr>
        <w:t xml:space="preserve">%的，即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w:t>
      </w:r>
      <w:r>
        <w:rPr>
          <w:rFonts w:hint="eastAsia" w:ascii="方正仿宋_GBK" w:hAnsi="方正仿宋_GBK" w:eastAsia="方正仿宋_GBK" w:cs="方正仿宋_GBK"/>
          <w:sz w:val="28"/>
          <w:szCs w:val="28"/>
          <w:lang w:val="en-US" w:eastAsia="zh-CN"/>
        </w:rPr>
        <w:t xml:space="preserve">65</w:t>
      </w:r>
      <w:r>
        <w:rPr>
          <w:rFonts w:hint="eastAsia" w:ascii="方正仿宋_GBK" w:hAnsi="方正仿宋_GBK" w:eastAsia="方正仿宋_GBK" w:cs="方正仿宋_GBK"/>
          <w:sz w:val="28"/>
          <w:szCs w:val="28"/>
          <w:lang w:eastAsia="zh-CN"/>
        </w:rPr>
        <w:t xml:space="preserve">%的，即响应报价&lt;采购项目最高限价×</w:t>
      </w:r>
      <w:r>
        <w:rPr>
          <w:rFonts w:hint="eastAsia" w:ascii="方正仿宋_GBK" w:hAnsi="方正仿宋_GBK" w:eastAsia="方正仿宋_GBK" w:cs="方正仿宋_GBK"/>
          <w:sz w:val="28"/>
          <w:szCs w:val="28"/>
          <w:lang w:val="en-US" w:eastAsia="zh-CN"/>
        </w:rPr>
        <w:t xml:space="preserve">65</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46" w:name="_Toc120614219"/>
      <w:r/>
      <w:bookmarkStart w:id="147" w:name="_Toc513029235"/>
      <w:r/>
      <w:bookmarkStart w:id="148" w:name="_Toc20823307"/>
      <w:r/>
      <w:bookmarkStart w:id="149" w:name="_Toc16938551"/>
      <w:r>
        <w:rPr>
          <w:rFonts w:hint="eastAsia" w:ascii="方正黑体_GBK" w:hAnsi="方正黑体_GBK" w:eastAsia="方正黑体_GBK" w:cs="方正黑体_GBK"/>
          <w:b w:val="0"/>
          <w:bCs w:val="0"/>
          <w:sz w:val="28"/>
          <w:szCs w:val="28"/>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896"/>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6"/>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6"/>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质疑处理</w:t>
      </w:r>
      <w:bookmarkEnd w:id="153"/>
      <w:r>
        <w:rPr>
          <w:rFonts w:hint="eastAsia" w:ascii="方正仿宋_GBK" w:hAnsi="方正仿宋_GBK" w:eastAsia="方正仿宋_GBK" w:cs="方正仿宋_GBK"/>
          <w:bCs/>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4" w:name="_Toc120614220"/>
      <w:r/>
      <w:bookmarkStart w:id="155" w:name="_Toc513029236"/>
      <w:r/>
      <w:bookmarkStart w:id="156" w:name="_Toc16938552"/>
      <w:r/>
      <w:bookmarkStart w:id="157" w:name="_Toc20823308"/>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6"/>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54"/>
      <w:r/>
      <w:bookmarkEnd w:id="155"/>
      <w:r/>
      <w:bookmarkEnd w:id="156"/>
      <w:r/>
      <w:bookmarkEnd w:id="157"/>
      <w:r/>
      <w:bookmarkStart w:id="158" w:name="_Toc479757207"/>
      <w:r/>
      <w:bookmarkStart w:id="159" w:name="_Toc120614221"/>
      <w:r/>
      <w:bookmarkStart w:id="160" w:name="_Toc513029242"/>
      <w:r/>
      <w:bookmarkStart w:id="161" w:name="_Toc16938558"/>
      <w:r/>
      <w:bookmarkStart w:id="162" w:name="_Toc20823314"/>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3" w:name="_Toc16938553"/>
      <w:r/>
      <w:bookmarkStart w:id="164" w:name="_Toc513029237"/>
      <w:r/>
      <w:bookmarkStart w:id="165" w:name="_Toc20823309"/>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89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rPr>
          <w:rFonts w:hint="eastAsia"/>
        </w:rPr>
      </w:pPr>
      <w:r>
        <w:rPr>
          <w:rFonts w:hint="eastAsia"/>
        </w:rPr>
      </w:r>
      <w:r/>
    </w:p>
    <w:p>
      <w:pPr>
        <w:pStyle w:val="896"/>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896"/>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6"/>
        <w:spacing w:line="400" w:lineRule="exact"/>
        <w:rPr>
          <w:rFonts w:ascii="宋体" w:hAnsi="宋体"/>
          <w:bCs/>
          <w:color w:val="000000"/>
          <w:sz w:val="28"/>
          <w:szCs w:val="28"/>
          <w:highlight w:val="yellow"/>
        </w:rPr>
      </w:pPr>
      <w:r/>
      <w:bookmarkStart w:id="166" w:name="_Toc513029243"/>
      <w:r/>
      <w:bookmarkStart w:id="167" w:name="_Toc20823315"/>
      <w:r/>
      <w:bookmarkStart w:id="168" w:name="_Toc16938559"/>
      <w:r>
        <w:rPr>
          <w:rFonts w:ascii="宋体" w:hAnsi="宋体"/>
          <w:bCs/>
          <w:color w:val="000000"/>
          <w:sz w:val="28"/>
          <w:szCs w:val="28"/>
          <w:highlight w:val="yellow"/>
        </w:rPr>
      </w:r>
      <w:r/>
    </w:p>
    <w:p>
      <w:pPr>
        <w:pStyle w:val="927"/>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XXXX</w:t>
      </w:r>
      <w:r>
        <w:rPr>
          <w:rFonts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rPr>
          <w:rFonts w:hint="eastAsia" w:ascii="方正仿宋_GBK" w:hAnsi="方正仿宋_GBK" w:eastAsia="方正仿宋_GBK" w:cs="方正仿宋_GBK"/>
          <w:sz w:val="28"/>
          <w:szCs w:val="28"/>
          <w:lang w:val="en-US" w:eastAsia="zh-CN"/>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lang w:val="en-US" w:eastAsia="zh-CN"/>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rPr>
          <w:rFonts w:hint="eastAsia" w:ascii="方正仿宋_GBK" w:hAnsi="方正仿宋_GBK" w:eastAsia="方正仿宋_GBK" w:cs="方正仿宋_GBK"/>
          <w:b/>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896"/>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rPr>
          <w:rFonts w:hint="eastAsia" w:ascii="方正仿宋_GBK" w:hAnsi="方正仿宋_GBK" w:eastAsia="方正仿宋_GBK" w:cs="方正仿宋_GBK"/>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六、履约保证金</w:t>
      </w:r>
      <w:r>
        <w:rPr>
          <w:rFonts w:hint="eastAsia" w:ascii="方正黑体_GBK" w:hAnsi="方正黑体_GBK" w:eastAsia="方正黑体_GBK" w:cs="方正黑体_GBK"/>
          <w:b w:val="0"/>
          <w:bCs/>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6.1 乙方应向甲方提交履约保证金共计：人民币壹拾万元整（小写：¥100,000.00）。履约保证金应以支票、汇票、本票或者金融机构、担保机构出具的保函等非现金形式提交。</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可自愿使用履约保函（保险）代替缴纳履约保证金。以履约保函（保险）形式缴纳的，按照《关于在全省政府采购领域推行电子履约保函（保险）的通知》（苏财购〔2023〕150号）规定，登录江苏政府采购电子履约保函（保险）平台（www.jsdzbh.com）在线申请，也可通过江苏省政府采购网、“苏采云”系统链接访问。</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以银行保函、担保公司的保证担保或保险公司的保证保险等形式缴纳的，如保函（担保、保险等）的约定到期但乙方履约仍未结束的，乙方须进行续保。</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 合同履行结束后，甲方应及时退还乙方交纳的履约保证金。</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6.2.1 履约保证金退还方式：以银行电汇、网上银行、数字人民币等形式缴纳履约保证金的，无息退还至乙方缴纳履约保证金的账户；以保函、担保、保险等形式缴纳履约保证金的，在保函、担保、保险约定的保证期限届满之日起自行失效。</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6.2.2 履约保证金退还时间：三年运维服务期结束，且乙方按合同要求全部履约完成并经甲方验收合格后，甲方收到乙方退付申请后5个工作日内退还。</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6.2.3 履约保证金退还条件：乙方按合同要求全部履约完成，项目最终验收合格，且甲方收到乙方出具的发票及履约保证金退付申请。</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6.2.4 履约保证金不予退还的情形：除不可抗力外，乙方出现下列情形之一的，甲方有权不予退还或部分不予退还履约保证金：</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（1）乙方无正当理由拒绝签订合同的，或者在签订合同时向甲方提出附加条件或者更改合同实质性内容要求的；</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（2）乙方不履行与甲方订立的采购合同的；</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（3）乙方所供软件开发服务不符合合同约定或采购文件规定要求的；</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（4）乙方将合同内容转包、违法分包的；</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（5）乙方在合同执行过程中单方面终止合同的；</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（6）乙方存在其他严重违约行为，给甲方造成损失的。</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乙方出现上述情形给甲方造成的损失超过履约保证金数额的，还应当对超过部分依法予以赔偿。</w:t>
      </w:r>
      <w:r>
        <w:rPr>
          <w:rFonts w:hint="eastAsia" w:ascii="方正仿宋_GBK" w:hAnsi="方正仿宋_GBK" w:eastAsia="方正仿宋_GBK" w:cs="方正仿宋_GBK"/>
          <w:color w:val="000000"/>
          <w:sz w:val="28"/>
          <w:szCs w:val="28"/>
        </w:rPr>
      </w:r>
      <w:r/>
    </w:p>
    <w:p>
      <w:pPr>
        <w:pStyle w:val="896"/>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color w:val="000000"/>
          <w:sz w:val="28"/>
          <w:szCs w:val="28"/>
        </w:rPr>
        <w:t xml:space="preserve">6.2.5 逾期退还履约保证金的违约责任：甲方逾期退还履约保证金的，除应退还履约保证金外，还应按中国人民银行同期贷款基准利率上浮20%后的利率支付超期资金占用费，但因乙方自身原因导致无法及时退还的除外。</w:t>
      </w:r>
      <w:r>
        <w:rPr>
          <w:rFonts w:hint="eastAsia" w:ascii="方正仿宋_GBK" w:hAnsi="方正仿宋_GBK" w:eastAsia="方正仿宋_GBK" w:cs="方正仿宋_GBK"/>
          <w:b w:val="0"/>
          <w:bCs w:val="0"/>
          <w:color w:val="000000"/>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3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仿宋_GBK" w:hAnsi="方正仿宋_GBK" w:eastAsia="方正仿宋_GBK" w:cs="方正仿宋_GBK"/>
          <w:bCs/>
          <w:sz w:val="28"/>
          <w:szCs w:val="28"/>
        </w:rPr>
        <w:t xml:space="preserve">合同签订后30日内，甲方向乙方支付合同总额的30%。按教师发展基本信息、业绩库、职称评审、岗位聘任、产教融合服务平台五部分，分模块验收，验收完支付对应模块价格的50%，项目整体验收后付至合同价100%。</w:t>
      </w:r>
      <w:r>
        <w:rPr>
          <w:rFonts w:hint="eastAsia" w:ascii="方正黑体_GBK" w:hAnsi="方正黑体_GBK" w:eastAsia="方正黑体_GBK" w:cs="方正黑体_GBK"/>
          <w:b w:val="0"/>
          <w:bCs/>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rPr>
          <w:rFonts w:hint="eastAsia" w:ascii="方正仿宋_GBK" w:hAnsi="方正仿宋_GBK" w:eastAsia="方正仿宋_GBK" w:cs="方正仿宋_GBK"/>
          <w:bCs/>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3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896"/>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6"/>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6"/>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6"/>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6"/>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6"/>
        <w:ind w:firstLine="480"/>
        <w:jc w:val="right"/>
        <w:spacing w:line="500" w:lineRule="exact"/>
        <w:rPr>
          <w:rFonts w:ascii="Times New Roman" w:hAnsi="Times New Roman"/>
          <w:sz w:val="24"/>
          <w:szCs w:val="24"/>
        </w:rPr>
      </w:pPr>
      <w:r>
        <w:rPr>
          <w:rFonts w:ascii="Times New Roman" w:hAnsi="Times New Roman"/>
          <w:sz w:val="24"/>
          <w:szCs w:val="24"/>
        </w:rPr>
      </w:r>
      <w:r/>
    </w:p>
    <w:p>
      <w:pPr>
        <w:pStyle w:val="896"/>
        <w:ind w:firstLine="480"/>
        <w:jc w:val="right"/>
        <w:spacing w:line="500" w:lineRule="exact"/>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 </w:t>
      </w:r>
      <w:r>
        <w:rPr>
          <w:rFonts w:hint="eastAsia" w:ascii="Times New Roman" w:hAnsi="Times New Roman" w:eastAsia="宋体"/>
          <w:sz w:val="24"/>
          <w:szCs w:val="24"/>
          <w:lang w:val="en-US" w:eastAsia="zh-CN"/>
        </w:rPr>
      </w:r>
      <w:r/>
    </w:p>
    <w:p>
      <w:pPr>
        <w:pStyle w:val="896"/>
        <w:ind w:firstLine="480"/>
        <w:jc w:val="right"/>
        <w:spacing w:line="500" w:lineRule="exact"/>
        <w:rPr>
          <w:rFonts w:ascii="Times New Roman" w:hAnsi="Times New Roman"/>
          <w:sz w:val="24"/>
          <w:szCs w:val="24"/>
        </w:rPr>
      </w:pPr>
      <w:r>
        <w:rPr>
          <w:rFonts w:ascii="Times New Roman" w:hAnsi="Times New Roman"/>
          <w:sz w:val="24"/>
          <w:szCs w:val="24"/>
        </w:rPr>
      </w:r>
      <w:r/>
    </w:p>
    <w:p>
      <w:pPr>
        <w:pStyle w:val="898"/>
        <w:keepLines/>
        <w:keepNext/>
        <w:pageBreakBefore w:val="0"/>
        <w:spacing w:line="400" w:lineRule="exact"/>
        <w:widowControl w:val="off"/>
        <w:rPr>
          <w:rFonts w:ascii="宋体" w:hAnsi="Courier New" w:cs="Courier New"/>
          <w:sz w:val="28"/>
          <w:szCs w:val="28"/>
        </w:rPr>
      </w:pPr>
      <w:r/>
      <w:bookmarkEnd w:id="166"/>
      <w:r/>
      <w:bookmarkEnd w:id="167"/>
      <w:r/>
      <w:bookmarkEnd w:id="168"/>
      <w:r/>
      <w:bookmarkStart w:id="169" w:name="_Hlt16619369"/>
      <w:r/>
      <w:bookmarkEnd w:id="169"/>
      <w:r/>
      <w:bookmarkStart w:id="170" w:name="_Hlt16619350"/>
      <w:r/>
      <w:bookmarkStart w:id="171" w:name="_Toc120614244"/>
      <w:r/>
      <w:bookmarkStart w:id="172" w:name="_Toc20823346"/>
      <w:r/>
      <w:bookmarkStart w:id="173" w:name="_Toc16938590"/>
      <w:r/>
      <w:bookmarkStart w:id="174" w:name="_Toc479757211"/>
      <w:r/>
      <w:bookmarkStart w:id="175" w:name="_Toc462564139"/>
      <w:r>
        <w:rPr>
          <w:rFonts w:ascii="黑体" w:hAnsi="Courier New" w:eastAsia="黑体" w:cs="Courier New"/>
          <w:bCs w:val="0"/>
          <w:sz w:val="44"/>
          <w:szCs w:val="21"/>
        </w:rPr>
        <w:br w:type="page" w:clear="all"/>
      </w:r>
      <w:bookmarkEnd w:id="170"/>
      <w:r/>
      <w:bookmarkEnd w:id="171"/>
      <w:r/>
      <w:bookmarkEnd w:id="172"/>
      <w:r/>
      <w:bookmarkEnd w:id="173"/>
      <w:r/>
      <w:bookmarkStart w:id="176" w:name="_Toc26554093"/>
      <w:r/>
      <w:bookmarkStart w:id="177" w:name="_Toc49090575"/>
      <w:r>
        <w:rPr>
          <w:rFonts w:hint="eastAsia" w:ascii="方正黑体_GBK" w:hAnsi="方正黑体_GBK" w:eastAsia="方正黑体_GBK" w:cs="方正黑体_GBK"/>
          <w:b w:val="0"/>
          <w:bCs w:val="0"/>
          <w:sz w:val="28"/>
          <w:szCs w:val="28"/>
          <w:lang w:val="en-US" w:eastAsia="zh-CN"/>
        </w:rPr>
        <w:t xml:space="preserve">第四章 采购需求</w:t>
      </w:r>
      <w:r>
        <w:rPr>
          <w:rFonts w:ascii="宋体" w:hAnsi="Courier New" w:cs="Courier New"/>
          <w:sz w:val="28"/>
          <w:szCs w:val="28"/>
        </w:rPr>
      </w:r>
      <w:r/>
    </w:p>
    <w:p>
      <w:pPr>
        <w:pStyle w:val="898"/>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rPr>
          <w:rFonts w:hint="eastAsia" w:ascii="方正黑体_GBK" w:hAnsi="方正黑体_GBK" w:eastAsia="方正黑体_GBK" w:cs="方正黑体_GBK"/>
          <w:b w:val="0"/>
          <w:bCs w:val="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2764"/>
        <w:gridCol w:w="2738"/>
      </w:tblGrid>
      <w:tr>
        <w:trPr>
          <w:cantSplit/>
        </w:trPr>
        <w:tc>
          <w:tcPr>
            <w:tcW w:w="1249"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eastAsia="zh-CN"/>
              </w:rPr>
              <w:t xml:space="preserve">号</w:t>
            </w:r>
            <w:r>
              <w:rPr>
                <w:rFonts w:hint="eastAsia" w:ascii="方正仿宋_GBK" w:hAnsi="方正仿宋_GBK" w:eastAsia="方正仿宋_GBK" w:cs="方正仿宋_GBK"/>
                <w:sz w:val="28"/>
                <w:szCs w:val="28"/>
                <w:lang w:val="en-US" w:eastAsia="zh-CN"/>
              </w:rPr>
            </w:r>
            <w:r/>
          </w:p>
        </w:tc>
        <w:tc>
          <w:tcPr>
            <w:tcW w:w="2764" w:type="dxa"/>
            <w:vAlign w:val="center"/>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896"/>
              <w:jc w:val="center"/>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sz w:val="28"/>
                <w:szCs w:val="28"/>
                <w:u w:val="none"/>
                <w:lang w:val="en-US" w:eastAsia="zh-CN"/>
              </w:rPr>
              <w:t xml:space="preserve">1</w:t>
            </w:r>
            <w:r>
              <w:rPr>
                <w:rFonts w:ascii="方正仿宋_GBK" w:hAnsi="方正仿宋_GBK" w:eastAsia="方正仿宋_GBK" w:cs="方正仿宋_GBK"/>
                <w:sz w:val="28"/>
                <w:szCs w:val="28"/>
                <w:lang w:val="en-US" w:eastAsia="zh-CN"/>
              </w:rPr>
            </w:r>
            <w:r/>
          </w:p>
        </w:tc>
        <w:tc>
          <w:tcPr>
            <w:tcW w:w="2764" w:type="dxa"/>
            <w:vAlign w:val="top"/>
            <w:textDirection w:val="lrTb"/>
            <w:noWrap w:val="false"/>
          </w:tcPr>
          <w:p>
            <w:pPr>
              <w:pStyle w:val="896"/>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bidi="ar-SA"/>
              </w:rPr>
            </w:pPr>
            <w:r>
              <w:rPr>
                <w:rFonts w:hint="eastAsia" w:ascii="Times New Roman" w:hAnsi="Times New Roman" w:eastAsia="方正仿宋_GBK" w:cs="Times New Roman"/>
                <w:color w:val="000000"/>
                <w:sz w:val="28"/>
                <w:szCs w:val="28"/>
                <w:u w:val="none"/>
                <w:lang w:val="en-US" w:eastAsia="zh-CN" w:bidi="ar-SA"/>
              </w:rPr>
              <w:t xml:space="preserve">教师发展与产教融合服务平台</w:t>
            </w:r>
            <w:r>
              <w:rPr>
                <w:rFonts w:hint="eastAsia" w:ascii="方正仿宋_GBK" w:hAnsi="方正仿宋_GBK" w:eastAsia="方正仿宋_GBK" w:cs="方正仿宋_GBK"/>
                <w:sz w:val="28"/>
                <w:szCs w:val="28"/>
                <w:u w:val="none"/>
                <w:lang w:val="en-US" w:eastAsia="zh-CN" w:bidi="ar-SA"/>
              </w:rPr>
            </w:r>
            <w:r/>
          </w:p>
        </w:tc>
        <w:tc>
          <w:tcPr>
            <w:tcW w:w="2738" w:type="dxa"/>
            <w:vAlign w:val="top"/>
            <w:textDirection w:val="lrTb"/>
            <w:noWrap w:val="false"/>
          </w:tcPr>
          <w:p>
            <w:pPr>
              <w:pStyle w:val="89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896"/>
        <w:ind w:firstLine="562"/>
        <w:keepLines w:val="0"/>
        <w:keepNext w:val="0"/>
        <w:pageBreakBefore w:val="0"/>
        <w:spacing w:line="400" w:lineRule="exact"/>
        <w:widowControl w:val="off"/>
        <w:rPr>
          <w:rFonts w:ascii="方正仿宋_GBK" w:hAnsi="方正仿宋_GBK" w:eastAsia="方正仿宋_GBK" w:cs="方正仿宋_GBK"/>
          <w:b/>
          <w:bCs w:val="0"/>
          <w:sz w:val="28"/>
          <w:szCs w:val="28"/>
          <w:highlight w:val="none"/>
          <w:lang w:val="en-US" w:eastAsia="zh-CN"/>
        </w:rPr>
      </w:pPr>
      <w:r>
        <w:rPr>
          <w:rFonts w:ascii="方正仿宋_GBK" w:hAnsi="方正仿宋_GBK" w:eastAsia="方正仿宋_GBK" w:cs="方正仿宋_GBK"/>
          <w:b/>
          <w:bCs w:val="0"/>
          <w:sz w:val="28"/>
          <w:szCs w:val="28"/>
          <w:highlight w:val="none"/>
          <w:lang w:val="en-US" w:eastAsia="zh-CN"/>
        </w:rPr>
        <w:t xml:space="preserve">本项目不包含货物采购。</w:t>
      </w:r>
      <w:r>
        <w:rPr>
          <w:rFonts w:ascii="方正仿宋_GBK" w:hAnsi="方正仿宋_GBK" w:eastAsia="方正仿宋_GBK" w:cs="方正仿宋_GBK"/>
          <w:b/>
          <w:bCs w:val="0"/>
          <w:sz w:val="28"/>
          <w:szCs w:val="28"/>
          <w:highlight w:val="none"/>
          <w:lang w:val="en-US" w:eastAsia="zh-CN"/>
        </w:rPr>
      </w:r>
      <w:r/>
    </w:p>
    <w:p>
      <w:pPr>
        <w:pStyle w:val="898"/>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8"/>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三、技术要求</w:t>
      </w:r>
      <w:r>
        <w:rPr>
          <w:rFonts w:hint="eastAsia" w:ascii="方正黑体_GBK" w:hAnsi="方正黑体_GBK" w:eastAsia="方正黑体_GBK" w:cs="方正黑体_GBK"/>
          <w:b w:val="0"/>
          <w:bCs w:val="0"/>
          <w:sz w:val="28"/>
          <w:szCs w:val="28"/>
          <w:lang w:val="en-US" w:eastAsia="zh-CN"/>
        </w:rPr>
      </w:r>
      <w:r/>
    </w:p>
    <w:p>
      <w:pPr>
        <w:pStyle w:val="898"/>
        <w:numPr>
          <w:ilvl w:val="0"/>
          <w:numId w:val="0"/>
        </w:numPr>
        <w:ind w:left="0" w:firstLine="562"/>
        <w:jc w:val="both"/>
        <w:pageBreakBefore w:val="0"/>
        <w:spacing w:before="0" w:after="0" w:line="420" w:lineRule="exact"/>
        <w:widowControl w:val="off"/>
        <w:rPr>
          <w:rFonts w:hint="eastAsia" w:ascii="宋体" w:hAnsi="宋体" w:eastAsia="宋体" w:cs="宋体"/>
          <w:sz w:val="28"/>
          <w:szCs w:val="28"/>
          <w:lang w:val="en-US" w:eastAsia="zh-CN"/>
        </w:rPr>
      </w:pPr>
      <w:r/>
      <w:bookmarkStart w:id="178" w:name="_Toc26703"/>
      <w:r/>
      <w:bookmarkStart w:id="179" w:name="_Toc7384"/>
      <w:r/>
      <w:bookmarkStart w:id="180" w:name="_Toc27431"/>
      <w:r/>
      <w:bookmarkStart w:id="181" w:name="_Toc16047"/>
      <w:r>
        <w:rPr>
          <w:rFonts w:hint="eastAsia" w:ascii="宋体" w:hAnsi="宋体" w:eastAsia="宋体" w:cs="宋体"/>
          <w:b/>
          <w:sz w:val="28"/>
          <w:szCs w:val="28"/>
          <w:lang w:val="en-US" w:eastAsia="zh-CN" w:bidi="ar-SA"/>
        </w:rPr>
        <w:t xml:space="preserve">（一）</w:t>
      </w:r>
      <w:r>
        <w:rPr>
          <w:rFonts w:hint="eastAsia" w:ascii="宋体" w:hAnsi="宋体" w:eastAsia="宋体" w:cs="宋体"/>
          <w:sz w:val="28"/>
          <w:szCs w:val="28"/>
          <w:lang w:val="en-US" w:eastAsia="zh-CN"/>
        </w:rPr>
        <w:t xml:space="preserve">总体要求</w:t>
      </w:r>
      <w:bookmarkEnd w:id="178"/>
      <w:r/>
      <w:bookmarkEnd w:id="179"/>
      <w:r/>
      <w:bookmarkEnd w:id="180"/>
      <w:r/>
      <w:bookmarkEnd w:id="181"/>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本项目招标需对标国家职业教育数字化、产教融合、双师型教师队伍建设相关政策要求，建设校企合作产教融合管理服务平台、教师发展服务平台，全面打通校企合作、产业数据、人事师资等各类业务数据，破除信息孤岛；平台需实现校企合作全流程闭环管控、合作成效量化考评、产业与岗位数据分析应用，同时完成教职工人事、业绩、职称评审、岗位聘任等全生命周期数字化管理，做到流程标准化、数据集中化、上报便捷化、决策智能化，全面提升院校产教融合治理能力与师资管理数字化水平。 </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要求供应商依据上述要求对本项目进行总体设计，从建设背景、总体建设目标、涉及的领域技术、建设的相关标准、建设的相关原则、建设的技术路线（要求提供的建设的技术路线能够优于以下三条线路：能够采用B/S架构技术路线、采用分布式微服务技术路线、采用SpringCould技术路线）等角度出发，进行全面规划，能对现实需求提出切实可行的总体设计方案，切实服务学校实际情况和当前信息化发展技术。</w:t>
      </w:r>
      <w:r>
        <w:rPr>
          <w:rFonts w:hint="eastAsia" w:ascii="宋体" w:hAnsi="宋体" w:cs="宋体"/>
          <w:sz w:val="28"/>
          <w:szCs w:val="28"/>
          <w:lang w:eastAsia="zh-CN"/>
        </w:rPr>
        <w:t xml:space="preserve">技术架构更先进、体系更完善、扩展性更强，适配学校数字化建设长远需求，</w:t>
      </w:r>
      <w:r>
        <w:rPr>
          <w:rFonts w:hint="eastAsia" w:ascii="宋体" w:hAnsi="宋体" w:cs="宋体"/>
          <w:sz w:val="28"/>
          <w:szCs w:val="28"/>
          <w:lang w:val="en-US" w:eastAsia="zh-CN"/>
        </w:rPr>
        <w:t xml:space="preserve">为优于。</w:t>
      </w:r>
      <w:r>
        <w:rPr>
          <w:rFonts w:ascii="宋体" w:hAnsi="宋体" w:eastAsia="宋体" w:cs="宋体"/>
          <w:sz w:val="28"/>
          <w:szCs w:val="28"/>
          <w:lang w:val="en-US" w:eastAsia="zh-CN"/>
        </w:rPr>
      </w:r>
      <w:r/>
    </w:p>
    <w:p>
      <w:pPr>
        <w:pStyle w:val="898"/>
        <w:numPr>
          <w:ilvl w:val="0"/>
          <w:numId w:val="0"/>
        </w:numPr>
        <w:ind w:left="0" w:firstLine="562"/>
        <w:jc w:val="both"/>
        <w:pageBreakBefore w:val="0"/>
        <w:spacing w:before="0" w:after="0" w:line="420" w:lineRule="exact"/>
        <w:widowControl w:val="off"/>
        <w:rPr>
          <w:rFonts w:hint="eastAsia" w:ascii="宋体" w:hAnsi="宋体" w:eastAsia="宋体" w:cs="宋体"/>
          <w:sz w:val="28"/>
          <w:szCs w:val="28"/>
          <w:lang w:val="en-US" w:eastAsia="zh-CN"/>
        </w:rPr>
      </w:pPr>
      <w:r/>
      <w:bookmarkStart w:id="182" w:name="_Toc24285"/>
      <w:r/>
      <w:bookmarkStart w:id="183" w:name="_Toc24427"/>
      <w:r/>
      <w:bookmarkStart w:id="184" w:name="_Toc32426"/>
      <w:r/>
      <w:bookmarkStart w:id="185" w:name="_Toc13443"/>
      <w:r>
        <w:rPr>
          <w:rFonts w:hint="eastAsia" w:ascii="宋体" w:hAnsi="宋体" w:eastAsia="宋体" w:cs="宋体"/>
          <w:b/>
          <w:sz w:val="28"/>
          <w:szCs w:val="28"/>
          <w:lang w:val="en-US" w:eastAsia="zh-CN" w:bidi="ar-SA"/>
        </w:rPr>
        <w:t xml:space="preserve">（二）</w:t>
      </w:r>
      <w:r>
        <w:rPr>
          <w:rFonts w:hint="eastAsia" w:ascii="宋体" w:hAnsi="宋体" w:eastAsia="宋体" w:cs="宋体"/>
          <w:sz w:val="28"/>
          <w:szCs w:val="28"/>
          <w:lang w:val="en-US" w:eastAsia="zh-CN"/>
        </w:rPr>
        <w:t xml:space="preserve">技术参数要求</w:t>
      </w:r>
      <w:bookmarkEnd w:id="182"/>
      <w:r/>
      <w:bookmarkEnd w:id="183"/>
      <w:r/>
      <w:bookmarkEnd w:id="184"/>
      <w:r/>
      <w:bookmarkEnd w:id="185"/>
      <w:r>
        <w:rPr>
          <w:rFonts w:hint="eastAsia" w:ascii="宋体" w:hAnsi="宋体" w:eastAsia="宋体" w:cs="宋体"/>
          <w:sz w:val="28"/>
          <w:szCs w:val="28"/>
          <w:lang w:val="en-US" w:eastAsia="zh-CN"/>
        </w:rPr>
      </w:r>
      <w:r/>
    </w:p>
    <w:p>
      <w:pPr>
        <w:pStyle w:val="899"/>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bookmarkStart w:id="186" w:name="_Toc21913"/>
      <w:r/>
      <w:bookmarkStart w:id="187" w:name="_Toc14559"/>
      <w:r/>
      <w:bookmarkStart w:id="188" w:name="_Toc30906"/>
      <w:r/>
      <w:bookmarkStart w:id="189" w:name="_Toc14466"/>
      <w:r/>
      <w:bookmarkStart w:id="190" w:name="_Toc7438"/>
      <w:r>
        <w:rPr>
          <w:rFonts w:hint="eastAsia" w:ascii="宋体" w:hAnsi="宋体" w:eastAsia="宋体" w:cs="宋体"/>
          <w:b/>
          <w:sz w:val="28"/>
          <w:szCs w:val="28"/>
          <w:lang w:val="en-US" w:eastAsia="zh-CN" w:bidi="ar-SA"/>
        </w:rPr>
        <w:t xml:space="preserve">1.</w:t>
      </w:r>
      <w:r>
        <w:rPr>
          <w:rFonts w:hint="eastAsia" w:ascii="宋体" w:hAnsi="宋体" w:eastAsia="宋体" w:cs="宋体"/>
          <w:sz w:val="28"/>
          <w:szCs w:val="28"/>
          <w:lang w:val="en-US" w:eastAsia="zh-CN"/>
        </w:rPr>
        <w:t xml:space="preserve">基础支撑服务</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要求能够提供对应用、角色权限、组织架构进行系统设置。作为本平台的基础功能模块，要求针对数据的同步与开放提供技术支撑服务。</w:t>
      </w:r>
      <w:r>
        <w:rPr>
          <w:rFonts w:hint="eastAsia" w:ascii="宋体" w:hAnsi="宋体" w:eastAsia="宋体" w:cs="宋体"/>
          <w:sz w:val="28"/>
          <w:szCs w:val="28"/>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bidi="ar-SA"/>
        </w:rPr>
        <w:t xml:space="preserve">1.1.</w:t>
      </w:r>
      <w:r>
        <w:rPr>
          <w:rFonts w:hint="eastAsia" w:ascii="宋体" w:hAnsi="宋体" w:eastAsia="宋体" w:cs="宋体"/>
          <w:sz w:val="28"/>
          <w:szCs w:val="28"/>
          <w:lang w:val="en-US" w:eastAsia="zh-CN"/>
        </w:rPr>
        <w:t xml:space="preserve">应用管理服务</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val="en-US" w:eastAsia="zh-CN"/>
        </w:rPr>
        <w:t xml:space="preserve">要求能够对本平台应用进行分类管理、标签管理、权限管理、应用基本设置和维护功能。</w:t>
      </w:r>
      <w:r>
        <w:rPr>
          <w:rFonts w:hint="eastAsia" w:ascii="宋体" w:hAnsi="宋体" w:eastAsia="宋体" w:cs="宋体"/>
          <w:sz w:val="28"/>
          <w:szCs w:val="28"/>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bidi="ar-SA"/>
        </w:rPr>
        <w:t xml:space="preserve">1.2.</w:t>
      </w:r>
      <w:r>
        <w:rPr>
          <w:rFonts w:hint="eastAsia" w:ascii="宋体" w:hAnsi="宋体" w:eastAsia="宋体" w:cs="宋体"/>
          <w:sz w:val="28"/>
          <w:szCs w:val="28"/>
          <w:lang w:val="en-US" w:eastAsia="zh-CN"/>
        </w:rPr>
        <w:t xml:space="preserve">权限管理服务</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◆要求对本项目系统进行权限管理，实现对本平台的查询使用权限进行分级设置，能够实现不同角色或者不同的岗位查看平台内容以及其他权限管理。</w:t>
      </w:r>
      <w:r>
        <w:rPr>
          <w:rFonts w:hint="eastAsia" w:ascii="宋体" w:hAnsi="宋体" w:eastAsia="宋体" w:cs="宋体"/>
          <w:sz w:val="28"/>
          <w:szCs w:val="28"/>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bidi="ar-SA"/>
        </w:rPr>
        <w:t xml:space="preserve">1.3.</w:t>
      </w:r>
      <w:r>
        <w:rPr>
          <w:rFonts w:hint="eastAsia" w:ascii="宋体" w:hAnsi="宋体" w:eastAsia="宋体" w:cs="宋体"/>
          <w:sz w:val="28"/>
          <w:szCs w:val="28"/>
          <w:lang w:val="en-US" w:eastAsia="zh-CN"/>
        </w:rPr>
        <w:t xml:space="preserve">组织架构服务</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◆要求对本项目系统进行组织架构管理，能够实现本平台的学校用户、人员、角色等数据的导入和设置，能够在组织架构服务中进行本项目的组织架构配置。</w:t>
      </w:r>
      <w:r>
        <w:rPr>
          <w:rFonts w:hint="eastAsia" w:ascii="宋体" w:hAnsi="宋体" w:eastAsia="宋体" w:cs="宋体"/>
          <w:sz w:val="28"/>
          <w:szCs w:val="28"/>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bidi="ar-SA"/>
        </w:rPr>
        <w:t xml:space="preserve">1.4.</w:t>
      </w:r>
      <w:r>
        <w:rPr>
          <w:rFonts w:hint="eastAsia" w:ascii="宋体" w:hAnsi="宋体" w:eastAsia="宋体" w:cs="宋体"/>
          <w:sz w:val="28"/>
          <w:szCs w:val="28"/>
          <w:lang w:val="en-US" w:eastAsia="zh-CN"/>
        </w:rPr>
        <w:t xml:space="preserve">数据开放服务</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◆要求将本平台内的数据通过接口或者数据库账号的方式进行数据发布，充分发挥本平台内的数据效能。</w:t>
      </w:r>
      <w:r>
        <w:rPr>
          <w:rFonts w:hint="eastAsia" w:ascii="宋体" w:hAnsi="宋体" w:eastAsia="宋体" w:cs="宋体"/>
          <w:sz w:val="28"/>
          <w:szCs w:val="28"/>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bidi="ar-SA"/>
        </w:rPr>
        <w:t xml:space="preserve">1.5.</w:t>
      </w:r>
      <w:r>
        <w:rPr>
          <w:rFonts w:hint="eastAsia" w:ascii="宋体" w:hAnsi="宋体" w:eastAsia="宋体" w:cs="宋体"/>
          <w:sz w:val="28"/>
          <w:szCs w:val="28"/>
          <w:lang w:val="en-US" w:eastAsia="zh-CN"/>
        </w:rPr>
        <w:t xml:space="preserve">数据同步服务</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◆要求在数据中心开放接口的情况下，能够支持将数据同步到本平台中，提高校方存量数据的利用效率，保证数据的唯一性。</w:t>
      </w:r>
      <w:r>
        <w:rPr>
          <w:rFonts w:hint="eastAsia" w:ascii="宋体" w:hAnsi="宋体" w:eastAsia="宋体" w:cs="宋体"/>
          <w:sz w:val="28"/>
          <w:szCs w:val="28"/>
          <w:lang w:val="en-US" w:eastAsia="zh-CN"/>
        </w:rPr>
      </w:r>
      <w:r/>
    </w:p>
    <w:p>
      <w:pPr>
        <w:pStyle w:val="899"/>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bidi="ar-SA"/>
        </w:rPr>
        <w:t xml:space="preserve">2.</w:t>
      </w:r>
      <w:r>
        <w:rPr>
          <w:rFonts w:hint="eastAsia" w:ascii="宋体" w:hAnsi="宋体" w:eastAsia="宋体" w:cs="宋体"/>
          <w:sz w:val="28"/>
          <w:szCs w:val="28"/>
          <w:lang w:val="en-US" w:eastAsia="zh-CN"/>
        </w:rPr>
        <w:t xml:space="preserve">教师发展服务平台</w:t>
      </w:r>
      <w:r>
        <w:rPr>
          <w:rFonts w:hint="eastAsia" w:ascii="宋体" w:hAnsi="宋体" w:eastAsia="宋体" w:cs="宋体"/>
          <w:sz w:val="28"/>
          <w:szCs w:val="28"/>
          <w:lang w:val="en-US" w:eastAsia="zh-CN"/>
        </w:rPr>
      </w:r>
      <w:r/>
    </w:p>
    <w:p>
      <w:pPr>
        <w:pStyle w:val="900"/>
        <w:numPr>
          <w:ilvl w:val="0"/>
          <w:numId w:val="0"/>
        </w:numPr>
        <w:ind w:left="0" w:firstLine="562"/>
        <w:pageBreakBefore w:val="0"/>
        <w:spacing w:before="0" w:after="0" w:line="420" w:lineRule="exact"/>
        <w:widowControl w:val="off"/>
        <w:tabs>
          <w:tab w:val="left" w:pos="0" w:leader="none"/>
        </w:tabs>
        <w:rPr>
          <w:rFonts w:hint="eastAsia" w:ascii="宋体" w:hAnsi="宋体" w:eastAsia="宋体" w:cs="宋体"/>
          <w:sz w:val="28"/>
          <w:szCs w:val="28"/>
        </w:rPr>
      </w:pPr>
      <w:r>
        <w:rPr>
          <w:rFonts w:hint="eastAsia" w:ascii="宋体" w:hAnsi="宋体" w:eastAsia="宋体" w:cs="宋体"/>
          <w:b/>
          <w:sz w:val="28"/>
          <w:szCs w:val="28"/>
          <w:lang w:val="en-US" w:eastAsia="zh-CN" w:bidi="ar-SA"/>
        </w:rPr>
        <w:t xml:space="preserve">2.1.</w:t>
      </w:r>
      <w:r>
        <w:rPr>
          <w:rFonts w:hint="eastAsia" w:ascii="宋体" w:hAnsi="宋体" w:eastAsia="宋体" w:cs="宋体"/>
          <w:sz w:val="28"/>
          <w:szCs w:val="28"/>
        </w:rPr>
        <w:t xml:space="preserve">员工基本信息服务</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2.1.1.</w:t>
      </w:r>
      <w:r>
        <w:rPr>
          <w:rFonts w:hint="eastAsia" w:ascii="宋体" w:hAnsi="宋体" w:eastAsia="宋体" w:cs="宋体"/>
          <w:sz w:val="28"/>
          <w:szCs w:val="28"/>
        </w:rPr>
        <w:t xml:space="preserve">教师基本信息管理</w:t>
      </w:r>
      <w:r>
        <w:rPr>
          <w:rFonts w:hint="eastAsia" w:ascii="宋体" w:hAnsi="宋体" w:eastAsia="宋体" w:cs="宋体"/>
          <w:sz w:val="28"/>
          <w:szCs w:val="28"/>
        </w:rPr>
      </w:r>
      <w:r/>
    </w:p>
    <w:p>
      <w:pPr>
        <w:pStyle w:val="896"/>
        <w:rPr>
          <w:rFonts w:eastAsia="宋体"/>
          <w:highlight w:val="none"/>
          <w:lang w:val="en-US" w:eastAsia="zh-CN"/>
        </w:rPr>
      </w:pPr>
      <w:r>
        <w:rPr>
          <w:rFonts w:hint="eastAsia" w:ascii="宋体" w:hAnsi="宋体" w:eastAsia="宋体" w:cs="宋体"/>
          <w:sz w:val="28"/>
          <w:szCs w:val="28"/>
          <w:lang w:val="en-US" w:eastAsia="zh-CN"/>
        </w:rPr>
        <w:t xml:space="preserve">    </w:t>
      </w:r>
      <w:r>
        <w:rPr>
          <w:rFonts w:hint="eastAsia" w:ascii="Arial" w:hAnsi="Arial" w:eastAsia="黑体" w:cs="Times New Roman"/>
          <w:b/>
          <w:bCs/>
          <w:sz w:val="24"/>
          <w:szCs w:val="24"/>
          <w:highlight w:val="none"/>
          <w:lang w:val="en-US" w:eastAsia="zh-CN"/>
        </w:rPr>
        <w:t xml:space="preserve">2.1.1.1教职工及基本信息包含内容</w:t>
      </w:r>
      <w:r>
        <w:rPr>
          <w:rFonts w:eastAsia="宋体"/>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建立覆盖学校正式在编人员、人事代理人员、合同制聘用人员、离退休人员、离</w:t>
      </w:r>
      <w:r>
        <w:rPr>
          <w:rFonts w:hint="eastAsia" w:ascii="宋体" w:hAnsi="宋体" w:eastAsia="宋体" w:cs="宋体"/>
          <w:sz w:val="28"/>
          <w:szCs w:val="28"/>
        </w:rPr>
        <w:t xml:space="preserve">岗人员、历史档案人员等全类型教职工的统一集中式信息数据库，确保全校教职工信息唯一来源、统一口径、集中管理、全程可溯。系统支持教职工本人登录后查看本人完整基础信息，信息字段包含个人基本情况、联系方式、政治面貌、婚姻状况、家庭信息、紧</w:t>
      </w:r>
      <w:r>
        <w:rPr>
          <w:rFonts w:hint="eastAsia" w:ascii="宋体" w:hAnsi="宋体" w:eastAsia="宋体" w:cs="宋体"/>
          <w:sz w:val="28"/>
          <w:szCs w:val="28"/>
          <w:highlight w:val="none"/>
        </w:rPr>
        <w:t xml:space="preserve">急联系人、学历学位、职称、岗位、职务、工号、入职时间、进校时间、所属部门、在岗状态等内容。</w:t>
      </w:r>
      <w:r>
        <w:rPr>
          <w:rFonts w:hint="eastAsia" w:ascii="宋体" w:hAnsi="宋体" w:eastAsia="宋体" w:cs="宋体"/>
          <w:sz w:val="28"/>
          <w:szCs w:val="28"/>
          <w:highlight w:val="none"/>
        </w:rPr>
      </w:r>
      <w:r/>
    </w:p>
    <w:p>
      <w:pPr>
        <w:pStyle w:val="896"/>
        <w:ind w:firstLine="482"/>
        <w:pageBreakBefore w:val="0"/>
        <w:spacing w:line="420" w:lineRule="exact"/>
        <w:widowControl w:val="off"/>
        <w:rPr>
          <w:rFonts w:ascii="宋体" w:hAnsi="宋体" w:eastAsia="宋体" w:cs="宋体"/>
          <w:sz w:val="28"/>
          <w:szCs w:val="28"/>
          <w:highlight w:val="none"/>
          <w:lang w:val="en-US"/>
        </w:rPr>
      </w:pPr>
      <w:r>
        <w:rPr>
          <w:rFonts w:hint="eastAsia" w:ascii="Arial" w:hAnsi="Arial" w:eastAsia="黑体" w:cs="Times New Roman"/>
          <w:b/>
          <w:bCs/>
          <w:sz w:val="24"/>
          <w:szCs w:val="24"/>
          <w:highlight w:val="none"/>
          <w:lang w:val="en-US" w:eastAsia="zh-CN"/>
        </w:rPr>
        <w:t xml:space="preserve">2.1.1.2教职工基本信息修改与查询</w:t>
      </w:r>
      <w:r>
        <w:rPr>
          <w:rFonts w:ascii="宋体" w:hAnsi="宋体" w:eastAsia="宋体" w:cs="宋体"/>
          <w:sz w:val="28"/>
          <w:szCs w:val="28"/>
          <w:highlight w:val="none"/>
          <w:lang w:val="en-US"/>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系统支持人事处自定义配置教职工可自主修改的字段范围，可精确控制每一项字段允许修改、不允许修改、需审核后修改三种状态。教职工提交信息修改申请后，系统自动进入组织人事处审核流程，审核通过后方可正式生效；审核不通过可注明退回原因，支持申请人修改后重新提交。系统</w:t>
      </w:r>
      <w:r>
        <w:rPr>
          <w:rFonts w:hint="eastAsia" w:ascii="宋体" w:hAnsi="宋体" w:eastAsia="宋体" w:cs="宋体"/>
          <w:sz w:val="28"/>
          <w:szCs w:val="28"/>
        </w:rPr>
        <w:t xml:space="preserve">对所有信息修改行为全程留痕、自动存档、不可篡改，支持按修改时间、修改字段、修改前内容、修改后内容、审核人、审核状态进行可视化追溯与逐条查看。系统提供快捷查询、模糊查询、高级组合查询三种检索模式，可按姓名、工号、部门、职称、岗位、学历、学位、年龄、性别、入校时间、在岗状态、政治面貌等多条件组合筛选，支持关键词高亮显示。</w:t>
      </w:r>
      <w:r>
        <w:rPr>
          <w:rFonts w:hint="eastAsia" w:ascii="宋体" w:hAnsi="宋体" w:eastAsia="宋体" w:cs="宋体"/>
          <w:sz w:val="28"/>
          <w:szCs w:val="28"/>
        </w:rPr>
      </w:r>
      <w:r/>
    </w:p>
    <w:p>
      <w:pPr>
        <w:pStyle w:val="902"/>
        <w:rPr>
          <w:rFonts w:hint="eastAsia"/>
        </w:rPr>
      </w:pPr>
      <w:r>
        <w:rPr>
          <w:rFonts w:hint="eastAsia"/>
          <w:lang w:val="en-US" w:eastAsia="zh-CN"/>
        </w:rPr>
        <w:t xml:space="preserve">     </w:t>
      </w:r>
      <w:r>
        <w:rPr>
          <w:rFonts w:hint="eastAsia"/>
        </w:rPr>
        <w:t xml:space="preserve">2.1.1.</w:t>
      </w:r>
      <w:r>
        <w:rPr>
          <w:rFonts w:hint="eastAsia"/>
          <w:lang w:val="en-US" w:eastAsia="zh-CN"/>
        </w:rPr>
        <w:t xml:space="preserve">3</w:t>
      </w:r>
      <w:r>
        <w:rPr>
          <w:rFonts w:hint="eastAsia"/>
        </w:rPr>
        <w:t xml:space="preserve"> 教职工信息批量导入能力要求</w:t>
      </w:r>
      <w:r>
        <w:rPr>
          <w:rFonts w:hint="eastAsia"/>
        </w:rPr>
      </w:r>
      <w:r/>
    </w:p>
    <w:p>
      <w:pPr>
        <w:pStyle w:val="896"/>
        <w:ind w:firstLine="560"/>
        <w:pageBreakBefore w:val="0"/>
        <w:spacing w:line="4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系统支持</w:t>
      </w:r>
      <w:r>
        <w:rPr>
          <w:rFonts w:hint="eastAsia" w:ascii="宋体" w:hAnsi="宋体" w:eastAsia="宋体" w:cs="宋体"/>
          <w:sz w:val="28"/>
          <w:szCs w:val="28"/>
        </w:rPr>
        <w:t xml:space="preserve">教职工基础信息批量 Excel 导入、批量 Excel 导出，导入时自动进行格式校验、重复数据判断、非法值拦截</w:t>
      </w:r>
      <w:r>
        <w:rPr>
          <w:rFonts w:hint="eastAsia" w:ascii="宋体" w:hAnsi="宋体" w:eastAsia="宋体" w:cs="宋体"/>
          <w:sz w:val="28"/>
          <w:szCs w:val="28"/>
          <w:lang w:eastAsia="zh-CN"/>
        </w:rPr>
        <w:t xml:space="preserve">。（需提供示意图或类似系统功能截图作为投标单位后续实施能力的材料证明。）</w:t>
      </w:r>
      <w:r>
        <w:rPr>
          <w:rFonts w:hint="eastAsia" w:ascii="宋体" w:hAnsi="宋体" w:eastAsia="宋体" w:cs="宋体"/>
          <w:sz w:val="28"/>
          <w:szCs w:val="28"/>
          <w:lang w:eastAsia="zh-CN"/>
        </w:rPr>
      </w:r>
      <w:r/>
    </w:p>
    <w:p>
      <w:pPr>
        <w:pStyle w:val="902"/>
        <w:rPr>
          <w:rFonts w:hint="eastAsia"/>
          <w:lang w:eastAsia="zh-CN"/>
        </w:rPr>
      </w:pPr>
      <w:r>
        <w:rPr>
          <w:rFonts w:hint="eastAsia"/>
          <w:lang w:val="en-US" w:eastAsia="zh-CN"/>
        </w:rPr>
        <w:t xml:space="preserve">    </w:t>
      </w:r>
      <w:r>
        <w:rPr>
          <w:rFonts w:hint="eastAsia"/>
          <w:lang w:eastAsia="zh-CN"/>
        </w:rPr>
        <w:t xml:space="preserve">2.1.1.</w:t>
      </w:r>
      <w:r>
        <w:rPr>
          <w:rFonts w:hint="eastAsia"/>
          <w:lang w:val="en-US" w:eastAsia="zh-CN"/>
        </w:rPr>
        <w:t xml:space="preserve">4</w:t>
      </w:r>
      <w:r>
        <w:rPr>
          <w:rFonts w:hint="eastAsia"/>
          <w:lang w:eastAsia="zh-CN"/>
        </w:rPr>
        <w:t xml:space="preserve"> 教职工信息批量导出能力要求</w:t>
      </w:r>
      <w:r>
        <w:rPr>
          <w:rFonts w:hint="eastAsia"/>
          <w:lang w:eastAsia="zh-CN"/>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导出时支持自定义字段勾选、按部门 / 状态筛选导出。系统支持在关键业务</w:t>
      </w:r>
      <w:r>
        <w:rPr>
          <w:rFonts w:hint="eastAsia" w:ascii="宋体" w:hAnsi="宋体" w:eastAsia="宋体" w:cs="宋体"/>
          <w:sz w:val="28"/>
          <w:szCs w:val="28"/>
        </w:rPr>
        <w:t xml:space="preserve">节点（如职称评审、岗位聘任、年度考核、机构调整）自动生成教职工信息数据快照，快照内容固定存档、不可变更，用于历史状态还原、数据对比、趋势分析与档案备查。系统支持教职工在线生成、预览、打印在职证明、收入证明、任职证明、职称证明、岗位证明等常用证明材料，证明模板由人事处统一自定义配置，支持添加学校电子印章样式，材料内容自动从教职工信息库中提取，无需人工填写，支持一键打印或 PDF 下载。</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2.1.2.</w:t>
      </w:r>
      <w:r>
        <w:rPr>
          <w:rFonts w:hint="eastAsia" w:ascii="宋体" w:hAnsi="宋体" w:eastAsia="宋体" w:cs="宋体"/>
          <w:sz w:val="28"/>
          <w:szCs w:val="28"/>
        </w:rPr>
        <w:t xml:space="preserve">其他人员基本信息管理</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系统支持对校外行业专家、外聘兼课教师、退休返聘人员、校外劳务人员、项目合作人员、临时工作人员等非事业编制人员进行统一信息管理，实现校外人员信息标准化采集、规范化审核、集中化存档、权限化管控。系统执行标准业务流程：由各职能部门或教学单位作为用人单位发起人员信息申报，在线填写完整个人信息、资质信息、聘用信息、联系方式、服务期限等内容，上传相关资质附件材料后提交；系统按预设规则自动推送至业务主管部门进行线上审核，审核通过后返回用人单位完成聘用确认操作；用人单位完成聘用后，系统自动为该人员开通对应系统</w:t>
      </w:r>
      <w:r>
        <w:rPr>
          <w:rFonts w:hint="eastAsia" w:ascii="宋体" w:hAnsi="宋体" w:eastAsia="宋体" w:cs="宋体"/>
          <w:sz w:val="28"/>
          <w:szCs w:val="28"/>
        </w:rPr>
        <w:t xml:space="preserve">访问权限与业务办理权限，权限范围按学校制度执行。系统支持校外人员按类型分类维护、分类展示、分类查询、分类统计，支持人员状态管理，包含在用、暂停、到期、退出、终止等状态，支持按状态批量筛选。系统支持校外人员信息新增、编辑、删除、查询、导入、导出，支持附件在线预览与下载。系统支持对校外人员的系统功能权限、数据查看权限、业务办理权限进行精细化灵活配置，可按人员类型、聘用岗位、服务部门、服务期限设置独立权限组，实现权限自动生效与到期自动回收，满足学校对非在编人员数据安全、流程规范、使用便捷、管控到位的综合管理要求。</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bidi="ar-SA"/>
        </w:rPr>
        <w:t xml:space="preserve">2.1.3.</w:t>
      </w:r>
      <w:r>
        <w:rPr>
          <w:rFonts w:hint="eastAsia" w:ascii="宋体" w:hAnsi="宋体" w:eastAsia="宋体" w:cs="宋体"/>
          <w:color w:val="000000"/>
          <w:sz w:val="28"/>
          <w:szCs w:val="28"/>
        </w:rPr>
        <w:t xml:space="preserve">入职管理</w:t>
      </w:r>
      <w:r>
        <w:rPr>
          <w:rFonts w:hint="eastAsia" w:ascii="宋体" w:hAnsi="宋体" w:eastAsia="宋体" w:cs="宋体"/>
          <w:color w:val="000000"/>
          <w:sz w:val="28"/>
          <w:szCs w:val="28"/>
        </w:rPr>
      </w:r>
      <w:r/>
    </w:p>
    <w:p>
      <w:pPr>
        <w:pStyle w:val="902"/>
        <w:rPr>
          <w:rFonts w:hint="eastAsia"/>
          <w:lang w:val="en-US" w:eastAsia="zh-CN"/>
        </w:rPr>
      </w:pPr>
      <w:r>
        <w:rPr>
          <w:rFonts w:hint="eastAsia"/>
          <w:lang w:val="en-US" w:eastAsia="zh-CN"/>
        </w:rPr>
        <w:t xml:space="preserve">2.1.3.1 新入职资料上传与成绩查询服务要求</w:t>
      </w:r>
      <w:r>
        <w:rPr>
          <w:rFonts w:hint="eastAsia"/>
          <w:lang w:val="en-US" w:eastAsia="zh-CN"/>
        </w:rPr>
      </w:r>
      <w:r/>
    </w:p>
    <w:p>
      <w:pPr>
        <w:pStyle w:val="896"/>
        <w:ind w:firstLine="560"/>
        <w:pageBreakBefore w:val="0"/>
        <w:spacing w:line="420" w:lineRule="exact"/>
        <w:widowControl w:val="off"/>
        <w:rPr>
          <w:rFonts w:hint="eastAsia" w:ascii="宋体" w:hAnsi="宋体" w:eastAsia="宋体" w:cs="宋体"/>
          <w:color w:val="000000"/>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color w:val="000000"/>
          <w:sz w:val="28"/>
          <w:szCs w:val="28"/>
        </w:rPr>
        <w:t xml:space="preserve">系统提供新入职职工前的各类笔试和面试等资料上传和成绩查询服务。</w:t>
      </w:r>
      <w:r>
        <w:rPr>
          <w:rFonts w:hint="eastAsia" w:ascii="宋体" w:hAnsi="宋体" w:eastAsia="宋体" w:cs="宋体"/>
          <w:color w:val="000000"/>
          <w:sz w:val="28"/>
          <w:szCs w:val="28"/>
        </w:rPr>
      </w:r>
      <w:r/>
    </w:p>
    <w:p>
      <w:pPr>
        <w:pStyle w:val="902"/>
        <w:rPr>
          <w:rFonts w:hint="eastAsia" w:ascii="Arial" w:hAnsi="Arial" w:eastAsia="黑体" w:cs="Times New Roman"/>
          <w:color w:val="000000"/>
          <w:sz w:val="24"/>
          <w:szCs w:val="24"/>
          <w:lang w:val="en-US" w:eastAsia="zh-CN"/>
        </w:rPr>
      </w:pPr>
      <w:r>
        <w:rPr>
          <w:rFonts w:hint="eastAsia" w:ascii="Arial" w:hAnsi="Arial" w:eastAsia="黑体" w:cs="Times New Roman"/>
          <w:color w:val="000000"/>
          <w:sz w:val="24"/>
          <w:szCs w:val="24"/>
          <w:lang w:val="en-US" w:eastAsia="zh-CN"/>
        </w:rPr>
        <w:t xml:space="preserve">2.1.3.2 新教职工全流程线上入职报到要求</w:t>
      </w:r>
      <w:r>
        <w:rPr>
          <w:rFonts w:hint="eastAsia" w:ascii="Arial" w:hAnsi="Arial" w:eastAsia="黑体" w:cs="Times New Roman"/>
          <w:color w:val="000000"/>
          <w:sz w:val="24"/>
          <w:szCs w:val="24"/>
          <w:lang w:val="en-US" w:eastAsia="zh-CN"/>
        </w:rPr>
      </w:r>
      <w:r/>
    </w:p>
    <w:p>
      <w:pPr>
        <w:pStyle w:val="896"/>
        <w:ind w:firstLine="560"/>
        <w:pageBreakBefore w:val="0"/>
        <w:spacing w:line="42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新教职工全流程线上入职报到服务覆盖信息填报、材料上传、部门分配、岗位确认、多级审核、手续办理、进度监控全环节。</w:t>
      </w:r>
      <w:r>
        <w:rPr>
          <w:rFonts w:hint="eastAsia" w:ascii="宋体" w:hAnsi="宋体" w:eastAsia="宋体" w:cs="宋体"/>
          <w:sz w:val="28"/>
          <w:szCs w:val="28"/>
          <w:lang w:eastAsia="zh-CN"/>
        </w:rPr>
        <w:t xml:space="preserve">（需提供示意图或类似系统功能截图作为投标单位后续实施能力的材料证明。）</w:t>
      </w:r>
      <w:r>
        <w:rPr>
          <w:rFonts w:hint="eastAsia" w:ascii="宋体" w:hAnsi="宋体" w:eastAsia="宋体" w:cs="宋体"/>
          <w:color w:val="000000"/>
          <w:sz w:val="28"/>
          <w:szCs w:val="28"/>
        </w:rPr>
      </w:r>
      <w:r/>
    </w:p>
    <w:p>
      <w:pPr>
        <w:pStyle w:val="902"/>
        <w:rPr>
          <w:rFonts w:hint="eastAsia"/>
        </w:rPr>
      </w:pPr>
      <w:r>
        <w:rPr>
          <w:rFonts w:hint="eastAsia"/>
        </w:rPr>
        <w:t xml:space="preserve">2.1.3.3 新教职工线上入职全流程闭环管理要求</w:t>
      </w:r>
      <w:r>
        <w:rPr>
          <w:rFonts w:hint="eastAsia"/>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color w:val="000000"/>
          <w:sz w:val="28"/>
          <w:szCs w:val="28"/>
        </w:rPr>
        <w:t xml:space="preserve">新教职工可通过账号</w:t>
      </w:r>
      <w:r>
        <w:rPr>
          <w:rFonts w:hint="eastAsia" w:ascii="宋体" w:hAnsi="宋体" w:eastAsia="宋体" w:cs="宋体"/>
          <w:sz w:val="28"/>
          <w:szCs w:val="28"/>
        </w:rPr>
        <w:t xml:space="preserve">登录、扫码填报、链接填报等方式进入入职界面，按系统引导逐项填写个人信息，上传身份证、学历证、学位证、学历认证报告、职称证书、离职证明、政审材料、照片等入职所需材料，系统自动校</w:t>
      </w:r>
      <w:r>
        <w:rPr>
          <w:rFonts w:hint="eastAsia" w:ascii="宋体" w:hAnsi="宋体" w:eastAsia="宋体" w:cs="宋体"/>
          <w:sz w:val="28"/>
          <w:szCs w:val="28"/>
        </w:rPr>
        <w:t xml:space="preserve">验材料完整性并给出提示。入职流程支持自定义多级审核环节，可包含用人单位初审、组织人事处复审、分管领导审批等，每个环节均支持在线审核、签署意见、通过或退回。系统为组织人事处管理人员、各单位经办人、新教职工提供统一待办工作界面，可在同一页面直观查看本人待办事项、已办事项、在办流程、当前环节、处理时限、审核意见、流转记录，支持待办消息提醒。入职手续办结后，系统自动将教职工信息同步至教师基本信息库，自动生成工号、更新人员状态、开通对应系统权限、建立个人档案，形成申请 — 填报 — 审核 — 办结 — 归档完整闭环。</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2.1.4.</w:t>
      </w:r>
      <w:r>
        <w:rPr>
          <w:rFonts w:hint="eastAsia" w:ascii="宋体" w:hAnsi="宋体" w:eastAsia="宋体" w:cs="宋体"/>
          <w:sz w:val="28"/>
          <w:szCs w:val="28"/>
        </w:rPr>
        <w:t xml:space="preserve">部门调动</w:t>
      </w:r>
      <w:r>
        <w:rPr>
          <w:rFonts w:hint="eastAsia" w:ascii="宋体" w:hAnsi="宋体" w:eastAsia="宋体" w:cs="宋体"/>
          <w:sz w:val="28"/>
          <w:szCs w:val="28"/>
        </w:rPr>
      </w:r>
      <w:r/>
    </w:p>
    <w:p>
      <w:pPr>
        <w:pStyle w:val="902"/>
        <w:rPr>
          <w:rFonts w:hint="eastAsia"/>
        </w:rPr>
      </w:pPr>
      <w:r>
        <w:rPr>
          <w:rFonts w:hint="eastAsia"/>
        </w:rPr>
        <w:t xml:space="preserve">2.1.4.1 </w:t>
      </w:r>
      <w:r>
        <w:rPr>
          <w:rFonts w:hint="eastAsia"/>
          <w:lang w:val="en-US" w:eastAsia="zh-CN"/>
        </w:rPr>
        <w:t xml:space="preserve">调动发起</w:t>
      </w:r>
      <w:r>
        <w:rPr>
          <w:rFonts w:hint="eastAsia"/>
        </w:rPr>
      </w:r>
      <w:r/>
    </w:p>
    <w:p>
      <w:pPr>
        <w:pStyle w:val="896"/>
        <w:ind w:firstLine="56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系统支持教职工因岗位调整、机构改革、工作需要等原因开展校内部门调动与岗位变动的线上化维护管理，支持个人主动申请调动与组织安排调动两种发起方式。</w:t>
      </w:r>
      <w:r>
        <w:rPr>
          <w:rFonts w:hint="eastAsia" w:ascii="宋体" w:hAnsi="宋体" w:eastAsia="宋体" w:cs="宋体"/>
          <w:sz w:val="28"/>
          <w:szCs w:val="28"/>
          <w:highlight w:val="none"/>
        </w:rPr>
      </w:r>
      <w:r/>
    </w:p>
    <w:p>
      <w:pPr>
        <w:pStyle w:val="902"/>
        <w:rPr>
          <w:rFonts w:hint="eastAsia"/>
          <w:highlight w:val="none"/>
        </w:rPr>
      </w:pPr>
      <w:r>
        <w:rPr>
          <w:rFonts w:hint="eastAsia"/>
          <w:highlight w:val="none"/>
        </w:rPr>
        <w:t xml:space="preserve">2.1.4.</w:t>
      </w:r>
      <w:r>
        <w:rPr>
          <w:rFonts w:hint="eastAsia"/>
          <w:highlight w:val="none"/>
          <w:lang w:val="en-US" w:eastAsia="zh-CN"/>
        </w:rPr>
        <w:t xml:space="preserve">2</w:t>
      </w:r>
      <w:r>
        <w:rPr>
          <w:rFonts w:hint="eastAsia"/>
          <w:highlight w:val="none"/>
        </w:rPr>
        <w:t xml:space="preserve"> 调动申请信息自动加载要求</w:t>
      </w:r>
      <w:r>
        <w:rPr>
          <w:rFonts w:hint="eastAsia"/>
          <w:highlight w:val="none"/>
        </w:rPr>
      </w:r>
      <w:r/>
    </w:p>
    <w:p>
      <w:pPr>
        <w:pStyle w:val="896"/>
        <w:ind w:firstLine="560"/>
        <w:pageBreakBefore w:val="0"/>
        <w:spacing w:line="42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教职工发起调动申请时，系统自动加载现任岗位、</w:t>
      </w:r>
      <w:r>
        <w:rPr>
          <w:rFonts w:hint="eastAsia" w:ascii="宋体" w:hAnsi="宋体" w:eastAsia="宋体" w:cs="宋体"/>
          <w:color w:val="000000"/>
          <w:sz w:val="28"/>
          <w:szCs w:val="28"/>
          <w:highlight w:val="none"/>
          <w:lang w:val="en-US" w:eastAsia="zh-CN"/>
        </w:rPr>
        <w:t xml:space="preserve">工号、姓名、调整后部门、材料提交、变动原因</w:t>
      </w:r>
      <w:r>
        <w:rPr>
          <w:rFonts w:hint="eastAsia" w:ascii="宋体" w:hAnsi="宋体" w:eastAsia="宋体" w:cs="宋体"/>
          <w:color w:val="000000"/>
          <w:sz w:val="28"/>
          <w:szCs w:val="28"/>
          <w:highlight w:val="none"/>
        </w:rPr>
        <w:t xml:space="preserve">等信息，无需重复填写</w:t>
      </w:r>
      <w:r>
        <w:rPr>
          <w:rFonts w:hint="eastAsia" w:ascii="宋体" w:hAnsi="宋体" w:eastAsia="宋体" w:cs="宋体"/>
          <w:color w:val="000000"/>
          <w:sz w:val="28"/>
          <w:szCs w:val="28"/>
          <w:highlight w:val="none"/>
          <w:lang w:eastAsia="zh-CN"/>
        </w:rPr>
        <w:t xml:space="preserve">。（需提供示意图或类似系统功能截图作为投标单位后续实施能力的材料证明。）</w:t>
      </w:r>
      <w:r>
        <w:rPr>
          <w:rFonts w:hint="eastAsia" w:ascii="宋体" w:hAnsi="宋体" w:eastAsia="宋体" w:cs="宋体"/>
          <w:color w:val="000000"/>
          <w:sz w:val="28"/>
          <w:szCs w:val="28"/>
          <w:highlight w:val="none"/>
          <w:lang w:eastAsia="zh-CN"/>
        </w:rPr>
      </w:r>
      <w:r/>
    </w:p>
    <w:p>
      <w:pPr>
        <w:pStyle w:val="902"/>
        <w:rPr>
          <w:rFonts w:hint="eastAsia"/>
          <w:highlight w:val="none"/>
          <w:lang w:eastAsia="zh-CN"/>
        </w:rPr>
      </w:pPr>
      <w:r>
        <w:rPr>
          <w:rFonts w:hint="eastAsia"/>
          <w:highlight w:val="none"/>
          <w:lang w:eastAsia="zh-CN"/>
        </w:rPr>
        <w:t xml:space="preserve">2.1.4.</w:t>
      </w:r>
      <w:r>
        <w:rPr>
          <w:rFonts w:hint="eastAsia"/>
          <w:highlight w:val="none"/>
          <w:lang w:val="en-US" w:eastAsia="zh-CN"/>
        </w:rPr>
        <w:t xml:space="preserve">3</w:t>
      </w:r>
      <w:r>
        <w:rPr>
          <w:rFonts w:hint="eastAsia"/>
          <w:highlight w:val="none"/>
          <w:lang w:eastAsia="zh-CN"/>
        </w:rPr>
        <w:t xml:space="preserve"> 部门调动流程流转与数据归档管理要求</w:t>
      </w:r>
      <w:r>
        <w:rPr>
          <w:rFonts w:hint="eastAsia"/>
          <w:highlight w:val="none"/>
          <w:lang w:eastAsia="zh-CN"/>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t xml:space="preserve">支持中层调整调动和分管领导分管领域的动态调整。</w:t>
      </w:r>
      <w:r>
        <w:rPr>
          <w:rFonts w:hint="eastAsia" w:ascii="宋体" w:hAnsi="宋体" w:eastAsia="宋体" w:cs="宋体"/>
          <w:color w:val="000000"/>
          <w:sz w:val="28"/>
          <w:szCs w:val="28"/>
          <w:highlight w:val="none"/>
        </w:rPr>
        <w:t xml:space="preserve">申请人可选择拟调入部门、拟任岗位、调动生效日期、调动原因、工作交接说明等内容，上传相关调动依据材料。</w:t>
      </w:r>
      <w:r>
        <w:rPr>
          <w:rFonts w:hint="eastAsia" w:ascii="宋体" w:hAnsi="宋体" w:eastAsia="宋体" w:cs="宋体"/>
          <w:sz w:val="28"/>
          <w:szCs w:val="28"/>
          <w:highlight w:val="none"/>
        </w:rPr>
        <w:t xml:space="preserve">调动流程支持自定义多部门会签审核，自动流转至调出部</w:t>
      </w:r>
      <w:r>
        <w:rPr>
          <w:rFonts w:hint="eastAsia" w:ascii="宋体" w:hAnsi="宋体" w:eastAsia="宋体" w:cs="宋体"/>
          <w:sz w:val="28"/>
          <w:szCs w:val="28"/>
        </w:rPr>
        <w:t xml:space="preserve">门、调入部门、资产管理部门、组织人事处等相关节点，每个节点可在线办理、签署意见、查看历史流转记录。调动申请审核通过后，系统自动执行部门转隶，一键更新人员所属部门、岗位信息、职务信息、数据权限与功能权限，同步修改教师基本信息库对应内容，确保全校数据统一。系统完整保留历次调动历史记录，支持按教职工单人查询调动轨迹，可查看历史部门、历史岗位、调动时间、调动原因、审批信息，支持历史信息导出。系统支持按部门统计人员调入、调出、内部变动数据，确保人员归属清晰、数据准确、全程可查、统一管理。</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2.1.5.</w:t>
      </w:r>
      <w:r>
        <w:rPr>
          <w:rFonts w:hint="eastAsia" w:ascii="宋体" w:hAnsi="宋体" w:eastAsia="宋体" w:cs="宋体"/>
          <w:sz w:val="28"/>
          <w:szCs w:val="28"/>
        </w:rPr>
        <w:t xml:space="preserve">离职管理</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系统支持教职工离职业务全流程线上申请、线上办理、线上归档、线上统计，覆盖离职申请发起、离职类型选择、离职原因填写、离职日期登记、交接事项说明、多级审核、手续办结、状态更新全环节。离职类型按学校制度预设选项，包含主动辞职、合同到期、协商解除、辞退、除名</w:t>
      </w:r>
      <w:r>
        <w:rPr>
          <w:rFonts w:hint="eastAsia" w:ascii="宋体" w:hAnsi="宋体" w:eastAsia="宋体" w:cs="宋体"/>
          <w:sz w:val="28"/>
          <w:szCs w:val="28"/>
        </w:rPr>
        <w:t xml:space="preserve">等，申请人可直接选择并补充说明。系统支持配置离职交接流程，可包含工作交接、资产交接、业务交接、系统权限交接等审核节点，确保交接到位。离职手续办结后，系统自动将人员状态更新为离职，按学校相关制度自动回收或限制该教职工的业务系统访问权限、数据查看权限、办理权限，确保信息安全与管理规范。系统支持离职人员信息长期归档保存，历史数据可查询、可统计、可导出，不丢失、不篡改。系统支持按离职时间、离职原因、部门、岗位类型、职称等维度开展分类统计分析，自动生成离职人员台账，为学校人事管理、编制分析、队伍稳定分析提供数据支撑。</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2.1.6.</w:t>
      </w:r>
      <w:r>
        <w:rPr>
          <w:rFonts w:hint="eastAsia" w:ascii="宋体" w:hAnsi="宋体" w:eastAsia="宋体" w:cs="宋体"/>
          <w:sz w:val="28"/>
          <w:szCs w:val="28"/>
        </w:rPr>
        <w:t xml:space="preserve">退休管理</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系统支持根据教职工出生日期、性别、政策规则等信息自动计算退休时间，支持自定义设置提前提醒天数，到期自动向组织人事处经办人及教职工本人发送退休提醒消息，提醒方式包含系统站内消息、页面提示等。</w:t>
      </w:r>
      <w:r>
        <w:rPr>
          <w:rFonts w:hint="eastAsia" w:ascii="宋体" w:hAnsi="宋体" w:eastAsia="宋体" w:cs="宋体"/>
          <w:sz w:val="28"/>
          <w:szCs w:val="28"/>
        </w:rPr>
        <w:t xml:space="preserve">系统提供退休预测设置功能，可按年度、月份、部门筛选即将退休人员清单，支持退休预测信息查询、导出、核对。系统支持退休人员线上业务办理，包含退休信息登记、退休材料上传、退休审批流转、慰问信息管理、返聘信息登记、退休人员去世信息登记等功能。退休人员办理返聘后，系统自动在信息列表与详情页面标注返聘标签，醒目展示并支持按返聘状态专项统计。系统支持退休人员信息分类管理，包含基本信息、退休时间、退休类别、享受待遇、联系方式、家庭住址、慰问记录等，信息长期存档。系统支持按部门、退休年度、年龄、职称、返聘状态等开展统计分析。</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2.1.7.</w:t>
      </w:r>
      <w:r>
        <w:rPr>
          <w:rFonts w:hint="eastAsia" w:ascii="宋体" w:hAnsi="宋体" w:eastAsia="宋体" w:cs="宋体"/>
          <w:sz w:val="28"/>
          <w:szCs w:val="28"/>
        </w:rPr>
        <w:t xml:space="preserve">学习经历</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系统全面管理教职工全周期学习经历信息，覆盖进校前初始学历学位、进校后在职进修学历、学位晋升、继续教育、各类培训全过程信息，形成完整学习档案。系统支持学历学</w:t>
      </w:r>
      <w:r>
        <w:rPr>
          <w:rFonts w:hint="eastAsia" w:ascii="宋体" w:hAnsi="宋体" w:eastAsia="宋体" w:cs="宋体"/>
          <w:sz w:val="28"/>
          <w:szCs w:val="28"/>
        </w:rPr>
        <w:t xml:space="preserve">位信息在线查看，支持教职工发起学历变更、学位晋升、学习经历补录等申请流程，上传毕业证书、学位证书、学籍在线验证报告、培训结业证书、成果证明等佐证材料，经组织人事处审核通过后归档入库，不可随意修改。系统支持继续教育信息精细化登记，包含培训名称、培训起止时间、培训学时、培训形式、培训地点、主办单位、培训内容、培训成果、获得证书、佐证材料等字段，信息完整规范。所有学习经历数据自动存入教师个人档案，可直接被职称评审、岗位聘任、年度考核、评优评先、人才项目申报等业务模块调用，作为资格审查与评价依据，无需重复提交材料。</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2.1.8.</w:t>
      </w:r>
      <w:r>
        <w:rPr>
          <w:rFonts w:hint="eastAsia" w:ascii="宋体" w:hAnsi="宋体" w:eastAsia="宋体" w:cs="宋体"/>
          <w:sz w:val="28"/>
          <w:szCs w:val="28"/>
        </w:rPr>
        <w:t xml:space="preserve">工作经历</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系统支持完整记录教职工从参加工作以来的全部工作履历信息，包含任职起始时间、任职结束时间、工作</w:t>
      </w:r>
      <w:r>
        <w:rPr>
          <w:rFonts w:hint="eastAsia" w:ascii="宋体" w:hAnsi="宋体" w:eastAsia="宋体" w:cs="宋体"/>
          <w:sz w:val="28"/>
          <w:szCs w:val="28"/>
        </w:rPr>
        <w:t xml:space="preserve">单位名称、单位性质、所属行业、担任职务、从事岗位、主要工作职责、证明人、联系方式等内容，支持逐条录入、批量导入、编辑修改、查看详情。系统对履历时间进行自动校验，避免时间冲突、重复录入、缺失关键项，支持履历完整性提示。系统支持基于教职工工作履历信息，结合校内教学业绩、科研业绩、教研成果、获奖情况、社会服务等数据开展内在关联分析，可形成个人职业发展轨迹、岗位变动与业绩产出对应关系、教学质量变化趋势、科研能力提升情况、专业发展方向等分析数据，为学校人事调配、岗位安排、培养培训、职称推荐、人才引进提供客观数据支撑。</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2.1.9.</w:t>
      </w:r>
      <w:r>
        <w:rPr>
          <w:rFonts w:hint="eastAsia" w:ascii="宋体" w:hAnsi="宋体" w:eastAsia="宋体" w:cs="宋体"/>
          <w:sz w:val="28"/>
          <w:szCs w:val="28"/>
        </w:rPr>
        <w:t xml:space="preserve">年度考核</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系统支持事业单位年度考核工作全面线上化运行，覆盖教职工个人年度考核、部门年度考核、党组织年度考核等多种类型，满</w:t>
      </w:r>
      <w:r>
        <w:rPr>
          <w:rFonts w:hint="eastAsia" w:ascii="宋体" w:hAnsi="宋体" w:eastAsia="宋体" w:cs="宋体"/>
          <w:sz w:val="28"/>
          <w:szCs w:val="28"/>
        </w:rPr>
        <w:t xml:space="preserve">足学校多层级考核管理需求。教职工填写年度考核工作总结时，系统自动从基础信息库带入个人基本信息、部门、岗位、职称、工号等内容，无需重复填写，减少填报工作量。考核流程支持自定义配置，可包含个人填报、部门审核、单位评审、人事处备案、结果确认等环节，流程自动流转、全程留痕。系统支持多部门独立发起考核，提供考核开关控制功能，考核关闭时教职工仅可查看历史考核数据，考核开启后方可填写当年内容。考核通知自动引用校内通知公告内容，管理人员无需重复编辑、重复发布。考核结果经审批确认后，自动存入教职工个人档案，作为职称评审、岗位</w:t>
      </w:r>
      <w:r>
        <w:rPr>
          <w:rFonts w:hint="eastAsia" w:ascii="宋体" w:hAnsi="宋体" w:eastAsia="宋体" w:cs="宋体"/>
          <w:color w:val="000000"/>
          <w:sz w:val="28"/>
          <w:szCs w:val="28"/>
        </w:rPr>
        <w:t xml:space="preserve">聘任、绩效分配、评优评先、岗位调动、人才推荐的重要依据。</w:t>
      </w:r>
      <w:r>
        <w:rPr>
          <w:rFonts w:hint="eastAsia" w:ascii="宋体" w:hAnsi="宋体" w:eastAsia="宋体" w:cs="宋体"/>
          <w:color w:val="000000"/>
          <w:sz w:val="28"/>
          <w:szCs w:val="28"/>
          <w:lang w:val="en-US" w:eastAsia="zh-CN"/>
        </w:rPr>
        <w:t xml:space="preserve">对已认定且存入业绩库的业绩数据，如归口部门还需修改，支持该场景修改，且必须有日志留痕。</w:t>
      </w:r>
      <w:r>
        <w:rPr>
          <w:rFonts w:hint="eastAsia" w:ascii="宋体" w:hAnsi="宋体" w:eastAsia="宋体" w:cs="宋体"/>
          <w:color w:val="000000"/>
          <w:sz w:val="28"/>
          <w:szCs w:val="28"/>
          <w:lang w:val="en-US" w:eastAsia="zh-CN"/>
        </w:rPr>
      </w:r>
      <w:r/>
    </w:p>
    <w:p>
      <w:pPr>
        <w:pStyle w:val="900"/>
        <w:numPr>
          <w:ilvl w:val="0"/>
          <w:numId w:val="0"/>
        </w:numPr>
        <w:ind w:left="0" w:firstLine="562"/>
        <w:pageBreakBefore w:val="0"/>
        <w:spacing w:before="0" w:after="0" w:line="420" w:lineRule="exact"/>
        <w:widowControl w:val="off"/>
        <w:tabs>
          <w:tab w:val="left" w:pos="0" w:leader="none"/>
        </w:tabs>
        <w:rPr>
          <w:rFonts w:hint="eastAsia" w:ascii="宋体" w:hAnsi="宋体" w:eastAsia="宋体" w:cs="宋体"/>
          <w:color w:val="000000"/>
          <w:sz w:val="28"/>
          <w:szCs w:val="28"/>
        </w:rPr>
      </w:pPr>
      <w:r>
        <w:rPr>
          <w:rFonts w:hint="eastAsia" w:ascii="宋体" w:hAnsi="宋体" w:eastAsia="宋体" w:cs="宋体"/>
          <w:b/>
          <w:color w:val="000000"/>
          <w:sz w:val="28"/>
          <w:szCs w:val="28"/>
          <w:lang w:val="en-US" w:eastAsia="zh-CN" w:bidi="ar-SA"/>
        </w:rPr>
        <w:t xml:space="preserve">2.2.</w:t>
      </w:r>
      <w:r>
        <w:rPr>
          <w:rFonts w:hint="eastAsia" w:ascii="宋体" w:hAnsi="宋体" w:eastAsia="宋体" w:cs="宋体"/>
          <w:color w:val="000000"/>
          <w:sz w:val="28"/>
          <w:szCs w:val="28"/>
        </w:rPr>
        <w:t xml:space="preserve">教师业绩服务</w:t>
      </w:r>
      <w:r>
        <w:rPr>
          <w:rFonts w:hint="eastAsia" w:ascii="宋体" w:hAnsi="宋体" w:eastAsia="宋体" w:cs="宋体"/>
          <w:color w:val="000000"/>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bidi="ar-SA"/>
        </w:rPr>
        <w:t xml:space="preserve">2.2.1.</w:t>
      </w:r>
      <w:r>
        <w:rPr>
          <w:rFonts w:hint="eastAsia" w:ascii="宋体" w:hAnsi="宋体" w:eastAsia="宋体" w:cs="宋体"/>
          <w:color w:val="000000"/>
          <w:sz w:val="28"/>
          <w:szCs w:val="28"/>
        </w:rPr>
        <w:t xml:space="preserve">教师业绩信息采集服务</w:t>
      </w:r>
      <w:r>
        <w:rPr>
          <w:rFonts w:hint="eastAsia" w:ascii="宋体" w:hAnsi="宋体" w:eastAsia="宋体" w:cs="宋体"/>
          <w:color w:val="000000"/>
          <w:sz w:val="28"/>
          <w:szCs w:val="28"/>
        </w:rPr>
      </w:r>
      <w:r/>
    </w:p>
    <w:p>
      <w:pPr>
        <w:pStyle w:val="902"/>
        <w:rPr>
          <w:rFonts w:hint="eastAsia" w:ascii="Arial" w:hAnsi="Arial" w:eastAsia="黑体" w:cs="Times New Roman"/>
          <w:sz w:val="24"/>
          <w:szCs w:val="24"/>
          <w:highlight w:val="none"/>
          <w:lang w:val="en-US" w:eastAsia="zh-CN"/>
        </w:rPr>
      </w:pPr>
      <w:r>
        <w:rPr>
          <w:rFonts w:hint="eastAsia" w:ascii="Arial" w:hAnsi="Arial" w:cs="Times New Roman"/>
          <w:sz w:val="24"/>
          <w:szCs w:val="24"/>
          <w:highlight w:val="none"/>
          <w:lang w:val="en-US" w:eastAsia="zh-CN"/>
        </w:rPr>
        <w:t xml:space="preserve">    </w:t>
      </w:r>
      <w:r>
        <w:rPr>
          <w:rFonts w:hint="eastAsia" w:ascii="Arial" w:hAnsi="Arial" w:eastAsia="黑体" w:cs="Times New Roman"/>
          <w:sz w:val="24"/>
          <w:szCs w:val="24"/>
          <w:highlight w:val="none"/>
          <w:lang w:val="en-US" w:eastAsia="zh-CN"/>
        </w:rPr>
        <w:t xml:space="preserve">2.2.</w:t>
      </w:r>
      <w:r>
        <w:rPr>
          <w:rFonts w:hint="eastAsia" w:ascii="Arial" w:hAnsi="Arial" w:cs="Times New Roman"/>
          <w:sz w:val="24"/>
          <w:szCs w:val="24"/>
          <w:highlight w:val="none"/>
          <w:lang w:val="en-US" w:eastAsia="zh-CN"/>
        </w:rPr>
        <w:t xml:space="preserve">1.1教师业绩定义及采集</w:t>
      </w:r>
      <w:r>
        <w:rPr>
          <w:rFonts w:hint="eastAsia" w:ascii="Arial" w:hAnsi="Arial" w:eastAsia="黑体" w:cs="Times New Roman"/>
          <w:sz w:val="24"/>
          <w:szCs w:val="24"/>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系统支持</w:t>
      </w:r>
      <w:r>
        <w:rPr>
          <w:rFonts w:hint="eastAsia" w:ascii="宋体" w:hAnsi="宋体" w:eastAsia="宋体" w:cs="宋体"/>
          <w:sz w:val="28"/>
          <w:szCs w:val="28"/>
        </w:rPr>
        <w:t xml:space="preserve">开展学校历史教师业绩数据的全面梳理、规范整理、格式统一、数据清洗、批量导入、逐条补录、分级审核与正式结转工作，形成学校唯一、权威、可复用、可追溯的教师历史业绩档案库。业绩数据项定义严格遵循国家教育管理基础数据标准、高职教育数据采集规范及学校内部管理要求，确保数据口径</w:t>
      </w:r>
      <w:r>
        <w:rPr>
          <w:rFonts w:hint="eastAsia" w:ascii="宋体" w:hAnsi="宋体" w:eastAsia="宋体" w:cs="宋体"/>
          <w:sz w:val="28"/>
          <w:szCs w:val="28"/>
        </w:rPr>
        <w:t xml:space="preserve">统一、字段完整、格式标准、内容准确。系统支持两种业绩数据采集模式，既可通过管理员批量 Excel 导入完成历史业绩集中初始化，也支持教师个人按权限逐条在线填报、补充完善本人业绩信息。业绩审核支持灵活配置一级审核或两级审核模式，审核流程可根据业绩类型、归口部门自主设定，审核状态包含暂存、已提交、初审通过、复核通过、审核不通过等，状态清晰可查、实时更新。所有审核通过后的业绩数据自动成为学校历史业绩正式依据，统一存入业绩中心库，可供职称评审、岗位聘任、工作量计算、绩效核算、人才评价等全校各业务场景直接调用，无需重</w:t>
      </w:r>
      <w:r>
        <w:rPr>
          <w:rFonts w:hint="eastAsia" w:ascii="宋体" w:hAnsi="宋体" w:eastAsia="宋体" w:cs="宋体"/>
          <w:sz w:val="28"/>
          <w:szCs w:val="28"/>
          <w:highlight w:val="none"/>
        </w:rPr>
        <w:t xml:space="preserve">复填报。</w:t>
      </w:r>
      <w:r>
        <w:rPr>
          <w:rFonts w:hint="eastAsia" w:ascii="宋体" w:hAnsi="宋体" w:eastAsia="宋体" w:cs="宋体"/>
          <w:sz w:val="28"/>
          <w:szCs w:val="28"/>
          <w:highlight w:val="none"/>
        </w:rPr>
      </w:r>
      <w:r/>
    </w:p>
    <w:p>
      <w:pPr>
        <w:pStyle w:val="902"/>
        <w:rPr>
          <w:rFonts w:hint="eastAsia"/>
          <w:highlight w:val="none"/>
        </w:rPr>
      </w:pPr>
      <w:r>
        <w:rPr>
          <w:rFonts w:hint="eastAsia"/>
          <w:highlight w:val="none"/>
          <w:lang w:val="en-US" w:eastAsia="zh-CN"/>
        </w:rPr>
        <w:t xml:space="preserve">     </w:t>
      </w:r>
      <w:r>
        <w:rPr>
          <w:rFonts w:hint="eastAsia"/>
          <w:highlight w:val="none"/>
        </w:rPr>
        <w:t xml:space="preserve">2.2.1.</w:t>
      </w:r>
      <w:r>
        <w:rPr>
          <w:rFonts w:hint="eastAsia"/>
          <w:highlight w:val="none"/>
          <w:lang w:val="en-US" w:eastAsia="zh-CN"/>
        </w:rPr>
        <w:t xml:space="preserve">2</w:t>
      </w:r>
      <w:r>
        <w:rPr>
          <w:rFonts w:hint="eastAsia"/>
          <w:highlight w:val="none"/>
        </w:rPr>
        <w:t xml:space="preserve"> 标准化业绩采集模板数量要求</w:t>
      </w:r>
      <w:r>
        <w:rPr>
          <w:rFonts w:hint="eastAsia"/>
          <w:highlight w:val="none"/>
        </w:rPr>
      </w:r>
      <w:r/>
    </w:p>
    <w:p>
      <w:pPr>
        <w:pStyle w:val="896"/>
        <w:ind w:firstLine="56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系统预置不少于 </w:t>
      </w:r>
      <w:r>
        <w:rPr>
          <w:rFonts w:hint="eastAsia" w:ascii="宋体" w:hAnsi="宋体" w:eastAsia="宋体" w:cs="宋体"/>
          <w:sz w:val="28"/>
          <w:szCs w:val="28"/>
          <w:highlight w:val="none"/>
          <w:lang w:val="en-US" w:eastAsia="zh-CN"/>
        </w:rPr>
        <w:t xml:space="preserve">25</w:t>
      </w:r>
      <w:r>
        <w:rPr>
          <w:rFonts w:hint="eastAsia" w:ascii="宋体" w:hAnsi="宋体" w:eastAsia="宋体" w:cs="宋体"/>
          <w:sz w:val="28"/>
          <w:szCs w:val="28"/>
          <w:highlight w:val="none"/>
        </w:rPr>
        <w:t xml:space="preserve">项标准化业绩采集模板，覆盖教学、科研、教研、竞赛等全部常用业绩类别，模板与业绩审核流程、数据统计分析、业务场景调用完全对应，确保采集、使用、统计口径一致。</w:t>
      </w:r>
      <w:r>
        <w:rPr>
          <w:rFonts w:hint="eastAsia" w:ascii="宋体" w:hAnsi="宋体" w:eastAsia="宋体" w:cs="宋体"/>
          <w:sz w:val="28"/>
          <w:szCs w:val="28"/>
          <w:highlight w:val="none"/>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bidi="ar-SA"/>
        </w:rPr>
        <w:t xml:space="preserve">2.2.2.</w:t>
      </w:r>
      <w:r>
        <w:rPr>
          <w:rFonts w:hint="eastAsia" w:ascii="宋体" w:hAnsi="宋体" w:eastAsia="宋体" w:cs="宋体"/>
          <w:sz w:val="28"/>
          <w:szCs w:val="28"/>
          <w:highlight w:val="none"/>
        </w:rPr>
        <w:t xml:space="preserve">教师科研信息服务</w:t>
      </w:r>
      <w:r>
        <w:rPr>
          <w:rFonts w:hint="eastAsia" w:ascii="宋体" w:hAnsi="宋体" w:eastAsia="宋体" w:cs="宋体"/>
          <w:sz w:val="28"/>
          <w:szCs w:val="28"/>
          <w:highlight w:val="none"/>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教师科</w:t>
      </w:r>
      <w:r>
        <w:rPr>
          <w:rFonts w:hint="eastAsia" w:ascii="宋体" w:hAnsi="宋体" w:eastAsia="宋体" w:cs="宋体"/>
          <w:sz w:val="28"/>
          <w:szCs w:val="28"/>
        </w:rPr>
        <w:t xml:space="preserve">研信息服务全面覆盖教师科研全类别业务管理，包含研究报告、横向科研项目、纵向科研项目、学术论文、教研及人文社科课题、知识产权、专著信息、科研成果、成果转化、成果推广、科研平台、各类标准、艺术作品等全部科研相关内容，实现科研信息一站式采集、审核、归档、查询、统计与分析。系统承诺免费与学校现有科研管理系统进</w:t>
      </w:r>
      <w:r>
        <w:rPr>
          <w:rFonts w:hint="eastAsia" w:ascii="宋体" w:hAnsi="宋体" w:eastAsia="宋体" w:cs="宋体"/>
          <w:sz w:val="28"/>
          <w:szCs w:val="28"/>
        </w:rPr>
        <w:t xml:space="preserve">行接口对接，支持科研数据双向互通、自动同步、实时共享，无需教师在科研系统与业绩平台重复填报。科研系统中已存在的横向项目、纵向项目、学术论文、专利、专著、科研获奖、成果转化等数据，可自动同步汇入教师个人业绩档案，并在教师业绩页面完整呈现、直接使用。研究报告支持在线申报、信息填写、成员管理、多级审批、查询统计；横向项目支持立项信息登记、经费到账登记、项目过程管理、结题验收管理、线上流程审批，数据自动汇聚至学校数据中心；纵向项目支持项目基本信息、立项情况、经费信息、过程节点、验收情况的统一管理与数据归集；学术论文</w:t>
      </w:r>
      <w:r>
        <w:rPr>
          <w:rFonts w:hint="eastAsia" w:ascii="宋体" w:hAnsi="宋体" w:eastAsia="宋体" w:cs="宋体"/>
          <w:sz w:val="28"/>
          <w:szCs w:val="28"/>
        </w:rPr>
        <w:t xml:space="preserve">、专著信息支持多作者信息复用、共同成果自动关联，减少重复填报；知识产权支持发明专利、实用新型专利、外观专利、软件著作权等批量导入与逐条填报；科研成果支持类别自定义配置、信息登记、附件管理；成果转化支持转化内容、转化方式、合同金额、实际到账经费、效益情况、支撑材料上传与数据统计；成果推广支持推广内容、推广范围、推广地点、推广效益、证明材料管理；科研平台支持团队信息、立项、建设、验收全过程记录；标准支持推荐性标准、强制性标准分类管理，覆盖国家级、省部级、校级等不同级别；艺术作品支持申报、审核、归档、查询与分析。</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2.2.3.</w:t>
      </w:r>
      <w:r>
        <w:rPr>
          <w:rFonts w:hint="eastAsia" w:ascii="宋体" w:hAnsi="宋体" w:eastAsia="宋体" w:cs="宋体"/>
          <w:sz w:val="28"/>
          <w:szCs w:val="28"/>
        </w:rPr>
        <w:t xml:space="preserve">教师发展信息服务</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教师发展信息服务全面记录教师职业发展全过程关键信息，主要包含考核评优、职称晋升、惩处信息、证书信息、岗位聘任、岗位调动六大类内容，形成教师完整发展档案。考核评优支持依据学校年度考核工作方案开展线上管理，支持党支部或管理员按权限进行人员分组、结果录入、等级判定、数据汇总与占比分析，可自动统计优秀、合格</w:t>
      </w:r>
      <w:r>
        <w:rPr>
          <w:rFonts w:hint="eastAsia" w:ascii="宋体" w:hAnsi="宋体" w:eastAsia="宋体" w:cs="宋体"/>
          <w:sz w:val="28"/>
          <w:szCs w:val="28"/>
        </w:rPr>
        <w:t xml:space="preserve">、基本合格、不合格人员数量及占比情况，支持按年度查询近三年、近五年考核优秀人员清单，支持导出、公示与备案。职称晋升支持职称申报、业绩材料支撑、职称系列选择、职称等级选择、评审委员会评审管理、评审结果确定等全流程线上办理，系统可对职称申报过程信息与最终结果信息进行全程记录，支持按年度、按系列、按等级开展数据统计，并可对近五年职称晋升数据开展趋势分析，直观展示队伍结构变化。惩处信息支持教职工在校期间各类惩处情况登记管理，可记录惩处时间、惩处缘由、详细情况、惩处类别、依据文件等内容，支持与学校正式发文进行关联归档</w:t>
      </w:r>
      <w:r>
        <w:rPr>
          <w:rFonts w:hint="eastAsia" w:ascii="宋体" w:hAnsi="宋体" w:eastAsia="宋体" w:cs="宋体"/>
          <w:sz w:val="28"/>
          <w:szCs w:val="28"/>
        </w:rPr>
        <w:t xml:space="preserve">，确保信息可查、可溯、规范管理。证书信息支持教师各类资格证书、荣誉证书、培训证书、获奖证书等信息登记，包含基本信息、作者信息、获得时间、证书类别、发证单位、支撑材料上传等内容，支持证书申报、受理、审核、查询、分类统计与多维度分析。岗位聘任支持依据学校顶层设计开展岗位配置、人员聘任管理，记录聘任部门、聘任起止时间、岗位类别、岗位等级、聘任结果等信息；岗位调动支持根据学校实际业务加载岗位、职位信息，发起调动时自动加载当前部门信息，可选择调入部门，流程自动流转至主部门、资产管理部门、组织人事处等相关节点完成审批。</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2.2.4.</w:t>
      </w:r>
      <w:r>
        <w:rPr>
          <w:rFonts w:hint="eastAsia" w:ascii="宋体" w:hAnsi="宋体" w:eastAsia="宋体" w:cs="宋体"/>
          <w:sz w:val="28"/>
          <w:szCs w:val="28"/>
        </w:rPr>
        <w:t xml:space="preserve">教师教研信息服务</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教师教研信息服务覆盖教师教学研究、专业发展、能力提升、团队建设等全场景，包含企业进修、国内进修、境外进修、学历进修、人才项目、教职工荣誉、起草文件、撰</w:t>
      </w:r>
      <w:r>
        <w:rPr>
          <w:rFonts w:hint="eastAsia" w:ascii="宋体" w:hAnsi="宋体" w:eastAsia="宋体" w:cs="宋体"/>
          <w:sz w:val="28"/>
          <w:szCs w:val="28"/>
        </w:rPr>
        <w:t xml:space="preserve">写报告、专家信息、双师信息、骨干教师、教学名师、课程负责人和专业带头人、学术交流、科研团队建设、教学团队建设、指导青年教师等全部教研相关内容。教师进入所有教研业务页面时，系统均自动带出工号、姓名、部门名称、主部门名称，无需重复填写，减少操作工作量。各类业务均支持在线申报、信息填写、附件上传、流程自动流转、多级审核、结果归档、信息查询、数据统计等完整功能。教职工企业进修、国内进修、境外进修、学历进修支持进修年度、起止时间、进修形式、地点、内容、成果、支撑材料等信息管理；人才项目支持从申报、立项、中期检查到结题</w:t>
      </w:r>
      <w:r>
        <w:rPr>
          <w:rFonts w:hint="eastAsia" w:ascii="宋体" w:hAnsi="宋体" w:eastAsia="宋体" w:cs="宋体"/>
          <w:sz w:val="28"/>
          <w:szCs w:val="28"/>
        </w:rPr>
        <w:t xml:space="preserve">、终止的全生命周期管理；教职工荣誉支持国家级、省级、校级等各级荣誉登记与统计；起草文件、撰写报告支持内容填写、多成员选取、附件上传；专家信息支持各级别专家认定申报与统计；双师信息支持证书类与非证书类双师资格条件填报；骨干教师、教学名师、课程负责人、专业带头人支持申报信息、授予单位、聘任时间等管理；学术交流支持交流名称、地点、内容、成果记录与统计；科研团队、教学团队支持团队信息、成员（校内 + 校外）、项目信息、经费、立项与验收管理；指导青年教师支持选择被指导教师、指导时间、指导内容、证明材料上传与流程流转。</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2.2.5.</w:t>
      </w:r>
      <w:r>
        <w:rPr>
          <w:rFonts w:hint="eastAsia" w:ascii="宋体" w:hAnsi="宋体" w:eastAsia="宋体" w:cs="宋体"/>
          <w:sz w:val="28"/>
          <w:szCs w:val="28"/>
        </w:rPr>
        <w:t xml:space="preserve">质量工程信息服务</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质量工程信息服务全面覆盖学校高水平专业群、教学资源、项目建设、成果获奖等核心内容，包含专业建设、课程建设、教材建设、资源库建设、实</w:t>
      </w:r>
      <w:r>
        <w:rPr>
          <w:rFonts w:hint="eastAsia" w:ascii="宋体" w:hAnsi="宋体" w:eastAsia="宋体" w:cs="宋体"/>
          <w:sz w:val="28"/>
          <w:szCs w:val="28"/>
        </w:rPr>
        <w:t xml:space="preserve">践基地建设、实验室建设、教师竞赛获奖、指导学生竞赛获奖、指导毕业设计获奖、教学成果、教研获奖等全部质量工程相关业务。所有项目均支持在线申报、信息填写、多级审核、立项管理、过程管理、验收管理、团队成员管理、支撑附件上传、数据归档、查询与统计分析，所有信息自动汇入教师个人业绩档案，可直接用于工作量计算、岗位聘任、职称评审、绩效核算等业务。专业建设支持专业教学标准制定或修改、立项信息、建设级别、调研方案、建设规划、成员管理、附件上传；课程建设支持课程标准制定或修改、课程代码自动带出、建设类别、所属专业、成员管理；</w:t>
      </w:r>
      <w:r>
        <w:rPr>
          <w:rFonts w:hint="eastAsia" w:ascii="宋体" w:hAnsi="宋体" w:eastAsia="宋体" w:cs="宋体"/>
          <w:sz w:val="28"/>
          <w:szCs w:val="28"/>
        </w:rPr>
        <w:t xml:space="preserve">教材建设支持教材基本信息、编写成员、立项情况、获奖情况、附件管理；资源库建设支持项目信息、级别、时间、经费、成员、状态管理，并可与教学资源库关联；实践基地建设、实验室建设支持所属部门、专业、地点、名称、级别、申报与验收时间、经费、状态、成员管理；教师竞赛获奖支持赛事名称、获奖等级、时间、材料上传；指导学生竞赛获奖、指导毕业设计获奖支持学生信息、项目名称、指导时间、证明材料管理；教学成果、教研获奖支持项目名称、获奖等级、授予单位、证书编号、团队性质、成员管理、附件上传，支持团队成员添加、删除、排序等维护操作。</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2.2.6.</w:t>
      </w:r>
      <w:r>
        <w:rPr>
          <w:rFonts w:hint="eastAsia" w:ascii="宋体" w:hAnsi="宋体" w:eastAsia="宋体" w:cs="宋体"/>
          <w:sz w:val="28"/>
          <w:szCs w:val="28"/>
        </w:rPr>
        <w:t xml:space="preserve">教师其他信息</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教师其他信息服务用于记录教师教学科研以外的综合工作业绩与社会服务内容，包含学术与社会兼职、留学生工作、培训服务、鉴定工作、薪资</w:t>
      </w:r>
      <w:r>
        <w:rPr>
          <w:rFonts w:hint="eastAsia" w:ascii="宋体" w:hAnsi="宋体" w:eastAsia="宋体" w:cs="宋体"/>
          <w:color w:val="000000"/>
          <w:sz w:val="28"/>
          <w:szCs w:val="28"/>
        </w:rPr>
        <w:t xml:space="preserve">管理等类别，全面完善教师全维度业绩档案。</w:t>
      </w:r>
      <w:r>
        <w:rPr>
          <w:rFonts w:hint="eastAsia" w:ascii="宋体" w:hAnsi="宋体" w:eastAsia="宋体" w:cs="宋体"/>
          <w:color w:val="000000"/>
          <w:sz w:val="28"/>
          <w:szCs w:val="28"/>
          <w:lang w:val="en-US" w:eastAsia="zh-CN"/>
        </w:rPr>
        <w:t xml:space="preserve">教师下企业实践，支持教师下企业实践申请审批、认定等功能，认定结果可纳入业绩库管理。</w:t>
      </w:r>
      <w:r>
        <w:rPr>
          <w:rFonts w:hint="eastAsia" w:ascii="宋体" w:hAnsi="宋体" w:eastAsia="宋体" w:cs="宋体"/>
          <w:sz w:val="28"/>
          <w:szCs w:val="28"/>
        </w:rPr>
        <w:t xml:space="preserve">学术与社会兼职支持兼职起始日期、结束日期、兼职类型、担任职务、工作内容、支撑文件上传与信息采集、查询统计；留学生工作涵盖留学生日常管理、教学运行管理两个维度，支持教师留学生相关工作业绩抓取、登记与统计分析，适应学校国际化办学需求；培训服务支持教师开展社会培训业绩登记，包含培训名称、培训地</w:t>
      </w:r>
      <w:r>
        <w:rPr>
          <w:rFonts w:hint="eastAsia" w:ascii="宋体" w:hAnsi="宋体" w:eastAsia="宋体" w:cs="宋体"/>
          <w:sz w:val="28"/>
          <w:szCs w:val="28"/>
        </w:rPr>
        <w:t xml:space="preserve">点、学员类型、培训人数、课时数、起止日期、是否考证、培训成果、佐证材料等信息；鉴定工作支持考评年度、考评工种、工种级别、考评性质、考评人数、学员类型、支撑材料上传管理，系统可提供自助打印服务。组织人事处可根据管理需要自定义配置多种证明打印模板，模板中所需信息自动从教职工基本信息库与业绩库中提取，无需人工填写。薪资管理支持薪资相关原始数据的批量导入、手动录入与数据导出，支持教师通过平台查询本人工资明细、历史薪资、月度对比、年度汇总，支持查看薪资构成、发放记录、调整记录，支持导出个人薪资相关信息用于备案与使用。</w:t>
      </w:r>
      <w:r>
        <w:rPr>
          <w:rFonts w:hint="eastAsia" w:ascii="宋体" w:hAnsi="宋体" w:eastAsia="宋体" w:cs="宋体"/>
          <w:sz w:val="28"/>
          <w:szCs w:val="28"/>
        </w:rPr>
      </w:r>
      <w:r/>
    </w:p>
    <w:p>
      <w:pPr>
        <w:pStyle w:val="900"/>
        <w:numPr>
          <w:ilvl w:val="0"/>
          <w:numId w:val="0"/>
        </w:numPr>
        <w:ind w:left="0" w:firstLine="562"/>
        <w:pageBreakBefore w:val="0"/>
        <w:spacing w:before="0" w:after="0" w:line="420" w:lineRule="exact"/>
        <w:widowControl w:val="off"/>
        <w:tabs>
          <w:tab w:val="left" w:pos="0" w:leader="none"/>
        </w:tabs>
        <w:rPr>
          <w:rFonts w:hint="eastAsia" w:ascii="宋体" w:hAnsi="宋体" w:eastAsia="宋体" w:cs="宋体"/>
          <w:sz w:val="28"/>
          <w:szCs w:val="28"/>
        </w:rPr>
      </w:pPr>
      <w:r>
        <w:rPr>
          <w:rFonts w:hint="eastAsia" w:ascii="宋体" w:hAnsi="宋体" w:eastAsia="宋体" w:cs="宋体"/>
          <w:b/>
          <w:sz w:val="28"/>
          <w:szCs w:val="28"/>
          <w:lang w:val="en-US" w:eastAsia="zh-CN" w:bidi="ar-SA"/>
        </w:rPr>
        <w:t xml:space="preserve">2.3.</w:t>
      </w:r>
      <w:r>
        <w:rPr>
          <w:rFonts w:hint="eastAsia" w:ascii="宋体" w:hAnsi="宋体" w:eastAsia="宋体" w:cs="宋体"/>
          <w:sz w:val="28"/>
          <w:szCs w:val="28"/>
        </w:rPr>
        <w:t xml:space="preserve">岗位聘任服务</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2.3.1.</w:t>
      </w:r>
      <w:r>
        <w:rPr>
          <w:rFonts w:hint="eastAsia" w:ascii="宋体" w:hAnsi="宋体" w:eastAsia="宋体" w:cs="宋体"/>
          <w:sz w:val="28"/>
          <w:szCs w:val="28"/>
        </w:rPr>
        <w:t xml:space="preserve">岗位聘任基础设置服务</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岗位聘任基础设置服务用于对学校岗位聘任业务所涉及的基础数据、指标体系、业绩关联关系、计算规则等内</w:t>
      </w:r>
      <w:r>
        <w:rPr>
          <w:rFonts w:hint="eastAsia" w:ascii="宋体" w:hAnsi="宋体" w:eastAsia="宋体" w:cs="宋体"/>
          <w:sz w:val="28"/>
          <w:szCs w:val="28"/>
        </w:rPr>
        <w:t xml:space="preserve">容进行统一配置与维护，确保岗位聘任工作依据规范、口径统一、流程清晰。系统支持岗位类型灵活配置，可对学校使用的教师岗、管理岗、工勤岗、专技岗及其他自定义岗位类型进行维护，支持类型编号、名称、说明、适用范围等信息管理，满足学校多类别岗位聘任需求。系统支持岗位职级标准化维护，可对事业单位三级至十二级全部岗位职级进行统一管理，维护内容包含职级编号、职级名称、职级对应等级、职级说明等信息，为后续岗位聘任方案配置与教职工岗位职级匹配提供基础数据支撑。系统支持岗聘指标类别与明细指标全面配置，可自定义维护岗聘指标类别编号、</w:t>
      </w:r>
      <w:r>
        <w:rPr>
          <w:rFonts w:hint="eastAsia" w:ascii="宋体" w:hAnsi="宋体" w:eastAsia="宋体" w:cs="宋体"/>
          <w:sz w:val="28"/>
          <w:szCs w:val="28"/>
        </w:rPr>
        <w:t xml:space="preserve">类别名称、类别说明，同时维护明细指标编号、明细指标名称、明细指标说明，形成完整的岗位聘任指标体系。系统支持业绩资产关联配置，可将各类岗聘指标与学校教师业绩库中的业绩表单、关键字段建立精准映射，明确业绩表名、参与计算的主体、参与计算的业绩字段名称、数据取值逻辑，为业绩数据自动装载与聘任条件自动化认定提供可靠的数据支撑。系统支持岗聘指标认定规则可视化配置，提供字典计算模式、计数计算模式、组合计算模式，可适配不同类型业绩的聘任计分要求，同时支持规则一键复制、快速复用，大幅降低规则配置工作量，提升聘任方案搭建效率。</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2.3.2.</w:t>
      </w:r>
      <w:r>
        <w:rPr>
          <w:rFonts w:hint="eastAsia" w:ascii="宋体" w:hAnsi="宋体" w:eastAsia="宋体" w:cs="宋体"/>
          <w:sz w:val="28"/>
          <w:szCs w:val="28"/>
        </w:rPr>
        <w:t xml:space="preserve">岗位聘任方案设置服务</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岗位聘任方案设置服务支持学校根据年度聘任工作安排、不同岗位序列、不同职级要求，灵活搭建多套独立聘任方案，实现分批次、分类型、分人群精准管理。系统支持聘任方案全生命周期管理，提供方案新增、编辑、复制、删除、启用、停用、归档等功能，支持复制历史方案快速生成新年度方案，减少重复配置，提升方案搭建效率。支持方案参与主体精准设置，可按岗位类型、职称、岗位职级、部门、人员状态等多</w:t>
      </w:r>
      <w:r>
        <w:rPr>
          <w:rFonts w:hint="eastAsia" w:ascii="宋体" w:hAnsi="宋体" w:eastAsia="宋体" w:cs="宋体"/>
          <w:sz w:val="28"/>
          <w:szCs w:val="28"/>
        </w:rPr>
        <w:t xml:space="preserve">维度筛选确定参与本次聘任的人员范围，系统自动记录参与人员工号、姓名、所属部门、岗位信息、职称信息、现任职级等内容，确保聘任对象范围清晰、数据准确、不漏不重。支持方案指标集自由配置，可从岗聘指标库中按需选择本次聘任所需指标，指标加载后系统自动同步带入已配置的计算规则、业绩取数关系、认定方式、分值标准，无需重复设置，确保方案规则与基础配置一致。支持按指标独立配置业绩取数时间范围，可按学年、自然年或自定义时间段设置数据统计周期，确保聘任所依据的业绩数据完整、准确、有效，避免因时间范围错误导致聘任依据缺失或不准确。</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2.3.3.</w:t>
      </w:r>
      <w:r>
        <w:rPr>
          <w:rFonts w:hint="eastAsia" w:ascii="宋体" w:hAnsi="宋体" w:eastAsia="宋体" w:cs="宋体"/>
          <w:sz w:val="28"/>
          <w:szCs w:val="28"/>
        </w:rPr>
        <w:t xml:space="preserve">岗位聘任申报服务</w:t>
      </w:r>
      <w:r>
        <w:rPr>
          <w:rFonts w:hint="eastAsia" w:ascii="宋体" w:hAnsi="宋体" w:eastAsia="宋体" w:cs="宋体"/>
          <w:sz w:val="28"/>
          <w:szCs w:val="28"/>
        </w:rPr>
      </w:r>
      <w:r/>
    </w:p>
    <w:p>
      <w:pPr>
        <w:pStyle w:val="896"/>
        <w:ind w:firstLine="482"/>
        <w:pageBreakBefore w:val="0"/>
        <w:spacing w:line="420" w:lineRule="exact"/>
        <w:widowControl w:val="off"/>
        <w:rPr>
          <w:rFonts w:ascii="Arial" w:hAnsi="Arial" w:eastAsia="黑体" w:cs="Times New Roman"/>
          <w:b/>
          <w:bCs/>
          <w:sz w:val="24"/>
          <w:szCs w:val="24"/>
          <w:highlight w:val="none"/>
          <w:lang w:val="en-US" w:eastAsia="zh-CN"/>
        </w:rPr>
      </w:pPr>
      <w:r>
        <w:rPr>
          <w:rFonts w:hint="eastAsia" w:ascii="Arial" w:hAnsi="Arial" w:eastAsia="黑体" w:cs="Times New Roman"/>
          <w:b/>
          <w:bCs/>
          <w:sz w:val="24"/>
          <w:szCs w:val="24"/>
          <w:highlight w:val="none"/>
          <w:lang w:val="en-US" w:eastAsia="zh-CN"/>
        </w:rPr>
        <w:t xml:space="preserve">2.3.3.1 岗位聘任业绩关联要求</w:t>
      </w:r>
      <w:r>
        <w:rPr>
          <w:rFonts w:ascii="Arial" w:hAnsi="Arial" w:eastAsia="黑体" w:cs="Times New Roman"/>
          <w:b/>
          <w:bCs/>
          <w:sz w:val="24"/>
          <w:szCs w:val="24"/>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岗位聘任申报服务为教职工提供线上化岗位聘任申报入口，实现业绩自动调用、分值</w:t>
      </w:r>
      <w:r>
        <w:rPr>
          <w:rFonts w:hint="eastAsia" w:ascii="宋体" w:hAnsi="宋体" w:eastAsia="宋体" w:cs="宋体"/>
          <w:sz w:val="28"/>
          <w:szCs w:val="28"/>
          <w:highlight w:val="none"/>
          <w:lang w:eastAsia="zh-CN"/>
        </w:rPr>
        <w:t xml:space="preserve">计算</w:t>
      </w:r>
      <w:r>
        <w:rPr>
          <w:rFonts w:hint="eastAsia" w:ascii="宋体" w:hAnsi="宋体" w:eastAsia="宋体" w:cs="宋体"/>
          <w:sz w:val="28"/>
          <w:szCs w:val="28"/>
          <w:highlight w:val="none"/>
        </w:rPr>
        <w:t xml:space="preserve">、申报过程便捷高效。系统根据教职工身份与申报方案，自动加载教师业绩库中符合条件的业绩数据，无需教师重复上传材料、重复填写信息，按照配置规则</w:t>
      </w:r>
      <w:r>
        <w:rPr>
          <w:rFonts w:hint="eastAsia" w:ascii="宋体" w:hAnsi="宋体" w:eastAsia="宋体" w:cs="宋体"/>
          <w:sz w:val="28"/>
          <w:szCs w:val="28"/>
          <w:highlight w:val="none"/>
          <w:lang w:eastAsia="zh-CN"/>
        </w:rPr>
        <w:t xml:space="preserve">计算</w:t>
      </w:r>
      <w:r>
        <w:rPr>
          <w:rFonts w:hint="eastAsia" w:ascii="宋体" w:hAnsi="宋体" w:eastAsia="宋体" w:cs="宋体"/>
          <w:sz w:val="28"/>
          <w:szCs w:val="28"/>
          <w:highlight w:val="none"/>
        </w:rPr>
        <w:t xml:space="preserve">聘任指标得分与总分，实时展示申报情况。系统支持三种聘任认定模式灵活使用，分别为指标达标计数模式、指标积分累计模式、计数与积分混合认定模式，可完全适配学校不同岗位、不同职级、不同年度的聘任认定办法要求。</w:t>
      </w:r>
      <w:r>
        <w:rPr>
          <w:rFonts w:hint="eastAsia" w:ascii="宋体" w:hAnsi="宋体" w:eastAsia="宋体" w:cs="宋体"/>
          <w:sz w:val="28"/>
          <w:szCs w:val="28"/>
          <w:highlight w:val="none"/>
        </w:rPr>
      </w:r>
      <w:r/>
    </w:p>
    <w:p>
      <w:pPr>
        <w:pStyle w:val="902"/>
        <w:rPr>
          <w:rFonts w:hint="eastAsia"/>
          <w:highlight w:val="none"/>
          <w:lang w:val="en-US" w:eastAsia="zh-CN"/>
        </w:rPr>
      </w:pPr>
      <w:r>
        <w:rPr>
          <w:rFonts w:hint="eastAsia"/>
          <w:highlight w:val="none"/>
          <w:lang w:val="en-US" w:eastAsia="zh-CN"/>
        </w:rPr>
        <w:t xml:space="preserve">    2.3.3.2 业绩勾选与得分实时更新要求</w:t>
      </w:r>
      <w:r>
        <w:rPr>
          <w:rFonts w:hint="eastAsia"/>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教师在申报过程中可自由勾选业绩，所有操作实时同步，系统根据最新选择内容重新计算并展示预估得分。</w:t>
      </w:r>
      <w:r>
        <w:rPr>
          <w:rFonts w:hint="eastAsia" w:ascii="宋体" w:hAnsi="宋体" w:eastAsia="宋体" w:cs="宋体"/>
          <w:sz w:val="28"/>
          <w:szCs w:val="28"/>
          <w:highlight w:val="none"/>
          <w:lang w:val="en-US" w:eastAsia="zh-CN"/>
        </w:rPr>
        <w:t xml:space="preserve">（需提供示意图或类似系统功能截图作为投标单位后续实施能力的材料证明。）</w:t>
      </w:r>
      <w:r>
        <w:rPr>
          <w:rFonts w:hint="eastAsia" w:ascii="宋体" w:hAnsi="宋体" w:eastAsia="宋体" w:cs="宋体"/>
          <w:sz w:val="28"/>
          <w:szCs w:val="28"/>
          <w:highlight w:val="none"/>
        </w:rPr>
      </w:r>
      <w:r/>
    </w:p>
    <w:p>
      <w:pPr>
        <w:pStyle w:val="902"/>
        <w:rPr>
          <w:rFonts w:hint="eastAsia"/>
          <w:highlight w:val="none"/>
        </w:rPr>
      </w:pPr>
      <w:r>
        <w:rPr>
          <w:rFonts w:hint="eastAsia"/>
          <w:highlight w:val="none"/>
          <w:lang w:val="en-US" w:eastAsia="zh-CN"/>
        </w:rPr>
        <w:t xml:space="preserve">    </w:t>
      </w:r>
      <w:r>
        <w:rPr>
          <w:rFonts w:hint="eastAsia"/>
          <w:highlight w:val="none"/>
        </w:rPr>
        <w:t xml:space="preserve">2.3.3.</w:t>
      </w:r>
      <w:r>
        <w:rPr>
          <w:rFonts w:hint="eastAsia"/>
          <w:highlight w:val="none"/>
          <w:lang w:val="en-US" w:eastAsia="zh-CN"/>
        </w:rPr>
        <w:t xml:space="preserve">3</w:t>
      </w:r>
      <w:r>
        <w:rPr>
          <w:rFonts w:hint="eastAsia"/>
          <w:highlight w:val="none"/>
        </w:rPr>
        <w:t xml:space="preserve"> 申报数据规则更新自动重算要求</w:t>
      </w:r>
      <w:r>
        <w:rPr>
          <w:rFonts w:hint="eastAsia"/>
          <w:highlight w:val="none"/>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当聘任指标计算规则、认定标准、业绩范围发生更新调整后，系统支持对</w:t>
      </w:r>
      <w:r>
        <w:rPr>
          <w:rFonts w:hint="eastAsia" w:ascii="宋体" w:hAnsi="宋体" w:eastAsia="宋体" w:cs="宋体"/>
          <w:sz w:val="28"/>
          <w:szCs w:val="28"/>
        </w:rPr>
        <w:t xml:space="preserve">已申报数据自动重新计算、同步刷新聘任得分，确保所有申报人员口径一致、标准统一、公平公正。</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2.3.4.</w:t>
      </w:r>
      <w:r>
        <w:rPr>
          <w:rFonts w:hint="eastAsia" w:ascii="宋体" w:hAnsi="宋体" w:eastAsia="宋体" w:cs="宋体"/>
          <w:sz w:val="28"/>
          <w:szCs w:val="28"/>
        </w:rPr>
        <w:t xml:space="preserve">岗位聘任结果认定服务</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岗位聘任结果认定服务用于对教职工申报信息开展分级审核、结果确认、职级评定，实现岗位聘任全过程公开、公平、公正。系统支持部门审核 + 组织人事处审核两级认定流程，部门负责人负责初审申报材料真实性与完整性，人事处负责资格复核、分值确认与最终结果审定，审核过程全程留痕、意见可查。系统支持审核驳回、修改重报、单项业绩确认、整体结果确认、教师异议反馈等完整功能，审核人员可对业绩材料、指标得分、申报资格提出意见，申报教师可查看审核意见、补充完善</w:t>
      </w:r>
      <w:r>
        <w:rPr>
          <w:rFonts w:hint="eastAsia" w:ascii="宋体" w:hAnsi="宋体" w:eastAsia="宋体" w:cs="宋体"/>
          <w:color w:val="000000"/>
          <w:sz w:val="28"/>
          <w:szCs w:val="28"/>
        </w:rPr>
        <w:t xml:space="preserve">材料、发起异议申诉，确保认定过程透明可追溯。系统根据最终认定得分、积分排名、岗位职数、聘任比例等条件，自动计算并确定教职工最终聘任职级，支持手动调整与确认，确保聘任结果符合学校文件要求。</w:t>
      </w:r>
      <w:r>
        <w:rPr>
          <w:rFonts w:hint="eastAsia" w:ascii="宋体" w:hAnsi="宋体" w:eastAsia="宋体" w:cs="宋体"/>
          <w:color w:val="000000"/>
          <w:sz w:val="28"/>
          <w:szCs w:val="28"/>
          <w:lang w:val="en-US" w:eastAsia="zh-CN"/>
        </w:rPr>
        <w:t xml:space="preserve">岗位聘任支持线上评审，线上评审时增加人员业绩比对功能。</w:t>
      </w:r>
      <w:r>
        <w:rPr>
          <w:rFonts w:hint="eastAsia" w:ascii="宋体" w:hAnsi="宋体" w:eastAsia="宋体" w:cs="宋体"/>
          <w:color w:val="000000"/>
          <w:sz w:val="28"/>
          <w:szCs w:val="28"/>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bidi="ar-SA"/>
        </w:rPr>
        <w:t xml:space="preserve">2.3.5.</w:t>
      </w:r>
      <w:r>
        <w:rPr>
          <w:rFonts w:hint="eastAsia" w:ascii="宋体" w:hAnsi="宋体" w:eastAsia="宋体" w:cs="宋体"/>
          <w:color w:val="000000"/>
          <w:sz w:val="28"/>
          <w:szCs w:val="28"/>
        </w:rPr>
        <w:t xml:space="preserve">岗位聘任结果查询服务</w:t>
      </w:r>
      <w:r>
        <w:rPr>
          <w:rFonts w:hint="eastAsia" w:ascii="宋体" w:hAnsi="宋体" w:eastAsia="宋体" w:cs="宋体"/>
          <w:color w:val="000000"/>
          <w:sz w:val="28"/>
          <w:szCs w:val="28"/>
        </w:rPr>
      </w:r>
      <w:r/>
    </w:p>
    <w:p>
      <w:pPr>
        <w:pStyle w:val="896"/>
        <w:ind w:firstLine="560"/>
        <w:pageBreakBefore w:val="0"/>
        <w:spacing w:line="4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w:t>
      </w:r>
      <w:r>
        <w:rPr>
          <w:rFonts w:hint="eastAsia" w:ascii="宋体" w:hAnsi="宋体" w:eastAsia="宋体" w:cs="宋体"/>
          <w:color w:val="000000"/>
          <w:sz w:val="28"/>
          <w:szCs w:val="28"/>
        </w:rPr>
        <w:t xml:space="preserve">岗位聘任结果查询服务提供分级分权查询能力，满足教职工个人、部门负责人、校级管理人员不同层级的查看与统计需求</w:t>
      </w:r>
      <w:r>
        <w:rPr>
          <w:rFonts w:hint="eastAsia" w:ascii="宋体" w:hAnsi="宋体" w:eastAsia="宋体" w:cs="宋体"/>
          <w:sz w:val="28"/>
          <w:szCs w:val="28"/>
        </w:rPr>
        <w:t xml:space="preserve">。个人端支持查询本人岗位聘任申报信息、业绩勾选明细、指标得分、审核过程、认定结果、最终聘任职级、得分溯源信息，所有数据一目了然、可查可核。部门端与校级端支持查询本部门或全校范围内教职工聘任申报明细、指标得分、认定结论、岗位职级、公示状态等信息，支持按部门、职级、岗位类型、申报状态、认定结果等多维度筛选、统计、汇总，自动生成岗位聘任台账与统计报表。</w:t>
      </w:r>
      <w:r>
        <w:rPr>
          <w:rFonts w:hint="eastAsia" w:ascii="宋体" w:hAnsi="宋体" w:eastAsia="宋体" w:cs="宋体"/>
          <w:sz w:val="28"/>
          <w:szCs w:val="28"/>
          <w:lang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rPr>
      </w:pPr>
      <w:r>
        <w:rPr>
          <w:rFonts w:hint="eastAsia" w:ascii="宋体" w:hAnsi="宋体" w:eastAsia="宋体" w:cs="宋体"/>
          <w:b/>
          <w:sz w:val="28"/>
          <w:szCs w:val="28"/>
          <w:lang w:val="en-US" w:eastAsia="zh-CN" w:bidi="ar-SA"/>
        </w:rPr>
        <w:t xml:space="preserve">2.4.</w:t>
      </w:r>
      <w:r>
        <w:rPr>
          <w:rFonts w:hint="eastAsia" w:ascii="宋体" w:hAnsi="宋体" w:eastAsia="宋体" w:cs="宋体"/>
          <w:sz w:val="28"/>
          <w:szCs w:val="28"/>
        </w:rPr>
        <w:t xml:space="preserve">职称评审服务</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bidi="ar-SA"/>
        </w:rPr>
        <w:t xml:space="preserve">2.4.1.</w:t>
      </w:r>
      <w:r>
        <w:rPr>
          <w:rFonts w:hint="eastAsia" w:ascii="宋体" w:hAnsi="宋体" w:eastAsia="宋体" w:cs="宋体"/>
          <w:sz w:val="28"/>
          <w:szCs w:val="28"/>
          <w:highlight w:val="none"/>
        </w:rPr>
        <w:t xml:space="preserve">职称方案设置</w:t>
      </w:r>
      <w:r>
        <w:rPr>
          <w:rFonts w:hint="eastAsia" w:ascii="宋体" w:hAnsi="宋体" w:eastAsia="宋体" w:cs="宋体"/>
          <w:sz w:val="28"/>
          <w:szCs w:val="28"/>
          <w:highlight w:val="none"/>
        </w:rPr>
      </w:r>
      <w:r/>
    </w:p>
    <w:p>
      <w:pPr>
        <w:pStyle w:val="896"/>
        <w:ind w:firstLine="56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职称方案设置服务支持管理人员根据学校年度职称评审工作安排，按评审年度、职</w:t>
      </w:r>
      <w:r>
        <w:rPr>
          <w:rFonts w:hint="eastAsia" w:ascii="宋体" w:hAnsi="宋体" w:eastAsia="宋体" w:cs="宋体"/>
          <w:sz w:val="28"/>
          <w:szCs w:val="28"/>
          <w:highlight w:val="none"/>
        </w:rPr>
        <w:t xml:space="preserve">称系列、申报等级分类建立对应评审方案，实现同一年度多系列、多层级、多批次评审工作的独立组织与管理。系统支持申报表单字段完全自定义配置，可按需增减、调整顺序、设置必填项与展示样式，表单内容能够自动关联教师业绩库数据，直接调取已审核通过的教学、科研、教研、获奖、荣誉等业绩信息作为申报支撑材料，无需教师重复填写与上传。系统支持审核节点可视化自定义配置，可根据评审管理要求设置多级审核流程，支持按业绩归口管理部门划分审核权限，实现分部门、分业绩类型、分归口处室分批审核、分段办理，确保评审流程严谨、责任清晰、高效规范。</w:t>
      </w:r>
      <w:r>
        <w:rPr>
          <w:rFonts w:hint="eastAsia" w:ascii="宋体" w:hAnsi="宋体" w:eastAsia="宋体" w:cs="宋体"/>
          <w:sz w:val="28"/>
          <w:szCs w:val="28"/>
          <w:highlight w:val="none"/>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bidi="ar-SA"/>
        </w:rPr>
        <w:t xml:space="preserve">2.4.2.</w:t>
      </w:r>
      <w:r>
        <w:rPr>
          <w:rFonts w:hint="eastAsia" w:ascii="宋体" w:hAnsi="宋体" w:eastAsia="宋体" w:cs="宋体"/>
          <w:sz w:val="28"/>
          <w:szCs w:val="28"/>
          <w:highlight w:val="none"/>
        </w:rPr>
        <w:t xml:space="preserve">职称方案申报</w:t>
      </w:r>
      <w:r>
        <w:rPr>
          <w:rFonts w:hint="eastAsia" w:ascii="宋体" w:hAnsi="宋体" w:eastAsia="宋体" w:cs="宋体"/>
          <w:sz w:val="28"/>
          <w:szCs w:val="28"/>
          <w:highlight w:val="none"/>
        </w:rPr>
      </w:r>
      <w:r/>
    </w:p>
    <w:p>
      <w:pPr>
        <w:pStyle w:val="896"/>
        <w:ind w:firstLine="560"/>
        <w:pageBreakBefore w:val="0"/>
        <w:spacing w:line="4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职称方案申报支持教师根据自身条件与岗位情况，自主选择对应年度、对应系列的评审方案进行在线申报。</w:t>
      </w:r>
      <w:r>
        <w:rPr>
          <w:rFonts w:hint="eastAsia" w:ascii="宋体" w:hAnsi="宋体" w:eastAsia="宋体" w:cs="宋体"/>
          <w:sz w:val="28"/>
          <w:szCs w:val="28"/>
          <w:highlight w:val="none"/>
        </w:rPr>
      </w:r>
      <w:r/>
    </w:p>
    <w:p>
      <w:pPr>
        <w:pStyle w:val="902"/>
        <w:rPr>
          <w:rFonts w:hint="eastAsia"/>
          <w:highlight w:val="none"/>
        </w:rPr>
      </w:pPr>
      <w:r>
        <w:rPr>
          <w:rFonts w:hint="eastAsia"/>
          <w:highlight w:val="none"/>
          <w:lang w:val="en-US" w:eastAsia="zh-CN"/>
        </w:rPr>
        <w:t xml:space="preserve">      </w:t>
      </w:r>
      <w:r>
        <w:rPr>
          <w:highlight w:val="none"/>
          <w:lang w:val="en-US" w:eastAsia="zh-CN"/>
        </w:rPr>
        <w:t xml:space="preserve">2.4.2.1 业绩材料一键勾选申报表生成要求</w:t>
      </w:r>
      <w:r>
        <w:rPr>
          <w:rFonts w:hint="eastAsia"/>
          <w:highlight w:val="none"/>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申报页面可直接从教师业绩库中一键勾选业绩材料，系统自动提取信息并生成规范化申报</w:t>
      </w:r>
      <w:r>
        <w:rPr>
          <w:rFonts w:hint="eastAsia" w:ascii="宋体" w:hAnsi="宋体" w:eastAsia="宋体" w:cs="宋体"/>
          <w:sz w:val="28"/>
          <w:szCs w:val="28"/>
        </w:rPr>
        <w:t xml:space="preserve">表，大幅减少教师线下整理、重复填报的工作量。</w:t>
      </w:r>
      <w:r>
        <w:rPr>
          <w:rFonts w:hint="eastAsia" w:ascii="宋体" w:hAnsi="宋体" w:eastAsia="宋体" w:cs="宋体"/>
          <w:sz w:val="28"/>
          <w:szCs w:val="28"/>
        </w:rPr>
      </w:r>
      <w:r/>
    </w:p>
    <w:p>
      <w:pPr>
        <w:pStyle w:val="902"/>
        <w:rPr>
          <w:rFonts w:hint="eastAsia"/>
          <w:highlight w:val="none"/>
        </w:rPr>
      </w:pPr>
      <w:r>
        <w:rPr>
          <w:rFonts w:hint="eastAsia"/>
          <w:highlight w:val="none"/>
          <w:lang w:val="en-US" w:eastAsia="zh-CN"/>
        </w:rPr>
        <w:t xml:space="preserve">     </w:t>
      </w:r>
      <w:r>
        <w:rPr>
          <w:rFonts w:hint="eastAsia"/>
          <w:highlight w:val="none"/>
        </w:rPr>
        <w:t xml:space="preserve">2.4.2.2 职称申报进度实时查看与消息提醒要求</w:t>
      </w:r>
      <w:r>
        <w:rPr>
          <w:rFonts w:hint="eastAsia"/>
          <w:highlight w:val="none"/>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教师在申</w:t>
      </w:r>
      <w:r>
        <w:rPr>
          <w:rFonts w:hint="eastAsia" w:ascii="宋体" w:hAnsi="宋体" w:eastAsia="宋体" w:cs="宋体"/>
          <w:sz w:val="28"/>
          <w:szCs w:val="28"/>
        </w:rPr>
        <w:t xml:space="preserve">报全过程中可实时查看当前审核状态，包括待提交、待审核、审核中、已通过、已驳回等环节信息，一旦申报材料被驳回，系统立即通过站内消息、页面提醒等方式实时通知教师，教师可按审核意见修改完善、补充材料后再次提交，确保申报流程顺畅高效。</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2.4.3.</w:t>
      </w:r>
      <w:r>
        <w:rPr>
          <w:rFonts w:hint="eastAsia" w:ascii="宋体" w:hAnsi="宋体" w:eastAsia="宋体" w:cs="宋体"/>
          <w:sz w:val="28"/>
          <w:szCs w:val="28"/>
        </w:rPr>
        <w:t xml:space="preserve">职称申报审核</w:t>
      </w:r>
      <w:r>
        <w:rPr>
          <w:rFonts w:hint="eastAsia" w:ascii="宋体" w:hAnsi="宋体" w:eastAsia="宋体" w:cs="宋体"/>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职称申报审核支持各级审核人员按配置节点在线办理业务，审核人可查看教师完整申报信息、业绩材料、附件支撑、表单内容，并在线填写审核意见、注明通过或退回原因，实现审核有据可依、过程全程留痕。系统在审核状态发生变化时，自动将审核结果同步推送至申报教师与各级审核人员，做到信息实时同步、提醒及时送达，避免因信息滞后影响评审进度。所有审核操作、审核时间、审核意见、材料修改记录均自动存档，确保评审流程可追溯、可核查、可监督。</w:t>
      </w:r>
      <w:r>
        <w:rPr>
          <w:rFonts w:hint="eastAsia" w:ascii="宋体" w:hAnsi="宋体" w:eastAsia="宋体" w:cs="宋体"/>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rPr>
      </w:pPr>
      <w:r>
        <w:rPr>
          <w:rFonts w:hint="eastAsia" w:ascii="宋体" w:hAnsi="宋体" w:eastAsia="宋体" w:cs="宋体"/>
          <w:b/>
          <w:bCs/>
          <w:sz w:val="28"/>
          <w:szCs w:val="28"/>
          <w:lang w:val="en-US" w:eastAsia="zh-CN" w:bidi="ar-SA"/>
        </w:rPr>
        <w:t xml:space="preserve">2.4.4.</w:t>
      </w:r>
      <w:r>
        <w:rPr>
          <w:rFonts w:hint="eastAsia" w:ascii="宋体" w:hAnsi="宋体" w:eastAsia="宋体" w:cs="宋体"/>
          <w:sz w:val="28"/>
          <w:szCs w:val="28"/>
        </w:rPr>
        <w:t xml:space="preserve">职称申报结果登记</w:t>
      </w:r>
      <w:r>
        <w:rPr>
          <w:rFonts w:hint="eastAsia" w:ascii="宋体" w:hAnsi="宋体" w:eastAsia="宋体" w:cs="宋体"/>
          <w:sz w:val="28"/>
          <w:szCs w:val="28"/>
        </w:rPr>
      </w:r>
      <w:r/>
    </w:p>
    <w:p>
      <w:pPr>
        <w:pStyle w:val="902"/>
        <w:rPr>
          <w:rFonts w:hint="eastAsia"/>
        </w:rPr>
      </w:pPr>
      <w:r>
        <w:rPr>
          <w:rFonts w:hint="eastAsia"/>
          <w:lang w:val="en-US" w:eastAsia="zh-CN"/>
        </w:rPr>
        <w:t xml:space="preserve">     </w:t>
      </w:r>
      <w:r>
        <w:rPr>
          <w:rFonts w:hint="eastAsia"/>
        </w:rPr>
        <w:t xml:space="preserve">2.4.4.1 职称评审结果线上登记管理要求</w:t>
      </w:r>
      <w:r>
        <w:rPr>
          <w:rFonts w:hint="eastAsia"/>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在全部线上审核流程结束后，管理人员可通过职称申报结果登记功能，在线录入与确认最终评审结果，包括</w:t>
      </w:r>
      <w:r>
        <w:rPr>
          <w:rFonts w:hint="eastAsia" w:ascii="宋体" w:hAnsi="宋体" w:eastAsia="宋体" w:cs="宋体"/>
          <w:sz w:val="28"/>
          <w:szCs w:val="28"/>
          <w:lang w:val="en-US" w:eastAsia="zh-CN"/>
        </w:rPr>
        <w:t xml:space="preserve">已通过和未通过，支持重新确认</w:t>
      </w:r>
      <w:r>
        <w:rPr>
          <w:rFonts w:hint="eastAsia" w:ascii="宋体" w:hAnsi="宋体" w:eastAsia="宋体" w:cs="宋体"/>
          <w:sz w:val="28"/>
          <w:szCs w:val="28"/>
        </w:rPr>
        <w:t xml:space="preserve">。（需提供示意图或类似系统功能截图作为投标单位后续实施能力的材料证明。）</w:t>
      </w:r>
      <w:r>
        <w:rPr>
          <w:rFonts w:hint="eastAsia" w:ascii="宋体" w:hAnsi="宋体" w:eastAsia="宋体" w:cs="宋体"/>
          <w:sz w:val="28"/>
          <w:szCs w:val="28"/>
        </w:rPr>
      </w:r>
      <w:r/>
    </w:p>
    <w:p>
      <w:pPr>
        <w:pStyle w:val="902"/>
        <w:rPr>
          <w:rFonts w:hint="eastAsia"/>
        </w:rPr>
      </w:pPr>
      <w:r>
        <w:rPr>
          <w:rFonts w:hint="eastAsia"/>
          <w:lang w:val="en-US" w:eastAsia="zh-CN"/>
        </w:rPr>
        <w:t xml:space="preserve">     </w:t>
      </w:r>
      <w:r>
        <w:rPr>
          <w:rFonts w:hint="eastAsia"/>
        </w:rPr>
        <w:t xml:space="preserve">2.4.4.2 职称评审结果归档与台账管理要求</w:t>
      </w:r>
      <w:r>
        <w:rPr>
          <w:rFonts w:hint="eastAsia"/>
        </w:rPr>
      </w:r>
      <w:r/>
    </w:p>
    <w:p>
      <w:pPr>
        <w:pStyle w:val="896"/>
        <w:ind w:firstLine="560"/>
        <w:pageBreakBefore w:val="0"/>
        <w:spacing w:line="420" w:lineRule="exact"/>
        <w:widowControl w:val="off"/>
        <w:rPr>
          <w:rFonts w:hint="eastAsia" w:ascii="宋体" w:hAnsi="宋体" w:eastAsia="宋体" w:cs="宋体"/>
          <w:color w:val="000000"/>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系统支持结果批量登记、单个修改、状态标注、备注说明，可对评审结果进行统一管理、分类查询、筛选检索、批量导出。</w:t>
      </w:r>
      <w:r>
        <w:rPr>
          <w:rFonts w:hint="eastAsia" w:ascii="宋体" w:hAnsi="宋体" w:eastAsia="宋体" w:cs="宋体"/>
          <w:color w:val="000000"/>
          <w:sz w:val="28"/>
          <w:szCs w:val="28"/>
        </w:rPr>
        <w:t xml:space="preserve">登记完成后支持结果公示、材料归档、数据封存、台账生成，可满足职称评审工作公示发布、存档备案、数据上报等全流程管理要求。</w:t>
      </w:r>
      <w:r>
        <w:rPr>
          <w:rFonts w:hint="eastAsia" w:ascii="宋体" w:hAnsi="宋体" w:eastAsia="宋体" w:cs="宋体"/>
          <w:color w:val="000000"/>
          <w:sz w:val="28"/>
          <w:szCs w:val="28"/>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bidi="ar-SA"/>
        </w:rPr>
        <w:t xml:space="preserve">2.4.5.</w:t>
      </w:r>
      <w:r>
        <w:rPr>
          <w:rFonts w:hint="eastAsia" w:ascii="宋体" w:hAnsi="宋体" w:eastAsia="宋体" w:cs="宋体"/>
          <w:color w:val="000000"/>
          <w:sz w:val="28"/>
          <w:szCs w:val="28"/>
          <w:lang w:val="en-US" w:eastAsia="zh-CN"/>
        </w:rPr>
        <w:t xml:space="preserve">职称线上评审服务</w:t>
      </w:r>
      <w:r>
        <w:rPr>
          <w:rFonts w:hint="eastAsia" w:ascii="宋体" w:hAnsi="宋体" w:eastAsia="宋体" w:cs="宋体"/>
          <w:color w:val="000000"/>
          <w:sz w:val="28"/>
          <w:szCs w:val="28"/>
        </w:rPr>
      </w:r>
      <w:r/>
    </w:p>
    <w:p>
      <w:pPr>
        <w:pStyle w:val="896"/>
        <w:ind w:firstLine="560"/>
        <w:pageBreakBefore w:val="0"/>
        <w:spacing w:line="42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sz w:val="28"/>
          <w:szCs w:val="28"/>
          <w:lang w:val="en-US" w:eastAsia="zh-CN"/>
        </w:rPr>
        <w:t xml:space="preserve">◆</w:t>
      </w:r>
      <w:r>
        <w:rPr>
          <w:rFonts w:hint="eastAsia" w:ascii="宋体" w:hAnsi="宋体" w:eastAsia="宋体" w:cs="宋体"/>
          <w:color w:val="000000"/>
          <w:sz w:val="28"/>
          <w:szCs w:val="28"/>
          <w:lang w:val="en-US" w:eastAsia="zh-CN"/>
        </w:rPr>
        <w:t xml:space="preserve">支持专家线上评审，线上评审时增加人员业绩比对功能，方便评审。</w:t>
      </w:r>
      <w:r>
        <w:rPr>
          <w:rFonts w:hint="eastAsia" w:ascii="宋体" w:hAnsi="宋体" w:eastAsia="宋体" w:cs="宋体"/>
          <w:color w:val="000000"/>
          <w:sz w:val="28"/>
          <w:szCs w:val="28"/>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bidi="ar-SA"/>
        </w:rPr>
        <w:t xml:space="preserve">2.4.6.</w:t>
      </w:r>
      <w:r>
        <w:rPr>
          <w:rFonts w:hint="eastAsia" w:ascii="宋体" w:hAnsi="宋体" w:eastAsia="宋体" w:cs="宋体"/>
          <w:color w:val="000000"/>
          <w:sz w:val="28"/>
          <w:szCs w:val="28"/>
        </w:rPr>
        <w:t xml:space="preserve">职称申报</w:t>
      </w:r>
      <w:r>
        <w:rPr>
          <w:rFonts w:hint="eastAsia" w:ascii="宋体" w:hAnsi="宋体" w:eastAsia="宋体" w:cs="宋体"/>
          <w:color w:val="000000"/>
          <w:sz w:val="28"/>
          <w:szCs w:val="28"/>
          <w:lang w:val="en-US" w:eastAsia="zh-CN"/>
        </w:rPr>
        <w:t xml:space="preserve">归档服务</w:t>
      </w:r>
      <w:r>
        <w:rPr>
          <w:rFonts w:hint="eastAsia" w:ascii="宋体" w:hAnsi="宋体" w:eastAsia="宋体" w:cs="宋体"/>
          <w:color w:val="000000"/>
          <w:sz w:val="28"/>
          <w:szCs w:val="28"/>
        </w:rPr>
      </w:r>
      <w:r/>
    </w:p>
    <w:p>
      <w:pPr>
        <w:pStyle w:val="896"/>
        <w:ind w:firstLine="560"/>
        <w:pageBreakBefore w:val="0"/>
        <w:spacing w:line="4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职称申报</w:t>
      </w:r>
      <w:r>
        <w:rPr>
          <w:rFonts w:hint="eastAsia" w:ascii="宋体" w:hAnsi="宋体" w:eastAsia="宋体" w:cs="宋体"/>
          <w:sz w:val="28"/>
          <w:szCs w:val="28"/>
          <w:lang w:val="en-US" w:eastAsia="zh-CN"/>
        </w:rPr>
        <w:t xml:space="preserve">归档服务</w:t>
      </w:r>
      <w:r>
        <w:rPr>
          <w:rFonts w:hint="eastAsia" w:ascii="宋体" w:hAnsi="宋体" w:eastAsia="宋体" w:cs="宋体"/>
          <w:sz w:val="28"/>
          <w:szCs w:val="28"/>
        </w:rPr>
        <w:t xml:space="preserve">支持校级领导与部门管理员在权限范围内查看全校或本部门职称申报总体情况，包括申报总人数、各系列分布、各等级分布、审核进度、完成率、驳回率、通过率等实时统计信息，便于整体把控进度、统筹协调工作。系统支持申报数据、统计结果、人员清单一键导出为 Excel 格式，方便数据汇总、上报与存档。系统提供教师申报基础条件自动预审功能，对学历、资历、业绩数量、考核结果等进行自动校验；</w:t>
      </w:r>
      <w:r>
        <w:rPr>
          <w:rFonts w:hint="eastAsia" w:ascii="宋体" w:hAnsi="宋体" w:eastAsia="宋体" w:cs="宋体"/>
          <w:sz w:val="28"/>
          <w:szCs w:val="28"/>
        </w:rPr>
      </w:r>
      <w:r/>
    </w:p>
    <w:p>
      <w:pPr>
        <w:pStyle w:val="899"/>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bidi="ar-SA"/>
        </w:rPr>
        <w:t xml:space="preserve">3.</w:t>
      </w:r>
      <w:r>
        <w:rPr>
          <w:rFonts w:hint="eastAsia" w:ascii="宋体" w:hAnsi="宋体" w:eastAsia="宋体" w:cs="宋体"/>
          <w:sz w:val="28"/>
          <w:szCs w:val="28"/>
          <w:lang w:val="en-US" w:eastAsia="zh-CN"/>
        </w:rPr>
        <w:t xml:space="preserve">产教融合服务平台</w:t>
      </w:r>
      <w:r>
        <w:rPr>
          <w:rFonts w:hint="eastAsia" w:ascii="宋体" w:hAnsi="宋体" w:eastAsia="宋体" w:cs="宋体"/>
          <w:sz w:val="28"/>
          <w:szCs w:val="28"/>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bidi="ar-SA"/>
        </w:rPr>
        <w:t xml:space="preserve">3.1.</w:t>
      </w:r>
      <w:r>
        <w:rPr>
          <w:rFonts w:hint="eastAsia" w:ascii="宋体" w:hAnsi="宋体" w:eastAsia="宋体" w:cs="宋体"/>
          <w:sz w:val="28"/>
          <w:szCs w:val="28"/>
          <w:lang w:val="en-US" w:eastAsia="zh-CN"/>
        </w:rPr>
        <w:t xml:space="preserve">专项融合门户服务</w:t>
      </w:r>
      <w:r>
        <w:rPr>
          <w:rFonts w:hint="eastAsia" w:ascii="宋体" w:hAnsi="宋体" w:eastAsia="宋体" w:cs="宋体"/>
          <w:sz w:val="28"/>
          <w:szCs w:val="28"/>
          <w:lang w:val="en-US" w:eastAsia="zh-CN"/>
        </w:rPr>
      </w:r>
      <w:r/>
    </w:p>
    <w:p>
      <w:pPr>
        <w:pStyle w:val="896"/>
        <w:numPr>
          <w:ilvl w:val="0"/>
          <w:numId w:val="0"/>
        </w:numPr>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◆构建校企合作产教融合服务平台专项门户，为校企合作全过程数字化管理提供入口。具体要求如下：</w:t>
      </w:r>
      <w:r>
        <w:rPr>
          <w:rFonts w:hint="eastAsia" w:ascii="宋体" w:hAnsi="宋体" w:eastAsia="宋体" w:cs="宋体"/>
          <w:sz w:val="28"/>
          <w:szCs w:val="28"/>
          <w:lang w:val="en-US" w:eastAsia="zh-CN"/>
        </w:rPr>
      </w:r>
      <w:r/>
    </w:p>
    <w:p>
      <w:pPr>
        <w:pStyle w:val="896"/>
        <w:numPr>
          <w:ilvl w:val="0"/>
          <w:numId w:val="0"/>
        </w:numPr>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以可视化形式展示学校校企合作情况概览，包含合作单位数据统计、年度新增单位数据统计、年度签订协议数据统计、企业学院数据统计、产业学院数据统计。要求支持点击单项数据概览查看统计数据详情，并且支持导出详情数据。</w:t>
      </w:r>
      <w:r>
        <w:rPr>
          <w:rFonts w:hint="eastAsia" w:ascii="宋体" w:hAnsi="宋体" w:eastAsia="宋体" w:cs="宋体"/>
          <w:sz w:val="28"/>
          <w:szCs w:val="28"/>
          <w:lang w:val="en-US" w:eastAsia="zh-CN"/>
        </w:rPr>
      </w:r>
      <w:r/>
    </w:p>
    <w:p>
      <w:pPr>
        <w:pStyle w:val="896"/>
        <w:numPr>
          <w:ilvl w:val="0"/>
          <w:numId w:val="0"/>
        </w:numPr>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（2）以列表形式展现与“我”相关的待办情况，包括我的待办、我的已办、我的待阅、我的已阅、我的发起、我的办结。支持一键点击快速跳转办理及查看。</w:t>
      </w:r>
      <w:r>
        <w:rPr>
          <w:rFonts w:hint="eastAsia" w:ascii="宋体" w:hAnsi="宋体" w:eastAsia="宋体" w:cs="宋体"/>
          <w:sz w:val="28"/>
          <w:szCs w:val="28"/>
          <w:lang w:val="en-US" w:eastAsia="zh-CN"/>
        </w:rPr>
      </w:r>
      <w:r/>
    </w:p>
    <w:p>
      <w:pPr>
        <w:pStyle w:val="896"/>
        <w:numPr>
          <w:ilvl w:val="0"/>
          <w:numId w:val="0"/>
        </w:numPr>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（3）要求提供推荐应用功能，要求支持管理员预设使用频率高的模块，便于用户进入门户通过该模块，快速进入专项内容。</w:t>
      </w:r>
      <w:r>
        <w:rPr>
          <w:rFonts w:hint="eastAsia" w:ascii="宋体" w:hAnsi="宋体" w:eastAsia="宋体" w:cs="宋体"/>
          <w:sz w:val="28"/>
          <w:szCs w:val="28"/>
          <w:lang w:val="en-US" w:eastAsia="zh-CN"/>
        </w:rPr>
      </w:r>
      <w:r/>
    </w:p>
    <w:p>
      <w:pPr>
        <w:pStyle w:val="896"/>
        <w:numPr>
          <w:ilvl w:val="0"/>
          <w:numId w:val="0"/>
        </w:numPr>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（4）要求提供消息提醒功能，能够呈现与“我”相关的消息提醒，方便登录用户进入门户后可及时查看了解.</w:t>
      </w:r>
      <w:r>
        <w:rPr>
          <w:rFonts w:hint="eastAsia" w:ascii="宋体" w:hAnsi="宋体" w:eastAsia="宋体" w:cs="宋体"/>
          <w:sz w:val="28"/>
          <w:szCs w:val="28"/>
          <w:lang w:val="en-US" w:eastAsia="zh-CN"/>
        </w:rPr>
      </w:r>
      <w:r/>
    </w:p>
    <w:p>
      <w:pPr>
        <w:pStyle w:val="900"/>
        <w:numPr>
          <w:ilvl w:val="0"/>
          <w:numId w:val="0"/>
        </w:numPr>
        <w:ind w:firstLine="562"/>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bidi="ar-SA"/>
        </w:rPr>
        <w:t xml:space="preserve">3.2.</w:t>
      </w:r>
      <w:r>
        <w:rPr>
          <w:rFonts w:hint="eastAsia" w:ascii="宋体" w:hAnsi="宋体" w:eastAsia="宋体" w:cs="宋体"/>
          <w:sz w:val="28"/>
          <w:szCs w:val="28"/>
          <w:lang w:val="en-US" w:eastAsia="zh-CN"/>
        </w:rPr>
        <w:t xml:space="preserve">企业管理</w:t>
      </w:r>
      <w:r>
        <w:rPr>
          <w:rFonts w:hint="eastAsia" w:ascii="宋体" w:hAnsi="宋体" w:eastAsia="宋体" w:cs="宋体"/>
          <w:sz w:val="28"/>
          <w:szCs w:val="28"/>
          <w:lang w:val="en-US" w:eastAsia="zh-CN"/>
        </w:rPr>
      </w:r>
      <w:r/>
    </w:p>
    <w:p>
      <w:pPr>
        <w:pStyle w:val="901"/>
        <w:numPr>
          <w:ilvl w:val="0"/>
          <w:numId w:val="0"/>
        </w:numPr>
        <w:ind w:left="0" w:firstLine="562"/>
        <w:pageBreakBefore w:val="0"/>
        <w:spacing w:line="420" w:lineRule="exact"/>
        <w:widowControl w:val="off"/>
        <w:tabs>
          <w:tab w:val="left" w:pos="420" w:leader="none"/>
        </w:tabs>
        <w:rPr>
          <w:rFonts w:ascii="宋体" w:hAnsi="宋体" w:eastAsia="宋体" w:cs="宋体"/>
          <w:sz w:val="28"/>
          <w:szCs w:val="28"/>
          <w:lang w:val="en-US" w:eastAsia="zh-CN"/>
        </w:rPr>
      </w:pPr>
      <w:r>
        <w:rPr>
          <w:rFonts w:hint="eastAsia" w:ascii="宋体" w:hAnsi="宋体" w:eastAsia="宋体" w:cs="宋体"/>
          <w:b/>
          <w:bCs/>
          <w:sz w:val="28"/>
          <w:szCs w:val="28"/>
          <w:lang w:val="en-US" w:eastAsia="zh-CN" w:bidi="ar-SA"/>
        </w:rPr>
        <w:t xml:space="preserve">3.2.1.</w:t>
      </w:r>
      <w:r>
        <w:rPr>
          <w:rFonts w:hint="eastAsia" w:ascii="宋体" w:hAnsi="宋体" w:eastAsia="宋体" w:cs="宋体"/>
          <w:sz w:val="28"/>
          <w:szCs w:val="28"/>
          <w:lang w:val="en-US" w:eastAsia="zh-CN"/>
        </w:rPr>
        <w:t xml:space="preserve">企业备案入库流程</w:t>
      </w:r>
      <w:r>
        <w:rPr>
          <w:rFonts w:ascii="宋体" w:hAnsi="宋体" w:eastAsia="宋体" w:cs="宋体"/>
          <w:sz w:val="28"/>
          <w:szCs w:val="28"/>
          <w:lang w:val="en-US" w:eastAsia="zh-CN"/>
        </w:rPr>
      </w:r>
      <w:r/>
    </w:p>
    <w:p>
      <w:pPr>
        <w:pStyle w:val="896"/>
        <w:rPr>
          <w:highlight w:val="none"/>
          <w:lang w:val="en-US" w:eastAsia="zh-CN"/>
        </w:rPr>
      </w:pPr>
      <w:r>
        <w:rPr>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◆要求平台健全企业备案入库流程，提供在线申请与流程的标准化审核功能，企业通过准入申请后，才能继续后续的校企合作产教融合各项业务，确保合作单位的真实性、合规性。</w:t>
      </w:r>
      <w:r>
        <w:rPr>
          <w:rFonts w:hint="eastAsia" w:ascii="宋体" w:hAnsi="宋体" w:eastAsia="宋体" w:cs="宋体"/>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3.2.2.</w:t>
      </w:r>
      <w:r>
        <w:rPr>
          <w:rFonts w:hint="eastAsia" w:ascii="宋体" w:hAnsi="宋体" w:eastAsia="宋体" w:cs="宋体"/>
          <w:sz w:val="28"/>
          <w:szCs w:val="28"/>
          <w:highlight w:val="none"/>
          <w:lang w:val="en-US" w:eastAsia="zh-CN"/>
        </w:rPr>
        <w:t xml:space="preserve">企业准入申请</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◆要求支持在线进行合作单位备案申请。</w:t>
      </w:r>
      <w:r>
        <w:rPr>
          <w:rFonts w:hint="eastAsia" w:ascii="宋体" w:hAnsi="宋体" w:eastAsia="宋体" w:cs="宋体"/>
          <w:color w:val="000000"/>
          <w:sz w:val="28"/>
          <w:szCs w:val="28"/>
          <w:highlight w:val="none"/>
          <w:lang w:val="en-US" w:eastAsia="zh-CN"/>
        </w:rPr>
        <w:t xml:space="preserve">支持以附件形式提交申请支撑资料。要求支持按学校实际需求设计企业准入申请的流程标</w:t>
      </w:r>
      <w:r>
        <w:rPr>
          <w:rFonts w:hint="eastAsia" w:ascii="宋体" w:hAnsi="宋体" w:eastAsia="宋体" w:cs="宋体"/>
          <w:sz w:val="28"/>
          <w:szCs w:val="28"/>
          <w:highlight w:val="none"/>
          <w:lang w:val="en-US" w:eastAsia="zh-CN"/>
        </w:rPr>
        <w:t xml:space="preserve">准，配置流程环节及设置环节的审核人</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3.2.3.</w:t>
      </w:r>
      <w:r>
        <w:rPr>
          <w:rFonts w:hint="eastAsia" w:ascii="宋体" w:hAnsi="宋体" w:eastAsia="宋体" w:cs="宋体"/>
          <w:sz w:val="28"/>
          <w:szCs w:val="28"/>
          <w:highlight w:val="none"/>
          <w:lang w:val="en-US" w:eastAsia="zh-CN"/>
        </w:rPr>
        <w:t xml:space="preserve">企业准入审批及查询</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◆要求支持参与企业准入申请标准化流程各环节的职能部门相关负责人查看自己</w:t>
      </w:r>
      <w:r>
        <w:rPr>
          <w:rFonts w:hint="eastAsia" w:ascii="宋体" w:hAnsi="宋体" w:eastAsia="宋体" w:cs="宋体"/>
          <w:sz w:val="28"/>
          <w:szCs w:val="28"/>
          <w:lang w:val="en-US" w:eastAsia="zh-CN"/>
        </w:rPr>
        <w:t xml:space="preserve">的审批任务，对未审批的任务进行审批，对已审批的</w:t>
      </w:r>
      <w:r>
        <w:rPr>
          <w:rFonts w:hint="eastAsia" w:ascii="宋体" w:hAnsi="宋体" w:eastAsia="宋体" w:cs="宋体"/>
          <w:sz w:val="28"/>
          <w:szCs w:val="28"/>
          <w:highlight w:val="none"/>
          <w:lang w:val="en-US" w:eastAsia="zh-CN"/>
        </w:rPr>
        <w:t xml:space="preserve">任务进行明细查看，对涉及到本部门的企业准入审核业务实现实时查询</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3.2.4.</w:t>
      </w:r>
      <w:r>
        <w:rPr>
          <w:rFonts w:hint="eastAsia" w:ascii="宋体" w:hAnsi="宋体" w:eastAsia="宋体" w:cs="宋体"/>
          <w:sz w:val="28"/>
          <w:szCs w:val="28"/>
          <w:highlight w:val="none"/>
          <w:lang w:val="en-US" w:eastAsia="zh-CN"/>
        </w:rPr>
        <w:t xml:space="preserve">企业库管理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sz w:val="28"/>
          <w:szCs w:val="28"/>
          <w:highlight w:val="none"/>
          <w:lang w:val="en-US" w:eastAsia="zh-CN"/>
        </w:rPr>
        <w:t xml:space="preserve">◆要求支持在企业库查看各企业相关明细，包含企业信息、合作信息、协议详</w:t>
      </w:r>
      <w:r>
        <w:rPr>
          <w:rFonts w:hint="eastAsia" w:ascii="宋体" w:hAnsi="宋体" w:eastAsia="宋体" w:cs="宋体"/>
          <w:color w:val="000000"/>
          <w:sz w:val="28"/>
          <w:szCs w:val="28"/>
          <w:highlight w:val="none"/>
          <w:lang w:val="en-US" w:eastAsia="zh-CN"/>
        </w:rPr>
        <w:t xml:space="preserve">情、合作业绩信息、合作成效、考核评价结果。支持修改和更新企业信息。能够进行单个下载和批量下载上传的企业支撑材料附件。</w:t>
      </w:r>
      <w:r>
        <w:rPr>
          <w:rFonts w:hint="eastAsia" w:ascii="宋体" w:hAnsi="宋体" w:eastAsia="宋体" w:cs="宋体"/>
          <w:color w:val="000000"/>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bidi="ar-SA"/>
        </w:rPr>
        <w:t xml:space="preserve">3.2.5.</w:t>
      </w:r>
      <w:r>
        <w:rPr>
          <w:rFonts w:hint="eastAsia" w:ascii="宋体" w:hAnsi="宋体" w:eastAsia="宋体" w:cs="宋体"/>
          <w:color w:val="000000"/>
          <w:sz w:val="28"/>
          <w:szCs w:val="28"/>
          <w:highlight w:val="none"/>
          <w:lang w:val="en-US" w:eastAsia="zh-CN"/>
        </w:rPr>
        <w:t xml:space="preserve">企业退出机制</w:t>
      </w:r>
      <w:r>
        <w:rPr>
          <w:rFonts w:hint="eastAsia" w:ascii="宋体" w:hAnsi="宋体" w:eastAsia="宋体" w:cs="宋体"/>
          <w:color w:val="000000"/>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t xml:space="preserve">设置企业退出机制，退出企业有状态标志，便于后期统计。</w:t>
      </w:r>
      <w:r>
        <w:rPr>
          <w:rFonts w:hint="eastAsia" w:ascii="宋体" w:hAnsi="宋体" w:eastAsia="宋体" w:cs="宋体"/>
          <w:color w:val="000000"/>
          <w:sz w:val="28"/>
          <w:szCs w:val="28"/>
          <w:highlight w:val="none"/>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b/>
          <w:color w:val="000000"/>
          <w:sz w:val="28"/>
          <w:szCs w:val="28"/>
          <w:highlight w:val="none"/>
          <w:lang w:val="en-US" w:eastAsia="zh-CN" w:bidi="ar-SA"/>
        </w:rPr>
        <w:t xml:space="preserve">3.3.</w:t>
      </w:r>
      <w:r>
        <w:rPr>
          <w:rFonts w:hint="eastAsia" w:ascii="宋体" w:hAnsi="宋体" w:eastAsia="宋体" w:cs="宋体"/>
          <w:color w:val="000000"/>
          <w:sz w:val="28"/>
          <w:szCs w:val="28"/>
          <w:highlight w:val="none"/>
          <w:lang w:val="en-US" w:eastAsia="zh-CN"/>
        </w:rPr>
        <w:t xml:space="preserve">合作协议</w:t>
      </w:r>
      <w:r>
        <w:rPr>
          <w:rFonts w:hint="eastAsia" w:ascii="宋体" w:hAnsi="宋体" w:eastAsia="宋体" w:cs="宋体"/>
          <w:color w:val="000000"/>
          <w:sz w:val="28"/>
          <w:szCs w:val="28"/>
          <w:lang w:val="en-US" w:eastAsia="zh-CN"/>
        </w:rPr>
        <w:t xml:space="preserve">管理</w:t>
      </w:r>
      <w:r>
        <w:rPr>
          <w:rFonts w:hint="eastAsia" w:ascii="宋体" w:hAnsi="宋体" w:eastAsia="宋体" w:cs="宋体"/>
          <w:color w:val="000000"/>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要求构建涵盖协议的签订、管理、查询及到期预警功能的合作协议管</w:t>
      </w:r>
      <w:r>
        <w:rPr>
          <w:rFonts w:hint="eastAsia" w:ascii="宋体" w:hAnsi="宋体" w:eastAsia="宋体" w:cs="宋体"/>
          <w:sz w:val="28"/>
          <w:szCs w:val="28"/>
          <w:lang w:val="en-US" w:eastAsia="zh-CN"/>
        </w:rPr>
        <w:t xml:space="preserve">理，以提升校企合作的管理水平和效率。通过规范化流程管理和智能化服务，提高协议管理的规范性和透明度。</w:t>
      </w:r>
      <w:r>
        <w:rPr>
          <w:rFonts w:hint="eastAsia" w:ascii="宋体" w:hAnsi="宋体" w:eastAsia="宋体" w:cs="宋体"/>
          <w:sz w:val="28"/>
          <w:szCs w:val="28"/>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bidi="ar-SA"/>
        </w:rPr>
        <w:t xml:space="preserve">3.3.1.</w:t>
      </w:r>
      <w:r>
        <w:rPr>
          <w:rFonts w:hint="eastAsia" w:ascii="宋体" w:hAnsi="宋体" w:eastAsia="宋体" w:cs="宋体"/>
          <w:sz w:val="28"/>
          <w:szCs w:val="28"/>
          <w:lang w:val="en-US" w:eastAsia="zh-CN"/>
        </w:rPr>
        <w:t xml:space="preserve">协议模板配置</w:t>
      </w:r>
      <w:r>
        <w:rPr>
          <w:rFonts w:hint="eastAsia" w:ascii="宋体" w:hAnsi="宋体" w:eastAsia="宋体" w:cs="宋体"/>
          <w:sz w:val="28"/>
          <w:szCs w:val="28"/>
          <w:lang w:val="en-US" w:eastAsia="zh-CN"/>
        </w:rPr>
      </w:r>
      <w:r/>
    </w:p>
    <w:p>
      <w:pPr>
        <w:pStyle w:val="902"/>
        <w:rPr>
          <w:rFonts w:hint="eastAsia"/>
          <w:lang w:val="en-US" w:eastAsia="zh-CN"/>
        </w:rPr>
      </w:pPr>
      <w:r>
        <w:rPr>
          <w:rFonts w:hint="eastAsia"/>
          <w:lang w:val="en-US" w:eastAsia="zh-CN"/>
        </w:rPr>
        <w:t xml:space="preserve">    3.3.1.1 校企合作协议模板自定义配置要求</w:t>
      </w:r>
      <w:r>
        <w:rPr>
          <w:rFonts w:hint="eastAsia"/>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highlight w:val="none"/>
          <w:u w:val="none"/>
        </w:rPr>
        <w:t xml:space="preserve">▲</w:t>
      </w:r>
      <w:r>
        <w:rPr>
          <w:rFonts w:hint="eastAsia" w:ascii="宋体" w:hAnsi="宋体" w:eastAsia="宋体" w:cs="宋体"/>
          <w:sz w:val="28"/>
          <w:szCs w:val="28"/>
          <w:lang w:val="en-US" w:eastAsia="zh-CN"/>
        </w:rPr>
        <w:t xml:space="preserve">能够根据学校的校企合作产教融合各类协议规范，如订单班协议、校外基地协议、社会培训协议等，配置相应的协议模板，使得协议能格式化在线填写。支持新增、编辑、删除协议模板，并能够设置协议导出字段。（需提供示意图或类似系统功能截图作为投标单位后续实施能力的材料证明。）</w:t>
      </w:r>
      <w:r>
        <w:rPr>
          <w:rFonts w:hint="eastAsia" w:ascii="宋体" w:hAnsi="宋体" w:eastAsia="宋体" w:cs="宋体"/>
          <w:sz w:val="28"/>
          <w:szCs w:val="28"/>
          <w:lang w:val="en-US" w:eastAsia="zh-CN"/>
        </w:rPr>
      </w:r>
      <w:r/>
    </w:p>
    <w:p>
      <w:pPr>
        <w:pStyle w:val="902"/>
        <w:rPr>
          <w:rFonts w:hint="eastAsia" w:ascii="Arial" w:hAnsi="Arial" w:eastAsia="黑体" w:cs="Times New Roman"/>
          <w:sz w:val="24"/>
          <w:szCs w:val="24"/>
          <w:lang w:val="en-US" w:eastAsia="zh-CN"/>
        </w:rPr>
      </w:pPr>
      <w:r>
        <w:rPr>
          <w:rFonts w:hint="eastAsia" w:ascii="Arial" w:hAnsi="Arial" w:cs="Times New Roman"/>
          <w:sz w:val="24"/>
          <w:szCs w:val="24"/>
          <w:lang w:val="en-US" w:eastAsia="zh-CN"/>
        </w:rPr>
        <w:t xml:space="preserve">    </w:t>
      </w:r>
      <w:r>
        <w:rPr>
          <w:rFonts w:hint="eastAsia" w:ascii="Arial" w:hAnsi="Arial" w:eastAsia="黑体" w:cs="Times New Roman"/>
          <w:sz w:val="24"/>
          <w:szCs w:val="24"/>
          <w:lang w:val="en-US" w:eastAsia="zh-CN"/>
        </w:rPr>
        <w:t xml:space="preserve">3.3.1.2 标准化协议模板库下载服务要求</w:t>
      </w:r>
      <w:r>
        <w:rPr>
          <w:rFonts w:hint="eastAsia" w:ascii="Arial" w:hAnsi="Arial" w:eastAsia="黑体" w:cs="Times New Roman"/>
          <w:sz w:val="24"/>
          <w:szCs w:val="24"/>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◆要求平台提供可下载的协议模板库，覆盖学校内部常见的校企合作类型，用户可以根据具体的合作需求下载最合适的模板，保证协议的准确性和一致性。</w:t>
      </w:r>
      <w:r>
        <w:rPr>
          <w:rFonts w:hint="eastAsia" w:ascii="宋体" w:hAnsi="宋体" w:eastAsia="宋体" w:cs="宋体"/>
          <w:sz w:val="28"/>
          <w:szCs w:val="28"/>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bidi="ar-SA"/>
        </w:rPr>
        <w:t xml:space="preserve">3.3.2.</w:t>
      </w:r>
      <w:r>
        <w:rPr>
          <w:rFonts w:hint="eastAsia" w:ascii="宋体" w:hAnsi="宋体" w:eastAsia="宋体" w:cs="宋体"/>
          <w:sz w:val="28"/>
          <w:szCs w:val="28"/>
          <w:lang w:val="en-US" w:eastAsia="zh-CN"/>
        </w:rPr>
        <w:t xml:space="preserve">协议签订流程配置</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highlight w:val="none"/>
          <w:lang w:val="en-US" w:eastAsia="zh-CN"/>
        </w:rPr>
        <w:t xml:space="preserve">要求能够根据学校的产教融合各类协议的签订流程，配置各类协议的签订的标准化流程，包括相应的环节和环节处理人，进一步完善产教合作协议的签订过程规范化和标准化。</w:t>
      </w:r>
      <w:r>
        <w:rPr>
          <w:rFonts w:hint="eastAsia" w:ascii="宋体" w:hAnsi="宋体" w:eastAsia="宋体" w:cs="宋体"/>
          <w:sz w:val="28"/>
          <w:szCs w:val="28"/>
          <w:highlight w:val="yellow"/>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bidi="ar-SA"/>
        </w:rPr>
        <w:t xml:space="preserve">3.3.3.</w:t>
      </w:r>
      <w:r>
        <w:rPr>
          <w:rFonts w:hint="eastAsia" w:ascii="宋体" w:hAnsi="宋体" w:eastAsia="宋体" w:cs="宋体"/>
          <w:sz w:val="28"/>
          <w:szCs w:val="28"/>
          <w:lang w:val="en-US" w:eastAsia="zh-CN"/>
        </w:rPr>
        <w:t xml:space="preserve">协议合同签订申请</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highlight w:val="none"/>
          <w:lang w:val="en-US" w:eastAsia="zh-CN"/>
        </w:rPr>
        <w:t xml:space="preserve">要求提供各学院（部）发起产教融合协议合同的签订，通过发起申请，申请人能填写协议合同相关信息，上传附件。并能够查看流程图和办理节点，能够明确每个节点审核人的审核状态和审核意见。</w:t>
      </w:r>
      <w:r>
        <w:rPr>
          <w:rFonts w:hint="eastAsia" w:ascii="宋体" w:hAnsi="宋体" w:eastAsia="宋体" w:cs="宋体"/>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bidi="ar-SA"/>
        </w:rPr>
        <w:t xml:space="preserve">3.3.4.</w:t>
      </w:r>
      <w:r>
        <w:rPr>
          <w:rFonts w:hint="eastAsia" w:ascii="宋体" w:hAnsi="宋体" w:eastAsia="宋体" w:cs="宋体"/>
          <w:sz w:val="28"/>
          <w:szCs w:val="28"/>
          <w:lang w:val="en-US" w:eastAsia="zh-CN"/>
        </w:rPr>
        <w:t xml:space="preserve">协议查询</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 xml:space="preserve">◆要求提供协议查询功能。支持多条件的灵活查询，帮助用户能够快速找到所需信息。支持在线查看协议及附件明细，提供协议附件下载功能。同时支持一键导出所有协议基本信息。支持不同权限范围内的协议查询，要求归口部门、产教融合负责人能查询全校所有的鉴定的产教融合协议数据；主管部门能查询自己主管的所有协议；学院（部）能查询自己签订的协议</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bidi="ar-SA"/>
        </w:rPr>
        <w:t xml:space="preserve">3.3.5.</w:t>
      </w:r>
      <w:r>
        <w:rPr>
          <w:rFonts w:hint="eastAsia" w:ascii="宋体" w:hAnsi="宋体" w:eastAsia="宋体" w:cs="宋体"/>
          <w:sz w:val="28"/>
          <w:szCs w:val="28"/>
          <w:lang w:val="en-US" w:eastAsia="zh-CN"/>
        </w:rPr>
        <w:t xml:space="preserve">协议到期预警</w:t>
      </w:r>
      <w:r>
        <w:rPr>
          <w:rFonts w:hint="eastAsia" w:ascii="宋体" w:hAnsi="宋体" w:eastAsia="宋体" w:cs="宋体"/>
          <w:sz w:val="28"/>
          <w:szCs w:val="28"/>
          <w:lang w:val="en-US" w:eastAsia="zh-CN"/>
        </w:rPr>
      </w:r>
      <w:r/>
    </w:p>
    <w:p>
      <w:pPr>
        <w:pStyle w:val="902"/>
        <w:rPr>
          <w:rFonts w:hint="eastAsia"/>
          <w:lang w:val="en-US" w:eastAsia="zh-CN"/>
        </w:rPr>
      </w:pPr>
      <w:r>
        <w:rPr>
          <w:rFonts w:hint="eastAsia"/>
          <w:lang w:val="en-US" w:eastAsia="zh-CN"/>
        </w:rPr>
        <w:t xml:space="preserve">    3.3.5.1 协议预警时间自定义配置要求</w:t>
      </w:r>
      <w:r>
        <w:rPr>
          <w:rFonts w:hint="eastAsia"/>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highlight w:val="none"/>
          <w:lang w:val="en-US" w:eastAsia="zh-CN"/>
        </w:rPr>
        <w:t xml:space="preserve">要求用户可以根据协议的重要性及需求，在协议到期预警设置中灵活设定提前预警的时间点（如提前1个月、1周或3天等），以便相关部门及时对协议进行续签或终止处理。</w:t>
      </w:r>
      <w:r>
        <w:rPr>
          <w:rFonts w:hint="eastAsia" w:ascii="宋体" w:hAnsi="宋体" w:eastAsia="宋体" w:cs="宋体"/>
          <w:sz w:val="28"/>
          <w:szCs w:val="28"/>
          <w:highlight w:val="none"/>
          <w:lang w:val="en-US" w:eastAsia="zh-CN"/>
        </w:rPr>
      </w:r>
      <w:r/>
    </w:p>
    <w:p>
      <w:pPr>
        <w:pStyle w:val="902"/>
        <w:rPr>
          <w:rFonts w:hint="eastAsia"/>
          <w:lang w:val="en-US" w:eastAsia="zh-CN"/>
        </w:rPr>
      </w:pPr>
      <w:r>
        <w:rPr>
          <w:rFonts w:hint="eastAsia"/>
          <w:lang w:val="en-US" w:eastAsia="zh-CN"/>
        </w:rPr>
        <w:t xml:space="preserve">     3.3.5.2 预警数据可视化展示与处理导出要求</w:t>
      </w:r>
      <w:r>
        <w:rPr>
          <w:rFonts w:hint="eastAsia"/>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 xml:space="preserve">◆</w:t>
      </w:r>
      <w:r>
        <w:rPr>
          <w:rFonts w:hint="eastAsia" w:ascii="宋体" w:hAnsi="宋体" w:eastAsia="宋体" w:cs="宋体"/>
          <w:sz w:val="28"/>
          <w:szCs w:val="28"/>
          <w:highlight w:val="none"/>
          <w:lang w:val="en-US" w:eastAsia="zh-CN"/>
        </w:rPr>
        <w:t xml:space="preserve">协议预警以醒目位置显示协议预警未处理数量、协议将到期数量、协议已过期数量和协议预警已处理数量，确保用户快速了解整体预警概况。平台展示未处理预警与已处理预警信息，支持一键导出相关数据，针对未处理预警，支持进行处理。</w:t>
      </w:r>
      <w:r>
        <w:rPr>
          <w:rFonts w:hint="eastAsia" w:ascii="宋体" w:hAnsi="宋体" w:eastAsia="宋体" w:cs="宋体"/>
          <w:sz w:val="28"/>
          <w:szCs w:val="28"/>
          <w:highlight w:val="none"/>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sz w:val="28"/>
          <w:szCs w:val="28"/>
          <w:lang w:val="en-US" w:eastAsia="zh-CN" w:bidi="ar-SA"/>
        </w:rPr>
        <w:t xml:space="preserve">3.4.</w:t>
      </w:r>
      <w:r>
        <w:rPr>
          <w:rFonts w:hint="eastAsia" w:ascii="宋体" w:hAnsi="宋体" w:eastAsia="宋体" w:cs="宋体"/>
          <w:sz w:val="28"/>
          <w:szCs w:val="28"/>
          <w:highlight w:val="none"/>
          <w:lang w:val="en-US" w:eastAsia="zh-CN"/>
        </w:rPr>
        <w:t xml:space="preserve">合作对象管理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◆构建合作对象管理实现对校企合作形成的合作主体在合作过程中的动态管理，如产业学院、企业学院。要求支持根据学校实际需求自定义配置合作对象类型。</w:t>
      </w:r>
      <w:r>
        <w:rPr>
          <w:rFonts w:hint="eastAsia" w:ascii="宋体" w:hAnsi="宋体" w:eastAsia="宋体" w:cs="宋体"/>
          <w:sz w:val="28"/>
          <w:szCs w:val="28"/>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sz w:val="28"/>
          <w:szCs w:val="28"/>
          <w:highlight w:val="none"/>
          <w:lang w:val="en-US" w:eastAsia="zh-CN" w:bidi="ar-SA"/>
        </w:rPr>
        <w:t xml:space="preserve">3.5.</w:t>
      </w:r>
      <w:r>
        <w:rPr>
          <w:rFonts w:hint="eastAsia" w:ascii="宋体" w:hAnsi="宋体" w:eastAsia="宋体" w:cs="宋体"/>
          <w:sz w:val="28"/>
          <w:szCs w:val="28"/>
          <w:highlight w:val="none"/>
          <w:lang w:val="en-US" w:eastAsia="zh-CN"/>
        </w:rPr>
        <w:t xml:space="preserve">市域产教联合体/行业产教共同体管理</w:t>
      </w:r>
      <w:r>
        <w:rPr>
          <w:rFonts w:hint="eastAsia" w:ascii="宋体" w:hAnsi="宋体" w:eastAsia="宋体" w:cs="宋体"/>
          <w:sz w:val="28"/>
          <w:szCs w:val="28"/>
          <w:highlight w:val="none"/>
          <w:lang w:val="en-US" w:eastAsia="zh-CN"/>
        </w:rPr>
      </w:r>
      <w:r/>
    </w:p>
    <w:p>
      <w:pPr>
        <w:pStyle w:val="901"/>
        <w:numPr>
          <w:ilvl w:val="0"/>
          <w:numId w:val="0"/>
        </w:numPr>
        <w:ind w:firstLine="562"/>
        <w:tabs>
          <w:tab w:val="left" w:pos="420" w:leader="none"/>
        </w:tabs>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3.5.1市域产教联合体/行业产教共同体管理与维护</w:t>
      </w:r>
      <w:r>
        <w:rPr>
          <w:rFonts w:hint="eastAsia" w:ascii="宋体" w:hAnsi="宋体" w:eastAsia="宋体" w:cs="宋体"/>
          <w:b/>
          <w:bCs/>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根据权限不同，要求支持用户对权限范围内的市域产教联合体/行业产教共同体进行管理，展示市域产教联合体/行业产教共同体基本信息。可以根据实际需求灵活导出市域产教联合体/行业产教共同体相关信息，并支持批量下载附件。要求支持对具体市域产教联合体/行业产教共同体主体明细进行管理和维护，包括市域产教联合体/行业产教共同体基本信息、合作企业、合作日常管理、例会情况、协议管理。能够实时查看具体合作业绩、合作成效以及考</w:t>
      </w:r>
      <w:r>
        <w:rPr>
          <w:rFonts w:hint="eastAsia" w:ascii="宋体" w:hAnsi="宋体" w:eastAsia="宋体" w:cs="宋体"/>
          <w:sz w:val="28"/>
          <w:szCs w:val="28"/>
          <w:highlight w:val="none"/>
          <w:lang w:val="en-US" w:eastAsia="zh-CN"/>
        </w:rPr>
        <w:t xml:space="preserve">核评价结果。</w:t>
      </w:r>
      <w:r>
        <w:rPr>
          <w:rFonts w:hint="eastAsia" w:ascii="宋体" w:hAnsi="宋体" w:eastAsia="宋体" w:cs="宋体"/>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3.5.2.</w:t>
      </w:r>
      <w:r>
        <w:rPr>
          <w:rFonts w:hint="eastAsia" w:ascii="宋体" w:hAnsi="宋体" w:eastAsia="宋体" w:cs="宋体"/>
          <w:sz w:val="28"/>
          <w:szCs w:val="28"/>
          <w:highlight w:val="none"/>
          <w:lang w:val="en-US" w:eastAsia="zh-CN"/>
        </w:rPr>
        <w:t xml:space="preserve">市域产教联合体管理</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3.5.1.1.</w:t>
      </w:r>
      <w:r>
        <w:rPr>
          <w:rFonts w:hint="eastAsia" w:ascii="宋体" w:hAnsi="宋体" w:eastAsia="宋体" w:cs="宋体"/>
          <w:sz w:val="28"/>
          <w:szCs w:val="28"/>
          <w:highlight w:val="none"/>
          <w:lang w:val="en-US" w:eastAsia="zh-CN"/>
        </w:rPr>
        <w:t xml:space="preserve">新闻动态管理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面向学校端用户，要求支持对联合体相关新闻动态进行在线管理。用户可在线新增并撰写新闻动态，支持上传新闻图片，并可选择“即时发布”与“保存暂不发布”两种状态。要求支持对发布的新闻动态进行置顶与取消发布。</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3.5.2.2.</w:t>
      </w:r>
      <w:r>
        <w:rPr>
          <w:rFonts w:hint="eastAsia" w:ascii="宋体" w:hAnsi="宋体" w:eastAsia="宋体" w:cs="宋体"/>
          <w:sz w:val="28"/>
          <w:szCs w:val="28"/>
          <w:highlight w:val="none"/>
          <w:lang w:val="en-US" w:eastAsia="zh-CN"/>
        </w:rPr>
        <w:t xml:space="preserve">政策通知管理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t xml:space="preserve">◆要求支持学校端用户进行相关政策通知管理，可在线新增撰写联合体相关政策通知</w:t>
      </w:r>
      <w:r>
        <w:rPr>
          <w:rFonts w:hint="eastAsia" w:ascii="宋体" w:hAnsi="宋体" w:eastAsia="宋体" w:cs="宋体"/>
          <w:sz w:val="28"/>
          <w:szCs w:val="28"/>
          <w:lang w:val="en-US" w:eastAsia="zh-CN"/>
        </w:rPr>
        <w:t xml:space="preserve">，支持即时发布与保存暂不发布。要求支持预览、编辑或删除各类政策通知，并支持对发布的政策通知进行置顶与取消发布。</w:t>
      </w:r>
      <w:r>
        <w:rPr>
          <w:rFonts w:hint="eastAsia" w:ascii="宋体" w:hAnsi="宋体" w:eastAsia="宋体" w:cs="宋体"/>
          <w:sz w:val="28"/>
          <w:szCs w:val="28"/>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lang w:val="en-US" w:eastAsia="zh-CN"/>
        </w:rPr>
      </w:pPr>
      <w:r>
        <w:rPr>
          <w:rFonts w:hint="eastAsia" w:ascii="宋体" w:hAnsi="宋体" w:eastAsia="宋体" w:cs="宋体"/>
          <w:b w:val="0"/>
          <w:bCs w:val="0"/>
          <w:sz w:val="28"/>
          <w:szCs w:val="28"/>
          <w:lang w:val="en-US" w:eastAsia="zh-CN" w:bidi="ar-SA"/>
        </w:rPr>
        <w:t xml:space="preserve">3.5.2.3.</w:t>
      </w:r>
      <w:r>
        <w:rPr>
          <w:rFonts w:hint="eastAsia" w:ascii="宋体" w:hAnsi="宋体" w:eastAsia="宋体" w:cs="宋体"/>
          <w:sz w:val="28"/>
          <w:szCs w:val="28"/>
          <w:lang w:val="en-US" w:eastAsia="zh-CN"/>
        </w:rPr>
        <w:t xml:space="preserve">协同交互</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协同交互服务提供待办、供需发布与需求认领的统一管理维护功能，支撑本单位与其他单位高效协作与供需对接。具体要求如下：</w:t>
      </w:r>
      <w:r>
        <w:rPr>
          <w:rFonts w:hint="eastAsia" w:ascii="宋体" w:hAnsi="宋体" w:eastAsia="宋体" w:cs="宋体"/>
          <w:sz w:val="28"/>
          <w:szCs w:val="28"/>
          <w:highlight w:val="none"/>
          <w:lang w:val="en-US" w:eastAsia="zh-CN"/>
        </w:rPr>
      </w:r>
      <w:r/>
    </w:p>
    <w:p>
      <w:pPr>
        <w:pStyle w:val="903"/>
        <w:numPr>
          <w:ilvl w:val="6"/>
          <w:numId w:val="0"/>
        </w:numPr>
        <w:ind w:left="0" w:firstLine="562"/>
        <w:pageBreakBefore w:val="0"/>
        <w:spacing w:before="0" w:after="0"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en-US" w:eastAsia="zh-CN"/>
        </w:rPr>
        <w:t xml:space="preserve">待办中心</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要求集中展示当前需要用户本人进行办理的事项以及用户已经办理的事项。在待办中能够查看详情并进行相关事项的快速办理，办结事项自动流转至我的已办服务中。在已办中能够罗列已处理的事项，展示当前该事项处理状态，并支持查看具体事项详情。</w:t>
      </w:r>
      <w:r>
        <w:rPr>
          <w:rFonts w:hint="eastAsia" w:ascii="宋体" w:hAnsi="宋体" w:eastAsia="宋体" w:cs="宋体"/>
          <w:sz w:val="28"/>
          <w:szCs w:val="28"/>
          <w:highlight w:val="none"/>
          <w:lang w:val="en-US" w:eastAsia="zh-CN"/>
        </w:rPr>
      </w:r>
      <w:r/>
    </w:p>
    <w:p>
      <w:pPr>
        <w:pStyle w:val="903"/>
        <w:numPr>
          <w:ilvl w:val="6"/>
          <w:numId w:val="0"/>
        </w:numPr>
        <w:ind w:left="0" w:firstLine="562"/>
        <w:pageBreakBefore w:val="0"/>
        <w:spacing w:before="0" w:after="0"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en-US" w:eastAsia="zh-CN"/>
        </w:rPr>
        <w:t xml:space="preserve">用户发布</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t xml:space="preserve">面向学校端用户，要求集中展示本单位发布的人才供给、技术供给、培训供给</w:t>
      </w:r>
      <w:r>
        <w:rPr>
          <w:rFonts w:hint="eastAsia" w:ascii="宋体" w:hAnsi="宋体" w:eastAsia="宋体" w:cs="宋体"/>
          <w:sz w:val="28"/>
          <w:szCs w:val="28"/>
          <w:lang w:val="en-US" w:eastAsia="zh-CN"/>
        </w:rPr>
        <w:t xml:space="preserve">与学校需求；面向企业端用户，要求集中展示当前本单位发布的人才需求、技术需求、培训需求。</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要求支持查看当前本单位发布内容的基础信息，并展示当前供给（需求）的状态属于待认领、认领中、合作中或已完成。对于合作中的供给（需求），发布方能够进行一键完成合作。</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 xml:space="preserve">要求支持本单位根据供需（需求）类别进行新增与发布，对于未发</w:t>
      </w:r>
      <w:r>
        <w:rPr>
          <w:rFonts w:hint="eastAsia" w:ascii="宋体" w:hAnsi="宋体" w:eastAsia="宋体" w:cs="宋体"/>
          <w:sz w:val="28"/>
          <w:szCs w:val="28"/>
          <w:highlight w:val="none"/>
          <w:lang w:val="en-US" w:eastAsia="zh-CN"/>
        </w:rPr>
        <w:t xml:space="preserve">布的供需（需求）可以进行编辑、删除或发布。</w:t>
      </w:r>
      <w:r>
        <w:rPr>
          <w:rFonts w:hint="eastAsia" w:ascii="宋体" w:hAnsi="宋体" w:eastAsia="宋体" w:cs="宋体"/>
          <w:sz w:val="28"/>
          <w:szCs w:val="28"/>
          <w:highlight w:val="none"/>
          <w:lang w:val="en-US" w:eastAsia="zh-CN"/>
        </w:rPr>
      </w:r>
      <w:r/>
    </w:p>
    <w:p>
      <w:pPr>
        <w:pStyle w:val="903"/>
        <w:numPr>
          <w:ilvl w:val="6"/>
          <w:numId w:val="0"/>
        </w:numPr>
        <w:ind w:left="0" w:firstLine="562"/>
        <w:pageBreakBefore w:val="0"/>
        <w:spacing w:before="0" w:after="0"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en-US" w:eastAsia="zh-CN"/>
        </w:rPr>
        <w:t xml:space="preserve">用户认领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面向学校端用户，要求集中展示本单位认领的人才需求、技术需求、培训需求的基础信息；面向企业端用户，要求集中展示当前本单位认领的人才供给、技术供给、培训供给与学校需求。要求支持查看当前本单位认领需求的基础信息，并展示当前认领的审核状态。能够查看具体需求认领明细，包括需求详情、需求认领信息以及需求合作信息。</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3.5.2.4.</w:t>
      </w:r>
      <w:r>
        <w:rPr>
          <w:rFonts w:hint="eastAsia" w:ascii="宋体" w:hAnsi="宋体" w:eastAsia="宋体" w:cs="宋体"/>
          <w:sz w:val="28"/>
          <w:szCs w:val="28"/>
          <w:highlight w:val="none"/>
          <w:lang w:val="en-US" w:eastAsia="zh-CN"/>
        </w:rPr>
        <w:t xml:space="preserve">供需查询</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◆面向学校端用户，要求能够查看联合体发布的所有供需信息，包含供需名称、发起单位、供需类别、供需类型、发布时间及状态。支持点击查看供需信息具体详情。</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3.5.2.5.</w:t>
      </w:r>
      <w:r>
        <w:rPr>
          <w:rFonts w:hint="eastAsia" w:ascii="宋体" w:hAnsi="宋体" w:eastAsia="宋体" w:cs="宋体"/>
          <w:sz w:val="28"/>
          <w:szCs w:val="28"/>
          <w:highlight w:val="none"/>
          <w:lang w:val="en-US" w:eastAsia="zh-CN"/>
        </w:rPr>
        <w:t xml:space="preserve">用户管理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◆面向学校端用户，要求能够进行联合体用户管理，能够在线新增联合体用户。支持管理现有用户信息，能够修改密码，同时支持按需启用用户信息。</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3.5.2.6.</w:t>
      </w:r>
      <w:r>
        <w:rPr>
          <w:rFonts w:hint="eastAsia" w:ascii="宋体" w:hAnsi="宋体" w:eastAsia="宋体" w:cs="宋体"/>
          <w:sz w:val="28"/>
          <w:szCs w:val="28"/>
          <w:highlight w:val="none"/>
          <w:lang w:val="en-US" w:eastAsia="zh-CN"/>
        </w:rPr>
        <w:t xml:space="preserve">角色管理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◆面向学校端用户，要求支持按照联合体角色类型进行各角色成员维护管理，支</w:t>
      </w:r>
      <w:r>
        <w:rPr>
          <w:rFonts w:hint="eastAsia" w:ascii="宋体" w:hAnsi="宋体" w:eastAsia="宋体" w:cs="宋体"/>
          <w:sz w:val="28"/>
          <w:szCs w:val="28"/>
          <w:highlight w:val="none"/>
          <w:lang w:val="en-US" w:eastAsia="zh-CN"/>
        </w:rPr>
        <w:t xml:space="preserve">持在线新增、删除各角色成员单位。</w:t>
      </w:r>
      <w:r>
        <w:rPr>
          <w:rFonts w:hint="eastAsia" w:ascii="宋体" w:hAnsi="宋体" w:eastAsia="宋体" w:cs="宋体"/>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3.5.3.</w:t>
      </w:r>
      <w:r>
        <w:rPr>
          <w:rFonts w:hint="eastAsia" w:ascii="宋体" w:hAnsi="宋体" w:eastAsia="宋体" w:cs="宋体"/>
          <w:sz w:val="28"/>
          <w:szCs w:val="28"/>
          <w:highlight w:val="none"/>
          <w:lang w:val="en-US" w:eastAsia="zh-CN"/>
        </w:rPr>
        <w:t xml:space="preserve">行业产教共同体管理</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3.5.3.1.</w:t>
      </w:r>
      <w:r>
        <w:rPr>
          <w:rFonts w:hint="eastAsia" w:ascii="宋体" w:hAnsi="宋体" w:eastAsia="宋体" w:cs="宋体"/>
          <w:sz w:val="28"/>
          <w:szCs w:val="28"/>
          <w:highlight w:val="none"/>
          <w:lang w:val="en-US" w:eastAsia="zh-CN"/>
        </w:rPr>
        <w:t xml:space="preserve">新闻动态管理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t xml:space="preserve">◆面向学校端用户，支持共同体内的新闻动态管理，可在线新增撰写相关新闻动态，支持上传新闻图片，应能够选择“即时发布”与“保存暂不发布”</w:t>
      </w:r>
      <w:r>
        <w:rPr>
          <w:rFonts w:hint="eastAsia" w:ascii="宋体" w:hAnsi="宋体" w:eastAsia="宋体" w:cs="宋体"/>
          <w:sz w:val="28"/>
          <w:szCs w:val="28"/>
          <w:lang w:val="en-US" w:eastAsia="zh-CN"/>
        </w:rPr>
        <w:t xml:space="preserve">这两种状态。要求支持对发布的新闻动态进行置顶与取消发布。</w:t>
      </w:r>
      <w:r>
        <w:rPr>
          <w:rFonts w:hint="eastAsia" w:ascii="宋体" w:hAnsi="宋体" w:eastAsia="宋体" w:cs="宋体"/>
          <w:sz w:val="28"/>
          <w:szCs w:val="28"/>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3.5.3.2.</w:t>
      </w:r>
      <w:r>
        <w:rPr>
          <w:rFonts w:hint="eastAsia" w:ascii="宋体" w:hAnsi="宋体" w:eastAsia="宋体" w:cs="宋体"/>
          <w:sz w:val="28"/>
          <w:szCs w:val="28"/>
          <w:highlight w:val="none"/>
          <w:lang w:val="en-US" w:eastAsia="zh-CN"/>
        </w:rPr>
        <w:t xml:space="preserve">政策通知管理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◆支持学校端用户进行共同体内相关政策通知的统一管理，可在线新增撰写相关政策通知，支持即时发布与保存暂不发布。支持预览、编辑或删除各类政策</w:t>
      </w:r>
      <w:r>
        <w:rPr>
          <w:rFonts w:hint="eastAsia" w:ascii="宋体" w:hAnsi="宋体" w:eastAsia="宋体" w:cs="宋体"/>
          <w:sz w:val="28"/>
          <w:szCs w:val="28"/>
          <w:lang w:val="en-US" w:eastAsia="zh-CN"/>
        </w:rPr>
        <w:t xml:space="preserve">通知，并支持对发布的政策通知进行置顶与取消</w:t>
      </w:r>
      <w:r>
        <w:rPr>
          <w:rFonts w:hint="eastAsia" w:ascii="宋体" w:hAnsi="宋体" w:eastAsia="宋体" w:cs="宋体"/>
          <w:sz w:val="28"/>
          <w:szCs w:val="28"/>
          <w:highlight w:val="none"/>
          <w:lang w:val="en-US" w:eastAsia="zh-CN"/>
        </w:rPr>
        <w:t xml:space="preserve">发布。</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3.5.3.3.</w:t>
      </w:r>
      <w:r>
        <w:rPr>
          <w:rFonts w:hint="eastAsia" w:ascii="宋体" w:hAnsi="宋体" w:eastAsia="宋体" w:cs="宋体"/>
          <w:sz w:val="28"/>
          <w:szCs w:val="28"/>
          <w:highlight w:val="none"/>
          <w:lang w:val="en-US" w:eastAsia="zh-CN"/>
        </w:rPr>
        <w:t xml:space="preserve">协同交互</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能够面向本单位发布及认领的供需进行展示，包括待办中心、已发布的、已认领的，支持进行相关事项的办理及查询。</w:t>
      </w:r>
      <w:r>
        <w:rPr>
          <w:rFonts w:ascii="宋体" w:hAnsi="宋体" w:eastAsia="宋体" w:cs="宋体"/>
          <w:sz w:val="28"/>
          <w:szCs w:val="28"/>
          <w:highlight w:val="none"/>
          <w:lang w:val="en-US" w:eastAsia="zh-CN"/>
        </w:rPr>
      </w:r>
      <w:r/>
    </w:p>
    <w:p>
      <w:pPr>
        <w:pStyle w:val="903"/>
        <w:numPr>
          <w:ilvl w:val="6"/>
          <w:numId w:val="0"/>
        </w:numPr>
        <w:ind w:left="0" w:firstLine="562"/>
        <w:pageBreakBefore w:val="0"/>
        <w:spacing w:before="0" w:after="0"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bidi="ar-SA"/>
        </w:rPr>
        <w:t xml:space="preserve">（1）</w:t>
      </w:r>
      <w:r>
        <w:rPr>
          <w:rFonts w:hint="eastAsia" w:ascii="宋体" w:hAnsi="宋体" w:eastAsia="宋体" w:cs="宋体"/>
          <w:sz w:val="28"/>
          <w:szCs w:val="28"/>
          <w:highlight w:val="none"/>
          <w:lang w:val="en-US" w:eastAsia="zh-CN"/>
        </w:rPr>
        <w:t xml:space="preserve">待办中心</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集中展示当前需要用户本人进行办理的事项以及用户已经办理的事项。要求在待办中能够快速进行相关事项的办理，对用户发布的相关供需能够进行快速查看及办理。在已办中能够罗列已处理的事项，展示当前该事项处理状态，并支持查看具体事项详情以及审核记录。</w:t>
      </w:r>
      <w:r>
        <w:rPr>
          <w:rFonts w:hint="eastAsia" w:ascii="宋体" w:hAnsi="宋体" w:eastAsia="宋体" w:cs="宋体"/>
          <w:sz w:val="28"/>
          <w:szCs w:val="28"/>
          <w:highlight w:val="none"/>
          <w:lang w:val="en-US" w:eastAsia="zh-CN"/>
        </w:rPr>
      </w:r>
      <w:r/>
    </w:p>
    <w:p>
      <w:pPr>
        <w:pStyle w:val="903"/>
        <w:numPr>
          <w:ilvl w:val="6"/>
          <w:numId w:val="0"/>
        </w:numPr>
        <w:ind w:left="0" w:firstLine="562"/>
        <w:pageBreakBefore w:val="0"/>
        <w:spacing w:before="0" w:after="0"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en-US" w:eastAsia="zh-CN"/>
        </w:rPr>
        <w:t xml:space="preserve">用户发布</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面向学校端用户，集中展示本单位发布的人才供给、技术供给、培训供给与学校需求；面向企业端用户，集中展示当前本单位发布的人才需求、技术需求、培训需求。要求支持查看当前单位发布内容的基础信息，并展示</w:t>
      </w:r>
      <w:r>
        <w:rPr>
          <w:rFonts w:hint="eastAsia" w:ascii="宋体" w:hAnsi="宋体" w:eastAsia="宋体" w:cs="宋体"/>
          <w:sz w:val="28"/>
          <w:szCs w:val="28"/>
          <w:lang w:val="en-US" w:eastAsia="zh-CN"/>
        </w:rPr>
        <w:t xml:space="preserve">当前供给（需求）的状态属于待认领、认领中、合作中或已完成。对于合作中的供给（需求，发布方能够进行一键完成合作。支持本单位根据供需（需求）类别进行新增与发布，对于未发布的</w:t>
      </w:r>
      <w:r>
        <w:rPr>
          <w:rFonts w:hint="eastAsia" w:ascii="宋体" w:hAnsi="宋体" w:eastAsia="宋体" w:cs="宋体"/>
          <w:sz w:val="28"/>
          <w:szCs w:val="28"/>
          <w:highlight w:val="none"/>
          <w:lang w:val="en-US" w:eastAsia="zh-CN"/>
        </w:rPr>
        <w:t xml:space="preserve">供需（需求）可以进行编辑、删除或发布。</w:t>
      </w:r>
      <w:r>
        <w:rPr>
          <w:rFonts w:hint="eastAsia" w:ascii="宋体" w:hAnsi="宋体" w:eastAsia="宋体" w:cs="宋体"/>
          <w:sz w:val="28"/>
          <w:szCs w:val="28"/>
          <w:highlight w:val="none"/>
          <w:lang w:val="en-US" w:eastAsia="zh-CN"/>
        </w:rPr>
      </w:r>
      <w:r/>
    </w:p>
    <w:p>
      <w:pPr>
        <w:pStyle w:val="903"/>
        <w:numPr>
          <w:ilvl w:val="6"/>
          <w:numId w:val="0"/>
        </w:numPr>
        <w:ind w:left="0" w:firstLine="562"/>
        <w:pageBreakBefore w:val="0"/>
        <w:spacing w:before="0" w:after="0"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en-US" w:eastAsia="zh-CN"/>
        </w:rPr>
        <w:t xml:space="preserve">用户认领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面向学校端用户，集中展示本单位认领的人才需求、技术需求、培训需求的基础信息；面向企业端用户，集中展示当前本单位认领的人才供给、技术供给、培训供给与学校需求。要求支持查看当前本单位认领需求的基础信息，并展示当前认领的审核状态。能够查看具体需求认领明细，包括需求详情、需求认领信息以及需求合作信息。</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3.5.2.4.</w:t>
      </w:r>
      <w:r>
        <w:rPr>
          <w:rFonts w:hint="eastAsia" w:ascii="宋体" w:hAnsi="宋体" w:eastAsia="宋体" w:cs="宋体"/>
          <w:sz w:val="28"/>
          <w:szCs w:val="28"/>
          <w:highlight w:val="none"/>
          <w:lang w:val="en-US" w:eastAsia="zh-CN"/>
        </w:rPr>
        <w:t xml:space="preserve">供需查询</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◆面向学校端用户，要求能够查看共同体发布的所有供需信息，包含供需名称、发起单位、供需类别、供需类型、发布时间及状态。支持点击查看供需信息具体详情。</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3.5.2.5.</w:t>
      </w:r>
      <w:r>
        <w:rPr>
          <w:rFonts w:hint="eastAsia" w:ascii="宋体" w:hAnsi="宋体" w:eastAsia="宋体" w:cs="宋体"/>
          <w:sz w:val="28"/>
          <w:szCs w:val="28"/>
          <w:highlight w:val="none"/>
          <w:lang w:val="en-US" w:eastAsia="zh-CN"/>
        </w:rPr>
        <w:t xml:space="preserve">用户管理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t xml:space="preserve">◆面向学校端用户，要求能够进行共同体用户管理，能够在线新增共同体用户，</w:t>
      </w:r>
      <w:r>
        <w:rPr>
          <w:rFonts w:hint="eastAsia" w:ascii="宋体" w:hAnsi="宋体" w:eastAsia="宋体" w:cs="宋体"/>
          <w:sz w:val="28"/>
          <w:szCs w:val="28"/>
          <w:lang w:val="en-US" w:eastAsia="zh-CN"/>
        </w:rPr>
        <w:t xml:space="preserve">在学校提供短信服务的基础上，能够通过短信给新增企业发送账号、密码。支持管理现有用户信息，能够修改密码，同时支持按需启用用户信息。</w:t>
      </w:r>
      <w:r>
        <w:rPr>
          <w:rFonts w:hint="eastAsia" w:ascii="宋体" w:hAnsi="宋体" w:eastAsia="宋体" w:cs="宋体"/>
          <w:sz w:val="28"/>
          <w:szCs w:val="28"/>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3.5.3.6.</w:t>
      </w:r>
      <w:r>
        <w:rPr>
          <w:rFonts w:hint="eastAsia" w:ascii="宋体" w:hAnsi="宋体" w:eastAsia="宋体" w:cs="宋体"/>
          <w:sz w:val="28"/>
          <w:szCs w:val="28"/>
          <w:highlight w:val="none"/>
          <w:lang w:val="en-US" w:eastAsia="zh-CN"/>
        </w:rPr>
        <w:t xml:space="preserve">角色管理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◆面向学校端用户，要求支持按照共同体角色类型进行各角色成员维护管理，支持在线新增、删除各角色成员单位。</w:t>
      </w:r>
      <w:r>
        <w:rPr>
          <w:rFonts w:hint="eastAsia" w:ascii="宋体" w:hAnsi="宋体" w:eastAsia="宋体" w:cs="宋体"/>
          <w:sz w:val="28"/>
          <w:szCs w:val="28"/>
          <w:highlight w:val="none"/>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sz w:val="28"/>
          <w:szCs w:val="28"/>
          <w:highlight w:val="none"/>
          <w:lang w:val="en-US" w:eastAsia="zh-CN" w:bidi="ar-SA"/>
        </w:rPr>
        <w:t xml:space="preserve">3.6.</w:t>
      </w:r>
      <w:r>
        <w:rPr>
          <w:rFonts w:hint="eastAsia" w:ascii="宋体" w:hAnsi="宋体" w:eastAsia="宋体" w:cs="宋体"/>
          <w:sz w:val="28"/>
          <w:szCs w:val="28"/>
          <w:highlight w:val="none"/>
          <w:lang w:val="en-US" w:eastAsia="zh-CN"/>
        </w:rPr>
        <w:t xml:space="preserve">合作过程管理</w:t>
      </w:r>
      <w:r>
        <w:rPr>
          <w:rFonts w:hint="eastAsia" w:ascii="宋体" w:hAnsi="宋体" w:eastAsia="宋体" w:cs="宋体"/>
          <w:sz w:val="28"/>
          <w:szCs w:val="28"/>
          <w:highlight w:val="none"/>
          <w:lang w:val="en-US" w:eastAsia="zh-CN"/>
        </w:rPr>
      </w:r>
      <w:r/>
    </w:p>
    <w:p>
      <w:pPr>
        <w:pStyle w:val="901"/>
        <w:numPr>
          <w:ilvl w:val="0"/>
          <w:numId w:val="0"/>
        </w:numPr>
        <w:ind w:firstLine="562"/>
        <w:spacing w:line="420" w:lineRule="exact"/>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3.6.1.</w:t>
      </w:r>
      <w:r>
        <w:rPr>
          <w:rFonts w:hint="eastAsia" w:ascii="宋体" w:hAnsi="宋体" w:eastAsia="宋体" w:cs="宋体"/>
          <w:sz w:val="28"/>
          <w:szCs w:val="28"/>
          <w:highlight w:val="none"/>
          <w:lang w:val="en-US" w:eastAsia="zh-CN"/>
        </w:rPr>
        <w:t xml:space="preserve">合作成果（业绩）管理</w:t>
      </w:r>
      <w:r>
        <w:rPr>
          <w:rFonts w:hint="eastAsia" w:ascii="宋体" w:hAnsi="宋体" w:eastAsia="宋体" w:cs="宋体"/>
          <w:sz w:val="28"/>
          <w:szCs w:val="28"/>
          <w:highlight w:val="none"/>
          <w:lang w:val="en-US" w:eastAsia="zh-CN"/>
        </w:rPr>
      </w:r>
      <w:r/>
    </w:p>
    <w:p>
      <w:pPr>
        <w:pStyle w:val="902"/>
        <w:rPr>
          <w:highlight w:val="none"/>
          <w:lang w:val="en-US" w:eastAsia="zh-CN"/>
        </w:rPr>
      </w:pPr>
      <w:r>
        <w:rPr>
          <w:rFonts w:hint="eastAsia"/>
          <w:highlight w:val="none"/>
          <w:lang w:val="en-US" w:eastAsia="zh-CN"/>
        </w:rPr>
        <w:t xml:space="preserve">     </w:t>
      </w:r>
      <w:r>
        <w:rPr>
          <w:highlight w:val="none"/>
          <w:lang w:val="en-US" w:eastAsia="zh-CN"/>
        </w:rPr>
        <w:t xml:space="preserve">3.6.1.1 校企合作业绩分类配置与自动归集管理要求</w:t>
      </w:r>
      <w:r>
        <w:rPr>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构建覆盖校企合作产教融合全过程的合作成果（业绩）管理，要求支持按业绩类别对整个校企合作过程中产生的相关业绩进行申报、审批和数据动态汇总展示，形成校企合作产教融合业绩资产库，其中对于部分如新增校企合作数是由本系统过程性管理产生的数据会自动流转沉淀至业绩资产库，无需用户二次申报。支持一键导出单个业绩类别下的所有业绩数据。要求支持根据学校需求自定义配置业绩，可以新增、编辑多级业绩分类。</w:t>
      </w:r>
      <w:r>
        <w:rPr>
          <w:rFonts w:hint="eastAsia" w:ascii="宋体" w:hAnsi="宋体" w:eastAsia="宋体" w:cs="宋体"/>
          <w:sz w:val="28"/>
          <w:szCs w:val="28"/>
          <w:highlight w:val="none"/>
          <w:lang w:val="en-US" w:eastAsia="zh-CN"/>
        </w:rPr>
      </w:r>
      <w:r/>
    </w:p>
    <w:p>
      <w:pPr>
        <w:pStyle w:val="902"/>
        <w:rPr>
          <w:rFonts w:hint="eastAsia"/>
          <w:highlight w:val="none"/>
        </w:rPr>
      </w:pPr>
      <w:r>
        <w:rPr>
          <w:rFonts w:hint="eastAsia"/>
          <w:highlight w:val="none"/>
          <w:lang w:val="en-US" w:eastAsia="zh-CN"/>
        </w:rPr>
        <w:t xml:space="preserve">    </w:t>
      </w:r>
      <w:r>
        <w:rPr>
          <w:rFonts w:hint="eastAsia"/>
          <w:highlight w:val="none"/>
        </w:rPr>
        <w:t xml:space="preserve">3.6.1.2 校企合作九大业绩维度管理要求</w:t>
      </w:r>
      <w:r>
        <w:rPr>
          <w:rFonts w:hint="eastAsia"/>
          <w:highlight w:val="none"/>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u w:val="none"/>
        </w:rPr>
        <w:t xml:space="preserve">▲</w:t>
      </w:r>
      <w:r>
        <w:rPr>
          <w:rFonts w:hint="eastAsia" w:ascii="宋体" w:hAnsi="宋体" w:eastAsia="宋体" w:cs="宋体"/>
          <w:sz w:val="28"/>
          <w:szCs w:val="28"/>
          <w:highlight w:val="none"/>
          <w:lang w:val="en-US" w:eastAsia="zh-CN"/>
        </w:rPr>
        <w:t xml:space="preserve">要求合作成果（业绩）管理的维度包含合作对象、联合培养、职业培训、合作共建教学资源、企业接收学生情况、参与专业建设、双师培养、技术共研、奖助支持九大维度。（需提供示意图或类似系统功能截图作为投标单位后续实施能力的材料证明。）</w:t>
      </w:r>
      <w:r>
        <w:rPr>
          <w:rFonts w:hint="eastAsia" w:ascii="宋体" w:hAnsi="宋体" w:eastAsia="宋体" w:cs="宋体"/>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3.6.2.</w:t>
      </w:r>
      <w:r>
        <w:rPr>
          <w:rFonts w:hint="eastAsia" w:ascii="宋体" w:hAnsi="宋体" w:eastAsia="宋体" w:cs="宋体"/>
          <w:sz w:val="28"/>
          <w:szCs w:val="28"/>
          <w:highlight w:val="none"/>
          <w:lang w:val="en-US" w:eastAsia="zh-CN"/>
        </w:rPr>
        <w:t xml:space="preserve">工作日志管理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◆要求平台内置结构化工作日志模板，相关工作人员能够按照统一的标准格式进行工作日志记录。支持附件上传功能。能够进行在线查看日志明细功能，提供日志新增、编辑、下载、删除日志功能。</w:t>
      </w:r>
      <w:r>
        <w:rPr>
          <w:rFonts w:hint="eastAsia" w:ascii="宋体" w:hAnsi="宋体" w:eastAsia="宋体" w:cs="宋体"/>
          <w:sz w:val="28"/>
          <w:szCs w:val="28"/>
          <w:highlight w:val="none"/>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sz w:val="28"/>
          <w:szCs w:val="28"/>
          <w:highlight w:val="none"/>
          <w:lang w:val="en-US" w:eastAsia="zh-CN" w:bidi="ar-SA"/>
        </w:rPr>
        <w:t xml:space="preserve">3.7.</w:t>
      </w:r>
      <w:r>
        <w:rPr>
          <w:rFonts w:hint="eastAsia" w:ascii="宋体" w:hAnsi="宋体" w:eastAsia="宋体" w:cs="宋体"/>
          <w:sz w:val="28"/>
          <w:szCs w:val="28"/>
          <w:highlight w:val="none"/>
          <w:lang w:val="en-US" w:eastAsia="zh-CN"/>
        </w:rPr>
        <w:t xml:space="preserve">考核评价管理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考核评价管理涵盖指标管理、考核评价模型管理、考核结果展示、企业合作内涵及金额分配功能，旨在为学校的校企合作产教融合考核工作提供全面且科学的管理与评估体系，实现考核可量化，评价科学化。</w:t>
      </w:r>
      <w:r>
        <w:rPr>
          <w:rFonts w:hint="eastAsia" w:ascii="宋体" w:hAnsi="宋体" w:eastAsia="宋体" w:cs="宋体"/>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3.7.1.</w:t>
      </w:r>
      <w:r>
        <w:rPr>
          <w:rFonts w:hint="eastAsia" w:ascii="宋体" w:hAnsi="宋体" w:eastAsia="宋体" w:cs="宋体"/>
          <w:sz w:val="28"/>
          <w:szCs w:val="28"/>
          <w:highlight w:val="none"/>
          <w:lang w:val="en-US" w:eastAsia="zh-CN"/>
        </w:rPr>
        <w:t xml:space="preserve">指标管理</w:t>
      </w:r>
      <w:r>
        <w:rPr>
          <w:rFonts w:hint="eastAsia" w:ascii="宋体" w:hAnsi="宋体" w:eastAsia="宋体" w:cs="宋体"/>
          <w:sz w:val="28"/>
          <w:szCs w:val="28"/>
          <w:highlight w:val="none"/>
          <w:lang w:val="en-US" w:eastAsia="zh-CN"/>
        </w:rPr>
      </w:r>
      <w:r/>
    </w:p>
    <w:p>
      <w:pPr>
        <w:pStyle w:val="902"/>
        <w:rPr>
          <w:rFonts w:hint="eastAsia"/>
          <w:highlight w:val="none"/>
          <w:lang w:val="en-US" w:eastAsia="zh-CN"/>
        </w:rPr>
      </w:pPr>
      <w:r>
        <w:rPr>
          <w:rFonts w:hint="eastAsia"/>
          <w:highlight w:val="none"/>
          <w:lang w:val="en-US" w:eastAsia="zh-CN"/>
        </w:rPr>
        <w:t xml:space="preserve">    3.7.1.1 多类型考核指标体系配置要求</w:t>
      </w:r>
      <w:r>
        <w:rPr>
          <w:rFonts w:hint="eastAsia"/>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t xml:space="preserve">◆指标管理支持根据不同考核类型，进行考核指标的配置。具体考核类型包括企业</w:t>
      </w:r>
      <w:r>
        <w:rPr>
          <w:rFonts w:hint="eastAsia" w:ascii="宋体" w:hAnsi="宋体" w:eastAsia="宋体" w:cs="宋体"/>
          <w:sz w:val="28"/>
          <w:szCs w:val="28"/>
          <w:lang w:val="en-US" w:eastAsia="zh-CN"/>
        </w:rPr>
        <w:t xml:space="preserve">考核、学院考核、产业学院考核、企业学院考核。</w:t>
      </w:r>
      <w:r>
        <w:rPr>
          <w:rFonts w:hint="eastAsia" w:ascii="宋体" w:hAnsi="宋体" w:eastAsia="宋体" w:cs="宋体"/>
          <w:sz w:val="28"/>
          <w:szCs w:val="28"/>
          <w:lang w:val="en-US" w:eastAsia="zh-CN"/>
        </w:rPr>
      </w:r>
      <w:r/>
    </w:p>
    <w:p>
      <w:pPr>
        <w:pStyle w:val="902"/>
        <w:rPr>
          <w:rFonts w:hint="eastAsia"/>
          <w:highlight w:val="none"/>
          <w:lang w:val="en-US" w:eastAsia="zh-CN"/>
        </w:rPr>
      </w:pPr>
      <w:r>
        <w:rPr>
          <w:rFonts w:hint="eastAsia"/>
          <w:highlight w:val="none"/>
          <w:lang w:val="en-US" w:eastAsia="zh-CN"/>
        </w:rPr>
        <w:t xml:space="preserve">    3.7.1.2 指标管理要求</w:t>
      </w:r>
      <w:r>
        <w:rPr>
          <w:rFonts w:hint="eastAsia"/>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u w:val="none"/>
        </w:rPr>
        <w:t xml:space="preserve">▲</w:t>
      </w:r>
      <w:r>
        <w:rPr>
          <w:rFonts w:hint="eastAsia" w:ascii="宋体" w:hAnsi="宋体" w:eastAsia="宋体" w:cs="宋体"/>
          <w:sz w:val="28"/>
          <w:szCs w:val="28"/>
          <w:highlight w:val="none"/>
          <w:lang w:val="en-US" w:eastAsia="zh-CN"/>
        </w:rPr>
        <w:t xml:space="preserve">对于单个考核类型下的指标类型，可以进行新增、编辑、删除操作。可对单个指标分类下的所有指标进行管理，支持新增、编辑、删除、启/禁用操作。要求指标序号由系统自动生成，无需用户进行设置。（需提供示意图或类似系统功能截图作为投标单位后续实施能力的材料证明。）</w:t>
      </w:r>
      <w:r>
        <w:rPr>
          <w:rFonts w:hint="eastAsia" w:ascii="宋体" w:hAnsi="宋体" w:eastAsia="宋体" w:cs="宋体"/>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3.7.2.</w:t>
      </w:r>
      <w:r>
        <w:rPr>
          <w:rFonts w:hint="eastAsia" w:ascii="宋体" w:hAnsi="宋体" w:eastAsia="宋体" w:cs="宋体"/>
          <w:sz w:val="28"/>
          <w:szCs w:val="28"/>
          <w:highlight w:val="none"/>
          <w:lang w:val="en-US" w:eastAsia="zh-CN"/>
        </w:rPr>
        <w:t xml:space="preserve">考核评价模型管理</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t xml:space="preserve">◆要求支持根据学校的校企合作产教融合考核方案搭建校企合作考核评价模型，实现考核情况量化评价。针对填报型可设置变量编号、名称、序号信息</w:t>
      </w:r>
      <w:r>
        <w:rPr>
          <w:rFonts w:hint="eastAsia" w:ascii="宋体" w:hAnsi="宋体" w:eastAsia="宋体" w:cs="宋体"/>
          <w:sz w:val="28"/>
          <w:szCs w:val="28"/>
          <w:lang w:val="en-US" w:eastAsia="zh-CN"/>
        </w:rPr>
        <w:t xml:space="preserve">。模型支持细化到每个考核子项的计算规则。支持结果一键计算，可导出计算结果。支持查看计算结果明细，展示考核对象的具体得分明细，包括考核项目名称、考核内容评分条件与标准（项）、考核分值。要求支持进行考核结果发布，可以自定义选择单项考核指标结果是否发布、设置考核结果是否为最终结果。</w:t>
      </w:r>
      <w:r>
        <w:rPr>
          <w:rFonts w:hint="eastAsia" w:ascii="宋体" w:hAnsi="宋体" w:eastAsia="宋体" w:cs="宋体"/>
          <w:sz w:val="28"/>
          <w:szCs w:val="28"/>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bidi="ar-SA"/>
        </w:rPr>
        <w:t xml:space="preserve">3.7.3.</w:t>
      </w:r>
      <w:r>
        <w:rPr>
          <w:rFonts w:hint="eastAsia" w:ascii="宋体" w:hAnsi="宋体" w:eastAsia="宋体" w:cs="宋体"/>
          <w:sz w:val="28"/>
          <w:szCs w:val="28"/>
          <w:lang w:val="en-US" w:eastAsia="zh-CN"/>
        </w:rPr>
        <w:t xml:space="preserve">考核结果展示</w:t>
      </w:r>
      <w:r>
        <w:rPr>
          <w:rFonts w:hint="eastAsia" w:ascii="宋体" w:hAnsi="宋体" w:eastAsia="宋体" w:cs="宋体"/>
          <w:sz w:val="28"/>
          <w:szCs w:val="28"/>
          <w:lang w:val="en-US" w:eastAsia="zh-CN"/>
        </w:rPr>
      </w:r>
      <w:r/>
    </w:p>
    <w:p>
      <w:pPr>
        <w:pStyle w:val="902"/>
        <w:rPr>
          <w:rFonts w:hint="eastAsia"/>
          <w:lang w:val="en-US" w:eastAsia="zh-CN"/>
        </w:rPr>
      </w:pPr>
      <w:r>
        <w:rPr>
          <w:rFonts w:hint="eastAsia"/>
          <w:lang w:val="en-US" w:eastAsia="zh-CN"/>
        </w:rPr>
        <w:t xml:space="preserve">    3.7.3.1 考核结果展示与实时查询</w:t>
      </w:r>
      <w:r>
        <w:rPr>
          <w:rFonts w:hint="eastAsia"/>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◆支持用户查看权限范围内的不同年度考核结果。提供数据同步功能，用户可实时刷新，确保结果更新的及时性与准确性。提供考核明细查看功能，了解具体分值来源。</w:t>
      </w:r>
      <w:r>
        <w:rPr>
          <w:rFonts w:hint="eastAsia" w:ascii="宋体" w:hAnsi="宋体" w:eastAsia="宋体" w:cs="宋体"/>
          <w:sz w:val="28"/>
          <w:szCs w:val="28"/>
          <w:lang w:val="en-US" w:eastAsia="zh-CN"/>
        </w:rPr>
      </w:r>
      <w:r/>
    </w:p>
    <w:p>
      <w:pPr>
        <w:pStyle w:val="902"/>
        <w:rPr>
          <w:rFonts w:hint="eastAsia"/>
          <w:lang w:val="en-US" w:eastAsia="zh-CN"/>
        </w:rPr>
      </w:pPr>
      <w:r>
        <w:rPr>
          <w:rFonts w:hint="eastAsia"/>
          <w:lang w:val="en-US" w:eastAsia="zh-CN"/>
        </w:rPr>
        <w:t xml:space="preserve">    3.7.3.2 考核结果检索与多维度导出</w:t>
      </w:r>
      <w:r>
        <w:rPr>
          <w:rFonts w:hint="eastAsia"/>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◆提供导出功能，以便快速导出产业学院整体考核结果概况。</w:t>
      </w:r>
      <w:r>
        <w:rPr>
          <w:rFonts w:hint="eastAsia" w:ascii="宋体" w:hAnsi="宋体" w:eastAsia="宋体" w:cs="宋体"/>
          <w:sz w:val="28"/>
          <w:szCs w:val="28"/>
          <w:highlight w:val="none"/>
          <w:lang w:val="en-US" w:eastAsia="zh-CN"/>
        </w:rPr>
        <w:t xml:space="preserve">导出学院考核结果、导出学院材料、导出全校材料。支持输入考核对象名称进行考核结果的快速查找。</w:t>
      </w:r>
      <w:r>
        <w:rPr>
          <w:rFonts w:hint="eastAsia" w:ascii="宋体" w:hAnsi="宋体" w:eastAsia="宋体" w:cs="宋体"/>
          <w:sz w:val="28"/>
          <w:szCs w:val="28"/>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bidi="ar-SA"/>
        </w:rPr>
        <w:t xml:space="preserve">3.7.4.</w:t>
      </w:r>
      <w:r>
        <w:rPr>
          <w:rFonts w:hint="eastAsia" w:ascii="宋体" w:hAnsi="宋体" w:eastAsia="宋体" w:cs="宋体"/>
          <w:sz w:val="28"/>
          <w:szCs w:val="28"/>
          <w:lang w:val="en-US" w:eastAsia="zh-CN"/>
        </w:rPr>
        <w:t xml:space="preserve">企业合作内涵</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 xml:space="preserve">◆要求通过企业考核方案的配置，实现对企业合作程度的量化评估，并以直观的方式展示每个企业的合作深度。用户可以清晰查看与各企业合作的深度和紧密度，了解各企业合作的具体内涵指标。用户可以点</w:t>
      </w:r>
      <w:r>
        <w:rPr>
          <w:rFonts w:hint="eastAsia" w:ascii="宋体" w:hAnsi="宋体" w:eastAsia="宋体" w:cs="宋体"/>
          <w:sz w:val="28"/>
          <w:szCs w:val="28"/>
          <w:highlight w:val="none"/>
          <w:lang w:val="en-US" w:eastAsia="zh-CN"/>
        </w:rPr>
        <w:t xml:space="preserve">击查看每个合作企业的具体考核得分明细，详细了解各项得分的具体来源和依据。</w:t>
      </w:r>
      <w:r>
        <w:rPr>
          <w:rFonts w:hint="eastAsia" w:ascii="宋体" w:hAnsi="宋体" w:eastAsia="宋体" w:cs="宋体"/>
          <w:sz w:val="28"/>
          <w:szCs w:val="28"/>
          <w:highlight w:val="none"/>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sz w:val="28"/>
          <w:szCs w:val="28"/>
          <w:highlight w:val="none"/>
          <w:lang w:val="en-US" w:eastAsia="zh-CN" w:bidi="ar-SA"/>
        </w:rPr>
        <w:t xml:space="preserve">3.8.</w:t>
      </w:r>
      <w:r>
        <w:rPr>
          <w:rFonts w:hint="eastAsia" w:ascii="宋体" w:hAnsi="宋体" w:eastAsia="宋体" w:cs="宋体"/>
          <w:sz w:val="28"/>
          <w:szCs w:val="28"/>
          <w:highlight w:val="none"/>
          <w:lang w:val="en-US" w:eastAsia="zh-CN"/>
        </w:rPr>
        <w:t xml:space="preserve">校本数据分析服务</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通过深入分析校企合作产教融合管理平台积累的数据，为学校构建全面的产教融合数据效能分析。数据分析的精细化、可视化能够实现为学校资源优化配置赋能。面向校企合作产教融合发展需求，平台建设包含画像分析和数据分析两大模块，实现从全方位、多层次的展现目前学校校企合作产教融合现状，助力学校更好地理解和分析产教融合的情况，提高校企合作产教融合的质量和效率，为决策者提供决策支持。</w:t>
      </w:r>
      <w:r>
        <w:rPr>
          <w:rFonts w:hint="eastAsia" w:ascii="宋体" w:hAnsi="宋体" w:eastAsia="宋体" w:cs="宋体"/>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3.8.1.</w:t>
      </w:r>
      <w:r>
        <w:rPr>
          <w:rFonts w:hint="eastAsia" w:ascii="宋体" w:hAnsi="宋体" w:eastAsia="宋体" w:cs="宋体"/>
          <w:sz w:val="28"/>
          <w:szCs w:val="28"/>
          <w:highlight w:val="none"/>
          <w:lang w:val="en-US" w:eastAsia="zh-CN"/>
        </w:rPr>
        <w:t xml:space="preserve">数据（看板）分析</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3.8.1.1.</w:t>
      </w:r>
      <w:r>
        <w:rPr>
          <w:rFonts w:hint="eastAsia" w:ascii="宋体" w:hAnsi="宋体" w:eastAsia="宋体" w:cs="宋体"/>
          <w:sz w:val="28"/>
          <w:szCs w:val="28"/>
          <w:highlight w:val="none"/>
          <w:lang w:val="en-US" w:eastAsia="zh-CN"/>
        </w:rPr>
        <w:t xml:space="preserve">数据看板</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数据看板通过将沉淀的数据以图表等视觉元素的形式呈现，帮助学校更直观地理解和分析合作情况。如学校不同学院产教合作企业总数、年度新增企业数、学校所在地区企业分布数、企业地区分布数、跨年度学校新增合作单位数量、各学院产教融合近三年新增合作单位数量、订单班全校各学院数量统计、学徒制全校各学院数量统计、校内/外挂牌全校各学院数量统计。要求支持点击相关数据条可下钻查看具体数据详情。如点击某一学院的产教合作企业数时，可自动加载该学院合作企业的详细信息，提供详细信息导出功能。</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3.8.1.2.</w:t>
      </w:r>
      <w:r>
        <w:rPr>
          <w:rFonts w:hint="eastAsia" w:ascii="宋体" w:hAnsi="宋体" w:eastAsia="宋体" w:cs="宋体"/>
          <w:sz w:val="28"/>
          <w:szCs w:val="28"/>
          <w:highlight w:val="none"/>
          <w:lang w:val="en-US" w:eastAsia="zh-CN"/>
        </w:rPr>
        <w:t xml:space="preserve">数据分析大屏</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u w:val="none"/>
        </w:rPr>
        <w:t xml:space="preserve">▲</w:t>
      </w:r>
      <w:r>
        <w:rPr>
          <w:rFonts w:hint="eastAsia" w:ascii="宋体" w:hAnsi="宋体" w:eastAsia="宋体" w:cs="宋体"/>
          <w:sz w:val="28"/>
          <w:szCs w:val="28"/>
          <w:highlight w:val="none"/>
          <w:lang w:val="en-US" w:eastAsia="zh-CN"/>
        </w:rPr>
        <w:t xml:space="preserve">要求实时动态地展示学校校企合作大数据分析情况。要求提供学校合作单位数据分析、合作单位地区分布、合作协议签订分析、各二级学院合作单位分析、产教融合动态、产教融合业绩指标分析。（需提供示意图或类似系统功能截图作为投标单位后续实施能力的材料证明。）</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3.8.2.</w:t>
      </w:r>
      <w:r>
        <w:rPr>
          <w:rFonts w:hint="eastAsia" w:ascii="宋体" w:hAnsi="宋体" w:eastAsia="宋体" w:cs="宋体"/>
          <w:sz w:val="28"/>
          <w:szCs w:val="28"/>
          <w:highlight w:val="none"/>
          <w:lang w:val="en-US" w:eastAsia="zh-CN"/>
        </w:rPr>
        <w:t xml:space="preserve">画像数据分析与预警</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3.8.2.1.</w:t>
      </w:r>
      <w:r>
        <w:rPr>
          <w:rFonts w:hint="eastAsia" w:ascii="宋体" w:hAnsi="宋体" w:eastAsia="宋体" w:cs="宋体"/>
          <w:sz w:val="28"/>
          <w:szCs w:val="28"/>
          <w:highlight w:val="none"/>
          <w:lang w:val="en-US" w:eastAsia="zh-CN"/>
        </w:rPr>
        <w:t xml:space="preserve">专业画像数据分析与预警</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u w:val="none"/>
        </w:rPr>
        <w:t xml:space="preserve">▲</w:t>
      </w:r>
      <w:r>
        <w:rPr>
          <w:rFonts w:hint="eastAsia" w:ascii="宋体" w:hAnsi="宋体" w:eastAsia="宋体" w:cs="宋体"/>
          <w:sz w:val="28"/>
          <w:szCs w:val="28"/>
          <w:highlight w:val="none"/>
          <w:lang w:val="en-US" w:eastAsia="zh-CN"/>
        </w:rPr>
        <w:t xml:space="preserve">针对本校与企业进行合作的专业进行数据分析并形成专业画像，具体包含基本数据分析、协议信息分析展示、合作业绩信息展示、合作成效数据分析、考核评价数据分析和看板分析。提供一键导出功能，支持导出数据、附件或者全部内容。（需提供示意图或类似系统功能截图作为投标单位后续实施能力的材料证明。）</w:t>
      </w:r>
      <w:r>
        <w:rPr>
          <w:rFonts w:hint="eastAsia" w:ascii="宋体" w:hAnsi="宋体" w:eastAsia="宋体" w:cs="宋体"/>
          <w:sz w:val="28"/>
          <w:szCs w:val="28"/>
          <w:highlight w:val="none"/>
          <w:lang w:val="en-US" w:eastAsia="zh-CN"/>
        </w:rPr>
      </w:r>
      <w:r/>
    </w:p>
    <w:p>
      <w:pPr>
        <w:pStyle w:val="902"/>
        <w:numPr>
          <w:ilvl w:val="5"/>
          <w:numId w:val="0"/>
        </w:numPr>
        <w:ind w:left="0" w:firstLine="560"/>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lang w:val="en-US" w:eastAsia="zh-CN" w:bidi="ar-SA"/>
        </w:rPr>
        <w:t xml:space="preserve">3.8.2.2.</w:t>
      </w:r>
      <w:r>
        <w:rPr>
          <w:rFonts w:hint="eastAsia" w:ascii="宋体" w:hAnsi="宋体" w:eastAsia="宋体" w:cs="宋体"/>
          <w:sz w:val="28"/>
          <w:szCs w:val="28"/>
          <w:highlight w:val="none"/>
          <w:lang w:val="en-US" w:eastAsia="zh-CN"/>
        </w:rPr>
        <w:t xml:space="preserve">企业画像数据分析与预警</w:t>
      </w:r>
      <w:r>
        <w:rPr>
          <w:rFonts w:hint="eastAsia" w:ascii="宋体" w:hAnsi="宋体" w:eastAsia="宋体" w:cs="宋体"/>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为合作企业提供企业画像绘制，绘制内容包含企业基本信息、合作信息、协议详情、合作业绩、合作成效、考核评价信息。提供一键导出功能，支持导出数据、附件或者全部内容。（需提供示意图或类似系统功能截图作为投标单位后续实施能力的材料证明。）</w:t>
      </w:r>
      <w:r>
        <w:rPr>
          <w:rFonts w:hint="eastAsia" w:ascii="宋体" w:hAnsi="宋体" w:eastAsia="宋体" w:cs="宋体"/>
          <w:sz w:val="28"/>
          <w:szCs w:val="28"/>
          <w:highlight w:val="none"/>
          <w:lang w:val="en-US" w:eastAsia="zh-CN"/>
        </w:rPr>
      </w:r>
      <w:r/>
    </w:p>
    <w:p>
      <w:pPr>
        <w:pStyle w:val="900"/>
        <w:numPr>
          <w:ilvl w:val="0"/>
          <w:numId w:val="0"/>
        </w:numPr>
        <w:ind w:left="0" w:firstLine="562"/>
        <w:pageBreakBefore w:val="0"/>
        <w:spacing w:before="0" w:after="0" w:line="4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b/>
          <w:sz w:val="28"/>
          <w:szCs w:val="28"/>
          <w:highlight w:val="none"/>
          <w:lang w:val="en-US" w:eastAsia="zh-CN" w:bidi="ar-SA"/>
        </w:rPr>
        <w:t xml:space="preserve">3.9.</w:t>
      </w:r>
      <w:r>
        <w:rPr>
          <w:rFonts w:hint="eastAsia" w:ascii="宋体" w:hAnsi="宋体" w:eastAsia="宋体" w:cs="宋体"/>
          <w:sz w:val="28"/>
          <w:szCs w:val="28"/>
          <w:highlight w:val="none"/>
          <w:lang w:val="en-US" w:eastAsia="zh-CN"/>
        </w:rPr>
        <w:t xml:space="preserve">产业数据中心</w:t>
      </w:r>
      <w:r>
        <w:rPr>
          <w:rFonts w:hint="eastAsia" w:ascii="宋体" w:hAnsi="宋体" w:eastAsia="宋体" w:cs="宋体"/>
          <w:sz w:val="28"/>
          <w:szCs w:val="28"/>
          <w:highlight w:val="none"/>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highlight w:val="none"/>
          <w:shd w:val="clear" w:color="auto" w:fill="ffffff"/>
          <w:lang w:val="en-US" w:eastAsia="zh-CN"/>
        </w:rPr>
      </w:pPr>
      <w:r>
        <w:rPr>
          <w:rFonts w:hint="eastAsia" w:ascii="宋体" w:hAnsi="宋体" w:eastAsia="宋体" w:cs="宋体"/>
          <w:sz w:val="28"/>
          <w:szCs w:val="28"/>
          <w:highlight w:val="none"/>
          <w:lang w:val="en-US" w:eastAsia="zh-CN"/>
        </w:rPr>
        <w:t xml:space="preserve">要求产业</w:t>
      </w:r>
      <w:r>
        <w:rPr>
          <w:rFonts w:hint="eastAsia" w:ascii="宋体" w:hAnsi="宋体" w:eastAsia="宋体" w:cs="宋体"/>
          <w:color w:val="000000"/>
          <w:sz w:val="28"/>
          <w:szCs w:val="28"/>
          <w:highlight w:val="none"/>
          <w:lang w:val="en-US" w:eastAsia="zh-CN"/>
        </w:rPr>
        <w:t xml:space="preserve">数据中心依托权威数据，</w:t>
      </w:r>
      <w:r>
        <w:rPr>
          <w:rFonts w:hint="eastAsia" w:ascii="宋体" w:hAnsi="宋体" w:eastAsia="宋体" w:cs="宋体"/>
          <w:sz w:val="28"/>
          <w:szCs w:val="28"/>
          <w:highlight w:val="none"/>
          <w:lang w:val="en-US" w:eastAsia="zh-CN"/>
        </w:rPr>
        <w:t xml:space="preserve">聚焦产业、企业、岗位三大关键维度，构建统一规范、可持续更新的产教融合数据资源池，全面支撑校企供需匹配、人才培养方案优化及产教融合相关决策工作，具体要求如下：</w:t>
      </w:r>
      <w:r>
        <w:rPr>
          <w:rFonts w:hint="eastAsia" w:ascii="宋体" w:hAnsi="宋体" w:eastAsia="宋体" w:cs="宋体"/>
          <w:i w:val="0"/>
          <w:iCs w:val="0"/>
          <w:caps w:val="0"/>
          <w:color w:val="0f1115"/>
          <w:spacing w:val="0"/>
          <w:sz w:val="28"/>
          <w:szCs w:val="28"/>
          <w:highlight w:val="none"/>
          <w:shd w:val="clear" w:color="auto" w:fill="ffffff"/>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3.9.1.</w:t>
      </w:r>
      <w:r>
        <w:rPr>
          <w:rFonts w:hint="eastAsia" w:ascii="宋体" w:hAnsi="宋体" w:eastAsia="宋体" w:cs="宋体"/>
          <w:sz w:val="28"/>
          <w:szCs w:val="28"/>
          <w:highlight w:val="none"/>
          <w:lang w:val="en-US" w:eastAsia="zh-CN"/>
        </w:rPr>
        <w:t xml:space="preserve">产业分析</w:t>
      </w:r>
      <w:r>
        <w:rPr>
          <w:rFonts w:hint="eastAsia" w:ascii="宋体" w:hAnsi="宋体" w:eastAsia="宋体" w:cs="宋体"/>
          <w:sz w:val="28"/>
          <w:szCs w:val="28"/>
          <w:highlight w:val="none"/>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highlight w:val="none"/>
          <w:shd w:val="clear" w:color="auto" w:fill="ffffff"/>
          <w:lang w:val="en-US" w:eastAsia="zh-CN"/>
        </w:rPr>
      </w:pPr>
      <w:r>
        <w:rPr>
          <w:rFonts w:hint="eastAsia" w:ascii="宋体" w:hAnsi="宋体" w:eastAsia="宋体" w:cs="宋体"/>
          <w:sz w:val="28"/>
          <w:szCs w:val="28"/>
          <w:highlight w:val="none"/>
          <w:lang w:val="en-US" w:eastAsia="zh-CN"/>
        </w:rPr>
        <w:t xml:space="preserve">◆</w:t>
      </w:r>
      <w:r>
        <w:rPr>
          <w:rFonts w:hint="eastAsia" w:ascii="宋体" w:hAnsi="宋体" w:eastAsia="宋体" w:cs="宋体"/>
          <w:i w:val="0"/>
          <w:iCs w:val="0"/>
          <w:caps w:val="0"/>
          <w:color w:val="0f1115"/>
          <w:spacing w:val="0"/>
          <w:sz w:val="28"/>
          <w:szCs w:val="28"/>
          <w:highlight w:val="none"/>
          <w:shd w:val="clear" w:color="auto" w:fill="ffffff"/>
          <w:lang w:val="en-US" w:eastAsia="zh-CN"/>
        </w:rPr>
        <w:t xml:space="preserve">需围绕学校所涉产业领域，全景呈现对应产业发展整体态势，要求以可视化的形式展现企业类型分布、近三年产业规模趋势、近三年岗位需求分析、实习企业规模分布、联合体/共同体建设情况，助力学校把握宏观产业动态，形成科学决策依据。</w:t>
      </w:r>
      <w:r>
        <w:rPr>
          <w:rFonts w:hint="eastAsia" w:ascii="宋体" w:hAnsi="宋体" w:eastAsia="宋体" w:cs="宋体"/>
          <w:i w:val="0"/>
          <w:iCs w:val="0"/>
          <w:caps w:val="0"/>
          <w:color w:val="0f1115"/>
          <w:spacing w:val="0"/>
          <w:sz w:val="28"/>
          <w:szCs w:val="28"/>
          <w:highlight w:val="none"/>
          <w:shd w:val="clear" w:color="auto" w:fill="ffffff"/>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bidi="ar-SA"/>
        </w:rPr>
        <w:t xml:space="preserve">3.9.2.</w:t>
      </w:r>
      <w:r>
        <w:rPr>
          <w:rFonts w:hint="eastAsia" w:ascii="宋体" w:hAnsi="宋体" w:eastAsia="宋体" w:cs="宋体"/>
          <w:sz w:val="28"/>
          <w:szCs w:val="28"/>
          <w:highlight w:val="none"/>
          <w:lang w:val="en-US" w:eastAsia="zh-CN"/>
        </w:rPr>
        <w:t xml:space="preserve">企业分析</w:t>
      </w:r>
      <w:r>
        <w:rPr>
          <w:rFonts w:hint="eastAsia" w:ascii="宋体" w:hAnsi="宋体" w:eastAsia="宋体" w:cs="宋体"/>
          <w:sz w:val="28"/>
          <w:szCs w:val="28"/>
          <w:highlight w:val="none"/>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shd w:val="clear" w:color="auto" w:fill="ffffff"/>
          <w:lang w:val="en-US" w:eastAsia="zh-CN"/>
        </w:rPr>
      </w:pPr>
      <w:r>
        <w:rPr>
          <w:rFonts w:hint="eastAsia" w:ascii="宋体" w:hAnsi="宋体" w:eastAsia="宋体" w:cs="宋体"/>
          <w:sz w:val="28"/>
          <w:szCs w:val="28"/>
          <w:highlight w:val="none"/>
          <w:lang w:val="en-US" w:eastAsia="zh-CN"/>
        </w:rPr>
        <w:t xml:space="preserve">◆</w:t>
      </w:r>
      <w:r>
        <w:rPr>
          <w:rFonts w:hint="eastAsia" w:ascii="宋体" w:hAnsi="宋体" w:eastAsia="宋体" w:cs="宋体"/>
          <w:i w:val="0"/>
          <w:iCs w:val="0"/>
          <w:caps w:val="0"/>
          <w:color w:val="0f1115"/>
          <w:spacing w:val="0"/>
          <w:sz w:val="28"/>
          <w:szCs w:val="28"/>
          <w:highlight w:val="none"/>
          <w:shd w:val="clear" w:color="auto" w:fill="ffffff"/>
          <w:lang w:val="en-US" w:eastAsia="zh-CN"/>
        </w:rPr>
        <w:t xml:space="preserve">需系统展示企业基本信息，涵盖企业名称、企业规模、所属产业，同时围绕以下关键指标，提供完善的数据可视化与趋势分析：合作企业行业分布热度排行、校企合作达成专业热度排行、岗位需求趋势、岗</w:t>
      </w:r>
      <w:r>
        <w:rPr>
          <w:rFonts w:hint="eastAsia" w:ascii="宋体" w:hAnsi="宋体" w:eastAsia="宋体" w:cs="宋体"/>
          <w:i w:val="0"/>
          <w:iCs w:val="0"/>
          <w:caps w:val="0"/>
          <w:color w:val="0f1115"/>
          <w:spacing w:val="0"/>
          <w:sz w:val="28"/>
          <w:szCs w:val="28"/>
          <w:shd w:val="clear" w:color="auto" w:fill="ffffff"/>
          <w:lang w:val="en-US" w:eastAsia="zh-CN"/>
        </w:rPr>
        <w:t xml:space="preserve">位小类对应岗位数量、近三年高职就业人数趋势、合作专业数分析，支持学校精准识别企业需求、优化合作策略，提升校企对接效率。</w:t>
      </w:r>
      <w:r>
        <w:rPr>
          <w:rFonts w:hint="eastAsia" w:ascii="宋体" w:hAnsi="宋体" w:eastAsia="宋体" w:cs="宋体"/>
          <w:i w:val="0"/>
          <w:iCs w:val="0"/>
          <w:caps w:val="0"/>
          <w:color w:val="0f1115"/>
          <w:spacing w:val="0"/>
          <w:sz w:val="28"/>
          <w:szCs w:val="28"/>
          <w:shd w:val="clear" w:color="auto" w:fill="ffffff"/>
          <w:lang w:val="en-US" w:eastAsia="zh-CN"/>
        </w:rPr>
      </w:r>
      <w:r/>
    </w:p>
    <w:p>
      <w:pPr>
        <w:pStyle w:val="901"/>
        <w:numPr>
          <w:ilvl w:val="0"/>
          <w:numId w:val="0"/>
        </w:numPr>
        <w:ind w:left="0" w:firstLine="562"/>
        <w:pageBreakBefore w:val="0"/>
        <w:spacing w:line="420" w:lineRule="exact"/>
        <w:widowControl w:val="off"/>
        <w:tabs>
          <w:tab w:val="left" w:pos="420" w:leader="none"/>
        </w:tabs>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bidi="ar-SA"/>
        </w:rPr>
        <w:t xml:space="preserve">3.9.3.</w:t>
      </w:r>
      <w:r>
        <w:rPr>
          <w:rFonts w:hint="eastAsia" w:ascii="宋体" w:hAnsi="宋体" w:eastAsia="宋体" w:cs="宋体"/>
          <w:sz w:val="28"/>
          <w:szCs w:val="28"/>
          <w:lang w:val="en-US" w:eastAsia="zh-CN"/>
        </w:rPr>
        <w:t xml:space="preserve">岗位分析</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shd w:val="clear" w:color="auto" w:fill="ffffff"/>
          <w:lang w:val="en-US" w:eastAsia="zh-CN"/>
        </w:rPr>
      </w:pPr>
      <w:r>
        <w:rPr>
          <w:rFonts w:hint="eastAsia" w:ascii="宋体" w:hAnsi="宋体" w:eastAsia="宋体" w:cs="宋体"/>
          <w:sz w:val="28"/>
          <w:szCs w:val="28"/>
          <w:lang w:val="en-US" w:eastAsia="zh-CN"/>
        </w:rPr>
        <w:t xml:space="preserve">◆</w:t>
      </w:r>
      <w:r>
        <w:rPr>
          <w:rFonts w:hint="eastAsia" w:ascii="宋体" w:hAnsi="宋体" w:eastAsia="宋体" w:cs="宋体"/>
          <w:i w:val="0"/>
          <w:iCs w:val="0"/>
          <w:caps w:val="0"/>
          <w:color w:val="0f1115"/>
          <w:spacing w:val="0"/>
          <w:sz w:val="28"/>
          <w:szCs w:val="28"/>
          <w:shd w:val="clear" w:color="auto" w:fill="ffffff"/>
          <w:lang w:val="en-US" w:eastAsia="zh-CN"/>
        </w:rPr>
        <w:t xml:space="preserve">需聚焦不同岗位的供需规模，清晰呈现以下关键指标：岗位需求数量、就业人数、相关专业数、就业平均薪资。同时，要求以可视化形式展示就业热门岗位排行、企业热度排行、岗位产业分布、供需分析、近三年岗位需求量趋势、近三年就业平均薪资趋势、合作专业排名、专业类型分布，驱动学校专业结构的调整与人才培养方案的优化</w:t>
      </w:r>
      <w:r>
        <w:rPr>
          <w:rFonts w:hint="eastAsia" w:ascii="宋体" w:hAnsi="宋体" w:eastAsia="宋体" w:cs="宋体"/>
          <w:i w:val="0"/>
          <w:iCs w:val="0"/>
          <w:caps w:val="0"/>
          <w:color w:val="0f1115"/>
          <w:spacing w:val="0"/>
          <w:sz w:val="28"/>
          <w:szCs w:val="28"/>
          <w:shd w:val="clear" w:color="auto" w:fill="ffffff"/>
          <w:lang w:val="en-US" w:eastAsia="zh-CN"/>
        </w:rPr>
      </w:r>
      <w:r/>
    </w:p>
    <w:p>
      <w:pPr>
        <w:pStyle w:val="899"/>
        <w:numPr>
          <w:ilvl w:val="0"/>
          <w:numId w:val="0"/>
        </w:numPr>
        <w:ind w:firstLine="0"/>
        <w:rPr>
          <w:rFonts w:hint="eastAsia" w:ascii="宋体" w:hAnsi="宋体" w:eastAsia="宋体" w:cs="宋体"/>
          <w:i w:val="0"/>
          <w:iCs w:val="0"/>
          <w:caps w:val="0"/>
          <w:spacing w:val="0"/>
          <w:sz w:val="28"/>
          <w:szCs w:val="28"/>
          <w:shd w:val="clear" w:color="auto" w:fill="auto"/>
          <w:lang w:val="en-US" w:eastAsia="zh-CN"/>
        </w:rPr>
      </w:pPr>
      <w:r>
        <w:rPr>
          <w:rFonts w:hint="eastAsia" w:ascii="宋体" w:hAnsi="宋体" w:eastAsia="宋体" w:cs="宋体"/>
          <w:i w:val="0"/>
          <w:iCs w:val="0"/>
          <w:caps w:val="0"/>
          <w:spacing w:val="0"/>
          <w:sz w:val="28"/>
          <w:szCs w:val="28"/>
          <w:shd w:val="clear" w:color="auto" w:fill="auto"/>
          <w:lang w:val="en-US" w:eastAsia="zh-CN"/>
        </w:rPr>
        <w:t xml:space="preserve">4.需要演示的建设内容</w:t>
      </w:r>
      <w:r>
        <w:rPr>
          <w:rFonts w:hint="eastAsia" w:ascii="宋体" w:hAnsi="宋体" w:eastAsia="宋体" w:cs="宋体"/>
          <w:i w:val="0"/>
          <w:iCs w:val="0"/>
          <w:caps w:val="0"/>
          <w:spacing w:val="0"/>
          <w:sz w:val="28"/>
          <w:szCs w:val="28"/>
          <w:shd w:val="clear" w:color="auto" w:fill="auto"/>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shd w:val="clear" w:color="auto" w:fill="ffffff"/>
          <w:lang w:val="en-US" w:eastAsia="zh-CN"/>
        </w:rPr>
      </w:pPr>
      <w:r>
        <w:rPr>
          <w:rFonts w:hint="eastAsia" w:ascii="宋体" w:hAnsi="宋体" w:eastAsia="宋体" w:cs="宋体"/>
          <w:i w:val="0"/>
          <w:iCs w:val="0"/>
          <w:caps w:val="0"/>
          <w:color w:val="0f1115"/>
          <w:spacing w:val="0"/>
          <w:sz w:val="28"/>
          <w:szCs w:val="28"/>
          <w:shd w:val="clear" w:color="auto" w:fill="ffffff"/>
          <w:lang w:val="en-US" w:eastAsia="zh-CN"/>
        </w:rPr>
        <w:t xml:space="preserve">4.1人事申报功能：要求能够具备入职申报、部门变动、离退申报、离退登记、校内转借功能，要求入职申报表单能够展示姓名、入校年月、性别、工号、部门等内容；</w:t>
      </w:r>
      <w:r>
        <w:rPr>
          <w:rFonts w:hint="eastAsia" w:ascii="宋体" w:hAnsi="宋体" w:eastAsia="宋体" w:cs="宋体"/>
          <w:i w:val="0"/>
          <w:iCs w:val="0"/>
          <w:caps w:val="0"/>
          <w:color w:val="0f1115"/>
          <w:spacing w:val="0"/>
          <w:sz w:val="28"/>
          <w:szCs w:val="28"/>
          <w:shd w:val="clear" w:color="auto" w:fill="ffffff"/>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shd w:val="clear" w:color="auto" w:fill="ffffff"/>
          <w:lang w:val="en-US" w:eastAsia="zh-CN"/>
        </w:rPr>
      </w:pPr>
      <w:r>
        <w:rPr>
          <w:rFonts w:hint="eastAsia" w:ascii="宋体" w:hAnsi="宋体" w:eastAsia="宋体" w:cs="宋体"/>
          <w:i w:val="0"/>
          <w:iCs w:val="0"/>
          <w:caps w:val="0"/>
          <w:color w:val="0f1115"/>
          <w:spacing w:val="0"/>
          <w:sz w:val="28"/>
          <w:szCs w:val="28"/>
          <w:shd w:val="clear" w:color="auto" w:fill="ffffff"/>
          <w:lang w:val="en-US" w:eastAsia="zh-CN"/>
        </w:rPr>
        <w:t xml:space="preserve">4.2职称评审申报：要求展示职称申报页面，展示基础信息、评审信息、基本信息等，能够在工作经历、荣誉称号、进修经历、代表性成果这四项当中打通学校已有数据，通过选择的形式进行申报。</w:t>
      </w:r>
      <w:r>
        <w:rPr>
          <w:rFonts w:hint="eastAsia" w:ascii="宋体" w:hAnsi="宋体" w:eastAsia="宋体" w:cs="宋体"/>
          <w:i w:val="0"/>
          <w:iCs w:val="0"/>
          <w:caps w:val="0"/>
          <w:color w:val="0f1115"/>
          <w:spacing w:val="0"/>
          <w:sz w:val="28"/>
          <w:szCs w:val="28"/>
          <w:shd w:val="clear" w:color="auto" w:fill="ffffff"/>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shd w:val="clear" w:color="auto" w:fill="ffffff"/>
          <w:lang w:val="en-US" w:eastAsia="zh-CN"/>
        </w:rPr>
      </w:pPr>
      <w:r>
        <w:rPr>
          <w:rFonts w:hint="eastAsia" w:ascii="宋体" w:hAnsi="宋体" w:eastAsia="宋体" w:cs="宋体"/>
          <w:i w:val="0"/>
          <w:iCs w:val="0"/>
          <w:caps w:val="0"/>
          <w:color w:val="0f1115"/>
          <w:spacing w:val="0"/>
          <w:sz w:val="28"/>
          <w:szCs w:val="28"/>
          <w:shd w:val="clear" w:color="auto" w:fill="ffffff"/>
          <w:lang w:val="en-US" w:eastAsia="zh-CN"/>
        </w:rPr>
        <w:t xml:space="preserve">4.3岗位聘任申报审核：针对人员信息要包含基础信息、师德考核、聘期考核以及聘用任务达成情况，能够直接查看对应业绩的达成情况，并查看审核记录，在审核记录中能够展示申报人、申报时间、审核状态、审核人信息。</w:t>
      </w:r>
      <w:r>
        <w:rPr>
          <w:rFonts w:hint="eastAsia" w:ascii="宋体" w:hAnsi="宋体" w:eastAsia="宋体" w:cs="宋体"/>
          <w:i w:val="0"/>
          <w:iCs w:val="0"/>
          <w:caps w:val="0"/>
          <w:color w:val="0f1115"/>
          <w:spacing w:val="0"/>
          <w:sz w:val="28"/>
          <w:szCs w:val="28"/>
          <w:shd w:val="clear" w:color="auto" w:fill="ffffff"/>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shd w:val="clear" w:color="auto" w:fill="ffffff"/>
          <w:lang w:val="en-US" w:eastAsia="zh-CN"/>
        </w:rPr>
      </w:pPr>
      <w:r>
        <w:rPr>
          <w:rFonts w:hint="eastAsia" w:ascii="宋体" w:hAnsi="宋体" w:eastAsia="宋体" w:cs="宋体"/>
          <w:i w:val="0"/>
          <w:iCs w:val="0"/>
          <w:caps w:val="0"/>
          <w:color w:val="0f1115"/>
          <w:spacing w:val="0"/>
          <w:sz w:val="28"/>
          <w:szCs w:val="28"/>
          <w:shd w:val="clear" w:color="auto" w:fill="ffffff"/>
          <w:lang w:val="en-US" w:eastAsia="zh-CN"/>
        </w:rPr>
        <w:t xml:space="preserve">4.4岗聘查询功能：要求能够按照方案、申报人、节点信息筛选查询岗聘信息，能够展示教师姓名、教师工号、教师部门、申报方案、总分、节点，能够详细查看对应教师的岗聘信息。</w:t>
      </w:r>
      <w:r>
        <w:rPr>
          <w:rFonts w:hint="eastAsia" w:ascii="宋体" w:hAnsi="宋体" w:eastAsia="宋体" w:cs="宋体"/>
          <w:i w:val="0"/>
          <w:iCs w:val="0"/>
          <w:caps w:val="0"/>
          <w:color w:val="0f1115"/>
          <w:spacing w:val="0"/>
          <w:sz w:val="28"/>
          <w:szCs w:val="28"/>
          <w:shd w:val="clear" w:color="auto" w:fill="ffffff"/>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shd w:val="clear" w:color="auto" w:fill="ffffff"/>
          <w:lang w:val="en-US" w:eastAsia="zh-CN"/>
        </w:rPr>
      </w:pPr>
      <w:r>
        <w:rPr>
          <w:rFonts w:hint="eastAsia" w:ascii="宋体" w:hAnsi="宋体" w:eastAsia="宋体" w:cs="宋体"/>
          <w:i w:val="0"/>
          <w:iCs w:val="0"/>
          <w:caps w:val="0"/>
          <w:color w:val="0f1115"/>
          <w:spacing w:val="0"/>
          <w:sz w:val="28"/>
          <w:szCs w:val="28"/>
          <w:shd w:val="clear" w:color="auto" w:fill="ffffff"/>
          <w:lang w:val="en-US" w:eastAsia="zh-CN"/>
        </w:rPr>
        <w:t xml:space="preserve">4.5产教融合门户服务：能切换查看不同年度各学院合作单位、新增合作单位数量情况，能够下钻查看具体学院合作企业数据。展示与“我”相关的的待办情况，支持下钻查看“我”的待办列表。</w:t>
      </w:r>
      <w:r>
        <w:rPr>
          <w:rFonts w:hint="eastAsia" w:ascii="宋体" w:hAnsi="宋体" w:eastAsia="宋体" w:cs="宋体"/>
          <w:i w:val="0"/>
          <w:iCs w:val="0"/>
          <w:caps w:val="0"/>
          <w:color w:val="0f1115"/>
          <w:spacing w:val="0"/>
          <w:sz w:val="28"/>
          <w:szCs w:val="28"/>
          <w:shd w:val="clear" w:color="auto" w:fill="ffffff"/>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shd w:val="clear" w:color="auto" w:fill="ffffff"/>
          <w:lang w:val="en-US" w:eastAsia="zh-CN"/>
        </w:rPr>
      </w:pPr>
      <w:r>
        <w:rPr>
          <w:rFonts w:hint="eastAsia" w:ascii="宋体" w:hAnsi="宋体" w:eastAsia="宋体" w:cs="宋体"/>
          <w:i w:val="0"/>
          <w:iCs w:val="0"/>
          <w:caps w:val="0"/>
          <w:color w:val="0f1115"/>
          <w:spacing w:val="0"/>
          <w:sz w:val="28"/>
          <w:szCs w:val="28"/>
          <w:shd w:val="clear" w:color="auto" w:fill="ffffff"/>
          <w:lang w:val="en-US" w:eastAsia="zh-CN"/>
        </w:rPr>
        <w:t xml:space="preserve">4.6企业准入申请：能够通过合作单位备案进行企业准入申报，能够在线填写企业的相关信息，系统对接权威的第三方企业信息平台，实现输入企业名称自动带出企业的信用代码、成立时间、主营业务等信息。</w:t>
      </w:r>
      <w:r>
        <w:rPr>
          <w:rFonts w:hint="eastAsia" w:ascii="宋体" w:hAnsi="宋体" w:eastAsia="宋体" w:cs="宋体"/>
          <w:i w:val="0"/>
          <w:iCs w:val="0"/>
          <w:caps w:val="0"/>
          <w:color w:val="0f1115"/>
          <w:spacing w:val="0"/>
          <w:sz w:val="28"/>
          <w:szCs w:val="28"/>
          <w:shd w:val="clear" w:color="auto" w:fill="ffffff"/>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shd w:val="clear" w:color="auto" w:fill="ffffff"/>
          <w:lang w:val="en-US" w:eastAsia="zh-CN"/>
        </w:rPr>
      </w:pPr>
      <w:r>
        <w:rPr>
          <w:rFonts w:hint="eastAsia" w:ascii="宋体" w:hAnsi="宋体" w:eastAsia="宋体" w:cs="宋体"/>
          <w:i w:val="0"/>
          <w:iCs w:val="0"/>
          <w:caps w:val="0"/>
          <w:color w:val="0f1115"/>
          <w:spacing w:val="0"/>
          <w:sz w:val="28"/>
          <w:szCs w:val="28"/>
          <w:shd w:val="clear" w:color="auto" w:fill="ffffff"/>
          <w:lang w:val="en-US" w:eastAsia="zh-CN"/>
        </w:rPr>
        <w:t xml:space="preserve">4.7合作协议管理：学校能够实现协议按类别统一管理，如订单班协议、校外基地协议、产学研合作协议等。支持按协议类型进行在线申请办理，申请人在线填写协议相关信息。具有环节审批权限的职能部门能在此模块中对协议进行查看与审核。</w:t>
      </w:r>
      <w:r>
        <w:rPr>
          <w:rFonts w:hint="eastAsia" w:ascii="宋体" w:hAnsi="宋体" w:eastAsia="宋体" w:cs="宋体"/>
          <w:i w:val="0"/>
          <w:iCs w:val="0"/>
          <w:caps w:val="0"/>
          <w:color w:val="0f1115"/>
          <w:spacing w:val="0"/>
          <w:sz w:val="28"/>
          <w:szCs w:val="28"/>
          <w:shd w:val="clear" w:color="auto" w:fill="ffffff"/>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shd w:val="clear" w:color="auto" w:fill="ffffff"/>
          <w:lang w:val="en-US" w:eastAsia="zh-CN"/>
        </w:rPr>
      </w:pPr>
      <w:r>
        <w:rPr>
          <w:rFonts w:hint="eastAsia" w:ascii="宋体" w:hAnsi="宋体" w:eastAsia="宋体" w:cs="宋体"/>
          <w:i w:val="0"/>
          <w:iCs w:val="0"/>
          <w:caps w:val="0"/>
          <w:color w:val="0f1115"/>
          <w:spacing w:val="0"/>
          <w:sz w:val="28"/>
          <w:szCs w:val="28"/>
          <w:shd w:val="clear" w:color="auto" w:fill="ffffff"/>
          <w:lang w:val="en-US" w:eastAsia="zh-CN"/>
        </w:rPr>
        <w:t xml:space="preserve">4.8考核评价模型管理：能够生成不同类型的考核评价模型，支持自定义配置考核对象、考核方案变量及其来源，针对业绩型，支持关联具体业绩表。支持自定义计算规则，进行计算规则设置时，能够引用预置的考核指标及方案变量，并设置具体的评分标准。</w:t>
      </w:r>
      <w:r>
        <w:rPr>
          <w:rFonts w:hint="eastAsia" w:ascii="宋体" w:hAnsi="宋体" w:eastAsia="宋体" w:cs="宋体"/>
          <w:i w:val="0"/>
          <w:iCs w:val="0"/>
          <w:caps w:val="0"/>
          <w:color w:val="0f1115"/>
          <w:spacing w:val="0"/>
          <w:sz w:val="28"/>
          <w:szCs w:val="28"/>
          <w:shd w:val="clear" w:color="auto" w:fill="ffffff"/>
          <w:lang w:val="en-US" w:eastAsia="zh-CN"/>
        </w:rPr>
      </w:r>
      <w:r/>
    </w:p>
    <w:p>
      <w:pPr>
        <w:pStyle w:val="896"/>
        <w:ind w:firstLine="560"/>
        <w:keepLines w:val="0"/>
        <w:keepNext w:val="0"/>
        <w:pageBreakBefore w:val="0"/>
        <w:spacing w:line="420" w:lineRule="exact"/>
        <w:widowControl w:val="off"/>
        <w:rPr>
          <w:rFonts w:hint="eastAsia" w:ascii="宋体" w:hAnsi="宋体" w:eastAsia="宋体" w:cs="宋体"/>
          <w:i w:val="0"/>
          <w:iCs w:val="0"/>
          <w:caps w:val="0"/>
          <w:color w:val="0f1115"/>
          <w:spacing w:val="0"/>
          <w:sz w:val="28"/>
          <w:szCs w:val="28"/>
          <w:shd w:val="clear" w:color="auto" w:fill="ffffff"/>
          <w:lang w:val="en-US" w:eastAsia="zh-CN"/>
        </w:rPr>
      </w:pPr>
      <w:r>
        <w:rPr>
          <w:rFonts w:hint="eastAsia" w:ascii="宋体" w:hAnsi="宋体" w:eastAsia="宋体" w:cs="宋体"/>
          <w:i w:val="0"/>
          <w:iCs w:val="0"/>
          <w:caps w:val="0"/>
          <w:color w:val="0f1115"/>
          <w:spacing w:val="0"/>
          <w:sz w:val="28"/>
          <w:szCs w:val="28"/>
          <w:shd w:val="clear" w:color="auto" w:fill="ffffff"/>
          <w:lang w:val="en-US" w:eastAsia="zh-CN"/>
        </w:rPr>
        <w:t xml:space="preserve">4.9考核结果展示：能够分别展示企业学院、产业学院、学院的考核结果。进入企业学院能够查看考核明细，展示评分条件与标准及项目的数量，能够进一步下钻查看具体的信息数据。</w:t>
      </w:r>
      <w:r>
        <w:rPr>
          <w:rFonts w:hint="eastAsia" w:ascii="宋体" w:hAnsi="宋体" w:eastAsia="宋体" w:cs="宋体"/>
          <w:i w:val="0"/>
          <w:iCs w:val="0"/>
          <w:caps w:val="0"/>
          <w:color w:val="0f1115"/>
          <w:spacing w:val="0"/>
          <w:sz w:val="28"/>
          <w:szCs w:val="28"/>
          <w:shd w:val="clear" w:color="auto" w:fill="ffffff"/>
          <w:lang w:val="en-US" w:eastAsia="zh-CN"/>
        </w:rPr>
      </w:r>
      <w:r/>
    </w:p>
    <w:p>
      <w:pPr>
        <w:pStyle w:val="896"/>
        <w:ind w:firstLine="560"/>
        <w:keepLines w:val="0"/>
        <w:keepNext w:val="0"/>
        <w:pageBreakBefore w:val="0"/>
        <w:spacing w:line="420" w:lineRule="exact"/>
        <w:widowControl w:val="off"/>
        <w:rPr>
          <w:lang w:val="en-US" w:eastAsia="zh-CN"/>
        </w:rPr>
      </w:pPr>
      <w:r>
        <w:rPr>
          <w:rFonts w:hint="eastAsia" w:ascii="宋体" w:hAnsi="宋体" w:eastAsia="宋体" w:cs="宋体"/>
          <w:i w:val="0"/>
          <w:iCs w:val="0"/>
          <w:caps w:val="0"/>
          <w:color w:val="0f1115"/>
          <w:spacing w:val="0"/>
          <w:sz w:val="28"/>
          <w:szCs w:val="28"/>
          <w:shd w:val="clear" w:color="auto" w:fill="ffffff"/>
          <w:lang w:val="en-US" w:eastAsia="zh-CN"/>
        </w:rPr>
        <w:t xml:space="preserve">4.10学院画像分析：能够选择具体的学院进行校企合作产教融合项目综合数据分析，涵盖基本数据分析、协议信息展示、合作业绩信息展示、合作成效数据分析、考核评价数据分析和看板分析。其中合作业绩能够下钻查看具体合作业绩详情。</w:t>
      </w:r>
      <w:r>
        <w:rPr>
          <w:lang w:val="en-US" w:eastAsia="zh-CN"/>
        </w:rPr>
      </w:r>
      <w:r/>
    </w:p>
    <w:p>
      <w:pPr>
        <w:pStyle w:val="898"/>
        <w:numPr>
          <w:ilvl w:val="0"/>
          <w:numId w:val="0"/>
        </w:numPr>
        <w:ind w:left="0" w:firstLine="562"/>
        <w:jc w:val="both"/>
        <w:pageBreakBefore w:val="0"/>
        <w:spacing w:before="0" w:after="0" w:line="420" w:lineRule="exact"/>
        <w:widowControl w:val="off"/>
        <w:rPr>
          <w:rFonts w:hint="eastAsia" w:ascii="宋体" w:hAnsi="宋体" w:eastAsia="宋体" w:cs="宋体"/>
          <w:sz w:val="28"/>
          <w:szCs w:val="28"/>
          <w:lang w:val="en-US" w:eastAsia="zh-CN"/>
        </w:rPr>
      </w:pPr>
      <w:r/>
      <w:bookmarkEnd w:id="186"/>
      <w:r/>
      <w:bookmarkEnd w:id="187"/>
      <w:r/>
      <w:bookmarkEnd w:id="188"/>
      <w:r/>
      <w:bookmarkEnd w:id="189"/>
      <w:r/>
      <w:bookmarkEnd w:id="190"/>
      <w:r/>
      <w:bookmarkStart w:id="191" w:name="_Toc32085"/>
      <w:r/>
      <w:bookmarkStart w:id="192" w:name="_Toc25305"/>
      <w:r/>
      <w:bookmarkStart w:id="193" w:name="_Toc27223"/>
      <w:r/>
      <w:bookmarkStart w:id="194" w:name="_Toc2181"/>
      <w:r>
        <w:rPr>
          <w:rFonts w:hint="eastAsia" w:ascii="宋体" w:hAnsi="宋体" w:eastAsia="宋体" w:cs="宋体"/>
          <w:b/>
          <w:sz w:val="28"/>
          <w:szCs w:val="28"/>
          <w:lang w:val="en-US" w:eastAsia="zh-CN" w:bidi="ar-SA"/>
        </w:rPr>
        <w:t xml:space="preserve">（三）</w:t>
      </w:r>
      <w:r>
        <w:rPr>
          <w:rFonts w:hint="eastAsia" w:ascii="宋体" w:hAnsi="宋体" w:eastAsia="宋体" w:cs="宋体"/>
          <w:sz w:val="28"/>
          <w:szCs w:val="28"/>
          <w:lang w:val="en-US" w:eastAsia="zh-CN"/>
        </w:rPr>
        <w:t xml:space="preserve">质量和服务要求</w:t>
      </w:r>
      <w:bookmarkEnd w:id="191"/>
      <w:r/>
      <w:bookmarkEnd w:id="192"/>
      <w:r/>
      <w:bookmarkEnd w:id="193"/>
      <w:r/>
      <w:bookmarkEnd w:id="194"/>
      <w:r>
        <w:rPr>
          <w:rFonts w:hint="eastAsia" w:ascii="宋体" w:hAnsi="宋体" w:eastAsia="宋体" w:cs="宋体"/>
          <w:sz w:val="28"/>
          <w:szCs w:val="28"/>
          <w:lang w:val="en-US" w:eastAsia="zh-CN"/>
        </w:rPr>
      </w:r>
      <w:r/>
    </w:p>
    <w:p>
      <w:pPr>
        <w:pStyle w:val="899"/>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bookmarkStart w:id="195" w:name="_Toc6382"/>
      <w:r/>
      <w:bookmarkStart w:id="196" w:name="_Toc25410"/>
      <w:r/>
      <w:bookmarkStart w:id="197" w:name="_Toc7169"/>
      <w:r/>
      <w:bookmarkStart w:id="198" w:name="_Toc32046"/>
      <w:r>
        <w:rPr>
          <w:rFonts w:hint="eastAsia" w:ascii="宋体" w:hAnsi="宋体" w:eastAsia="宋体" w:cs="宋体"/>
          <w:b/>
          <w:sz w:val="28"/>
          <w:szCs w:val="28"/>
          <w:lang w:val="en-US" w:eastAsia="zh-CN" w:bidi="ar-SA"/>
        </w:rPr>
        <w:t xml:space="preserve">1.</w:t>
      </w:r>
      <w:r>
        <w:rPr>
          <w:rFonts w:hint="eastAsia" w:ascii="宋体" w:hAnsi="宋体" w:eastAsia="宋体" w:cs="宋体"/>
          <w:sz w:val="28"/>
          <w:szCs w:val="28"/>
          <w:lang w:val="en-US" w:eastAsia="zh-CN"/>
        </w:rPr>
        <w:t xml:space="preserve">技术架构要求</w:t>
      </w:r>
      <w:bookmarkEnd w:id="195"/>
      <w:r/>
      <w:bookmarkEnd w:id="196"/>
      <w:r/>
      <w:bookmarkEnd w:id="197"/>
      <w:r/>
      <w:bookmarkEnd w:id="198"/>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本项目要求采用微服务架构模式，采用较为稳定的负载均衡技术、服务器状态监测技术、附件要求采用分布式存储技术、数据库要求支持自动备份，以提高系统的高稳定性。本项目的建设要求支持以下建设原则：</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（1）先进性和实用性</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项目系统设计既要采用超前思维、先进技术和系统工程方法，又要注意思维的合理性，技术的可行性，方法的正确性。系统的设计，能反映当今的先进技术和对应理念，符合职业院校发展规律，解决学校管理和治理中的痛点问题。</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便捷性:系统具有较好体验，减轻教师填报负担，表单自动填充率≥80%。</w:t>
      </w:r>
      <w:r>
        <w:rPr>
          <w:rFonts w:hint="eastAsia" w:ascii="宋体" w:hAnsi="宋体" w:eastAsia="宋体" w:cs="宋体"/>
          <w:color w:val="000000"/>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（2）标准化和规范性</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本项目系统建设技术路线应能够实现学校统筹规划的应用需求和未来发展，符合并遵守学校制定的教育信息化技术规范、软件设计与开发规范、软件设计开发标准等标准规范要求。</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（3）可用性和可靠性</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本项目系统在高负载的情况下系统需保证业务的可用性；在局部故障发生时需保证整体业务的连续性；要求解决方案和系统必须具有良好的可管理性和可维护性，便于日常运行维护和管理。</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（4）可管理性和可维护性</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项目系统需具有良好的可管理性和可维护性。面对的不同用户角色、不同的职位，访问权限和业务操作需要也不尽一致，从功能的扩展和管理要求而言，应将业务功能碎片化、微服务化、便捷化、实现独立封装。</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（5）安全性和保密性</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sz w:val="28"/>
          <w:szCs w:val="28"/>
          <w:lang w:val="en-US" w:eastAsia="zh-CN"/>
        </w:rPr>
        <w:t xml:space="preserve">按照信息系统平台需具有系统性、立体性要求，在系统硬件、网络、</w:t>
      </w:r>
      <w:r>
        <w:rPr>
          <w:rFonts w:hint="eastAsia" w:ascii="宋体" w:hAnsi="宋体" w:eastAsia="宋体" w:cs="宋体"/>
          <w:color w:val="000000"/>
          <w:sz w:val="28"/>
          <w:szCs w:val="28"/>
          <w:lang w:val="en-US" w:eastAsia="zh-CN"/>
        </w:rPr>
        <w:t xml:space="preserve">操作系统、数据库、应用操作权限、应用访问权限、数据权限、身份认证方面，提供全面的、多级别的安全防护设计方案。</w:t>
      </w:r>
      <w:r>
        <w:rPr>
          <w:rFonts w:hint="eastAsia" w:ascii="宋体" w:hAnsi="宋体" w:eastAsia="宋体" w:cs="宋体"/>
          <w:color w:val="000000"/>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支持敏感数据脱敏展示。</w:t>
      </w:r>
      <w:r>
        <w:rPr>
          <w:rFonts w:hint="eastAsia" w:ascii="宋体" w:hAnsi="宋体" w:eastAsia="宋体" w:cs="宋体"/>
          <w:color w:val="000000"/>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支持系统权限分级授权。</w:t>
      </w:r>
      <w:r>
        <w:rPr>
          <w:rFonts w:hint="eastAsia" w:ascii="宋体" w:hAnsi="宋体" w:eastAsia="宋体" w:cs="宋体"/>
          <w:color w:val="000000"/>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要求具备完整操作审计。增删改操作日志齐全。</w:t>
      </w:r>
      <w:r>
        <w:rPr>
          <w:rFonts w:hint="eastAsia" w:ascii="宋体" w:hAnsi="宋体" w:eastAsia="宋体" w:cs="宋体"/>
          <w:color w:val="000000"/>
          <w:sz w:val="28"/>
          <w:szCs w:val="28"/>
          <w:lang w:val="en-US" w:eastAsia="zh-CN"/>
        </w:rPr>
      </w:r>
      <w:r/>
    </w:p>
    <w:p>
      <w:pPr>
        <w:pStyle w:val="899"/>
        <w:numPr>
          <w:ilvl w:val="0"/>
          <w:numId w:val="0"/>
        </w:numPr>
        <w:ind w:left="0" w:firstLine="562"/>
        <w:pageBreakBefore w:val="0"/>
        <w:spacing w:before="0" w:after="0" w:line="420" w:lineRule="exact"/>
        <w:widowControl w:val="off"/>
        <w:rPr>
          <w:rFonts w:hint="eastAsia" w:ascii="宋体" w:hAnsi="宋体" w:eastAsia="宋体" w:cs="宋体"/>
          <w:color w:val="000000"/>
          <w:sz w:val="28"/>
          <w:szCs w:val="28"/>
          <w:lang w:val="en-US" w:eastAsia="zh-CN"/>
        </w:rPr>
      </w:pPr>
      <w:r/>
      <w:bookmarkStart w:id="199" w:name="_Toc5908"/>
      <w:r/>
      <w:bookmarkStart w:id="200" w:name="_Toc28033"/>
      <w:r/>
      <w:bookmarkStart w:id="201" w:name="_Toc14195"/>
      <w:r/>
      <w:bookmarkStart w:id="202" w:name="_Toc3165"/>
      <w:r>
        <w:rPr>
          <w:rFonts w:hint="eastAsia" w:ascii="宋体" w:hAnsi="宋体" w:eastAsia="宋体" w:cs="宋体"/>
          <w:b/>
          <w:color w:val="000000"/>
          <w:sz w:val="28"/>
          <w:szCs w:val="28"/>
          <w:lang w:val="en-US" w:eastAsia="zh-CN" w:bidi="ar-SA"/>
        </w:rPr>
        <w:t xml:space="preserve">2.</w:t>
      </w:r>
      <w:r>
        <w:rPr>
          <w:rFonts w:hint="eastAsia" w:ascii="宋体" w:hAnsi="宋体" w:eastAsia="宋体" w:cs="宋体"/>
          <w:color w:val="000000"/>
          <w:sz w:val="28"/>
          <w:szCs w:val="28"/>
          <w:lang w:val="en-US" w:eastAsia="zh-CN"/>
        </w:rPr>
        <w:t xml:space="preserve">对接服务要求</w:t>
      </w:r>
      <w:bookmarkEnd w:id="199"/>
      <w:r/>
      <w:bookmarkEnd w:id="200"/>
      <w:r/>
      <w:bookmarkEnd w:id="201"/>
      <w:r/>
      <w:bookmarkEnd w:id="202"/>
      <w:r>
        <w:rPr>
          <w:rFonts w:hint="eastAsia" w:ascii="宋体" w:hAnsi="宋体" w:eastAsia="宋体" w:cs="宋体"/>
          <w:color w:val="000000"/>
          <w:sz w:val="28"/>
          <w:szCs w:val="28"/>
          <w:lang w:val="en-US" w:eastAsia="zh-CN"/>
        </w:rPr>
      </w:r>
      <w:r/>
    </w:p>
    <w:p>
      <w:pPr>
        <w:pStyle w:val="896"/>
        <w:ind w:firstLine="560"/>
        <w:pageBreakBefore w:val="0"/>
        <w:spacing w:line="42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微服务架构：教师发展服务及产教融合平台须采用微服务架构，每个功能模块（微服务）可以独立发布、管理和授权，用户可以根据管理后台授权访问相应的功能模块，平台采用Web服务器、应用服务器和数据库服务器三层结构独立部署。</w:t>
      </w:r>
      <w:r>
        <w:rPr>
          <w:rFonts w:hint="eastAsia" w:ascii="宋体" w:hAnsi="宋体" w:eastAsia="宋体" w:cs="宋体"/>
          <w:color w:val="000000"/>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身份认证对接：教师发展服务及产教融合平台及相关微服务与学校现有身份认证系统集成对接。</w:t>
      </w:r>
      <w:r>
        <w:rPr>
          <w:rFonts w:hint="eastAsia" w:ascii="宋体" w:hAnsi="宋体" w:eastAsia="宋体" w:cs="宋体"/>
          <w:color w:val="000000"/>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融合门户对接：每个微服务功能可以独立集成接入学校的融合门户（含PC端和移动端），提供消息待办集成服务；支持含PC端和手机等移动端流畅地办理、查询和查看数据统计图表，用户体验良好。</w:t>
      </w:r>
      <w:r>
        <w:rPr>
          <w:rFonts w:hint="eastAsia" w:ascii="宋体" w:hAnsi="宋体" w:eastAsia="宋体" w:cs="宋体"/>
          <w:color w:val="000000"/>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统一消息平台服务对接：教师发展服务及产教融合平台与学校统一消息服务平台对接，管理后台提供消息推送授权管理服务，根据用户需求灵活授权消息推送类型，实现门户消息、短信、微信消息和邮件消息有效发送与提醒。</w:t>
      </w:r>
      <w:r>
        <w:rPr>
          <w:rFonts w:hint="eastAsia" w:ascii="宋体" w:hAnsi="宋体" w:eastAsia="宋体" w:cs="宋体"/>
          <w:color w:val="000000"/>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数据对接：教师发展服务及产教融合平台需要的各类数据按照学校数据中心接口规范集成对接，平台生成的业务数据需要为学校数据中心提供数据库访问接口（完整数据字典和数据表）和应用程序接口；完成原有人事系统所有业务数据迁移工作，确保原业务数据正常应用。</w:t>
      </w:r>
      <w:r>
        <w:rPr>
          <w:rFonts w:hint="eastAsia" w:ascii="宋体" w:hAnsi="宋体" w:eastAsia="宋体" w:cs="宋体"/>
          <w:color w:val="000000"/>
          <w:sz w:val="28"/>
          <w:szCs w:val="28"/>
          <w:highlight w:val="none"/>
          <w:lang w:val="en-US" w:eastAsia="zh-CN"/>
        </w:rPr>
      </w:r>
      <w:r/>
    </w:p>
    <w:p>
      <w:pPr>
        <w:pStyle w:val="896"/>
        <w:ind w:firstLine="560"/>
        <w:pageBreakBefore w:val="0"/>
        <w:spacing w:line="42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上述身份认证、融合门户、统一消息平台、数据中心后续如果升级或新建，教师发展服务及产教融合平台须免费重新集成对接，同时，为其他业务系统数据服务对接提供永久的免费技术服务。</w:t>
      </w:r>
      <w:r>
        <w:rPr>
          <w:rFonts w:hint="eastAsia" w:ascii="宋体" w:hAnsi="宋体" w:eastAsia="宋体" w:cs="宋体"/>
          <w:color w:val="000000"/>
          <w:sz w:val="28"/>
          <w:szCs w:val="28"/>
          <w:highlight w:val="none"/>
          <w:lang w:val="en-US" w:eastAsia="zh-CN"/>
        </w:rPr>
      </w:r>
      <w:r/>
    </w:p>
    <w:p>
      <w:pPr>
        <w:pStyle w:val="899"/>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bookmarkStart w:id="203" w:name="_Toc10488"/>
      <w:r/>
      <w:bookmarkStart w:id="204" w:name="_Toc10946"/>
      <w:r/>
      <w:bookmarkStart w:id="205" w:name="_Toc28371"/>
      <w:r/>
      <w:bookmarkStart w:id="206" w:name="_Toc18432"/>
      <w:r>
        <w:rPr>
          <w:rFonts w:hint="eastAsia" w:ascii="宋体" w:hAnsi="宋体" w:eastAsia="宋体" w:cs="宋体"/>
          <w:b/>
          <w:sz w:val="28"/>
          <w:szCs w:val="28"/>
          <w:lang w:val="en-US" w:eastAsia="zh-CN" w:bidi="ar-SA"/>
        </w:rPr>
        <w:t xml:space="preserve">3.</w:t>
      </w:r>
      <w:r>
        <w:rPr>
          <w:rFonts w:hint="eastAsia" w:ascii="宋体" w:hAnsi="宋体" w:eastAsia="宋体" w:cs="宋体"/>
          <w:sz w:val="28"/>
          <w:szCs w:val="28"/>
          <w:lang w:val="en-US" w:eastAsia="zh-CN"/>
        </w:rPr>
        <w:t xml:space="preserve">实施服务要求</w:t>
      </w:r>
      <w:bookmarkEnd w:id="203"/>
      <w:r/>
      <w:bookmarkEnd w:id="204"/>
      <w:r/>
      <w:bookmarkEnd w:id="205"/>
      <w:r/>
      <w:bookmarkEnd w:id="206"/>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sz w:val="28"/>
          <w:szCs w:val="28"/>
          <w:lang w:val="en-US" w:eastAsia="zh-CN"/>
        </w:rPr>
        <w:t xml:space="preserve">为确保本项目的顺利推进与实施，供应商需要提供明确的实施方案。要求方案内容包括但不限于组织架构与职责、实施阶段与过程、项目管理、项目实</w:t>
      </w:r>
      <w:r>
        <w:rPr>
          <w:rFonts w:hint="eastAsia" w:ascii="宋体" w:hAnsi="宋体" w:eastAsia="宋体" w:cs="宋体"/>
          <w:color w:val="000000"/>
          <w:sz w:val="28"/>
          <w:szCs w:val="28"/>
          <w:lang w:val="en-US" w:eastAsia="zh-CN"/>
        </w:rPr>
        <w:t xml:space="preserve">施安全（要求提供的项目实施安全能够不少于以下方面：安全管理制度、安全管理机构、安全管理手段三个方面，项目安全保障更全面，可有效保障项目安全）、项目测试方案方面。</w:t>
      </w:r>
      <w:r>
        <w:rPr>
          <w:rFonts w:hint="eastAsia" w:ascii="宋体" w:hAnsi="宋体" w:eastAsia="宋体" w:cs="宋体"/>
          <w:color w:val="000000"/>
          <w:sz w:val="28"/>
          <w:szCs w:val="28"/>
          <w:lang w:val="en-US" w:eastAsia="zh-CN"/>
        </w:rPr>
      </w:r>
      <w:r/>
    </w:p>
    <w:p>
      <w:pPr>
        <w:pStyle w:val="896"/>
        <w:ind w:firstLine="560"/>
        <w:pageBreakBefore w:val="0"/>
        <w:spacing w:line="42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历史数据迁移：负责将校方原有人事系统全部数据清洗迁移至本系统，确保正确不遗漏。</w:t>
      </w:r>
      <w:r>
        <w:rPr>
          <w:rFonts w:hint="eastAsia" w:ascii="宋体" w:hAnsi="宋体" w:eastAsia="宋体" w:cs="宋体"/>
          <w:color w:val="000000"/>
          <w:sz w:val="28"/>
          <w:szCs w:val="28"/>
          <w:lang w:val="en-US" w:eastAsia="zh-CN"/>
        </w:rPr>
      </w:r>
      <w:r/>
    </w:p>
    <w:p>
      <w:pPr>
        <w:pStyle w:val="896"/>
        <w:numPr>
          <w:ilvl w:val="0"/>
          <w:numId w:val="0"/>
        </w:numPr>
        <w:ind w:left="0" w:firstLine="560"/>
        <w:keepLines w:val="0"/>
        <w:keepNext w:val="0"/>
        <w:pageBreakBefore w:val="0"/>
        <w:spacing w:line="420" w:lineRule="exact"/>
        <w:widowControl w:val="off"/>
        <w:rPr>
          <w:rFonts w:hint="eastAsia" w:ascii="宋体" w:hAnsi="宋体" w:eastAsia="宋体" w:cs="宋体"/>
          <w:color w:val="000000"/>
          <w:sz w:val="28"/>
          <w:szCs w:val="28"/>
          <w:highlight w:val="none"/>
          <w:lang w:val="en-US" w:eastAsia="zh-CN"/>
        </w:rPr>
        <w:outlineLvl w:val="9"/>
      </w:pPr>
      <w:r>
        <w:rPr>
          <w:rFonts w:hint="eastAsia" w:ascii="宋体" w:hAnsi="宋体" w:eastAsia="宋体" w:cs="宋体"/>
          <w:color w:val="000000"/>
          <w:sz w:val="28"/>
          <w:szCs w:val="28"/>
          <w:highlight w:val="none"/>
          <w:lang w:val="en-US" w:eastAsia="zh-CN"/>
        </w:rPr>
        <w:t xml:space="preserve">本项目在整体验收前需提供驻场服务，驻场服务人员不少于1人。</w:t>
      </w:r>
      <w:r>
        <w:rPr>
          <w:rFonts w:hint="eastAsia" w:ascii="宋体" w:hAnsi="宋体" w:eastAsia="宋体" w:cs="宋体"/>
          <w:color w:val="000000"/>
          <w:sz w:val="28"/>
          <w:szCs w:val="28"/>
          <w:highlight w:val="none"/>
          <w:lang w:val="en-US" w:eastAsia="zh-CN"/>
        </w:rPr>
      </w:r>
      <w:r/>
    </w:p>
    <w:p>
      <w:pPr>
        <w:pStyle w:val="899"/>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bookmarkStart w:id="207" w:name="_Toc20770"/>
      <w:r/>
      <w:bookmarkStart w:id="208" w:name="_Toc31835"/>
      <w:r/>
      <w:bookmarkStart w:id="209" w:name="_Toc647"/>
      <w:r/>
      <w:bookmarkStart w:id="210" w:name="_Toc1695"/>
      <w:r>
        <w:rPr>
          <w:rFonts w:hint="eastAsia" w:ascii="宋体" w:hAnsi="宋体" w:eastAsia="宋体" w:cs="宋体"/>
          <w:b/>
          <w:sz w:val="28"/>
          <w:szCs w:val="28"/>
          <w:lang w:val="en-US" w:eastAsia="zh-CN" w:bidi="ar-SA"/>
        </w:rPr>
        <w:t xml:space="preserve">4.</w:t>
      </w:r>
      <w:r>
        <w:rPr>
          <w:rFonts w:hint="eastAsia" w:ascii="宋体" w:hAnsi="宋体" w:eastAsia="宋体" w:cs="宋体"/>
          <w:sz w:val="28"/>
          <w:szCs w:val="28"/>
          <w:lang w:val="en-US" w:eastAsia="zh-CN"/>
        </w:rPr>
        <w:t xml:space="preserve">团队人员保障要求</w:t>
      </w:r>
      <w:bookmarkEnd w:id="207"/>
      <w:r/>
      <w:bookmarkEnd w:id="208"/>
      <w:r/>
      <w:bookmarkEnd w:id="209"/>
      <w:r/>
      <w:bookmarkEnd w:id="210"/>
      <w:r>
        <w:rPr>
          <w:rFonts w:hint="eastAsia" w:ascii="宋体" w:hAnsi="宋体" w:eastAsia="宋体" w:cs="宋体"/>
          <w:sz w:val="28"/>
          <w:szCs w:val="28"/>
          <w:lang w:val="en-US" w:eastAsia="zh-CN"/>
        </w:rPr>
      </w:r>
      <w:r/>
    </w:p>
    <w:p>
      <w:pPr>
        <w:pStyle w:val="896"/>
        <w:numPr>
          <w:ilvl w:val="0"/>
          <w:numId w:val="4"/>
        </w:numPr>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项目经理具有与本项目类似的</w:t>
      </w:r>
      <w:r>
        <w:rPr>
          <w:rFonts w:hint="eastAsia" w:ascii="宋体" w:hAnsi="宋体" w:eastAsia="宋体" w:cs="宋体"/>
          <w:sz w:val="28"/>
          <w:szCs w:val="28"/>
          <w:highlight w:val="none"/>
          <w:lang w:val="en-US" w:eastAsia="zh-CN"/>
        </w:rPr>
        <w:t xml:space="preserve">校企合作产教融合类或教师发展服务类</w:t>
      </w:r>
      <w:r>
        <w:rPr>
          <w:rFonts w:hint="eastAsia" w:ascii="宋体" w:hAnsi="宋体" w:eastAsia="宋体" w:cs="宋体"/>
          <w:sz w:val="28"/>
          <w:szCs w:val="28"/>
          <w:highlight w:val="none"/>
        </w:rPr>
        <w:t xml:space="preserve">平台建设</w:t>
      </w:r>
      <w:r>
        <w:rPr>
          <w:rFonts w:hint="eastAsia" w:ascii="宋体" w:hAnsi="宋体" w:eastAsia="宋体" w:cs="宋体"/>
          <w:sz w:val="28"/>
          <w:szCs w:val="28"/>
          <w:lang w:val="en-US" w:eastAsia="zh-CN"/>
        </w:rPr>
        <w:t xml:space="preserve">项目经验，且具备项目经理类相关证书，并提供证书证明及业绩证明。</w:t>
      </w:r>
      <w:r>
        <w:rPr>
          <w:rFonts w:hint="eastAsia" w:ascii="宋体" w:hAnsi="宋体" w:eastAsia="宋体" w:cs="宋体"/>
          <w:sz w:val="28"/>
          <w:szCs w:val="28"/>
          <w:lang w:val="en-US" w:eastAsia="zh-CN"/>
        </w:rPr>
      </w:r>
      <w:r/>
    </w:p>
    <w:p>
      <w:pPr>
        <w:pStyle w:val="896"/>
        <w:numPr>
          <w:ilvl w:val="0"/>
          <w:numId w:val="4"/>
        </w:numPr>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bidi="ar-SA"/>
        </w:rPr>
        <w:t xml:space="preserve">拟投入本项目的项目成员，需要具备网络信息安全工程师、大数据分析师、软件测试技术证书，或具备与本项目类似的</w:t>
      </w:r>
      <w:r>
        <w:rPr>
          <w:rFonts w:hint="eastAsia" w:ascii="宋体" w:hAnsi="宋体" w:eastAsia="宋体" w:cs="宋体"/>
          <w:sz w:val="28"/>
          <w:szCs w:val="28"/>
          <w:highlight w:val="none"/>
          <w:lang w:val="en-US" w:eastAsia="zh-CN" w:bidi="ar-SA"/>
        </w:rPr>
        <w:t xml:space="preserve">校企合作产教融合类</w:t>
      </w:r>
      <w:r>
        <w:rPr>
          <w:rFonts w:hint="eastAsia" w:ascii="宋体" w:hAnsi="宋体" w:eastAsia="宋体" w:cs="宋体"/>
          <w:sz w:val="28"/>
          <w:szCs w:val="28"/>
          <w:highlight w:val="none"/>
          <w:lang w:val="en-US" w:eastAsia="zh-CN"/>
        </w:rPr>
        <w:t xml:space="preserve">或教师发展服务类</w:t>
      </w:r>
      <w:r>
        <w:rPr>
          <w:rFonts w:hint="eastAsia" w:ascii="宋体" w:hAnsi="宋体" w:eastAsia="宋体" w:cs="宋体"/>
          <w:sz w:val="28"/>
          <w:szCs w:val="28"/>
          <w:highlight w:val="none"/>
        </w:rPr>
        <w:t xml:space="preserve">平台</w:t>
      </w:r>
      <w:r>
        <w:rPr>
          <w:rFonts w:hint="eastAsia" w:ascii="宋体" w:hAnsi="宋体" w:eastAsia="宋体" w:cs="宋体"/>
          <w:sz w:val="28"/>
          <w:szCs w:val="28"/>
          <w:lang w:val="en-US" w:eastAsia="zh-CN" w:bidi="ar-SA"/>
        </w:rPr>
        <w:t xml:space="preserve">建设项目经验，并提供</w:t>
      </w:r>
      <w:r>
        <w:rPr>
          <w:rFonts w:hint="eastAsia" w:ascii="宋体" w:hAnsi="宋体" w:eastAsia="宋体" w:cs="宋体"/>
          <w:sz w:val="28"/>
          <w:szCs w:val="28"/>
          <w:highlight w:val="none"/>
          <w:lang w:val="en-US" w:eastAsia="zh-CN" w:bidi="ar-SA"/>
        </w:rPr>
        <w:t xml:space="preserve">相关业绩证明。</w:t>
      </w:r>
      <w:r>
        <w:rPr>
          <w:rFonts w:hint="eastAsia" w:ascii="宋体" w:hAnsi="宋体" w:eastAsia="宋体" w:cs="宋体"/>
          <w:sz w:val="28"/>
          <w:szCs w:val="28"/>
          <w:lang w:val="en-US" w:eastAsia="zh-CN"/>
        </w:rPr>
      </w:r>
      <w:r/>
    </w:p>
    <w:p>
      <w:pPr>
        <w:pStyle w:val="899"/>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bookmarkStart w:id="211" w:name="_Toc2617"/>
      <w:r/>
      <w:bookmarkStart w:id="212" w:name="_Toc6925"/>
      <w:r/>
      <w:bookmarkStart w:id="213" w:name="_Toc19126"/>
      <w:r/>
      <w:bookmarkStart w:id="214" w:name="_Toc24064"/>
      <w:r>
        <w:rPr>
          <w:rFonts w:hint="eastAsia" w:ascii="宋体" w:hAnsi="宋体" w:eastAsia="宋体" w:cs="宋体"/>
          <w:b/>
          <w:sz w:val="28"/>
          <w:szCs w:val="28"/>
          <w:lang w:val="en-US" w:eastAsia="zh-CN" w:bidi="ar-SA"/>
        </w:rPr>
        <w:t xml:space="preserve">5.</w:t>
      </w:r>
      <w:r>
        <w:rPr>
          <w:rFonts w:hint="eastAsia" w:ascii="宋体" w:hAnsi="宋体" w:eastAsia="宋体" w:cs="宋体"/>
          <w:sz w:val="28"/>
          <w:szCs w:val="28"/>
          <w:lang w:val="en-US" w:eastAsia="zh-CN"/>
        </w:rPr>
        <w:t xml:space="preserve">培训服务要求</w:t>
      </w:r>
      <w:bookmarkEnd w:id="211"/>
      <w:r/>
      <w:bookmarkEnd w:id="212"/>
      <w:r/>
      <w:bookmarkEnd w:id="213"/>
      <w:r/>
      <w:bookmarkEnd w:id="214"/>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供应商需根据本项目的实际情况编制培训方案，方案内容包括培训目的、培训次数（要求提供的培训次数能够不低于以下要求：本项目要求提供至少3场线下使用操作培训，确保使用人员可独立自主运用系统能力）、培训类别、培训方式、培训对象、培训内容、培训场地、培训时间等方面。</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本项目要求提供至</w:t>
      </w:r>
      <w:r>
        <w:rPr>
          <w:rFonts w:hint="eastAsia" w:ascii="宋体" w:hAnsi="宋体" w:eastAsia="宋体" w:cs="宋体"/>
          <w:sz w:val="28"/>
          <w:szCs w:val="28"/>
          <w:highlight w:val="none"/>
          <w:lang w:val="en-US" w:eastAsia="zh-CN"/>
        </w:rPr>
        <w:t xml:space="preserve">少3</w:t>
      </w:r>
      <w:r>
        <w:rPr>
          <w:rFonts w:hint="eastAsia" w:ascii="宋体" w:hAnsi="宋体" w:eastAsia="宋体" w:cs="宋体"/>
          <w:sz w:val="28"/>
          <w:szCs w:val="28"/>
          <w:lang w:val="en-US" w:eastAsia="zh-CN"/>
        </w:rPr>
        <w:t xml:space="preserve">场线下使用操作培训，确保使用人员可独立自主运用系统能力。能够针对至少系统管理员、业务部门、普通教师三种角色分类别进行针对性培训。</w:t>
      </w:r>
      <w:r>
        <w:rPr>
          <w:rFonts w:hint="eastAsia" w:ascii="宋体" w:hAnsi="宋体" w:eastAsia="宋体" w:cs="宋体"/>
          <w:sz w:val="28"/>
          <w:szCs w:val="28"/>
          <w:highlight w:val="none"/>
          <w:lang w:val="en-US" w:eastAsia="zh-CN"/>
        </w:rPr>
        <w:t xml:space="preserve">在培训过程中，需要提供“用户操作手册”。</w:t>
      </w:r>
      <w:r>
        <w:rPr>
          <w:rFonts w:hint="eastAsia" w:ascii="宋体" w:hAnsi="宋体" w:eastAsia="宋体" w:cs="宋体"/>
          <w:sz w:val="28"/>
          <w:szCs w:val="28"/>
          <w:lang w:val="en-US" w:eastAsia="zh-CN"/>
        </w:rPr>
      </w:r>
      <w:r/>
    </w:p>
    <w:p>
      <w:pPr>
        <w:pStyle w:val="899"/>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bookmarkStart w:id="215" w:name="_Toc15470"/>
      <w:r/>
      <w:bookmarkStart w:id="216" w:name="_Toc16641"/>
      <w:r/>
      <w:bookmarkStart w:id="217" w:name="_Toc4520"/>
      <w:r/>
      <w:bookmarkStart w:id="218" w:name="_Toc3141"/>
      <w:r>
        <w:rPr>
          <w:rFonts w:hint="eastAsia" w:ascii="宋体" w:hAnsi="宋体" w:eastAsia="宋体" w:cs="宋体"/>
          <w:b/>
          <w:sz w:val="28"/>
          <w:szCs w:val="28"/>
          <w:lang w:val="en-US" w:eastAsia="zh-CN" w:bidi="ar-SA"/>
        </w:rPr>
        <w:t xml:space="preserve">6.</w:t>
      </w:r>
      <w:r>
        <w:rPr>
          <w:rFonts w:hint="eastAsia" w:ascii="宋体" w:hAnsi="宋体" w:eastAsia="宋体" w:cs="宋体"/>
          <w:sz w:val="28"/>
          <w:szCs w:val="28"/>
          <w:lang w:val="en-US" w:eastAsia="zh-CN"/>
        </w:rPr>
        <w:t xml:space="preserve">交付物要求</w:t>
      </w:r>
      <w:bookmarkEnd w:id="215"/>
      <w:r/>
      <w:bookmarkEnd w:id="216"/>
      <w:r/>
      <w:bookmarkEnd w:id="217"/>
      <w:r/>
      <w:bookmarkEnd w:id="218"/>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在本项目的开发过程中和交付使用后，各个阶段都会有各种成果和文档资料。这些成果和文档资料对所开发系统的维护和持续发展起着非常重大的作用。因此，要求将全面、规范的成果和文档资料交付。同时，成果和文档资料必须符合软件工程的相关要求。要交付的成果和文档资料主要包括以下部分：</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（1）软件部署：招标文件中所涉及的功能需求需要正常运行、本地化部署。</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（2）技术文档：</w:t>
      </w:r>
      <w:r>
        <w:rPr>
          <w:rFonts w:hint="eastAsia" w:ascii="宋体" w:hAnsi="宋体" w:eastAsia="宋体" w:cs="宋体"/>
          <w:sz w:val="28"/>
          <w:szCs w:val="28"/>
          <w:highlight w:val="none"/>
          <w:lang w:val="en-US" w:eastAsia="zh-CN"/>
        </w:rPr>
        <w:t xml:space="preserve">包括项目开发中的各种技术文档，如包括数据库连接方式、用户操作手册以及系统培训资料等</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val="en-US" w:eastAsia="zh-CN"/>
        </w:rPr>
      </w:r>
      <w:r/>
    </w:p>
    <w:p>
      <w:pPr>
        <w:pStyle w:val="899"/>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bookmarkStart w:id="219" w:name="_Toc3816"/>
      <w:r/>
      <w:bookmarkStart w:id="220" w:name="_Toc21716"/>
      <w:r/>
      <w:bookmarkStart w:id="221" w:name="_Toc6432"/>
      <w:r/>
      <w:bookmarkStart w:id="222" w:name="_Toc18784"/>
      <w:r>
        <w:rPr>
          <w:rFonts w:hint="eastAsia" w:ascii="宋体" w:hAnsi="宋体" w:eastAsia="宋体" w:cs="宋体"/>
          <w:b/>
          <w:sz w:val="28"/>
          <w:szCs w:val="28"/>
          <w:lang w:val="en-US" w:eastAsia="zh-CN" w:bidi="ar-SA"/>
        </w:rPr>
        <w:t xml:space="preserve">7.</w:t>
      </w:r>
      <w:r>
        <w:rPr>
          <w:rFonts w:hint="eastAsia" w:ascii="宋体" w:hAnsi="宋体" w:eastAsia="宋体" w:cs="宋体"/>
          <w:sz w:val="28"/>
          <w:szCs w:val="28"/>
          <w:lang w:val="en-US" w:eastAsia="zh-CN"/>
        </w:rPr>
        <w:t xml:space="preserve">售后服务要求</w:t>
      </w:r>
      <w:bookmarkEnd w:id="219"/>
      <w:r/>
      <w:bookmarkEnd w:id="220"/>
      <w:r/>
      <w:bookmarkEnd w:id="221"/>
      <w:r/>
      <w:bookmarkEnd w:id="222"/>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供应商根据本项目的实际情况编制售后服务方案，方案内容包括交货期、质保期、服务内容、技术支持</w:t>
      </w:r>
      <w:r>
        <w:rPr>
          <w:rFonts w:hint="eastAsia" w:ascii="宋体" w:hAnsi="宋体" w:eastAsia="宋体" w:cs="宋体"/>
          <w:sz w:val="28"/>
          <w:szCs w:val="28"/>
          <w:lang w:eastAsia="zh-CN"/>
        </w:rPr>
        <w:t xml:space="preserve">（要求提供的技术支持的响应时效能够</w:t>
      </w:r>
      <w:r>
        <w:rPr>
          <w:rFonts w:hint="eastAsia" w:ascii="宋体" w:hAnsi="宋体" w:eastAsia="宋体" w:cs="宋体"/>
          <w:sz w:val="28"/>
          <w:szCs w:val="28"/>
          <w:lang w:val="en-US" w:eastAsia="zh-CN"/>
        </w:rPr>
        <w:t xml:space="preserve">不低于</w:t>
      </w:r>
      <w:r>
        <w:rPr>
          <w:rFonts w:hint="eastAsia" w:ascii="宋体" w:hAnsi="宋体" w:eastAsia="宋体" w:cs="宋体"/>
          <w:sz w:val="28"/>
          <w:szCs w:val="28"/>
          <w:lang w:eastAsia="zh-CN"/>
        </w:rPr>
        <w:t xml:space="preserve">以下要求：</w:t>
      </w:r>
      <w:r>
        <w:rPr>
          <w:rFonts w:hint="eastAsia" w:ascii="宋体" w:hAnsi="宋体" w:eastAsia="宋体" w:cs="宋体"/>
          <w:sz w:val="28"/>
          <w:szCs w:val="28"/>
          <w:lang w:val="en-US" w:eastAsia="zh-CN"/>
        </w:rPr>
        <w:t xml:space="preserve">供应商需具备远程网络支持服务及热线电话、简单问题和故障6小时内解决，复杂问题12小时内解决、如遇软件系统严重故障并不能通过远程服务进行解决的，须安排工程师于24小时内到现场提供技术支持服务直至问题和故障排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、售后服务策略、售后服务管理制度、服务升级等方面</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供应商需具备远程网络支持服务及热线电话、简单问题和故障6小时内解决，复杂问题12小时内解决、如遇软件系统严重故障并不能通过远程服务进行解决的，须安排工程师于24小时内到现场提供技术支持服务直至问题和故障排除。</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highlight w:val="none"/>
          <w:lang w:val="en-US" w:eastAsia="zh-CN"/>
        </w:rPr>
        <w:t xml:space="preserve">系统免费服务期为系统验收后3年。</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（2）服务期内对软件系统的 bug 和安全漏洞提供及时响应及修订。</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（3）其余售后服务要求按照成交供应商响应文件中提供的售后服务方案执行。</w:t>
      </w:r>
      <w:r>
        <w:rPr>
          <w:rFonts w:hint="eastAsia" w:ascii="宋体" w:hAnsi="宋体" w:eastAsia="宋体" w:cs="宋体"/>
          <w:sz w:val="28"/>
          <w:szCs w:val="28"/>
          <w:lang w:val="en-US" w:eastAsia="zh-CN"/>
        </w:rPr>
      </w:r>
      <w:r/>
    </w:p>
    <w:p>
      <w:pPr>
        <w:pStyle w:val="898"/>
        <w:numPr>
          <w:ilvl w:val="0"/>
          <w:numId w:val="0"/>
        </w:numPr>
        <w:ind w:left="0" w:firstLine="562"/>
        <w:jc w:val="both"/>
        <w:pageBreakBefore w:val="0"/>
        <w:spacing w:before="0" w:after="0" w:line="420" w:lineRule="exact"/>
        <w:widowControl w:val="off"/>
        <w:rPr>
          <w:rFonts w:hint="eastAsia" w:ascii="宋体" w:hAnsi="宋体" w:eastAsia="宋体" w:cs="宋体"/>
          <w:sz w:val="28"/>
          <w:szCs w:val="28"/>
          <w:lang w:val="en-US" w:eastAsia="zh-CN"/>
        </w:rPr>
      </w:pPr>
      <w:r/>
      <w:bookmarkStart w:id="223" w:name="_Toc31374"/>
      <w:r/>
      <w:bookmarkStart w:id="224" w:name="_Toc30526"/>
      <w:r/>
      <w:bookmarkStart w:id="225" w:name="_Toc32090"/>
      <w:r/>
      <w:bookmarkStart w:id="226" w:name="_Toc5553"/>
      <w:r>
        <w:rPr>
          <w:rFonts w:hint="eastAsia" w:ascii="宋体" w:hAnsi="宋体" w:eastAsia="宋体" w:cs="宋体"/>
          <w:b/>
          <w:sz w:val="28"/>
          <w:szCs w:val="28"/>
          <w:lang w:val="en-US" w:eastAsia="zh-CN" w:bidi="ar-SA"/>
        </w:rPr>
        <w:t xml:space="preserve">（四）</w:t>
      </w:r>
      <w:r>
        <w:rPr>
          <w:rFonts w:hint="eastAsia" w:ascii="宋体" w:hAnsi="宋体" w:eastAsia="宋体" w:cs="宋体"/>
          <w:sz w:val="28"/>
          <w:szCs w:val="28"/>
          <w:lang w:val="en-US" w:eastAsia="zh-CN"/>
        </w:rPr>
        <w:t xml:space="preserve">其他要求</w:t>
      </w:r>
      <w:bookmarkEnd w:id="223"/>
      <w:r/>
      <w:bookmarkEnd w:id="224"/>
      <w:r/>
      <w:bookmarkEnd w:id="225"/>
      <w:r/>
      <w:bookmarkEnd w:id="226"/>
      <w:r>
        <w:rPr>
          <w:rFonts w:hint="eastAsia" w:ascii="宋体" w:hAnsi="宋体" w:eastAsia="宋体" w:cs="宋体"/>
          <w:sz w:val="28"/>
          <w:szCs w:val="28"/>
          <w:lang w:val="en-US" w:eastAsia="zh-CN"/>
        </w:rPr>
      </w:r>
      <w:r/>
    </w:p>
    <w:p>
      <w:pPr>
        <w:pStyle w:val="899"/>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bookmarkStart w:id="227" w:name="_Toc14748"/>
      <w:r/>
      <w:bookmarkStart w:id="228" w:name="_Toc31483"/>
      <w:r/>
      <w:bookmarkStart w:id="229" w:name="_Toc8987"/>
      <w:r/>
      <w:bookmarkStart w:id="230" w:name="_Toc19166"/>
      <w:r>
        <w:rPr>
          <w:rFonts w:hint="eastAsia" w:ascii="宋体" w:hAnsi="宋体" w:eastAsia="宋体" w:cs="宋体"/>
          <w:b/>
          <w:sz w:val="28"/>
          <w:szCs w:val="28"/>
          <w:lang w:val="en-US" w:eastAsia="zh-CN" w:bidi="ar-SA"/>
        </w:rPr>
        <w:t xml:space="preserve">1.</w:t>
      </w:r>
      <w:r>
        <w:rPr>
          <w:rFonts w:hint="eastAsia" w:ascii="宋体" w:hAnsi="宋体" w:eastAsia="宋体" w:cs="宋体"/>
          <w:sz w:val="28"/>
          <w:szCs w:val="28"/>
          <w:lang w:val="en-US" w:eastAsia="zh-CN"/>
        </w:rPr>
        <w:t xml:space="preserve">知识产权要求</w:t>
      </w:r>
      <w:bookmarkEnd w:id="227"/>
      <w:r/>
      <w:bookmarkEnd w:id="228"/>
      <w:r/>
      <w:bookmarkEnd w:id="229"/>
      <w:r/>
      <w:bookmarkEnd w:id="230"/>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中标供应商应保证甲方在使用其交付物、服务及其任何部分时不受到第三方关于侵犯专利权、商标权或软件著作权等知识产权的指控。任何第三方如果提出侵权指控，供方应承担可能发生的一切法律责任和费用。</w:t>
      </w:r>
      <w:r>
        <w:rPr>
          <w:rFonts w:hint="eastAsia" w:ascii="宋体" w:hAnsi="宋体" w:eastAsia="宋体" w:cs="宋体"/>
          <w:sz w:val="28"/>
          <w:szCs w:val="28"/>
          <w:lang w:val="en-US" w:eastAsia="zh-CN"/>
        </w:rPr>
      </w:r>
      <w:r/>
    </w:p>
    <w:p>
      <w:pPr>
        <w:pStyle w:val="899"/>
        <w:numPr>
          <w:ilvl w:val="0"/>
          <w:numId w:val="0"/>
        </w:numPr>
        <w:ind w:firstLine="562"/>
        <w:spacing w:before="0" w:after="0" w:line="4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2.软件著作权要求</w:t>
      </w:r>
      <w:r>
        <w:rPr>
          <w:rFonts w:hint="eastAsia"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要求供应商取得国家版权局出具的相关软件著作权证书，并提供中国版权保护中心对应著作权证书的查询记录，包括1）教师发展服务类、2）教师业绩类、3）岗位聘任类、4）职称评审类、5）数据分析与预警类、6）校企合作产教融合服务类（需体现“校企合作或产教融合”）。</w:t>
      </w:r>
      <w:r>
        <w:rPr>
          <w:rFonts w:ascii="宋体" w:hAnsi="宋体" w:eastAsia="宋体" w:cs="宋体"/>
          <w:sz w:val="28"/>
          <w:szCs w:val="28"/>
          <w:lang w:val="en-US" w:eastAsia="zh-CN"/>
        </w:rPr>
      </w:r>
      <w:r/>
    </w:p>
    <w:p>
      <w:pPr>
        <w:pStyle w:val="896"/>
        <w:ind w:firstLine="560"/>
        <w:keepLines w:val="0"/>
        <w:keepNext w:val="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99"/>
        <w:numPr>
          <w:ilvl w:val="0"/>
          <w:numId w:val="0"/>
        </w:numPr>
        <w:ind w:left="0" w:firstLine="562"/>
        <w:pageBreakBefore w:val="0"/>
        <w:spacing w:before="0" w:after="0" w:line="420" w:lineRule="exact"/>
        <w:widowControl w:val="off"/>
        <w:rPr>
          <w:rFonts w:hint="eastAsia" w:ascii="宋体" w:hAnsi="宋体" w:eastAsia="宋体" w:cs="宋体"/>
          <w:sz w:val="28"/>
          <w:szCs w:val="28"/>
          <w:lang w:val="en-US" w:eastAsia="zh-CN"/>
        </w:rPr>
      </w:pPr>
      <w:r/>
      <w:bookmarkStart w:id="231" w:name="_Toc9318"/>
      <w:r/>
      <w:bookmarkStart w:id="232" w:name="_Toc26345"/>
      <w:r/>
      <w:bookmarkStart w:id="233" w:name="_Toc20861"/>
      <w:r/>
      <w:bookmarkStart w:id="234" w:name="_Toc21038"/>
      <w:r>
        <w:rPr>
          <w:rFonts w:hint="eastAsia" w:ascii="宋体" w:hAnsi="宋体" w:eastAsia="宋体" w:cs="宋体"/>
          <w:b/>
          <w:sz w:val="28"/>
          <w:szCs w:val="28"/>
          <w:lang w:val="en-US" w:eastAsia="zh-CN" w:bidi="ar-SA"/>
        </w:rPr>
        <w:t xml:space="preserve">3.</w:t>
      </w:r>
      <w:r>
        <w:rPr>
          <w:rFonts w:hint="eastAsia" w:ascii="宋体" w:hAnsi="宋体" w:eastAsia="宋体" w:cs="宋体"/>
          <w:sz w:val="28"/>
          <w:szCs w:val="28"/>
          <w:lang w:val="en-US" w:eastAsia="zh-CN"/>
        </w:rPr>
        <w:t xml:space="preserve">国产数据库兼容能力要求</w:t>
      </w:r>
      <w:bookmarkEnd w:id="231"/>
      <w:r/>
      <w:bookmarkEnd w:id="232"/>
      <w:r/>
      <w:bookmarkEnd w:id="233"/>
      <w:r/>
      <w:bookmarkEnd w:id="234"/>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要求系统能够具备较强的数据库兼容能力，能够支持市面上的国产数据库。要求供应商能够提供包含校企合作产教融合服务类或教师发展服务类的与国产数据库（包括但不限于达梦数据库、人大金仓数据库、南大通用数据库、神州通用数据库、瀚高数据库、虚谷数据库等）的产品兼容互认证明</w:t>
      </w:r>
      <w:r>
        <w:rPr>
          <w:rFonts w:hint="eastAsia" w:ascii="宋体" w:hAnsi="宋体" w:eastAsia="宋体" w:cs="宋体"/>
          <w:sz w:val="28"/>
          <w:szCs w:val="28"/>
          <w:lang w:val="en-US" w:eastAsia="zh-CN"/>
        </w:rPr>
      </w:r>
      <w:r/>
    </w:p>
    <w:p>
      <w:pPr>
        <w:pStyle w:val="899"/>
        <w:numPr>
          <w:ilvl w:val="0"/>
          <w:numId w:val="0"/>
        </w:numPr>
        <w:ind w:firstLine="562"/>
        <w:spacing w:before="0" w:after="0" w:line="420" w:lineRule="exact"/>
        <w:rPr>
          <w:rFonts w:hint="eastAsia" w:ascii="宋体" w:hAnsi="宋体" w:eastAsia="宋体" w:cs="宋体"/>
          <w:sz w:val="28"/>
          <w:szCs w:val="28"/>
          <w:lang w:val="en-US" w:eastAsia="zh-CN"/>
        </w:rPr>
      </w:pPr>
      <w:r/>
      <w:bookmarkStart w:id="235" w:name="_Toc3295"/>
      <w:r/>
      <w:bookmarkStart w:id="236" w:name="_Toc15348"/>
      <w:r/>
      <w:bookmarkStart w:id="237" w:name="_Toc5966"/>
      <w:r/>
      <w:bookmarkStart w:id="238" w:name="_Toc5254"/>
      <w:r>
        <w:rPr>
          <w:rFonts w:hint="eastAsia" w:ascii="宋体" w:hAnsi="宋体" w:eastAsia="宋体" w:cs="宋体"/>
          <w:sz w:val="28"/>
          <w:szCs w:val="28"/>
          <w:lang w:val="en-US" w:eastAsia="zh-CN"/>
        </w:rPr>
        <w:t xml:space="preserve">4.业绩案例要求</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要求供应商提供承担过自2022年1月1日至今类似项目业绩案例，要求每份合作案例至少包含①应用管理类②企业准入类③协议（合同）签订类④数据分析类⑤岗位聘任服务类共5类中的3类及以上。</w:t>
      </w:r>
      <w:r>
        <w:rPr>
          <w:rFonts w:hint="eastAsia" w:ascii="宋体" w:hAnsi="宋体" w:eastAsia="宋体" w:cs="宋体"/>
          <w:sz w:val="28"/>
          <w:szCs w:val="28"/>
          <w:lang w:val="en-US" w:eastAsia="zh-CN"/>
        </w:rPr>
      </w:r>
      <w:r/>
    </w:p>
    <w:p>
      <w:pPr>
        <w:pStyle w:val="899"/>
        <w:numPr>
          <w:ilvl w:val="0"/>
          <w:numId w:val="0"/>
        </w:numPr>
        <w:ind w:firstLine="562"/>
        <w:spacing w:before="0" w:after="0" w:line="4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5.企业证书要求</w:t>
      </w:r>
      <w:r>
        <w:rPr>
          <w:rFonts w:hint="eastAsia" w:ascii="宋体" w:hAnsi="宋体" w:eastAsia="宋体" w:cs="宋体"/>
          <w:sz w:val="28"/>
          <w:szCs w:val="28"/>
          <w:lang w:val="en-US" w:eastAsia="zh-CN"/>
        </w:rPr>
      </w:r>
      <w:r/>
    </w:p>
    <w:p>
      <w:pPr>
        <w:pStyle w:val="896"/>
        <w:ind w:firstLine="560"/>
        <w:pageBreakBefore w:val="0"/>
        <w:spacing w:line="4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要求</w:t>
      </w:r>
      <w:r>
        <w:rPr>
          <w:rFonts w:ascii="宋体" w:hAnsi="宋体" w:eastAsia="宋体" w:cs="宋体"/>
          <w:sz w:val="28"/>
          <w:szCs w:val="28"/>
          <w:lang w:val="en-US" w:eastAsia="zh-CN"/>
        </w:rPr>
        <w:t xml:space="preserve">供应商具有有效期内的ISO9001质量管理体系认证证书。</w:t>
      </w:r>
      <w:r>
        <w:rPr>
          <w:rFonts w:ascii="宋体" w:hAnsi="宋体" w:eastAsia="宋体" w:cs="宋体"/>
          <w:sz w:val="28"/>
          <w:szCs w:val="28"/>
          <w:lang w:val="en-US" w:eastAsia="zh-CN"/>
        </w:rPr>
      </w:r>
      <w:r/>
    </w:p>
    <w:p>
      <w:pPr>
        <w:pStyle w:val="898"/>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bookmarkEnd w:id="235"/>
      <w:r/>
      <w:bookmarkEnd w:id="236"/>
      <w:r/>
      <w:bookmarkEnd w:id="237"/>
      <w:r/>
      <w:bookmarkEnd w:id="238"/>
      <w:r>
        <w:rPr>
          <w:rFonts w:hint="eastAsia" w:ascii="方正黑体_GBK" w:hAnsi="方正黑体_GBK" w:eastAsia="方正黑体_GBK" w:cs="方正黑体_GBK"/>
          <w:b w:val="0"/>
          <w:bCs w:val="0"/>
          <w:sz w:val="28"/>
          <w:szCs w:val="28"/>
          <w:lang w:val="en-US" w:eastAsia="zh-CN"/>
        </w:rPr>
        <w:t xml:space="preserve">四、商务要求</w:t>
      </w:r>
      <w:r>
        <w:rPr>
          <w:rFonts w:hint="eastAsia" w:ascii="方正黑体_GBK" w:hAnsi="方正黑体_GBK" w:eastAsia="方正黑体_GBK" w:cs="方正黑体_GBK"/>
          <w:b w:val="0"/>
          <w:bCs w:val="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（一）基本要求</w:t>
      </w:r>
      <w:r>
        <w:rPr>
          <w:rFonts w:hint="eastAsia" w:ascii="方正仿宋_GBK" w:hAnsi="方正仿宋_GBK" w:eastAsia="方正仿宋_GBK" w:cs="方正仿宋_GBK"/>
          <w:bCs/>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1.预算金额</w:t>
      </w:r>
      <w:r>
        <w:rPr>
          <w:rFonts w:hint="eastAsia" w:ascii="方正仿宋_GBK" w:hAnsi="方正仿宋_GBK" w:eastAsia="方正仿宋_GBK" w:cs="方正仿宋_GBK"/>
          <w:bCs/>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205万元。</w:t>
      </w:r>
      <w:r>
        <w:rPr>
          <w:rFonts w:hint="eastAsia" w:ascii="方正仿宋_GBK" w:hAnsi="方正仿宋_GBK" w:eastAsia="方正仿宋_GBK" w:cs="方正仿宋_GBK"/>
          <w:bCs/>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2.建设周期</w:t>
      </w:r>
      <w:r>
        <w:rPr>
          <w:rFonts w:hint="eastAsia" w:ascii="方正仿宋_GBK" w:hAnsi="方正仿宋_GBK" w:eastAsia="方正仿宋_GBK" w:cs="方正仿宋_GBK"/>
          <w:bCs/>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合同签订后120个日历日内完成功系统的功能开发和部署，并正式上线运行。</w:t>
      </w:r>
      <w:r>
        <w:rPr>
          <w:rFonts w:hint="eastAsia" w:ascii="方正仿宋_GBK" w:hAnsi="方正仿宋_GBK" w:eastAsia="方正仿宋_GBK" w:cs="方正仿宋_GBK"/>
          <w:bCs/>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3.质保期</w:t>
      </w:r>
      <w:r>
        <w:rPr>
          <w:rFonts w:hint="eastAsia" w:ascii="方正仿宋_GBK" w:hAnsi="方正仿宋_GBK" w:eastAsia="方正仿宋_GBK" w:cs="方正仿宋_GBK"/>
          <w:bCs/>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提供三年运维服务，质保期所有费用包含在供应商报价中，采购人不另外支付费用。</w:t>
      </w:r>
      <w:r>
        <w:rPr>
          <w:rFonts w:hint="eastAsia" w:ascii="方正仿宋_GBK" w:hAnsi="方正仿宋_GBK" w:eastAsia="方正仿宋_GBK" w:cs="方正仿宋_GBK"/>
          <w:bCs/>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4.付款方式</w:t>
      </w:r>
      <w:r>
        <w:rPr>
          <w:rFonts w:hint="eastAsia" w:ascii="方正仿宋_GBK" w:hAnsi="方正仿宋_GBK" w:eastAsia="方正仿宋_GBK" w:cs="方正仿宋_GBK"/>
          <w:bCs/>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sz w:val="28"/>
          <w:szCs w:val="28"/>
          <w:lang w:val="en-US" w:eastAsia="zh-CN"/>
        </w:rPr>
        <w:t xml:space="preserve">合同签订后30日内，甲方向乙方支付合同总额的30%。按教师发</w:t>
      </w:r>
      <w:r>
        <w:rPr>
          <w:rFonts w:hint="eastAsia" w:ascii="方正仿宋_GBK" w:hAnsi="方正仿宋_GBK" w:eastAsia="方正仿宋_GBK" w:cs="方正仿宋_GBK"/>
          <w:bCs/>
          <w:color w:val="000000"/>
          <w:sz w:val="28"/>
          <w:szCs w:val="28"/>
          <w:lang w:val="en-US" w:eastAsia="zh-CN"/>
        </w:rPr>
        <w:t xml:space="preserve">展基本信息、业绩库、职称评审、岗位聘任、产教融合服务平台五部分，分模块验收，验收完支付对应模块价格的50%，项目整体验收后付至合同价100%。</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5履约保证金</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在合同签订前，乙方应向甲方提交履约保证金共计：人民币壹拾万元整（小写：¥100,000.00）。履约保证金应以支票、汇票、本票或者金融机构、担保机构出具的保函等非现金形式提交。履约保证金的有效期为三年运维服务期结束，且乙方按合同要求全部履约完成并经甲方验收合格后，甲方收到乙方退付申请后5个工作日内退还。乙方因未能履行合同义务产生的违约金及验收不合格，甲方均有权从履约保证金中扣除，履约保证金余额不足的乙方应在三日内补足。履约保证金在验收合格后，根据扣款情况，甲方将剩余金额无息返还给乙方。</w:t>
      </w:r>
      <w:r>
        <w:rPr>
          <w:rFonts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6.联合体投标</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本项目不接受联合体投标。</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7.分包和转包</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本项目不接受分包或转包。签订合同后，中标人不得将合同标的进行转包，也不得采用与其他单位分包的形式履行合同，否则采购单位有权终止合同。转包或分包造成采购单位损失的，中标单位应承担相应赔偿责任和相关法律责任。</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8.供应商履约能力</w:t>
      </w:r>
      <w:r>
        <w:rPr>
          <w:rFonts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为保障本项目实施质量，供应商应具备完善的质量管控能力，可持有有效期内</w:t>
      </w:r>
      <w:r>
        <w:rPr>
          <w:rFonts w:hint="eastAsia" w:ascii="宋体" w:hAnsi="宋体" w:eastAsia="宋体" w:cs="宋体"/>
          <w:bCs/>
          <w:color w:val="000000"/>
          <w:sz w:val="28"/>
          <w:szCs w:val="28"/>
          <w:lang w:val="en-US" w:eastAsia="zh-CN"/>
        </w:rPr>
        <w:t xml:space="preserve">ISO9001</w:t>
      </w:r>
      <w:r>
        <w:rPr>
          <w:rFonts w:hint="eastAsia" w:ascii="方正仿宋_GBK" w:hAnsi="方正仿宋_GBK" w:eastAsia="方正仿宋_GBK" w:cs="方正仿宋_GBK"/>
          <w:bCs/>
          <w:color w:val="000000"/>
          <w:sz w:val="28"/>
          <w:szCs w:val="28"/>
          <w:lang w:val="en-US" w:eastAsia="zh-CN"/>
        </w:rPr>
        <w:t xml:space="preserve">质量管理体系认证证书。</w:t>
      </w:r>
      <w:r>
        <w:rPr>
          <w:rFonts w:hint="eastAsia" w:ascii="方正仿宋_GBK" w:hAnsi="方正仿宋_GBK" w:eastAsia="方正仿宋_GBK" w:cs="方正仿宋_GBK"/>
          <w:bCs/>
          <w:color w:val="000000"/>
          <w:sz w:val="28"/>
          <w:szCs w:val="28"/>
          <w:lang w:val="en-US" w:eastAsia="zh-CN"/>
        </w:rPr>
      </w:r>
      <w:r/>
    </w:p>
    <w:p>
      <w:pPr>
        <w:pStyle w:val="898"/>
        <w:jc w:val="left"/>
        <w:keepLines/>
        <w:keepNext/>
        <w:pageBreakBefore w:val="0"/>
        <w:spacing w:line="400" w:lineRule="exact"/>
        <w:widowControl w:val="off"/>
        <w:rPr>
          <w:rFonts w:hint="eastAsia" w:ascii="方正黑体_GBK" w:hAnsi="方正黑体_GBK" w:eastAsia="方正黑体_GBK" w:cs="方正黑体_GBK"/>
          <w:b w:val="0"/>
          <w:bCs w:val="0"/>
          <w:color w:val="000000"/>
          <w:sz w:val="28"/>
          <w:szCs w:val="28"/>
          <w:lang w:val="en-US" w:eastAsia="zh-CN"/>
        </w:rPr>
      </w:pPr>
      <w:r>
        <w:rPr>
          <w:rFonts w:hint="eastAsia" w:ascii="方正黑体_GBK" w:hAnsi="方正黑体_GBK" w:eastAsia="方正黑体_GBK" w:cs="方正黑体_GBK"/>
          <w:b w:val="0"/>
          <w:bCs w:val="0"/>
          <w:color w:val="000000"/>
          <w:sz w:val="28"/>
          <w:szCs w:val="28"/>
          <w:lang w:val="en-US" w:eastAsia="zh-CN"/>
        </w:rPr>
        <w:t xml:space="preserve">五、其他要求</w:t>
      </w:r>
      <w:r>
        <w:rPr>
          <w:rFonts w:hint="eastAsia" w:ascii="方正黑体_GBK" w:hAnsi="方正黑体_GBK" w:eastAsia="方正黑体_GBK" w:cs="方正黑体_GBK"/>
          <w:b w:val="0"/>
          <w:bCs w:val="0"/>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1.项目属性:服务类项</w:t>
      </w:r>
      <w:r>
        <w:rPr>
          <w:rFonts w:hint="eastAsia" w:ascii="方正仿宋_GBK" w:hAnsi="方正仿宋_GBK" w:eastAsia="方正仿宋_GBK" w:cs="方正仿宋_GBK"/>
          <w:sz w:val="28"/>
          <w:szCs w:val="28"/>
        </w:rPr>
        <w:t xml:space="preserve">目。</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2</w:t>
      </w:r>
      <w:r>
        <w:rPr>
          <w:rFonts w:hint="eastAsia" w:ascii="方正仿宋_GBK" w:hAnsi="方正仿宋_GBK" w:eastAsia="方正仿宋_GBK" w:cs="方正仿宋_GBK"/>
          <w:bCs/>
          <w:sz w:val="28"/>
          <w:szCs w:val="28"/>
          <w:highlight w:val="none"/>
        </w:rPr>
        <w:t xml:space="preserve">.演示要求</w:t>
      </w:r>
      <w:r>
        <w:rPr>
          <w:rFonts w:hint="eastAsia" w:ascii="方正仿宋_GBK" w:hAnsi="方正仿宋_GBK" w:eastAsia="方正仿宋_GBK" w:cs="方正仿宋_GBK"/>
          <w:bCs/>
          <w:sz w:val="28"/>
          <w:szCs w:val="28"/>
          <w:highlight w:val="none"/>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上传视频演示</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bCs/>
          <w:color w:val="000000"/>
          <w:sz w:val="28"/>
          <w:szCs w:val="28"/>
          <w:lang w:val="en-US" w:eastAsia="zh-CN"/>
        </w:rPr>
        <w:t xml:space="preserve">1.供应商需按照招标文件规定的演示内容制作演示视频文件，视频文件的格式为</w:t>
      </w:r>
      <w:r>
        <w:rPr>
          <w:rFonts w:hint="eastAsia" w:ascii="Times New Roman" w:hAnsi="Times New Roman" w:eastAsia="方正仿宋_GBK" w:cs="Times New Roman"/>
          <w:color w:val="000000"/>
          <w:sz w:val="28"/>
          <w:szCs w:val="28"/>
          <w:u w:val="none"/>
          <w:lang w:val="en-US" w:eastAsia="zh-CN" w:bidi="ar-SA"/>
        </w:rPr>
        <w:t xml:space="preserve">X.mp4</w:t>
      </w:r>
      <w:r>
        <w:rPr>
          <w:rFonts w:hint="eastAsia" w:ascii="方正仿宋_GBK" w:hAnsi="方正仿宋_GBK" w:eastAsia="方正仿宋_GBK" w:cs="方正仿宋_GBK"/>
          <w:bCs/>
          <w:color w:val="000000"/>
          <w:sz w:val="28"/>
          <w:szCs w:val="28"/>
          <w:lang w:val="en-US" w:eastAsia="zh-CN"/>
        </w:rPr>
        <w:t xml:space="preserve">或</w:t>
      </w:r>
      <w:r>
        <w:rPr>
          <w:rFonts w:hint="eastAsia" w:ascii="Times New Roman" w:hAnsi="Times New Roman" w:eastAsia="方正仿宋_GBK" w:cs="Times New Roman"/>
          <w:color w:val="000000"/>
          <w:sz w:val="28"/>
          <w:szCs w:val="28"/>
          <w:u w:val="none"/>
          <w:lang w:val="en-US" w:eastAsia="zh-CN" w:bidi="ar-SA"/>
        </w:rPr>
        <w:t xml:space="preserve">X.avi</w:t>
      </w:r>
      <w:r>
        <w:rPr>
          <w:rFonts w:hint="eastAsia" w:ascii="方正仿宋_GBK" w:hAnsi="方正仿宋_GBK" w:eastAsia="方正仿宋_GBK" w:cs="方正仿宋_GBK"/>
          <w:bCs/>
          <w:color w:val="000000"/>
          <w:sz w:val="28"/>
          <w:szCs w:val="28"/>
          <w:lang w:val="en-US" w:eastAsia="zh-CN"/>
        </w:rPr>
        <w:t xml:space="preserve">，供应商须将视频文件分段压缩为</w:t>
      </w:r>
      <w:r>
        <w:rPr>
          <w:rFonts w:hint="eastAsia" w:ascii="Times New Roman" w:hAnsi="Times New Roman" w:eastAsia="方正仿宋_GBK" w:cs="Times New Roman"/>
          <w:color w:val="000000"/>
          <w:sz w:val="28"/>
          <w:szCs w:val="28"/>
          <w:u w:val="none"/>
          <w:lang w:val="en-US" w:eastAsia="zh-CN" w:bidi="ar-SA"/>
        </w:rPr>
        <w:t xml:space="preserve">X.zip</w:t>
      </w:r>
      <w:r>
        <w:rPr>
          <w:rFonts w:hint="eastAsia" w:ascii="方正仿宋_GBK" w:hAnsi="方正仿宋_GBK" w:eastAsia="方正仿宋_GBK" w:cs="方正仿宋_GBK"/>
          <w:bCs/>
          <w:color w:val="000000"/>
          <w:sz w:val="28"/>
          <w:szCs w:val="28"/>
          <w:lang w:val="en-US" w:eastAsia="zh-CN"/>
        </w:rPr>
        <w:t xml:space="preserve">文件上传（单个文件不得大于</w:t>
      </w:r>
      <w:r>
        <w:rPr>
          <w:rFonts w:hint="eastAsia" w:ascii="Times New Roman" w:hAnsi="Times New Roman" w:eastAsia="方正仿宋_GBK" w:cs="Times New Roman"/>
          <w:color w:val="000000"/>
          <w:sz w:val="28"/>
          <w:szCs w:val="28"/>
          <w:u w:val="none"/>
          <w:lang w:val="en-US" w:eastAsia="zh-CN" w:bidi="ar-SA"/>
        </w:rPr>
        <w:t xml:space="preserve">50M</w:t>
      </w:r>
      <w:r>
        <w:rPr>
          <w:rFonts w:hint="eastAsia" w:ascii="方正仿宋_GBK" w:hAnsi="方正仿宋_GBK" w:eastAsia="方正仿宋_GBK" w:cs="方正仿宋_GBK"/>
          <w:bCs/>
          <w:color w:val="000000"/>
          <w:sz w:val="28"/>
          <w:szCs w:val="28"/>
          <w:lang w:val="en-US" w:eastAsia="zh-CN"/>
        </w:rPr>
        <w:t xml:space="preserve">，所有文件总共不得大于</w:t>
      </w:r>
      <w:r>
        <w:rPr>
          <w:rFonts w:hint="eastAsia" w:ascii="Times New Roman" w:hAnsi="Times New Roman" w:eastAsia="方正仿宋_GBK" w:cs="Times New Roman"/>
          <w:color w:val="000000"/>
          <w:sz w:val="28"/>
          <w:szCs w:val="28"/>
          <w:u w:val="none"/>
          <w:lang w:val="en-US" w:eastAsia="zh-CN" w:bidi="ar-SA"/>
        </w:rPr>
        <w:t xml:space="preserve">300M）</w:t>
      </w:r>
      <w:r>
        <w:rPr>
          <w:rFonts w:hint="eastAsia" w:ascii="方正仿宋_GBK" w:hAnsi="方正仿宋_GBK" w:eastAsia="方正仿宋_GBK" w:cs="方正仿宋_GBK"/>
          <w:bCs/>
          <w:color w:val="000000"/>
          <w:sz w:val="28"/>
          <w:szCs w:val="28"/>
          <w:lang w:val="en-US" w:eastAsia="zh-CN"/>
        </w:rPr>
        <w:t xml:space="preserve">。文件上传方式见《操作手册》规定，上传的演示视频将作为响应文件的组成部分，视频时长总计不超过15分钟。</w:t>
      </w:r>
      <w:r>
        <w:rPr>
          <w:rFonts w:ascii="宋体" w:hAnsi="宋体"/>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2.演示内容如下：</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（1）人事申报功能：要求能够具备入职申报、部门变动、离退申报、离退登记、校内转借功能，要求入职申报表单能够展示姓名、入校年月、性别、工号、部门等内容；</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（2）职称评审申报：要求展示职称申报页面，展示基础信息、评审信息、基本信息等，能够在工作经历、荣誉称号、进修经历、代表性成果这四项当中打通学校已有数据，通过选择的形式进行申报。</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岗位聘任申报审核：针对人员信息要包含基础信息、师德考核、聘期考核以及聘用任务达成情况，能够直接查看对应业绩的达成情况，并查看审核记录，在审核记录中能够展示申报人、申报时间、审核状态、审核人信息。</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（4）岗聘查询功能：要求能够按照方案、申报人、节点信息筛选查询岗聘信息，能够展示教师姓名、教师工号、教师部门、申报方案、总分、节点，能够详细查看对应教师的岗聘信息。</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（5）产教融合门户服务：能切换查看不同年度各学院合作单位、新增合作单位数量情况，能够下钻查看具体学院合作企业数据。展示与“我”相关的的待办情况，支持下钻查看“我”的待办列表。</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（6）企业准入申请：能够通过合作单位备案进行企业准入申报，能够在线填写企业的相关信息，系统对接权威的第三方企业信息平台，实现输入企业名称自动带出企业的信用代码、成立时间、主营业务等信息。</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7）合作协议管理：学校能够实现协议按类别统一管理，如订单班协议、校外基地协议、产学研合作协议等。支持按协议类型进行在线申请办理，申请人在线填写协议相关信息。具有环节审批权限的职能部门能在此模块中对协议进行查看与审核。</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8）考核评价模型管理：能够生成不同类型的考核评价模型，支持自定义配置考核对象、考核方案变量及其来源，针对业绩型，支持关联具体业绩表。支持自定义计算规则，进行计算规则设置时，能够引用预置的考核指标及方案变量，并设置具体的评分标准。</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（9）考核结果展示：能够分别展示企业学院、产业学院、学院的考核结果。进入企业学院能够查看考核明细，展示评分条件与标准及项目的数量，能够进一步下钻查看具体的信息数据。</w:t>
      </w:r>
      <w:r>
        <w:rPr>
          <w:rFonts w:hint="eastAsia" w:ascii="方正仿宋_GBK" w:hAnsi="方正仿宋_GBK" w:eastAsia="方正仿宋_GBK" w:cs="方正仿宋_GBK"/>
          <w:bCs/>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10）学院画像分析：能够选择具体的学院进行校企合作产教融合项目综合数据分析，涵盖基本数据分析、协议信息展示、合作业绩信息展示、合作成效数据分析、考核评价数据分析和看板分析。其中合作业绩能够下钻查看具体合作业绩详情。</w:t>
      </w:r>
      <w:r>
        <w:rPr>
          <w:rFonts w:hint="eastAsia" w:ascii="方正仿宋_GBK" w:hAnsi="方正仿宋_GBK" w:eastAsia="方正仿宋_GBK" w:cs="方正仿宋_GBK"/>
          <w:bCs/>
          <w:color w:val="000000"/>
          <w:sz w:val="28"/>
          <w:szCs w:val="28"/>
          <w:lang w:val="en-US" w:eastAsia="zh-CN"/>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spacing w:before="120" w:after="120" w:line="0" w:lineRule="atLeast"/>
        <w:rPr>
          <w:rFonts w:ascii="宋体" w:hAnsi="Courier New" w:cs="Courier New"/>
          <w:sz w:val="24"/>
          <w:szCs w:val="24"/>
        </w:rPr>
      </w:pPr>
      <w:r>
        <w:rPr>
          <w:rFonts w:ascii="宋体" w:hAnsi="Courier New" w:cs="Courier New"/>
          <w:sz w:val="24"/>
          <w:szCs w:val="24"/>
        </w:rPr>
      </w:r>
      <w:r/>
    </w:p>
    <w:p>
      <w:pPr>
        <w:pStyle w:val="896"/>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239" w:name="_Toc120614281"/>
      <w:r>
        <w:rPr>
          <w:rFonts w:hint="eastAsia" w:ascii="黑体" w:hAnsi="Times New Roman" w:eastAsia="黑体"/>
          <w:b w:val="0"/>
          <w:bCs/>
          <w:sz w:val="28"/>
          <w:szCs w:val="28"/>
        </w:rPr>
        <w:t xml:space="preserve">第五章  评审方法与评审标准</w:t>
      </w:r>
      <w:r>
        <w:rPr>
          <w:rFonts w:hint="eastAsia" w:ascii="黑体" w:hAnsi="Times New Roman" w:eastAsia="黑体"/>
          <w:b w:val="0"/>
          <w:bCs/>
          <w:sz w:val="28"/>
          <w:szCs w:val="28"/>
        </w:rPr>
      </w:r>
      <w:r/>
    </w:p>
    <w:p>
      <w:pPr>
        <w:pStyle w:val="896"/>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896"/>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lang w:eastAsia="zh-CN"/>
        </w:rPr>
        <w:t xml:space="preserve">）供应商提供的服务人员中如果包含无需依照《中华人民共和国劳动合同法》订立劳动合同（如达到法定退休年龄、非全日制用工、实习生）人员，则供应商不再享受价格评审优惠的扶持政策。</w:t>
      </w:r>
      <w:r>
        <w:rPr>
          <w:rFonts w:hint="eastAsia" w:ascii="方正仿宋_GBK" w:hAnsi="方正仿宋_GBK" w:eastAsia="方正仿宋_GBK" w:cs="方正仿宋_GBK"/>
          <w:sz w:val="28"/>
          <w:szCs w:val="28"/>
          <w:highlight w:val="none"/>
          <w:lang w:eastAsia="zh-CN"/>
        </w:rPr>
      </w:r>
      <w:r/>
    </w:p>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rPr>
          <w:rFonts w:hint="eastAsia" w:ascii="方正仿宋_GBK" w:hAnsi="方正仿宋_GBK" w:eastAsia="方正仿宋_GBK" w:cs="方正仿宋_GBK"/>
          <w:sz w:val="28"/>
          <w:szCs w:val="28"/>
        </w:rPr>
      </w:r>
      <w:r/>
    </w:p>
    <w:p>
      <w:pPr>
        <w:pStyle w:val="896"/>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6"/>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6"/>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7.4 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896"/>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pPr w:horzAnchor="page" w:tblpX="1527" w:vertAnchor="text" w:tblpY="485" w:leftFromText="180" w:topFromText="0" w:rightFromText="180" w:bottomFromText="0"/>
        <w:tblW w:w="5092"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715"/>
        <w:gridCol w:w="5572"/>
        <w:gridCol w:w="767"/>
      </w:tblGrid>
      <w:tr>
        <w:trPr>
          <w:trHeight w:val="616"/>
        </w:trPr>
        <w:tc>
          <w:tcPr>
            <w:tcMar>
              <w:left w:w="108" w:type="dxa"/>
              <w:top w:w="0" w:type="dxa"/>
              <w:right w:w="108" w:type="dxa"/>
              <w:bottom w:w="0" w:type="dxa"/>
            </w:tcMar>
            <w:tcW w:w="360" w:type="dxa"/>
            <w:vAlign w:val="center"/>
            <w:textDirection w:val="lrTb"/>
            <w:noWrap w:val="false"/>
          </w:tcPr>
          <w:p>
            <w:pPr>
              <w:pStyle w:val="896"/>
              <w:jc w:val="center"/>
              <w:spacing w:line="240" w:lineRule="auto"/>
              <w:rPr>
                <w:sz w:val="24"/>
                <w:szCs w:val="24"/>
                <w:lang w:val="en-US" w:eastAsia="zh-CN"/>
              </w:rPr>
              <w:framePr w:vAnchor="text" w:hAnchor="page" w:x="1527" w:y="485"/>
            </w:pPr>
            <w:r>
              <w:rPr>
                <w:sz w:val="24"/>
                <w:szCs w:val="24"/>
                <w:lang w:val="en-US" w:eastAsia="zh-CN"/>
              </w:rPr>
              <w:t xml:space="preserve">序号</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sz w:val="24"/>
                <w:szCs w:val="24"/>
                <w:lang w:val="en-US" w:eastAsia="zh-CN"/>
              </w:rPr>
              <w:t xml:space="preserve">评分因素</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jc w:val="center"/>
              <w:spacing w:line="240" w:lineRule="auto"/>
              <w:rPr>
                <w:sz w:val="24"/>
                <w:szCs w:val="24"/>
                <w:lang w:val="en-US" w:eastAsia="zh-CN"/>
              </w:rPr>
              <w:framePr w:vAnchor="text" w:hAnchor="page" w:x="1527" w:y="485"/>
            </w:pPr>
            <w:r>
              <w:rPr>
                <w:sz w:val="24"/>
                <w:szCs w:val="24"/>
                <w:lang w:val="en-US" w:eastAsia="zh-CN"/>
              </w:rPr>
              <w:t xml:space="preserve">评分标准</w:t>
            </w:r>
            <w:r>
              <w:rPr>
                <w:sz w:val="24"/>
                <w:szCs w:val="24"/>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sz w:val="24"/>
                <w:szCs w:val="24"/>
                <w:lang w:val="en-US" w:eastAsia="zh-CN"/>
              </w:rPr>
              <w:t xml:space="preserve">分值</w:t>
            </w:r>
            <w:r>
              <w:rPr>
                <w:sz w:val="24"/>
                <w:szCs w:val="24"/>
                <w:lang w:val="en-US" w:eastAsia="zh-CN"/>
              </w:rPr>
            </w:r>
            <w:r/>
          </w:p>
        </w:tc>
      </w:tr>
      <w:tr>
        <w:trPr>
          <w:trHeight w:val="336"/>
        </w:trPr>
        <w:tc>
          <w:tcPr>
            <w:gridSpan w:val="4"/>
            <w:tcMar>
              <w:left w:w="108" w:type="dxa"/>
              <w:top w:w="0" w:type="dxa"/>
              <w:right w:w="108" w:type="dxa"/>
              <w:bottom w:w="0" w:type="dxa"/>
            </w:tcMar>
            <w:tcW w:w="8679"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b/>
                <w:bCs/>
                <w:sz w:val="24"/>
                <w:szCs w:val="24"/>
                <w:lang w:val="en-US" w:eastAsia="zh-CN"/>
              </w:rPr>
              <w:t xml:space="preserve">价格部分（10分）</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ind w:left="0" w:firstLine="0"/>
              <w:jc w:val="center"/>
              <w:spacing w:line="240" w:lineRule="auto"/>
              <w:rPr>
                <w:sz w:val="24"/>
                <w:szCs w:val="24"/>
                <w:lang w:val="en-US" w:eastAsia="zh-CN"/>
              </w:rPr>
              <w:framePr w:vAnchor="text" w:hAnchor="page" w:x="1527" w:y="485"/>
            </w:pPr>
            <w:r>
              <w:rPr>
                <w:rFonts w:ascii="宋体" w:hAnsi="宋体" w:eastAsia="宋体" w:cs="宋体"/>
                <w:sz w:val="24"/>
                <w:szCs w:val="24"/>
                <w:lang w:val="en-US" w:eastAsia="zh-CN" w:bidi="ar-SA"/>
              </w:rPr>
              <w:t xml:space="preserve">1.</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sz w:val="24"/>
                <w:szCs w:val="24"/>
                <w:lang w:val="en-US" w:eastAsia="zh-CN"/>
              </w:rPr>
              <w:t xml:space="preserve">价格分</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spacing w:line="240" w:lineRule="auto"/>
              <w:rPr>
                <w:sz w:val="24"/>
                <w:szCs w:val="24"/>
                <w:lang w:val="en-US" w:eastAsia="zh-CN"/>
              </w:rPr>
              <w:framePr w:vAnchor="text" w:hAnchor="page" w:x="1527" w:y="485"/>
            </w:pPr>
            <w:r>
              <w:rPr>
                <w:sz w:val="24"/>
                <w:szCs w:val="24"/>
                <w:lang w:val="en-US" w:eastAsia="zh-CN"/>
              </w:rPr>
              <w:t xml:space="preserve">采用低价优先法计算，即满足</w:t>
            </w:r>
            <w:r>
              <w:rPr>
                <w:rFonts w:hint="eastAsia"/>
                <w:sz w:val="24"/>
                <w:szCs w:val="24"/>
                <w:lang w:val="en-US" w:eastAsia="zh-CN"/>
              </w:rPr>
              <w:t xml:space="preserve">磋商</w:t>
            </w:r>
            <w:r>
              <w:rPr>
                <w:sz w:val="24"/>
                <w:szCs w:val="24"/>
                <w:lang w:val="en-US" w:eastAsia="zh-CN"/>
              </w:rPr>
              <w:t xml:space="preserve">文件要求且</w:t>
            </w:r>
            <w:r>
              <w:rPr>
                <w:rFonts w:hint="eastAsia"/>
                <w:sz w:val="24"/>
                <w:szCs w:val="24"/>
                <w:lang w:val="en-US" w:eastAsia="zh-CN"/>
              </w:rPr>
              <w:t xml:space="preserve">最后报价</w:t>
            </w:r>
            <w:r>
              <w:rPr>
                <w:sz w:val="24"/>
                <w:szCs w:val="24"/>
                <w:lang w:val="en-US" w:eastAsia="zh-CN"/>
              </w:rPr>
              <w:t xml:space="preserve">价格最低的报价为</w:t>
            </w:r>
            <w:r>
              <w:rPr>
                <w:rFonts w:hint="eastAsia"/>
                <w:sz w:val="24"/>
                <w:szCs w:val="24"/>
                <w:lang w:val="en-US" w:eastAsia="zh-CN"/>
              </w:rPr>
              <w:t xml:space="preserve">评审</w:t>
            </w:r>
            <w:r>
              <w:rPr>
                <w:sz w:val="24"/>
                <w:szCs w:val="24"/>
                <w:lang w:val="en-US" w:eastAsia="zh-CN"/>
              </w:rPr>
              <w:t xml:space="preserve">基准价，其价格分为满分10分。其他</w:t>
            </w:r>
            <w:r>
              <w:rPr>
                <w:rFonts w:hint="eastAsia"/>
                <w:sz w:val="24"/>
                <w:szCs w:val="24"/>
                <w:lang w:val="en-US" w:eastAsia="zh-CN"/>
              </w:rPr>
              <w:t xml:space="preserve">供应商</w:t>
            </w:r>
            <w:r>
              <w:rPr>
                <w:sz w:val="24"/>
                <w:szCs w:val="24"/>
                <w:lang w:val="en-US" w:eastAsia="zh-CN"/>
              </w:rPr>
              <w:t xml:space="preserve">的价格分统一按照下列公式计算： 报价得分=(评</w:t>
            </w:r>
            <w:r>
              <w:rPr>
                <w:rFonts w:hint="eastAsia"/>
                <w:sz w:val="24"/>
                <w:szCs w:val="24"/>
                <w:lang w:val="en-US" w:eastAsia="zh-CN"/>
              </w:rPr>
              <w:t xml:space="preserve">审</w:t>
            </w:r>
            <w:r>
              <w:rPr>
                <w:sz w:val="24"/>
                <w:szCs w:val="24"/>
                <w:lang w:val="en-US" w:eastAsia="zh-CN"/>
              </w:rPr>
              <w:t xml:space="preserve">基准价／</w:t>
            </w:r>
            <w:r>
              <w:rPr>
                <w:rFonts w:hint="eastAsia"/>
                <w:sz w:val="24"/>
                <w:szCs w:val="24"/>
                <w:lang w:val="en-US" w:eastAsia="zh-CN"/>
              </w:rPr>
              <w:t xml:space="preserve">最后</w:t>
            </w:r>
            <w:r>
              <w:rPr>
                <w:sz w:val="24"/>
                <w:szCs w:val="24"/>
                <w:lang w:val="en-US" w:eastAsia="zh-CN"/>
              </w:rPr>
              <w:t xml:space="preserve">报价)×10%×100。</w:t>
            </w:r>
            <w:r>
              <w:rPr>
                <w:rFonts w:hint="eastAsia"/>
                <w:sz w:val="24"/>
                <w:szCs w:val="24"/>
                <w:lang w:val="en-US" w:eastAsia="zh-CN"/>
              </w:rPr>
              <w:t xml:space="preserve">（小数点后保留两位）</w:t>
            </w:r>
            <w:r>
              <w:rPr>
                <w:sz w:val="24"/>
                <w:szCs w:val="24"/>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sz w:val="24"/>
                <w:szCs w:val="24"/>
                <w:lang w:val="en-US" w:eastAsia="zh-CN"/>
              </w:rPr>
              <w:t xml:space="preserve">10</w:t>
            </w:r>
            <w:r>
              <w:rPr>
                <w:sz w:val="24"/>
                <w:szCs w:val="24"/>
                <w:lang w:val="en-US" w:eastAsia="zh-CN"/>
              </w:rPr>
            </w:r>
            <w:r/>
          </w:p>
        </w:tc>
      </w:tr>
      <w:tr>
        <w:trPr>
          <w:trHeight w:val="336"/>
        </w:trPr>
        <w:tc>
          <w:tcPr>
            <w:gridSpan w:val="4"/>
            <w:tcMar>
              <w:left w:w="108" w:type="dxa"/>
              <w:top w:w="0" w:type="dxa"/>
              <w:right w:w="108" w:type="dxa"/>
              <w:bottom w:w="0" w:type="dxa"/>
            </w:tcMar>
            <w:tcW w:w="8679"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b/>
                <w:bCs/>
                <w:sz w:val="24"/>
                <w:szCs w:val="24"/>
                <w:lang w:val="en-US" w:eastAsia="zh-CN"/>
              </w:rPr>
              <w:t xml:space="preserve">商务部分（26分）</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ind w:left="0" w:firstLine="0"/>
              <w:jc w:val="center"/>
              <w:spacing w:line="240" w:lineRule="auto"/>
              <w:rPr>
                <w:sz w:val="24"/>
                <w:szCs w:val="24"/>
                <w:lang w:val="en-US" w:eastAsia="zh-CN"/>
              </w:rPr>
              <w:framePr w:vAnchor="text" w:hAnchor="page" w:x="1527" w:y="485"/>
            </w:pPr>
            <w:r>
              <w:rPr>
                <w:rFonts w:ascii="宋体" w:hAnsi="宋体" w:eastAsia="宋体" w:cs="宋体"/>
                <w:sz w:val="24"/>
                <w:szCs w:val="24"/>
                <w:lang w:val="en-US" w:eastAsia="zh-CN" w:bidi="ar-SA"/>
              </w:rPr>
              <w:t xml:space="preserve">2.</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企业证书</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rFonts w:hint="eastAsia"/>
                <w:sz w:val="24"/>
                <w:szCs w:val="24"/>
                <w:highlight w:val="none"/>
                <w:u w:val="none"/>
              </w:rPr>
              <w:framePr w:vAnchor="text" w:hAnchor="page" w:x="1527" w:y="485"/>
            </w:pPr>
            <w:r>
              <w:rPr>
                <w:rFonts w:hint="eastAsia"/>
                <w:sz w:val="24"/>
                <w:szCs w:val="24"/>
                <w:highlight w:val="none"/>
                <w:u w:val="none"/>
                <w:lang w:val="en-US" w:eastAsia="zh-CN"/>
              </w:rPr>
              <w:t xml:space="preserve">供应商</w:t>
            </w:r>
            <w:r>
              <w:rPr>
                <w:rFonts w:hint="eastAsia"/>
                <w:sz w:val="24"/>
                <w:szCs w:val="24"/>
                <w:highlight w:val="none"/>
                <w:u w:val="none"/>
              </w:rPr>
              <w:t xml:space="preserve">具有有效期内的ISO9001质量管理体系认证证书</w:t>
            </w:r>
            <w:r>
              <w:rPr>
                <w:rFonts w:hint="eastAsia"/>
                <w:sz w:val="24"/>
                <w:szCs w:val="24"/>
                <w:highlight w:val="none"/>
                <w:u w:val="none"/>
                <w:lang w:eastAsia="zh-CN"/>
              </w:rPr>
              <w:t xml:space="preserve">。</w:t>
            </w:r>
            <w:r>
              <w:rPr>
                <w:rFonts w:hint="eastAsia"/>
                <w:sz w:val="24"/>
                <w:szCs w:val="24"/>
                <w:highlight w:val="none"/>
                <w:u w:val="none"/>
              </w:rPr>
              <w:t xml:space="preserve">每提供一个证书得1分，最高得</w:t>
            </w:r>
            <w:r>
              <w:rPr>
                <w:rFonts w:hint="eastAsia"/>
                <w:sz w:val="24"/>
                <w:szCs w:val="24"/>
                <w:highlight w:val="none"/>
                <w:u w:val="none"/>
                <w:lang w:val="en-US" w:eastAsia="zh-CN"/>
              </w:rPr>
              <w:t xml:space="preserve">1</w:t>
            </w:r>
            <w:r>
              <w:rPr>
                <w:rFonts w:hint="eastAsia"/>
                <w:sz w:val="24"/>
                <w:szCs w:val="24"/>
                <w:highlight w:val="none"/>
                <w:u w:val="none"/>
              </w:rPr>
              <w:t xml:space="preserve">分，不提供或提供不符合要求的不得分。</w:t>
            </w:r>
            <w:r>
              <w:rPr>
                <w:rFonts w:hint="eastAsia"/>
                <w:sz w:val="24"/>
                <w:szCs w:val="24"/>
                <w:highlight w:val="none"/>
                <w:u w:val="none"/>
              </w:rPr>
            </w:r>
            <w:r/>
          </w:p>
          <w:p>
            <w:pPr>
              <w:pStyle w:val="896"/>
              <w:numPr>
                <w:ilvl w:val="0"/>
                <w:numId w:val="0"/>
              </w:numPr>
              <w:spacing w:line="240" w:lineRule="auto"/>
              <w:rPr>
                <w:rFonts w:hint="eastAsia"/>
                <w:sz w:val="24"/>
                <w:szCs w:val="24"/>
                <w:highlight w:val="none"/>
                <w:u w:val="none"/>
                <w:lang w:val="en-US" w:eastAsia="zh-CN"/>
              </w:rPr>
              <w:framePr w:vAnchor="text" w:hAnchor="page" w:x="1527" w:y="485"/>
            </w:pPr>
            <w:r>
              <w:rPr>
                <w:rFonts w:hint="eastAsia"/>
                <w:sz w:val="24"/>
                <w:szCs w:val="24"/>
                <w:lang w:val="en-US" w:eastAsia="zh-CN"/>
              </w:rPr>
              <w:t xml:space="preserve">提供有效期内的证书复印件</w:t>
            </w:r>
            <w:r>
              <w:rPr>
                <w:rFonts w:hint="eastAsia"/>
                <w:sz w:val="24"/>
                <w:szCs w:val="24"/>
                <w:highlight w:val="none"/>
                <w:u w:val="none"/>
              </w:rPr>
              <w:t xml:space="preserve">并加盖</w:t>
            </w:r>
            <w:r>
              <w:rPr>
                <w:rFonts w:hint="eastAsia"/>
                <w:sz w:val="24"/>
                <w:szCs w:val="24"/>
                <w:highlight w:val="none"/>
                <w:u w:val="none"/>
                <w:lang w:val="en-US" w:eastAsia="zh-CN"/>
              </w:rPr>
              <w:t xml:space="preserve">供应商</w:t>
            </w:r>
            <w:r>
              <w:rPr>
                <w:rFonts w:hint="eastAsia"/>
                <w:sz w:val="24"/>
                <w:szCs w:val="24"/>
                <w:highlight w:val="none"/>
                <w:u w:val="none"/>
              </w:rPr>
              <w:t xml:space="preserve">公章，否则不得分。</w:t>
            </w:r>
            <w:r>
              <w:rPr>
                <w:rFonts w:hint="eastAsia"/>
                <w:sz w:val="24"/>
                <w:szCs w:val="24"/>
                <w:highlight w:val="none"/>
                <w:u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1</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ind w:left="0" w:firstLine="0"/>
              <w:jc w:val="center"/>
              <w:spacing w:line="240" w:lineRule="auto"/>
              <w:rPr>
                <w:sz w:val="24"/>
                <w:szCs w:val="24"/>
                <w:lang w:val="en-US" w:eastAsia="zh-CN"/>
              </w:rPr>
              <w:framePr w:vAnchor="text" w:hAnchor="page" w:x="1527" w:y="485"/>
            </w:pPr>
            <w:r>
              <w:rPr>
                <w:rFonts w:ascii="宋体" w:hAnsi="宋体" w:eastAsia="宋体" w:cs="宋体"/>
                <w:sz w:val="24"/>
                <w:szCs w:val="24"/>
                <w:lang w:val="en-US" w:eastAsia="zh-CN" w:bidi="ar-SA"/>
              </w:rPr>
              <w:t xml:space="preserve">3.</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highlight w:val="none"/>
                <w:lang w:val="en-US" w:eastAsia="zh-CN"/>
              </w:rPr>
              <w:t xml:space="preserve">软件著作权</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sz w:val="24"/>
                <w:szCs w:val="24"/>
                <w:lang w:val="en-US" w:eastAsia="zh-CN"/>
              </w:rPr>
              <w:framePr w:vAnchor="text" w:hAnchor="page" w:x="1527" w:y="485"/>
            </w:pPr>
            <w:r>
              <w:rPr>
                <w:sz w:val="24"/>
                <w:szCs w:val="24"/>
              </w:rPr>
              <w:t xml:space="preserve">供应商</w:t>
            </w:r>
            <w:r>
              <w:rPr>
                <w:sz w:val="24"/>
                <w:szCs w:val="24"/>
                <w:lang w:val="en-US" w:eastAsia="zh-CN"/>
              </w:rPr>
              <w:t xml:space="preserve">取得国家版权局出具的相关软件著作权证书，并提供中国版权保护中心对应著作权证书的查询记录</w:t>
            </w:r>
            <w:r>
              <w:rPr>
                <w:rFonts w:hint="eastAsia"/>
                <w:sz w:val="24"/>
                <w:szCs w:val="24"/>
                <w:lang w:val="en-US" w:eastAsia="zh-CN"/>
              </w:rPr>
              <w:t xml:space="preserve">，包括</w:t>
            </w:r>
            <w:r>
              <w:rPr>
                <w:rFonts w:hint="eastAsia" w:cs="宋体"/>
                <w:sz w:val="24"/>
                <w:szCs w:val="24"/>
                <w:highlight w:val="none"/>
                <w:lang w:val="en-US" w:eastAsia="zh-CN"/>
              </w:rPr>
              <w:t xml:space="preserve">1）教师发展服务类、2）教师业绩类、3）岗位聘任类、4）职称评审类</w:t>
            </w:r>
            <w:r>
              <w:rPr>
                <w:rFonts w:hint="eastAsia" w:ascii="宋体" w:hAnsi="宋体" w:eastAsia="宋体" w:cs="宋体"/>
                <w:sz w:val="24"/>
                <w:szCs w:val="24"/>
                <w:highlight w:val="none"/>
                <w:lang w:val="en-US" w:eastAsia="zh-CN"/>
              </w:rPr>
              <w:t xml:space="preserve">、</w:t>
            </w:r>
            <w:r>
              <w:rPr>
                <w:rFonts w:hint="eastAsia"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数据分析与预警类</w:t>
            </w:r>
            <w:r>
              <w:rPr>
                <w:rFonts w:hint="eastAsia"/>
                <w:sz w:val="24"/>
                <w:szCs w:val="24"/>
                <w:highlight w:val="none"/>
                <w:lang w:val="en-US" w:eastAsia="zh-CN"/>
              </w:rPr>
              <w:t xml:space="preserve">、</w:t>
            </w:r>
            <w:r>
              <w:rPr>
                <w:rFonts w:hint="eastAsia"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校企合作产教融合服务类（需体现“校企合作或产教融合”）</w:t>
            </w:r>
            <w:r>
              <w:rPr>
                <w:rFonts w:hint="eastAsia" w:cs="宋体"/>
                <w:sz w:val="24"/>
                <w:szCs w:val="24"/>
                <w:highlight w:val="none"/>
                <w:lang w:val="en-US" w:eastAsia="zh-CN"/>
              </w:rPr>
              <w:t xml:space="preserve">。</w:t>
            </w:r>
            <w:r>
              <w:rPr>
                <w:sz w:val="24"/>
                <w:szCs w:val="24"/>
                <w:lang w:val="en-US" w:eastAsia="zh-CN"/>
              </w:rPr>
            </w:r>
            <w:r/>
          </w:p>
          <w:p>
            <w:pPr>
              <w:pStyle w:val="896"/>
              <w:numPr>
                <w:ilvl w:val="0"/>
                <w:numId w:val="0"/>
              </w:numPr>
              <w:spacing w:line="240" w:lineRule="auto"/>
              <w:rPr>
                <w:lang w:val="en-US" w:eastAsia="zh-CN"/>
              </w:rPr>
              <w:framePr w:vAnchor="text" w:hAnchor="page" w:x="1527" w:y="485"/>
            </w:pPr>
            <w:r>
              <w:rPr>
                <w:sz w:val="24"/>
                <w:szCs w:val="24"/>
                <w:highlight w:val="none"/>
                <w:lang w:val="en-US" w:eastAsia="zh-CN"/>
              </w:rPr>
              <w:t xml:space="preserve">以上</w:t>
            </w:r>
            <w:r>
              <w:rPr>
                <w:rFonts w:hint="eastAsia"/>
                <w:sz w:val="24"/>
                <w:szCs w:val="24"/>
                <w:highlight w:val="none"/>
                <w:lang w:val="en-US" w:eastAsia="zh-CN"/>
              </w:rPr>
              <w:t xml:space="preserve">6类</w:t>
            </w:r>
            <w:r>
              <w:rPr>
                <w:sz w:val="24"/>
                <w:szCs w:val="24"/>
                <w:highlight w:val="none"/>
                <w:lang w:val="en-US" w:eastAsia="zh-CN"/>
              </w:rPr>
              <w:t xml:space="preserve">著作权，每提供1</w:t>
            </w:r>
            <w:r>
              <w:rPr>
                <w:rFonts w:hint="eastAsia"/>
                <w:sz w:val="24"/>
                <w:szCs w:val="24"/>
                <w:highlight w:val="none"/>
                <w:lang w:val="en-US" w:eastAsia="zh-CN"/>
              </w:rPr>
              <w:t xml:space="preserve">类符合项目要求的</w:t>
            </w:r>
            <w:r>
              <w:rPr>
                <w:sz w:val="24"/>
                <w:szCs w:val="24"/>
                <w:highlight w:val="none"/>
                <w:lang w:val="en-US" w:eastAsia="zh-CN"/>
              </w:rPr>
              <w:t xml:space="preserve">的软件著作权证书得</w:t>
            </w:r>
            <w:r>
              <w:rPr>
                <w:rFonts w:hint="eastAsia"/>
                <w:sz w:val="24"/>
                <w:szCs w:val="24"/>
                <w:highlight w:val="none"/>
                <w:lang w:val="en-US" w:eastAsia="zh-CN"/>
              </w:rPr>
              <w:t xml:space="preserve">0.5</w:t>
            </w:r>
            <w:r>
              <w:rPr>
                <w:sz w:val="24"/>
                <w:szCs w:val="24"/>
                <w:highlight w:val="none"/>
                <w:lang w:val="en-US" w:eastAsia="zh-CN"/>
              </w:rPr>
              <w:t xml:space="preserve">分，最高得</w:t>
            </w:r>
            <w:r>
              <w:rPr>
                <w:rFonts w:hint="eastAsia"/>
                <w:sz w:val="24"/>
                <w:szCs w:val="24"/>
                <w:highlight w:val="none"/>
                <w:lang w:val="en-US" w:eastAsia="zh-CN"/>
              </w:rPr>
              <w:t xml:space="preserve">3</w:t>
            </w:r>
            <w:r>
              <w:rPr>
                <w:sz w:val="24"/>
                <w:szCs w:val="24"/>
                <w:highlight w:val="none"/>
                <w:lang w:val="en-US" w:eastAsia="zh-CN"/>
              </w:rPr>
              <w:t xml:space="preserve">分；不提供或提供不符合要求的不得分。</w:t>
            </w:r>
            <w:r>
              <w:rPr>
                <w:lang w:val="en-US" w:eastAsia="zh-CN"/>
              </w:rPr>
            </w:r>
            <w:r/>
          </w:p>
          <w:p>
            <w:pPr>
              <w:pStyle w:val="896"/>
              <w:numPr>
                <w:ilvl w:val="0"/>
                <w:numId w:val="0"/>
              </w:numPr>
              <w:spacing w:line="240" w:lineRule="auto"/>
              <w:rPr>
                <w:sz w:val="24"/>
                <w:szCs w:val="24"/>
                <w:lang w:val="en-US" w:eastAsia="zh-CN"/>
              </w:rPr>
              <w:framePr w:vAnchor="text" w:hAnchor="page" w:x="1527" w:y="485"/>
            </w:pPr>
            <w:r>
              <w:rPr>
                <w:sz w:val="24"/>
                <w:szCs w:val="24"/>
                <w:lang w:val="en-US" w:eastAsia="zh-CN"/>
              </w:rPr>
              <w:t xml:space="preserve">注：同一类型不重复得分，同一证书不重复得分；</w:t>
            </w:r>
            <w:r>
              <w:rPr>
                <w:rFonts w:hint="eastAsia"/>
                <w:sz w:val="24"/>
                <w:szCs w:val="24"/>
                <w:lang w:val="en-US" w:eastAsia="zh-CN"/>
              </w:rPr>
              <w:t xml:space="preserve">响应</w:t>
            </w:r>
            <w:r>
              <w:rPr>
                <w:sz w:val="24"/>
                <w:szCs w:val="24"/>
                <w:lang w:val="en-US" w:eastAsia="zh-CN"/>
              </w:rPr>
              <w:t xml:space="preserve">文件中提供软件著作权证书原件扫描件及查询记录并加盖</w:t>
            </w:r>
            <w:r>
              <w:rPr>
                <w:sz w:val="24"/>
                <w:szCs w:val="24"/>
              </w:rPr>
              <w:t xml:space="preserve">供应商</w:t>
            </w:r>
            <w:r>
              <w:rPr>
                <w:sz w:val="24"/>
                <w:szCs w:val="24"/>
                <w:lang w:val="en-US" w:eastAsia="zh-CN"/>
              </w:rPr>
              <w:t xml:space="preserve">公章，否则不得分。</w:t>
            </w:r>
            <w:r>
              <w:rPr>
                <w:sz w:val="24"/>
                <w:szCs w:val="24"/>
                <w:lang w:val="en-US" w:eastAsia="zh-CN"/>
              </w:rPr>
            </w:r>
            <w:r/>
          </w:p>
          <w:p>
            <w:pPr>
              <w:pStyle w:val="896"/>
              <w:numPr>
                <w:ilvl w:val="0"/>
                <w:numId w:val="0"/>
              </w:numPr>
              <w:spacing w:line="240" w:lineRule="auto"/>
              <w:rPr>
                <w:rFonts w:hint="eastAsia"/>
                <w:sz w:val="24"/>
                <w:szCs w:val="24"/>
                <w:lang w:val="en-US" w:eastAsia="zh-CN"/>
              </w:rPr>
              <w:framePr w:vAnchor="text" w:hAnchor="page" w:x="1527" w:y="485"/>
            </w:pPr>
            <w:r>
              <w:rPr>
                <w:rFonts w:hint="eastAsia"/>
                <w:sz w:val="24"/>
                <w:szCs w:val="24"/>
                <w:lang w:val="en-US" w:eastAsia="zh-CN"/>
              </w:rPr>
              <w:t xml:space="preserve">（如响应文件中提供的著作权名称表述与磋商文件描述的关键字样不一致，而该响应文件中能证明供应商拥有的软件著作权具有相同或相似功能和效果，且磋商小组认可的，视同符合要求。）</w:t>
            </w:r>
            <w:r>
              <w:rPr>
                <w:rFonts w:hint="eastAsia"/>
                <w:sz w:val="24"/>
                <w:szCs w:val="24"/>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3</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ind w:left="0" w:firstLine="0"/>
              <w:jc w:val="center"/>
              <w:spacing w:line="240" w:lineRule="auto"/>
              <w:rPr>
                <w:sz w:val="24"/>
                <w:szCs w:val="24"/>
                <w:lang w:val="en-US" w:eastAsia="zh-CN"/>
              </w:rPr>
              <w:framePr w:vAnchor="text" w:hAnchor="page" w:x="1527" w:y="485"/>
            </w:pPr>
            <w:r>
              <w:rPr>
                <w:rFonts w:ascii="宋体" w:hAnsi="宋体" w:eastAsia="宋体" w:cs="宋体"/>
                <w:sz w:val="24"/>
                <w:szCs w:val="24"/>
                <w:lang w:val="en-US" w:eastAsia="zh-CN" w:bidi="ar-SA"/>
              </w:rPr>
              <w:t xml:space="preserve">4.</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rFonts w:hint="eastAsia"/>
                <w:sz w:val="24"/>
                <w:szCs w:val="24"/>
                <w:lang w:val="en-US" w:eastAsia="zh-CN"/>
              </w:rPr>
              <w:framePr w:vAnchor="text" w:hAnchor="page" w:x="1527" w:y="485"/>
            </w:pPr>
            <w:r>
              <w:rPr>
                <w:rFonts w:hint="eastAsia" w:ascii="宋体" w:hAnsi="宋体" w:eastAsia="宋体" w:cs="宋体"/>
                <w:color w:val="000000"/>
                <w:highlight w:val="none"/>
                <w:lang w:val="en-US" w:eastAsia="zh-CN"/>
              </w:rPr>
              <w:t xml:space="preserve">国产数据库兼容能力</w:t>
            </w:r>
            <w:r>
              <w:rPr>
                <w:rFonts w:hint="eastAsia"/>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sz w:val="24"/>
                <w:szCs w:val="24"/>
                <w:highlight w:val="none"/>
                <w:lang w:val="en-US" w:eastAsia="zh-CN"/>
              </w:rPr>
              <w:framePr w:vAnchor="text" w:hAnchor="page" w:x="1527" w:y="485"/>
            </w:pPr>
            <w:r>
              <w:rPr>
                <w:sz w:val="24"/>
                <w:szCs w:val="24"/>
              </w:rPr>
              <w:t xml:space="preserve">供应商</w:t>
            </w:r>
            <w:r>
              <w:rPr>
                <w:sz w:val="24"/>
                <w:szCs w:val="24"/>
                <w:highlight w:val="none"/>
                <w:lang w:val="en-US" w:eastAsia="zh-CN"/>
              </w:rPr>
              <w:t xml:space="preserve">能够提供包含</w:t>
            </w:r>
            <w:r>
              <w:rPr>
                <w:rFonts w:hint="eastAsia"/>
                <w:sz w:val="24"/>
                <w:szCs w:val="24"/>
                <w:highlight w:val="none"/>
                <w:lang w:val="en-US" w:eastAsia="zh-CN"/>
              </w:rPr>
              <w:t xml:space="preserve">校企合作产教融合服务</w:t>
            </w:r>
            <w:r>
              <w:rPr>
                <w:sz w:val="24"/>
                <w:szCs w:val="24"/>
                <w:highlight w:val="none"/>
                <w:lang w:val="en-US" w:eastAsia="zh-CN"/>
              </w:rPr>
              <w:t xml:space="preserve">类</w:t>
            </w:r>
            <w:r>
              <w:rPr>
                <w:rFonts w:hint="eastAsia"/>
                <w:sz w:val="24"/>
                <w:szCs w:val="24"/>
                <w:highlight w:val="none"/>
                <w:lang w:val="en-US" w:eastAsia="zh-CN"/>
              </w:rPr>
              <w:t xml:space="preserve">或教师发展服务类的</w:t>
            </w:r>
            <w:r>
              <w:rPr>
                <w:sz w:val="24"/>
                <w:szCs w:val="24"/>
                <w:highlight w:val="none"/>
                <w:lang w:val="en-US" w:eastAsia="zh-CN"/>
              </w:rPr>
              <w:t xml:space="preserve">与国产数据库（包括但不限于达梦数据库、人大金仓数据库、南大通用数据库、神州通用数据库、瀚高数据库、虚谷数据库等）的产品兼容互认</w:t>
            </w:r>
            <w:r>
              <w:rPr>
                <w:rFonts w:hint="eastAsia"/>
                <w:sz w:val="24"/>
                <w:szCs w:val="24"/>
                <w:highlight w:val="none"/>
                <w:lang w:val="en-US" w:eastAsia="zh-CN"/>
              </w:rPr>
              <w:t xml:space="preserve">证明</w:t>
            </w:r>
            <w:r>
              <w:rPr>
                <w:sz w:val="24"/>
                <w:szCs w:val="24"/>
                <w:highlight w:val="none"/>
                <w:lang w:val="en-US" w:eastAsia="zh-CN"/>
              </w:rPr>
              <w:t xml:space="preserve">的，每提供一份国产数据库的产品兼容互认证明得1分，最高得</w:t>
            </w:r>
            <w:r>
              <w:rPr>
                <w:rFonts w:hint="eastAsia"/>
                <w:sz w:val="24"/>
                <w:szCs w:val="24"/>
                <w:highlight w:val="none"/>
                <w:lang w:val="en-US" w:eastAsia="zh-CN"/>
              </w:rPr>
              <w:t xml:space="preserve">3</w:t>
            </w:r>
            <w:r>
              <w:rPr>
                <w:sz w:val="24"/>
                <w:szCs w:val="24"/>
                <w:highlight w:val="none"/>
                <w:lang w:val="en-US" w:eastAsia="zh-CN"/>
              </w:rPr>
              <w:t xml:space="preserve">分。</w:t>
            </w:r>
            <w:r>
              <w:rPr>
                <w:sz w:val="24"/>
                <w:szCs w:val="24"/>
                <w:highlight w:val="none"/>
                <w:lang w:val="en-US" w:eastAsia="zh-CN"/>
              </w:rPr>
            </w:r>
            <w:r/>
          </w:p>
          <w:p>
            <w:pPr>
              <w:pStyle w:val="896"/>
              <w:numPr>
                <w:ilvl w:val="0"/>
                <w:numId w:val="0"/>
              </w:numPr>
              <w:spacing w:line="240" w:lineRule="auto"/>
              <w:rPr>
                <w:rFonts w:hint="eastAsia"/>
                <w:sz w:val="24"/>
                <w:szCs w:val="24"/>
                <w:highlight w:val="none"/>
                <w:u w:val="none"/>
                <w:lang w:val="en-US" w:eastAsia="zh-CN"/>
              </w:rPr>
              <w:framePr w:vAnchor="text" w:hAnchor="page" w:x="1527" w:y="485"/>
            </w:pPr>
            <w:r>
              <w:rPr>
                <w:sz w:val="24"/>
                <w:szCs w:val="24"/>
                <w:highlight w:val="none"/>
                <w:lang w:val="en-US" w:eastAsia="zh-CN"/>
              </w:rPr>
              <w:t xml:space="preserve">注：</w:t>
            </w:r>
            <w:r>
              <w:rPr>
                <w:rFonts w:hint="eastAsia"/>
                <w:sz w:val="24"/>
                <w:szCs w:val="24"/>
                <w:highlight w:val="none"/>
                <w:lang w:val="en-US" w:eastAsia="zh-CN"/>
              </w:rPr>
              <w:t xml:space="preserve">响应</w:t>
            </w:r>
            <w:r>
              <w:rPr>
                <w:sz w:val="24"/>
                <w:szCs w:val="24"/>
                <w:highlight w:val="none"/>
                <w:lang w:val="en-US" w:eastAsia="zh-CN"/>
              </w:rPr>
              <w:t xml:space="preserve">文件中提供证书原件扫描件加盖</w:t>
            </w:r>
            <w:r>
              <w:rPr>
                <w:sz w:val="24"/>
                <w:szCs w:val="24"/>
                <w:highlight w:val="none"/>
              </w:rPr>
              <w:t xml:space="preserve">供应商</w:t>
            </w:r>
            <w:r>
              <w:rPr>
                <w:sz w:val="24"/>
                <w:szCs w:val="24"/>
                <w:highlight w:val="none"/>
                <w:lang w:val="en-US" w:eastAsia="zh-CN"/>
              </w:rPr>
              <w:t xml:space="preserve">公章，否则不得分。</w:t>
            </w:r>
            <w:r>
              <w:rPr>
                <w:rFonts w:hint="eastAsia"/>
                <w:sz w:val="24"/>
                <w:szCs w:val="24"/>
                <w:highlight w:val="none"/>
                <w:u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3</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ind w:left="0" w:firstLine="0"/>
              <w:jc w:val="center"/>
              <w:spacing w:line="240" w:lineRule="auto"/>
              <w:rPr>
                <w:sz w:val="24"/>
                <w:szCs w:val="24"/>
                <w:lang w:val="en-US" w:eastAsia="zh-CN"/>
              </w:rPr>
              <w:framePr w:vAnchor="text" w:hAnchor="page" w:x="1527" w:y="485"/>
            </w:pPr>
            <w:r>
              <w:rPr>
                <w:rFonts w:hint="eastAsia" w:ascii="宋体" w:hAnsi="宋体" w:eastAsia="宋体" w:cs="宋体"/>
                <w:sz w:val="24"/>
                <w:szCs w:val="24"/>
                <w:lang w:val="en-US" w:eastAsia="zh-CN" w:bidi="ar-SA"/>
              </w:rPr>
              <w:t xml:space="preserve">5</w:t>
            </w:r>
            <w:r>
              <w:rPr>
                <w:rFonts w:ascii="宋体" w:hAnsi="宋体" w:eastAsia="宋体" w:cs="宋体"/>
                <w:sz w:val="24"/>
                <w:szCs w:val="24"/>
                <w:lang w:val="en-US" w:eastAsia="zh-CN" w:bidi="ar-SA"/>
              </w:rPr>
              <w:t xml:space="preserve">.</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项目团队成员</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5"/>
              </w:numPr>
              <w:spacing w:line="240" w:lineRule="auto"/>
              <w:rPr>
                <w:rFonts w:hint="eastAsia"/>
                <w:sz w:val="24"/>
                <w:szCs w:val="24"/>
                <w:lang w:val="en-US" w:eastAsia="zh-CN"/>
              </w:rPr>
              <w:framePr w:vAnchor="text" w:hAnchor="page" w:x="1527" w:y="485"/>
            </w:pPr>
            <w:r>
              <w:rPr>
                <w:rFonts w:hint="eastAsia"/>
                <w:sz w:val="24"/>
                <w:szCs w:val="24"/>
                <w:lang w:val="en-US" w:eastAsia="zh-CN"/>
              </w:rPr>
              <w:t xml:space="preserve">项目经理（仅1人）</w:t>
            </w:r>
            <w:r>
              <w:rPr>
                <w:rFonts w:hint="eastAsia"/>
                <w:sz w:val="24"/>
                <w:szCs w:val="24"/>
                <w:lang w:val="en-US" w:eastAsia="zh-CN"/>
              </w:rPr>
            </w:r>
            <w:r/>
          </w:p>
          <w:p>
            <w:pPr>
              <w:pStyle w:val="896"/>
              <w:numPr>
                <w:ilvl w:val="0"/>
                <w:numId w:val="0"/>
              </w:numPr>
              <w:spacing w:line="240" w:lineRule="auto"/>
              <w:rPr>
                <w:rFonts w:hint="eastAsia" w:ascii="宋体" w:hAnsi="宋体" w:eastAsia="宋体" w:cs="宋体"/>
                <w:b w:val="0"/>
                <w:bCs w:val="0"/>
                <w:color w:val="000000"/>
                <w:sz w:val="24"/>
                <w:szCs w:val="24"/>
                <w:highlight w:val="none"/>
                <w:lang w:val="en-US" w:eastAsia="zh-CN" w:bidi="ar-SA"/>
              </w:rPr>
              <w:framePr w:vAnchor="text" w:hAnchor="page" w:x="1527" w:y="485"/>
            </w:pPr>
            <w:r>
              <w:rPr>
                <w:rFonts w:hint="eastAsia" w:ascii="宋体" w:hAnsi="宋体" w:eastAsia="宋体" w:cs="宋体"/>
                <w:b w:val="0"/>
                <w:bCs w:val="0"/>
                <w:color w:val="000000"/>
                <w:sz w:val="24"/>
                <w:szCs w:val="24"/>
                <w:highlight w:val="none"/>
                <w:lang w:val="en-US" w:eastAsia="zh-CN" w:bidi="ar-SA"/>
              </w:rPr>
              <w:t xml:space="preserve">拟投入的项目经理具有人社部或工信部（或工信部教考中心）颁发的项目经理类证书，提供相关证书复印件得2分；</w:t>
            </w:r>
            <w:r>
              <w:rPr>
                <w:rFonts w:hint="eastAsia" w:ascii="宋体" w:hAnsi="宋体" w:eastAsia="宋体" w:cs="宋体"/>
                <w:b w:val="0"/>
                <w:bCs w:val="0"/>
                <w:color w:val="000000"/>
                <w:sz w:val="24"/>
                <w:szCs w:val="24"/>
                <w:highlight w:val="none"/>
                <w:lang w:val="en-US" w:eastAsia="zh-CN" w:bidi="ar-SA"/>
              </w:rPr>
            </w:r>
            <w:r/>
          </w:p>
          <w:p>
            <w:pPr>
              <w:pStyle w:val="896"/>
              <w:numPr>
                <w:ilvl w:val="0"/>
                <w:numId w:val="0"/>
              </w:numPr>
              <w:spacing w:line="240" w:lineRule="auto"/>
              <w:rPr>
                <w:rFonts w:hint="eastAsia" w:ascii="宋体" w:hAnsi="宋体" w:eastAsia="宋体" w:cs="宋体"/>
                <w:b w:val="0"/>
                <w:bCs w:val="0"/>
                <w:color w:val="000000"/>
                <w:sz w:val="24"/>
                <w:szCs w:val="24"/>
                <w:highlight w:val="none"/>
                <w:lang w:val="en-US" w:eastAsia="zh-CN" w:bidi="ar-SA"/>
              </w:rPr>
              <w:framePr w:vAnchor="text" w:hAnchor="page" w:x="1527" w:y="485"/>
            </w:pPr>
            <w:r>
              <w:rPr>
                <w:rFonts w:hint="eastAsia" w:ascii="宋体" w:hAnsi="宋体" w:eastAsia="宋体" w:cs="宋体"/>
                <w:b w:val="0"/>
                <w:bCs w:val="0"/>
                <w:color w:val="000000"/>
                <w:sz w:val="24"/>
                <w:szCs w:val="24"/>
                <w:highlight w:val="none"/>
                <w:lang w:val="en-US" w:eastAsia="zh-CN" w:bidi="ar-SA"/>
              </w:rPr>
              <w:t xml:space="preserve">具备</w:t>
            </w:r>
            <w:r>
              <w:rPr>
                <w:rFonts w:hint="eastAsia"/>
                <w:sz w:val="24"/>
                <w:szCs w:val="24"/>
                <w:highlight w:val="none"/>
                <w:lang w:val="en-US" w:eastAsia="zh-CN"/>
              </w:rPr>
              <w:t xml:space="preserve">校企合作产教融合</w:t>
            </w:r>
            <w:r>
              <w:rPr>
                <w:sz w:val="24"/>
                <w:szCs w:val="24"/>
                <w:highlight w:val="none"/>
                <w:lang w:val="en-US" w:eastAsia="zh-CN"/>
              </w:rPr>
              <w:t xml:space="preserve">服务</w:t>
            </w:r>
            <w:r>
              <w:rPr>
                <w:rFonts w:hint="eastAsia" w:ascii="宋体" w:hAnsi="宋体" w:eastAsia="宋体" w:cs="宋体"/>
                <w:b w:val="0"/>
                <w:bCs w:val="0"/>
                <w:color w:val="000000"/>
                <w:sz w:val="24"/>
                <w:szCs w:val="24"/>
                <w:highlight w:val="none"/>
                <w:lang w:val="en-US" w:eastAsia="zh-CN" w:bidi="ar-SA"/>
              </w:rPr>
              <w:t xml:space="preserve">类</w:t>
            </w:r>
            <w:r>
              <w:rPr>
                <w:rFonts w:hint="eastAsia" w:cs="宋体"/>
                <w:b w:val="0"/>
                <w:bCs w:val="0"/>
                <w:color w:val="000000"/>
                <w:sz w:val="24"/>
                <w:szCs w:val="24"/>
                <w:highlight w:val="none"/>
                <w:lang w:val="en-US" w:eastAsia="zh-CN" w:bidi="ar-SA"/>
              </w:rPr>
              <w:t xml:space="preserve">或教师发展服务类</w:t>
            </w:r>
            <w:r>
              <w:rPr>
                <w:rFonts w:hint="eastAsia" w:ascii="宋体" w:hAnsi="宋体" w:eastAsia="宋体" w:cs="宋体"/>
                <w:b w:val="0"/>
                <w:bCs w:val="0"/>
                <w:color w:val="000000"/>
                <w:sz w:val="24"/>
                <w:szCs w:val="24"/>
                <w:highlight w:val="none"/>
                <w:lang w:val="en-US" w:eastAsia="zh-CN" w:bidi="ar-SA"/>
              </w:rPr>
              <w:t xml:space="preserve">平台建设项目经验（以投标人对应的项目合同中有所体现为准，合同中应体现上述内容和该人员姓名，若合同中没有人员姓名，则还需另外提供竣工验收材料或实施过程文档等能体现项目负责人</w:t>
            </w:r>
            <w:r>
              <w:rPr>
                <w:rFonts w:hint="eastAsia"/>
                <w:sz w:val="24"/>
                <w:szCs w:val="28"/>
                <w:highlight w:val="none"/>
                <w:lang w:val="en-US" w:eastAsia="zh-CN"/>
              </w:rPr>
              <w:t xml:space="preserve">具</w:t>
            </w:r>
            <w:r>
              <w:rPr>
                <w:rFonts w:hint="eastAsia"/>
                <w:sz w:val="24"/>
                <w:szCs w:val="28"/>
                <w:lang w:val="en-US" w:eastAsia="zh-CN"/>
              </w:rPr>
              <w:t xml:space="preserve">备类似项目经验</w:t>
            </w:r>
            <w:r>
              <w:rPr>
                <w:rFonts w:hint="eastAsia" w:ascii="宋体" w:hAnsi="宋体" w:eastAsia="宋体" w:cs="宋体"/>
                <w:b w:val="0"/>
                <w:bCs w:val="0"/>
                <w:color w:val="000000"/>
                <w:sz w:val="24"/>
                <w:szCs w:val="24"/>
                <w:highlight w:val="none"/>
                <w:lang w:val="en-US" w:eastAsia="zh-CN" w:bidi="ar-SA"/>
              </w:rPr>
              <w:t xml:space="preserve">的辅助材料）。提供对应人员类似项目</w:t>
            </w:r>
            <w:r>
              <w:rPr>
                <w:rFonts w:hint="eastAsia" w:ascii="宋体" w:hAnsi="宋体" w:eastAsia="宋体" w:cs="宋体"/>
                <w:b w:val="0"/>
                <w:bCs w:val="0"/>
                <w:sz w:val="24"/>
                <w:szCs w:val="24"/>
                <w:lang w:val="en-US" w:eastAsia="zh-CN"/>
              </w:rPr>
              <w:t xml:space="preserve">经验材料</w:t>
            </w:r>
            <w:r>
              <w:rPr>
                <w:rFonts w:hint="eastAsia" w:ascii="宋体" w:hAnsi="宋体" w:eastAsia="宋体" w:cs="宋体"/>
                <w:b w:val="0"/>
                <w:bCs w:val="0"/>
                <w:color w:val="000000"/>
                <w:sz w:val="24"/>
                <w:szCs w:val="24"/>
                <w:highlight w:val="none"/>
                <w:lang w:val="en-US" w:eastAsia="zh-CN" w:bidi="ar-SA"/>
              </w:rPr>
              <w:t xml:space="preserve">得2分。</w:t>
            </w:r>
            <w:r>
              <w:rPr>
                <w:rFonts w:hint="eastAsia" w:ascii="宋体" w:hAnsi="宋体" w:eastAsia="宋体" w:cs="宋体"/>
                <w:b w:val="0"/>
                <w:bCs w:val="0"/>
                <w:color w:val="000000"/>
                <w:sz w:val="24"/>
                <w:szCs w:val="24"/>
                <w:highlight w:val="none"/>
                <w:lang w:val="en-US" w:eastAsia="zh-CN" w:bidi="ar-SA"/>
              </w:rPr>
            </w:r>
            <w:r/>
          </w:p>
          <w:p>
            <w:pPr>
              <w:pStyle w:val="896"/>
              <w:rPr>
                <w:sz w:val="24"/>
                <w:szCs w:val="24"/>
              </w:rPr>
              <w:framePr w:vAnchor="text" w:hAnchor="page" w:x="1527" w:y="485"/>
            </w:pPr>
            <w:r>
              <w:rPr>
                <w:rFonts w:hint="eastAsia" w:ascii="宋体" w:hAnsi="宋体" w:eastAsia="宋体" w:cs="宋体"/>
                <w:b w:val="0"/>
                <w:bCs w:val="0"/>
                <w:color w:val="000000"/>
                <w:sz w:val="24"/>
                <w:szCs w:val="24"/>
                <w:highlight w:val="none"/>
                <w:lang w:val="en-US" w:eastAsia="zh-CN" w:bidi="ar-SA"/>
              </w:rPr>
              <w:t xml:space="preserve">本项最高得4分。</w:t>
            </w:r>
            <w:r>
              <w:rPr>
                <w:sz w:val="24"/>
                <w:szCs w:val="24"/>
              </w:rPr>
            </w:r>
            <w:r/>
          </w:p>
          <w:p>
            <w:pPr>
              <w:pStyle w:val="896"/>
              <w:numPr>
                <w:ilvl w:val="0"/>
                <w:numId w:val="0"/>
              </w:numPr>
              <w:spacing w:line="240" w:lineRule="auto"/>
              <w:rPr>
                <w:rFonts w:hint="eastAsia" w:ascii="宋体" w:hAnsi="宋体" w:eastAsia="宋体" w:cs="宋体"/>
                <w:b w:val="0"/>
                <w:bCs w:val="0"/>
                <w:sz w:val="24"/>
                <w:szCs w:val="24"/>
                <w:lang w:val="en-US" w:eastAsia="zh-CN" w:bidi="ar-SA"/>
              </w:rPr>
              <w:framePr w:vAnchor="text" w:hAnchor="page" w:x="1527" w:y="485"/>
            </w:pPr>
            <w:r>
              <w:rPr>
                <w:rFonts w:hint="eastAsia" w:ascii="宋体" w:hAnsi="宋体" w:eastAsia="宋体" w:cs="宋体"/>
                <w:b w:val="0"/>
                <w:bCs w:val="0"/>
                <w:sz w:val="24"/>
                <w:szCs w:val="24"/>
                <w:lang w:val="en-US" w:eastAsia="zh-CN" w:bidi="ar-SA"/>
              </w:rPr>
            </w:r>
            <w:r/>
          </w:p>
          <w:p>
            <w:pPr>
              <w:pStyle w:val="896"/>
              <w:numPr>
                <w:ilvl w:val="0"/>
                <w:numId w:val="5"/>
              </w:numPr>
              <w:spacing w:line="240" w:lineRule="auto"/>
              <w:rPr>
                <w:rFonts w:hint="eastAsia" w:ascii="宋体" w:hAnsi="宋体" w:eastAsia="宋体" w:cs="宋体"/>
                <w:b w:val="0"/>
                <w:bCs w:val="0"/>
                <w:sz w:val="24"/>
                <w:szCs w:val="24"/>
                <w:lang w:val="en-US" w:eastAsia="zh-CN" w:bidi="ar-SA"/>
              </w:rPr>
              <w:framePr w:vAnchor="text" w:hAnchor="page" w:x="1527" w:y="485"/>
            </w:pPr>
            <w:r>
              <w:rPr>
                <w:rFonts w:hint="eastAsia" w:ascii="宋体" w:hAnsi="宋体" w:eastAsia="宋体" w:cs="宋体"/>
                <w:b w:val="0"/>
                <w:bCs w:val="0"/>
                <w:sz w:val="24"/>
                <w:szCs w:val="24"/>
                <w:lang w:val="en-US" w:eastAsia="zh-CN" w:bidi="ar-SA"/>
              </w:rPr>
              <w:t xml:space="preserve">团队其他成员（不包括项目经理）</w:t>
            </w:r>
            <w:r>
              <w:rPr>
                <w:rFonts w:hint="eastAsia" w:ascii="宋体" w:hAnsi="宋体" w:eastAsia="宋体" w:cs="宋体"/>
                <w:b w:val="0"/>
                <w:bCs w:val="0"/>
                <w:sz w:val="24"/>
                <w:szCs w:val="24"/>
                <w:lang w:val="en-US" w:eastAsia="zh-CN" w:bidi="ar-SA"/>
              </w:rPr>
            </w:r>
            <w:r/>
          </w:p>
          <w:p>
            <w:pPr>
              <w:pStyle w:val="896"/>
              <w:numPr>
                <w:ilvl w:val="0"/>
                <w:numId w:val="0"/>
              </w:numPr>
              <w:spacing w:line="240" w:lineRule="auto"/>
              <w:rPr>
                <w:rFonts w:ascii="宋体" w:hAnsi="宋体" w:eastAsia="宋体" w:cs="宋体"/>
                <w:b w:val="0"/>
                <w:bCs w:val="0"/>
                <w:sz w:val="24"/>
                <w:szCs w:val="24"/>
                <w:lang w:val="en-US" w:eastAsia="zh-CN"/>
              </w:rPr>
              <w:framePr w:vAnchor="text" w:hAnchor="page" w:x="1527" w:y="485"/>
            </w:pPr>
            <w:r>
              <w:rPr>
                <w:rFonts w:hint="eastAsia" w:ascii="宋体" w:hAnsi="宋体" w:eastAsia="宋体" w:cs="宋体"/>
                <w:b w:val="0"/>
                <w:bCs w:val="0"/>
                <w:sz w:val="24"/>
                <w:szCs w:val="24"/>
              </w:rPr>
              <w:t xml:space="preserve">拟投入的项目成员中，提供人社部或工信部（或工信部教考中心）颁发的网络信息安全工程师、大数据分析师、软件测试技术证书，每提供1个证书得</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分，</w:t>
            </w:r>
            <w:r>
              <w:rPr>
                <w:rFonts w:hint="eastAsia" w:ascii="宋体" w:hAnsi="宋体" w:eastAsia="宋体" w:cs="宋体"/>
                <w:b w:val="0"/>
                <w:bCs w:val="0"/>
                <w:sz w:val="24"/>
                <w:szCs w:val="24"/>
                <w:lang w:val="en-US" w:eastAsia="zh-CN"/>
              </w:rPr>
              <w:t xml:space="preserve">最高得3分，</w:t>
            </w:r>
            <w:r>
              <w:rPr>
                <w:rFonts w:hint="eastAsia" w:ascii="宋体" w:hAnsi="宋体" w:eastAsia="宋体" w:cs="宋体"/>
                <w:b w:val="0"/>
                <w:bCs w:val="0"/>
                <w:sz w:val="24"/>
                <w:szCs w:val="24"/>
              </w:rPr>
              <w:t xml:space="preserve">同一个证书</w:t>
            </w:r>
            <w:r>
              <w:rPr>
                <w:rFonts w:hint="eastAsia" w:ascii="宋体" w:hAnsi="宋体" w:eastAsia="宋体" w:cs="宋体"/>
                <w:b w:val="0"/>
                <w:bCs w:val="0"/>
                <w:sz w:val="24"/>
                <w:szCs w:val="24"/>
                <w:lang w:val="en-US" w:eastAsia="zh-CN"/>
              </w:rPr>
              <w:t xml:space="preserve">不</w:t>
            </w:r>
            <w:r>
              <w:rPr>
                <w:rFonts w:hint="eastAsia" w:ascii="宋体" w:hAnsi="宋体" w:eastAsia="宋体" w:cs="宋体"/>
                <w:b w:val="0"/>
                <w:bCs w:val="0"/>
                <w:sz w:val="24"/>
                <w:szCs w:val="24"/>
              </w:rPr>
              <w:t xml:space="preserve">重复</w:t>
            </w:r>
            <w:r>
              <w:rPr>
                <w:rFonts w:hint="eastAsia" w:ascii="宋体" w:hAnsi="宋体" w:eastAsia="宋体" w:cs="宋体"/>
                <w:b w:val="0"/>
                <w:bCs w:val="0"/>
                <w:sz w:val="24"/>
                <w:szCs w:val="24"/>
                <w:lang w:val="en-US" w:eastAsia="zh-CN"/>
              </w:rPr>
              <w:t xml:space="preserve">得分</w:t>
            </w:r>
            <w:r>
              <w:rPr>
                <w:rFonts w:hint="eastAsia" w:ascii="宋体" w:hAnsi="宋体" w:eastAsia="宋体" w:cs="宋体"/>
                <w:b w:val="0"/>
                <w:bCs w:val="0"/>
                <w:sz w:val="24"/>
                <w:szCs w:val="24"/>
              </w:rPr>
              <w:t xml:space="preserve">，同一类型证书、同一人员不重复得分。</w:t>
            </w:r>
            <w:r>
              <w:rPr>
                <w:rFonts w:hint="eastAsia" w:ascii="宋体" w:hAnsi="宋体" w:eastAsia="宋体" w:cs="宋体"/>
                <w:b w:val="0"/>
                <w:bCs w:val="0"/>
                <w:sz w:val="24"/>
                <w:szCs w:val="24"/>
                <w:lang w:val="en-US" w:eastAsia="zh-CN"/>
              </w:rPr>
              <w:t xml:space="preserve">提供对应证书复印件。</w:t>
            </w:r>
            <w:r>
              <w:rPr>
                <w:rFonts w:ascii="宋体" w:hAnsi="宋体" w:eastAsia="宋体" w:cs="宋体"/>
                <w:b w:val="0"/>
                <w:bCs w:val="0"/>
                <w:sz w:val="24"/>
                <w:szCs w:val="24"/>
                <w:lang w:val="en-US" w:eastAsia="zh-CN"/>
              </w:rPr>
            </w:r>
            <w:r/>
          </w:p>
          <w:p>
            <w:pPr>
              <w:pStyle w:val="896"/>
              <w:numPr>
                <w:ilvl w:val="0"/>
                <w:numId w:val="0"/>
              </w:numPr>
              <w:spacing w:line="240" w:lineRule="auto"/>
              <w:rPr>
                <w:rFonts w:ascii="宋体" w:hAnsi="宋体" w:eastAsia="宋体" w:cs="宋体"/>
                <w:b w:val="0"/>
                <w:bCs w:val="0"/>
                <w:sz w:val="24"/>
                <w:szCs w:val="24"/>
                <w:lang w:val="en-US"/>
              </w:rPr>
              <w:framePr w:vAnchor="text" w:hAnchor="page" w:x="1527" w:y="485"/>
            </w:pPr>
            <w:r>
              <w:rPr>
                <w:rFonts w:hint="eastAsia" w:ascii="宋体" w:hAnsi="宋体" w:eastAsia="宋体" w:cs="宋体"/>
                <w:b w:val="0"/>
                <w:bCs w:val="0"/>
                <w:sz w:val="24"/>
                <w:szCs w:val="24"/>
              </w:rPr>
              <w:t xml:space="preserve">拟投入的项目成员中，</w:t>
            </w:r>
            <w:r>
              <w:rPr>
                <w:rFonts w:hint="eastAsia" w:ascii="宋体" w:hAnsi="宋体" w:eastAsia="宋体" w:cs="宋体"/>
                <w:b w:val="0"/>
                <w:bCs w:val="0"/>
                <w:sz w:val="24"/>
                <w:szCs w:val="24"/>
                <w:lang w:val="en-US" w:eastAsia="zh-CN" w:bidi="ar-SA"/>
              </w:rPr>
              <w:t xml:space="preserve">具备</w:t>
            </w:r>
            <w:r>
              <w:rPr>
                <w:rFonts w:hint="eastAsia"/>
                <w:sz w:val="24"/>
                <w:szCs w:val="24"/>
                <w:highlight w:val="none"/>
                <w:lang w:val="en-US" w:eastAsia="zh-CN"/>
              </w:rPr>
              <w:t xml:space="preserve">校企合作产教融合</w:t>
            </w:r>
            <w:r>
              <w:rPr>
                <w:sz w:val="24"/>
                <w:szCs w:val="24"/>
                <w:highlight w:val="none"/>
                <w:lang w:val="en-US" w:eastAsia="zh-CN"/>
              </w:rPr>
              <w:t xml:space="preserve">服务</w:t>
            </w:r>
            <w:r>
              <w:rPr>
                <w:rFonts w:hint="eastAsia" w:ascii="宋体" w:hAnsi="宋体" w:eastAsia="宋体" w:cs="宋体"/>
                <w:b w:val="0"/>
                <w:bCs w:val="0"/>
                <w:sz w:val="24"/>
                <w:szCs w:val="24"/>
                <w:lang w:val="en-US" w:eastAsia="zh-CN" w:bidi="ar-SA"/>
              </w:rPr>
              <w:t xml:space="preserve">类</w:t>
            </w:r>
            <w:r>
              <w:rPr>
                <w:rFonts w:hint="eastAsia" w:cs="宋体"/>
                <w:b w:val="0"/>
                <w:bCs w:val="0"/>
                <w:sz w:val="24"/>
                <w:szCs w:val="24"/>
                <w:lang w:val="en-US" w:eastAsia="zh-CN" w:bidi="ar-SA"/>
              </w:rPr>
              <w:t xml:space="preserve">或教师发展服务类</w:t>
            </w:r>
            <w:r>
              <w:rPr>
                <w:rFonts w:hint="eastAsia" w:ascii="宋体" w:hAnsi="宋体" w:eastAsia="宋体" w:cs="宋体"/>
                <w:b w:val="0"/>
                <w:bCs w:val="0"/>
                <w:sz w:val="24"/>
                <w:szCs w:val="24"/>
                <w:lang w:val="en-US" w:eastAsia="zh-CN" w:bidi="ar-SA"/>
              </w:rPr>
              <w:t xml:space="preserve">平台建设项目经验</w:t>
            </w:r>
            <w:r>
              <w:rPr>
                <w:rFonts w:hint="eastAsia" w:ascii="宋体" w:hAnsi="宋体" w:eastAsia="宋体" w:cs="宋体"/>
                <w:b w:val="0"/>
                <w:bCs w:val="0"/>
                <w:sz w:val="24"/>
                <w:szCs w:val="24"/>
              </w:rPr>
              <w:t xml:space="preserve">（以投标人对应的项目合同中有所体现为准，合同中应体现上述内容和该人员姓名，若合同中没有人员姓名，则还需另外提供竣工验收材料或实施过程文档等能体现项目其他成员具备类似项目经验的辅助材料）。每提供一名符合条件的成员具有类似项目经验材料得1分</w:t>
            </w:r>
            <w:r>
              <w:rPr>
                <w:rFonts w:hint="eastAsia" w:ascii="宋体" w:hAnsi="宋体" w:eastAsia="宋体" w:cs="宋体"/>
                <w:b w:val="0"/>
                <w:bCs w:val="0"/>
                <w:sz w:val="24"/>
                <w:szCs w:val="24"/>
                <w:lang w:val="en-US" w:eastAsia="zh-CN"/>
              </w:rPr>
              <w:t xml:space="preserve">，最高得3分。</w:t>
            </w:r>
            <w:r>
              <w:rPr>
                <w:rFonts w:ascii="宋体" w:hAnsi="宋体" w:eastAsia="宋体" w:cs="宋体"/>
                <w:b w:val="0"/>
                <w:bCs w:val="0"/>
                <w:sz w:val="24"/>
                <w:szCs w:val="24"/>
                <w:lang w:val="en-US"/>
              </w:rPr>
            </w:r>
            <w:r/>
          </w:p>
          <w:p>
            <w:pPr>
              <w:pStyle w:val="896"/>
              <w:numPr>
                <w:ilvl w:val="0"/>
                <w:numId w:val="0"/>
              </w:numPr>
              <w:spacing w:line="240" w:lineRule="auto"/>
              <w:rPr>
                <w:sz w:val="24"/>
                <w:szCs w:val="24"/>
                <w:lang w:val="en-US" w:eastAsia="zh-CN"/>
              </w:rPr>
              <w:framePr w:vAnchor="text" w:hAnchor="page" w:x="1527" w:y="485"/>
            </w:pPr>
            <w:r>
              <w:rPr>
                <w:rFonts w:hint="eastAsia" w:ascii="宋体" w:hAnsi="宋体" w:eastAsia="宋体" w:cs="宋体"/>
                <w:b w:val="0"/>
                <w:bCs w:val="0"/>
                <w:color w:val="000000"/>
                <w:sz w:val="24"/>
                <w:szCs w:val="24"/>
                <w:highlight w:val="none"/>
                <w:lang w:val="en-US" w:eastAsia="zh-CN" w:bidi="ar-SA"/>
              </w:rPr>
              <w:t xml:space="preserve">（以上项目经理、团队其他成员要求提供</w:t>
            </w:r>
            <w:r>
              <w:rPr>
                <w:rFonts w:hint="eastAsia" w:ascii="宋体" w:hAnsi="宋体" w:eastAsia="宋体" w:cs="宋体"/>
                <w:color w:val="000000"/>
                <w:sz w:val="24"/>
                <w:szCs w:val="24"/>
                <w:highlight w:val="none"/>
              </w:rPr>
              <w:t xml:space="preserve">供应商</w:t>
            </w:r>
            <w:r>
              <w:rPr>
                <w:rFonts w:hint="eastAsia" w:ascii="宋体" w:hAnsi="宋体" w:eastAsia="宋体" w:cs="宋体"/>
                <w:b w:val="0"/>
                <w:bCs w:val="0"/>
                <w:color w:val="000000"/>
                <w:sz w:val="24"/>
                <w:szCs w:val="24"/>
                <w:highlight w:val="none"/>
                <w:lang w:val="en-US" w:eastAsia="zh-CN" w:bidi="ar-SA"/>
              </w:rPr>
              <w:t xml:space="preserve">为其缴纳的近三个月</w:t>
            </w:r>
            <w:r>
              <w:rPr>
                <w:rFonts w:hint="eastAsia" w:ascii="宋体" w:hAnsi="宋体" w:eastAsia="宋体" w:cs="宋体"/>
                <w:color w:val="000000"/>
                <w:sz w:val="24"/>
                <w:szCs w:val="24"/>
                <w:highlight w:val="none"/>
                <w:lang w:val="en-US" w:eastAsia="zh-CN"/>
              </w:rPr>
              <w:t xml:space="preserve">内任意一个月</w:t>
            </w:r>
            <w:r>
              <w:rPr>
                <w:rFonts w:hint="eastAsia" w:ascii="宋体" w:hAnsi="宋体" w:eastAsia="宋体" w:cs="宋体"/>
                <w:b w:val="0"/>
                <w:bCs w:val="0"/>
                <w:color w:val="000000"/>
                <w:sz w:val="24"/>
                <w:szCs w:val="24"/>
                <w:highlight w:val="none"/>
                <w:lang w:val="en-US" w:eastAsia="zh-CN" w:bidi="ar-SA"/>
              </w:rPr>
              <w:t xml:space="preserve">的社保证明；）</w:t>
            </w:r>
            <w:r>
              <w:rPr>
                <w:sz w:val="24"/>
                <w:szCs w:val="24"/>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10</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ind w:left="0" w:firstLine="0"/>
              <w:jc w:val="center"/>
              <w:spacing w:line="240" w:lineRule="auto"/>
              <w:rPr>
                <w:sz w:val="24"/>
                <w:szCs w:val="24"/>
                <w:lang w:val="en-US" w:eastAsia="zh-CN"/>
              </w:rPr>
              <w:framePr w:vAnchor="text" w:hAnchor="page" w:x="1527" w:y="485"/>
            </w:pPr>
            <w:r>
              <w:rPr>
                <w:rFonts w:hint="eastAsia" w:ascii="宋体" w:hAnsi="宋体" w:eastAsia="宋体" w:cs="宋体"/>
                <w:sz w:val="24"/>
                <w:szCs w:val="24"/>
                <w:lang w:val="en-US" w:eastAsia="zh-CN" w:bidi="ar-SA"/>
              </w:rPr>
              <w:t xml:space="preserve">6</w:t>
            </w:r>
            <w:r>
              <w:rPr>
                <w:rFonts w:ascii="宋体" w:hAnsi="宋体" w:eastAsia="宋体" w:cs="宋体"/>
                <w:sz w:val="24"/>
                <w:szCs w:val="24"/>
                <w:lang w:val="en-US" w:eastAsia="zh-CN" w:bidi="ar-SA"/>
              </w:rPr>
              <w:t xml:space="preserve">.</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业绩案例</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rFonts w:hint="eastAsia"/>
                <w:sz w:val="24"/>
                <w:szCs w:val="24"/>
                <w:highlight w:val="none"/>
                <w:u w:val="none"/>
                <w:lang w:val="en-US" w:eastAsia="zh-CN"/>
              </w:rPr>
              <w:framePr w:vAnchor="text" w:hAnchor="page" w:x="1527" w:y="485"/>
            </w:pPr>
            <w:r>
              <w:rPr>
                <w:rFonts w:hint="eastAsia" w:ascii="宋体" w:hAnsi="宋体" w:eastAsia="宋体" w:cs="宋体"/>
                <w:color w:val="000000"/>
                <w:sz w:val="24"/>
                <w:szCs w:val="24"/>
                <w:highlight w:val="none"/>
              </w:rPr>
              <w:t xml:space="preserve">供应商</w:t>
            </w:r>
            <w:r>
              <w:rPr>
                <w:sz w:val="24"/>
                <w:szCs w:val="24"/>
                <w:lang w:val="en-US" w:eastAsia="zh-CN"/>
              </w:rPr>
              <w:t xml:space="preserve">提供承担过自2022年1月1日至今</w:t>
            </w:r>
            <w:r>
              <w:rPr>
                <w:rFonts w:hint="eastAsia"/>
                <w:sz w:val="24"/>
                <w:szCs w:val="24"/>
                <w:lang w:val="en-US" w:eastAsia="zh-CN"/>
              </w:rPr>
              <w:t xml:space="preserve">类似</w:t>
            </w:r>
            <w:r>
              <w:rPr>
                <w:sz w:val="24"/>
                <w:szCs w:val="24"/>
                <w:lang w:val="en-US" w:eastAsia="zh-CN"/>
              </w:rPr>
              <w:t xml:space="preserve">项目业绩案例，要求每份合作案例至少包含①应用管理类②企业准入类③协议（合同）签订类④数据分析类</w:t>
            </w:r>
            <w:r>
              <w:rPr>
                <w:rFonts w:hint="eastAsia"/>
                <w:sz w:val="24"/>
                <w:szCs w:val="24"/>
                <w:lang w:val="en-US" w:eastAsia="zh-CN"/>
              </w:rPr>
              <w:t xml:space="preserve">⑤岗位聘任服务类</w:t>
            </w:r>
            <w:r>
              <w:rPr>
                <w:sz w:val="24"/>
                <w:szCs w:val="24"/>
                <w:lang w:val="en-US" w:eastAsia="zh-CN"/>
              </w:rPr>
              <w:t xml:space="preserve">共</w:t>
            </w:r>
            <w:r>
              <w:rPr>
                <w:rFonts w:hint="eastAsia"/>
                <w:sz w:val="24"/>
                <w:szCs w:val="24"/>
                <w:lang w:val="en-US" w:eastAsia="zh-CN"/>
              </w:rPr>
              <w:t xml:space="preserve">5</w:t>
            </w:r>
            <w:r>
              <w:rPr>
                <w:sz w:val="24"/>
                <w:szCs w:val="24"/>
                <w:lang w:val="en-US" w:eastAsia="zh-CN"/>
              </w:rPr>
              <w:t xml:space="preserve">类中的3类及以上，每提供1份符合要求的业绩案例得3分，最高得9分。</w:t>
            </w:r>
            <w:r>
              <w:rPr>
                <w:rFonts w:hint="eastAsia"/>
                <w:sz w:val="24"/>
                <w:szCs w:val="24"/>
                <w:lang w:val="en-US" w:eastAsia="zh-CN"/>
              </w:rPr>
              <w:t xml:space="preserve">（</w:t>
            </w:r>
            <w:r>
              <w:rPr>
                <w:sz w:val="24"/>
                <w:szCs w:val="24"/>
                <w:lang w:val="en-US" w:eastAsia="zh-CN"/>
              </w:rPr>
              <w:t xml:space="preserve">业绩案例需同时包含案例合同、中标通知书</w:t>
            </w:r>
            <w:r>
              <w:rPr>
                <w:rFonts w:hint="eastAsia"/>
                <w:sz w:val="24"/>
                <w:szCs w:val="24"/>
                <w:lang w:val="en-US" w:eastAsia="zh-CN"/>
              </w:rPr>
              <w:t xml:space="preserve">或中标公告截图及链接</w:t>
            </w:r>
            <w:r>
              <w:rPr>
                <w:sz w:val="24"/>
                <w:szCs w:val="24"/>
                <w:lang w:val="en-US" w:eastAsia="zh-CN"/>
              </w:rPr>
              <w:t xml:space="preserve">，并加盖</w:t>
            </w:r>
            <w:r>
              <w:rPr>
                <w:rFonts w:hint="eastAsia" w:ascii="宋体" w:hAnsi="宋体" w:eastAsia="宋体" w:cs="宋体"/>
                <w:color w:val="000000"/>
                <w:sz w:val="24"/>
                <w:szCs w:val="24"/>
                <w:highlight w:val="none"/>
              </w:rPr>
              <w:t xml:space="preserve">供应商</w:t>
            </w:r>
            <w:r>
              <w:rPr>
                <w:sz w:val="24"/>
                <w:szCs w:val="24"/>
                <w:lang w:val="en-US" w:eastAsia="zh-CN"/>
              </w:rPr>
              <w:t xml:space="preserve">公章，</w:t>
            </w:r>
            <w:r>
              <w:rPr>
                <w:rFonts w:hint="eastAsia"/>
                <w:sz w:val="24"/>
                <w:szCs w:val="24"/>
                <w:lang w:val="en-US" w:eastAsia="zh-CN"/>
              </w:rPr>
              <w:t xml:space="preserve">二</w:t>
            </w:r>
            <w:r>
              <w:rPr>
                <w:sz w:val="24"/>
                <w:szCs w:val="24"/>
                <w:lang w:val="en-US" w:eastAsia="zh-CN"/>
              </w:rPr>
              <w:t xml:space="preserve">者缺一不可，否则不得分。同一业绩案例不重复得分。不提供或提供不符合要求的，不得分。</w:t>
            </w:r>
            <w:r>
              <w:rPr>
                <w:rFonts w:hint="eastAsia"/>
                <w:sz w:val="24"/>
                <w:szCs w:val="24"/>
                <w:lang w:val="en-US" w:eastAsia="zh-CN"/>
              </w:rPr>
              <w:t xml:space="preserve">）</w:t>
            </w:r>
            <w:r>
              <w:rPr>
                <w:rFonts w:hint="eastAsia"/>
                <w:sz w:val="24"/>
                <w:szCs w:val="24"/>
                <w:highlight w:val="none"/>
                <w:u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9</w:t>
            </w:r>
            <w:r>
              <w:rPr>
                <w:sz w:val="24"/>
                <w:szCs w:val="24"/>
                <w:lang w:val="en-US" w:eastAsia="zh-CN"/>
              </w:rPr>
            </w:r>
            <w:r/>
          </w:p>
        </w:tc>
      </w:tr>
      <w:tr>
        <w:trPr>
          <w:trHeight w:val="336"/>
        </w:trPr>
        <w:tc>
          <w:tcPr>
            <w:gridSpan w:val="3"/>
            <w:tcMar>
              <w:left w:w="108" w:type="dxa"/>
              <w:top w:w="0" w:type="dxa"/>
              <w:right w:w="108" w:type="dxa"/>
              <w:bottom w:w="0" w:type="dxa"/>
            </w:tcMar>
            <w:tcW w:w="7912" w:type="dxa"/>
            <w:vAlign w:val="center"/>
            <w:textDirection w:val="lrTb"/>
            <w:noWrap w:val="false"/>
          </w:tcPr>
          <w:p>
            <w:pPr>
              <w:pStyle w:val="896"/>
              <w:numPr>
                <w:ilvl w:val="0"/>
                <w:numId w:val="0"/>
              </w:numPr>
              <w:jc w:val="center"/>
              <w:spacing w:line="240" w:lineRule="auto"/>
              <w:rPr>
                <w:sz w:val="24"/>
                <w:szCs w:val="24"/>
                <w:highlight w:val="none"/>
                <w:u w:val="none"/>
                <w:lang w:val="en-US" w:eastAsia="zh-CN"/>
              </w:rPr>
              <w:framePr w:vAnchor="text" w:hAnchor="page" w:x="1527" w:y="485"/>
            </w:pPr>
            <w:r>
              <w:rPr>
                <w:rFonts w:hint="eastAsia"/>
                <w:b/>
                <w:bCs/>
                <w:sz w:val="24"/>
                <w:szCs w:val="24"/>
                <w:highlight w:val="none"/>
                <w:u w:val="none"/>
                <w:lang w:val="en-US" w:eastAsia="zh-CN"/>
              </w:rPr>
              <w:t xml:space="preserve">技术部分（54分）</w:t>
            </w:r>
            <w:r>
              <w:rPr>
                <w:sz w:val="24"/>
                <w:szCs w:val="24"/>
                <w:highlight w:val="none"/>
                <w:u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rFonts w:hint="eastAsia"/>
                <w:sz w:val="24"/>
                <w:szCs w:val="24"/>
                <w:lang w:val="en-US" w:eastAsia="zh-CN"/>
              </w:rPr>
              <w:framePr w:vAnchor="text" w:hAnchor="page" w:x="1527" w:y="485"/>
            </w:pPr>
            <w:r>
              <w:rPr>
                <w:rFonts w:hint="eastAsia"/>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ind w:left="0" w:firstLine="0"/>
              <w:jc w:val="center"/>
              <w:spacing w:line="240" w:lineRule="auto"/>
              <w:rPr>
                <w:sz w:val="24"/>
                <w:szCs w:val="24"/>
                <w:lang w:val="en-US" w:eastAsia="zh-CN"/>
              </w:rPr>
              <w:framePr w:vAnchor="text" w:hAnchor="page" w:x="1527" w:y="485"/>
            </w:pPr>
            <w:r>
              <w:rPr>
                <w:rFonts w:ascii="宋体" w:hAnsi="宋体" w:eastAsia="宋体" w:cs="宋体"/>
                <w:sz w:val="24"/>
                <w:szCs w:val="24"/>
                <w:lang w:val="en-US" w:eastAsia="zh-CN" w:bidi="ar-SA"/>
              </w:rPr>
              <w:t xml:space="preserve">9.</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总体设计方案</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rFonts w:hint="eastAsia" w:ascii="宋体" w:hAnsi="宋体" w:cs="宋体"/>
                <w:sz w:val="24"/>
                <w:szCs w:val="24"/>
              </w:rPr>
              <w:framePr w:vAnchor="text" w:hAnchor="page" w:x="1527" w:y="485"/>
            </w:pPr>
            <w:r>
              <w:rPr>
                <w:rFonts w:hint="eastAsia"/>
                <w:sz w:val="24"/>
                <w:szCs w:val="24"/>
                <w:highlight w:val="none"/>
                <w:u w:val="none"/>
              </w:rPr>
              <w:t xml:space="preserve">总体设计方案中，要求从建设背景、总体建设目标、涉及的领域技术、建设的相关标准、建设的相关原则、建设的相关技术路线等角度出发，全面介绍本项目，进行总体设计方案编制，切实服务学校实际情况和当前信息化发展技术：</w:t>
            </w:r>
            <w:r>
              <w:rPr>
                <w:rFonts w:hint="eastAsia" w:ascii="宋体" w:hAnsi="宋体" w:cs="宋体"/>
                <w:sz w:val="24"/>
                <w:szCs w:val="24"/>
              </w:rPr>
            </w:r>
            <w:r/>
          </w:p>
          <w:p>
            <w:pPr>
              <w:pStyle w:val="896"/>
              <w:numPr>
                <w:ilvl w:val="0"/>
                <w:numId w:val="0"/>
              </w:numPr>
              <w:spacing w:line="240" w:lineRule="auto"/>
              <w:rPr>
                <w:rFonts w:hint="eastAsia" w:ascii="宋体" w:hAnsi="宋体" w:cs="宋体"/>
                <w:sz w:val="24"/>
                <w:szCs w:val="24"/>
              </w:rPr>
              <w:framePr w:vAnchor="text" w:hAnchor="page" w:x="1527" w:y="485"/>
            </w:pPr>
            <w:r>
              <w:rPr>
                <w:rFonts w:hint="eastAsia" w:ascii="宋体" w:hAnsi="宋体" w:cs="宋体"/>
                <w:sz w:val="24"/>
                <w:szCs w:val="24"/>
              </w:rPr>
              <w:t xml:space="preserve">（1）响应文件未符合“总体设计方案”中全部条款要求的，视为不符合磋商文件要求，本项得0分。</w:t>
            </w:r>
            <w:r>
              <w:rPr>
                <w:rFonts w:hint="eastAsia" w:ascii="宋体" w:hAnsi="宋体" w:cs="宋体"/>
                <w:sz w:val="24"/>
                <w:szCs w:val="24"/>
              </w:rPr>
            </w:r>
            <w:r/>
          </w:p>
          <w:p>
            <w:pPr>
              <w:pStyle w:val="896"/>
              <w:numPr>
                <w:ilvl w:val="0"/>
                <w:numId w:val="0"/>
              </w:numPr>
              <w:spacing w:line="240" w:lineRule="auto"/>
              <w:rPr>
                <w:rFonts w:hint="eastAsia" w:ascii="宋体" w:hAnsi="宋体" w:cs="宋体"/>
                <w:sz w:val="24"/>
                <w:szCs w:val="24"/>
              </w:rPr>
              <w:framePr w:vAnchor="text" w:hAnchor="page" w:x="1527" w:y="485"/>
            </w:pPr>
            <w:r>
              <w:rPr>
                <w:rFonts w:hint="eastAsia" w:ascii="宋体" w:hAnsi="宋体" w:cs="宋体"/>
                <w:sz w:val="24"/>
                <w:szCs w:val="24"/>
              </w:rPr>
              <w:t xml:space="preserve">（2）响应文件符合“总体设计方案”中全部条款要求的，视为符合磋商文件要求，本项得3分。</w:t>
            </w:r>
            <w:r>
              <w:rPr>
                <w:rFonts w:hint="eastAsia" w:ascii="宋体" w:hAnsi="宋体" w:cs="宋体"/>
                <w:sz w:val="24"/>
                <w:szCs w:val="24"/>
              </w:rPr>
            </w:r>
            <w:r/>
          </w:p>
          <w:p>
            <w:pPr>
              <w:pStyle w:val="896"/>
              <w:numPr>
                <w:ilvl w:val="0"/>
                <w:numId w:val="0"/>
              </w:numPr>
              <w:spacing w:line="240" w:lineRule="auto"/>
              <w:rPr>
                <w:rFonts w:hint="eastAsia" w:ascii="宋体" w:hAnsi="宋体" w:cs="宋体"/>
                <w:sz w:val="24"/>
                <w:szCs w:val="24"/>
              </w:rPr>
              <w:framePr w:vAnchor="text" w:hAnchor="page" w:x="1527" w:y="485"/>
            </w:pPr>
            <w:r>
              <w:rPr>
                <w:rFonts w:hint="eastAsia" w:ascii="宋体" w:hAnsi="宋体" w:cs="宋体"/>
                <w:sz w:val="24"/>
                <w:szCs w:val="24"/>
              </w:rPr>
              <w:t xml:space="preserve">（3）响应文件对“总体设计方案”中“</w:t>
            </w:r>
            <w:r>
              <w:rPr>
                <w:rFonts w:ascii="宋体" w:hAnsi="宋体" w:eastAsia="宋体" w:cs="宋体"/>
                <w:sz w:val="24"/>
                <w:szCs w:val="24"/>
              </w:rPr>
              <w:t xml:space="preserve">建设技术路线</w:t>
            </w:r>
            <w:r>
              <w:rPr>
                <w:rFonts w:hint="eastAsia" w:ascii="宋体" w:hAnsi="宋体" w:cs="宋体"/>
                <w:sz w:val="24"/>
                <w:szCs w:val="24"/>
              </w:rPr>
              <w:t xml:space="preserve">”一项要求的响应内容优于磋商文件要求的（前提是响应文件对“总体设计方案”中除“</w:t>
            </w:r>
            <w:r>
              <w:rPr>
                <w:rFonts w:ascii="宋体" w:hAnsi="宋体" w:eastAsia="宋体" w:cs="宋体"/>
                <w:sz w:val="24"/>
                <w:szCs w:val="24"/>
              </w:rPr>
              <w:t xml:space="preserve">建设技术路线</w:t>
            </w:r>
            <w:r>
              <w:rPr>
                <w:rFonts w:hint="eastAsia" w:ascii="宋体" w:hAnsi="宋体" w:cs="宋体"/>
                <w:sz w:val="24"/>
                <w:szCs w:val="24"/>
              </w:rPr>
              <w:t xml:space="preserve">”外其他要求响应内容符合磋商文件要求），本项得5分。</w:t>
            </w:r>
            <w:r>
              <w:rPr>
                <w:rFonts w:hint="eastAsia" w:ascii="宋体" w:hAnsi="宋体" w:cs="宋体"/>
                <w:sz w:val="24"/>
                <w:szCs w:val="24"/>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5</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ind w:left="0" w:firstLine="0"/>
              <w:jc w:val="center"/>
              <w:spacing w:line="240" w:lineRule="auto"/>
              <w:rPr>
                <w:sz w:val="24"/>
                <w:szCs w:val="24"/>
                <w:lang w:val="en-US" w:eastAsia="zh-CN"/>
              </w:rPr>
              <w:framePr w:vAnchor="text" w:hAnchor="page" w:x="1527" w:y="485"/>
            </w:pPr>
            <w:r>
              <w:rPr>
                <w:rFonts w:ascii="宋体" w:hAnsi="宋体" w:eastAsia="宋体" w:cs="宋体"/>
                <w:sz w:val="24"/>
                <w:szCs w:val="24"/>
                <w:lang w:val="en-US" w:eastAsia="zh-CN" w:bidi="ar-SA"/>
              </w:rPr>
              <w:t xml:space="preserve">10.</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技术参数响应</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rFonts w:hint="eastAsia"/>
                <w:sz w:val="24"/>
                <w:szCs w:val="24"/>
                <w:highlight w:val="none"/>
                <w:u w:val="none"/>
                <w:lang w:eastAsia="zh-CN"/>
              </w:rPr>
              <w:framePr w:vAnchor="text" w:hAnchor="page" w:x="1527" w:y="485"/>
            </w:pPr>
            <w:r>
              <w:rPr>
                <w:rFonts w:hint="eastAsia"/>
                <w:sz w:val="24"/>
                <w:szCs w:val="24"/>
                <w:highlight w:val="none"/>
                <w:u w:val="none"/>
                <w:lang w:val="en-US" w:eastAsia="zh-CN"/>
              </w:rPr>
              <w:t xml:space="preserve">对“二、技术要求中的（二）技术参数要求”</w:t>
            </w:r>
            <w:r>
              <w:rPr>
                <w:rFonts w:hint="eastAsia"/>
                <w:sz w:val="24"/>
                <w:szCs w:val="24"/>
                <w:highlight w:val="none"/>
                <w:u w:val="none"/>
              </w:rPr>
              <w:t xml:space="preserve">中带▲标识</w:t>
            </w:r>
            <w:r>
              <w:rPr>
                <w:rFonts w:hint="eastAsia"/>
                <w:sz w:val="24"/>
                <w:szCs w:val="24"/>
                <w:highlight w:val="none"/>
                <w:u w:val="none"/>
                <w:lang w:eastAsia="zh-CN"/>
              </w:rPr>
              <w:t xml:space="preserve">（</w:t>
            </w:r>
            <w:r>
              <w:rPr>
                <w:rFonts w:hint="eastAsia"/>
                <w:sz w:val="24"/>
                <w:szCs w:val="24"/>
                <w:highlight w:val="none"/>
                <w:u w:val="none"/>
                <w:lang w:val="en-US" w:eastAsia="zh-CN"/>
              </w:rPr>
              <w:t xml:space="preserve">共10个</w:t>
            </w:r>
            <w:r>
              <w:rPr>
                <w:rFonts w:hint="eastAsia"/>
                <w:sz w:val="24"/>
                <w:szCs w:val="24"/>
                <w:highlight w:val="none"/>
                <w:u w:val="none"/>
                <w:lang w:eastAsia="zh-CN"/>
              </w:rPr>
              <w:t xml:space="preserve">）</w:t>
            </w:r>
            <w:r>
              <w:rPr>
                <w:rFonts w:hint="eastAsia"/>
                <w:sz w:val="24"/>
                <w:szCs w:val="24"/>
                <w:highlight w:val="none"/>
                <w:u w:val="none"/>
              </w:rPr>
              <w:t xml:space="preserve">的参数为关键技术指标</w:t>
            </w:r>
            <w:r>
              <w:rPr>
                <w:rFonts w:hint="eastAsia"/>
                <w:sz w:val="24"/>
                <w:szCs w:val="24"/>
                <w:highlight w:val="none"/>
                <w:u w:val="none"/>
                <w:lang w:eastAsia="zh-CN"/>
              </w:rPr>
              <w:t xml:space="preserve">，</w:t>
            </w:r>
            <w:r>
              <w:rPr>
                <w:rFonts w:hint="eastAsia"/>
                <w:sz w:val="24"/>
                <w:szCs w:val="24"/>
                <w:highlight w:val="none"/>
                <w:u w:val="none"/>
              </w:rPr>
              <w:t xml:space="preserve">需</w:t>
            </w:r>
            <w:r>
              <w:rPr>
                <w:rFonts w:hint="eastAsia"/>
                <w:sz w:val="24"/>
                <w:szCs w:val="24"/>
                <w:highlight w:val="none"/>
                <w:u w:val="none"/>
                <w:lang w:val="en-US" w:eastAsia="zh-CN"/>
              </w:rPr>
              <w:t xml:space="preserve">按照采购需求要求提供对应证明材料</w:t>
            </w:r>
            <w:r>
              <w:rPr>
                <w:rFonts w:hint="eastAsia"/>
                <w:sz w:val="24"/>
                <w:szCs w:val="24"/>
                <w:highlight w:val="none"/>
                <w:u w:val="none"/>
              </w:rPr>
              <w:t xml:space="preserve">。▲标识内容，有负偏离的每一项扣</w:t>
            </w:r>
            <w:r>
              <w:rPr>
                <w:rFonts w:hint="eastAsia"/>
                <w:sz w:val="24"/>
                <w:szCs w:val="24"/>
                <w:highlight w:val="none"/>
                <w:u w:val="none"/>
                <w:lang w:val="en-US" w:eastAsia="zh-CN"/>
              </w:rPr>
              <w:t xml:space="preserve">1.96</w:t>
            </w:r>
            <w:r>
              <w:rPr>
                <w:rFonts w:hint="eastAsia"/>
                <w:sz w:val="24"/>
                <w:szCs w:val="24"/>
                <w:highlight w:val="none"/>
                <w:u w:val="none"/>
              </w:rPr>
              <w:t xml:space="preserve">分</w:t>
            </w:r>
            <w:r>
              <w:rPr>
                <w:rFonts w:hint="eastAsia"/>
                <w:sz w:val="24"/>
                <w:szCs w:val="24"/>
                <w:highlight w:val="none"/>
                <w:u w:val="none"/>
                <w:lang w:eastAsia="zh-CN"/>
              </w:rPr>
              <w:t xml:space="preserve">。</w:t>
            </w:r>
            <w:r>
              <w:rPr>
                <w:rFonts w:hint="eastAsia"/>
                <w:sz w:val="24"/>
                <w:szCs w:val="24"/>
                <w:highlight w:val="none"/>
                <w:u w:val="none"/>
              </w:rPr>
              <w:t xml:space="preserve">（证明材料需加盖</w:t>
            </w:r>
            <w:r>
              <w:rPr>
                <w:rFonts w:hint="eastAsia"/>
                <w:sz w:val="24"/>
                <w:szCs w:val="24"/>
                <w:highlight w:val="none"/>
                <w:u w:val="none"/>
                <w:lang w:val="en-US" w:eastAsia="zh-CN"/>
              </w:rPr>
              <w:t xml:space="preserve">供应商</w:t>
            </w:r>
            <w:r>
              <w:rPr>
                <w:rFonts w:hint="eastAsia"/>
                <w:sz w:val="24"/>
                <w:szCs w:val="24"/>
                <w:highlight w:val="none"/>
                <w:u w:val="none"/>
              </w:rPr>
              <w:t xml:space="preserve">公章）</w:t>
            </w:r>
            <w:r>
              <w:rPr>
                <w:rFonts w:hint="eastAsia"/>
                <w:sz w:val="24"/>
                <w:szCs w:val="24"/>
                <w:highlight w:val="none"/>
                <w:u w:val="none"/>
                <w:lang w:eastAsia="zh-CN"/>
              </w:rPr>
            </w:r>
            <w:r/>
          </w:p>
          <w:p>
            <w:pPr>
              <w:pStyle w:val="896"/>
              <w:numPr>
                <w:ilvl w:val="0"/>
                <w:numId w:val="0"/>
              </w:numPr>
              <w:spacing w:line="240" w:lineRule="auto"/>
              <w:rPr>
                <w:rFonts w:hint="eastAsia"/>
                <w:sz w:val="24"/>
                <w:szCs w:val="24"/>
                <w:lang w:val="en-US" w:eastAsia="zh-CN"/>
              </w:rPr>
              <w:framePr w:vAnchor="text" w:hAnchor="page" w:x="1527" w:y="485"/>
            </w:pPr>
            <w:r>
              <w:rPr>
                <w:rFonts w:hint="eastAsia" w:ascii="Times New Roman" w:hAnsi="Times New Roman" w:eastAsia="宋体" w:cs="Times New Roman"/>
                <w:sz w:val="24"/>
                <w:szCs w:val="24"/>
                <w:highlight w:val="none"/>
                <w:lang w:val="en-US" w:eastAsia="zh-CN"/>
              </w:rPr>
              <w:t xml:space="preserve">◆</w:t>
            </w:r>
            <w:r>
              <w:rPr>
                <w:rFonts w:hint="eastAsia"/>
                <w:sz w:val="24"/>
                <w:szCs w:val="24"/>
                <w:highlight w:val="none"/>
                <w:u w:val="none"/>
              </w:rPr>
              <w:t xml:space="preserve">标识内容</w:t>
            </w:r>
            <w:r>
              <w:rPr>
                <w:rFonts w:hint="eastAsia"/>
                <w:sz w:val="24"/>
                <w:szCs w:val="24"/>
                <w:highlight w:val="none"/>
                <w:u w:val="none"/>
                <w:lang w:eastAsia="zh-CN"/>
              </w:rPr>
              <w:t xml:space="preserve">（</w:t>
            </w:r>
            <w:r>
              <w:rPr>
                <w:rFonts w:hint="eastAsia"/>
                <w:sz w:val="24"/>
                <w:szCs w:val="24"/>
                <w:highlight w:val="none"/>
                <w:u w:val="none"/>
                <w:lang w:val="en-US" w:eastAsia="zh-CN"/>
              </w:rPr>
              <w:t xml:space="preserve">共80项</w:t>
            </w:r>
            <w:r>
              <w:rPr>
                <w:rFonts w:hint="eastAsia"/>
                <w:sz w:val="24"/>
                <w:szCs w:val="24"/>
                <w:highlight w:val="none"/>
                <w:u w:val="none"/>
                <w:lang w:eastAsia="zh-CN"/>
              </w:rPr>
              <w:t xml:space="preserve">）</w:t>
            </w:r>
            <w:r>
              <w:rPr>
                <w:rFonts w:hint="eastAsia"/>
                <w:sz w:val="24"/>
                <w:szCs w:val="24"/>
                <w:highlight w:val="none"/>
                <w:u w:val="none"/>
              </w:rPr>
              <w:t xml:space="preserve">有负偏离的每一项扣</w:t>
            </w:r>
            <w:r>
              <w:rPr>
                <w:rFonts w:hint="eastAsia"/>
                <w:sz w:val="24"/>
                <w:szCs w:val="24"/>
                <w:highlight w:val="none"/>
                <w:u w:val="none"/>
                <w:lang w:val="en-US" w:eastAsia="zh-CN"/>
              </w:rPr>
              <w:t xml:space="preserve">0.18</w:t>
            </w:r>
            <w:r>
              <w:rPr>
                <w:rFonts w:hint="eastAsia"/>
                <w:sz w:val="24"/>
                <w:szCs w:val="24"/>
                <w:highlight w:val="none"/>
                <w:u w:val="none"/>
              </w:rPr>
              <w:t xml:space="preserve">分，扣完为止。</w:t>
            </w:r>
            <w:r>
              <w:rPr>
                <w:rFonts w:hint="eastAsia"/>
                <w:sz w:val="24"/>
                <w:szCs w:val="24"/>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34</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ind w:left="0" w:firstLine="0"/>
              <w:jc w:val="center"/>
              <w:spacing w:line="240" w:lineRule="auto"/>
              <w:rPr>
                <w:sz w:val="24"/>
                <w:szCs w:val="24"/>
                <w:lang w:val="en-US" w:eastAsia="zh-CN"/>
              </w:rPr>
              <w:framePr w:vAnchor="text" w:hAnchor="page" w:x="1527" w:y="485"/>
            </w:pPr>
            <w:r>
              <w:rPr>
                <w:rFonts w:ascii="宋体" w:hAnsi="宋体" w:eastAsia="宋体" w:cs="宋体"/>
                <w:sz w:val="24"/>
                <w:szCs w:val="24"/>
                <w:lang w:val="en-US" w:eastAsia="zh-CN" w:bidi="ar-SA"/>
              </w:rPr>
              <w:t xml:space="preserve">11.</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实施方案</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rFonts w:hint="eastAsia"/>
                <w:sz w:val="24"/>
                <w:szCs w:val="24"/>
                <w:highlight w:val="none"/>
                <w:u w:val="none"/>
              </w:rPr>
              <w:framePr w:vAnchor="text" w:hAnchor="page" w:x="1527" w:y="485"/>
            </w:pPr>
            <w:r>
              <w:rPr>
                <w:rFonts w:hint="eastAsia"/>
                <w:sz w:val="24"/>
                <w:szCs w:val="24"/>
                <w:highlight w:val="none"/>
                <w:u w:val="none"/>
                <w:lang w:val="en-US" w:eastAsia="zh-CN"/>
              </w:rPr>
              <w:t xml:space="preserve">供应商</w:t>
            </w:r>
            <w:r>
              <w:rPr>
                <w:rFonts w:hint="eastAsia"/>
                <w:sz w:val="24"/>
                <w:szCs w:val="24"/>
                <w:highlight w:val="none"/>
                <w:u w:val="none"/>
              </w:rPr>
              <w:t xml:space="preserve">根据本项目的实际情况编制组织实施方案，方案内容包括组织架构与职责、实施阶段与过程、项目管理、项目实施安全、项目测试方案等方面；</w:t>
            </w:r>
            <w:r>
              <w:rPr>
                <w:rFonts w:hint="eastAsia"/>
                <w:sz w:val="24"/>
                <w:szCs w:val="24"/>
                <w:highlight w:val="none"/>
                <w:u w:val="none"/>
              </w:rPr>
            </w:r>
            <w:r/>
          </w:p>
          <w:p>
            <w:pPr>
              <w:pStyle w:val="896"/>
              <w:ind w:firstLine="422"/>
              <w:jc w:val="left"/>
              <w:spacing w:line="400" w:lineRule="exact"/>
              <w:rPr>
                <w:rFonts w:hint="eastAsia" w:ascii="宋体" w:hAnsi="宋体" w:cs="宋体"/>
                <w:sz w:val="24"/>
                <w:szCs w:val="24"/>
              </w:rPr>
              <w:framePr w:vAnchor="text" w:hAnchor="page" w:x="1527" w:y="485"/>
            </w:pPr>
            <w:r>
              <w:rPr>
                <w:rFonts w:hint="eastAsia" w:ascii="宋体" w:hAnsi="宋体" w:cs="宋体"/>
                <w:sz w:val="24"/>
                <w:szCs w:val="24"/>
              </w:rPr>
              <w:t xml:space="preserve">（1）</w:t>
            </w:r>
            <w:r>
              <w:rPr>
                <w:rFonts w:hint="eastAsia" w:ascii="宋体" w:hAnsi="宋体" w:cs="宋体"/>
                <w:sz w:val="24"/>
                <w:szCs w:val="24"/>
                <w:lang w:val="en-US" w:eastAsia="zh-CN"/>
              </w:rPr>
              <w:t xml:space="preserve">响应</w:t>
            </w:r>
            <w:r>
              <w:rPr>
                <w:rFonts w:hint="eastAsia" w:ascii="宋体" w:hAnsi="宋体" w:cs="宋体"/>
                <w:sz w:val="24"/>
                <w:szCs w:val="24"/>
              </w:rPr>
              <w:t xml:space="preserve">文件未符合“</w:t>
            </w:r>
            <w:r>
              <w:rPr>
                <w:rFonts w:hint="eastAsia"/>
                <w:sz w:val="24"/>
                <w:szCs w:val="24"/>
                <w:lang w:val="en-US" w:eastAsia="zh-CN"/>
              </w:rPr>
              <w:t xml:space="preserve">实施方案</w:t>
            </w:r>
            <w:r>
              <w:rPr>
                <w:rFonts w:hint="eastAsia" w:ascii="宋体" w:hAnsi="宋体" w:cs="宋体"/>
                <w:sz w:val="24"/>
                <w:szCs w:val="24"/>
              </w:rPr>
              <w:t xml:space="preserve">”中全部条款要求的，视为不符合</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文件要求，本项得0分。</w:t>
            </w:r>
            <w:r>
              <w:rPr>
                <w:rFonts w:hint="eastAsia" w:ascii="宋体" w:hAnsi="宋体" w:cs="宋体"/>
                <w:sz w:val="24"/>
                <w:szCs w:val="24"/>
              </w:rPr>
            </w:r>
            <w:r/>
          </w:p>
          <w:p>
            <w:pPr>
              <w:pStyle w:val="896"/>
              <w:ind w:firstLine="422"/>
              <w:jc w:val="left"/>
              <w:spacing w:line="400" w:lineRule="exact"/>
              <w:rPr>
                <w:rFonts w:hint="eastAsia" w:ascii="宋体" w:hAnsi="宋体" w:cs="宋体"/>
                <w:sz w:val="24"/>
                <w:szCs w:val="24"/>
              </w:rPr>
              <w:framePr w:vAnchor="text" w:hAnchor="page" w:x="1527" w:y="485"/>
            </w:pPr>
            <w:r>
              <w:rPr>
                <w:rFonts w:hint="eastAsia" w:ascii="宋体" w:hAnsi="宋体" w:cs="宋体"/>
                <w:sz w:val="24"/>
                <w:szCs w:val="24"/>
              </w:rPr>
              <w:t xml:space="preserve">（2）</w:t>
            </w:r>
            <w:r>
              <w:rPr>
                <w:rFonts w:hint="eastAsia" w:ascii="宋体" w:hAnsi="宋体" w:cs="宋体"/>
                <w:sz w:val="24"/>
                <w:szCs w:val="24"/>
                <w:lang w:val="en-US" w:eastAsia="zh-CN"/>
              </w:rPr>
              <w:t xml:space="preserve">响应</w:t>
            </w:r>
            <w:r>
              <w:rPr>
                <w:rFonts w:hint="eastAsia" w:ascii="宋体" w:hAnsi="宋体" w:cs="宋体"/>
                <w:sz w:val="24"/>
                <w:szCs w:val="24"/>
              </w:rPr>
              <w:t xml:space="preserve">文件符合“</w:t>
            </w:r>
            <w:r>
              <w:rPr>
                <w:rFonts w:hint="eastAsia"/>
                <w:sz w:val="24"/>
                <w:szCs w:val="24"/>
                <w:lang w:val="en-US" w:eastAsia="zh-CN"/>
              </w:rPr>
              <w:t xml:space="preserve">实施方案</w:t>
            </w:r>
            <w:r>
              <w:rPr>
                <w:rFonts w:hint="eastAsia" w:ascii="宋体" w:hAnsi="宋体" w:cs="宋体"/>
                <w:sz w:val="24"/>
                <w:szCs w:val="24"/>
              </w:rPr>
              <w:t xml:space="preserve">”中全部条款要求的，视为符合</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文件要求，本项得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rPr>
            </w:r>
            <w:r/>
          </w:p>
          <w:p>
            <w:pPr>
              <w:pStyle w:val="896"/>
              <w:numPr>
                <w:ilvl w:val="0"/>
                <w:numId w:val="0"/>
              </w:numPr>
              <w:spacing w:line="240" w:lineRule="auto"/>
              <w:rPr>
                <w:rFonts w:hint="eastAsia"/>
                <w:sz w:val="24"/>
                <w:szCs w:val="24"/>
                <w:highlight w:val="none"/>
                <w:u w:val="none"/>
                <w:lang w:val="en-US" w:eastAsia="zh-CN"/>
              </w:rPr>
              <w:framePr w:vAnchor="text" w:hAnchor="page" w:x="1527" w:y="485"/>
            </w:pPr>
            <w:r>
              <w:rPr>
                <w:rFonts w:hint="eastAsia" w:ascii="宋体" w:hAnsi="宋体" w:cs="宋体"/>
                <w:sz w:val="24"/>
                <w:szCs w:val="24"/>
              </w:rPr>
              <w:t xml:space="preserve">（3）</w:t>
            </w:r>
            <w:r>
              <w:rPr>
                <w:rFonts w:hint="eastAsia" w:ascii="宋体" w:hAnsi="宋体" w:cs="宋体"/>
                <w:sz w:val="24"/>
                <w:szCs w:val="24"/>
                <w:lang w:val="en-US" w:eastAsia="zh-CN"/>
              </w:rPr>
              <w:t xml:space="preserve">响应</w:t>
            </w:r>
            <w:r>
              <w:rPr>
                <w:rFonts w:hint="eastAsia" w:ascii="宋体" w:hAnsi="宋体" w:cs="宋体"/>
                <w:sz w:val="24"/>
                <w:szCs w:val="24"/>
              </w:rPr>
              <w:t xml:space="preserve">文件对“</w:t>
            </w:r>
            <w:r>
              <w:rPr>
                <w:rFonts w:hint="eastAsia"/>
                <w:sz w:val="24"/>
                <w:szCs w:val="24"/>
                <w:lang w:val="en-US" w:eastAsia="zh-CN"/>
              </w:rPr>
              <w:t xml:space="preserve">实施方案</w:t>
            </w:r>
            <w:r>
              <w:rPr>
                <w:rFonts w:hint="eastAsia" w:ascii="宋体" w:hAnsi="宋体" w:cs="宋体"/>
                <w:sz w:val="24"/>
                <w:szCs w:val="24"/>
              </w:rPr>
              <w:t xml:space="preserve">”中“</w:t>
            </w:r>
            <w:r>
              <w:rPr>
                <w:rFonts w:hint="eastAsia" w:ascii="宋体" w:hAnsi="宋体" w:cs="宋体"/>
                <w:sz w:val="24"/>
                <w:szCs w:val="24"/>
                <w:lang w:val="en-US" w:eastAsia="zh-CN"/>
              </w:rPr>
              <w:t xml:space="preserve">项目实施安全</w:t>
            </w:r>
            <w:r>
              <w:rPr>
                <w:rFonts w:hint="eastAsia" w:ascii="宋体" w:hAnsi="宋体" w:cs="宋体"/>
                <w:sz w:val="24"/>
                <w:szCs w:val="24"/>
              </w:rPr>
              <w:t xml:space="preserve">”一项要求的响应内容优于</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文件要求的（前提是</w:t>
            </w:r>
            <w:r>
              <w:rPr>
                <w:rFonts w:hint="eastAsia" w:ascii="宋体" w:hAnsi="宋体" w:cs="宋体"/>
                <w:sz w:val="24"/>
                <w:szCs w:val="24"/>
                <w:lang w:val="en-US" w:eastAsia="zh-CN"/>
              </w:rPr>
              <w:t xml:space="preserve">投标</w:t>
            </w:r>
            <w:r>
              <w:rPr>
                <w:rFonts w:hint="eastAsia" w:ascii="宋体" w:hAnsi="宋体" w:cs="宋体"/>
                <w:sz w:val="24"/>
                <w:szCs w:val="24"/>
              </w:rPr>
              <w:t xml:space="preserve">文件对“</w:t>
            </w:r>
            <w:r>
              <w:rPr>
                <w:rFonts w:hint="eastAsia"/>
                <w:sz w:val="24"/>
                <w:szCs w:val="24"/>
                <w:lang w:val="en-US" w:eastAsia="zh-CN"/>
              </w:rPr>
              <w:t xml:space="preserve">实施方案</w:t>
            </w:r>
            <w:r>
              <w:rPr>
                <w:rFonts w:hint="eastAsia" w:ascii="宋体" w:hAnsi="宋体" w:cs="宋体"/>
                <w:sz w:val="24"/>
                <w:szCs w:val="24"/>
              </w:rPr>
              <w:t xml:space="preserve">”中除“</w:t>
            </w:r>
            <w:r>
              <w:rPr>
                <w:rFonts w:hint="eastAsia" w:ascii="宋体" w:hAnsi="宋体" w:cs="宋体"/>
                <w:sz w:val="24"/>
                <w:szCs w:val="24"/>
                <w:lang w:val="en-US" w:eastAsia="zh-CN"/>
              </w:rPr>
              <w:t xml:space="preserve">项目实施安全</w:t>
            </w:r>
            <w:r>
              <w:rPr>
                <w:rFonts w:hint="eastAsia" w:ascii="宋体" w:hAnsi="宋体" w:cs="宋体"/>
                <w:sz w:val="24"/>
                <w:szCs w:val="24"/>
              </w:rPr>
              <w:t xml:space="preserve">”外其他要求响应内容符合</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文件要求），本项得</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rPr>
                <w:rFonts w:hint="eastAsia"/>
                <w:sz w:val="24"/>
                <w:szCs w:val="24"/>
                <w:highlight w:val="none"/>
                <w:u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5</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ind w:left="0" w:firstLine="0"/>
              <w:jc w:val="center"/>
              <w:spacing w:line="240" w:lineRule="auto"/>
              <w:rPr>
                <w:sz w:val="24"/>
                <w:szCs w:val="24"/>
                <w:lang w:val="en-US" w:eastAsia="zh-CN"/>
              </w:rPr>
              <w:framePr w:vAnchor="text" w:hAnchor="page" w:x="1527" w:y="485"/>
            </w:pPr>
            <w:r>
              <w:rPr>
                <w:rFonts w:ascii="宋体" w:hAnsi="宋体" w:eastAsia="宋体" w:cs="宋体"/>
                <w:sz w:val="24"/>
                <w:szCs w:val="24"/>
                <w:lang w:val="en-US" w:eastAsia="zh-CN" w:bidi="ar-SA"/>
              </w:rPr>
              <w:t xml:space="preserve">12.</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培训方案</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rFonts w:hint="eastAsia"/>
                <w:sz w:val="24"/>
                <w:szCs w:val="24"/>
                <w:highlight w:val="none"/>
                <w:u w:val="none"/>
              </w:rPr>
              <w:framePr w:vAnchor="text" w:hAnchor="page" w:x="1527" w:y="485"/>
            </w:pPr>
            <w:r>
              <w:rPr>
                <w:rFonts w:hint="eastAsia"/>
                <w:sz w:val="24"/>
                <w:szCs w:val="24"/>
                <w:highlight w:val="none"/>
                <w:u w:val="none"/>
              </w:rPr>
              <w:t xml:space="preserve">投标单位根据本项目的实际情况编制培训方案，方案内容包括培训目的、培训次数、培训类别、培训方式、培训对象、培训内容、培训场地、培训时间等方面；</w:t>
            </w:r>
            <w:r>
              <w:rPr>
                <w:rFonts w:hint="eastAsia"/>
                <w:sz w:val="24"/>
                <w:szCs w:val="24"/>
                <w:highlight w:val="none"/>
                <w:u w:val="none"/>
              </w:rPr>
            </w:r>
            <w:r/>
          </w:p>
          <w:p>
            <w:pPr>
              <w:pStyle w:val="896"/>
              <w:ind w:firstLine="422"/>
              <w:jc w:val="left"/>
              <w:spacing w:line="400" w:lineRule="exact"/>
              <w:rPr>
                <w:rFonts w:hint="eastAsia" w:ascii="宋体" w:hAnsi="宋体" w:cs="宋体"/>
                <w:sz w:val="24"/>
                <w:szCs w:val="24"/>
              </w:rPr>
              <w:framePr w:vAnchor="text" w:hAnchor="page" w:x="1527" w:y="485"/>
            </w:pPr>
            <w:r>
              <w:rPr>
                <w:rFonts w:hint="eastAsia" w:ascii="宋体" w:hAnsi="宋体" w:cs="宋体"/>
                <w:sz w:val="24"/>
                <w:szCs w:val="24"/>
              </w:rPr>
              <w:t xml:space="preserve">（1）</w:t>
            </w:r>
            <w:r>
              <w:rPr>
                <w:rFonts w:hint="eastAsia" w:ascii="宋体" w:hAnsi="宋体" w:cs="宋体"/>
                <w:sz w:val="24"/>
                <w:szCs w:val="24"/>
                <w:lang w:val="en-US" w:eastAsia="zh-CN"/>
              </w:rPr>
              <w:t xml:space="preserve">响应</w:t>
            </w:r>
            <w:r>
              <w:rPr>
                <w:rFonts w:hint="eastAsia" w:ascii="宋体" w:hAnsi="宋体" w:cs="宋体"/>
                <w:sz w:val="24"/>
                <w:szCs w:val="24"/>
              </w:rPr>
              <w:t xml:space="preserve">文件未符合“</w:t>
            </w:r>
            <w:r>
              <w:rPr>
                <w:rFonts w:hint="eastAsia"/>
                <w:sz w:val="24"/>
                <w:szCs w:val="24"/>
                <w:lang w:val="en-US" w:eastAsia="zh-CN"/>
              </w:rPr>
              <w:t xml:space="preserve">培训方案</w:t>
            </w:r>
            <w:r>
              <w:rPr>
                <w:rFonts w:hint="eastAsia" w:ascii="宋体" w:hAnsi="宋体" w:cs="宋体"/>
                <w:sz w:val="24"/>
                <w:szCs w:val="24"/>
              </w:rPr>
              <w:t xml:space="preserve">”中全部条款要求的，视为不符合</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文件要求，本项得0分。</w:t>
            </w:r>
            <w:r>
              <w:rPr>
                <w:rFonts w:hint="eastAsia" w:ascii="宋体" w:hAnsi="宋体" w:cs="宋体"/>
                <w:sz w:val="24"/>
                <w:szCs w:val="24"/>
              </w:rPr>
            </w:r>
            <w:r/>
          </w:p>
          <w:p>
            <w:pPr>
              <w:pStyle w:val="896"/>
              <w:ind w:firstLine="422"/>
              <w:jc w:val="left"/>
              <w:spacing w:line="400" w:lineRule="exact"/>
              <w:rPr>
                <w:rFonts w:hint="eastAsia" w:ascii="宋体" w:hAnsi="宋体" w:cs="宋体"/>
                <w:sz w:val="24"/>
                <w:szCs w:val="24"/>
              </w:rPr>
              <w:framePr w:vAnchor="text" w:hAnchor="page" w:x="1527" w:y="485"/>
            </w:pPr>
            <w:r>
              <w:rPr>
                <w:rFonts w:hint="eastAsia" w:ascii="宋体" w:hAnsi="宋体" w:cs="宋体"/>
                <w:sz w:val="24"/>
                <w:szCs w:val="24"/>
              </w:rPr>
              <w:t xml:space="preserve">（2）</w:t>
            </w:r>
            <w:r>
              <w:rPr>
                <w:rFonts w:hint="eastAsia" w:ascii="宋体" w:hAnsi="宋体" w:cs="宋体"/>
                <w:sz w:val="24"/>
                <w:szCs w:val="24"/>
                <w:lang w:val="en-US" w:eastAsia="zh-CN"/>
              </w:rPr>
              <w:t xml:space="preserve">响应</w:t>
            </w:r>
            <w:r>
              <w:rPr>
                <w:rFonts w:hint="eastAsia" w:ascii="宋体" w:hAnsi="宋体" w:cs="宋体"/>
                <w:sz w:val="24"/>
                <w:szCs w:val="24"/>
              </w:rPr>
              <w:t xml:space="preserve">文件符合“</w:t>
            </w:r>
            <w:r>
              <w:rPr>
                <w:rFonts w:hint="eastAsia"/>
                <w:sz w:val="24"/>
                <w:szCs w:val="24"/>
                <w:lang w:val="en-US" w:eastAsia="zh-CN"/>
              </w:rPr>
              <w:t xml:space="preserve">培训方案</w:t>
            </w:r>
            <w:r>
              <w:rPr>
                <w:rFonts w:hint="eastAsia" w:ascii="宋体" w:hAnsi="宋体" w:cs="宋体"/>
                <w:sz w:val="24"/>
                <w:szCs w:val="24"/>
              </w:rPr>
              <w:t xml:space="preserve">”中全部条款要求的，视为符合</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文件要求，本项得</w:t>
            </w:r>
            <w:r>
              <w:rPr>
                <w:rFonts w:hint="eastAsia" w:ascii="宋体" w:hAnsi="宋体" w:cs="宋体"/>
                <w:sz w:val="24"/>
                <w:szCs w:val="24"/>
              </w:rPr>
              <w:t xml:space="preserve">3分。</w:t>
            </w:r>
            <w:r>
              <w:rPr>
                <w:rFonts w:hint="eastAsia" w:ascii="宋体" w:hAnsi="宋体" w:cs="宋体"/>
                <w:sz w:val="24"/>
                <w:szCs w:val="24"/>
              </w:rPr>
            </w:r>
            <w:r/>
          </w:p>
          <w:p>
            <w:pPr>
              <w:pStyle w:val="896"/>
              <w:numPr>
                <w:ilvl w:val="0"/>
                <w:numId w:val="0"/>
              </w:numPr>
              <w:spacing w:line="240" w:lineRule="auto"/>
              <w:rPr>
                <w:rFonts w:hint="eastAsia"/>
                <w:sz w:val="24"/>
                <w:szCs w:val="24"/>
                <w:highlight w:val="none"/>
                <w:u w:val="none"/>
              </w:rPr>
              <w:framePr w:vAnchor="text" w:hAnchor="page" w:x="1527" w:y="485"/>
            </w:pPr>
            <w:r>
              <w:rPr>
                <w:rFonts w:hint="eastAsia" w:ascii="宋体" w:hAnsi="宋体" w:cs="宋体"/>
                <w:sz w:val="24"/>
                <w:szCs w:val="24"/>
              </w:rPr>
              <w:t xml:space="preserve">（3）</w:t>
            </w:r>
            <w:r>
              <w:rPr>
                <w:rFonts w:hint="eastAsia" w:ascii="宋体" w:hAnsi="宋体" w:cs="宋体"/>
                <w:sz w:val="24"/>
                <w:szCs w:val="24"/>
                <w:lang w:val="en-US" w:eastAsia="zh-CN"/>
              </w:rPr>
              <w:t xml:space="preserve">响应</w:t>
            </w:r>
            <w:r>
              <w:rPr>
                <w:rFonts w:hint="eastAsia" w:ascii="宋体" w:hAnsi="宋体" w:cs="宋体"/>
                <w:sz w:val="24"/>
                <w:szCs w:val="24"/>
              </w:rPr>
              <w:t xml:space="preserve">文件对“</w:t>
            </w:r>
            <w:r>
              <w:rPr>
                <w:rFonts w:hint="eastAsia"/>
                <w:sz w:val="24"/>
                <w:szCs w:val="24"/>
                <w:lang w:val="en-US" w:eastAsia="zh-CN"/>
              </w:rPr>
              <w:t xml:space="preserve">培训方案</w:t>
            </w:r>
            <w:r>
              <w:rPr>
                <w:rFonts w:hint="eastAsia" w:ascii="宋体" w:hAnsi="宋体" w:cs="宋体"/>
                <w:sz w:val="24"/>
                <w:szCs w:val="24"/>
              </w:rPr>
              <w:t xml:space="preserve">”中“</w:t>
            </w:r>
            <w:r>
              <w:rPr>
                <w:rFonts w:hint="eastAsia"/>
                <w:sz w:val="24"/>
                <w:szCs w:val="24"/>
                <w:highlight w:val="none"/>
                <w:u w:val="none"/>
              </w:rPr>
              <w:t xml:space="preserve">培训</w:t>
            </w:r>
            <w:r>
              <w:rPr>
                <w:rFonts w:hint="eastAsia"/>
                <w:sz w:val="24"/>
                <w:szCs w:val="24"/>
                <w:highlight w:val="none"/>
                <w:u w:val="none"/>
                <w:lang w:val="en-US" w:eastAsia="zh-CN"/>
              </w:rPr>
              <w:t xml:space="preserve">次数</w:t>
            </w:r>
            <w:r>
              <w:rPr>
                <w:rFonts w:hint="eastAsia" w:ascii="宋体" w:hAnsi="宋体" w:cs="宋体"/>
                <w:sz w:val="24"/>
                <w:szCs w:val="24"/>
              </w:rPr>
              <w:t xml:space="preserve">”一项要求的响应内容优于</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文件要求的（前提是</w:t>
            </w:r>
            <w:r>
              <w:rPr>
                <w:rFonts w:hint="eastAsia" w:ascii="宋体" w:hAnsi="宋体" w:cs="宋体"/>
                <w:sz w:val="24"/>
                <w:szCs w:val="24"/>
                <w:lang w:val="en-US" w:eastAsia="zh-CN"/>
              </w:rPr>
              <w:t xml:space="preserve">投标</w:t>
            </w:r>
            <w:r>
              <w:rPr>
                <w:rFonts w:hint="eastAsia" w:ascii="宋体" w:hAnsi="宋体" w:cs="宋体"/>
                <w:sz w:val="24"/>
                <w:szCs w:val="24"/>
              </w:rPr>
              <w:t xml:space="preserve">文件对“</w:t>
            </w:r>
            <w:r>
              <w:rPr>
                <w:rFonts w:hint="eastAsia"/>
                <w:sz w:val="24"/>
                <w:szCs w:val="24"/>
                <w:lang w:val="en-US" w:eastAsia="zh-CN"/>
              </w:rPr>
              <w:t xml:space="preserve">培训方案</w:t>
            </w:r>
            <w:r>
              <w:rPr>
                <w:rFonts w:hint="eastAsia" w:ascii="宋体" w:hAnsi="宋体" w:cs="宋体"/>
                <w:sz w:val="24"/>
                <w:szCs w:val="24"/>
              </w:rPr>
              <w:t xml:space="preserve">”中除“ </w:t>
            </w:r>
            <w:r>
              <w:rPr>
                <w:rFonts w:hint="eastAsia"/>
                <w:sz w:val="24"/>
                <w:szCs w:val="24"/>
                <w:highlight w:val="none"/>
                <w:u w:val="none"/>
              </w:rPr>
              <w:t xml:space="preserve">培训</w:t>
            </w:r>
            <w:r>
              <w:rPr>
                <w:rFonts w:hint="eastAsia"/>
                <w:sz w:val="24"/>
                <w:szCs w:val="24"/>
                <w:highlight w:val="none"/>
                <w:u w:val="none"/>
                <w:lang w:val="en-US" w:eastAsia="zh-CN"/>
              </w:rPr>
              <w:t xml:space="preserve">次数</w:t>
            </w:r>
            <w:r>
              <w:rPr>
                <w:rFonts w:hint="eastAsia" w:ascii="宋体" w:hAnsi="宋体" w:cs="宋体"/>
                <w:sz w:val="24"/>
                <w:szCs w:val="24"/>
              </w:rPr>
              <w:t xml:space="preserve">”外其他要求响应内容符合</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文件要求），本项得</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rPr>
                <w:rFonts w:hint="eastAsia"/>
                <w:sz w:val="24"/>
                <w:szCs w:val="24"/>
                <w:highlight w:val="none"/>
                <w:u w:val="none"/>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5</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ind w:left="0" w:firstLine="0"/>
              <w:jc w:val="center"/>
              <w:spacing w:line="240" w:lineRule="auto"/>
              <w:rPr>
                <w:sz w:val="24"/>
                <w:szCs w:val="24"/>
                <w:lang w:val="en-US" w:eastAsia="zh-CN"/>
              </w:rPr>
              <w:framePr w:vAnchor="text" w:hAnchor="page" w:x="1527" w:y="485"/>
            </w:pPr>
            <w:r>
              <w:rPr>
                <w:rFonts w:ascii="宋体" w:hAnsi="宋体" w:eastAsia="宋体" w:cs="宋体"/>
                <w:sz w:val="24"/>
                <w:szCs w:val="24"/>
                <w:lang w:val="en-US" w:eastAsia="zh-CN" w:bidi="ar-SA"/>
              </w:rPr>
              <w:t xml:space="preserve">13.</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售后服务方案</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rFonts w:hint="eastAsia"/>
                <w:sz w:val="24"/>
                <w:szCs w:val="24"/>
                <w:highlight w:val="none"/>
                <w:u w:val="none"/>
              </w:rPr>
              <w:framePr w:vAnchor="text" w:hAnchor="page" w:x="1527" w:y="485"/>
            </w:pPr>
            <w:r>
              <w:rPr>
                <w:rFonts w:hint="eastAsia"/>
                <w:sz w:val="24"/>
                <w:szCs w:val="24"/>
                <w:highlight w:val="none"/>
                <w:u w:val="none"/>
                <w:lang w:val="en-US" w:eastAsia="zh-CN"/>
              </w:rPr>
              <w:t xml:space="preserve">供应商</w:t>
            </w:r>
            <w:r>
              <w:rPr>
                <w:rFonts w:hint="eastAsia"/>
                <w:sz w:val="24"/>
                <w:szCs w:val="24"/>
                <w:highlight w:val="none"/>
                <w:u w:val="none"/>
              </w:rPr>
              <w:t xml:space="preserve">根据本项目的实际情况编制售后服务方案，方案内容包括交货期、质保期、服务内容、技术支持、售后服务策略、售后服务管理制度、服务升级等方面；</w:t>
            </w:r>
            <w:r>
              <w:rPr>
                <w:rFonts w:hint="eastAsia"/>
                <w:sz w:val="24"/>
                <w:szCs w:val="24"/>
                <w:highlight w:val="none"/>
                <w:u w:val="none"/>
              </w:rPr>
            </w:r>
            <w:r/>
          </w:p>
          <w:p>
            <w:pPr>
              <w:pStyle w:val="896"/>
              <w:ind w:firstLine="422"/>
              <w:jc w:val="left"/>
              <w:spacing w:line="400" w:lineRule="exact"/>
              <w:rPr>
                <w:rFonts w:hint="eastAsia" w:ascii="宋体" w:hAnsi="宋体" w:cs="宋体"/>
                <w:sz w:val="24"/>
                <w:szCs w:val="24"/>
              </w:rPr>
              <w:framePr w:vAnchor="text" w:hAnchor="page" w:x="1527" w:y="485"/>
            </w:pPr>
            <w:r>
              <w:rPr>
                <w:rFonts w:hint="eastAsia" w:ascii="宋体" w:hAnsi="宋体" w:cs="宋体"/>
                <w:sz w:val="24"/>
                <w:szCs w:val="24"/>
              </w:rPr>
              <w:t xml:space="preserve">（1）</w:t>
            </w:r>
            <w:r>
              <w:rPr>
                <w:rFonts w:hint="eastAsia" w:ascii="宋体" w:hAnsi="宋体" w:cs="宋体"/>
                <w:sz w:val="24"/>
                <w:szCs w:val="24"/>
                <w:lang w:val="en-US" w:eastAsia="zh-CN"/>
              </w:rPr>
              <w:t xml:space="preserve">响应</w:t>
            </w:r>
            <w:r>
              <w:rPr>
                <w:rFonts w:hint="eastAsia" w:ascii="宋体" w:hAnsi="宋体" w:cs="宋体"/>
                <w:sz w:val="24"/>
                <w:szCs w:val="24"/>
              </w:rPr>
              <w:t xml:space="preserve">文件未符合“</w:t>
            </w:r>
            <w:r>
              <w:rPr>
                <w:rFonts w:hint="eastAsia"/>
                <w:sz w:val="24"/>
                <w:szCs w:val="24"/>
                <w:lang w:val="en-US" w:eastAsia="zh-CN"/>
              </w:rPr>
              <w:t xml:space="preserve">售后服务方案</w:t>
            </w:r>
            <w:r>
              <w:rPr>
                <w:rFonts w:hint="eastAsia" w:ascii="宋体" w:hAnsi="宋体" w:cs="宋体"/>
                <w:sz w:val="24"/>
                <w:szCs w:val="24"/>
              </w:rPr>
              <w:t xml:space="preserve">”中全部条款要求的，视为不符合</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文件要求，本项得0分。</w:t>
            </w:r>
            <w:r>
              <w:rPr>
                <w:rFonts w:hint="eastAsia" w:ascii="宋体" w:hAnsi="宋体" w:cs="宋体"/>
                <w:sz w:val="24"/>
                <w:szCs w:val="24"/>
              </w:rPr>
            </w:r>
            <w:r/>
          </w:p>
          <w:p>
            <w:pPr>
              <w:pStyle w:val="896"/>
              <w:ind w:firstLine="422"/>
              <w:jc w:val="left"/>
              <w:spacing w:line="400" w:lineRule="exact"/>
              <w:rPr>
                <w:rFonts w:hint="eastAsia" w:ascii="宋体" w:hAnsi="宋体" w:cs="宋体"/>
                <w:sz w:val="24"/>
                <w:szCs w:val="24"/>
              </w:rPr>
              <w:framePr w:vAnchor="text" w:hAnchor="page" w:x="1527" w:y="485"/>
            </w:pPr>
            <w:r>
              <w:rPr>
                <w:rFonts w:hint="eastAsia" w:ascii="宋体" w:hAnsi="宋体" w:cs="宋体"/>
                <w:sz w:val="24"/>
                <w:szCs w:val="24"/>
              </w:rPr>
              <w:t xml:space="preserve">（2）</w:t>
            </w:r>
            <w:r>
              <w:rPr>
                <w:rFonts w:hint="eastAsia" w:ascii="宋体" w:hAnsi="宋体" w:cs="宋体"/>
                <w:sz w:val="24"/>
                <w:szCs w:val="24"/>
                <w:lang w:val="en-US" w:eastAsia="zh-CN"/>
              </w:rPr>
              <w:t xml:space="preserve">响应</w:t>
            </w:r>
            <w:r>
              <w:rPr>
                <w:rFonts w:hint="eastAsia" w:ascii="宋体" w:hAnsi="宋体" w:cs="宋体"/>
                <w:sz w:val="24"/>
                <w:szCs w:val="24"/>
              </w:rPr>
              <w:t xml:space="preserve">文件符合“</w:t>
            </w:r>
            <w:r>
              <w:rPr>
                <w:rFonts w:hint="eastAsia"/>
                <w:sz w:val="24"/>
                <w:szCs w:val="24"/>
                <w:lang w:val="en-US" w:eastAsia="zh-CN"/>
              </w:rPr>
              <w:t xml:space="preserve">售后服务方案</w:t>
            </w:r>
            <w:r>
              <w:rPr>
                <w:rFonts w:hint="eastAsia" w:ascii="宋体" w:hAnsi="宋体" w:cs="宋体"/>
                <w:sz w:val="24"/>
                <w:szCs w:val="24"/>
              </w:rPr>
              <w:t xml:space="preserve">”中全部条款要求的，视为符合</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文件要求，本项得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rPr>
            </w:r>
            <w:r/>
          </w:p>
          <w:p>
            <w:pPr>
              <w:pStyle w:val="896"/>
              <w:numPr>
                <w:ilvl w:val="0"/>
                <w:numId w:val="0"/>
              </w:numPr>
              <w:ind w:firstLine="480"/>
              <w:spacing w:line="240" w:lineRule="auto"/>
              <w:rPr>
                <w:rFonts w:hint="eastAsia"/>
                <w:sz w:val="24"/>
                <w:szCs w:val="24"/>
                <w:highlight w:val="none"/>
                <w:u w:val="none"/>
              </w:rPr>
              <w:framePr w:vAnchor="text" w:hAnchor="page" w:x="1527" w:y="485"/>
            </w:pPr>
            <w:r>
              <w:rPr>
                <w:rFonts w:hint="eastAsia" w:ascii="宋体" w:hAnsi="宋体" w:cs="宋体"/>
                <w:sz w:val="24"/>
                <w:szCs w:val="24"/>
              </w:rPr>
              <w:t xml:space="preserve">（3）</w:t>
            </w:r>
            <w:r>
              <w:rPr>
                <w:rFonts w:hint="eastAsia" w:ascii="宋体" w:hAnsi="宋体" w:cs="宋体"/>
                <w:sz w:val="24"/>
                <w:szCs w:val="24"/>
                <w:lang w:val="en-US" w:eastAsia="zh-CN"/>
              </w:rPr>
              <w:t xml:space="preserve">响应</w:t>
            </w:r>
            <w:r>
              <w:rPr>
                <w:rFonts w:hint="eastAsia" w:ascii="宋体" w:hAnsi="宋体" w:cs="宋体"/>
                <w:sz w:val="24"/>
                <w:szCs w:val="24"/>
              </w:rPr>
              <w:t xml:space="preserve">文件对“</w:t>
            </w:r>
            <w:r>
              <w:rPr>
                <w:rFonts w:hint="eastAsia"/>
                <w:sz w:val="24"/>
                <w:szCs w:val="24"/>
                <w:lang w:val="en-US" w:eastAsia="zh-CN"/>
              </w:rPr>
              <w:t xml:space="preserve">售后服务方案</w:t>
            </w:r>
            <w:r>
              <w:rPr>
                <w:rFonts w:hint="eastAsia" w:ascii="宋体" w:hAnsi="宋体" w:cs="宋体"/>
                <w:sz w:val="24"/>
                <w:szCs w:val="24"/>
              </w:rPr>
              <w:t xml:space="preserve">”中“</w:t>
            </w:r>
            <w:r>
              <w:rPr>
                <w:rFonts w:hint="eastAsia"/>
                <w:sz w:val="24"/>
                <w:szCs w:val="24"/>
                <w:highlight w:val="none"/>
                <w:u w:val="none"/>
                <w:lang w:val="en-US" w:eastAsia="zh-CN"/>
              </w:rPr>
              <w:t xml:space="preserve">技术支持</w:t>
            </w:r>
            <w:r>
              <w:rPr>
                <w:rFonts w:hint="eastAsia" w:ascii="宋体" w:hAnsi="宋体" w:cs="宋体"/>
                <w:sz w:val="24"/>
                <w:szCs w:val="24"/>
              </w:rPr>
              <w:t xml:space="preserve">”一项要求的响应内容优于</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文件要求的（前提是</w:t>
            </w:r>
            <w:r>
              <w:rPr>
                <w:rFonts w:hint="eastAsia" w:ascii="宋体" w:hAnsi="宋体" w:cs="宋体"/>
                <w:sz w:val="24"/>
                <w:szCs w:val="24"/>
                <w:lang w:val="en-US" w:eastAsia="zh-CN"/>
              </w:rPr>
              <w:t xml:space="preserve">投标</w:t>
            </w:r>
            <w:r>
              <w:rPr>
                <w:rFonts w:hint="eastAsia" w:ascii="宋体" w:hAnsi="宋体" w:cs="宋体"/>
                <w:sz w:val="24"/>
                <w:szCs w:val="24"/>
              </w:rPr>
              <w:t xml:space="preserve">文件对“</w:t>
            </w:r>
            <w:r>
              <w:rPr>
                <w:rFonts w:hint="eastAsia"/>
                <w:sz w:val="24"/>
                <w:szCs w:val="24"/>
                <w:lang w:val="en-US" w:eastAsia="zh-CN"/>
              </w:rPr>
              <w:t xml:space="preserve">售后服务方案</w:t>
            </w:r>
            <w:r>
              <w:rPr>
                <w:rFonts w:hint="eastAsia" w:ascii="宋体" w:hAnsi="宋体" w:cs="宋体"/>
                <w:sz w:val="24"/>
                <w:szCs w:val="24"/>
              </w:rPr>
              <w:t xml:space="preserve">”中除“</w:t>
            </w:r>
            <w:r>
              <w:rPr>
                <w:rFonts w:hint="eastAsia"/>
                <w:sz w:val="24"/>
                <w:szCs w:val="24"/>
                <w:highlight w:val="none"/>
                <w:u w:val="none"/>
                <w:lang w:val="en-US" w:eastAsia="zh-CN"/>
              </w:rPr>
              <w:t xml:space="preserve">技术支持</w:t>
            </w:r>
            <w:r>
              <w:rPr>
                <w:rFonts w:hint="eastAsia" w:ascii="宋体" w:hAnsi="宋体" w:cs="宋体"/>
                <w:sz w:val="24"/>
                <w:szCs w:val="24"/>
              </w:rPr>
              <w:t xml:space="preserve">”外其他要求响应内容符合</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文件要求），本项得</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rPr>
                <w:rFonts w:hint="eastAsia"/>
                <w:sz w:val="24"/>
                <w:szCs w:val="24"/>
                <w:highlight w:val="none"/>
                <w:u w:val="none"/>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5</w:t>
            </w:r>
            <w:r>
              <w:rPr>
                <w:sz w:val="24"/>
                <w:szCs w:val="24"/>
                <w:lang w:val="en-US" w:eastAsia="zh-CN"/>
              </w:rPr>
            </w:r>
            <w:r/>
          </w:p>
        </w:tc>
      </w:tr>
      <w:tr>
        <w:trPr>
          <w:trHeight w:val="336"/>
        </w:trPr>
        <w:tc>
          <w:tcPr>
            <w:gridSpan w:val="4"/>
            <w:tcMar>
              <w:left w:w="108" w:type="dxa"/>
              <w:top w:w="0" w:type="dxa"/>
              <w:right w:w="108" w:type="dxa"/>
              <w:bottom w:w="0" w:type="dxa"/>
            </w:tcMar>
            <w:tcW w:w="8679"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b/>
                <w:bCs/>
                <w:sz w:val="24"/>
                <w:szCs w:val="24"/>
                <w:lang w:val="en-US" w:eastAsia="zh-CN"/>
              </w:rPr>
              <w:t xml:space="preserve">演示部分（10分）</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ind w:left="0" w:firstLine="0"/>
              <w:jc w:val="center"/>
              <w:spacing w:line="240" w:lineRule="auto"/>
              <w:rPr>
                <w:sz w:val="24"/>
                <w:szCs w:val="24"/>
                <w:lang w:val="en-US" w:eastAsia="zh-CN"/>
              </w:rPr>
              <w:framePr w:vAnchor="text" w:hAnchor="page" w:x="1527" w:y="485"/>
            </w:pPr>
            <w:r>
              <w:rPr>
                <w:rFonts w:ascii="宋体" w:hAnsi="宋体" w:eastAsia="宋体" w:cs="宋体"/>
                <w:sz w:val="24"/>
                <w:szCs w:val="24"/>
                <w:lang w:val="en-US" w:eastAsia="zh-CN" w:bidi="ar-SA"/>
              </w:rPr>
              <w:t xml:space="preserve">14.</w:t>
            </w: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功能演示</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jc w:val="left"/>
              <w:keepLines w:val="0"/>
              <w:keepNext w:val="0"/>
              <w:pageBreakBefore w:val="0"/>
              <w:spacing w:line="240" w:lineRule="auto"/>
              <w:widowControl/>
              <w:rPr>
                <w:sz w:val="24"/>
                <w:szCs w:val="24"/>
                <w:lang w:val="en-US" w:eastAsia="zh-CN"/>
              </w:rPr>
              <w:framePr w:vAnchor="text" w:hAnchor="page" w:x="1527" w:y="485"/>
            </w:pPr>
            <w:r>
              <w:rPr>
                <w:sz w:val="24"/>
                <w:szCs w:val="24"/>
                <w:lang w:val="en-US" w:eastAsia="zh-CN"/>
              </w:rPr>
              <w:t xml:space="preserve">（1）评审标准</w:t>
            </w:r>
            <w:r>
              <w:rPr>
                <w:sz w:val="24"/>
                <w:szCs w:val="24"/>
                <w:lang w:val="en-US" w:eastAsia="zh-CN"/>
              </w:rPr>
            </w:r>
            <w:r/>
          </w:p>
          <w:p>
            <w:pPr>
              <w:pStyle w:val="896"/>
              <w:numPr>
                <w:ilvl w:val="0"/>
                <w:numId w:val="0"/>
              </w:numPr>
              <w:ind w:firstLine="0"/>
              <w:jc w:val="left"/>
              <w:spacing w:line="240" w:lineRule="auto"/>
              <w:rPr>
                <w:sz w:val="24"/>
                <w:szCs w:val="24"/>
                <w:lang w:val="en-US" w:eastAsia="zh-CN"/>
              </w:rPr>
              <w:framePr w:vAnchor="text" w:hAnchor="page" w:x="1527" w:y="485"/>
            </w:pPr>
            <w:r>
              <w:rPr>
                <w:rFonts w:hint="eastAsia" w:ascii="宋体" w:hAnsi="宋体"/>
                <w:color w:val="000000"/>
                <w:sz w:val="24"/>
                <w:szCs w:val="24"/>
              </w:rPr>
              <w:t xml:space="preserve">供应商需按照</w:t>
            </w:r>
            <w:r>
              <w:rPr>
                <w:rFonts w:hint="eastAsia" w:ascii="宋体" w:hAnsi="宋体"/>
                <w:color w:val="000000"/>
                <w:sz w:val="24"/>
                <w:szCs w:val="24"/>
                <w:lang w:val="en-US" w:eastAsia="zh-CN"/>
              </w:rPr>
              <w:t xml:space="preserve">磋商</w:t>
            </w:r>
            <w:r>
              <w:rPr>
                <w:rFonts w:hint="eastAsia" w:ascii="宋体" w:hAnsi="宋体"/>
                <w:color w:val="000000"/>
                <w:sz w:val="24"/>
                <w:szCs w:val="24"/>
              </w:rPr>
              <w:t xml:space="preserve">文件规定的演示内容制作演示视频文件，视频文件的格式为*.mp4或*.avi，供应商须将视频文件分段压缩为*.zip文件上传（单个文件不得大于50M，所有文件总共不得大于300M）。视频时长总计不超过15分钟。</w:t>
            </w:r>
            <w:r>
              <w:rPr>
                <w:sz w:val="24"/>
                <w:szCs w:val="24"/>
                <w:lang w:val="en-US" w:eastAsia="zh-CN"/>
              </w:rPr>
            </w:r>
            <w:r/>
          </w:p>
          <w:p>
            <w:pPr>
              <w:pStyle w:val="896"/>
              <w:rPr>
                <w:sz w:val="24"/>
                <w:szCs w:val="24"/>
              </w:rPr>
              <w:framePr w:vAnchor="text" w:hAnchor="page" w:x="1527" w:y="485"/>
            </w:pPr>
            <w:r>
              <w:rPr>
                <w:sz w:val="24"/>
                <w:szCs w:val="24"/>
                <w:lang w:val="en-US" w:eastAsia="zh-CN"/>
              </w:rPr>
              <w:t xml:space="preserve">采用</w:t>
            </w:r>
            <w:r>
              <w:rPr>
                <w:rFonts w:hint="eastAsia"/>
                <w:sz w:val="24"/>
                <w:szCs w:val="24"/>
                <w:lang w:val="en-US" w:eastAsia="zh-CN"/>
              </w:rPr>
              <w:t xml:space="preserve">真实系统或</w:t>
            </w:r>
            <w:r>
              <w:rPr>
                <w:rFonts w:hint="eastAsia"/>
                <w:sz w:val="24"/>
                <w:szCs w:val="24"/>
                <w:highlight w:val="none"/>
                <w:lang w:val="en-US" w:eastAsia="zh-CN"/>
              </w:rPr>
              <w:t xml:space="preserve">模拟系统</w:t>
            </w:r>
            <w:r>
              <w:rPr>
                <w:sz w:val="24"/>
                <w:szCs w:val="24"/>
                <w:lang w:val="en-US" w:eastAsia="zh-CN"/>
              </w:rPr>
              <w:t xml:space="preserve">演示，每项完全满足</w:t>
            </w:r>
            <w:r>
              <w:rPr>
                <w:rFonts w:hint="eastAsia"/>
                <w:sz w:val="24"/>
                <w:szCs w:val="24"/>
                <w:lang w:val="en-US" w:eastAsia="zh-CN"/>
              </w:rPr>
              <w:t xml:space="preserve">最高得满分</w:t>
            </w:r>
            <w:r>
              <w:rPr>
                <w:sz w:val="24"/>
                <w:szCs w:val="24"/>
                <w:lang w:val="en-US" w:eastAsia="zh-CN"/>
              </w:rPr>
              <w:t xml:space="preserve">，不满足不得分。</w:t>
            </w:r>
            <w:r>
              <w:rPr>
                <w:sz w:val="24"/>
                <w:szCs w:val="24"/>
              </w:rPr>
            </w:r>
            <w:r/>
          </w:p>
          <w:p>
            <w:pPr>
              <w:pStyle w:val="896"/>
              <w:numPr>
                <w:ilvl w:val="0"/>
                <w:numId w:val="0"/>
              </w:numPr>
              <w:ind w:firstLine="0"/>
              <w:jc w:val="left"/>
              <w:spacing w:line="240" w:lineRule="auto"/>
              <w:rPr>
                <w:sz w:val="24"/>
                <w:szCs w:val="24"/>
                <w:lang w:val="en-US" w:eastAsia="zh-CN"/>
              </w:rPr>
              <w:framePr w:vAnchor="text" w:hAnchor="page" w:x="1527" w:y="485"/>
            </w:pPr>
            <w:r>
              <w:rPr>
                <w:sz w:val="24"/>
                <w:szCs w:val="24"/>
                <w:lang w:val="en-US" w:eastAsia="zh-CN"/>
              </w:rPr>
              <w:t xml:space="preserve">采用</w:t>
            </w:r>
            <w:r>
              <w:rPr>
                <w:rFonts w:hint="eastAsia"/>
                <w:sz w:val="24"/>
                <w:szCs w:val="24"/>
                <w:lang w:val="en-US" w:eastAsia="zh-CN"/>
              </w:rPr>
              <w:t xml:space="preserve">其他</w:t>
            </w:r>
            <w:r>
              <w:rPr>
                <w:sz w:val="24"/>
                <w:szCs w:val="24"/>
                <w:lang w:val="en-US" w:eastAsia="zh-CN"/>
              </w:rPr>
              <w:t xml:space="preserve">方式演示，如原型图、ppt，</w:t>
            </w:r>
            <w:r>
              <w:rPr>
                <w:sz w:val="24"/>
                <w:szCs w:val="24"/>
              </w:rPr>
              <w:t xml:space="preserve">得分乘以系数0.5为最终得分。</w:t>
            </w:r>
            <w:r>
              <w:rPr>
                <w:sz w:val="24"/>
                <w:szCs w:val="24"/>
                <w:lang w:val="en-US" w:eastAsia="zh-CN"/>
              </w:rPr>
              <w:t xml:space="preserve">不满足不得分。无演示不得分。</w:t>
            </w:r>
            <w:r>
              <w:rPr>
                <w:sz w:val="24"/>
                <w:szCs w:val="24"/>
                <w:lang w:val="en-US" w:eastAsia="zh-CN"/>
              </w:rPr>
            </w:r>
            <w:r/>
          </w:p>
          <w:p>
            <w:pPr>
              <w:pStyle w:val="896"/>
              <w:numPr>
                <w:ilvl w:val="0"/>
                <w:numId w:val="0"/>
              </w:numPr>
              <w:jc w:val="left"/>
              <w:spacing w:line="240" w:lineRule="auto"/>
              <w:rPr>
                <w:sz w:val="24"/>
                <w:szCs w:val="24"/>
                <w:lang w:val="en-US" w:eastAsia="zh-CN"/>
              </w:rPr>
              <w:framePr w:vAnchor="text" w:hAnchor="page" w:x="1527" w:y="485"/>
            </w:pPr>
            <w:r>
              <w:rPr>
                <w:sz w:val="24"/>
                <w:szCs w:val="24"/>
                <w:lang w:val="en-US" w:eastAsia="zh-CN"/>
              </w:rPr>
              <w:t xml:space="preserve">（2）评审内容</w:t>
            </w:r>
            <w:r>
              <w:rPr>
                <w:sz w:val="24"/>
                <w:szCs w:val="24"/>
                <w:lang w:val="en-US" w:eastAsia="zh-CN"/>
              </w:rPr>
            </w:r>
            <w:r/>
          </w:p>
          <w:p>
            <w:pPr>
              <w:pStyle w:val="896"/>
              <w:numPr>
                <w:ilvl w:val="0"/>
                <w:numId w:val="0"/>
              </w:numPr>
              <w:spacing w:line="240" w:lineRule="auto"/>
              <w:rPr>
                <w:rFonts w:hint="eastAsia"/>
                <w:sz w:val="24"/>
                <w:szCs w:val="24"/>
                <w:highlight w:val="none"/>
                <w:u w:val="none"/>
                <w:lang w:val="en-US" w:eastAsia="zh-CN"/>
              </w:rPr>
              <w:framePr w:vAnchor="text" w:hAnchor="page" w:x="1527" w:y="485"/>
            </w:pPr>
            <w:r>
              <w:rPr>
                <w:sz w:val="24"/>
                <w:szCs w:val="24"/>
                <w:lang w:val="en-US" w:eastAsia="zh-CN"/>
              </w:rPr>
              <w:t xml:space="preserve">具体演示内容及评分细则如下：</w:t>
            </w:r>
            <w:r>
              <w:rPr>
                <w:rFonts w:hint="eastAsia"/>
                <w:sz w:val="24"/>
                <w:szCs w:val="24"/>
                <w:highlight w:val="none"/>
                <w:u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10</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jc w:val="center"/>
              <w:spacing w:line="240" w:lineRule="auto"/>
              <w:rPr>
                <w:sz w:val="24"/>
                <w:szCs w:val="24"/>
                <w:lang w:val="en-US" w:eastAsia="zh-CN"/>
              </w:rPr>
              <w:framePr w:vAnchor="text" w:hAnchor="page" w:x="1527" w:y="485"/>
            </w:pP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1</w:t>
            </w:r>
            <w:r>
              <w:rPr>
                <w:sz w:val="24"/>
                <w:szCs w:val="24"/>
                <w:lang w:val="en-US" w:eastAsia="zh-CN"/>
              </w:rPr>
              <w:t xml:space="preserve">演示人事申报功能</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sz w:val="24"/>
                <w:szCs w:val="24"/>
                <w:lang w:val="en-US" w:eastAsia="zh-CN"/>
              </w:rPr>
              <w:framePr w:vAnchor="text" w:hAnchor="page" w:x="1527" w:y="485"/>
            </w:pPr>
            <w:r>
              <w:rPr>
                <w:rFonts w:hint="eastAsia" w:ascii="宋体" w:hAnsi="宋体" w:eastAsia="宋体"/>
                <w:sz w:val="24"/>
                <w:szCs w:val="24"/>
                <w:lang w:val="en-US" w:eastAsia="zh-CN"/>
              </w:rPr>
              <w:t xml:space="preserve">要求能够具备入职申报、部门变动、离退申报、离退登记、校内转借功能，要求入职申报表单能够展示姓名、入校年月、性别、工号、部门等内容。</w:t>
            </w:r>
            <w:r>
              <w:rPr>
                <w:sz w:val="24"/>
                <w:szCs w:val="24"/>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1</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jc w:val="center"/>
              <w:spacing w:line="240" w:lineRule="auto"/>
              <w:rPr>
                <w:sz w:val="24"/>
                <w:szCs w:val="24"/>
                <w:highlight w:val="none"/>
                <w:lang w:val="en-US" w:eastAsia="zh-CN"/>
              </w:rPr>
              <w:framePr w:vAnchor="text" w:hAnchor="page" w:x="1527" w:y="485"/>
            </w:pPr>
            <w:r>
              <w:rPr>
                <w:sz w:val="24"/>
                <w:szCs w:val="24"/>
                <w:highlight w:val="none"/>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2</w:t>
            </w:r>
            <w:r>
              <w:rPr>
                <w:sz w:val="24"/>
                <w:szCs w:val="24"/>
                <w:highlight w:val="none"/>
                <w:lang w:val="en-US" w:eastAsia="zh-CN"/>
              </w:rPr>
              <w:t xml:space="preserve">演示职称评审申报</w:t>
            </w:r>
            <w:r>
              <w:rPr>
                <w:sz w:val="24"/>
                <w:szCs w:val="24"/>
                <w:highlight w:val="none"/>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sz w:val="24"/>
                <w:szCs w:val="24"/>
                <w:highlight w:val="none"/>
                <w:lang w:val="en-US" w:eastAsia="zh-CN"/>
              </w:rPr>
              <w:framePr w:vAnchor="text" w:hAnchor="page" w:x="1527" w:y="485"/>
            </w:pPr>
            <w:r>
              <w:rPr>
                <w:sz w:val="24"/>
                <w:szCs w:val="24"/>
                <w:highlight w:val="none"/>
                <w:lang w:val="en-US" w:eastAsia="zh-CN"/>
              </w:rPr>
              <w:t xml:space="preserve">要求展示职称申报页面，展示基础信息、评审信息、基本信息等，能够在工作经历、荣誉称号、进修经历、代表性成果这四项当中打通学校已有数据，通过选择的形式进行申报。</w:t>
            </w:r>
            <w:r>
              <w:rPr>
                <w:sz w:val="24"/>
                <w:szCs w:val="24"/>
                <w:highlight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1</w:t>
            </w:r>
            <w:r>
              <w:rPr>
                <w:sz w:val="24"/>
                <w:szCs w:val="24"/>
                <w:highlight w:val="none"/>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jc w:val="center"/>
              <w:spacing w:line="240" w:lineRule="auto"/>
              <w:rPr>
                <w:sz w:val="24"/>
                <w:szCs w:val="24"/>
                <w:lang w:val="en-US" w:eastAsia="zh-CN"/>
              </w:rPr>
              <w:framePr w:vAnchor="text" w:hAnchor="page" w:x="1527" w:y="485"/>
            </w:pPr>
            <w:r>
              <w:rPr>
                <w:sz w:val="24"/>
                <w:szCs w:val="24"/>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3</w:t>
            </w:r>
            <w:r>
              <w:rPr>
                <w:sz w:val="24"/>
                <w:szCs w:val="24"/>
                <w:lang w:val="en-US" w:eastAsia="zh-CN"/>
              </w:rPr>
              <w:t xml:space="preserve">演示岗位聘任申报审核</w:t>
            </w:r>
            <w:r>
              <w:rPr>
                <w:sz w:val="24"/>
                <w:szCs w:val="24"/>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sz w:val="24"/>
                <w:szCs w:val="24"/>
                <w:lang w:val="en-US" w:eastAsia="zh-CN"/>
              </w:rPr>
              <w:framePr w:vAnchor="text" w:hAnchor="page" w:x="1527" w:y="485"/>
            </w:pPr>
            <w:r>
              <w:rPr>
                <w:sz w:val="24"/>
                <w:szCs w:val="24"/>
                <w:lang w:val="en-US" w:eastAsia="zh-CN"/>
              </w:rPr>
              <w:t xml:space="preserve">针对人员信息要包含基础信息、师德考核、聘期考核以及聘用任务达成情况，能够直接查看对应业绩的达成情况，并查看审核记录，在审核记录中能够展示申报人、申报时间、审核状态、审核人信息。</w:t>
            </w:r>
            <w:r>
              <w:rPr>
                <w:sz w:val="24"/>
                <w:szCs w:val="24"/>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lang w:val="en-US" w:eastAsia="zh-CN"/>
              </w:rPr>
              <w:framePr w:vAnchor="text" w:hAnchor="page" w:x="1527" w:y="485"/>
            </w:pPr>
            <w:r>
              <w:rPr>
                <w:rFonts w:hint="eastAsia"/>
                <w:sz w:val="24"/>
                <w:szCs w:val="24"/>
                <w:lang w:val="en-US" w:eastAsia="zh-CN"/>
              </w:rPr>
              <w:t xml:space="preserve">1</w:t>
            </w:r>
            <w:r>
              <w:rPr>
                <w:sz w:val="24"/>
                <w:szCs w:val="24"/>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jc w:val="center"/>
              <w:spacing w:line="240" w:lineRule="auto"/>
              <w:rPr>
                <w:sz w:val="24"/>
                <w:szCs w:val="24"/>
                <w:highlight w:val="none"/>
                <w:lang w:val="en-US" w:eastAsia="zh-CN"/>
              </w:rPr>
              <w:framePr w:vAnchor="text" w:hAnchor="page" w:x="1527" w:y="485"/>
            </w:pPr>
            <w:r>
              <w:rPr>
                <w:sz w:val="24"/>
                <w:szCs w:val="24"/>
                <w:highlight w:val="none"/>
                <w:lang w:val="en-US" w:eastAsia="zh-CN"/>
              </w:rPr>
            </w:r>
            <w:r/>
          </w:p>
        </w:tc>
        <w:tc>
          <w:tcPr>
            <w:tcMar>
              <w:left w:w="108" w:type="dxa"/>
              <w:top w:w="0" w:type="dxa"/>
              <w:right w:w="108" w:type="dxa"/>
              <w:bottom w:w="0" w:type="dxa"/>
            </w:tcMar>
            <w:tcW w:w="988" w:type="dxa"/>
            <w:vAlign w:val="center"/>
            <w:textDirection w:val="lrTb"/>
            <w:noWrap w:val="false"/>
          </w:tcPr>
          <w:p>
            <w:pPr>
              <w:pStyle w:val="896"/>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4</w:t>
            </w:r>
            <w:r>
              <w:rPr>
                <w:sz w:val="24"/>
                <w:szCs w:val="24"/>
                <w:highlight w:val="none"/>
                <w:lang w:val="en-US" w:eastAsia="zh-CN"/>
              </w:rPr>
              <w:t xml:space="preserve">演示岗聘查询功能</w:t>
            </w:r>
            <w:r>
              <w:rPr>
                <w:sz w:val="24"/>
                <w:szCs w:val="24"/>
                <w:highlight w:val="none"/>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spacing w:line="240" w:lineRule="auto"/>
              <w:rPr>
                <w:sz w:val="24"/>
                <w:szCs w:val="24"/>
                <w:highlight w:val="none"/>
                <w:lang w:val="en-US" w:eastAsia="zh-CN"/>
              </w:rPr>
              <w:framePr w:vAnchor="text" w:hAnchor="page" w:x="1527" w:y="485"/>
            </w:pPr>
            <w:r>
              <w:rPr>
                <w:sz w:val="24"/>
                <w:szCs w:val="24"/>
                <w:highlight w:val="none"/>
                <w:lang w:val="en-US" w:eastAsia="zh-CN"/>
              </w:rPr>
              <w:t xml:space="preserve">要求能够按照方案、申报人、节点信息筛选查询岗聘信息，能够展示教师姓名、教师工号、教师部门、申报方案、总分、节点，能够详细查看对应教师的岗聘信息</w:t>
            </w:r>
            <w:r>
              <w:rPr>
                <w:rFonts w:hint="eastAsia"/>
                <w:sz w:val="24"/>
                <w:szCs w:val="24"/>
                <w:highlight w:val="none"/>
                <w:lang w:val="en-US" w:eastAsia="zh-CN"/>
              </w:rPr>
              <w:t xml:space="preserve">。</w:t>
            </w:r>
            <w:r>
              <w:rPr>
                <w:sz w:val="24"/>
                <w:szCs w:val="24"/>
                <w:highlight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1</w:t>
            </w:r>
            <w:r>
              <w:rPr>
                <w:sz w:val="24"/>
                <w:szCs w:val="24"/>
                <w:highlight w:val="none"/>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jc w:val="center"/>
              <w:spacing w:line="240" w:lineRule="auto"/>
              <w:rPr>
                <w:sz w:val="24"/>
                <w:szCs w:val="24"/>
                <w:highlight w:val="none"/>
                <w:lang w:val="en-US" w:eastAsia="zh-CN"/>
              </w:rPr>
              <w:framePr w:vAnchor="text" w:hAnchor="page" w:x="1527" w:y="485"/>
            </w:pPr>
            <w:r>
              <w:rPr>
                <w:sz w:val="24"/>
                <w:szCs w:val="24"/>
                <w:highlight w:val="none"/>
                <w:lang w:val="en-US" w:eastAsia="zh-CN"/>
              </w:rPr>
            </w:r>
            <w:r/>
          </w:p>
        </w:tc>
        <w:tc>
          <w:tcPr>
            <w:tcMar>
              <w:left w:w="108" w:type="dxa"/>
              <w:top w:w="0" w:type="dxa"/>
              <w:right w:w="108" w:type="dxa"/>
              <w:bottom w:w="0" w:type="dxa"/>
            </w:tcMar>
            <w:tcW w:w="988" w:type="dxa"/>
            <w:vAlign w:val="center"/>
            <w:textDirection w:val="lrTb"/>
            <w:noWrap w:val="false"/>
          </w:tcPr>
          <w:p>
            <w:pPr>
              <w:pStyle w:val="896"/>
              <w:ind w:firstLine="0"/>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5演示产教融合门户服务</w:t>
            </w:r>
            <w:r>
              <w:rPr>
                <w:sz w:val="24"/>
                <w:szCs w:val="24"/>
                <w:highlight w:val="none"/>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ind w:left="0" w:firstLine="0"/>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能切换查看不同年度各学院合作单位、新增合作单位数量情况，能够下钻查看具体学院合作企业数据。展示与“我”相关的的待办情况，支持下钻查看“我”的待办列表。</w:t>
            </w:r>
            <w:r>
              <w:rPr>
                <w:sz w:val="24"/>
                <w:szCs w:val="24"/>
                <w:highlight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1</w:t>
            </w:r>
            <w:r>
              <w:rPr>
                <w:sz w:val="24"/>
                <w:szCs w:val="24"/>
                <w:highlight w:val="none"/>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jc w:val="center"/>
              <w:spacing w:line="240" w:lineRule="auto"/>
              <w:rPr>
                <w:sz w:val="24"/>
                <w:szCs w:val="24"/>
                <w:highlight w:val="none"/>
                <w:lang w:val="en-US" w:eastAsia="zh-CN"/>
              </w:rPr>
              <w:framePr w:vAnchor="text" w:hAnchor="page" w:x="1527" w:y="485"/>
            </w:pPr>
            <w:r>
              <w:rPr>
                <w:sz w:val="24"/>
                <w:szCs w:val="24"/>
                <w:highlight w:val="none"/>
                <w:lang w:val="en-US" w:eastAsia="zh-CN"/>
              </w:rPr>
            </w:r>
            <w:r/>
          </w:p>
        </w:tc>
        <w:tc>
          <w:tcPr>
            <w:tcMar>
              <w:left w:w="108" w:type="dxa"/>
              <w:top w:w="0" w:type="dxa"/>
              <w:right w:w="108" w:type="dxa"/>
              <w:bottom w:w="0" w:type="dxa"/>
            </w:tcMar>
            <w:tcW w:w="988" w:type="dxa"/>
            <w:vAlign w:val="center"/>
            <w:textDirection w:val="lrTb"/>
            <w:noWrap w:val="false"/>
          </w:tcPr>
          <w:p>
            <w:pPr>
              <w:pStyle w:val="896"/>
              <w:ind w:firstLine="0"/>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6演示企业准入申请</w:t>
            </w:r>
            <w:r>
              <w:rPr>
                <w:sz w:val="24"/>
                <w:szCs w:val="24"/>
                <w:highlight w:val="none"/>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ind w:left="0" w:firstLine="0"/>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能够通过合作单位备案进行企业准入申报，能够在线填写企业的相关信息，系统对接权威的第三方企业信息平台，实现输入企业名称自动带出企业的信用代码、成立时间、主营业务等信息</w:t>
            </w:r>
            <w:r>
              <w:rPr>
                <w:sz w:val="24"/>
                <w:szCs w:val="24"/>
                <w:highlight w:val="none"/>
                <w:lang w:val="en-US" w:eastAsia="zh-CN"/>
              </w:rPr>
              <w:t xml:space="preserve">。</w:t>
            </w:r>
            <w:r>
              <w:rPr>
                <w:sz w:val="24"/>
                <w:szCs w:val="24"/>
                <w:highlight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1</w:t>
            </w:r>
            <w:r>
              <w:rPr>
                <w:sz w:val="24"/>
                <w:szCs w:val="24"/>
                <w:highlight w:val="none"/>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jc w:val="center"/>
              <w:spacing w:line="240" w:lineRule="auto"/>
              <w:rPr>
                <w:sz w:val="24"/>
                <w:szCs w:val="24"/>
                <w:highlight w:val="none"/>
                <w:lang w:val="en-US" w:eastAsia="zh-CN"/>
              </w:rPr>
              <w:framePr w:vAnchor="text" w:hAnchor="page" w:x="1527" w:y="485"/>
            </w:pPr>
            <w:r>
              <w:rPr>
                <w:sz w:val="24"/>
                <w:szCs w:val="24"/>
                <w:highlight w:val="none"/>
                <w:lang w:val="en-US" w:eastAsia="zh-CN"/>
              </w:rPr>
            </w:r>
            <w:r/>
          </w:p>
        </w:tc>
        <w:tc>
          <w:tcPr>
            <w:tcMar>
              <w:left w:w="108" w:type="dxa"/>
              <w:top w:w="0" w:type="dxa"/>
              <w:right w:w="108" w:type="dxa"/>
              <w:bottom w:w="0" w:type="dxa"/>
            </w:tcMar>
            <w:tcW w:w="988" w:type="dxa"/>
            <w:vAlign w:val="center"/>
            <w:textDirection w:val="lrTb"/>
            <w:noWrap w:val="false"/>
          </w:tcPr>
          <w:p>
            <w:pPr>
              <w:pStyle w:val="896"/>
              <w:ind w:firstLine="0"/>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7演示合作协议管理</w:t>
            </w:r>
            <w:r>
              <w:rPr>
                <w:sz w:val="24"/>
                <w:szCs w:val="24"/>
                <w:highlight w:val="none"/>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ind w:left="0" w:firstLine="0"/>
              <w:spacing w:line="240" w:lineRule="auto"/>
              <w:rPr>
                <w:sz w:val="24"/>
                <w:szCs w:val="24"/>
                <w:highlight w:val="none"/>
                <w:lang w:val="en-US" w:eastAsia="zh-CN"/>
              </w:rPr>
              <w:framePr w:vAnchor="text" w:hAnchor="page" w:x="1527" w:y="485"/>
            </w:pPr>
            <w:r>
              <w:rPr>
                <w:sz w:val="24"/>
                <w:szCs w:val="24"/>
                <w:highlight w:val="none"/>
                <w:lang w:val="en-US" w:eastAsia="zh-CN"/>
              </w:rPr>
              <w:t xml:space="preserve">学校能够实现协议按类别统一管理，如订单班协议、校外基地协议、产学研合作协议等。支持按协议类型进行在线申请办理，申请人在线填写协议相关信息。具有环节审批权限的职能部门能在此模块中对协议进行查看与审核。</w:t>
            </w:r>
            <w:r>
              <w:rPr>
                <w:sz w:val="24"/>
                <w:szCs w:val="24"/>
                <w:highlight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1</w:t>
            </w:r>
            <w:r>
              <w:rPr>
                <w:sz w:val="24"/>
                <w:szCs w:val="24"/>
                <w:highlight w:val="none"/>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jc w:val="center"/>
              <w:spacing w:line="240" w:lineRule="auto"/>
              <w:rPr>
                <w:sz w:val="24"/>
                <w:szCs w:val="24"/>
                <w:highlight w:val="none"/>
                <w:lang w:val="en-US" w:eastAsia="zh-CN"/>
              </w:rPr>
              <w:framePr w:vAnchor="text" w:hAnchor="page" w:x="1527" w:y="485"/>
            </w:pPr>
            <w:r>
              <w:rPr>
                <w:sz w:val="24"/>
                <w:szCs w:val="24"/>
                <w:highlight w:val="none"/>
                <w:lang w:val="en-US" w:eastAsia="zh-CN"/>
              </w:rPr>
            </w:r>
            <w:r/>
          </w:p>
        </w:tc>
        <w:tc>
          <w:tcPr>
            <w:tcMar>
              <w:left w:w="108" w:type="dxa"/>
              <w:top w:w="0" w:type="dxa"/>
              <w:right w:w="108" w:type="dxa"/>
              <w:bottom w:w="0" w:type="dxa"/>
            </w:tcMar>
            <w:tcW w:w="988" w:type="dxa"/>
            <w:vAlign w:val="center"/>
            <w:textDirection w:val="lrTb"/>
            <w:noWrap w:val="false"/>
          </w:tcPr>
          <w:p>
            <w:pPr>
              <w:pStyle w:val="896"/>
              <w:ind w:firstLine="0"/>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8演示考核评价模型管理</w:t>
            </w:r>
            <w:r>
              <w:rPr>
                <w:sz w:val="24"/>
                <w:szCs w:val="24"/>
                <w:highlight w:val="none"/>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ind w:left="0" w:firstLine="0"/>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能够生成不同类型的考核评价模型，支持自定义配置考核对象、考核方案变量及其来源，针对业绩型，支持关联具体业绩表。支持自定义计算规则，进行计算规则设置时，能够引用预置的考核指标及方案变量，并设置具体的评分标准。</w:t>
            </w:r>
            <w:r>
              <w:rPr>
                <w:sz w:val="24"/>
                <w:szCs w:val="24"/>
                <w:highlight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1</w:t>
            </w:r>
            <w:r>
              <w:rPr>
                <w:sz w:val="24"/>
                <w:szCs w:val="24"/>
                <w:highlight w:val="none"/>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jc w:val="center"/>
              <w:spacing w:line="240" w:lineRule="auto"/>
              <w:rPr>
                <w:sz w:val="24"/>
                <w:szCs w:val="24"/>
                <w:highlight w:val="none"/>
                <w:lang w:val="en-US" w:eastAsia="zh-CN"/>
              </w:rPr>
              <w:framePr w:vAnchor="text" w:hAnchor="page" w:x="1527" w:y="485"/>
            </w:pPr>
            <w:r>
              <w:rPr>
                <w:sz w:val="24"/>
                <w:szCs w:val="24"/>
                <w:highlight w:val="none"/>
                <w:lang w:val="en-US" w:eastAsia="zh-CN"/>
              </w:rPr>
            </w:r>
            <w:r/>
          </w:p>
        </w:tc>
        <w:tc>
          <w:tcPr>
            <w:tcMar>
              <w:left w:w="108" w:type="dxa"/>
              <w:top w:w="0" w:type="dxa"/>
              <w:right w:w="108" w:type="dxa"/>
              <w:bottom w:w="0" w:type="dxa"/>
            </w:tcMar>
            <w:tcW w:w="988" w:type="dxa"/>
            <w:vAlign w:val="center"/>
            <w:textDirection w:val="lrTb"/>
            <w:noWrap w:val="false"/>
          </w:tcPr>
          <w:p>
            <w:pPr>
              <w:pStyle w:val="896"/>
              <w:ind w:firstLine="0"/>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9演示考核结果展示</w:t>
            </w:r>
            <w:r>
              <w:rPr>
                <w:sz w:val="24"/>
                <w:szCs w:val="24"/>
                <w:highlight w:val="none"/>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ind w:left="0" w:firstLine="0"/>
              <w:spacing w:line="240" w:lineRule="auto"/>
              <w:rPr>
                <w:rFonts w:hint="eastAsia"/>
                <w:sz w:val="24"/>
                <w:szCs w:val="24"/>
                <w:highlight w:val="none"/>
                <w:lang w:val="en-US" w:eastAsia="zh-CN"/>
              </w:rPr>
              <w:framePr w:vAnchor="text" w:hAnchor="page" w:x="1527" w:y="485"/>
            </w:pPr>
            <w:r>
              <w:rPr>
                <w:rFonts w:hint="eastAsia"/>
                <w:sz w:val="24"/>
                <w:szCs w:val="24"/>
                <w:highlight w:val="none"/>
                <w:lang w:val="en-US" w:eastAsia="zh-CN"/>
              </w:rPr>
              <w:t xml:space="preserve">能够分别展示企业学院、产业学院、学院的考核结果。进入企业学院能够查看考核明细，展示评分条件与标准及项目的数量，能够进一步下钻查看具体的信息数据</w:t>
            </w:r>
            <w:r>
              <w:rPr>
                <w:rFonts w:hint="eastAsia" w:ascii="Times New Roman" w:hAnsi="Times New Roman" w:eastAsia="宋体" w:cs="Times New Roman"/>
                <w:sz w:val="24"/>
                <w:szCs w:val="24"/>
                <w:highlight w:val="none"/>
                <w:lang w:val="en-US" w:eastAsia="zh-CN"/>
              </w:rPr>
              <w:t xml:space="preserve">。</w:t>
            </w:r>
            <w:r>
              <w:rPr>
                <w:rFonts w:hint="eastAsia"/>
                <w:sz w:val="24"/>
                <w:szCs w:val="24"/>
                <w:highlight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1</w:t>
            </w:r>
            <w:r>
              <w:rPr>
                <w:sz w:val="24"/>
                <w:szCs w:val="24"/>
                <w:highlight w:val="none"/>
                <w:lang w:val="en-US" w:eastAsia="zh-CN"/>
              </w:rPr>
            </w:r>
            <w:r/>
          </w:p>
        </w:tc>
      </w:tr>
      <w:tr>
        <w:trPr>
          <w:trHeight w:val="336"/>
        </w:trPr>
        <w:tc>
          <w:tcPr>
            <w:tcMar>
              <w:left w:w="108" w:type="dxa"/>
              <w:top w:w="0" w:type="dxa"/>
              <w:right w:w="108" w:type="dxa"/>
              <w:bottom w:w="0" w:type="dxa"/>
            </w:tcMar>
            <w:tcW w:w="360" w:type="dxa"/>
            <w:vAlign w:val="center"/>
            <w:textDirection w:val="lrTb"/>
            <w:noWrap w:val="false"/>
          </w:tcPr>
          <w:p>
            <w:pPr>
              <w:pStyle w:val="896"/>
              <w:numPr>
                <w:ilvl w:val="0"/>
                <w:numId w:val="0"/>
              </w:numPr>
              <w:jc w:val="center"/>
              <w:spacing w:line="240" w:lineRule="auto"/>
              <w:rPr>
                <w:sz w:val="24"/>
                <w:szCs w:val="24"/>
                <w:highlight w:val="none"/>
                <w:lang w:val="en-US" w:eastAsia="zh-CN"/>
              </w:rPr>
              <w:framePr w:vAnchor="text" w:hAnchor="page" w:x="1527" w:y="485"/>
            </w:pPr>
            <w:r>
              <w:rPr>
                <w:sz w:val="24"/>
                <w:szCs w:val="24"/>
                <w:highlight w:val="none"/>
                <w:lang w:val="en-US" w:eastAsia="zh-CN"/>
              </w:rPr>
            </w:r>
            <w:r/>
          </w:p>
        </w:tc>
        <w:tc>
          <w:tcPr>
            <w:tcMar>
              <w:left w:w="108" w:type="dxa"/>
              <w:top w:w="0" w:type="dxa"/>
              <w:right w:w="108" w:type="dxa"/>
              <w:bottom w:w="0" w:type="dxa"/>
            </w:tcMar>
            <w:tcW w:w="988" w:type="dxa"/>
            <w:vAlign w:val="center"/>
            <w:textDirection w:val="lrTb"/>
            <w:noWrap w:val="false"/>
          </w:tcPr>
          <w:p>
            <w:pPr>
              <w:pStyle w:val="896"/>
              <w:ind w:firstLine="0"/>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10演示学院画像分析</w:t>
            </w:r>
            <w:r>
              <w:rPr>
                <w:sz w:val="24"/>
                <w:szCs w:val="24"/>
                <w:highlight w:val="none"/>
                <w:lang w:val="en-US" w:eastAsia="zh-CN"/>
              </w:rPr>
            </w:r>
            <w:r/>
          </w:p>
        </w:tc>
        <w:tc>
          <w:tcPr>
            <w:tcMar>
              <w:left w:w="108" w:type="dxa"/>
              <w:top w:w="0" w:type="dxa"/>
              <w:right w:w="108" w:type="dxa"/>
              <w:bottom w:w="0" w:type="dxa"/>
            </w:tcMar>
            <w:tcW w:w="3210" w:type="dxa"/>
            <w:vAlign w:val="center"/>
            <w:textDirection w:val="lrTb"/>
            <w:noWrap w:val="false"/>
          </w:tcPr>
          <w:p>
            <w:pPr>
              <w:pStyle w:val="896"/>
              <w:numPr>
                <w:ilvl w:val="0"/>
                <w:numId w:val="0"/>
              </w:numPr>
              <w:ind w:left="0" w:firstLine="0"/>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能够选择具体的学院进行校企合作产教融合项目综合数据分析，涵盖基本数据分析、协议信息展示、合作业绩信息展示、合作成效数据分析、考核评价数据分析和看板分析。其中合作业绩能够下钻查看具体合作业绩详情。</w:t>
            </w:r>
            <w:r>
              <w:rPr>
                <w:sz w:val="24"/>
                <w:szCs w:val="24"/>
                <w:highlight w:val="none"/>
                <w:lang w:val="en-US" w:eastAsia="zh-CN"/>
              </w:rPr>
            </w:r>
            <w:r/>
          </w:p>
        </w:tc>
        <w:tc>
          <w:tcPr>
            <w:tcMar>
              <w:left w:w="108" w:type="dxa"/>
              <w:top w:w="0" w:type="dxa"/>
              <w:right w:w="108" w:type="dxa"/>
              <w:bottom w:w="0" w:type="dxa"/>
            </w:tcMar>
            <w:tcW w:w="441" w:type="dxa"/>
            <w:vAlign w:val="center"/>
            <w:textDirection w:val="lrTb"/>
            <w:noWrap w:val="false"/>
          </w:tcPr>
          <w:p>
            <w:pPr>
              <w:pStyle w:val="896"/>
              <w:jc w:val="center"/>
              <w:spacing w:line="240" w:lineRule="auto"/>
              <w:rPr>
                <w:sz w:val="24"/>
                <w:szCs w:val="24"/>
                <w:highlight w:val="none"/>
                <w:lang w:val="en-US" w:eastAsia="zh-CN"/>
              </w:rPr>
              <w:framePr w:vAnchor="text" w:hAnchor="page" w:x="1527" w:y="485"/>
            </w:pPr>
            <w:r>
              <w:rPr>
                <w:rFonts w:hint="eastAsia"/>
                <w:sz w:val="24"/>
                <w:szCs w:val="24"/>
                <w:highlight w:val="none"/>
                <w:lang w:val="en-US" w:eastAsia="zh-CN"/>
              </w:rPr>
              <w:t xml:space="preserve">1</w:t>
            </w:r>
            <w:r>
              <w:rPr>
                <w:sz w:val="24"/>
                <w:szCs w:val="24"/>
                <w:highlight w:val="none"/>
                <w:lang w:val="en-US" w:eastAsia="zh-CN"/>
              </w:rPr>
            </w:r>
            <w:r/>
          </w:p>
        </w:tc>
      </w:tr>
    </w:tbl>
    <w:p>
      <w:pPr>
        <w:pStyle w:val="896"/>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896"/>
        <w:keepLines w:val="0"/>
        <w:pageBreakBefore w:val="0"/>
        <w:spacing w:line="400" w:lineRule="exact"/>
        <w:widowControl w:val="off"/>
        <w:rPr>
          <w:rFonts w:hint="eastAsia" w:ascii="Times New Roman" w:hAnsi="Times New Roman"/>
          <w:b w:val="0"/>
          <w:bCs w:val="0"/>
          <w:szCs w:val="21"/>
        </w:rPr>
      </w:pPr>
      <w:r>
        <w:rPr>
          <w:rFonts w:hint="eastAsia" w:ascii="Times New Roman" w:hAnsi="Times New Roman"/>
          <w:b w:val="0"/>
          <w:bCs w:val="0"/>
          <w:szCs w:val="21"/>
        </w:rPr>
      </w:r>
      <w:r/>
    </w:p>
    <w:p>
      <w:pPr>
        <w:pStyle w:val="896"/>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896"/>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6"/>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6"/>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6"/>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6"/>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6"/>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6"/>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6"/>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6"/>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6"/>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6"/>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6"/>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6"/>
        <w:rPr>
          <w:rFonts w:ascii="Times New Roman" w:hAnsi="Times New Roman"/>
          <w:szCs w:val="21"/>
        </w:rPr>
      </w:pPr>
      <w:r>
        <w:rPr>
          <w:rFonts w:ascii="Times New Roman" w:hAnsi="Times New Roman"/>
          <w:szCs w:val="21"/>
        </w:rPr>
      </w:r>
      <w:r/>
    </w:p>
    <w:p>
      <w:pPr>
        <w:pStyle w:val="896"/>
        <w:rPr>
          <w:rFonts w:ascii="Times New Roman" w:hAnsi="Times New Roman"/>
          <w:szCs w:val="21"/>
        </w:rPr>
      </w:pPr>
      <w:r>
        <w:rPr>
          <w:rFonts w:ascii="Times New Roman" w:hAnsi="Times New Roman"/>
          <w:szCs w:val="21"/>
        </w:rPr>
      </w:r>
      <w:r/>
    </w:p>
    <w:p>
      <w:pPr>
        <w:pStyle w:val="896"/>
        <w:rPr>
          <w:rFonts w:ascii="Times New Roman" w:hAnsi="Times New Roman"/>
          <w:szCs w:val="21"/>
        </w:rPr>
      </w:pPr>
      <w:r>
        <w:rPr>
          <w:rFonts w:ascii="Times New Roman" w:hAnsi="Times New Roman"/>
          <w:szCs w:val="21"/>
        </w:rPr>
      </w:r>
      <w:r/>
    </w:p>
    <w:p>
      <w:pPr>
        <w:pStyle w:val="896"/>
        <w:rPr>
          <w:rFonts w:ascii="Times New Roman" w:hAnsi="Times New Roman"/>
          <w:szCs w:val="21"/>
        </w:rPr>
      </w:pPr>
      <w:r>
        <w:rPr>
          <w:rFonts w:ascii="Times New Roman" w:hAnsi="Times New Roman"/>
          <w:szCs w:val="21"/>
        </w:rPr>
      </w:r>
      <w:r/>
    </w:p>
    <w:p>
      <w:pPr>
        <w:pStyle w:val="896"/>
        <w:rPr>
          <w:rFonts w:hint="eastAsia" w:ascii="Times New Roman" w:hAnsi="Times New Roman"/>
          <w:szCs w:val="21"/>
        </w:rPr>
      </w:pPr>
      <w:r>
        <w:rPr>
          <w:rFonts w:hint="eastAsia" w:ascii="Times New Roman" w:hAnsi="Times New Roman"/>
          <w:szCs w:val="21"/>
        </w:rPr>
      </w:r>
      <w:r/>
    </w:p>
    <w:p>
      <w:pPr>
        <w:pStyle w:val="896"/>
        <w:rPr>
          <w:rFonts w:ascii="Times New Roman" w:hAnsi="Times New Roman"/>
          <w:szCs w:val="21"/>
        </w:rPr>
      </w:pPr>
      <w:r>
        <w:rPr>
          <w:rFonts w:ascii="Times New Roman" w:hAnsi="Times New Roman"/>
          <w:szCs w:val="21"/>
        </w:rPr>
      </w:r>
      <w:r/>
    </w:p>
    <w:p>
      <w:pPr>
        <w:pStyle w:val="896"/>
        <w:rPr>
          <w:rFonts w:ascii="Times New Roman" w:hAnsi="Times New Roman"/>
          <w:szCs w:val="21"/>
        </w:rPr>
      </w:pPr>
      <w:r>
        <w:rPr>
          <w:rFonts w:ascii="Times New Roman" w:hAnsi="Times New Roman"/>
          <w:szCs w:val="21"/>
        </w:rPr>
      </w:r>
      <w:r/>
    </w:p>
    <w:p>
      <w:pPr>
        <w:pStyle w:val="896"/>
        <w:rPr>
          <w:rFonts w:ascii="Times New Roman" w:hAnsi="Times New Roman"/>
          <w:szCs w:val="21"/>
        </w:rPr>
      </w:pPr>
      <w:r>
        <w:rPr>
          <w:rFonts w:ascii="Times New Roman" w:hAnsi="Times New Roman"/>
          <w:szCs w:val="21"/>
        </w:rPr>
      </w:r>
      <w:r/>
    </w:p>
    <w:p>
      <w:pPr>
        <w:pStyle w:val="898"/>
        <w:keepLines/>
        <w:keepNext/>
        <w:pageBreakBefore w:val="0"/>
        <w:spacing w:line="400" w:lineRule="exact"/>
        <w:widowControl w:val="off"/>
        <w:rPr>
          <w:rFonts w:hint="eastAsia" w:ascii="黑体" w:hAnsi="黑体" w:eastAsia="黑体" w:cs="Arial"/>
          <w:b w:val="0"/>
          <w:bCs w:val="0"/>
          <w:sz w:val="28"/>
          <w:szCs w:val="28"/>
        </w:rPr>
      </w:pPr>
      <w:r/>
      <w:bookmarkEnd w:id="176"/>
      <w:r/>
      <w:bookmarkEnd w:id="177"/>
      <w:r/>
      <w:bookmarkEnd w:id="239"/>
      <w:r/>
      <w:bookmarkStart w:id="240" w:name="_Toc49090576"/>
      <w:r/>
      <w:bookmarkStart w:id="241" w:name="_Toc120614282"/>
      <w:r/>
      <w:bookmarkStart w:id="242" w:name="_Toc26554094"/>
      <w:r>
        <w:rPr>
          <w:rFonts w:hint="eastAsia" w:ascii="黑体" w:hAnsi="黑体" w:eastAsia="黑体" w:cs="Arial"/>
          <w:b w:val="0"/>
          <w:bCs w:val="0"/>
          <w:sz w:val="28"/>
          <w:szCs w:val="28"/>
        </w:rPr>
      </w:r>
      <w:r/>
    </w:p>
    <w:p>
      <w:pPr>
        <w:pStyle w:val="898"/>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98"/>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第六章  响应文件格式 </w:t>
      </w:r>
      <w:r>
        <w:rPr>
          <w:rFonts w:hint="eastAsia" w:ascii="黑体" w:hAnsi="黑体" w:eastAsia="黑体" w:cs="Arial"/>
          <w:b w:val="0"/>
          <w:bCs w:val="0"/>
          <w:sz w:val="28"/>
          <w:szCs w:val="28"/>
        </w:rPr>
      </w:r>
      <w:r/>
    </w:p>
    <w:p>
      <w:pPr>
        <w:pStyle w:val="896"/>
        <w:jc w:val="center"/>
        <w:rPr>
          <w:rFonts w:hint="eastAsia" w:ascii="宋体" w:hAnsi="宋体"/>
          <w:b/>
          <w:sz w:val="72"/>
          <w:szCs w:val="21"/>
        </w:rPr>
      </w:pPr>
      <w:r/>
      <w:bookmarkStart w:id="243" w:name="_Hlt26671244"/>
      <w:r/>
      <w:bookmarkEnd w:id="243"/>
      <w:r/>
      <w:bookmarkStart w:id="244" w:name="_Hlt26955039"/>
      <w:r/>
      <w:bookmarkEnd w:id="244"/>
      <w:r>
        <w:rPr>
          <w:rFonts w:hint="eastAsia" w:ascii="宋体" w:hAnsi="宋体"/>
          <w:b/>
          <w:sz w:val="72"/>
          <w:szCs w:val="21"/>
        </w:rPr>
      </w:r>
      <w:r/>
    </w:p>
    <w:p>
      <w:pPr>
        <w:pStyle w:val="896"/>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896"/>
        <w:jc w:val="center"/>
        <w:rPr>
          <w:rFonts w:hint="eastAsia" w:ascii="宋体" w:hAnsi="宋体"/>
          <w:b/>
          <w:sz w:val="72"/>
          <w:szCs w:val="21"/>
        </w:rPr>
      </w:pPr>
      <w:r>
        <w:rPr>
          <w:rFonts w:hint="eastAsia" w:ascii="宋体" w:hAnsi="宋体"/>
          <w:b/>
          <w:sz w:val="72"/>
          <w:szCs w:val="21"/>
        </w:rPr>
      </w:r>
      <w:r/>
    </w:p>
    <w:p>
      <w:pPr>
        <w:pStyle w:val="896"/>
        <w:jc w:val="center"/>
        <w:rPr>
          <w:rFonts w:hint="eastAsia" w:ascii="宋体" w:hAnsi="宋体"/>
          <w:b/>
          <w:sz w:val="72"/>
          <w:szCs w:val="21"/>
        </w:rPr>
      </w:pPr>
      <w:r>
        <w:rPr>
          <w:rFonts w:hint="eastAsia" w:ascii="宋体" w:hAnsi="宋体"/>
          <w:b/>
          <w:sz w:val="72"/>
          <w:szCs w:val="21"/>
        </w:rPr>
      </w:r>
      <w:r/>
    </w:p>
    <w:p>
      <w:pPr>
        <w:pStyle w:val="896"/>
        <w:jc w:val="center"/>
        <w:rPr>
          <w:rFonts w:hint="eastAsia" w:ascii="宋体" w:hAnsi="宋体"/>
          <w:b/>
          <w:sz w:val="36"/>
          <w:szCs w:val="21"/>
        </w:rPr>
      </w:pPr>
      <w:r>
        <w:rPr>
          <w:rFonts w:hint="eastAsia" w:ascii="宋体" w:hAnsi="宋体"/>
          <w:b/>
          <w:sz w:val="36"/>
          <w:szCs w:val="21"/>
        </w:rPr>
      </w:r>
      <w:r/>
    </w:p>
    <w:p>
      <w:pPr>
        <w:pStyle w:val="896"/>
        <w:jc w:val="center"/>
        <w:rPr>
          <w:rFonts w:hint="eastAsia" w:ascii="宋体" w:hAnsi="宋体"/>
          <w:b/>
          <w:sz w:val="36"/>
          <w:szCs w:val="21"/>
        </w:rPr>
      </w:pPr>
      <w:r>
        <w:rPr>
          <w:rFonts w:hint="eastAsia" w:ascii="宋体" w:hAnsi="宋体"/>
          <w:b/>
          <w:sz w:val="36"/>
          <w:szCs w:val="21"/>
        </w:rPr>
      </w:r>
      <w:r/>
    </w:p>
    <w:p>
      <w:pPr>
        <w:pStyle w:val="896"/>
        <w:jc w:val="center"/>
        <w:rPr>
          <w:rFonts w:hint="eastAsia" w:ascii="宋体" w:hAnsi="宋体"/>
          <w:b/>
          <w:sz w:val="36"/>
          <w:szCs w:val="21"/>
        </w:rPr>
      </w:pPr>
      <w:r>
        <w:rPr>
          <w:rFonts w:hint="eastAsia" w:ascii="宋体" w:hAnsi="宋体"/>
          <w:b/>
          <w:sz w:val="36"/>
          <w:szCs w:val="21"/>
        </w:rPr>
      </w:r>
      <w:r/>
    </w:p>
    <w:p>
      <w:pPr>
        <w:pStyle w:val="896"/>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896"/>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6"/>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896"/>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6"/>
        <w:jc w:val="center"/>
        <w:spacing w:line="440" w:lineRule="exact"/>
        <w:rPr>
          <w:rFonts w:hint="eastAsia" w:ascii="宋体" w:hAnsi="宋体"/>
          <w:b/>
          <w:bCs/>
          <w:sz w:val="32"/>
          <w:szCs w:val="32"/>
        </w:rPr>
      </w:pPr>
      <w:r>
        <w:rPr>
          <w:rFonts w:hint="eastAsia" w:ascii="宋体" w:hAnsi="宋体"/>
          <w:b/>
          <w:bCs/>
          <w:sz w:val="32"/>
          <w:szCs w:val="32"/>
        </w:rPr>
      </w:r>
      <w:r/>
    </w:p>
    <w:p>
      <w:pPr>
        <w:pStyle w:val="896"/>
        <w:spacing w:line="440" w:lineRule="exact"/>
        <w:rPr>
          <w:rFonts w:ascii="宋体" w:hAnsi="宋体"/>
          <w:szCs w:val="21"/>
        </w:rPr>
      </w:pPr>
      <w:r>
        <w:rPr>
          <w:rFonts w:ascii="宋体" w:hAnsi="宋体"/>
          <w:szCs w:val="21"/>
        </w:rPr>
      </w:r>
      <w:r/>
    </w:p>
    <w:p>
      <w:pPr>
        <w:pStyle w:val="896"/>
        <w:spacing w:line="440" w:lineRule="exact"/>
        <w:rPr>
          <w:rFonts w:ascii="宋体" w:hAnsi="宋体"/>
          <w:szCs w:val="21"/>
        </w:rPr>
      </w:pPr>
      <w:r>
        <w:rPr>
          <w:rFonts w:ascii="宋体" w:hAnsi="宋体"/>
          <w:szCs w:val="21"/>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响应文件的组成</w:t>
      </w:r>
      <w:r>
        <w:rPr>
          <w:rFonts w:hint="eastAsia" w:ascii="方正黑体_GBK" w:hAnsi="方正黑体_GBK" w:eastAsia="方正黑体_GBK" w:cs="方正黑体_GBK"/>
          <w:b w:val="0"/>
          <w:bCs w:val="0"/>
          <w:sz w:val="28"/>
          <w:szCs w:val="28"/>
        </w:rPr>
      </w:r>
      <w:r/>
    </w:p>
    <w:p>
      <w:pPr>
        <w:pStyle w:val="896"/>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89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总备注：上述“资格审查内容”中1-5条、8、9条供应商必须在响应文件中提供相关材料，否则作无效响应处理；6条如磋商文件要求必须提供相关材料而未提供的，作无效响应处理。</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89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32"/>
          <w:szCs w:val="32"/>
          <w:lang w:val="en-US" w:eastAsia="zh-CN"/>
        </w:rPr>
      </w:r>
      <w:r/>
    </w:p>
    <w:p>
      <w:pPr>
        <w:pStyle w:val="896"/>
        <w:ind w:left="480"/>
        <w:rPr>
          <w:rFonts w:ascii="宋体" w:hAnsi="宋体"/>
          <w:b/>
          <w:sz w:val="24"/>
          <w:szCs w:val="21"/>
        </w:rPr>
      </w:pPr>
      <w:r>
        <w:rPr>
          <w:rFonts w:ascii="宋体" w:hAnsi="宋体"/>
          <w:b/>
          <w:sz w:val="24"/>
          <w:szCs w:val="21"/>
        </w:rPr>
      </w:r>
      <w:r/>
    </w:p>
    <w:p>
      <w:pPr>
        <w:pStyle w:val="896"/>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6"/>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896"/>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861" w:type="dxa"/>
            <w:vAlign w:val="top"/>
            <w:textDirection w:val="lrTb"/>
            <w:noWrap w:val="false"/>
          </w:tcPr>
          <w:p>
            <w:pPr>
              <w:pStyle w:val="958"/>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896"/>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b/>
          <w:bCs/>
          <w:sz w:val="28"/>
          <w:szCs w:val="28"/>
          <w:highlight w:val="none"/>
          <w:lang w:eastAsia="zh-CN"/>
        </w:rPr>
      </w:pPr>
      <w:r>
        <w:rPr>
          <w:rFonts w:hint="eastAsia" w:ascii="方正仿宋_GBK" w:hAnsi="方正仿宋_GBK" w:eastAsia="方正仿宋_GBK" w:cs="方正仿宋_GBK"/>
          <w:b/>
          <w:bCs/>
          <w:sz w:val="28"/>
          <w:szCs w:val="28"/>
          <w:highlight w:val="none"/>
          <w:lang w:val="en-US" w:eastAsia="zh-CN"/>
        </w:rPr>
        <w:t xml:space="preserve">本公司</w:t>
      </w:r>
      <w:r>
        <w:rPr>
          <w:rFonts w:hint="eastAsia" w:ascii="方正仿宋_GBK" w:hAnsi="方正仿宋_GBK" w:eastAsia="方正仿宋_GBK" w:cs="方正仿宋_GBK"/>
          <w:b/>
          <w:bCs/>
          <w:sz w:val="28"/>
          <w:szCs w:val="28"/>
          <w:highlight w:val="none"/>
          <w:lang w:eastAsia="zh-CN"/>
        </w:rPr>
        <w:t xml:space="preserve">提供的服务人员中</w:t>
      </w:r>
      <w:r>
        <w:rPr>
          <w:rFonts w:hint="eastAsia" w:ascii="方正仿宋_GBK" w:hAnsi="方正仿宋_GBK" w:eastAsia="方正仿宋_GBK" w:cs="方正仿宋_GBK"/>
          <w:b/>
          <w:bCs/>
          <w:sz w:val="28"/>
          <w:szCs w:val="28"/>
          <w:highlight w:val="none"/>
          <w:u w:val="single"/>
          <w:lang w:val="en-US" w:eastAsia="zh-CN"/>
        </w:rPr>
        <w:t xml:space="preserve">      </w:t>
      </w:r>
      <w:r>
        <w:rPr>
          <w:rFonts w:hint="eastAsia" w:ascii="方正仿宋_GBK" w:hAnsi="方正仿宋_GBK" w:eastAsia="方正仿宋_GBK" w:cs="方正仿宋_GBK"/>
          <w:b/>
          <w:bCs/>
          <w:sz w:val="28"/>
          <w:szCs w:val="28"/>
          <w:highlight w:val="none"/>
          <w:u w:val="none"/>
          <w:lang w:val="en-US" w:eastAsia="zh-CN"/>
        </w:rPr>
        <w:t xml:space="preserve">（填写“</w:t>
      </w:r>
      <w:r>
        <w:rPr>
          <w:rFonts w:hint="eastAsia" w:ascii="方正仿宋_GBK" w:hAnsi="方正仿宋_GBK" w:eastAsia="方正仿宋_GBK" w:cs="方正仿宋_GBK"/>
          <w:b/>
          <w:bCs/>
          <w:sz w:val="28"/>
          <w:szCs w:val="28"/>
          <w:highlight w:val="none"/>
          <w:u w:val="none"/>
          <w:lang w:eastAsia="zh-CN"/>
        </w:rPr>
        <w:t xml:space="preserve">包含</w:t>
      </w:r>
      <w:r>
        <w:rPr>
          <w:rFonts w:hint="eastAsia" w:ascii="方正仿宋_GBK" w:hAnsi="方正仿宋_GBK" w:eastAsia="方正仿宋_GBK" w:cs="方正仿宋_GBK"/>
          <w:b/>
          <w:bCs/>
          <w:sz w:val="28"/>
          <w:szCs w:val="28"/>
          <w:highlight w:val="none"/>
          <w:lang w:eastAsia="zh-CN"/>
        </w:rPr>
        <w:t xml:space="preserve">”</w:t>
      </w:r>
      <w:r>
        <w:rPr>
          <w:rFonts w:hint="eastAsia" w:ascii="方正仿宋_GBK" w:hAnsi="方正仿宋_GBK" w:eastAsia="方正仿宋_GBK" w:cs="方正仿宋_GBK"/>
          <w:b/>
          <w:bCs/>
          <w:sz w:val="28"/>
          <w:szCs w:val="28"/>
          <w:highlight w:val="none"/>
          <w:lang w:val="en-US" w:eastAsia="zh-CN"/>
        </w:rPr>
        <w:t xml:space="preserve">或“不包含”）</w:t>
      </w:r>
      <w:r>
        <w:rPr>
          <w:rFonts w:hint="eastAsia" w:ascii="方正仿宋_GBK" w:hAnsi="方正仿宋_GBK" w:eastAsia="方正仿宋_GBK" w:cs="方正仿宋_GBK"/>
          <w:b/>
          <w:bCs/>
          <w:sz w:val="28"/>
          <w:szCs w:val="28"/>
          <w:highlight w:val="none"/>
          <w:lang w:eastAsia="zh-CN"/>
        </w:rPr>
        <w:t xml:space="preserve">无需依照《中华人民共和国劳动合同法》订立劳动合同（如达到法定退休年龄、非全日制用工、实习生）人员。</w:t>
      </w:r>
      <w:r>
        <w:rPr>
          <w:rFonts w:hint="eastAsia" w:ascii="方正仿宋_GBK" w:hAnsi="方正仿宋_GBK" w:eastAsia="方正仿宋_GBK" w:cs="方正仿宋_GBK"/>
          <w:b/>
          <w:bCs/>
          <w:sz w:val="28"/>
          <w:szCs w:val="28"/>
          <w:highlight w:val="none"/>
          <w:lang w:eastAsia="zh-CN"/>
        </w:rPr>
      </w:r>
      <w:r/>
    </w:p>
    <w:p>
      <w:pPr>
        <w:pStyle w:val="896"/>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rPr>
          <w:rFonts w:hint="eastAsia" w:ascii="方正仿宋_GBK" w:hAnsi="方正仿宋_GBK" w:eastAsia="方正仿宋_GBK" w:cs="方正仿宋_GBK"/>
          <w:sz w:val="28"/>
          <w:szCs w:val="28"/>
          <w:lang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分项服务不需填写品牌、规格型号、制造商、产地。</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6"/>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6"/>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6"/>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6"/>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6"/>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896"/>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896"/>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6"/>
        <w:ind w:firstLine="49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96"/>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240"/>
      <w:r/>
      <w:bookmarkEnd w:id="241"/>
      <w:r/>
      <w:bookmarkEnd w:id="242"/>
      <w:r/>
      <w:bookmarkStart w:id="245" w:name="_Toc120614284"/>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8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246" w:name="_Hlt26671380"/>
      <w:r/>
      <w:bookmarkEnd w:id="246"/>
      <w:r/>
      <w:bookmarkStart w:id="247" w:name="_格式3__银行出具的资信证明"/>
      <w:r/>
      <w:bookmarkEnd w:id="247"/>
      <w:r/>
      <w:bookmarkStart w:id="248" w:name="_Hlt26955070"/>
      <w:r/>
      <w:bookmarkEnd w:id="248"/>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896"/>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rPr>
          <w:rFonts w:hint="eastAsia" w:ascii="方正黑体_GBK" w:hAnsi="方正黑体_GBK" w:eastAsia="方正黑体_GBK" w:cs="方正黑体_GBK"/>
          <w:b w:val="0"/>
          <w:bCs/>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6"/>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6"/>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896"/>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6"/>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6"/>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6"/>
        <w:keepLines w:val="0"/>
        <w:keepNext w:val="0"/>
        <w:pageBreakBefore w:val="0"/>
        <w:spacing w:line="400" w:lineRule="exact"/>
        <w:rPr>
          <w:rFonts w:hint="eastAsia" w:ascii="方正黑体_GBK" w:hAnsi="方正黑体_GBK" w:eastAsia="方正黑体_GBK" w:cs="方正黑体_GBK"/>
          <w:b w:val="0"/>
          <w:bCs/>
          <w:sz w:val="28"/>
          <w:szCs w:val="28"/>
        </w:rPr>
      </w:pPr>
      <w:r>
        <w:rPr>
          <w:rFonts w:hint="eastAsia" w:ascii="宋体" w:hAnsi="宋体"/>
          <w:sz w:val="28"/>
          <w:szCs w:val="28"/>
        </w:rPr>
        <w:t xml:space="preserve"> </w:t>
      </w: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6"/>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896"/>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6"/>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6"/>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6"/>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6"/>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896"/>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6"/>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6"/>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6"/>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89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6"/>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bookmarkEnd w:id="174"/>
      <w:r/>
      <w:bookmarkEnd w:id="175"/>
      <w:r/>
      <w:bookmarkEnd w:id="245"/>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i w:val="0"/>
          <w:iCs w:val="0"/>
          <w:caps w:val="0"/>
          <w:color w:val="000000"/>
          <w:spacing w:val="0"/>
          <w:sz w:val="28"/>
          <w:szCs w:val="28"/>
        </w:rPr>
      </w:r>
      <w:r/>
    </w:p>
    <w:p>
      <w:pPr>
        <w:pStyle w:val="958"/>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958"/>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7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7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58"/>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58"/>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958"/>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958"/>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58"/>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958"/>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958"/>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95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95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95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95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95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896"/>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6"/>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rPr>
          <w:rFonts w:hint="eastAsia" w:ascii="方正黑体_GBK" w:hAnsi="方正黑体_GBK" w:eastAsia="方正黑体_GBK" w:cs="方正黑体_GBK"/>
          <w:b w:val="0"/>
          <w:bCs/>
          <w:sz w:val="28"/>
          <w:szCs w:val="28"/>
          <w:lang w:eastAsia="zh-CN"/>
        </w:rPr>
      </w:r>
      <w:r/>
    </w:p>
    <w:p>
      <w:pPr>
        <w:pStyle w:val="896"/>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6"/>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6"/>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w:t>
    </w:r>
    <w:r>
      <w:fldChar w:fldCharType="end"/>
    </w:r>
    <w:r>
      <w:rPr>
        <w:rStyle w:val="968"/>
      </w:rPr>
    </w:r>
    <w:r/>
  </w:p>
  <w:p>
    <w:pPr>
      <w:pStyle w:val="94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5"/>
      <w:isLgl w:val="false"/>
      <w:suff w:val="tab"/>
      <w:lvlText w:val="附录%1."/>
      <w:lvlJc w:val="left"/>
      <w:pPr>
        <w:pStyle w:val="89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2"/>
      <w:isLgl w:val="false"/>
      <w:suff w:val="tab"/>
      <w:lvlText w:val="%1."/>
      <w:lvlJc w:val="left"/>
      <w:pPr>
        <w:pStyle w:val="896"/>
        <w:ind w:left="709" w:hanging="709"/>
        <w:tabs>
          <w:tab w:val="num" w:pos="709" w:leader="none"/>
        </w:tabs>
      </w:pPr>
      <w:rPr>
        <w:rFonts w:hint="eastAsia"/>
      </w:rPr>
    </w:lvl>
    <w:lvl w:ilvl="1">
      <w:start w:val="1"/>
      <w:numFmt w:val="decimal"/>
      <w:isLgl w:val="false"/>
      <w:suff w:val="tab"/>
      <w:lvlText w:val="%1.%2"/>
      <w:lvlJc w:val="left"/>
      <w:pPr>
        <w:pStyle w:val="896"/>
        <w:ind w:left="709" w:hanging="709"/>
        <w:tabs>
          <w:tab w:val="num" w:pos="709" w:leader="none"/>
        </w:tabs>
      </w:pPr>
      <w:rPr>
        <w:rFonts w:hint="eastAsia"/>
      </w:rPr>
    </w:lvl>
    <w:lvl w:ilvl="2">
      <w:start w:val="1"/>
      <w:numFmt w:val="decimal"/>
      <w:isLgl w:val="false"/>
      <w:suff w:val="tab"/>
      <w:lvlText w:val="%1.%2.%3."/>
      <w:lvlJc w:val="left"/>
      <w:pPr>
        <w:pStyle w:val="896"/>
        <w:ind w:left="425" w:hanging="425"/>
        <w:tabs>
          <w:tab w:val="num" w:pos="425" w:leader="none"/>
        </w:tabs>
      </w:pPr>
      <w:rPr>
        <w:rFonts w:hint="eastAsia"/>
      </w:rPr>
    </w:lvl>
    <w:lvl w:ilvl="3">
      <w:start w:val="1"/>
      <w:numFmt w:val="decimal"/>
      <w:isLgl w:val="false"/>
      <w:suff w:val="tab"/>
      <w:lvlText w:val="%1.%2.%3.%4."/>
      <w:lvlJc w:val="left"/>
      <w:pPr>
        <w:pStyle w:val="896"/>
        <w:ind w:left="851" w:hanging="851"/>
        <w:tabs>
          <w:tab w:val="num" w:pos="851" w:leader="none"/>
        </w:tabs>
      </w:pPr>
      <w:rPr>
        <w:rFonts w:hint="eastAsia"/>
      </w:rPr>
    </w:lvl>
    <w:lvl w:ilvl="4">
      <w:start w:val="1"/>
      <w:numFmt w:val="decimal"/>
      <w:isLgl w:val="false"/>
      <w:suff w:val="tab"/>
      <w:lvlText w:val="%1.%2.%3.%4.%5."/>
      <w:lvlJc w:val="left"/>
      <w:pPr>
        <w:pStyle w:val="896"/>
        <w:ind w:left="992" w:hanging="992"/>
        <w:tabs>
          <w:tab w:val="num" w:pos="992" w:leader="none"/>
        </w:tabs>
      </w:pPr>
      <w:rPr>
        <w:rFonts w:hint="eastAsia"/>
      </w:rPr>
    </w:lvl>
    <w:lvl w:ilvl="5">
      <w:start w:val="1"/>
      <w:numFmt w:val="decimal"/>
      <w:isLgl w:val="false"/>
      <w:suff w:val="tab"/>
      <w:lvlText w:val="%1.%2.%3.%4.%5.%6."/>
      <w:lvlJc w:val="left"/>
      <w:pPr>
        <w:pStyle w:val="896"/>
        <w:ind w:left="1134" w:hanging="1134"/>
        <w:tabs>
          <w:tab w:val="num" w:pos="1134" w:leader="none"/>
        </w:tabs>
      </w:pPr>
      <w:rPr>
        <w:rFonts w:hint="eastAsia"/>
      </w:rPr>
    </w:lvl>
    <w:lvl w:ilvl="6">
      <w:start w:val="1"/>
      <w:numFmt w:val="decimal"/>
      <w:isLgl w:val="false"/>
      <w:suff w:val="tab"/>
      <w:lvlText w:val="%1.%2.%3.%4.%5.%6.%7."/>
      <w:lvlJc w:val="left"/>
      <w:pPr>
        <w:pStyle w:val="896"/>
        <w:ind w:left="1276" w:hanging="1276"/>
        <w:tabs>
          <w:tab w:val="num" w:pos="1276" w:leader="none"/>
        </w:tabs>
      </w:pPr>
      <w:rPr>
        <w:rFonts w:hint="eastAsia"/>
      </w:rPr>
    </w:lvl>
    <w:lvl w:ilvl="7">
      <w:start w:val="1"/>
      <w:numFmt w:val="decimal"/>
      <w:isLgl w:val="false"/>
      <w:suff w:val="tab"/>
      <w:lvlText w:val="%1.%2.%3.%4.%5.%6.%7.%8."/>
      <w:lvlJc w:val="left"/>
      <w:pPr>
        <w:pStyle w:val="896"/>
        <w:ind w:left="1418" w:hanging="1418"/>
        <w:tabs>
          <w:tab w:val="num" w:pos="1418" w:leader="none"/>
        </w:tabs>
      </w:pPr>
      <w:rPr>
        <w:rFonts w:hint="eastAsia"/>
      </w:rPr>
    </w:lvl>
    <w:lvl w:ilvl="8">
      <w:start w:val="1"/>
      <w:numFmt w:val="decimal"/>
      <w:isLgl w:val="false"/>
      <w:suff w:val="tab"/>
      <w:lvlText w:val="%1.%2.%3.%4.%5.%6.%7.%8.%9."/>
      <w:lvlJc w:val="left"/>
      <w:pPr>
        <w:pStyle w:val="89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6"/>
        <w:ind w:left="0" w:firstLine="0"/>
      </w:pPr>
      <w:rPr>
        <w:rFonts w:hint="eastAsia"/>
      </w:rPr>
    </w:lvl>
    <w:lvl w:ilvl="1">
      <w:start w:val="1"/>
      <w:numFmt w:val="decimal"/>
      <w:isLgl w:val="false"/>
      <w:suff w:val="nothing"/>
      <w:lvlText w:val="%2、"/>
      <w:lvlJc w:val="left"/>
      <w:pPr>
        <w:pStyle w:val="896"/>
        <w:ind w:left="0" w:firstLine="0"/>
      </w:pPr>
      <w:rPr>
        <w:rFonts w:hint="eastAsia"/>
      </w:rPr>
    </w:lvl>
    <w:lvl w:ilvl="2">
      <w:start w:val="1"/>
      <w:numFmt w:val="decimal"/>
      <w:isLgl w:val="false"/>
      <w:suff w:val="nothing"/>
      <w:lvlText w:val="%2.%3 "/>
      <w:lvlJc w:val="left"/>
      <w:pPr>
        <w:pStyle w:val="896"/>
        <w:ind w:left="0" w:firstLine="0"/>
      </w:pPr>
      <w:rPr>
        <w:rFonts w:hint="eastAsia"/>
      </w:rPr>
    </w:lvl>
    <w:lvl w:ilvl="3">
      <w:start w:val="1"/>
      <w:numFmt w:val="decimal"/>
      <w:isLgl w:val="false"/>
      <w:suff w:val="nothing"/>
      <w:lvlText w:val="%2.%3.%4 "/>
      <w:lvlJc w:val="left"/>
      <w:pPr>
        <w:pStyle w:val="896"/>
        <w:ind w:left="0" w:firstLine="0"/>
      </w:pPr>
      <w:rPr>
        <w:rFonts w:hint="eastAsia"/>
      </w:rPr>
    </w:lvl>
    <w:lvl w:ilvl="4">
      <w:start w:val="1"/>
      <w:numFmt w:val="decimal"/>
      <w:isLgl w:val="false"/>
      <w:suff w:val="nothing"/>
      <w:lvlText w:val="%2.%3.%4.%5 "/>
      <w:lvlJc w:val="left"/>
      <w:pPr>
        <w:pStyle w:val="896"/>
        <w:ind w:left="0" w:firstLine="0"/>
      </w:pPr>
      <w:rPr>
        <w:rFonts w:hint="eastAsia"/>
      </w:rPr>
    </w:lvl>
    <w:lvl w:ilvl="5">
      <w:start w:val="1"/>
      <w:numFmt w:val="decimal"/>
      <w:pStyle w:val="902"/>
      <w:isLgl w:val="false"/>
      <w:suff w:val="nothing"/>
      <w:lvlText w:val=""/>
      <w:lvlJc w:val="left"/>
      <w:pPr>
        <w:pStyle w:val="896"/>
        <w:ind w:left="0" w:firstLine="0"/>
      </w:pPr>
      <w:rPr>
        <w:rFonts w:hint="eastAsia"/>
      </w:rPr>
    </w:lvl>
    <w:lvl w:ilvl="6">
      <w:start w:val="1"/>
      <w:numFmt w:val="decimal"/>
      <w:pStyle w:val="903"/>
      <w:isLgl w:val="false"/>
      <w:suff w:val="nothing"/>
      <w:lvlText w:val=""/>
      <w:lvlJc w:val="left"/>
      <w:pPr>
        <w:pStyle w:val="896"/>
        <w:ind w:left="0" w:firstLine="0"/>
      </w:pPr>
      <w:rPr>
        <w:rFonts w:hint="eastAsia"/>
      </w:rPr>
    </w:lvl>
    <w:lvl w:ilvl="7">
      <w:start w:val="1"/>
      <w:numFmt w:val="decimal"/>
      <w:pStyle w:val="904"/>
      <w:isLgl w:val="false"/>
      <w:suff w:val="nothing"/>
      <w:lvlText w:val=""/>
      <w:lvlJc w:val="left"/>
      <w:pPr>
        <w:pStyle w:val="896"/>
        <w:ind w:left="0" w:firstLine="0"/>
      </w:pPr>
      <w:rPr>
        <w:rFonts w:hint="eastAsia"/>
      </w:rPr>
    </w:lvl>
    <w:lvl w:ilvl="8">
      <w:start w:val="1"/>
      <w:numFmt w:val="decimal"/>
      <w:pStyle w:val="905"/>
      <w:isLgl w:val="false"/>
      <w:suff w:val="nothing"/>
      <w:lvlText w:val=""/>
      <w:lvlJc w:val="left"/>
      <w:pPr>
        <w:pStyle w:val="896"/>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1"/>
    <w:basedOn w:val="896"/>
    <w:next w:val="896"/>
    <w:link w:val="719"/>
    <w:uiPriority w:val="9"/>
    <w:qFormat/>
    <w:pPr>
      <w:keepLines/>
      <w:keepNext/>
      <w:spacing w:before="480" w:after="200"/>
      <w:outlineLvl w:val="0"/>
    </w:pPr>
    <w:rPr>
      <w:rFonts w:ascii="Arial" w:hAnsi="Arial" w:eastAsia="Arial" w:cs="Arial"/>
      <w:sz w:val="40"/>
      <w:szCs w:val="40"/>
    </w:rPr>
  </w:style>
  <w:style w:type="character" w:styleId="719">
    <w:name w:val="Heading 1 Char"/>
    <w:link w:val="718"/>
    <w:uiPriority w:val="9"/>
    <w:rPr>
      <w:rFonts w:ascii="Arial" w:hAnsi="Arial" w:eastAsia="Arial" w:cs="Arial"/>
      <w:sz w:val="40"/>
      <w:szCs w:val="40"/>
    </w:rPr>
  </w:style>
  <w:style w:type="paragraph" w:styleId="720">
    <w:name w:val="Heading 2"/>
    <w:basedOn w:val="896"/>
    <w:next w:val="896"/>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link w:val="720"/>
    <w:uiPriority w:val="9"/>
    <w:rPr>
      <w:rFonts w:ascii="Arial" w:hAnsi="Arial" w:eastAsia="Arial" w:cs="Arial"/>
      <w:sz w:val="34"/>
    </w:rPr>
  </w:style>
  <w:style w:type="paragraph" w:styleId="722">
    <w:name w:val="Heading 3"/>
    <w:basedOn w:val="896"/>
    <w:next w:val="896"/>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link w:val="722"/>
    <w:uiPriority w:val="9"/>
    <w:rPr>
      <w:rFonts w:ascii="Arial" w:hAnsi="Arial" w:eastAsia="Arial" w:cs="Arial"/>
      <w:sz w:val="30"/>
      <w:szCs w:val="30"/>
    </w:rPr>
  </w:style>
  <w:style w:type="paragraph" w:styleId="724">
    <w:name w:val="Heading 4"/>
    <w:basedOn w:val="896"/>
    <w:next w:val="896"/>
    <w:link w:val="725"/>
    <w:uiPriority w:val="9"/>
    <w:unhideWhenUsed/>
    <w:qFormat/>
    <w:pPr>
      <w:keepLines/>
      <w:keepNext/>
      <w:spacing w:before="320" w:after="200"/>
      <w:outlineLvl w:val="3"/>
    </w:pPr>
    <w:rPr>
      <w:rFonts w:ascii="Arial" w:hAnsi="Arial" w:eastAsia="Arial" w:cs="Arial"/>
      <w:b/>
      <w:bCs/>
      <w:sz w:val="26"/>
      <w:szCs w:val="26"/>
    </w:rPr>
  </w:style>
  <w:style w:type="character" w:styleId="725">
    <w:name w:val="Heading 4 Char"/>
    <w:link w:val="724"/>
    <w:uiPriority w:val="9"/>
    <w:rPr>
      <w:rFonts w:ascii="Arial" w:hAnsi="Arial" w:eastAsia="Arial" w:cs="Arial"/>
      <w:b/>
      <w:bCs/>
      <w:sz w:val="26"/>
      <w:szCs w:val="26"/>
    </w:rPr>
  </w:style>
  <w:style w:type="paragraph" w:styleId="726">
    <w:name w:val="Heading 5"/>
    <w:basedOn w:val="896"/>
    <w:next w:val="896"/>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link w:val="726"/>
    <w:uiPriority w:val="9"/>
    <w:rPr>
      <w:rFonts w:ascii="Arial" w:hAnsi="Arial" w:eastAsia="Arial" w:cs="Arial"/>
      <w:b/>
      <w:bCs/>
      <w:sz w:val="24"/>
      <w:szCs w:val="24"/>
    </w:rPr>
  </w:style>
  <w:style w:type="paragraph" w:styleId="728">
    <w:name w:val="Heading 6"/>
    <w:basedOn w:val="896"/>
    <w:next w:val="896"/>
    <w:link w:val="729"/>
    <w:uiPriority w:val="9"/>
    <w:unhideWhenUsed/>
    <w:qFormat/>
    <w:pPr>
      <w:keepLines/>
      <w:keepNext/>
      <w:spacing w:before="320" w:after="200"/>
      <w:outlineLvl w:val="5"/>
    </w:pPr>
    <w:rPr>
      <w:rFonts w:ascii="Arial" w:hAnsi="Arial" w:eastAsia="Arial" w:cs="Arial"/>
      <w:b/>
      <w:bCs/>
      <w:sz w:val="22"/>
      <w:szCs w:val="22"/>
    </w:rPr>
  </w:style>
  <w:style w:type="character" w:styleId="729">
    <w:name w:val="Heading 6 Char"/>
    <w:link w:val="728"/>
    <w:uiPriority w:val="9"/>
    <w:rPr>
      <w:rFonts w:ascii="Arial" w:hAnsi="Arial" w:eastAsia="Arial" w:cs="Arial"/>
      <w:b/>
      <w:bCs/>
      <w:sz w:val="22"/>
      <w:szCs w:val="22"/>
    </w:rPr>
  </w:style>
  <w:style w:type="paragraph" w:styleId="730">
    <w:name w:val="Heading 7"/>
    <w:basedOn w:val="896"/>
    <w:next w:val="896"/>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link w:val="730"/>
    <w:uiPriority w:val="9"/>
    <w:rPr>
      <w:rFonts w:ascii="Arial" w:hAnsi="Arial" w:eastAsia="Arial" w:cs="Arial"/>
      <w:b/>
      <w:bCs/>
      <w:i/>
      <w:iCs/>
      <w:sz w:val="22"/>
      <w:szCs w:val="22"/>
    </w:rPr>
  </w:style>
  <w:style w:type="paragraph" w:styleId="732">
    <w:name w:val="Heading 8"/>
    <w:basedOn w:val="896"/>
    <w:next w:val="896"/>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link w:val="732"/>
    <w:uiPriority w:val="9"/>
    <w:rPr>
      <w:rFonts w:ascii="Arial" w:hAnsi="Arial" w:eastAsia="Arial" w:cs="Arial"/>
      <w:i/>
      <w:iCs/>
      <w:sz w:val="22"/>
      <w:szCs w:val="22"/>
    </w:rPr>
  </w:style>
  <w:style w:type="paragraph" w:styleId="734">
    <w:name w:val="Heading 9"/>
    <w:basedOn w:val="896"/>
    <w:next w:val="896"/>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link w:val="734"/>
    <w:uiPriority w:val="9"/>
    <w:rPr>
      <w:rFonts w:ascii="Arial" w:hAnsi="Arial" w:eastAsia="Arial" w:cs="Arial"/>
      <w:i/>
      <w:iCs/>
      <w:sz w:val="21"/>
      <w:szCs w:val="21"/>
    </w:rPr>
  </w:style>
  <w:style w:type="paragraph" w:styleId="736">
    <w:name w:val="List Paragraph"/>
    <w:basedOn w:val="896"/>
    <w:uiPriority w:val="34"/>
    <w:qFormat/>
    <w:pPr>
      <w:contextualSpacing/>
      <w:ind w:left="720"/>
    </w:pPr>
  </w:style>
  <w:style w:type="paragraph" w:styleId="737">
    <w:name w:val="No Spacing"/>
    <w:uiPriority w:val="1"/>
    <w:qFormat/>
    <w:pPr>
      <w:spacing w:before="0" w:after="0" w:line="240" w:lineRule="auto"/>
    </w:pPr>
  </w:style>
  <w:style w:type="paragraph" w:styleId="738">
    <w:name w:val="Title"/>
    <w:basedOn w:val="896"/>
    <w:next w:val="896"/>
    <w:link w:val="739"/>
    <w:uiPriority w:val="10"/>
    <w:qFormat/>
    <w:pPr>
      <w:contextualSpacing/>
      <w:spacing w:before="300" w:after="200"/>
    </w:pPr>
    <w:rPr>
      <w:sz w:val="48"/>
      <w:szCs w:val="48"/>
    </w:rPr>
  </w:style>
  <w:style w:type="character" w:styleId="739">
    <w:name w:val="Title Char"/>
    <w:link w:val="738"/>
    <w:uiPriority w:val="10"/>
    <w:rPr>
      <w:sz w:val="48"/>
      <w:szCs w:val="48"/>
    </w:rPr>
  </w:style>
  <w:style w:type="paragraph" w:styleId="740">
    <w:name w:val="Subtitle"/>
    <w:basedOn w:val="896"/>
    <w:next w:val="896"/>
    <w:link w:val="741"/>
    <w:uiPriority w:val="11"/>
    <w:qFormat/>
    <w:pPr>
      <w:spacing w:before="200" w:after="200"/>
    </w:pPr>
    <w:rPr>
      <w:sz w:val="24"/>
      <w:szCs w:val="24"/>
    </w:rPr>
  </w:style>
  <w:style w:type="character" w:styleId="741">
    <w:name w:val="Subtitle Char"/>
    <w:link w:val="740"/>
    <w:uiPriority w:val="11"/>
    <w:rPr>
      <w:sz w:val="24"/>
      <w:szCs w:val="24"/>
    </w:rPr>
  </w:style>
  <w:style w:type="paragraph" w:styleId="742">
    <w:name w:val="Quote"/>
    <w:basedOn w:val="896"/>
    <w:next w:val="896"/>
    <w:link w:val="743"/>
    <w:uiPriority w:val="29"/>
    <w:qFormat/>
    <w:pPr>
      <w:ind w:left="720" w:right="720"/>
    </w:pPr>
    <w:rPr>
      <w:i/>
    </w:rPr>
  </w:style>
  <w:style w:type="character" w:styleId="743">
    <w:name w:val="Quote Char"/>
    <w:link w:val="742"/>
    <w:uiPriority w:val="29"/>
    <w:rPr>
      <w:i/>
    </w:rPr>
  </w:style>
  <w:style w:type="paragraph" w:styleId="744">
    <w:name w:val="Intense Quote"/>
    <w:basedOn w:val="896"/>
    <w:next w:val="896"/>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paragraph" w:styleId="746">
    <w:name w:val="Header"/>
    <w:basedOn w:val="896"/>
    <w:link w:val="747"/>
    <w:uiPriority w:val="99"/>
    <w:unhideWhenUsed/>
    <w:pPr>
      <w:spacing w:after="0" w:line="240" w:lineRule="auto"/>
      <w:tabs>
        <w:tab w:val="center" w:pos="7143" w:leader="none"/>
        <w:tab w:val="right" w:pos="14287" w:leader="none"/>
      </w:tabs>
    </w:pPr>
  </w:style>
  <w:style w:type="character" w:styleId="747">
    <w:name w:val="Header Char"/>
    <w:link w:val="746"/>
    <w:uiPriority w:val="99"/>
  </w:style>
  <w:style w:type="paragraph" w:styleId="748">
    <w:name w:val="Footer"/>
    <w:basedOn w:val="896"/>
    <w:link w:val="751"/>
    <w:uiPriority w:val="99"/>
    <w:unhideWhenUsed/>
    <w:pPr>
      <w:spacing w:after="0" w:line="240" w:lineRule="auto"/>
      <w:tabs>
        <w:tab w:val="center" w:pos="7143" w:leader="none"/>
        <w:tab w:val="right" w:pos="14287" w:leader="none"/>
      </w:tabs>
    </w:pPr>
  </w:style>
  <w:style w:type="character" w:styleId="749">
    <w:name w:val="Footer Char"/>
    <w:link w:val="748"/>
    <w:uiPriority w:val="99"/>
  </w:style>
  <w:style w:type="paragraph" w:styleId="750">
    <w:name w:val="Caption"/>
    <w:basedOn w:val="896"/>
    <w:next w:val="896"/>
    <w:uiPriority w:val="35"/>
    <w:semiHidden/>
    <w:unhideWhenUsed/>
    <w:qFormat/>
    <w:pPr>
      <w:spacing w:line="276" w:lineRule="auto"/>
    </w:pPr>
    <w:rPr>
      <w:b/>
      <w:bCs/>
      <w:color w:val="4f81bd" w:themeColor="accent1"/>
      <w:sz w:val="18"/>
      <w:szCs w:val="18"/>
    </w:rPr>
  </w:style>
  <w:style w:type="character" w:styleId="751">
    <w:name w:val="Caption Char"/>
    <w:basedOn w:val="750"/>
    <w:link w:val="748"/>
    <w:uiPriority w:val="99"/>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Hyperlink"/>
    <w:uiPriority w:val="99"/>
    <w:unhideWhenUsed/>
    <w:rPr>
      <w:color w:val="0000ff" w:themeColor="hyperlink"/>
      <w:u w:val="single"/>
    </w:rPr>
  </w:style>
  <w:style w:type="paragraph" w:styleId="879">
    <w:name w:val="footnote text"/>
    <w:basedOn w:val="896"/>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uiPriority w:val="99"/>
    <w:unhideWhenUsed/>
    <w:rPr>
      <w:vertAlign w:val="superscript"/>
    </w:rPr>
  </w:style>
  <w:style w:type="paragraph" w:styleId="882">
    <w:name w:val="endnote text"/>
    <w:basedOn w:val="896"/>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uiPriority w:val="99"/>
    <w:semiHidden/>
    <w:unhideWhenUsed/>
    <w:rPr>
      <w:vertAlign w:val="superscript"/>
    </w:rPr>
  </w:style>
  <w:style w:type="paragraph" w:styleId="885">
    <w:name w:val="toc 1"/>
    <w:basedOn w:val="896"/>
    <w:next w:val="896"/>
    <w:uiPriority w:val="39"/>
    <w:unhideWhenUsed/>
    <w:pPr>
      <w:ind w:left="0" w:right="0" w:firstLine="0"/>
      <w:spacing w:after="57"/>
    </w:pPr>
  </w:style>
  <w:style w:type="paragraph" w:styleId="886">
    <w:name w:val="toc 2"/>
    <w:basedOn w:val="896"/>
    <w:next w:val="896"/>
    <w:uiPriority w:val="39"/>
    <w:unhideWhenUsed/>
    <w:pPr>
      <w:ind w:left="283" w:right="0" w:firstLine="0"/>
      <w:spacing w:after="57"/>
    </w:pPr>
  </w:style>
  <w:style w:type="paragraph" w:styleId="887">
    <w:name w:val="toc 3"/>
    <w:basedOn w:val="896"/>
    <w:next w:val="896"/>
    <w:uiPriority w:val="39"/>
    <w:unhideWhenUsed/>
    <w:pPr>
      <w:ind w:left="567" w:right="0" w:firstLine="0"/>
      <w:spacing w:after="57"/>
    </w:pPr>
  </w:style>
  <w:style w:type="paragraph" w:styleId="888">
    <w:name w:val="toc 4"/>
    <w:basedOn w:val="896"/>
    <w:next w:val="896"/>
    <w:uiPriority w:val="39"/>
    <w:unhideWhenUsed/>
    <w:pPr>
      <w:ind w:left="850" w:right="0" w:firstLine="0"/>
      <w:spacing w:after="57"/>
    </w:pPr>
  </w:style>
  <w:style w:type="paragraph" w:styleId="889">
    <w:name w:val="toc 5"/>
    <w:basedOn w:val="896"/>
    <w:next w:val="896"/>
    <w:uiPriority w:val="39"/>
    <w:unhideWhenUsed/>
    <w:pPr>
      <w:ind w:left="1134" w:right="0" w:firstLine="0"/>
      <w:spacing w:after="57"/>
    </w:pPr>
  </w:style>
  <w:style w:type="paragraph" w:styleId="890">
    <w:name w:val="toc 6"/>
    <w:basedOn w:val="896"/>
    <w:next w:val="896"/>
    <w:uiPriority w:val="39"/>
    <w:unhideWhenUsed/>
    <w:pPr>
      <w:ind w:left="1417" w:right="0" w:firstLine="0"/>
      <w:spacing w:after="57"/>
    </w:pPr>
  </w:style>
  <w:style w:type="paragraph" w:styleId="891">
    <w:name w:val="toc 7"/>
    <w:basedOn w:val="896"/>
    <w:next w:val="896"/>
    <w:uiPriority w:val="39"/>
    <w:unhideWhenUsed/>
    <w:pPr>
      <w:ind w:left="1701" w:right="0" w:firstLine="0"/>
      <w:spacing w:after="57"/>
    </w:pPr>
  </w:style>
  <w:style w:type="paragraph" w:styleId="892">
    <w:name w:val="toc 8"/>
    <w:basedOn w:val="896"/>
    <w:next w:val="896"/>
    <w:uiPriority w:val="39"/>
    <w:unhideWhenUsed/>
    <w:pPr>
      <w:ind w:left="1984" w:right="0" w:firstLine="0"/>
      <w:spacing w:after="57"/>
    </w:pPr>
  </w:style>
  <w:style w:type="paragraph" w:styleId="893">
    <w:name w:val="toc 9"/>
    <w:basedOn w:val="896"/>
    <w:next w:val="896"/>
    <w:uiPriority w:val="39"/>
    <w:unhideWhenUsed/>
    <w:pPr>
      <w:ind w:left="2268" w:right="0" w:firstLine="0"/>
      <w:spacing w:after="57"/>
    </w:p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next w:val="896"/>
    <w:link w:val="896"/>
    <w:qFormat/>
    <w:pPr>
      <w:jc w:val="both"/>
      <w:widowControl w:val="off"/>
    </w:pPr>
    <w:rPr>
      <w:sz w:val="21"/>
      <w:szCs w:val="22"/>
      <w:lang w:val="en-US" w:eastAsia="zh-CN" w:bidi="ar-SA"/>
    </w:rPr>
  </w:style>
  <w:style w:type="paragraph" w:styleId="897">
    <w:name w:val="标题 1"/>
    <w:basedOn w:val="896"/>
    <w:next w:val="896"/>
    <w:link w:val="908"/>
    <w:qFormat/>
    <w:pPr>
      <w:jc w:val="center"/>
      <w:keepNext/>
      <w:outlineLvl w:val="0"/>
    </w:pPr>
    <w:rPr>
      <w:rFonts w:ascii="楷体_GB2312" w:hAnsi="Times New Roman" w:eastAsia="楷体_GB2312" w:cs="Times New Roman"/>
      <w:sz w:val="28"/>
      <w:szCs w:val="28"/>
    </w:rPr>
  </w:style>
  <w:style w:type="paragraph" w:styleId="898">
    <w:name w:val="标题 2"/>
    <w:basedOn w:val="896"/>
    <w:next w:val="896"/>
    <w:link w:val="909"/>
    <w:qFormat/>
    <w:pPr>
      <w:jc w:val="center"/>
      <w:keepLines/>
      <w:keepNext/>
      <w:spacing w:before="260" w:after="260" w:line="416" w:lineRule="auto"/>
      <w:outlineLvl w:val="1"/>
    </w:pPr>
    <w:rPr>
      <w:rFonts w:ascii="Arial" w:hAnsi="Arial" w:eastAsia="幼圆" w:cs="Arial"/>
      <w:b/>
      <w:bCs/>
      <w:sz w:val="44"/>
      <w:szCs w:val="44"/>
    </w:rPr>
  </w:style>
  <w:style w:type="paragraph" w:styleId="899">
    <w:name w:val="标题 3"/>
    <w:basedOn w:val="896"/>
    <w:next w:val="896"/>
    <w:link w:val="91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0">
    <w:name w:val="标题 4"/>
    <w:basedOn w:val="896"/>
    <w:next w:val="896"/>
    <w:link w:val="911"/>
    <w:qFormat/>
    <w:pPr>
      <w:keepLines/>
      <w:keepNext/>
      <w:spacing w:before="280" w:after="290" w:line="376" w:lineRule="auto"/>
      <w:outlineLvl w:val="3"/>
    </w:pPr>
    <w:rPr>
      <w:rFonts w:ascii="Arial" w:hAnsi="Arial" w:eastAsia="黑体" w:cs="Arial"/>
      <w:b/>
      <w:bCs/>
      <w:sz w:val="28"/>
      <w:szCs w:val="28"/>
    </w:rPr>
  </w:style>
  <w:style w:type="paragraph" w:styleId="901">
    <w:name w:val="标题 5"/>
    <w:basedOn w:val="896"/>
    <w:next w:val="896"/>
    <w:link w:val="912"/>
    <w:qFormat/>
    <w:pPr>
      <w:keepNext/>
      <w:outlineLvl w:val="4"/>
    </w:pPr>
    <w:rPr>
      <w:rFonts w:ascii="宋体" w:hAnsi="Times New Roman" w:eastAsia="宋体" w:cs="Times New Roman"/>
      <w:color w:val="000000"/>
      <w:sz w:val="28"/>
      <w:szCs w:val="28"/>
    </w:rPr>
  </w:style>
  <w:style w:type="paragraph" w:styleId="902">
    <w:name w:val="标题 6"/>
    <w:basedOn w:val="896"/>
    <w:next w:val="896"/>
    <w:link w:val="91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3">
    <w:name w:val="标题 7"/>
    <w:basedOn w:val="896"/>
    <w:next w:val="896"/>
    <w:link w:val="91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4">
    <w:name w:val="标题 8"/>
    <w:basedOn w:val="896"/>
    <w:next w:val="896"/>
    <w:link w:val="91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5">
    <w:name w:val="标题 9"/>
    <w:basedOn w:val="896"/>
    <w:next w:val="896"/>
    <w:link w:val="916"/>
    <w:qFormat/>
    <w:pPr>
      <w:numPr>
        <w:ilvl w:val="8"/>
        <w:numId w:val="1"/>
      </w:numPr>
      <w:keepLines/>
      <w:keepNext/>
      <w:spacing w:before="240" w:after="64" w:line="320" w:lineRule="auto"/>
      <w:outlineLvl w:val="8"/>
    </w:pPr>
    <w:rPr>
      <w:rFonts w:ascii="Arial" w:hAnsi="Arial" w:eastAsia="黑体" w:cs="Times New Roman"/>
      <w:szCs w:val="21"/>
    </w:rPr>
  </w:style>
  <w:style w:type="character" w:styleId="906">
    <w:name w:val="默认段落字体"/>
    <w:next w:val="906"/>
    <w:link w:val="896"/>
    <w:uiPriority w:val="1"/>
    <w:unhideWhenUsed/>
  </w:style>
  <w:style w:type="table" w:styleId="907">
    <w:name w:val="普通表格"/>
    <w:next w:val="907"/>
    <w:link w:val="896"/>
    <w:uiPriority w:val="99"/>
    <w:unhideWhenUsed/>
    <w:tblPr/>
  </w:style>
  <w:style w:type="character" w:styleId="908">
    <w:name w:val="标题 1 Char"/>
    <w:next w:val="908"/>
    <w:link w:val="897"/>
    <w:rPr>
      <w:rFonts w:ascii="楷体_GB2312" w:hAnsi="Times New Roman" w:eastAsia="楷体_GB2312" w:cs="Times New Roman"/>
      <w:sz w:val="28"/>
      <w:szCs w:val="28"/>
    </w:rPr>
  </w:style>
  <w:style w:type="character" w:styleId="909">
    <w:name w:val="标题 2 Char"/>
    <w:next w:val="909"/>
    <w:link w:val="898"/>
    <w:rPr>
      <w:rFonts w:ascii="Arial" w:hAnsi="Arial" w:eastAsia="幼圆" w:cs="Arial"/>
      <w:b/>
      <w:bCs/>
      <w:sz w:val="44"/>
      <w:szCs w:val="44"/>
    </w:rPr>
  </w:style>
  <w:style w:type="character" w:styleId="910">
    <w:name w:val="标题 3 Char"/>
    <w:next w:val="910"/>
    <w:link w:val="899"/>
    <w:rPr>
      <w:rFonts w:ascii="Times New Roman" w:hAnsi="Times New Roman" w:eastAsia="宋体" w:cs="Times New Roman"/>
      <w:b/>
      <w:bCs/>
      <w:sz w:val="32"/>
      <w:szCs w:val="32"/>
    </w:rPr>
  </w:style>
  <w:style w:type="character" w:styleId="911">
    <w:name w:val="标题 4 Char"/>
    <w:next w:val="911"/>
    <w:link w:val="900"/>
    <w:rPr>
      <w:rFonts w:ascii="Arial" w:hAnsi="Arial" w:eastAsia="黑体" w:cs="Arial"/>
      <w:b/>
      <w:bCs/>
      <w:sz w:val="28"/>
      <w:szCs w:val="28"/>
    </w:rPr>
  </w:style>
  <w:style w:type="character" w:styleId="912">
    <w:name w:val="标题 5 Char"/>
    <w:next w:val="912"/>
    <w:link w:val="901"/>
    <w:rPr>
      <w:rFonts w:ascii="宋体" w:hAnsi="Times New Roman" w:eastAsia="宋体" w:cs="Times New Roman"/>
      <w:color w:val="000000"/>
      <w:sz w:val="28"/>
      <w:szCs w:val="28"/>
    </w:rPr>
  </w:style>
  <w:style w:type="character" w:styleId="913">
    <w:name w:val="标题 6 Char"/>
    <w:next w:val="913"/>
    <w:link w:val="902"/>
    <w:rPr>
      <w:rFonts w:ascii="Arial" w:hAnsi="Arial" w:eastAsia="黑体" w:cs="Times New Roman"/>
      <w:b/>
      <w:bCs/>
      <w:sz w:val="24"/>
      <w:szCs w:val="24"/>
    </w:rPr>
  </w:style>
  <w:style w:type="character" w:styleId="914">
    <w:name w:val="标题 7 Char"/>
    <w:next w:val="914"/>
    <w:link w:val="903"/>
    <w:rPr>
      <w:rFonts w:ascii="Times New Roman" w:hAnsi="Times New Roman" w:eastAsia="宋体" w:cs="Times New Roman"/>
      <w:b/>
      <w:bCs/>
      <w:sz w:val="24"/>
      <w:szCs w:val="24"/>
    </w:rPr>
  </w:style>
  <w:style w:type="character" w:styleId="915">
    <w:name w:val="标题 8 Char"/>
    <w:next w:val="915"/>
    <w:link w:val="904"/>
    <w:rPr>
      <w:rFonts w:ascii="Arial" w:hAnsi="Arial" w:eastAsia="黑体" w:cs="Times New Roman"/>
      <w:sz w:val="24"/>
      <w:szCs w:val="24"/>
    </w:rPr>
  </w:style>
  <w:style w:type="character" w:styleId="916">
    <w:name w:val="标题 9 Char"/>
    <w:next w:val="916"/>
    <w:link w:val="905"/>
    <w:rPr>
      <w:rFonts w:ascii="Arial" w:hAnsi="Arial" w:eastAsia="黑体" w:cs="Times New Roman"/>
      <w:szCs w:val="21"/>
    </w:rPr>
  </w:style>
  <w:style w:type="paragraph" w:styleId="917">
    <w:name w:val="列表 3"/>
    <w:basedOn w:val="896"/>
    <w:next w:val="917"/>
    <w:link w:val="896"/>
    <w:pPr>
      <w:ind w:left="100" w:hanging="200"/>
    </w:pPr>
    <w:rPr>
      <w:rFonts w:ascii="Times New Roman" w:hAnsi="Times New Roman" w:eastAsia="宋体" w:cs="Times New Roman"/>
      <w:szCs w:val="21"/>
    </w:rPr>
  </w:style>
  <w:style w:type="paragraph" w:styleId="918">
    <w:name w:val="目录 7"/>
    <w:basedOn w:val="896"/>
    <w:next w:val="896"/>
    <w:link w:val="896"/>
    <w:semiHidden/>
    <w:pPr>
      <w:ind w:left="1260"/>
      <w:jc w:val="left"/>
    </w:pPr>
    <w:rPr>
      <w:rFonts w:ascii="Times New Roman" w:hAnsi="Times New Roman" w:eastAsia="宋体" w:cs="Times New Roman"/>
      <w:szCs w:val="21"/>
    </w:rPr>
  </w:style>
  <w:style w:type="paragraph" w:styleId="919">
    <w:name w:val="正文缩进"/>
    <w:basedOn w:val="896"/>
    <w:next w:val="919"/>
    <w:link w:val="920"/>
    <w:pPr>
      <w:ind w:firstLine="420"/>
    </w:pPr>
    <w:rPr>
      <w:szCs w:val="21"/>
    </w:rPr>
  </w:style>
  <w:style w:type="character" w:styleId="920">
    <w:name w:val="正文缩进 Char"/>
    <w:next w:val="920"/>
    <w:link w:val="919"/>
    <w:rPr>
      <w:szCs w:val="21"/>
    </w:rPr>
  </w:style>
  <w:style w:type="paragraph" w:styleId="921">
    <w:name w:val="文档结构图"/>
    <w:basedOn w:val="896"/>
    <w:next w:val="921"/>
    <w:link w:val="922"/>
    <w:semiHidden/>
    <w:pPr>
      <w:shd w:val="clear" w:color="auto" w:fill="000080"/>
    </w:pPr>
    <w:rPr>
      <w:rFonts w:ascii="Times New Roman" w:hAnsi="Times New Roman" w:eastAsia="宋体" w:cs="Times New Roman"/>
      <w:szCs w:val="21"/>
    </w:rPr>
  </w:style>
  <w:style w:type="character" w:styleId="922">
    <w:name w:val="文档结构图 Char"/>
    <w:next w:val="922"/>
    <w:link w:val="921"/>
    <w:semiHidden/>
    <w:rPr>
      <w:rFonts w:ascii="Times New Roman" w:hAnsi="Times New Roman" w:eastAsia="宋体" w:cs="Times New Roman"/>
      <w:szCs w:val="21"/>
      <w:shd w:val="clear" w:color="auto" w:fill="000080"/>
    </w:rPr>
  </w:style>
  <w:style w:type="paragraph" w:styleId="923">
    <w:name w:val="批注文字"/>
    <w:basedOn w:val="896"/>
    <w:next w:val="923"/>
    <w:link w:val="924"/>
    <w:unhideWhenUsed/>
    <w:pPr>
      <w:jc w:val="left"/>
    </w:pPr>
  </w:style>
  <w:style w:type="character" w:styleId="924">
    <w:name w:val="批注文字 Char"/>
    <w:next w:val="924"/>
    <w:link w:val="923"/>
    <w:uiPriority w:val="99"/>
    <w:semiHidden/>
  </w:style>
  <w:style w:type="paragraph" w:styleId="925">
    <w:name w:val="正文文本 3"/>
    <w:basedOn w:val="896"/>
    <w:next w:val="925"/>
    <w:link w:val="926"/>
    <w:rPr>
      <w:rFonts w:ascii="仿宋_GB2312" w:hAnsi="Arial" w:eastAsia="仿宋_GB2312" w:cs="Times New Roman"/>
      <w:sz w:val="32"/>
      <w:szCs w:val="32"/>
    </w:rPr>
  </w:style>
  <w:style w:type="character" w:styleId="926">
    <w:name w:val="正文文本 3 Char"/>
    <w:next w:val="926"/>
    <w:link w:val="925"/>
    <w:rPr>
      <w:rFonts w:ascii="仿宋_GB2312" w:hAnsi="Arial" w:eastAsia="仿宋_GB2312" w:cs="Times New Roman"/>
      <w:sz w:val="32"/>
      <w:szCs w:val="32"/>
    </w:rPr>
  </w:style>
  <w:style w:type="paragraph" w:styleId="927">
    <w:name w:val="正文文本"/>
    <w:basedOn w:val="896"/>
    <w:next w:val="927"/>
    <w:link w:val="928"/>
    <w:rPr>
      <w:rFonts w:ascii="楷体_GB2312" w:hAnsi="Arial" w:eastAsia="楷体_GB2312" w:cs="Times New Roman"/>
      <w:sz w:val="28"/>
      <w:szCs w:val="28"/>
    </w:rPr>
  </w:style>
  <w:style w:type="character" w:styleId="928">
    <w:name w:val="正文文本 Char"/>
    <w:next w:val="928"/>
    <w:link w:val="927"/>
    <w:rPr>
      <w:rFonts w:ascii="楷体_GB2312" w:hAnsi="Arial" w:eastAsia="楷体_GB2312" w:cs="Times New Roman"/>
      <w:sz w:val="28"/>
      <w:szCs w:val="28"/>
    </w:rPr>
  </w:style>
  <w:style w:type="paragraph" w:styleId="929">
    <w:name w:val="正文文本缩进"/>
    <w:basedOn w:val="896"/>
    <w:next w:val="929"/>
    <w:link w:val="930"/>
    <w:unhideWhenUsed/>
    <w:pPr>
      <w:ind w:left="420"/>
      <w:spacing w:after="120"/>
    </w:pPr>
  </w:style>
  <w:style w:type="character" w:styleId="930">
    <w:name w:val="正文文本缩进 Char"/>
    <w:next w:val="930"/>
    <w:link w:val="929"/>
    <w:uiPriority w:val="99"/>
    <w:semiHidden/>
  </w:style>
  <w:style w:type="paragraph" w:styleId="931">
    <w:name w:val="列表 2"/>
    <w:basedOn w:val="896"/>
    <w:next w:val="931"/>
    <w:link w:val="896"/>
    <w:pPr>
      <w:ind w:left="100" w:hanging="200"/>
    </w:pPr>
    <w:rPr>
      <w:rFonts w:ascii="Times New Roman" w:hAnsi="Times New Roman" w:eastAsia="宋体" w:cs="Times New Roman"/>
      <w:szCs w:val="21"/>
    </w:rPr>
  </w:style>
  <w:style w:type="paragraph" w:styleId="932">
    <w:name w:val="目录 5"/>
    <w:basedOn w:val="896"/>
    <w:next w:val="896"/>
    <w:link w:val="896"/>
    <w:semiHidden/>
    <w:pPr>
      <w:ind w:left="840"/>
      <w:jc w:val="left"/>
    </w:pPr>
    <w:rPr>
      <w:rFonts w:ascii="Times New Roman" w:hAnsi="Times New Roman" w:eastAsia="宋体" w:cs="Times New Roman"/>
      <w:szCs w:val="21"/>
    </w:rPr>
  </w:style>
  <w:style w:type="paragraph" w:styleId="933">
    <w:name w:val="目录 3"/>
    <w:basedOn w:val="896"/>
    <w:next w:val="896"/>
    <w:link w:val="896"/>
    <w:semiHidden/>
    <w:pPr>
      <w:ind w:left="420"/>
      <w:jc w:val="left"/>
    </w:pPr>
    <w:rPr>
      <w:rFonts w:ascii="Times New Roman" w:hAnsi="Times New Roman" w:eastAsia="宋体" w:cs="Times New Roman"/>
      <w:i/>
      <w:iCs/>
      <w:szCs w:val="24"/>
    </w:rPr>
  </w:style>
  <w:style w:type="paragraph" w:styleId="934">
    <w:name w:val="纯文本"/>
    <w:basedOn w:val="896"/>
    <w:next w:val="934"/>
    <w:link w:val="935"/>
    <w:qFormat/>
    <w:rPr>
      <w:rFonts w:ascii="宋体" w:hAnsi="Courier New" w:eastAsia="宋体" w:cs="Courier New"/>
      <w:szCs w:val="21"/>
    </w:rPr>
  </w:style>
  <w:style w:type="character" w:styleId="935">
    <w:name w:val="纯文本 Char"/>
    <w:next w:val="935"/>
    <w:link w:val="934"/>
    <w:rPr>
      <w:rFonts w:ascii="宋体" w:hAnsi="Courier New" w:eastAsia="宋体" w:cs="Courier New"/>
      <w:szCs w:val="21"/>
    </w:rPr>
  </w:style>
  <w:style w:type="paragraph" w:styleId="936">
    <w:name w:val="目录 8"/>
    <w:basedOn w:val="896"/>
    <w:next w:val="896"/>
    <w:link w:val="896"/>
    <w:semiHidden/>
    <w:pPr>
      <w:ind w:left="1470"/>
      <w:jc w:val="left"/>
    </w:pPr>
    <w:rPr>
      <w:rFonts w:ascii="Times New Roman" w:hAnsi="Times New Roman" w:eastAsia="宋体" w:cs="Times New Roman"/>
      <w:szCs w:val="21"/>
    </w:rPr>
  </w:style>
  <w:style w:type="paragraph" w:styleId="937">
    <w:name w:val="日期"/>
    <w:basedOn w:val="896"/>
    <w:next w:val="896"/>
    <w:link w:val="938"/>
    <w:rPr>
      <w:rFonts w:ascii="Times New Roman" w:hAnsi="Times New Roman" w:eastAsia="宋体" w:cs="Times New Roman"/>
      <w:sz w:val="24"/>
      <w:szCs w:val="24"/>
    </w:rPr>
  </w:style>
  <w:style w:type="character" w:styleId="938">
    <w:name w:val="日期 Char"/>
    <w:next w:val="938"/>
    <w:link w:val="937"/>
    <w:rPr>
      <w:rFonts w:ascii="Times New Roman" w:hAnsi="Times New Roman" w:eastAsia="宋体" w:cs="Times New Roman"/>
      <w:sz w:val="24"/>
      <w:szCs w:val="24"/>
    </w:rPr>
  </w:style>
  <w:style w:type="paragraph" w:styleId="939">
    <w:name w:val="正文文本缩进 2"/>
    <w:basedOn w:val="896"/>
    <w:next w:val="939"/>
    <w:link w:val="940"/>
    <w:pPr>
      <w:ind w:left="630" w:firstLine="645"/>
    </w:pPr>
    <w:rPr>
      <w:rFonts w:ascii="Arial" w:hAnsi="Arial" w:eastAsia="仿宋_GB2312" w:cs="Arial"/>
      <w:sz w:val="32"/>
      <w:szCs w:val="32"/>
    </w:rPr>
  </w:style>
  <w:style w:type="character" w:styleId="940">
    <w:name w:val="正文文本缩进 2 Char"/>
    <w:next w:val="940"/>
    <w:link w:val="939"/>
    <w:rPr>
      <w:rFonts w:ascii="Arial" w:hAnsi="Arial" w:eastAsia="仿宋_GB2312" w:cs="Arial"/>
      <w:sz w:val="32"/>
      <w:szCs w:val="32"/>
    </w:rPr>
  </w:style>
  <w:style w:type="paragraph" w:styleId="941">
    <w:name w:val="批注框文本"/>
    <w:basedOn w:val="896"/>
    <w:next w:val="941"/>
    <w:link w:val="942"/>
    <w:semiHidden/>
    <w:rPr>
      <w:rFonts w:ascii="Times New Roman" w:hAnsi="Times New Roman" w:eastAsia="宋体" w:cs="Times New Roman"/>
      <w:sz w:val="18"/>
      <w:szCs w:val="18"/>
    </w:rPr>
  </w:style>
  <w:style w:type="character" w:styleId="942">
    <w:name w:val="批注框文本 Char"/>
    <w:next w:val="942"/>
    <w:link w:val="941"/>
    <w:semiHidden/>
    <w:rPr>
      <w:rFonts w:ascii="Times New Roman" w:hAnsi="Times New Roman" w:eastAsia="宋体" w:cs="Times New Roman"/>
      <w:sz w:val="18"/>
      <w:szCs w:val="18"/>
    </w:rPr>
  </w:style>
  <w:style w:type="paragraph" w:styleId="943">
    <w:name w:val="页脚"/>
    <w:basedOn w:val="896"/>
    <w:next w:val="943"/>
    <w:link w:val="94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4">
    <w:name w:val="页脚 Char"/>
    <w:next w:val="944"/>
    <w:link w:val="943"/>
    <w:uiPriority w:val="99"/>
    <w:rPr>
      <w:rFonts w:ascii="Times New Roman" w:hAnsi="Times New Roman" w:eastAsia="宋体" w:cs="Times New Roman"/>
      <w:sz w:val="18"/>
      <w:szCs w:val="18"/>
    </w:rPr>
  </w:style>
  <w:style w:type="paragraph" w:styleId="945">
    <w:name w:val="页眉"/>
    <w:basedOn w:val="896"/>
    <w:next w:val="945"/>
    <w:link w:val="94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6">
    <w:name w:val="页眉 Char"/>
    <w:next w:val="946"/>
    <w:link w:val="945"/>
    <w:rPr>
      <w:rFonts w:ascii="Times New Roman" w:hAnsi="Times New Roman" w:eastAsia="宋体" w:cs="Times New Roman"/>
      <w:sz w:val="18"/>
      <w:szCs w:val="18"/>
    </w:rPr>
  </w:style>
  <w:style w:type="paragraph" w:styleId="947">
    <w:name w:val="目录 1"/>
    <w:basedOn w:val="896"/>
    <w:next w:val="896"/>
    <w:link w:val="89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8">
    <w:name w:val="目录 4"/>
    <w:basedOn w:val="896"/>
    <w:next w:val="896"/>
    <w:link w:val="896"/>
    <w:semiHidden/>
    <w:pPr>
      <w:ind w:left="630"/>
      <w:jc w:val="left"/>
    </w:pPr>
    <w:rPr>
      <w:rFonts w:ascii="Times New Roman" w:hAnsi="Times New Roman" w:eastAsia="宋体" w:cs="Times New Roman"/>
      <w:szCs w:val="21"/>
    </w:rPr>
  </w:style>
  <w:style w:type="paragraph" w:styleId="949">
    <w:name w:val="列表"/>
    <w:basedOn w:val="896"/>
    <w:next w:val="949"/>
    <w:link w:val="896"/>
    <w:pPr>
      <w:ind w:left="200" w:hanging="200"/>
    </w:pPr>
    <w:rPr>
      <w:rFonts w:ascii="Times New Roman" w:hAnsi="Times New Roman" w:eastAsia="宋体" w:cs="Times New Roman"/>
      <w:szCs w:val="21"/>
    </w:rPr>
  </w:style>
  <w:style w:type="paragraph" w:styleId="950">
    <w:name w:val="目录 6"/>
    <w:basedOn w:val="896"/>
    <w:next w:val="896"/>
    <w:link w:val="896"/>
    <w:semiHidden/>
    <w:pPr>
      <w:ind w:left="1050"/>
      <w:jc w:val="left"/>
    </w:pPr>
    <w:rPr>
      <w:rFonts w:ascii="Times New Roman" w:hAnsi="Times New Roman" w:eastAsia="宋体" w:cs="Times New Roman"/>
      <w:szCs w:val="21"/>
    </w:rPr>
  </w:style>
  <w:style w:type="paragraph" w:styleId="951">
    <w:name w:val="正文文本缩进 3"/>
    <w:basedOn w:val="896"/>
    <w:next w:val="951"/>
    <w:link w:val="952"/>
    <w:pPr>
      <w:ind w:left="645" w:firstLine="645"/>
    </w:pPr>
    <w:rPr>
      <w:rFonts w:ascii="Arial" w:hAnsi="Arial" w:eastAsia="仿宋_GB2312" w:cs="Arial"/>
      <w:color w:val="ffff00"/>
      <w:sz w:val="32"/>
      <w:szCs w:val="32"/>
    </w:rPr>
  </w:style>
  <w:style w:type="character" w:styleId="952">
    <w:name w:val="正文文本缩进 3 Char"/>
    <w:next w:val="952"/>
    <w:link w:val="951"/>
    <w:rPr>
      <w:rFonts w:ascii="Arial" w:hAnsi="Arial" w:eastAsia="仿宋_GB2312" w:cs="Arial"/>
      <w:color w:val="ffff00"/>
      <w:sz w:val="32"/>
      <w:szCs w:val="32"/>
    </w:rPr>
  </w:style>
  <w:style w:type="paragraph" w:styleId="953">
    <w:name w:val="图表目录"/>
    <w:basedOn w:val="896"/>
    <w:next w:val="896"/>
    <w:link w:val="896"/>
    <w:semiHidden/>
    <w:pPr>
      <w:ind w:left="840" w:hanging="420"/>
    </w:pPr>
    <w:rPr>
      <w:rFonts w:ascii="Times New Roman" w:hAnsi="Times New Roman" w:eastAsia="宋体" w:cs="Times New Roman"/>
      <w:szCs w:val="21"/>
    </w:rPr>
  </w:style>
  <w:style w:type="paragraph" w:styleId="954">
    <w:name w:val="目录 2"/>
    <w:basedOn w:val="896"/>
    <w:next w:val="896"/>
    <w:link w:val="896"/>
    <w:semiHidden/>
    <w:pPr>
      <w:ind w:left="210"/>
      <w:jc w:val="left"/>
    </w:pPr>
    <w:rPr>
      <w:rFonts w:ascii="Times New Roman" w:hAnsi="Times New Roman" w:eastAsia="宋体" w:cs="Times New Roman"/>
      <w:smallCaps/>
      <w:szCs w:val="24"/>
    </w:rPr>
  </w:style>
  <w:style w:type="paragraph" w:styleId="955">
    <w:name w:val="目录 9"/>
    <w:basedOn w:val="896"/>
    <w:next w:val="896"/>
    <w:link w:val="896"/>
    <w:semiHidden/>
    <w:pPr>
      <w:ind w:left="1680"/>
      <w:jc w:val="left"/>
    </w:pPr>
    <w:rPr>
      <w:rFonts w:ascii="Times New Roman" w:hAnsi="Times New Roman" w:eastAsia="宋体" w:cs="Times New Roman"/>
      <w:szCs w:val="21"/>
    </w:rPr>
  </w:style>
  <w:style w:type="paragraph" w:styleId="956">
    <w:name w:val="正文文本 2"/>
    <w:basedOn w:val="896"/>
    <w:next w:val="956"/>
    <w:link w:val="957"/>
    <w:pPr>
      <w:jc w:val="center"/>
      <w:widowControl/>
    </w:pPr>
    <w:rPr>
      <w:rFonts w:ascii="楷体_GB2312" w:hAnsi="Times New Roman" w:eastAsia="楷体_GB2312" w:cs="Times New Roman"/>
      <w:sz w:val="28"/>
      <w:szCs w:val="28"/>
    </w:rPr>
  </w:style>
  <w:style w:type="character" w:styleId="957">
    <w:name w:val="正文文本 2 Char"/>
    <w:next w:val="957"/>
    <w:link w:val="956"/>
    <w:rPr>
      <w:rFonts w:ascii="楷体_GB2312" w:hAnsi="Times New Roman" w:eastAsia="楷体_GB2312" w:cs="Times New Roman"/>
      <w:sz w:val="28"/>
      <w:szCs w:val="28"/>
    </w:rPr>
  </w:style>
  <w:style w:type="paragraph" w:styleId="958">
    <w:name w:val="普通(网站)"/>
    <w:basedOn w:val="896"/>
    <w:next w:val="958"/>
    <w:link w:val="896"/>
    <w:uiPriority w:val="99"/>
    <w:pPr>
      <w:jc w:val="left"/>
      <w:spacing w:before="100" w:beforeAutospacing="1" w:after="100" w:afterAutospacing="1"/>
      <w:widowControl/>
    </w:pPr>
    <w:rPr>
      <w:rFonts w:ascii="宋体" w:hAnsi="宋体" w:eastAsia="宋体" w:cs="宋体"/>
      <w:sz w:val="24"/>
      <w:szCs w:val="24"/>
    </w:rPr>
  </w:style>
  <w:style w:type="paragraph" w:styleId="959">
    <w:name w:val="索引 1"/>
    <w:basedOn w:val="896"/>
    <w:next w:val="896"/>
    <w:link w:val="896"/>
    <w:semiHidden/>
    <w:pPr>
      <w:spacing w:line="240" w:lineRule="atLeast"/>
    </w:pPr>
    <w:rPr>
      <w:rFonts w:ascii="Times New Roman" w:hAnsi="Times New Roman" w:eastAsia="宋体" w:cs="Times New Roman"/>
      <w:b/>
      <w:bCs/>
      <w:szCs w:val="21"/>
    </w:rPr>
  </w:style>
  <w:style w:type="paragraph" w:styleId="960">
    <w:name w:val="批注主题"/>
    <w:basedOn w:val="923"/>
    <w:next w:val="923"/>
    <w:link w:val="961"/>
    <w:semiHidden/>
    <w:rPr>
      <w:rFonts w:ascii="Times New Roman" w:hAnsi="Times New Roman" w:eastAsia="宋体" w:cs="Times New Roman"/>
      <w:b/>
      <w:bCs/>
      <w:szCs w:val="21"/>
    </w:rPr>
  </w:style>
  <w:style w:type="character" w:styleId="961">
    <w:name w:val="批注主题 Char"/>
    <w:next w:val="961"/>
    <w:link w:val="960"/>
    <w:semiHidden/>
    <w:rPr>
      <w:rFonts w:ascii="Times New Roman" w:hAnsi="Times New Roman" w:eastAsia="宋体" w:cs="Times New Roman"/>
      <w:b/>
      <w:bCs/>
      <w:szCs w:val="21"/>
    </w:rPr>
  </w:style>
  <w:style w:type="paragraph" w:styleId="962">
    <w:name w:val="正文首行缩进"/>
    <w:basedOn w:val="896"/>
    <w:next w:val="962"/>
    <w:link w:val="963"/>
    <w:pPr>
      <w:ind w:firstLine="200"/>
      <w:spacing w:line="360" w:lineRule="auto"/>
    </w:pPr>
    <w:rPr>
      <w:rFonts w:ascii="仿宋_GB2312" w:hAnsi="Times New Roman" w:eastAsia="仿宋_GB2312" w:cs="Times New Roman"/>
      <w:sz w:val="30"/>
      <w:szCs w:val="30"/>
    </w:rPr>
  </w:style>
  <w:style w:type="character" w:styleId="963">
    <w:name w:val="正文首行缩进 Char"/>
    <w:next w:val="963"/>
    <w:link w:val="962"/>
    <w:rPr>
      <w:rFonts w:ascii="仿宋_GB2312" w:hAnsi="Times New Roman" w:eastAsia="仿宋_GB2312" w:cs="Times New Roman"/>
      <w:sz w:val="30"/>
      <w:szCs w:val="30"/>
    </w:rPr>
  </w:style>
  <w:style w:type="paragraph" w:styleId="964">
    <w:name w:val="正文首行缩进 2"/>
    <w:basedOn w:val="929"/>
    <w:next w:val="964"/>
    <w:link w:val="965"/>
    <w:pPr>
      <w:ind w:left="0" w:firstLine="420"/>
      <w:spacing w:after="0" w:line="360" w:lineRule="auto"/>
    </w:pPr>
    <w:rPr>
      <w:rFonts w:ascii="宋体" w:hAnsi="宋体" w:eastAsia="宋体" w:cs="Times New Roman"/>
      <w:szCs w:val="20"/>
    </w:rPr>
  </w:style>
  <w:style w:type="character" w:styleId="965">
    <w:name w:val="正文首行缩进 2 Char"/>
    <w:next w:val="965"/>
    <w:link w:val="964"/>
    <w:rPr>
      <w:rFonts w:ascii="宋体" w:hAnsi="宋体" w:eastAsia="宋体" w:cs="Times New Roman"/>
      <w:szCs w:val="20"/>
    </w:rPr>
  </w:style>
  <w:style w:type="table" w:styleId="966">
    <w:name w:val="网格型"/>
    <w:basedOn w:val="907"/>
    <w:next w:val="966"/>
    <w:link w:val="896"/>
    <w:pPr>
      <w:jc w:val="both"/>
      <w:widowControl w:val="off"/>
    </w:pPr>
    <w:rPr>
      <w:rFonts w:ascii="Times New Roman" w:hAnsi="Times New Roman" w:eastAsia="宋体" w:cs="Times New Roman"/>
      <w:sz w:val="20"/>
      <w:szCs w:val="20"/>
    </w:rPr>
    <w:tblPr/>
  </w:style>
  <w:style w:type="character" w:styleId="967">
    <w:name w:val="要点"/>
    <w:next w:val="967"/>
    <w:link w:val="896"/>
    <w:qFormat/>
    <w:rPr>
      <w:b/>
      <w:bCs/>
    </w:rPr>
  </w:style>
  <w:style w:type="character" w:styleId="968">
    <w:name w:val="页码"/>
    <w:next w:val="968"/>
    <w:link w:val="896"/>
  </w:style>
  <w:style w:type="character" w:styleId="969">
    <w:name w:val="已访问的超链接"/>
    <w:next w:val="969"/>
    <w:link w:val="896"/>
    <w:rPr>
      <w:color w:val="800080"/>
      <w:u w:val="single"/>
    </w:rPr>
  </w:style>
  <w:style w:type="character" w:styleId="970">
    <w:name w:val="强调"/>
    <w:basedOn w:val="906"/>
    <w:next w:val="970"/>
    <w:link w:val="896"/>
    <w:qFormat/>
    <w:rPr>
      <w:i/>
    </w:rPr>
  </w:style>
  <w:style w:type="character" w:styleId="971">
    <w:name w:val="超链接"/>
    <w:next w:val="971"/>
    <w:link w:val="896"/>
    <w:rPr>
      <w:color w:val="0000ff"/>
      <w:u w:val="single"/>
    </w:rPr>
  </w:style>
  <w:style w:type="character" w:styleId="972">
    <w:name w:val="批注引用"/>
    <w:next w:val="972"/>
    <w:link w:val="896"/>
    <w:semiHidden/>
    <w:rPr>
      <w:sz w:val="21"/>
      <w:szCs w:val="21"/>
    </w:rPr>
  </w:style>
  <w:style w:type="character" w:styleId="973">
    <w:name w:val="font5 Char"/>
    <w:next w:val="973"/>
    <w:link w:val="896"/>
    <w:rPr>
      <w:rFonts w:ascii="宋体" w:hAnsi="宋体" w:eastAsia="宋体"/>
      <w:sz w:val="28"/>
      <w:szCs w:val="28"/>
      <w:lang w:val="en-US" w:eastAsia="zh-CN" w:bidi="ar-SA"/>
    </w:rPr>
  </w:style>
  <w:style w:type="character" w:styleId="974">
    <w:name w:val="二级目录 Char"/>
    <w:next w:val="974"/>
    <w:link w:val="975"/>
    <w:rPr>
      <w:b/>
      <w:sz w:val="30"/>
      <w:szCs w:val="28"/>
    </w:rPr>
  </w:style>
  <w:style w:type="paragraph" w:styleId="975">
    <w:name w:val="二级目录"/>
    <w:next w:val="896"/>
    <w:link w:val="974"/>
    <w:pPr>
      <w:numPr>
        <w:ilvl w:val="0"/>
        <w:numId w:val="2"/>
      </w:numPr>
      <w:tabs>
        <w:tab w:val="left" w:pos="907" w:leader="none"/>
        <w:tab w:val="left" w:pos="1145" w:leader="none"/>
      </w:tabs>
      <w:outlineLvl w:val="1"/>
    </w:pPr>
    <w:rPr>
      <w:b/>
      <w:sz w:val="30"/>
      <w:szCs w:val="28"/>
      <w:lang w:val="en-US" w:eastAsia="zh-CN" w:bidi="ar-SA"/>
    </w:rPr>
  </w:style>
  <w:style w:type="character" w:styleId="976">
    <w:name w:val="列出段落 Char,Bullet List Char,numbered Char,FooterText Char,List Paragraph1 Char,Paragraphe de liste1 Char"/>
    <w:next w:val="976"/>
    <w:link w:val="977"/>
    <w:rPr>
      <w:rFonts w:ascii="Calibri" w:hAnsi="Calibri"/>
      <w:sz w:val="24"/>
      <w:szCs w:val="24"/>
      <w:lang w:eastAsia="en-US" w:bidi="en-US"/>
    </w:rPr>
  </w:style>
  <w:style w:type="paragraph" w:styleId="977">
    <w:name w:val="列出段落1"/>
    <w:basedOn w:val="896"/>
    <w:next w:val="977"/>
    <w:link w:val="976"/>
    <w:qFormat/>
    <w:pPr>
      <w:contextualSpacing/>
      <w:ind w:left="720"/>
      <w:jc w:val="left"/>
      <w:widowControl/>
    </w:pPr>
    <w:rPr>
      <w:rFonts w:ascii="Calibri" w:hAnsi="Calibri"/>
      <w:sz w:val="24"/>
      <w:szCs w:val="24"/>
      <w:lang w:eastAsia="en-US" w:bidi="en-US"/>
    </w:rPr>
  </w:style>
  <w:style w:type="paragraph" w:styleId="978">
    <w:name w:val="Body Text(ch)"/>
    <w:basedOn w:val="896"/>
    <w:next w:val="927"/>
    <w:link w:val="896"/>
    <w:pPr>
      <w:spacing w:after="120"/>
    </w:pPr>
    <w:rPr>
      <w:rFonts w:ascii="宋体" w:hAnsi="Arial" w:eastAsia="宋体" w:cs="Times New Roman"/>
      <w:bCs/>
      <w:iCs/>
      <w:szCs w:val="24"/>
    </w:rPr>
  </w:style>
  <w:style w:type="paragraph" w:styleId="979">
    <w:name w:val="xl27"/>
    <w:basedOn w:val="896"/>
    <w:next w:val="979"/>
    <w:link w:val="89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xl26"/>
    <w:basedOn w:val="896"/>
    <w:next w:val="980"/>
    <w:link w:val="8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Char"/>
    <w:basedOn w:val="896"/>
    <w:next w:val="981"/>
    <w:link w:val="896"/>
    <w:pPr>
      <w:ind w:firstLine="200"/>
      <w:tabs>
        <w:tab w:val="left" w:pos="360" w:leader="none"/>
      </w:tabs>
    </w:pPr>
    <w:rPr>
      <w:rFonts w:ascii="Times New Roman" w:hAnsi="Times New Roman" w:eastAsia="宋体" w:cs="Times New Roman"/>
      <w:sz w:val="28"/>
      <w:szCs w:val="30"/>
    </w:rPr>
  </w:style>
  <w:style w:type="paragraph" w:styleId="982">
    <w:name w:val=" Char"/>
    <w:basedOn w:val="921"/>
    <w:next w:val="982"/>
    <w:link w:val="896"/>
    <w:rPr>
      <w:rFonts w:ascii="Tahoma" w:hAnsi="Tahoma"/>
      <w:sz w:val="24"/>
      <w:szCs w:val="24"/>
    </w:rPr>
  </w:style>
  <w:style w:type="paragraph" w:styleId="983">
    <w:name w:val="普通正文"/>
    <w:basedOn w:val="896"/>
    <w:next w:val="983"/>
    <w:link w:val="896"/>
    <w:pPr>
      <w:ind w:firstLine="480"/>
      <w:jc w:val="left"/>
      <w:spacing w:before="120" w:after="120" w:line="360" w:lineRule="auto"/>
    </w:pPr>
    <w:rPr>
      <w:rFonts w:ascii="Arial" w:hAnsi="Arial" w:eastAsia="宋体" w:cs="Times New Roman"/>
      <w:sz w:val="24"/>
      <w:szCs w:val="24"/>
    </w:rPr>
  </w:style>
  <w:style w:type="paragraph" w:styleId="984">
    <w:name w:val="table_lines"/>
    <w:basedOn w:val="896"/>
    <w:next w:val="984"/>
    <w:link w:val="896"/>
    <w:pPr>
      <w:jc w:val="left"/>
      <w:widowControl/>
    </w:pPr>
    <w:rPr>
      <w:rFonts w:ascii="Times New Roman" w:hAnsi="Times New Roman" w:eastAsia="宋体" w:cs="Times New Roman"/>
      <w:sz w:val="20"/>
      <w:szCs w:val="20"/>
      <w:lang w:val="de-DE" w:eastAsia="de-DE"/>
    </w:rPr>
  </w:style>
  <w:style w:type="paragraph" w:styleId="985">
    <w:name w:val="附录1"/>
    <w:next w:val="985"/>
    <w:link w:val="89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6">
    <w:name w:val="font7"/>
    <w:basedOn w:val="896"/>
    <w:next w:val="986"/>
    <w:link w:val="896"/>
    <w:pPr>
      <w:jc w:val="left"/>
      <w:spacing w:before="100" w:beforeAutospacing="1" w:after="100" w:afterAutospacing="1"/>
      <w:widowControl/>
    </w:pPr>
    <w:rPr>
      <w:rFonts w:hint="eastAsia" w:ascii="宋体" w:hAnsi="宋体" w:eastAsia="宋体" w:cs="Times New Roman"/>
      <w:sz w:val="18"/>
      <w:szCs w:val="18"/>
    </w:rPr>
  </w:style>
  <w:style w:type="paragraph" w:styleId="987">
    <w:name w:val=" Char Char Char Char"/>
    <w:basedOn w:val="921"/>
    <w:next w:val="987"/>
    <w:link w:val="896"/>
    <w:pPr>
      <w:spacing w:line="360" w:lineRule="auto"/>
    </w:pPr>
    <w:rPr>
      <w:rFonts w:ascii="Tahoma" w:hAnsi="Tahoma"/>
      <w:sz w:val="24"/>
      <w:szCs w:val="24"/>
    </w:rPr>
  </w:style>
  <w:style w:type="paragraph" w:styleId="988">
    <w:name w:val="列出段落"/>
    <w:basedOn w:val="896"/>
    <w:next w:val="988"/>
    <w:link w:val="896"/>
    <w:qFormat/>
    <w:pPr>
      <w:contextualSpacing/>
      <w:ind w:left="720"/>
      <w:jc w:val="left"/>
      <w:widowControl/>
    </w:pPr>
    <w:rPr>
      <w:rFonts w:ascii="Calibri" w:hAnsi="Calibri" w:eastAsia="宋体" w:cs="Times New Roman"/>
      <w:sz w:val="24"/>
      <w:szCs w:val="24"/>
      <w:lang w:eastAsia="en-US" w:bidi="en-US"/>
    </w:rPr>
  </w:style>
  <w:style w:type="paragraph" w:styleId="989">
    <w:name w:val="4"/>
    <w:basedOn w:val="896"/>
    <w:next w:val="951"/>
    <w:link w:val="896"/>
    <w:pPr>
      <w:ind w:firstLine="420"/>
      <w:spacing w:line="360" w:lineRule="auto"/>
    </w:pPr>
    <w:rPr>
      <w:rFonts w:ascii="Times New Roman" w:hAnsi="Times New Roman" w:eastAsia="宋体" w:cs="Times New Roman"/>
      <w:color w:val="ff0000"/>
      <w:sz w:val="24"/>
      <w:szCs w:val="24"/>
    </w:rPr>
  </w:style>
  <w:style w:type="paragraph" w:styleId="990">
    <w:name w:val="普通 (Web)"/>
    <w:basedOn w:val="896"/>
    <w:next w:val="990"/>
    <w:link w:val="896"/>
    <w:pPr>
      <w:jc w:val="left"/>
      <w:spacing w:before="100" w:beforeAutospacing="1" w:after="100" w:afterAutospacing="1"/>
      <w:widowControl/>
    </w:pPr>
    <w:rPr>
      <w:rFonts w:ascii="宋体" w:hAnsi="宋体" w:eastAsia="宋体" w:cs="Times New Roman"/>
      <w:sz w:val="24"/>
      <w:szCs w:val="24"/>
    </w:rPr>
  </w:style>
  <w:style w:type="paragraph" w:styleId="991">
    <w:name w:val=" Char Char Char Char Char Char Char Char Char Char"/>
    <w:basedOn w:val="896"/>
    <w:next w:val="991"/>
    <w:link w:val="896"/>
    <w:pPr>
      <w:spacing w:line="360" w:lineRule="auto"/>
    </w:pPr>
    <w:rPr>
      <w:rFonts w:ascii="Times New Roman" w:hAnsi="Times New Roman" w:eastAsia="宋体" w:cs="Times New Roman"/>
      <w:sz w:val="24"/>
      <w:szCs w:val="20"/>
    </w:rPr>
  </w:style>
  <w:style w:type="paragraph" w:styleId="992">
    <w:name w:val="样式1"/>
    <w:basedOn w:val="896"/>
    <w:next w:val="992"/>
    <w:link w:val="896"/>
    <w:pPr>
      <w:numPr>
        <w:ilvl w:val="0"/>
        <w:numId w:val="3"/>
      </w:numPr>
      <w:tabs>
        <w:tab w:val="left" w:pos="709" w:leader="none"/>
      </w:tabs>
    </w:pPr>
    <w:rPr>
      <w:rFonts w:ascii="宋体" w:hAnsi="宋体" w:eastAsia="宋体" w:cs="Times New Roman"/>
      <w:szCs w:val="21"/>
    </w:rPr>
  </w:style>
  <w:style w:type="paragraph" w:styleId="993">
    <w:name w:val="font6"/>
    <w:basedOn w:val="896"/>
    <w:next w:val="993"/>
    <w:link w:val="896"/>
    <w:pPr>
      <w:jc w:val="left"/>
      <w:spacing w:before="100" w:beforeAutospacing="1" w:after="100" w:afterAutospacing="1"/>
      <w:widowControl/>
    </w:pPr>
    <w:rPr>
      <w:rFonts w:hint="eastAsia" w:ascii="宋体" w:hAnsi="宋体" w:eastAsia="宋体" w:cs="Times New Roman"/>
      <w:sz w:val="28"/>
      <w:szCs w:val="28"/>
      <w:u w:val="single"/>
    </w:rPr>
  </w:style>
  <w:style w:type="paragraph" w:styleId="994">
    <w:name w:val="xl25"/>
    <w:basedOn w:val="896"/>
    <w:next w:val="994"/>
    <w:link w:val="89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5">
    <w:name w:val="图标"/>
    <w:basedOn w:val="896"/>
    <w:next w:val="896"/>
    <w:link w:val="89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6">
    <w:name w:val="标题3"/>
    <w:basedOn w:val="896"/>
    <w:next w:val="896"/>
    <w:link w:val="896"/>
    <w:pPr>
      <w:ind w:firstLine="624"/>
      <w:spacing w:line="590" w:lineRule="atLeast"/>
    </w:pPr>
    <w:rPr>
      <w:rFonts w:ascii="方正黑体_GBK" w:hAnsi="Times New Roman" w:eastAsia="方正黑体_GBK" w:cs="Times New Roman"/>
      <w:sz w:val="32"/>
      <w:szCs w:val="32"/>
    </w:rPr>
  </w:style>
  <w:style w:type="paragraph" w:styleId="997">
    <w:name w:val="xl24"/>
    <w:basedOn w:val="896"/>
    <w:next w:val="997"/>
    <w:link w:val="89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8">
    <w:name w:val="xl29"/>
    <w:basedOn w:val="896"/>
    <w:next w:val="998"/>
    <w:link w:val="89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9">
    <w:name w:val="Char Char Char Char Char Char Char Char"/>
    <w:basedOn w:val="896"/>
    <w:next w:val="999"/>
    <w:link w:val="896"/>
    <w:pPr>
      <w:jc w:val="left"/>
      <w:spacing w:after="160" w:line="240" w:lineRule="exact"/>
      <w:widowControl/>
    </w:pPr>
    <w:rPr>
      <w:rFonts w:ascii="Verdana" w:hAnsi="Verdana" w:eastAsia="宋体" w:cs="Times New Roman"/>
      <w:sz w:val="20"/>
      <w:szCs w:val="20"/>
      <w:lang w:eastAsia="en-US"/>
    </w:rPr>
  </w:style>
  <w:style w:type="paragraph" w:styleId="1000">
    <w:name w:val="xl28"/>
    <w:basedOn w:val="896"/>
    <w:next w:val="1000"/>
    <w:link w:val="89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1">
    <w:name w:val=" Char Char Char Char Char Char Char Char"/>
    <w:basedOn w:val="896"/>
    <w:next w:val="1001"/>
    <w:link w:val="896"/>
    <w:pPr>
      <w:jc w:val="left"/>
      <w:spacing w:after="160" w:line="240" w:lineRule="exact"/>
      <w:widowControl/>
    </w:pPr>
    <w:rPr>
      <w:rFonts w:ascii="Verdana" w:hAnsi="Verdana" w:eastAsia="宋体" w:cs="Times New Roman"/>
      <w:sz w:val="20"/>
      <w:szCs w:val="20"/>
      <w:lang w:eastAsia="en-US"/>
    </w:rPr>
  </w:style>
  <w:style w:type="paragraph" w:styleId="1002">
    <w:name w:val="xl30"/>
    <w:basedOn w:val="896"/>
    <w:next w:val="1002"/>
    <w:link w:val="896"/>
    <w:pPr>
      <w:jc w:val="center"/>
      <w:spacing w:before="100" w:beforeAutospacing="1" w:after="100" w:afterAutospacing="1"/>
      <w:widowControl/>
    </w:pPr>
    <w:rPr>
      <w:rFonts w:ascii="宋体" w:hAnsi="宋体" w:eastAsia="宋体" w:cs="Times New Roman"/>
      <w:b/>
      <w:bCs/>
      <w:sz w:val="36"/>
      <w:szCs w:val="36"/>
    </w:rPr>
  </w:style>
  <w:style w:type="paragraph" w:styleId="1003">
    <w:name w:val="Char Char Char Char"/>
    <w:basedOn w:val="921"/>
    <w:next w:val="1003"/>
    <w:link w:val="896"/>
    <w:pPr>
      <w:spacing w:line="360" w:lineRule="auto"/>
    </w:pPr>
    <w:rPr>
      <w:rFonts w:ascii="Tahoma" w:hAnsi="Tahoma"/>
      <w:sz w:val="24"/>
      <w:szCs w:val="24"/>
    </w:rPr>
  </w:style>
  <w:style w:type="paragraph" w:styleId="1004">
    <w:name w:val="table_1stline"/>
    <w:basedOn w:val="896"/>
    <w:next w:val="1004"/>
    <w:link w:val="896"/>
    <w:pPr>
      <w:jc w:val="left"/>
      <w:spacing w:before="120"/>
      <w:widowControl/>
    </w:pPr>
    <w:rPr>
      <w:rFonts w:ascii="Times New Roman" w:hAnsi="Times New Roman" w:eastAsia="宋体" w:cs="Times New Roman"/>
      <w:bCs/>
      <w:sz w:val="20"/>
      <w:szCs w:val="20"/>
      <w:lang w:val="de-DE" w:eastAsia="de-DE"/>
    </w:rPr>
  </w:style>
  <w:style w:type="paragraph" w:styleId="1005">
    <w:name w:val="font5"/>
    <w:basedOn w:val="896"/>
    <w:next w:val="1005"/>
    <w:link w:val="896"/>
    <w:pPr>
      <w:jc w:val="left"/>
      <w:spacing w:before="100" w:beforeAutospacing="1" w:after="100" w:afterAutospacing="1"/>
      <w:widowControl/>
    </w:pPr>
    <w:rPr>
      <w:rFonts w:hint="eastAsia" w:ascii="宋体" w:hAnsi="宋体" w:eastAsia="宋体" w:cs="Times New Roman"/>
      <w:sz w:val="28"/>
      <w:szCs w:val="28"/>
    </w:rPr>
  </w:style>
  <w:style w:type="paragraph" w:styleId="1006">
    <w:name w:val="标题1"/>
    <w:basedOn w:val="896"/>
    <w:next w:val="896"/>
    <w:link w:val="89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7">
    <w:name w:val="修订"/>
    <w:next w:val="1007"/>
    <w:link w:val="896"/>
    <w:uiPriority w:val="99"/>
    <w:semiHidden/>
    <w:rPr>
      <w:rFonts w:ascii="Times New Roman" w:hAnsi="Times New Roman"/>
      <w:sz w:val="21"/>
      <w:szCs w:val="21"/>
      <w:lang w:val="en-US" w:eastAsia="zh-CN" w:bidi="ar-SA"/>
    </w:rPr>
  </w:style>
  <w:style w:type="paragraph" w:styleId="1008">
    <w:name w:val="无间隔"/>
    <w:next w:val="1008"/>
    <w:link w:val="896"/>
    <w:uiPriority w:val="99"/>
    <w:qFormat/>
    <w:pPr>
      <w:jc w:val="both"/>
      <w:widowControl w:val="off"/>
    </w:pPr>
    <w:rPr>
      <w:rFonts w:ascii="Times New Roman" w:hAnsi="Times New Roman"/>
      <w:sz w:val="21"/>
      <w:szCs w:val="21"/>
      <w:lang w:val="en-US" w:eastAsia="zh-CN" w:bidi="ar-SA"/>
    </w:rPr>
  </w:style>
  <w:style w:type="paragraph" w:styleId="1009">
    <w:name w:val="AONormal"/>
    <w:next w:val="1009"/>
    <w:link w:val="896"/>
    <w:qFormat/>
    <w:pPr>
      <w:ind w:firstLine="440"/>
      <w:spacing w:line="400" w:lineRule="exact"/>
    </w:pPr>
    <w:rPr>
      <w:rFonts w:ascii="华文楷体" w:hAnsi="华文楷体" w:eastAsia="华文楷体" w:cs="华文楷体"/>
      <w:sz w:val="22"/>
      <w:szCs w:val="21"/>
      <w:lang w:val="en-US" w:eastAsia="zh-CN" w:bidi="ar-SA"/>
    </w:r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6</cp:revision>
  <dcterms:created xsi:type="dcterms:W3CDTF">2023-03-27T07:28:00Z</dcterms:created>
  <dcterms:modified xsi:type="dcterms:W3CDTF">2026-08-24T03:04:03Z</dcterms:modified>
</cp:coreProperties>
</file>