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left="0"/>
        <w:jc w:val="lef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left="0"/>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苏州市吴中区政府采购</w:t>
      </w:r>
      <w:r/>
    </w:p>
    <w:p>
      <w:pPr>
        <w:ind w:left="0"/>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竞争性谈判文件</w:t>
      </w:r>
      <w:r/>
    </w:p>
    <w:p>
      <w:pPr>
        <w:ind w:lef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236980" cy="1256665"/>
                <wp:effectExtent l="0" t="0" r="1270" b="635"/>
                <wp:docPr id="3" name="图片 1" descr="wpsB4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wpsB4EC"/>
                        <pic:cNvPicPr>
                          <a:picLocks noChangeAspect="1"/>
                        </pic:cNvPicPr>
                        <pic:nvPr/>
                      </pic:nvPicPr>
                      <pic:blipFill>
                        <a:blip r:embed="rId16"/>
                        <a:stretch/>
                      </pic:blipFill>
                      <pic:spPr bwMode="auto">
                        <a:xfrm>
                          <a:off x="0" y="0"/>
                          <a:ext cx="1236980" cy="12566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7.4pt;height:98.9pt;mso-wrap-distance-left:0.0pt;mso-wrap-distance-top:0.0pt;mso-wrap-distance-right:0.0pt;mso-wrap-distance-bottom:0.0pt;" stroked="f">
                <v:path textboxrect="0,0,0,0"/>
                <v:imagedata r:id="rId16" o:title=""/>
              </v:shape>
            </w:pict>
          </mc:Fallback>
        </mc:AlternateContent>
      </w:r>
      <w:r/>
    </w:p>
    <w:p>
      <w:pPr>
        <w:ind w:left="0"/>
        <w:jc w:val="left"/>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68"/>
        <w:ind w:left="0" w:firstLine="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1285"/>
        <w:jc w:val="left"/>
        <w:spacing w:line="48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JSZC-320506-SZCL-T2026-0005</w:t>
      </w:r>
      <w:r/>
    </w:p>
    <w:p>
      <w:pPr>
        <w:ind w:firstLine="1285"/>
        <w:jc w:val="left"/>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采购单位：江苏省吴中中等专业学校</w:t>
      </w:r>
      <w:r/>
    </w:p>
    <w:p>
      <w:pPr>
        <w:ind w:firstLine="1285"/>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项目名称：实训室实训设施设备采购项目</w:t>
      </w:r>
      <w:r/>
    </w:p>
    <w:p>
      <w:pPr>
        <w:ind w:firstLine="1285"/>
        <w:jc w:val="left"/>
        <w:spacing w:line="480" w:lineRule="auto"/>
        <w:rPr>
          <w:rFonts w:hint="eastAsia" w:ascii="宋体" w:hAnsi="宋体" w:eastAsia="宋体" w:cs="宋体"/>
          <w:b/>
          <w:color w:val="auto"/>
          <w:spacing w:val="20"/>
          <w:sz w:val="32"/>
          <w:highlight w:val="none"/>
        </w:rPr>
      </w:pPr>
      <w:r>
        <w:rPr>
          <w:rFonts w:hint="eastAsia" w:ascii="宋体" w:hAnsi="宋体" w:eastAsia="宋体" w:cs="宋体"/>
          <w:b/>
          <w:color w:val="auto"/>
          <w:sz w:val="32"/>
          <w:highlight w:val="none"/>
        </w:rPr>
        <w:t xml:space="preserve">项目类别：货物</w:t>
      </w:r>
      <w:r>
        <w:rPr>
          <w:rFonts w:hint="eastAsia" w:ascii="宋体" w:hAnsi="宋体" w:eastAsia="宋体" w:cs="宋体"/>
          <w:b/>
          <w:color w:val="auto"/>
          <w:spacing w:val="20"/>
          <w:sz w:val="32"/>
          <w:highlight w:val="none"/>
        </w:rPr>
        <w:t xml:space="preserve">类</w:t>
      </w:r>
      <w:r/>
    </w:p>
    <w:p>
      <w:pPr>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苏州诚联招投标咨询服务有限公司</w:t>
      </w:r>
      <w:r/>
    </w:p>
    <w:p>
      <w:pPr>
        <w:ind w:left="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highlight w:val="none"/>
        </w:rPr>
        <w:t xml:space="preserve">2026年8月</w:t>
      </w:r>
      <w:r/>
    </w:p>
    <w:p>
      <w:pPr>
        <w:ind w:left="0"/>
        <w:jc w:val="center"/>
        <w:tabs>
          <w:tab w:val="center" w:pos="5444" w:leader="none"/>
          <w:tab w:val="left" w:pos="8076" w:leader="none"/>
        </w:tabs>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left="0"/>
        <w:jc w:val="center"/>
        <w:tabs>
          <w:tab w:val="center" w:pos="5444" w:leader="none"/>
          <w:tab w:val="left" w:pos="8076" w:leader="none"/>
        </w:tabs>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left="0"/>
        <w:jc w:val="center"/>
        <w:tabs>
          <w:tab w:val="center" w:pos="5444" w:leader="none"/>
          <w:tab w:val="left" w:pos="8076" w:leader="none"/>
        </w:tabs>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 xml:space="preserve">目录</w:t>
      </w:r>
      <w:r/>
    </w:p>
    <w:p>
      <w:pPr>
        <w:pStyle w:val="84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TOC \o "1-2" \h \z \u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"_Toc15826"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第一章 谈判邀请函</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_Toc15826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1</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4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"_Toc17789"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第二章 供应商须知</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_Toc17789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5</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4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"_Toc27926"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第三章 响应文件格式</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_Toc27926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12</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4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"_Toc13888"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第四章 采购内容</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_Toc13888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24</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4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"_Toc4911"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第五章 合同及主要条款</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_Toc4911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58</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4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"_Toc29568"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第六章 评审办法</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_Toc29568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63</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40"/>
        <w:tabs>
          <w:tab w:val="right" w:pos="9854" w:leader="dot"/>
        </w:tabs>
        <w:rPr>
          <w:rFonts w:hint="eastAsia" w:ascii="宋体" w:hAnsi="宋体" w:eastAsia="宋体" w:cs="宋体"/>
          <w:b w:val="0"/>
          <w:bCs w:val="0"/>
          <w:caps w:val="0"/>
          <w:color w:val="auto"/>
          <w:sz w:val="32"/>
          <w:szCs w:val="32"/>
          <w:highlight w:val="none"/>
        </w:rPr>
      </w:pPr>
      <w:r>
        <w:rPr>
          <w:rFonts w:hint="eastAsia" w:ascii="宋体" w:hAnsi="宋体" w:eastAsia="宋体" w:cs="宋体"/>
          <w:b w:val="0"/>
          <w:color w:val="auto"/>
          <w:sz w:val="28"/>
          <w:szCs w:val="28"/>
          <w:highlight w:val="none"/>
        </w:rPr>
        <w:fldChar w:fldCharType="end"/>
      </w:r>
      <w:r/>
    </w:p>
    <w:p>
      <w:pPr>
        <w:ind w:left="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0" w:name="_Toc12642"/>
      <w:r/>
      <w:bookmarkStart w:id="1" w:name="_Toc15681"/>
      <w:r/>
      <w:bookmarkStart w:id="2" w:name="_Toc16121"/>
      <w:r/>
      <w:bookmarkStart w:id="3" w:name="_Toc17003"/>
      <w:r>
        <w:rPr>
          <w:rFonts w:hint="eastAsia" w:ascii="宋体" w:hAnsi="宋体" w:eastAsia="宋体" w:cs="宋体"/>
          <w:b/>
          <w:color w:val="auto"/>
          <w:spacing w:val="20"/>
          <w:sz w:val="30"/>
          <w:highlight w:val="none"/>
        </w:rPr>
        <w:t xml:space="preserve">前 附 表</w:t>
      </w:r>
      <w:bookmarkEnd w:id="0"/>
      <w:r/>
      <w:bookmarkEnd w:id="1"/>
      <w:r/>
      <w:bookmarkEnd w:id="2"/>
      <w:r/>
      <w:bookmarkEnd w:id="3"/>
      <w:r/>
      <w:r/>
    </w:p>
    <w:tbl>
      <w:tblPr>
        <w:tblStyle w:val="818"/>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JSZC-320506-SZCL-T2026-0005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实训室实训设施设备采购项目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名称：苏州诚联招投标咨询服务有限公司</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地址：苏州市彩香路6号金阊科技产业园3号楼3301室</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联系人：徐梓蕴、陆可文</w:t>
            </w:r>
            <w:r>
              <w:rPr>
                <w:rFonts w:hint="eastAsia" w:ascii="宋体" w:hAnsi="宋体" w:eastAsia="宋体" w:cs="宋体"/>
                <w:bCs/>
                <w:color w:val="auto"/>
                <w:sz w:val="21"/>
                <w:szCs w:val="21"/>
                <w:highlight w:val="none"/>
              </w:rPr>
              <w:t xml:space="preserve">、戈蕾、张琴</w:t>
            </w:r>
            <w:r/>
          </w:p>
          <w:p>
            <w:pPr>
              <w:pStyle w:val="868"/>
              <w:ind w:left="0" w:firstLine="0"/>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联系电话：0512-68301744</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名称：江苏省吴中中等专业学校</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地址：吴中经济开发区龙翔路333号</w:t>
            </w:r>
            <w:r/>
          </w:p>
          <w:p>
            <w:pPr>
              <w:ind w:left="0"/>
              <w:jc w:val="left"/>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范军</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联系电话：0512-69215517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响应文件提交截止之日起九十天（日历日），响应文件应保持有效。响应文件的有效期不明确或短于上述规定期限的，响应文件无效。</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获取采购文件</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自谈判文件公告发布之日起3个工作日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bookmarkStart w:id="4" w:name="_Toc57376405"/>
            <w:r/>
            <w:bookmarkStart w:id="5" w:name="_Toc28592"/>
            <w:r/>
            <w:bookmarkStart w:id="6" w:name="_Toc7166"/>
            <w:r/>
            <w:bookmarkStart w:id="7" w:name="_Toc68611034"/>
            <w:r/>
            <w:bookmarkStart w:id="8" w:name="_Toc19808"/>
            <w:r/>
            <w:bookmarkStart w:id="9" w:name="_Toc58248879"/>
            <w:r>
              <w:rPr>
                <w:rFonts w:hint="eastAsia" w:ascii="宋体" w:hAnsi="宋体" w:eastAsia="宋体" w:cs="宋体"/>
                <w:b/>
                <w:bCs/>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响应文件网上</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cs="宋体"/>
                <w:color w:val="auto"/>
                <w:sz w:val="21"/>
                <w:szCs w:val="21"/>
                <w:highlight w:val="none"/>
                <w:lang w:eastAsia="zh-CN"/>
              </w:rPr>
              <w:t xml:space="preserve">8月28日</w:t>
            </w:r>
            <w:r>
              <w:rPr>
                <w:rFonts w:hint="eastAsia" w:ascii="宋体" w:hAnsi="宋体" w:eastAsia="宋体" w:cs="宋体"/>
                <w:color w:val="auto"/>
                <w:sz w:val="21"/>
                <w:szCs w:val="21"/>
                <w:highlight w:val="none"/>
              </w:rPr>
              <w:t xml:space="preserve">13点30分（北京时间）</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开启时间</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cs="宋体"/>
                <w:color w:val="auto"/>
                <w:sz w:val="21"/>
                <w:szCs w:val="21"/>
                <w:highlight w:val="none"/>
                <w:lang w:eastAsia="zh-CN"/>
              </w:rPr>
              <w:t xml:space="preserve">8月28日</w:t>
            </w:r>
            <w:r>
              <w:rPr>
                <w:rFonts w:hint="eastAsia" w:ascii="宋体" w:hAnsi="宋体" w:eastAsia="宋体" w:cs="宋体"/>
                <w:color w:val="auto"/>
                <w:sz w:val="21"/>
                <w:szCs w:val="21"/>
                <w:highlight w:val="none"/>
              </w:rPr>
              <w:t xml:space="preserve">13点30分（北京时间）</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本项目为不见面谈判项目，开启阶段供应商在【供应商解密】环节必须使用 CA证书解密电子</w:t>
            </w:r>
            <w:r>
              <w:rPr>
                <w:rFonts w:hint="eastAsia" w:ascii="宋体" w:hAnsi="宋体" w:eastAsia="宋体" w:cs="宋体"/>
                <w:b/>
                <w:color w:val="auto"/>
                <w:szCs w:val="21"/>
                <w:highlight w:val="none"/>
              </w:rPr>
              <w:t xml:space="preserve">响应</w:t>
            </w:r>
            <w:r>
              <w:rPr>
                <w:rFonts w:hint="eastAsia" w:ascii="宋体" w:hAnsi="宋体" w:eastAsia="宋体" w:cs="宋体"/>
                <w:b/>
                <w:color w:val="auto"/>
                <w:sz w:val="21"/>
                <w:szCs w:val="21"/>
                <w:highlight w:val="none"/>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评审时间</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cs="宋体"/>
                <w:color w:val="auto"/>
                <w:sz w:val="21"/>
                <w:szCs w:val="21"/>
                <w:highlight w:val="none"/>
                <w:lang w:eastAsia="zh-CN"/>
              </w:rPr>
              <w:t xml:space="preserve">8月28日</w:t>
            </w:r>
            <w:r>
              <w:rPr>
                <w:rFonts w:hint="eastAsia" w:ascii="宋体" w:hAnsi="宋体" w:eastAsia="宋体" w:cs="宋体"/>
                <w:color w:val="auto"/>
                <w:sz w:val="21"/>
                <w:szCs w:val="21"/>
                <w:highlight w:val="none"/>
              </w:rPr>
              <w:t xml:space="preserve">13点30分（北京时间）</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苏州市高新区邓蔚路105号狮山科技馆</w:t>
            </w:r>
            <w:r>
              <w:rPr>
                <w:rFonts w:hint="eastAsia" w:ascii="宋体" w:hAnsi="宋体" w:eastAsia="宋体" w:cs="宋体"/>
                <w:color w:val="auto"/>
                <w:sz w:val="21"/>
                <w:szCs w:val="21"/>
                <w:highlight w:val="none"/>
                <w:lang w:val="en-US" w:eastAsia="zh-CN"/>
              </w:rPr>
              <w:t xml:space="preserve">8楼</w:t>
            </w:r>
            <w:r>
              <w:rPr>
                <w:rFonts w:hint="eastAsia" w:ascii="宋体" w:hAnsi="宋体" w:eastAsia="宋体" w:cs="宋体"/>
                <w:color w:val="auto"/>
                <w:sz w:val="21"/>
                <w:szCs w:val="21"/>
                <w:highlight w:val="none"/>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谈判响应</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zh-CN"/>
              </w:rPr>
              <w:t xml:space="preserve">合同签订之日起</w:t>
            </w:r>
            <w:r>
              <w:rPr>
                <w:rFonts w:hint="eastAsia" w:ascii="宋体" w:hAnsi="宋体" w:eastAsia="宋体" w:cs="宋体"/>
                <w:b/>
                <w:bCs/>
                <w:color w:val="auto"/>
                <w:sz w:val="21"/>
                <w:szCs w:val="21"/>
                <w:highlight w:val="none"/>
              </w:rPr>
              <w:t xml:space="preserve">5个工作日内乙方向甲方指定账户支付合同价的5%作为项目履约</w:t>
            </w:r>
            <w:r>
              <w:rPr>
                <w:rFonts w:hint="eastAsia" w:ascii="宋体" w:hAnsi="宋体" w:eastAsia="宋体" w:cs="宋体"/>
                <w:b/>
                <w:bCs/>
                <w:color w:val="auto"/>
                <w:sz w:val="21"/>
                <w:szCs w:val="21"/>
                <w:highlight w:val="none"/>
                <w:lang w:val="en-US" w:eastAsia="zh-CN"/>
              </w:rPr>
              <w:t xml:space="preserve">保证</w:t>
            </w:r>
            <w:r>
              <w:rPr>
                <w:rFonts w:hint="eastAsia" w:ascii="宋体" w:hAnsi="宋体" w:eastAsia="宋体" w:cs="宋体"/>
                <w:b/>
                <w:bCs/>
                <w:color w:val="auto"/>
                <w:sz w:val="21"/>
                <w:szCs w:val="21"/>
                <w:highlight w:val="none"/>
              </w:rPr>
              <w:t xml:space="preserve">金</w:t>
            </w:r>
            <w:r>
              <w:rPr>
                <w:rFonts w:hint="eastAsia" w:ascii="宋体" w:hAnsi="宋体" w:eastAsia="宋体" w:cs="宋体"/>
                <w:b/>
                <w:bCs/>
                <w:color w:val="auto"/>
                <w:sz w:val="21"/>
                <w:szCs w:val="21"/>
                <w:highlight w:val="none"/>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87"/>
              <w:ind w:left="0"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确定出成交单位后，采购代理机构在法定时间内向成交单位发出成交通知书。成交通知书将成为合同的组成部分。</w:t>
            </w:r>
            <w:r/>
          </w:p>
          <w:p>
            <w:pPr>
              <w:pStyle w:val="1287"/>
              <w:ind w:left="0" w:firstLine="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代理服务费及专家费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87"/>
              <w:ind w:left="0" w:firstLine="0"/>
              <w:spacing w:line="312" w:lineRule="auto"/>
              <w:rPr>
                <w:rFonts w:hint="eastAsia" w:ascii="宋体" w:hAnsi="宋体" w:eastAsia="宋体" w:cs="宋体"/>
                <w:b/>
                <w:color w:val="auto"/>
                <w:sz w:val="21"/>
                <w:szCs w:val="21"/>
                <w:highlight w:val="none"/>
                <w:lang w:val="en-US"/>
              </w:rPr>
            </w:pPr>
            <w:r>
              <w:rPr>
                <w:rFonts w:hint="eastAsia" w:ascii="宋体" w:hAnsi="宋体" w:eastAsia="宋体" w:cs="宋体"/>
                <w:bCs/>
                <w:color w:val="auto"/>
                <w:sz w:val="21"/>
                <w:szCs w:val="21"/>
                <w:highlight w:val="none"/>
                <w:lang w:val="en-US"/>
              </w:rPr>
              <w:t xml:space="preserve">由采购人支付。</w:t>
            </w:r>
            <w:r/>
          </w:p>
        </w:tc>
      </w:tr>
    </w:tbl>
    <w:p>
      <w:pPr>
        <w:pStyle w:val="808"/>
        <w:ind w:left="0" w:firstLine="0"/>
        <w:jc w:val="center"/>
        <w:spacing w:line="360" w:lineRule="auto"/>
        <w:rPr>
          <w:rFonts w:hint="eastAsia" w:ascii="宋体" w:hAnsi="宋体" w:eastAsia="宋体" w:cs="宋体"/>
          <w:b/>
          <w:color w:val="auto"/>
          <w:sz w:val="44"/>
          <w:szCs w:val="44"/>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020" w:bottom="1418" w:left="1020" w:header="567" w:footer="567" w:gutter="0"/>
          <w:cols w:num="1" w:sep="0" w:space="720" w:equalWidth="1"/>
          <w:docGrid w:linePitch="360"/>
          <w:titlePg/>
        </w:sectPr>
      </w:pPr>
      <w:r>
        <w:rPr>
          <w:rFonts w:hint="eastAsia" w:ascii="宋体" w:hAnsi="宋体" w:eastAsia="宋体" w:cs="宋体"/>
          <w:b/>
          <w:color w:val="auto"/>
          <w:sz w:val="44"/>
          <w:szCs w:val="44"/>
          <w:highlight w:val="none"/>
        </w:rPr>
      </w:r>
      <w:r/>
    </w:p>
    <w:p>
      <w:pPr>
        <w:pStyle w:val="808"/>
        <w:ind w:left="0" w:firstLine="0"/>
        <w:jc w:val="center"/>
        <w:spacing w:line="360" w:lineRule="auto"/>
        <w:rPr>
          <w:rFonts w:hint="eastAsia" w:ascii="宋体" w:hAnsi="宋体" w:eastAsia="宋体" w:cs="宋体"/>
          <w:b/>
          <w:color w:val="auto"/>
          <w:sz w:val="44"/>
          <w:szCs w:val="44"/>
          <w:highlight w:val="none"/>
        </w:rPr>
      </w:pPr>
      <w:r/>
      <w:bookmarkStart w:id="10" w:name="_Toc15826"/>
      <w:r>
        <w:rPr>
          <w:rFonts w:hint="eastAsia" w:ascii="宋体" w:hAnsi="宋体" w:eastAsia="宋体" w:cs="宋体"/>
          <w:b/>
          <w:color w:val="auto"/>
          <w:sz w:val="44"/>
          <w:szCs w:val="44"/>
          <w:highlight w:val="none"/>
        </w:rPr>
        <w:t xml:space="preserve">第一章 谈判邀请函</w:t>
      </w:r>
      <w:bookmarkEnd w:id="4"/>
      <w:r/>
      <w:bookmarkEnd w:id="5"/>
      <w:r/>
      <w:bookmarkEnd w:id="6"/>
      <w:r/>
      <w:bookmarkEnd w:id="7"/>
      <w:r/>
      <w:bookmarkEnd w:id="8"/>
      <w:r/>
      <w:bookmarkEnd w:id="9"/>
      <w:r/>
      <w:bookmarkEnd w:id="10"/>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0"/>
      </w:tblGrid>
      <w:tr>
        <w:trPr>
          <w:jc w:val="center"/>
          <w:trHeight w:val="1531"/>
        </w:trPr>
        <w:tc>
          <w:tcPr>
            <w:tcW w:w="9480" w:type="dxa"/>
            <w:vAlign w:val="center"/>
            <w:textDirection w:val="lrTb"/>
            <w:noWrap w:val="false"/>
          </w:tcPr>
          <w:p>
            <w:pPr>
              <w:ind w:left="0"/>
              <w:spacing w:line="360" w:lineRule="auto"/>
              <w:rPr>
                <w:rFonts w:hint="eastAsia" w:ascii="宋体" w:hAnsi="宋体" w:eastAsia="宋体" w:cs="宋体"/>
                <w:color w:val="auto"/>
                <w:szCs w:val="21"/>
                <w:highlight w:val="none"/>
              </w:rPr>
            </w:pPr>
            <w:r/>
            <w:bookmarkStart w:id="11" w:name="_Toc3644"/>
            <w:r/>
            <w:bookmarkStart w:id="12" w:name="_Toc16571"/>
            <w:r/>
            <w:bookmarkStart w:id="13" w:name="_Toc2412"/>
            <w:r/>
            <w:bookmarkStart w:id="14" w:name="_Toc57376406"/>
            <w:r/>
            <w:bookmarkStart w:id="15" w:name="_Toc6217"/>
            <w:r/>
            <w:bookmarkStart w:id="16" w:name="_Toc58248880"/>
            <w:r>
              <w:rPr>
                <w:rFonts w:hint="eastAsia" w:ascii="宋体" w:hAnsi="宋体" w:eastAsia="宋体" w:cs="宋体"/>
                <w:b/>
                <w:color w:val="auto"/>
                <w:sz w:val="21"/>
                <w:szCs w:val="21"/>
                <w:highlight w:val="none"/>
              </w:rPr>
              <w:t xml:space="preserve">项目概况：</w:t>
            </w:r>
            <w:r>
              <w:rPr>
                <w:rFonts w:hint="eastAsia" w:ascii="宋体" w:hAnsi="宋体" w:eastAsia="宋体" w:cs="宋体"/>
                <w:b/>
                <w:color w:val="auto"/>
                <w:sz w:val="21"/>
                <w:szCs w:val="21"/>
                <w:highlight w:val="none"/>
                <w:u w:val="single"/>
              </w:rPr>
              <w:t xml:space="preserve">实训室实训设施设备采购项目</w:t>
            </w:r>
            <w:r>
              <w:rPr>
                <w:rFonts w:hint="eastAsia" w:ascii="宋体" w:hAnsi="宋体" w:eastAsia="宋体" w:cs="宋体"/>
                <w:b/>
                <w:color w:val="auto"/>
                <w:sz w:val="21"/>
                <w:szCs w:val="21"/>
                <w:highlight w:val="none"/>
              </w:rPr>
              <w:t xml:space="preserve">的潜在供应商应在</w:t>
            </w:r>
            <w:r>
              <w:rPr>
                <w:rFonts w:hint="eastAsia" w:ascii="宋体" w:hAnsi="宋体" w:eastAsia="宋体" w:cs="宋体"/>
                <w:b/>
                <w:color w:val="auto"/>
                <w:sz w:val="21"/>
                <w:szCs w:val="21"/>
                <w:highlight w:val="none"/>
                <w:u w:val="single"/>
              </w:rPr>
              <w:t xml:space="preserve">“苏采云系统”（网址：http://jszfcg.jsczt.cn/）  </w:t>
            </w:r>
            <w:r>
              <w:rPr>
                <w:rFonts w:hint="eastAsia" w:ascii="宋体" w:hAnsi="宋体" w:eastAsia="宋体" w:cs="宋体"/>
                <w:b/>
                <w:color w:val="auto"/>
                <w:sz w:val="21"/>
                <w:szCs w:val="21"/>
                <w:highlight w:val="none"/>
              </w:rPr>
              <w:t xml:space="preserve">获取采购文件，并于</w:t>
            </w:r>
            <w:r>
              <w:rPr>
                <w:rFonts w:hint="eastAsia" w:ascii="宋体" w:hAnsi="宋体" w:eastAsia="宋体" w:cs="宋体"/>
                <w:b/>
                <w:color w:val="auto"/>
                <w:sz w:val="21"/>
                <w:szCs w:val="21"/>
                <w:highlight w:val="none"/>
                <w:u w:val="single"/>
              </w:rPr>
              <w:t xml:space="preserve">2026年</w:t>
            </w:r>
            <w:r>
              <w:rPr>
                <w:rFonts w:hint="eastAsia" w:ascii="宋体" w:hAnsi="宋体" w:cs="宋体"/>
                <w:b/>
                <w:color w:val="auto"/>
                <w:sz w:val="21"/>
                <w:szCs w:val="21"/>
                <w:highlight w:val="none"/>
                <w:u w:val="single"/>
                <w:lang w:eastAsia="zh-CN"/>
              </w:rPr>
              <w:t xml:space="preserve">8月28日</w:t>
            </w:r>
            <w:r>
              <w:rPr>
                <w:rFonts w:hint="eastAsia" w:ascii="宋体" w:hAnsi="宋体" w:eastAsia="宋体" w:cs="宋体"/>
                <w:b/>
                <w:bCs/>
                <w:color w:val="auto"/>
                <w:sz w:val="21"/>
                <w:szCs w:val="21"/>
                <w:highlight w:val="none"/>
                <w:u w:val="single"/>
              </w:rPr>
              <w:t xml:space="preserve">13点30分</w:t>
            </w:r>
            <w:r>
              <w:rPr>
                <w:rFonts w:hint="eastAsia" w:ascii="宋体" w:hAnsi="宋体" w:eastAsia="宋体" w:cs="宋体"/>
                <w:b/>
                <w:color w:val="auto"/>
                <w:sz w:val="21"/>
                <w:szCs w:val="21"/>
                <w:highlight w:val="none"/>
                <w:u w:val="single"/>
              </w:rPr>
              <w:t xml:space="preserve">（北京时间）</w:t>
            </w:r>
            <w:r>
              <w:rPr>
                <w:rFonts w:hint="eastAsia" w:ascii="宋体" w:hAnsi="宋体" w:eastAsia="宋体" w:cs="宋体"/>
                <w:b/>
                <w:color w:val="auto"/>
                <w:sz w:val="21"/>
                <w:szCs w:val="21"/>
                <w:highlight w:val="none"/>
              </w:rPr>
              <w:t xml:space="preserve">前递交响应文件。</w:t>
            </w:r>
            <w:bookmarkEnd w:id="11"/>
            <w:r/>
            <w:bookmarkEnd w:id="12"/>
            <w:r/>
            <w:r/>
          </w:p>
        </w:tc>
      </w:tr>
    </w:tbl>
    <w:p>
      <w:pPr>
        <w:pStyle w:val="823"/>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 </w:t>
      </w:r>
      <w:r/>
    </w:p>
    <w:p>
      <w:pPr>
        <w:pStyle w:val="823"/>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1、项目编号：</w:t>
      </w:r>
      <w:r>
        <w:rPr>
          <w:rFonts w:hint="eastAsia" w:ascii="宋体" w:hAnsi="宋体" w:cs="宋体"/>
          <w:bCs/>
          <w:color w:val="000000" w:themeColor="text1"/>
          <w:sz w:val="21"/>
          <w:szCs w:val="21"/>
          <w:highlight w:val="none"/>
          <w:lang w:eastAsia="zh-CN"/>
          <w14:textFill>
            <w14:solidFill>
              <w14:schemeClr w14:val="tx1"/>
            </w14:solidFill>
          </w14:textFill>
        </w:rPr>
        <w:t xml:space="preserve">JSZC-320506-SZCL-T2026-0005</w:t>
      </w:r>
      <w:r/>
    </w:p>
    <w:p>
      <w:pPr>
        <w:pStyle w:val="82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2、项目名称：实训室实训设施设备采购项目</w:t>
      </w:r>
      <w:r>
        <w:rPr>
          <w:rFonts w:hint="eastAsia" w:ascii="宋体" w:hAnsi="宋体" w:eastAsia="宋体" w:cs="宋体"/>
          <w:bCs/>
          <w:color w:val="auto"/>
          <w:sz w:val="21"/>
          <w:szCs w:val="21"/>
          <w:highlight w:val="none"/>
          <w:lang w:val="en-US"/>
        </w:rPr>
        <w:t xml:space="preserve">；</w:t>
      </w:r>
      <w:r/>
    </w:p>
    <w:p>
      <w:pPr>
        <w:pStyle w:val="823"/>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rPr>
        <w:t xml:space="preserve">其中：</w:t>
      </w:r>
      <w:r>
        <w:rPr>
          <w:rFonts w:hint="eastAsia" w:ascii="宋体" w:hAnsi="宋体" w:cs="宋体"/>
          <w:bCs/>
          <w:color w:val="auto"/>
          <w:sz w:val="21"/>
          <w:szCs w:val="21"/>
          <w:highlight w:val="none"/>
          <w:lang w:val="en-US" w:eastAsia="zh-CN"/>
        </w:rPr>
        <w:t xml:space="preserve">第一采购单元：检测控制实训室设备；第二采购单元：PLC实训室设备；第三采购单元：ABB工业机器人操作平台设备</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3、采购方式：竞争性谈判</w:t>
      </w:r>
      <w:r/>
    </w:p>
    <w:p>
      <w:pPr>
        <w:pStyle w:val="823"/>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rPr>
        <w:t xml:space="preserve">4、预算金额：人民币</w:t>
      </w:r>
      <w:r>
        <w:rPr>
          <w:rFonts w:hint="eastAsia" w:ascii="宋体" w:hAnsi="宋体" w:cs="宋体"/>
          <w:bCs/>
          <w:color w:val="auto"/>
          <w:sz w:val="21"/>
          <w:szCs w:val="21"/>
          <w:highlight w:val="none"/>
          <w:lang w:val="en-US" w:eastAsia="zh-CN"/>
        </w:rPr>
        <w:t xml:space="preserve">壹佰伍拾肆万肆仟元整（¥1544000.00）</w:t>
      </w:r>
      <w:r/>
    </w:p>
    <w:p>
      <w:pPr>
        <w:pStyle w:val="823"/>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rPr>
        <w:t xml:space="preserve">其中：</w:t>
      </w:r>
      <w:r>
        <w:rPr>
          <w:rFonts w:hint="eastAsia" w:ascii="宋体" w:hAnsi="宋体" w:cs="宋体"/>
          <w:bCs/>
          <w:color w:val="auto"/>
          <w:sz w:val="21"/>
          <w:szCs w:val="21"/>
          <w:highlight w:val="none"/>
          <w:lang w:val="en-US" w:eastAsia="zh-CN"/>
        </w:rPr>
        <w:t xml:space="preserve">第一采购单元：人民币伍拾柒万贰仟元整（¥572000.00）；第二采购单元：人民币陆拾柒万贰仟元整（¥672000.00）； 第三采购单元：人民币叁拾万元整（¥300000.00）</w:t>
      </w:r>
      <w:r/>
    </w:p>
    <w:p>
      <w:pPr>
        <w:pStyle w:val="823"/>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rPr>
        <w:t xml:space="preserve">5、最高限价：人民币</w:t>
      </w:r>
      <w:r>
        <w:rPr>
          <w:rFonts w:hint="eastAsia" w:ascii="宋体" w:hAnsi="宋体" w:cs="宋体"/>
          <w:bCs/>
          <w:color w:val="auto"/>
          <w:sz w:val="21"/>
          <w:szCs w:val="21"/>
          <w:highlight w:val="none"/>
          <w:lang w:val="en-US" w:eastAsia="zh-CN"/>
        </w:rPr>
        <w:t xml:space="preserve">壹佰伍拾肆万肆仟元整（¥1544000.00）</w:t>
      </w:r>
      <w:r/>
    </w:p>
    <w:p>
      <w:pPr>
        <w:pStyle w:val="823"/>
        <w:ind w:left="0"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bCs/>
          <w:color w:val="auto"/>
          <w:sz w:val="21"/>
          <w:szCs w:val="21"/>
          <w:highlight w:val="none"/>
          <w:lang w:val="en-US"/>
        </w:rPr>
        <w:t xml:space="preserve">其中：</w:t>
      </w:r>
      <w:r>
        <w:rPr>
          <w:rFonts w:hint="eastAsia" w:ascii="宋体" w:hAnsi="宋体" w:cs="宋体"/>
          <w:bCs/>
          <w:color w:val="auto"/>
          <w:sz w:val="21"/>
          <w:szCs w:val="21"/>
          <w:highlight w:val="none"/>
          <w:lang w:val="en-US" w:eastAsia="zh-CN"/>
        </w:rPr>
        <w:t xml:space="preserve">第一采购单元：人民币伍拾柒万贰仟元整（¥572000.00）；第二采购单元：人民币陆拾柒万贰仟元整（¥672000.00）； 第三采购单元：人民币叁拾万元整（¥300000.00）</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6、合同履行期限：合同签订之日起45天内完成交货、安装及调试。（具体根据采购单位要求为准）</w:t>
      </w:r>
      <w:r/>
    </w:p>
    <w:p>
      <w:pPr>
        <w:pStyle w:val="823"/>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rPr>
        <w:t xml:space="preserve">7、采购需求：详见谈判文件第四章</w:t>
      </w:r>
      <w:r>
        <w:rPr>
          <w:rFonts w:hint="eastAsia" w:ascii="宋体" w:hAnsi="宋体" w:eastAsia="宋体" w:cs="宋体"/>
          <w:bCs/>
          <w:color w:val="auto"/>
          <w:sz w:val="21"/>
          <w:szCs w:val="21"/>
          <w:highlight w:val="none"/>
          <w:lang w:val="en-US" w:eastAsia="zh-CN"/>
        </w:rPr>
        <w:t xml:space="preserve">。</w:t>
      </w:r>
      <w:r/>
    </w:p>
    <w:p>
      <w:pPr>
        <w:pStyle w:val="823"/>
        <w:ind w:left="0" w:firstLine="420"/>
        <w:spacing w:line="360" w:lineRule="auto"/>
        <w:rPr>
          <w:rFonts w:hint="eastAsia"/>
          <w:b/>
          <w:bCs w:val="0"/>
          <w:color w:val="auto"/>
          <w:highlight w:val="none"/>
          <w:lang w:eastAsia="zh-CN"/>
        </w:rPr>
      </w:pPr>
      <w:r>
        <w:rPr>
          <w:rFonts w:hint="eastAsia" w:ascii="宋体" w:hAnsi="宋体" w:eastAsia="宋体" w:cs="宋体"/>
          <w:b/>
          <w:bCs w:val="0"/>
          <w:color w:val="auto"/>
          <w:sz w:val="21"/>
          <w:szCs w:val="21"/>
          <w:highlight w:val="none"/>
          <w:lang w:val="en-US" w:eastAsia="zh-CN"/>
        </w:rPr>
        <w:t xml:space="preserve">注：响应单位可响应所有采购单元，但只可成交其中一个采购单元，若响应单位已成交一个采购单元，则不进入其他采购单元评审，评审顺序按采购单元顺序评审。</w:t>
      </w:r>
      <w:r/>
    </w:p>
    <w:p>
      <w:pPr>
        <w:pStyle w:val="823"/>
        <w:ind w:left="0"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8、本项目不接受进口产品。</w:t>
      </w:r>
      <w:r/>
    </w:p>
    <w:p>
      <w:pPr>
        <w:pStyle w:val="823"/>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val="en-US"/>
        </w:rPr>
        <w:t xml:space="preserve">9</w:t>
      </w:r>
      <w:r>
        <w:rPr>
          <w:rFonts w:hint="eastAsia" w:ascii="宋体" w:hAnsi="宋体" w:eastAsia="宋体" w:cs="宋体"/>
          <w:bCs/>
          <w:color w:val="auto"/>
          <w:sz w:val="21"/>
          <w:szCs w:val="21"/>
          <w:highlight w:val="none"/>
        </w:rPr>
        <w:t xml:space="preserve">、本项目不接受联合体</w:t>
      </w:r>
      <w:r>
        <w:rPr>
          <w:rFonts w:hint="eastAsia" w:ascii="宋体" w:hAnsi="宋体" w:eastAsia="宋体" w:cs="宋体"/>
          <w:bCs/>
          <w:color w:val="auto"/>
          <w:sz w:val="21"/>
          <w:szCs w:val="21"/>
          <w:highlight w:val="none"/>
          <w:lang w:val="en-US"/>
        </w:rPr>
        <w:t xml:space="preserve">投标</w:t>
      </w:r>
      <w:r>
        <w:rPr>
          <w:rFonts w:hint="eastAsia" w:ascii="宋体" w:hAnsi="宋体" w:eastAsia="宋体" w:cs="宋体"/>
          <w:bCs/>
          <w:color w:val="auto"/>
          <w:sz w:val="21"/>
          <w:szCs w:val="21"/>
          <w:highlight w:val="none"/>
        </w:rPr>
        <w:t xml:space="preserve">。</w:t>
      </w:r>
      <w:r/>
    </w:p>
    <w:p>
      <w:pPr>
        <w:pStyle w:val="823"/>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二、供应商的资格要求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1、满足《中华人民共和国政府采购法》第二十二条规定，供应商应当具备下列条件：</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（1）具有独立承担民事责任的能力；</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（2）具有良好的商业信誉和健全的财务会计制度；</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（3）具有履行合同所必需的设备和专业技术能力；</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（4）有依法缴纳税收和社会保障资金的良好记录；</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（5）参加政府采购活动前三年内，在经营活动中没有重大违法记录；</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（6）法律、行政法规规定的其他条件。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2、落实政府采购政策需满足的资格要求：</w:t>
      </w:r>
      <w:r/>
    </w:p>
    <w:p>
      <w:pPr>
        <w:ind w:left="0" w:firstLine="420"/>
        <w:spacing w:line="360" w:lineRule="auto"/>
        <w:rPr>
          <w:rFonts w:hint="eastAsia" w:ascii="宋体" w:hAnsi="宋体" w:eastAsia="宋体" w:cs="宋体"/>
          <w:color w:val="auto"/>
          <w:highlight w:val="none"/>
        </w:rPr>
      </w:pPr>
      <w:r>
        <w:rPr>
          <w:rFonts w:hint="eastAsia" w:ascii="宋体" w:hAnsi="宋体" w:eastAsia="宋体" w:cs="宋体"/>
          <w:bCs/>
          <w:color w:val="auto"/>
          <w:sz w:val="21"/>
          <w:szCs w:val="21"/>
          <w:highlight w:val="none"/>
        </w:rPr>
        <w:t xml:space="preserve">2.1</w:t>
      </w:r>
      <w:r>
        <w:rPr>
          <w:rFonts w:hint="eastAsia" w:ascii="宋体" w:hAnsi="宋体" w:eastAsia="宋体" w:cs="宋体"/>
          <w:color w:val="auto"/>
          <w:sz w:val="21"/>
          <w:szCs w:val="21"/>
          <w:highlight w:val="none"/>
        </w:rPr>
        <w:t xml:space="preserve">本项目</w:t>
      </w:r>
      <w:r>
        <w:rPr>
          <w:rFonts w:hint="eastAsia" w:ascii="宋体" w:hAnsi="宋体" w:eastAsia="宋体" w:cs="宋体"/>
          <w:b/>
          <w:bCs/>
          <w:color w:val="auto"/>
          <w:sz w:val="21"/>
          <w:szCs w:val="21"/>
          <w:highlight w:val="none"/>
          <w:u w:val="single"/>
        </w:rPr>
        <w:t xml:space="preserve">专门面向中小企业</w:t>
      </w:r>
      <w:r>
        <w:rPr>
          <w:rFonts w:hint="eastAsia" w:ascii="宋体" w:hAnsi="宋体" w:eastAsia="宋体" w:cs="宋体"/>
          <w:color w:val="auto"/>
          <w:sz w:val="21"/>
          <w:szCs w:val="21"/>
          <w:highlight w:val="none"/>
        </w:rPr>
        <w:t xml:space="preserve">，所属行业为</w:t>
      </w:r>
      <w:r>
        <w:rPr>
          <w:rFonts w:hint="eastAsia" w:ascii="宋体" w:hAnsi="宋体" w:eastAsia="宋体" w:cs="宋体"/>
          <w:b/>
          <w:bCs/>
          <w:color w:val="auto"/>
          <w:sz w:val="21"/>
          <w:szCs w:val="21"/>
          <w:highlight w:val="none"/>
          <w:u w:val="single"/>
        </w:rPr>
        <w:t xml:space="preserve">工业</w:t>
      </w:r>
      <w:r>
        <w:rPr>
          <w:rFonts w:hint="eastAsia" w:ascii="宋体" w:hAnsi="宋体" w:eastAsia="宋体" w:cs="宋体"/>
          <w:color w:val="auto"/>
          <w:sz w:val="21"/>
          <w:szCs w:val="21"/>
          <w:highlight w:val="none"/>
        </w:rPr>
        <w:t xml:space="preserve">，供应商应为中小微企业或监狱企业或残疾人福利性单位</w:t>
      </w:r>
      <w:r>
        <w:rPr>
          <w:rFonts w:hint="eastAsia" w:ascii="宋体" w:hAnsi="宋体" w:eastAsia="宋体" w:cs="宋体"/>
          <w:bCs/>
          <w:color w:val="auto"/>
          <w:sz w:val="21"/>
          <w:szCs w:val="21"/>
          <w:highlight w:val="none"/>
        </w:rPr>
        <w:t xml:space="preserve">。</w:t>
      </w:r>
      <w:r/>
    </w:p>
    <w:p>
      <w:pPr>
        <w:pStyle w:val="823"/>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auto"/>
          <w:sz w:val="21"/>
          <w:szCs w:val="21"/>
          <w:highlight w:val="none"/>
        </w:rPr>
        <w:t xml:space="preserve">3、本项目的特定资格要求</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t xml:space="preserve">已在采购编号JSZC-320506-SZCL-T2026-0004项目第</w:t>
      </w:r>
      <w:r>
        <w:rPr>
          <w:rFonts w:hint="eastAsia" w:ascii="宋体" w:hAnsi="宋体" w:cs="宋体"/>
          <w:bCs/>
          <w:color w:val="000000" w:themeColor="text1"/>
          <w:sz w:val="21"/>
          <w:szCs w:val="21"/>
          <w:highlight w:val="none"/>
          <w:lang w:val="en-US" w:eastAsia="zh-CN"/>
        </w:rPr>
        <w:t xml:space="preserve">二</w:t>
      </w:r>
      <w:bookmarkStart w:id="107" w:name="_GoBack"/>
      <w:r>
        <w:rPr>
          <w:color w:val="000000" w:themeColor="text1"/>
        </w:rPr>
      </w:r>
      <w:bookmarkEnd w:id="107"/>
      <w:r>
        <w:rPr>
          <w:rFonts w:hint="eastAsia" w:ascii="宋体" w:hAnsi="宋体" w:eastAsia="宋体" w:cs="宋体"/>
          <w:bCs/>
          <w:color w:val="000000" w:themeColor="text1"/>
          <w:sz w:val="21"/>
          <w:szCs w:val="21"/>
          <w:highlight w:val="none"/>
        </w:rPr>
        <w:t xml:space="preserve">采购单元成交的单位，不再进入本次采购的评审。</w:t>
      </w:r>
      <w:r>
        <w:rPr>
          <w:color w:val="000000" w:themeColor="text1"/>
        </w:rPr>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三、获取采购文件</w:t>
      </w:r>
      <w:r/>
    </w:p>
    <w:p>
      <w:pPr>
        <w:pStyle w:val="823"/>
        <w:ind w:left="0"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1、时间：自谈判文件公告发布之日起3个工作日。</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w:t>
      </w:r>
      <w:bookmarkStart w:id="17" w:name="_Hlk157935344"/>
      <w:r>
        <w:rPr>
          <w:rFonts w:hint="eastAsia" w:ascii="宋体" w:hAnsi="宋体" w:eastAsia="宋体" w:cs="宋体"/>
          <w:color w:val="auto"/>
          <w:sz w:val="21"/>
          <w:szCs w:val="21"/>
          <w:highlight w:val="none"/>
        </w:rPr>
        <w:t xml:space="preserve">江苏省政府采购一体化平台“苏采云”系统自行免费下载。</w:t>
      </w:r>
      <w:bookmarkEnd w:id="17"/>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8" w:name="_Hlk157935404"/>
      <w:r>
        <w:rPr>
          <w:rFonts w:hint="eastAsia" w:ascii="宋体" w:hAnsi="宋体" w:eastAsia="宋体" w:cs="宋体"/>
          <w:color w:val="auto"/>
          <w:sz w:val="21"/>
          <w:szCs w:val="21"/>
          <w:highlight w:val="none"/>
        </w:rPr>
        <w:t xml:space="preserve">方式：</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（1）CA办理</w:t>
      </w:r>
      <w:r/>
    </w:p>
    <w:p>
      <w:pPr>
        <w:pStyle w:val="823"/>
        <w:ind w:left="0" w:firstLine="42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1"/>
          <w:szCs w:val="21"/>
          <w:highlight w:val="none"/>
        </w:rPr>
        <w:t xml:space="preserve">苏州现场办理地址：苏州市高新区邓蔚路105号狮山科技馆一楼服务大厅，咨询电话：0512</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65737699。</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（2）依法获取采购文件</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考虑到熟悉“苏采云”系统、办理CA证书都需要一定的时间，请提早准备以免耽误招标采购活动。</w:t>
      </w:r>
      <w:bookmarkEnd w:id="18"/>
      <w:r/>
      <w:r/>
    </w:p>
    <w:p>
      <w:pPr>
        <w:ind w:left="0" w:firstLine="422"/>
        <w:spacing w:line="360" w:lineRule="auto"/>
        <w:widowControl w:val="off"/>
        <w:rPr>
          <w:rFonts w:hint="eastAsia" w:ascii="宋体" w:hAnsi="宋体" w:eastAsia="宋体" w:cs="宋体"/>
          <w:color w:val="auto"/>
          <w:sz w:val="21"/>
          <w:szCs w:val="21"/>
          <w:highlight w:val="none"/>
        </w:rPr>
      </w:pPr>
      <w:r/>
      <w:bookmarkStart w:id="19" w:name="_Hlk157935511"/>
      <w:r>
        <w:rPr>
          <w:rFonts w:hint="eastAsia" w:ascii="宋体" w:hAnsi="宋体" w:eastAsia="宋体" w:cs="宋体"/>
          <w:color w:val="auto"/>
          <w:sz w:val="21"/>
          <w:szCs w:val="21"/>
          <w:highlight w:val="none"/>
        </w:rPr>
        <w:t xml:space="preserve">4、售价：</w:t>
      </w:r>
      <w:r>
        <w:rPr>
          <w:rFonts w:hint="eastAsia" w:ascii="宋体" w:hAnsi="宋体" w:eastAsia="宋体" w:cs="宋体"/>
          <w:b/>
          <w:color w:val="auto"/>
          <w:sz w:val="21"/>
          <w:szCs w:val="21"/>
          <w:highlight w:val="none"/>
        </w:rPr>
        <w:t xml:space="preserve">免费。</w:t>
      </w:r>
      <w:bookmarkEnd w:id="19"/>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5、未依照采购公告要求获取磋商文件的供应商，视为未参加该项政府采购活动，不具备对该政府采购项目提出质疑的法定权利。</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bookmarkStart w:id="20" w:name="_Hlk157935701"/>
      <w:r>
        <w:rPr>
          <w:rFonts w:hint="eastAsia" w:ascii="宋体" w:hAnsi="宋体" w:eastAsia="宋体" w:cs="宋体"/>
          <w:color w:val="auto"/>
          <w:sz w:val="21"/>
          <w:szCs w:val="21"/>
          <w:highlight w:val="none"/>
        </w:rPr>
        <w:t xml:space="preserve">更正（补充）公告及附件的获取：供应商应及时关注政府采购信息发布媒体上发布的更正（补充）公告，同时在“苏采云”系统中下载更正（补充）资料，</w:t>
      </w:r>
      <w:r>
        <w:rPr>
          <w:rFonts w:hint="eastAsia" w:ascii="宋体" w:hAnsi="宋体" w:eastAsia="宋体" w:cs="宋体"/>
          <w:b/>
          <w:color w:val="auto"/>
          <w:sz w:val="21"/>
          <w:szCs w:val="21"/>
          <w:highlight w:val="none"/>
        </w:rPr>
        <w:t xml:space="preserve">如有遗漏（包括但不限于文件未下载或下载不完整），可能无法解密投标（响应）文件，由此所造成的响应失败或损失由供应商自行负责。</w:t>
      </w:r>
      <w:bookmarkEnd w:id="20"/>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四、响应文件提交</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1、截止时间：</w:t>
      </w:r>
      <w:bookmarkStart w:id="21" w:name="_Hlk157935723"/>
      <w:r>
        <w:rPr>
          <w:rFonts w:hint="eastAsia" w:ascii="宋体" w:hAnsi="宋体" w:eastAsia="宋体" w:cs="宋体"/>
          <w:b/>
          <w:color w:val="auto"/>
          <w:sz w:val="21"/>
          <w:szCs w:val="21"/>
          <w:highlight w:val="none"/>
          <w:u w:val="single"/>
        </w:rPr>
        <w:t xml:space="preserve">2026年</w:t>
      </w:r>
      <w:r>
        <w:rPr>
          <w:rFonts w:hint="eastAsia" w:ascii="宋体" w:hAnsi="宋体" w:cs="宋体"/>
          <w:b/>
          <w:color w:val="auto"/>
          <w:sz w:val="21"/>
          <w:szCs w:val="21"/>
          <w:highlight w:val="none"/>
          <w:u w:val="single"/>
          <w:lang w:eastAsia="zh-CN"/>
        </w:rPr>
        <w:t xml:space="preserve">8月28日</w:t>
      </w:r>
      <w:r>
        <w:rPr>
          <w:rFonts w:hint="eastAsia" w:ascii="宋体" w:hAnsi="宋体" w:eastAsia="宋体" w:cs="宋体"/>
          <w:b/>
          <w:color w:val="auto"/>
          <w:sz w:val="21"/>
          <w:szCs w:val="21"/>
          <w:highlight w:val="none"/>
          <w:u w:val="single"/>
        </w:rPr>
        <w:t xml:space="preserve">13点30分（北京时间）</w:t>
      </w:r>
      <w:bookmarkEnd w:id="21"/>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w:t>
      </w:r>
      <w:bookmarkStart w:id="22" w:name="_Hlk157935878"/>
      <w:r>
        <w:rPr>
          <w:rFonts w:hint="eastAsia" w:ascii="宋体" w:hAnsi="宋体" w:eastAsia="宋体" w:cs="宋体"/>
          <w:color w:val="auto"/>
          <w:sz w:val="21"/>
          <w:szCs w:val="21"/>
          <w:highlight w:val="none"/>
        </w:rPr>
        <w:t xml:space="preserve">“苏采云”系统（网址：http://jszfcg.jsczt.cn/）</w:t>
      </w:r>
      <w:bookmarkEnd w:id="22"/>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3、方式：</w:t>
      </w:r>
      <w:r>
        <w:rPr>
          <w:rFonts w:hint="eastAsia" w:ascii="宋体" w:hAnsi="宋体" w:eastAsia="宋体" w:cs="宋体"/>
          <w:b/>
          <w:color w:val="auto"/>
          <w:sz w:val="21"/>
          <w:szCs w:val="21"/>
          <w:highlight w:val="none"/>
        </w:rPr>
        <w:t xml:space="preserve">响应文件网上递交</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五、开启</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宋体" w:hAnsi="宋体" w:eastAsia="宋体" w:cs="宋体"/>
          <w:b/>
          <w:color w:val="auto"/>
          <w:sz w:val="21"/>
          <w:szCs w:val="21"/>
          <w:highlight w:val="none"/>
          <w:u w:val="single"/>
        </w:rPr>
        <w:t xml:space="preserve">2026年</w:t>
      </w:r>
      <w:r>
        <w:rPr>
          <w:rFonts w:hint="eastAsia" w:ascii="宋体" w:hAnsi="宋体" w:cs="宋体"/>
          <w:b/>
          <w:color w:val="auto"/>
          <w:sz w:val="21"/>
          <w:szCs w:val="21"/>
          <w:highlight w:val="none"/>
          <w:u w:val="single"/>
          <w:lang w:eastAsia="zh-CN"/>
        </w:rPr>
        <w:t xml:space="preserve">8月28日</w:t>
      </w:r>
      <w:r>
        <w:rPr>
          <w:rFonts w:hint="eastAsia" w:ascii="宋体" w:hAnsi="宋体" w:eastAsia="宋体" w:cs="宋体"/>
          <w:b/>
          <w:color w:val="auto"/>
          <w:sz w:val="21"/>
          <w:szCs w:val="21"/>
          <w:highlight w:val="none"/>
          <w:u w:val="single"/>
        </w:rPr>
        <w:t xml:space="preserve">13点30分（北京时间）</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bookmarkStart w:id="23" w:name="_Hlk157935908"/>
      <w:r>
        <w:rPr>
          <w:rFonts w:hint="eastAsia" w:ascii="宋体" w:hAnsi="宋体" w:eastAsia="宋体" w:cs="宋体"/>
          <w:color w:val="auto"/>
          <w:sz w:val="21"/>
          <w:szCs w:val="21"/>
          <w:highlight w:val="none"/>
        </w:rPr>
        <w:t xml:space="preserve">“苏采云”系统（网址： http://jszfcg.jsczt.cn/）“开标大厅”</w:t>
      </w:r>
      <w:bookmarkEnd w:id="23"/>
      <w:r/>
      <w:r/>
    </w:p>
    <w:p>
      <w:pPr>
        <w:ind w:left="0" w:firstLine="422"/>
        <w:spacing w:line="360" w:lineRule="auto"/>
        <w:widowControl w:val="off"/>
        <w:rPr>
          <w:rFonts w:hint="eastAsia" w:ascii="宋体" w:hAnsi="宋体" w:eastAsia="宋体" w:cs="宋体"/>
          <w:color w:val="auto"/>
          <w:sz w:val="21"/>
          <w:szCs w:val="21"/>
          <w:highlight w:val="none"/>
        </w:rPr>
      </w:pPr>
      <w:r/>
      <w:bookmarkStart w:id="24" w:name="_Hlk157935926"/>
      <w:r>
        <w:rPr>
          <w:rFonts w:hint="eastAsia" w:ascii="宋体" w:hAnsi="宋体" w:eastAsia="宋体" w:cs="宋体"/>
          <w:color w:val="auto"/>
          <w:sz w:val="21"/>
          <w:szCs w:val="21"/>
          <w:highlight w:val="none"/>
        </w:rPr>
        <w:t xml:space="preserve">线上参加开标（开启）会方式：供应商登录“苏采云”系统，点击“开标大厅”，选择对应项目，点击进入不见面开标系统。</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本项目为不见面开标（开启）项目，开启阶段供应商在【解密环节】必须使用CA证书解密电子响应文件，如在“苏采云”系统规定的时间内未能成功解密的视为放弃参与本项目，响应无效。</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请供应商确保电脑、系统及其他设备（视频输入输出设备等）无误，且开启直至项目结束始终保持系统在线状态。</w:t>
      </w:r>
      <w:bookmarkEnd w:id="24"/>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六、公告期限</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自本公告发布之日起3个工作日。</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七、其他补充事宜</w:t>
      </w:r>
      <w:r/>
    </w:p>
    <w:p>
      <w:pPr>
        <w:ind w:left="0" w:firstLine="422"/>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1、政府采购管理监督电话：0512-65283947。</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Start w:id="25" w:name="_Hlk157939003"/>
      <w:r>
        <w:rPr>
          <w:rFonts w:hint="eastAsia" w:ascii="宋体" w:hAnsi="宋体" w:eastAsia="宋体" w:cs="宋体"/>
          <w:color w:val="auto"/>
          <w:sz w:val="21"/>
          <w:szCs w:val="21"/>
          <w:highlight w:val="none"/>
        </w:rPr>
        <w:t xml:space="preserve">制作电子投标（响应）文件：</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eastAsia="宋体" w:cs="宋体"/>
          <w:color w:val="auto"/>
          <w:sz w:val="21"/>
          <w:szCs w:val="22"/>
          <w:highlight w:val="none"/>
        </w:rPr>
        <w:t xml:space="preserve">http://www.ccgp-jiangsu.gov.cn/jiangsu/zlxz/ee/ee3a4bc5a3454aa2b0d9312230633ce9.html</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2"/>
          <w:highlight w:val="none"/>
          <w:shd w:val="clear" w:color="auto" w:fill="ffffff"/>
        </w:rPr>
        <w:t xml:space="preserve">电子投标（响应）文件制作完成后请于投标（响应）截止时间前成功上传，</w:t>
      </w:r>
      <w:r>
        <w:rPr>
          <w:rFonts w:hint="eastAsia" w:ascii="宋体" w:hAnsi="宋体" w:eastAsia="宋体" w:cs="宋体"/>
          <w:b/>
          <w:color w:val="auto"/>
          <w:sz w:val="21"/>
          <w:szCs w:val="21"/>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bookmarkEnd w:id="25"/>
      <w:r/>
      <w:r/>
    </w:p>
    <w:p>
      <w:pPr>
        <w:ind w:left="0" w:firstLine="422"/>
        <w:spacing w:line="360" w:lineRule="auto"/>
        <w:widowControl w:val="off"/>
        <w:rPr>
          <w:rFonts w:hint="eastAsia" w:ascii="宋体" w:hAnsi="宋体" w:eastAsia="宋体" w:cs="宋体"/>
          <w:b/>
          <w:color w:val="auto"/>
          <w:sz w:val="21"/>
          <w:szCs w:val="21"/>
          <w:highlight w:val="none"/>
        </w:rPr>
      </w:pPr>
      <w:r/>
      <w:bookmarkStart w:id="26" w:name="_Hlk157939025"/>
      <w:r>
        <w:rPr>
          <w:rFonts w:hint="eastAsia" w:ascii="宋体" w:hAnsi="宋体" w:eastAsia="宋体" w:cs="宋体"/>
          <w:color w:val="auto"/>
          <w:sz w:val="21"/>
          <w:szCs w:val="22"/>
          <w:highlight w:val="none"/>
          <w:shd w:val="clear" w:color="auto" w:fill="ffffff"/>
        </w:rPr>
        <w:t xml:space="preserve">3</w:t>
      </w:r>
      <w:r>
        <w:rPr>
          <w:rFonts w:hint="eastAsia" w:ascii="宋体" w:hAnsi="宋体" w:eastAsia="宋体" w:cs="宋体"/>
          <w:b/>
          <w:color w:val="auto"/>
          <w:sz w:val="21"/>
          <w:szCs w:val="22"/>
          <w:highlight w:val="none"/>
          <w:shd w:val="clear" w:color="auto" w:fill="ffffff"/>
        </w:rPr>
        <w:t xml:space="preserve">、投标供应商需保持</w:t>
      </w:r>
      <w:r>
        <w:rPr>
          <w:rFonts w:hint="eastAsia" w:ascii="宋体" w:hAnsi="宋体" w:eastAsia="宋体" w:cs="宋体"/>
          <w:b/>
          <w:color w:val="auto"/>
          <w:sz w:val="21"/>
          <w:szCs w:val="21"/>
          <w:highlight w:val="none"/>
        </w:rPr>
        <w:t xml:space="preserve">“苏采云”系统不见面开标大厅</w:t>
      </w:r>
      <w:r>
        <w:rPr>
          <w:rFonts w:hint="eastAsia" w:ascii="宋体" w:hAnsi="宋体" w:eastAsia="宋体" w:cs="宋体"/>
          <w:b/>
          <w:color w:val="auto"/>
          <w:sz w:val="21"/>
          <w:szCs w:val="22"/>
          <w:highlight w:val="none"/>
          <w:shd w:val="clear" w:color="auto" w:fill="ffffff"/>
        </w:rPr>
        <w:t xml:space="preserve">在线状态，并按要求在规定时间内进行响应。</w:t>
      </w:r>
      <w:r>
        <w:rPr>
          <w:rFonts w:hint="eastAsia" w:ascii="宋体" w:hAnsi="宋体" w:eastAsia="宋体" w:cs="宋体"/>
          <w:color w:val="auto"/>
          <w:sz w:val="21"/>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eastAsia="宋体" w:cs="宋体"/>
          <w:b/>
          <w:color w:val="auto"/>
          <w:sz w:val="21"/>
          <w:szCs w:val="21"/>
          <w:highlight w:val="none"/>
        </w:rPr>
        <w:t xml:space="preserve">请供应商确保系统在线状态且该手机号开评标当日通讯畅通，否则导致的对供应商不利的后果由供应商自行承担。</w:t>
      </w:r>
      <w:bookmarkEnd w:id="26"/>
      <w:r/>
      <w:r/>
    </w:p>
    <w:p>
      <w:pPr>
        <w:ind w:left="0" w:firstLine="422"/>
        <w:spacing w:line="360" w:lineRule="auto"/>
        <w:widowControl w:val="off"/>
        <w:rPr>
          <w:rFonts w:hint="eastAsia" w:ascii="宋体" w:hAnsi="宋体" w:eastAsia="宋体" w:cs="宋体"/>
          <w:b/>
          <w:color w:val="auto"/>
          <w:sz w:val="21"/>
          <w:szCs w:val="21"/>
          <w:highlight w:val="none"/>
        </w:rPr>
      </w:pPr>
      <w:r/>
      <w:bookmarkStart w:id="27" w:name="_Hlk157939038"/>
      <w:r>
        <w:rPr>
          <w:rFonts w:hint="eastAsia" w:ascii="宋体" w:hAnsi="宋体" w:eastAsia="宋体" w:cs="宋体"/>
          <w:color w:val="auto"/>
          <w:sz w:val="21"/>
          <w:szCs w:val="21"/>
          <w:highlight w:val="none"/>
          <w:lang w:val="zh-CN"/>
        </w:rPr>
        <w:t xml:space="preserve">4、本项目获取采购文件截止日期之后仍可以下载采购文件，但截止日期之后下载的采购文件，视为非有效方式且不作为供应商权益受到损害的证明材料和依据。</w:t>
      </w:r>
      <w:bookmarkEnd w:id="27"/>
      <w:r/>
      <w:r/>
    </w:p>
    <w:p>
      <w:pPr>
        <w:ind w:left="0" w:firstLine="422"/>
        <w:spacing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5、技术支持</w:t>
      </w:r>
      <w:r/>
    </w:p>
    <w:p>
      <w:pPr>
        <w:ind w:left="0" w:firstLine="422"/>
        <w:spacing w:line="360" w:lineRule="auto"/>
        <w:widowControl w:val="off"/>
        <w:rPr>
          <w:rFonts w:hint="eastAsia" w:ascii="宋体" w:hAnsi="宋体" w:eastAsia="宋体" w:cs="宋体"/>
          <w:color w:val="auto"/>
          <w:sz w:val="21"/>
          <w:szCs w:val="21"/>
          <w:highlight w:val="none"/>
          <w:lang w:val="zh-CN"/>
        </w:rPr>
      </w:pPr>
      <w:r/>
      <w:bookmarkStart w:id="28" w:name="_Hlk157939100"/>
      <w:r/>
      <w:bookmarkStart w:id="29" w:name="_Hlk155717243"/>
      <w:r>
        <w:rPr>
          <w:rFonts w:hint="eastAsia" w:ascii="宋体" w:hAnsi="宋体" w:eastAsia="宋体" w:cs="宋体"/>
          <w:color w:val="auto"/>
          <w:sz w:val="21"/>
          <w:szCs w:val="21"/>
          <w:highlight w:val="none"/>
          <w:lang w:val="zh-CN"/>
        </w:rPr>
        <w:t xml:space="preserve">CA技术咨询服务电话：400-608-6099</w:t>
      </w:r>
      <w:r/>
    </w:p>
    <w:p>
      <w:pPr>
        <w:ind w:left="0" w:firstLine="422"/>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电子签章技术咨询服务电话：15380932027、15371015030 、025-83633811、025-83633812</w:t>
      </w:r>
      <w:r/>
    </w:p>
    <w:p>
      <w:pPr>
        <w:ind w:left="0" w:firstLine="422"/>
        <w:spacing w:line="360" w:lineRule="auto"/>
        <w:widowControl w:val="off"/>
        <w:rPr>
          <w:rFonts w:hint="eastAsia" w:ascii="宋体" w:hAnsi="宋体" w:eastAsia="宋体" w:cs="宋体"/>
          <w:color w:val="auto"/>
          <w:sz w:val="21"/>
          <w:szCs w:val="21"/>
          <w:highlight w:val="none"/>
          <w:lang w:val="zh-CN"/>
        </w:rPr>
      </w:pPr>
      <w:r/>
      <w:bookmarkStart w:id="30" w:name="_Hlk154588790"/>
      <w:r>
        <w:rPr>
          <w:rFonts w:hint="eastAsia" w:ascii="宋体" w:hAnsi="宋体" w:eastAsia="宋体" w:cs="宋体"/>
          <w:color w:val="auto"/>
          <w:sz w:val="21"/>
          <w:szCs w:val="21"/>
          <w:highlight w:val="none"/>
          <w:lang w:val="zh-CN"/>
        </w:rPr>
        <w:t xml:space="preserve">“苏采云”平台技术咨询电话：0512-69820854、0519-86722802、13914088964、18261002950</w:t>
      </w:r>
      <w:bookmarkEnd w:id="28"/>
      <w:r/>
      <w:bookmarkEnd w:id="29"/>
      <w:r/>
      <w:bookmarkEnd w:id="30"/>
      <w:r>
        <w:rPr>
          <w:rFonts w:hint="eastAsia" w:ascii="宋体" w:hAnsi="宋体" w:eastAsia="宋体" w:cs="宋体"/>
          <w:color w:val="auto"/>
          <w:sz w:val="21"/>
          <w:szCs w:val="21"/>
          <w:highlight w:val="none"/>
          <w:lang w:val="zh-CN"/>
        </w:rPr>
        <w:t xml:space="preserve">、QQ：3048755361、895706745。</w:t>
      </w:r>
      <w:r/>
    </w:p>
    <w:p>
      <w:pPr>
        <w:ind w:left="0" w:firstLine="422"/>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智能客服：登录苏采云系统后，联系系统右下方智能客服图标进行咨询。</w:t>
      </w:r>
      <w:r/>
    </w:p>
    <w:p>
      <w:pPr>
        <w:ind w:left="0" w:firstLine="422"/>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八、对本次征集提出询问，请按以下方式联系</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1、采购人信息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名称：江苏省吴中中等专业学校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地址：吴中经济开发区龙翔路333号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联系人：范军</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联系方式：0512-69215517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2、采购代理机构信息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名称：苏州诚联招投标咨询服务有限公司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地址：苏州市彩香路6号金阊科技产业园3号楼3301室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w:t>
      </w:r>
      <w:r>
        <w:rPr>
          <w:rFonts w:hint="eastAsia" w:ascii="宋体" w:hAnsi="宋体" w:eastAsia="宋体" w:cs="宋体"/>
          <w:bCs/>
          <w:color w:val="auto"/>
          <w:sz w:val="21"/>
          <w:szCs w:val="21"/>
          <w:highlight w:val="none"/>
          <w:lang w:val="en-US"/>
        </w:rPr>
        <w:t xml:space="preserve">0512-68301744</w:t>
      </w:r>
      <w:r>
        <w:rPr>
          <w:rFonts w:hint="eastAsia" w:ascii="宋体" w:hAnsi="宋体" w:eastAsia="宋体" w:cs="宋体"/>
          <w:bCs/>
          <w:color w:val="auto"/>
          <w:sz w:val="21"/>
          <w:szCs w:val="21"/>
          <w:highlight w:val="none"/>
        </w:rPr>
        <w:t xml:space="preserve"> </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3、项目联系方式</w:t>
      </w:r>
      <w:r/>
    </w:p>
    <w:p>
      <w:pPr>
        <w:pStyle w:val="82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项目联系人：</w:t>
      </w:r>
      <w:r>
        <w:rPr>
          <w:rFonts w:hint="eastAsia" w:ascii="宋体" w:hAnsi="宋体" w:eastAsia="宋体" w:cs="宋体"/>
          <w:bCs/>
          <w:color w:val="auto"/>
          <w:sz w:val="21"/>
          <w:szCs w:val="21"/>
          <w:highlight w:val="none"/>
          <w:lang w:val="en-US"/>
        </w:rPr>
        <w:t xml:space="preserve">徐梓蕴、陆可文、戈蕾、张琴</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电话：</w:t>
      </w:r>
      <w:r>
        <w:rPr>
          <w:rFonts w:hint="eastAsia" w:ascii="宋体" w:hAnsi="宋体" w:eastAsia="宋体" w:cs="宋体"/>
          <w:bCs/>
          <w:color w:val="auto"/>
          <w:sz w:val="21"/>
          <w:szCs w:val="21"/>
          <w:highlight w:val="none"/>
          <w:lang w:val="en-US"/>
        </w:rPr>
        <w:t xml:space="preserve">0512-68301744</w:t>
      </w:r>
      <w:r>
        <w:rPr>
          <w:rFonts w:hint="eastAsia" w:ascii="宋体" w:hAnsi="宋体" w:eastAsia="宋体" w:cs="宋体"/>
          <w:bCs/>
          <w:color w:val="auto"/>
          <w:sz w:val="21"/>
          <w:szCs w:val="21"/>
          <w:highlight w:val="none"/>
        </w:rPr>
        <w:t xml:space="preserve"> </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bookmarkStart w:id="31" w:name="_Toc17789"/>
      <w:r/>
      <w:bookmarkStart w:id="32" w:name="_Toc68611035"/>
      <w:r/>
      <w:bookmarkStart w:id="33" w:name="_Toc11400"/>
      <w:r>
        <w:rPr>
          <w:rFonts w:hint="eastAsia" w:ascii="宋体" w:hAnsi="宋体" w:eastAsia="宋体" w:cs="宋体"/>
          <w:b/>
          <w:color w:val="auto"/>
          <w:sz w:val="44"/>
          <w:szCs w:val="44"/>
          <w:highlight w:val="none"/>
        </w:rPr>
        <w:t xml:space="preserve">第二章 </w:t>
      </w:r>
      <w:bookmarkStart w:id="34" w:name="投标人须知"/>
      <w:r/>
      <w:bookmarkEnd w:id="34"/>
      <w:r>
        <w:rPr>
          <w:rFonts w:hint="eastAsia" w:ascii="宋体" w:hAnsi="宋体" w:eastAsia="宋体" w:cs="宋体"/>
          <w:b/>
          <w:color w:val="auto"/>
          <w:sz w:val="44"/>
          <w:szCs w:val="44"/>
          <w:highlight w:val="none"/>
        </w:rPr>
        <w:t xml:space="preserve">供应商须知</w:t>
      </w:r>
      <w:bookmarkEnd w:id="13"/>
      <w:r/>
      <w:bookmarkEnd w:id="14"/>
      <w:r/>
      <w:bookmarkEnd w:id="15"/>
      <w:r/>
      <w:bookmarkEnd w:id="16"/>
      <w:r/>
      <w:bookmarkEnd w:id="31"/>
      <w:r/>
      <w:bookmarkEnd w:id="32"/>
      <w:r/>
      <w:bookmarkEnd w:id="33"/>
      <w:r/>
      <w:r/>
    </w:p>
    <w:p>
      <w:pPr>
        <w:pStyle w:val="82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35" w:name="_Toc58248881"/>
      <w:r/>
      <w:bookmarkStart w:id="36" w:name="_Toc57376407"/>
      <w:r/>
      <w:bookmarkStart w:id="37" w:name="_Toc24711"/>
      <w:r/>
      <w:bookmarkStart w:id="38" w:name="_Toc7264"/>
      <w:r>
        <w:rPr>
          <w:rFonts w:hint="eastAsia" w:ascii="宋体" w:hAnsi="宋体" w:eastAsia="宋体" w:cs="宋体"/>
          <w:b/>
          <w:color w:val="000000" w:themeColor="text1"/>
          <w:sz w:val="21"/>
          <w:szCs w:val="21"/>
          <w:highlight w:val="none"/>
          <w14:textFill>
            <w14:solidFill>
              <w14:schemeClr w14:val="tx1"/>
            </w14:solidFill>
          </w14:textFill>
        </w:rPr>
        <w:t xml:space="preserve">一、响应文件的组成及要求</w:t>
      </w:r>
      <w:r/>
    </w:p>
    <w:p>
      <w:pPr>
        <w:pStyle w:val="82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1、封面</w:t>
      </w:r>
      <w:r/>
    </w:p>
    <w:p>
      <w:pPr>
        <w:pStyle w:val="82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2、开标一览表</w:t>
      </w:r>
      <w:r/>
    </w:p>
    <w:p>
      <w:pPr>
        <w:pStyle w:val="82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3、资格审查响应文件</w:t>
      </w:r>
      <w:r/>
    </w:p>
    <w:p>
      <w:pPr>
        <w:pStyle w:val="823"/>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合格供应商的基本条件</w:t>
      </w:r>
      <w:r/>
    </w:p>
    <w:p>
      <w:pPr>
        <w:pStyle w:val="82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.1具有独立承担民事责任的能力证明。包括法人或者其他组织的营业执照等证明文件，自然人的身份证明；</w:t>
      </w:r>
      <w:r/>
    </w:p>
    <w:p>
      <w:pPr>
        <w:pStyle w:val="82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.2具有良好的商业信誉和健全的财务会计制度证明</w:t>
      </w:r>
      <w:r>
        <w:rPr>
          <w:rFonts w:hint="eastAsia" w:ascii="宋体" w:hAnsi="宋体" w:eastAsia="宋体" w:cs="宋体"/>
          <w:b/>
          <w:color w:val="000000" w:themeColor="text1"/>
          <w:sz w:val="21"/>
          <w:szCs w:val="21"/>
          <w:highlight w:val="none"/>
          <w14:textFill>
            <w14:solidFill>
              <w14:schemeClr w14:val="tx1"/>
            </w14:solidFill>
          </w14:textFill>
        </w:rPr>
        <w:t xml:space="preserve">（法人应提供</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2025年</w:t>
      </w:r>
      <w:r>
        <w:rPr>
          <w:rFonts w:hint="eastAsia" w:ascii="宋体" w:hAnsi="宋体" w:eastAsia="宋体" w:cs="宋体"/>
          <w:b/>
          <w:color w:val="000000" w:themeColor="text1"/>
          <w:sz w:val="21"/>
          <w:szCs w:val="21"/>
          <w:highlight w:val="none"/>
          <w14:textFill>
            <w14:solidFill>
              <w14:schemeClr w14:val="tx1"/>
            </w14:solidFill>
          </w14:textFill>
        </w:rPr>
        <w:t xml:space="preserve">经会计师事务所审计的财务报告，其他组织、自然人及成立未满一年的法人应提供银行出具的资信证明）；</w:t>
      </w:r>
      <w:r/>
    </w:p>
    <w:p>
      <w:pPr>
        <w:pStyle w:val="82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.3履行合同所必需的设备和专业技术能力的证明材料或承诺；</w:t>
      </w:r>
      <w:r/>
    </w:p>
    <w:p>
      <w:pPr>
        <w:pStyle w:val="82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.4有依法缴纳税收和社会保障资金的良好记录</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82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.5参加政府采购活动前三年内在经营活动中没有重大违法记录的书面声明函；</w:t>
      </w:r>
      <w:r/>
    </w:p>
    <w:p>
      <w:pPr>
        <w:pStyle w:val="823"/>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6</w:t>
      </w:r>
      <w:r>
        <w:rPr>
          <w:rFonts w:hint="eastAsia" w:ascii="宋体" w:hAnsi="宋体" w:eastAsia="宋体" w:cs="宋体"/>
          <w:color w:val="000000" w:themeColor="text1"/>
          <w:szCs w:val="21"/>
          <w:highlight w:val="none"/>
          <w:lang w:val="en-US"/>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82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4、符合性审查响应文件</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4.1谈判响应函（格式见第三章）；</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4.2报价分析表（格式见第三章）；</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关于资格文件的声明函（格式见第三章）；</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谈判供应商法定代表人身份证复印件；</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5</w:t>
      </w:r>
      <w:r>
        <w:rPr>
          <w:rFonts w:hint="eastAsia" w:ascii="宋体" w:hAnsi="宋体" w:eastAsia="宋体" w:cs="宋体"/>
          <w:bCs/>
          <w:color w:val="auto"/>
          <w:sz w:val="21"/>
          <w:szCs w:val="21"/>
          <w:highlight w:val="none"/>
        </w:rPr>
        <w:t xml:space="preserve">法定代表人授权委托书（如有授权，格式见第三章）；</w:t>
      </w:r>
      <w:r/>
    </w:p>
    <w:p>
      <w:pPr>
        <w:pStyle w:val="82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6</w:t>
      </w:r>
      <w:r>
        <w:rPr>
          <w:rFonts w:hint="eastAsia" w:ascii="宋体" w:hAnsi="宋体" w:eastAsia="宋体" w:cs="宋体"/>
          <w:bCs/>
          <w:color w:val="auto"/>
          <w:sz w:val="21"/>
          <w:szCs w:val="21"/>
          <w:highlight w:val="none"/>
        </w:rPr>
        <w:t xml:space="preserve">谈判供应商授权代理人身份证复印件（如有授权）；</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7</w:t>
      </w:r>
      <w:r>
        <w:rPr>
          <w:rFonts w:hint="eastAsia" w:ascii="宋体" w:hAnsi="宋体" w:eastAsia="宋体" w:cs="宋体"/>
          <w:color w:val="auto"/>
          <w:sz w:val="21"/>
          <w:szCs w:val="21"/>
          <w:highlight w:val="none"/>
        </w:rPr>
        <w:t xml:space="preserve">货物和服务数量、品牌规格、性能、交货期说明表（格式见第三章）；</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技术参数响应及偏离表（格式见第三章）；</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商务条款响应及偏离表（格式见第三章）；</w:t>
      </w:r>
      <w:r/>
    </w:p>
    <w:p>
      <w:pPr>
        <w:pStyle w:val="823"/>
        <w:ind w:left="0"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4.1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谈判文件所要求的其他实质性响应条款；</w:t>
      </w:r>
      <w:r/>
    </w:p>
    <w:p>
      <w:pPr>
        <w:pStyle w:val="823"/>
        <w:ind w:left="0"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rPr>
        <w:t xml:space="preserve">1</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其他有关符合性证明的文件（如有）；</w:t>
      </w:r>
      <w:r/>
    </w:p>
    <w:p>
      <w:pPr>
        <w:pStyle w:val="823"/>
        <w:ind w:left="0"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5、《关于符合本国产品标准的声明函》</w:t>
      </w:r>
      <w:r>
        <w:rPr>
          <w:rFonts w:hint="eastAsia" w:ascii="宋体" w:hAnsi="宋体" w:eastAsia="宋体" w:cs="宋体"/>
          <w:color w:val="auto"/>
          <w:sz w:val="21"/>
          <w:szCs w:val="21"/>
          <w:highlight w:val="none"/>
        </w:rPr>
        <w:t xml:space="preserve">（格式见第三章）</w:t>
      </w:r>
      <w:r>
        <w:rPr>
          <w:rFonts w:hint="eastAsia" w:ascii="宋体" w:hAnsi="宋体" w:eastAsia="宋体" w:cs="宋体"/>
          <w:color w:val="auto"/>
          <w:szCs w:val="21"/>
          <w:highlight w:val="none"/>
          <w:lang w:val="en-US"/>
        </w:rPr>
        <w:t xml:space="preserve">。</w:t>
      </w:r>
      <w:r/>
    </w:p>
    <w:p>
      <w:pPr>
        <w:pStyle w:val="823"/>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（1）以上3.1</w:t>
      </w:r>
      <w:r>
        <w:rPr>
          <w:rFonts w:hint="eastAsia" w:ascii="宋体" w:hAnsi="宋体" w:eastAsia="宋体" w:cs="宋体"/>
          <w:b/>
          <w:bCs/>
          <w:color w:val="auto"/>
          <w:sz w:val="21"/>
          <w:szCs w:val="21"/>
          <w:highlight w:val="none"/>
          <w:lang w:val="en-US"/>
        </w:rPr>
        <w:t xml:space="preserve">.1-</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rPr>
        <w:t xml:space="preserve">1</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rPr>
        <w:t xml:space="preserve">6</w:t>
      </w:r>
      <w:r>
        <w:rPr>
          <w:rFonts w:hint="eastAsia" w:ascii="宋体" w:hAnsi="宋体" w:eastAsia="宋体" w:cs="宋体"/>
          <w:b/>
          <w:bCs/>
          <w:color w:val="auto"/>
          <w:sz w:val="21"/>
          <w:szCs w:val="21"/>
          <w:highlight w:val="none"/>
        </w:rPr>
        <w:t xml:space="preserve">为资格审查要求提供的材料，是作为对供应商资格审查、质疑身份认定的依据，响应供应商必须提供并加盖电子公章。否则，谈判响应文件将被认定为不符合资格审查要求。</w:t>
      </w:r>
      <w:r/>
    </w:p>
    <w:p>
      <w:pPr>
        <w:pStyle w:val="823"/>
        <w:ind w:left="0" w:firstLine="843"/>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（2）以上4.1-4.</w:t>
      </w:r>
      <w:r>
        <w:rPr>
          <w:rFonts w:hint="eastAsia" w:ascii="宋体" w:hAnsi="宋体" w:eastAsia="宋体" w:cs="宋体"/>
          <w:b/>
          <w:bCs/>
          <w:color w:val="auto"/>
          <w:sz w:val="21"/>
          <w:szCs w:val="21"/>
          <w:highlight w:val="none"/>
          <w:lang w:val="en-US"/>
        </w:rPr>
        <w:t xml:space="preserve">1</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为符合性审查须提供的资料，响应供应商必须提供并加盖电子公章。否则，谈判响应文件将被认定为未实质性响应。</w:t>
      </w:r>
      <w:r/>
    </w:p>
    <w:p>
      <w:pPr>
        <w:pStyle w:val="823"/>
        <w:ind w:left="0" w:firstLine="843"/>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（3）制作电子响应文件时必须与投标文件制作软件目录一一对应，将相关资料上传至相应模块。</w:t>
      </w:r>
      <w:r/>
    </w:p>
    <w:p>
      <w:pPr>
        <w:pStyle w:val="823"/>
        <w:ind w:left="0" w:firstLine="843"/>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rPr>
        <w:t xml:space="preserve">4）</w:t>
      </w:r>
      <w:r>
        <w:rPr>
          <w:rFonts w:hint="eastAsia" w:ascii="宋体" w:hAnsi="宋体" w:eastAsia="宋体" w:cs="宋体"/>
          <w:b/>
          <w:color w:val="auto"/>
          <w:sz w:val="21"/>
          <w:szCs w:val="21"/>
          <w:highlight w:val="none"/>
        </w:rPr>
        <w:t xml:space="preserve">谈判响应文件编制要求：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823"/>
        <w:ind w:left="0" w:firstLine="84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2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二、谈判程序</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1、采购代理机构按本须知规定的时间、地点主持谈判采购活动。</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2、供应商通过“苏采云”系统在线参与谈判活动。供应商应当按照《苏采云系统供应商操作手册》规定在 “苏采云”系统规定的时间内对响应文件进行解密。</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3、在谈判响应文件网上递交截止时间止成功解密的谈判供应商少于三家，则本次采购失败。</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4、由谈判小组审查供应商解密的响应文件。</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6、谈判小组要求供应商澄清、说明或者更正响应文件应当以书面形式做出。供应商的澄清、说明或者更正应当由其单位加盖电子公章。</w:t>
      </w:r>
      <w:r/>
    </w:p>
    <w:p>
      <w:pPr>
        <w:pStyle w:val="1287"/>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1287"/>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7、谈判小组根据谈判文件规定的程序、评定成交的标准等事项与实质性响应谈判文件要求的供应商进行谈判。</w:t>
      </w:r>
      <w:r>
        <w:rPr>
          <w:rFonts w:hint="eastAsia" w:ascii="宋体" w:hAnsi="宋体" w:eastAsia="宋体" w:cs="宋体"/>
          <w:b/>
          <w:color w:val="auto"/>
          <w:sz w:val="21"/>
          <w:szCs w:val="21"/>
          <w:highlight w:val="none"/>
        </w:rPr>
        <w:t xml:space="preserve">未实质性响应谈判文件的响应文件按照无效处理，</w:t>
      </w:r>
      <w:r>
        <w:rPr>
          <w:rFonts w:hint="eastAsia" w:ascii="宋体" w:hAnsi="宋体" w:eastAsia="宋体" w:cs="宋体"/>
          <w:color w:val="auto"/>
          <w:sz w:val="21"/>
          <w:szCs w:val="21"/>
          <w:highlight w:val="none"/>
        </w:rPr>
        <w:t xml:space="preserve">谈判小组应当告知有关供应商。</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8、谈判小组所有成员集中与单一供应商分别进行谈判，并给予所有参加谈判的供应商平等的谈判机会。</w:t>
      </w:r>
      <w:r>
        <w:rPr>
          <w:rFonts w:hint="eastAsia" w:ascii="宋体" w:hAnsi="宋体" w:eastAsia="宋体" w:cs="宋体"/>
          <w:b/>
          <w:color w:val="auto"/>
          <w:sz w:val="21"/>
          <w:szCs w:val="21"/>
          <w:highlight w:val="none"/>
        </w:rPr>
        <w:t xml:space="preserve">谈判小组通过“苏采云”系统向供应商发布“谈判函”，供应商应当按照要求在</w:t>
      </w:r>
      <w:r>
        <w:rPr>
          <w:rFonts w:hint="eastAsia" w:ascii="宋体" w:hAnsi="宋体" w:eastAsia="宋体" w:cs="宋体"/>
          <w:b/>
          <w:color w:val="auto"/>
          <w:sz w:val="21"/>
          <w:szCs w:val="21"/>
          <w:highlight w:val="none"/>
          <w:lang w:val="en-US"/>
        </w:rPr>
        <w:t xml:space="preserve">“苏采云”系统</w:t>
      </w:r>
      <w:r>
        <w:rPr>
          <w:rFonts w:hint="eastAsia" w:ascii="宋体" w:hAnsi="宋体" w:eastAsia="宋体" w:cs="宋体"/>
          <w:b/>
          <w:color w:val="auto"/>
          <w:sz w:val="21"/>
          <w:szCs w:val="21"/>
          <w:highlight w:val="none"/>
        </w:rPr>
        <w:t xml:space="preserve">提交“谈判响应函”并加盖CA电子公章。</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在谈判过程中，谈判小组未实质性变动采购需求中的技术、服务要求以及合同草案条款的，应以书面形式记录并经采购人代表签字确认。</w:t>
      </w:r>
      <w:r/>
    </w:p>
    <w:p>
      <w:pPr>
        <w:pStyle w:val="823"/>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b/>
          <w:color w:val="auto"/>
          <w:sz w:val="21"/>
          <w:szCs w:val="21"/>
          <w:highlight w:val="none"/>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23"/>
        <w:ind w:left="0" w:firstLine="422"/>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10、供应商未在谈判小组规定的时间内在“苏采云”系统中提交最后报价的视为放弃谈判，其响应文件按无效响应处理。</w:t>
      </w:r>
      <w:r>
        <w:rPr>
          <w:rFonts w:hint="eastAsia" w:ascii="宋体" w:hAnsi="宋体" w:eastAsia="宋体" w:cs="宋体"/>
          <w:b/>
          <w:color w:val="auto"/>
          <w:sz w:val="21"/>
          <w:szCs w:val="21"/>
          <w:highlight w:val="none"/>
        </w:rPr>
        <w:t xml:space="preserve">（此处规定时间的计算以系统中的倒计时间为准，系统中的线上最后报价只有一次机会，提交后无法撤回，请供应商慎重提交）</w:t>
      </w:r>
      <w:r/>
    </w:p>
    <w:p>
      <w:pPr>
        <w:pStyle w:val="823"/>
        <w:ind w:left="0" w:firstLine="422"/>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已提交响应文件的供应商，在提交最后报价之前，可以根据谈判情况退出谈判，并在“苏采云”系统中提交“退出谈判函”并加盖CA电子公章。</w:t>
      </w:r>
      <w:r/>
    </w:p>
    <w:p>
      <w:pPr>
        <w:pStyle w:val="82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11、经谈判确定最终采购需求和提交最后报价的供应商后，由谈判小组根据谈判成交原则确定成交供应商，并将结果通知所有参加谈判的供应商。</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12、如谈判过程中出现本采购文件未尽事宜，由谈判小组根据政府采购有关法律、法规讨论决定。</w:t>
      </w:r>
      <w:r/>
    </w:p>
    <w:p>
      <w:pPr>
        <w:pStyle w:val="823"/>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三、质疑处理</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2、本次采购文件要求供应商在法定质疑期内一次性提出针对同一采购程序环节的质疑，否则不予受理。</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3、供应商提出质疑应当提交质疑函和必要的证明材料，质疑函应当包括下列内容：</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82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w:t>
      </w:r>
      <w:r>
        <w:rPr>
          <w:rFonts w:hint="eastAsia" w:ascii="宋体" w:hAnsi="宋体" w:eastAsia="宋体" w:cs="宋体"/>
          <w:color w:val="auto"/>
          <w:sz w:val="21"/>
          <w:szCs w:val="21"/>
          <w:highlight w:val="none"/>
        </w:rPr>
        <w:t xml:space="preserve">。</w:t>
      </w:r>
      <w:r/>
    </w:p>
    <w:p>
      <w:pPr>
        <w:pStyle w:val="823"/>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5、接收质疑函的方式：书面形式（当场送达或邮寄方式）</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采购人联系电话：</w:t>
      </w:r>
      <w:r>
        <w:rPr>
          <w:rFonts w:hint="eastAsia" w:ascii="宋体" w:hAnsi="宋体" w:eastAsia="宋体" w:cs="宋体"/>
          <w:bCs/>
          <w:color w:val="auto"/>
          <w:sz w:val="21"/>
          <w:szCs w:val="21"/>
          <w:highlight w:val="none"/>
          <w:lang w:eastAsia="zh-CN"/>
        </w:rPr>
        <w:t xml:space="preserve">范军</w:t>
      </w:r>
      <w:r>
        <w:rPr>
          <w:rFonts w:hint="eastAsia" w:ascii="宋体" w:hAnsi="宋体" w:eastAsia="宋体" w:cs="宋体"/>
          <w:bCs/>
          <w:color w:val="auto"/>
          <w:sz w:val="21"/>
          <w:szCs w:val="21"/>
          <w:highlight w:val="none"/>
        </w:rPr>
        <w:t xml:space="preserve">0512-69215517</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采购人通讯地址：</w:t>
      </w:r>
      <w:r>
        <w:rPr>
          <w:rFonts w:hint="eastAsia" w:ascii="宋体" w:hAnsi="宋体" w:eastAsia="宋体" w:cs="宋体"/>
          <w:bCs/>
          <w:color w:val="auto"/>
          <w:sz w:val="21"/>
          <w:szCs w:val="21"/>
          <w:highlight w:val="none"/>
        </w:rPr>
        <w:t xml:space="preserve">吴中经济开发区龙翔路333号</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代理机构联系电话：苏州诚联招投标咨询服务有限公司0512-68301744</w:t>
      </w:r>
      <w:r/>
    </w:p>
    <w:p>
      <w:pPr>
        <w:pStyle w:val="823"/>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代理机构通讯地址：苏州市彩香路6号金阊科技产业园3号楼3301室</w:t>
      </w:r>
      <w:r/>
    </w:p>
    <w:p>
      <w:pPr>
        <w:pStyle w:val="82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四、项目的终止</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出现下列情形之一的，采购人或者采购代理机构将终止竞争性谈判采购活动，发布项目终止公告并说明原因，重新开展采购活动：</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1、因情况变化，不再符合规定的竞争性谈判采购方式适用情形的；</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r/>
    </w:p>
    <w:p>
      <w:pPr>
        <w:pStyle w:val="823"/>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3、在采购过程中符合竞争要求的供应商或者报价未超过采购预算的供应商不足3家的，但《政府采购非招标采购方式管理办法》第二十七条第二款规定的情形除外。</w:t>
      </w:r>
      <w:r/>
    </w:p>
    <w:p>
      <w:pPr>
        <w:pStyle w:val="82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五、综合说明及其它要求：</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1、谈判供应商需明确详细的服务方案。</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2、谈判供应商必须承诺文件中提出的全部要求，如果其中某些条款不响应时，应在文件中逐条列出，未列出的视同响应。</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3、谈判说明：</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（1）不符合供应商资格要求的响应文件将被认定为无效响应；</w:t>
      </w:r>
      <w:r/>
    </w:p>
    <w:p>
      <w:pPr>
        <w:pStyle w:val="82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rPr>
        <w:t xml:space="preserve">（2） </w:t>
      </w:r>
      <w:r>
        <w:rPr>
          <w:rFonts w:hint="eastAsia" w:ascii="宋体" w:hAnsi="宋体" w:eastAsia="宋体" w:cs="宋体"/>
          <w:b/>
          <w:color w:val="auto"/>
          <w:szCs w:val="21"/>
          <w:highlight w:val="none"/>
        </w:rPr>
        <w:t xml:space="preserve">评审委员会启动异常低价投标（响应）审查的情形和具体要求，包括：</w:t>
      </w:r>
      <w:r/>
    </w:p>
    <w:p>
      <w:pPr>
        <w:pStyle w:val="82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（一）采购人应当在采购文件中明确，政府采购评审中出现下列情形之一的，评审委员会应当启动异常低价投标（响应）审查程序：</w:t>
      </w:r>
      <w:r/>
    </w:p>
    <w:p>
      <w:pPr>
        <w:pStyle w:val="82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pStyle w:val="82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pStyle w:val="82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3.投标（响应）报价低于采购项目最高限价45%的，即投标（响应）报价&lt;采购项目最高限价×45%；</w:t>
      </w:r>
      <w:r/>
    </w:p>
    <w:p>
      <w:pPr>
        <w:pStyle w:val="82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4.评审委员会基于专业判断，认为供应商报价过低，有可能影响产品质量或者不能诚信履约的其他情形。</w:t>
      </w:r>
      <w:r/>
    </w:p>
    <w:p>
      <w:pPr>
        <w:pStyle w:val="82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评审委员会依据专业经验，参考同类项目</w:t>
      </w:r>
      <w:r>
        <w:rPr>
          <w:rFonts w:hint="eastAsia" w:ascii="宋体" w:hAnsi="宋体" w:cs="宋体"/>
          <w:b/>
          <w:color w:val="auto"/>
          <w:szCs w:val="21"/>
          <w:highlight w:val="none"/>
          <w:lang w:eastAsia="zh-CN"/>
        </w:rPr>
        <w:t xml:space="preserve">成交</w:t>
      </w:r>
      <w:r>
        <w:rPr>
          <w:rFonts w:hint="eastAsia" w:ascii="宋体" w:hAnsi="宋体" w:eastAsia="宋体" w:cs="宋体"/>
          <w:b/>
          <w:color w:val="auto"/>
          <w:szCs w:val="21"/>
          <w:highlight w:val="none"/>
        </w:rPr>
        <w:t xml:space="preserve">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23"/>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Cs w:val="21"/>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left="0" w:firstLine="422"/>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（3）在机器码检查中，出现不同供应商响应文件机器码一致情形的，响应文件将被认定为无效响应。</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（4）最终报价超过采购预算或最高限价的不能成交；</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（5）不实质性响应采购文件的不能成交。</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4、凡涉及采购文件的补充说明和修改，均以苏州市政府采购网最后发布的内容为准。</w:t>
      </w:r>
      <w:r/>
    </w:p>
    <w:p>
      <w:pPr>
        <w:pStyle w:val="823"/>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六、政府采购政策</w:t>
      </w:r>
      <w:r/>
    </w:p>
    <w:p>
      <w:pPr>
        <w:pStyle w:val="82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1、小、微企业</w:t>
      </w:r>
      <w:r/>
    </w:p>
    <w:p>
      <w:pPr>
        <w:pStyle w:val="823"/>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根据《政府采购促进中小企业发展管理办法》（财库〔2020〕46号）、《关于印发&lt;苏州市政府采购促</w:t>
      </w:r>
      <w:r>
        <w:rPr>
          <w:rFonts w:hint="eastAsia" w:ascii="宋体" w:hAnsi="宋体" w:eastAsia="宋体" w:cs="宋体"/>
          <w:color w:val="auto"/>
          <w:sz w:val="21"/>
          <w:highlight w:val="none"/>
        </w:rPr>
        <w:t xml:space="preserve">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1"/>
          <w:szCs w:val="21"/>
          <w:highlight w:val="none"/>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4、绿色采购</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（1）本次拟采购的产品若涉及政府强制采购节能产品。根据《关于调整优化节能产品、环境标志产品政府采购执行机制的通知》（财库〔2019〕9号）等相关文件的规定，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5、对本国产品的支持政策</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根据《国务院办公厅关于在</w:t>
      </w:r>
      <w:r>
        <w:rPr>
          <w:rFonts w:hint="eastAsia" w:ascii="宋体" w:hAnsi="宋体" w:eastAsia="宋体" w:cs="宋体"/>
          <w:color w:val="auto"/>
          <w:sz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0"/>
        <w:spacing w:line="360" w:lineRule="auto"/>
        <w:tabs>
          <w:tab w:val="left" w:pos="567"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2"/>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七、关于对参与供应商信用记录的政府采购要求</w:t>
      </w:r>
      <w:r/>
    </w:p>
    <w:p>
      <w:pPr>
        <w:ind w:left="0" w:firstLine="42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八、凡涉及采购文件的补充说明和修改，均以网上发布的通知为准。</w:t>
      </w:r>
      <w:r/>
    </w:p>
    <w:p>
      <w:pPr>
        <w:pStyle w:val="808"/>
        <w:ind w:left="0" w:firstLine="0"/>
        <w:jc w:val="center"/>
        <w:spacing w:line="360" w:lineRule="auto"/>
        <w:rPr>
          <w:rFonts w:hint="eastAsia" w:ascii="宋体" w:hAnsi="宋体" w:eastAsia="宋体" w:cs="宋体"/>
          <w:b/>
          <w:color w:val="auto"/>
          <w:sz w:val="44"/>
          <w:szCs w:val="44"/>
          <w:highlight w:val="none"/>
          <w:lang w:val="zh-CN"/>
        </w:rPr>
      </w:pPr>
      <w:r>
        <w:rPr>
          <w:rFonts w:hint="eastAsia" w:ascii="宋体" w:hAnsi="宋体" w:eastAsia="宋体" w:cs="宋体"/>
          <w:b/>
          <w:color w:val="auto"/>
          <w:sz w:val="44"/>
          <w:szCs w:val="44"/>
          <w:highlight w:val="none"/>
        </w:rPr>
        <w:br w:type="page" w:clear="all"/>
      </w:r>
      <w:bookmarkEnd w:id="35"/>
      <w:r/>
      <w:bookmarkEnd w:id="36"/>
      <w:r/>
      <w:bookmarkEnd w:id="37"/>
      <w:r/>
      <w:bookmarkEnd w:id="38"/>
      <w:r/>
      <w:bookmarkStart w:id="39" w:name="_Toc27926"/>
      <w:r/>
      <w:bookmarkStart w:id="40" w:name="_Toc14106"/>
      <w:r/>
      <w:bookmarkStart w:id="41" w:name="_Toc68611036"/>
      <w:r/>
      <w:bookmarkStart w:id="42" w:name="_Toc4098"/>
      <w:r/>
      <w:bookmarkStart w:id="43" w:name="_Toc23660"/>
      <w:r/>
      <w:bookmarkStart w:id="44" w:name="_Toc58248882"/>
      <w:r/>
      <w:bookmarkStart w:id="45" w:name="_Toc57376408"/>
      <w:r/>
      <w:bookmarkStart w:id="46" w:name="_Toc6898"/>
      <w:r/>
      <w:bookmarkStart w:id="47" w:name="_Toc68611037"/>
      <w:r>
        <w:rPr>
          <w:rFonts w:hint="eastAsia" w:ascii="宋体" w:hAnsi="宋体" w:eastAsia="宋体" w:cs="宋体"/>
          <w:b/>
          <w:color w:val="auto"/>
          <w:sz w:val="44"/>
          <w:szCs w:val="44"/>
          <w:highlight w:val="none"/>
        </w:rPr>
        <w:t xml:space="preserve">第三章</w:t>
      </w:r>
      <w:bookmarkStart w:id="48" w:name="投标文件格式"/>
      <w:r/>
      <w:bookmarkEnd w:id="48"/>
      <w:r>
        <w:rPr>
          <w:rFonts w:hint="eastAsia" w:ascii="宋体" w:hAnsi="宋体" w:eastAsia="宋体" w:cs="宋体"/>
          <w:b/>
          <w:color w:val="auto"/>
          <w:sz w:val="44"/>
          <w:szCs w:val="44"/>
          <w:highlight w:val="none"/>
        </w:rPr>
        <w:t xml:space="preserve"> 响应文件格式</w:t>
      </w:r>
      <w:bookmarkEnd w:id="39"/>
      <w:r/>
      <w:bookmarkEnd w:id="40"/>
      <w:r/>
      <w:bookmarkEnd w:id="41"/>
      <w:r/>
      <w:r/>
    </w:p>
    <w:p>
      <w:pPr>
        <w:ind w:left="0"/>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1287"/>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对本章所有的格式，供应商可根据自身情况进行补充和修改，但补充和修改不得造成与本格式内容有实质性的违背。</w:t>
      </w:r>
      <w:r/>
    </w:p>
    <w:p>
      <w:pPr>
        <w:ind w:left="0"/>
        <w:rPr>
          <w:rFonts w:hint="eastAsia" w:ascii="宋体" w:hAnsi="宋体" w:eastAsia="宋体" w:cs="宋体"/>
          <w:b/>
          <w:color w:val="auto"/>
          <w:sz w:val="21"/>
          <w:szCs w:val="21"/>
          <w:highlight w:val="none"/>
        </w:rPr>
      </w:pPr>
      <w:r/>
      <w:bookmarkStart w:id="49" w:name="_Toc3821"/>
      <w:r/>
      <w:bookmarkStart w:id="50" w:name="_Toc17036"/>
      <w:r/>
      <w:r/>
    </w:p>
    <w:p>
      <w:pPr>
        <w:ind w:left="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08"/>
        <w:ind w:left="0" w:firstLine="0"/>
        <w:spacing w:before="0" w:after="0" w:line="360" w:lineRule="auto"/>
        <w:rPr>
          <w:rFonts w:hint="eastAsia" w:ascii="宋体" w:hAnsi="宋体" w:eastAsia="宋体" w:cs="宋体"/>
          <w:b/>
          <w:color w:val="auto"/>
          <w:sz w:val="21"/>
          <w:szCs w:val="21"/>
          <w:highlight w:val="none"/>
        </w:rPr>
      </w:pPr>
      <w:r/>
      <w:bookmarkStart w:id="51" w:name="_Toc159310654"/>
      <w:r/>
      <w:bookmarkStart w:id="52" w:name="_Toc166155477"/>
      <w:r/>
      <w:bookmarkStart w:id="53" w:name="_Toc14132"/>
      <w:r>
        <w:rPr>
          <w:rFonts w:hint="eastAsia" w:ascii="宋体" w:hAnsi="宋体" w:eastAsia="宋体" w:cs="宋体"/>
          <w:b/>
          <w:color w:val="auto"/>
          <w:sz w:val="21"/>
          <w:szCs w:val="21"/>
          <w:highlight w:val="none"/>
        </w:rPr>
        <w:t xml:space="preserve">附件1.开标一览表</w:t>
      </w:r>
      <w:bookmarkEnd w:id="51"/>
      <w:r/>
      <w:bookmarkEnd w:id="52"/>
      <w:r/>
      <w:bookmarkEnd w:id="53"/>
      <w:r/>
      <w:r/>
    </w:p>
    <w:p>
      <w:pPr>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开标一览表（总报价）</w:t>
      </w:r>
      <w:r/>
    </w:p>
    <w:p>
      <w:pPr>
        <w:pStyle w:val="104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7"/>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w:t>
      </w:r>
      <w:r/>
    </w:p>
    <w:p>
      <w:pPr>
        <w:pStyle w:val="1047"/>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Style w:val="104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8"/>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投标报价（大写金额）</w:t>
            </w:r>
            <w:r/>
          </w:p>
        </w:tc>
      </w:tr>
    </w:tbl>
    <w:p>
      <w:pPr>
        <w:ind w:left="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300" w:firstLine="231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300" w:firstLine="231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300" w:firstLine="378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4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ind w:left="0" w:right="40"/>
        <w:jc w:val="center"/>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ind w:left="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808"/>
        <w:ind w:left="0" w:firstLine="0"/>
        <w:spacing w:before="0" w:after="0" w:line="360" w:lineRule="auto"/>
        <w:rPr>
          <w:rFonts w:hint="eastAsia" w:ascii="宋体" w:hAnsi="宋体" w:eastAsia="宋体" w:cs="宋体"/>
          <w:color w:val="auto"/>
          <w:sz w:val="21"/>
          <w:szCs w:val="21"/>
          <w:highlight w:val="none"/>
        </w:rPr>
      </w:pPr>
      <w:r/>
      <w:bookmarkStart w:id="54" w:name="_Toc166155478"/>
      <w:r/>
      <w:bookmarkStart w:id="55" w:name="_Toc159310655"/>
      <w:r/>
      <w:bookmarkStart w:id="56" w:name="_Toc24589"/>
      <w:r>
        <w:rPr>
          <w:rFonts w:hint="eastAsia" w:ascii="宋体" w:hAnsi="宋体" w:eastAsia="宋体" w:cs="宋体"/>
          <w:b/>
          <w:color w:val="auto"/>
          <w:sz w:val="21"/>
          <w:szCs w:val="21"/>
          <w:highlight w:val="none"/>
        </w:rPr>
        <w:t xml:space="preserve">附件2.关于资格文件的声明函</w:t>
      </w:r>
      <w:bookmarkEnd w:id="54"/>
      <w:r/>
      <w:bookmarkEnd w:id="55"/>
      <w:r/>
      <w:bookmarkEnd w:id="56"/>
      <w:r/>
      <w:r/>
    </w:p>
    <w:p>
      <w:pPr>
        <w:ind w:left="0" w:firstLine="42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firstLine="42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苏州诚联招投标咨询服务有限公司</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本公司愿就由贵中心组织实施的编号为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号（项目编号）的谈判采购活动进行响应。本公司所提交的响应文件中所有关于谈判资格的文件、证明和陈述均是真实的、准确的。若与真实情况不符，本公司愿意承担由此而产生的一切后果。</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highlight w:val="none"/>
        </w:rPr>
        <w:br w:type="page" w:clear="all"/>
      </w:r>
      <w:bookmarkStart w:id="57" w:name="_Toc12824"/>
      <w:r/>
      <w:bookmarkStart w:id="58" w:name="_Toc159310657"/>
      <w:r/>
      <w:bookmarkStart w:id="59" w:name="_Toc166155480"/>
      <w:r>
        <w:rPr>
          <w:rFonts w:hint="eastAsia" w:ascii="宋体" w:hAnsi="宋体" w:eastAsia="宋体" w:cs="宋体"/>
          <w:b/>
          <w:color w:val="auto"/>
          <w:sz w:val="21"/>
          <w:szCs w:val="21"/>
          <w:highlight w:val="none"/>
        </w:rPr>
        <w:t xml:space="preserve">附件</w:t>
      </w:r>
      <w:bookmarkEnd w:id="49"/>
      <w:r/>
      <w:bookmarkEnd w:id="50"/>
      <w:r>
        <w:rPr>
          <w:rFonts w:hint="eastAsia" w:ascii="宋体" w:hAnsi="宋体" w:eastAsia="宋体" w:cs="宋体"/>
          <w:b/>
          <w:color w:val="auto"/>
          <w:sz w:val="21"/>
          <w:szCs w:val="21"/>
          <w:highlight w:val="none"/>
        </w:rPr>
        <w:t xml:space="preserve">3.谈判响应函</w:t>
      </w:r>
      <w:bookmarkEnd w:id="57"/>
      <w:r/>
      <w:bookmarkEnd w:id="58"/>
      <w:r/>
      <w:bookmarkEnd w:id="59"/>
      <w:r/>
      <w:r/>
    </w:p>
    <w:p>
      <w:pPr>
        <w:ind w:firstLine="3162"/>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谈判响应函</w:t>
      </w:r>
      <w:r/>
    </w:p>
    <w:p>
      <w:pPr>
        <w:ind w:left="0" w:firstLine="4638"/>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苏州诚联招投标咨询服务有限公司</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我方收到贵中心</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（项目编号）采购文件，经仔细阅读和研究，我方决定参加谈判活动，并向贵中心作出如下承诺：</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4、本谈判响应文件的有效期限为</w:t>
      </w:r>
      <w:r>
        <w:rPr>
          <w:rFonts w:hint="eastAsia" w:ascii="宋体" w:hAnsi="宋体" w:eastAsia="宋体" w:cs="宋体"/>
          <w:color w:val="auto"/>
          <w:sz w:val="21"/>
          <w:szCs w:val="21"/>
          <w:highlight w:val="none"/>
        </w:rPr>
        <w:t xml:space="preserve">响应文件接收</w:t>
      </w:r>
      <w:r>
        <w:rPr>
          <w:rFonts w:hint="eastAsia" w:ascii="宋体" w:hAnsi="宋体" w:eastAsia="宋体" w:cs="宋体"/>
          <w:color w:val="auto"/>
          <w:sz w:val="21"/>
          <w:szCs w:val="21"/>
          <w:highlight w:val="none"/>
          <w:lang w:val="zh-CN"/>
        </w:rPr>
        <w:t xml:space="preserve">截止时间之日起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天。</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7、我方承诺谈判响应文件在谈判开始后的全过程中保持有效，不作任何更改和变动。</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8、我方承诺满足《中华人民共和国政府采购法》第二十二条规定的所有条件。</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9、与本谈判响应有关的通讯地址：</w:t>
      </w:r>
      <w:r/>
    </w:p>
    <w:p>
      <w:pPr>
        <w:ind w:left="0" w:firstLine="21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   位：                                              联 系 人： </w:t>
      </w:r>
      <w:r/>
    </w:p>
    <w:p>
      <w:pPr>
        <w:ind w:left="0" w:firstLine="21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地   址：                                              邮政编码： </w:t>
      </w:r>
      <w:r/>
    </w:p>
    <w:p>
      <w:pPr>
        <w:ind w:left="0" w:firstLine="21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                                             电子邮箱：</w:t>
      </w:r>
      <w:r/>
    </w:p>
    <w:p>
      <w:pPr>
        <w:ind w:left="0" w:right="840" w:firstLine="210"/>
        <w:jc w:val="cente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808"/>
        <w:ind w:left="0" w:firstLine="0"/>
        <w:spacing w:before="0" w:after="0" w:line="360" w:lineRule="auto"/>
        <w:rPr>
          <w:rFonts w:hint="eastAsia" w:ascii="宋体" w:hAnsi="宋体" w:eastAsia="宋体" w:cs="宋体"/>
          <w:b/>
          <w:color w:val="auto"/>
          <w:sz w:val="21"/>
          <w:szCs w:val="21"/>
          <w:highlight w:val="none"/>
        </w:rPr>
      </w:pPr>
      <w:r/>
      <w:bookmarkStart w:id="60" w:name="_Toc159310658"/>
      <w:r/>
      <w:bookmarkStart w:id="61" w:name="_Toc166155481"/>
      <w:r/>
      <w:bookmarkStart w:id="62" w:name="_Toc28577"/>
      <w:r>
        <w:rPr>
          <w:rFonts w:hint="eastAsia" w:ascii="宋体" w:hAnsi="宋体" w:eastAsia="宋体" w:cs="宋体"/>
          <w:b/>
          <w:color w:val="auto"/>
          <w:sz w:val="21"/>
          <w:szCs w:val="21"/>
          <w:highlight w:val="none"/>
        </w:rPr>
        <w:t xml:space="preserve">附件4.报价分析表</w:t>
      </w:r>
      <w:bookmarkEnd w:id="60"/>
      <w:r/>
      <w:bookmarkEnd w:id="61"/>
      <w:r/>
      <w:bookmarkEnd w:id="62"/>
      <w:r/>
      <w:r/>
    </w:p>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报价分析表</w:t>
      </w:r>
      <w:r/>
    </w:p>
    <w:p>
      <w:pPr>
        <w:ind w:left="0"/>
        <w:jc w:val="center"/>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tbl>
      <w:tblPr>
        <w:tblStyle w:val="81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right="-200"/>
        <w:jc w:val="righ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righ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righ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righ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spacing w:line="360" w:lineRule="auto"/>
        <w:tabs>
          <w:tab w:val="left" w:pos="1320" w:leader="none"/>
        </w:tabs>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注：1.本表中的报价为综合报价，应</w:t>
      </w:r>
      <w:r>
        <w:rPr>
          <w:rFonts w:hint="eastAsia" w:ascii="宋体" w:hAnsi="宋体" w:eastAsia="宋体" w:cs="宋体"/>
          <w:bCs/>
          <w:color w:val="auto"/>
          <w:sz w:val="21"/>
          <w:szCs w:val="21"/>
          <w:highlight w:val="none"/>
        </w:rPr>
        <w:t xml:space="preserve">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rFonts w:hint="eastAsia" w:ascii="宋体" w:hAnsi="宋体" w:eastAsia="宋体" w:cs="宋体"/>
          <w:color w:val="auto"/>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若事</w:t>
      </w:r>
      <w:r>
        <w:rPr>
          <w:rFonts w:hint="eastAsia" w:ascii="宋体" w:hAnsi="宋体" w:eastAsia="宋体" w:cs="宋体"/>
          <w:color w:val="auto"/>
          <w:sz w:val="21"/>
          <w:szCs w:val="21"/>
          <w:highlight w:val="none"/>
        </w:rPr>
        <w:t xml:space="preserve">项较多，供应商可根据实际情况另纸说明。</w:t>
      </w:r>
      <w:r/>
    </w:p>
    <w:p>
      <w:pPr>
        <w:ind w:left="0"/>
        <w:spacing w:line="360" w:lineRule="auto"/>
        <w:tabs>
          <w:tab w:val="left" w:pos="13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808"/>
        <w:ind w:left="0" w:firstLine="0"/>
        <w:spacing w:before="0" w:after="0" w:line="360" w:lineRule="auto"/>
        <w:rPr>
          <w:rFonts w:hint="eastAsia" w:ascii="宋体" w:hAnsi="宋体" w:eastAsia="宋体" w:cs="宋体"/>
          <w:b/>
          <w:color w:val="auto"/>
          <w:sz w:val="21"/>
          <w:szCs w:val="21"/>
          <w:highlight w:val="none"/>
        </w:rPr>
      </w:pPr>
      <w:r/>
      <w:bookmarkStart w:id="63" w:name="_Toc4026"/>
      <w:r/>
      <w:bookmarkStart w:id="64" w:name="_Toc159310659"/>
      <w:r/>
      <w:bookmarkStart w:id="65" w:name="_Toc166155482"/>
      <w:r>
        <w:rPr>
          <w:rFonts w:hint="eastAsia" w:ascii="宋体" w:hAnsi="宋体" w:eastAsia="宋体" w:cs="宋体"/>
          <w:b/>
          <w:color w:val="auto"/>
          <w:sz w:val="21"/>
          <w:szCs w:val="21"/>
          <w:highlight w:val="none"/>
        </w:rPr>
        <w:t xml:space="preserve">附件5.法定代表人授权委托书</w:t>
      </w:r>
      <w:bookmarkEnd w:id="63"/>
      <w:r/>
      <w:bookmarkEnd w:id="64"/>
      <w:r/>
      <w:bookmarkEnd w:id="65"/>
      <w:r/>
      <w:r/>
    </w:p>
    <w:p>
      <w:pPr>
        <w:ind w:left="0" w:firstLine="3584"/>
        <w:spacing w:before="100" w:beforeAutospacing="1" w:after="100" w:afterAutospacing="1" w:line="48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法定代表人授权委托书</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（姓名）为我公司授权代表（即代理人），以本公司的名义参</w:t>
      </w:r>
      <w:r>
        <w:rPr>
          <w:rFonts w:hint="eastAsia" w:ascii="宋体" w:hAnsi="宋体" w:eastAsia="宋体" w:cs="宋体"/>
          <w:color w:val="auto"/>
          <w:sz w:val="21"/>
          <w:szCs w:val="21"/>
          <w:highlight w:val="none"/>
          <w:u w:val="single"/>
        </w:rPr>
        <w:t xml:space="preserve">加苏州诚联招投标咨询服务有限公司</w:t>
      </w:r>
      <w:r>
        <w:rPr>
          <w:rFonts w:hint="eastAsia" w:ascii="宋体" w:hAnsi="宋体" w:eastAsia="宋体" w:cs="宋体"/>
          <w:color w:val="auto"/>
          <w:sz w:val="21"/>
          <w:szCs w:val="21"/>
          <w:highlight w:val="none"/>
        </w:rPr>
        <w:t xml:space="preserve">组织实施的编号为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号（项目编号）的竞争性谈判活动。代理人在谈判活动过程中所签署的一切文件和处理与这有关的一切事务，我均予以承认。</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代理人在授权委托书有效期内签署的所有文件不因授权委托的撤销而失效，除非有撤销授权委托的书面通知，本授权委托书自谈判活动开始至合同履行完毕止。</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ind w:left="0" w:right="42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42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供应商名称：（公章）</w:t>
      </w:r>
      <w:r/>
    </w:p>
    <w:p>
      <w:pPr>
        <w:ind w:left="0" w:right="420" w:firstLine="315"/>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法定代表人：（签字或盖章）</w:t>
      </w:r>
      <w:r/>
    </w:p>
    <w:p>
      <w:pPr>
        <w:ind w:left="0" w:right="90"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ight="615" w:firstLine="843"/>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br w:type="page" w:clear="all"/>
      </w:r>
      <w:bookmarkStart w:id="66" w:name="_Toc241"/>
      <w:r/>
      <w:bookmarkStart w:id="67" w:name="_Toc7945"/>
      <w:r/>
      <w:r/>
    </w:p>
    <w:p>
      <w:pPr>
        <w:pStyle w:val="808"/>
        <w:ind w:left="0" w:firstLine="0"/>
        <w:spacing w:before="0" w:after="0" w:line="360" w:lineRule="auto"/>
        <w:rPr>
          <w:rFonts w:hint="eastAsia" w:ascii="宋体" w:hAnsi="宋体" w:eastAsia="宋体" w:cs="宋体"/>
          <w:b/>
          <w:color w:val="auto"/>
          <w:sz w:val="21"/>
          <w:szCs w:val="21"/>
          <w:highlight w:val="none"/>
        </w:rPr>
      </w:pPr>
      <w:r/>
      <w:bookmarkStart w:id="68" w:name="_Toc65593815"/>
      <w:r/>
      <w:bookmarkStart w:id="69" w:name="_Toc74050546"/>
      <w:r/>
      <w:bookmarkStart w:id="70" w:name="_Toc2626"/>
      <w:r>
        <w:rPr>
          <w:rFonts w:hint="eastAsia" w:ascii="宋体" w:hAnsi="宋体" w:eastAsia="宋体" w:cs="宋体"/>
          <w:b/>
          <w:color w:val="auto"/>
          <w:sz w:val="21"/>
          <w:szCs w:val="21"/>
          <w:highlight w:val="none"/>
        </w:rPr>
        <w:t xml:space="preserve">附件6.</w:t>
      </w:r>
      <w:bookmarkEnd w:id="68"/>
      <w:r/>
      <w:bookmarkEnd w:id="69"/>
      <w:r>
        <w:rPr>
          <w:rFonts w:hint="eastAsia" w:ascii="宋体" w:hAnsi="宋体" w:eastAsia="宋体" w:cs="宋体"/>
          <w:b/>
          <w:color w:val="auto"/>
          <w:sz w:val="21"/>
          <w:szCs w:val="21"/>
          <w:highlight w:val="none"/>
        </w:rPr>
        <w:t xml:space="preserve"> 响应货物和服务数量、品牌规格、性能、交货期说明表</w:t>
      </w:r>
      <w:bookmarkEnd w:id="7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响应货物和服务数量、品牌规格、性能、交货期说明表</w:t>
      </w:r>
      <w:r/>
    </w:p>
    <w:p>
      <w:pPr>
        <w:jc w:val="cente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18"/>
        <w:tblW w:w="9957"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31"/>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31"/>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84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3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right="840" w:firstLine="48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供应商名称（公章）： </w:t>
      </w:r>
      <w:r/>
    </w:p>
    <w:p>
      <w:pPr>
        <w:ind w:right="220" w:firstLine="480"/>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法定代表人或</w:t>
      </w:r>
      <w:r>
        <w:rPr>
          <w:rFonts w:hint="eastAsia" w:ascii="宋体" w:hAnsi="宋体" w:eastAsia="宋体" w:cs="宋体"/>
          <w:color w:val="auto"/>
          <w:szCs w:val="21"/>
          <w:highlight w:val="none"/>
        </w:rPr>
        <w:t xml:space="preserve">代理人</w:t>
      </w:r>
      <w:r>
        <w:rPr>
          <w:rFonts w:hint="eastAsia" w:ascii="宋体" w:hAnsi="宋体" w:eastAsia="宋体" w:cs="宋体"/>
          <w:color w:val="auto"/>
          <w:szCs w:val="21"/>
          <w:highlight w:val="none"/>
          <w:lang w:val="zh-CN"/>
        </w:rPr>
        <w:t xml:space="preserve">（签字或盖章）： </w:t>
      </w:r>
      <w:r/>
    </w:p>
    <w:p>
      <w:pPr>
        <w:ind w:right="525"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left="0"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08"/>
        <w:ind w:left="0" w:firstLine="0"/>
        <w:spacing w:before="0" w:after="0" w:line="360" w:lineRule="auto"/>
        <w:rPr>
          <w:rFonts w:hint="eastAsia" w:ascii="宋体" w:hAnsi="宋体" w:eastAsia="宋体" w:cs="宋体"/>
          <w:b/>
          <w:color w:val="auto"/>
          <w:sz w:val="21"/>
          <w:szCs w:val="21"/>
          <w:highlight w:val="none"/>
        </w:rPr>
      </w:pPr>
      <w:r/>
      <w:bookmarkStart w:id="71" w:name="_Toc7009"/>
      <w:r>
        <w:rPr>
          <w:rFonts w:hint="eastAsia" w:ascii="宋体" w:hAnsi="宋体" w:eastAsia="宋体" w:cs="宋体"/>
          <w:b/>
          <w:color w:val="auto"/>
          <w:sz w:val="21"/>
          <w:szCs w:val="21"/>
          <w:highlight w:val="none"/>
        </w:rPr>
        <w:t xml:space="preserve">附件7.技术参数响应及偏离表</w:t>
      </w:r>
      <w:bookmarkEnd w:id="71"/>
      <w:r/>
      <w:r/>
    </w:p>
    <w:p>
      <w:pPr>
        <w:ind w:left="0"/>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技术参数响应及偏离表</w:t>
      </w:r>
      <w:r/>
    </w:p>
    <w:p>
      <w:pPr>
        <w:pStyle w:val="831"/>
        <w:ind w:left="40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843"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W w:w="1843"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842"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响应内容</w:t>
            </w:r>
            <w:r/>
          </w:p>
        </w:tc>
        <w:tc>
          <w:tcPr>
            <w:tcW w:w="1701"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985"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以上表格内容不够的请自行添加。</w:t>
      </w:r>
      <w:r/>
    </w:p>
    <w:p>
      <w:pPr>
        <w:pStyle w:val="83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供应商（公章）： </w:t>
      </w:r>
      <w:r/>
    </w:p>
    <w:p>
      <w:pPr>
        <w:ind w:firstLine="46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600"/>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年      月     日</w:t>
      </w:r>
      <w:r/>
    </w:p>
    <w:p>
      <w:pPr>
        <w:pStyle w:val="86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left="0"/>
        <w:jc w:val="center"/>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br w:type="page" w:clear="all"/>
      </w:r>
      <w:r/>
    </w:p>
    <w:p>
      <w:pPr>
        <w:pStyle w:val="808"/>
        <w:ind w:left="0" w:firstLine="0"/>
        <w:spacing w:before="0" w:after="0" w:line="360" w:lineRule="auto"/>
        <w:rPr>
          <w:rFonts w:hint="eastAsia" w:ascii="宋体" w:hAnsi="宋体" w:eastAsia="宋体" w:cs="宋体"/>
          <w:b/>
          <w:color w:val="auto"/>
          <w:sz w:val="21"/>
          <w:szCs w:val="21"/>
          <w:highlight w:val="none"/>
        </w:rPr>
      </w:pPr>
      <w:r/>
      <w:bookmarkStart w:id="72" w:name="_Toc29261"/>
      <w:r>
        <w:rPr>
          <w:rFonts w:hint="eastAsia" w:ascii="宋体" w:hAnsi="宋体" w:eastAsia="宋体" w:cs="宋体"/>
          <w:b/>
          <w:color w:val="auto"/>
          <w:sz w:val="21"/>
          <w:szCs w:val="21"/>
          <w:highlight w:val="none"/>
        </w:rPr>
        <w:t xml:space="preserve">附件8.商务条款响应及偏离表</w:t>
      </w:r>
      <w:bookmarkEnd w:id="72"/>
      <w:r/>
      <w:r/>
    </w:p>
    <w:p>
      <w:pPr>
        <w:ind w:left="0"/>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商务条款响应及偏离表</w:t>
      </w:r>
      <w:r/>
    </w:p>
    <w:p>
      <w:pPr>
        <w:pStyle w:val="831"/>
        <w:ind w:left="40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843"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W w:w="1843"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842"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响应内容</w:t>
            </w:r>
            <w:r/>
          </w:p>
        </w:tc>
        <w:tc>
          <w:tcPr>
            <w:tcW w:w="1701"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985"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以上表格内容不够的请自行添加。</w:t>
      </w:r>
      <w:r/>
    </w:p>
    <w:p>
      <w:pPr>
        <w:pStyle w:val="83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供应商（公章）： </w:t>
      </w:r>
      <w:r/>
    </w:p>
    <w:p>
      <w:pPr>
        <w:ind w:firstLine="46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600"/>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年      月     日</w:t>
      </w:r>
      <w:r/>
    </w:p>
    <w:p>
      <w:pPr>
        <w:ind w:left="0"/>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66"/>
      <w:r/>
      <w:bookmarkEnd w:id="67"/>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ind w:left="0" w:firstLine="0"/>
        <w:rPr>
          <w:rFonts w:hint="eastAsia" w:ascii="宋体" w:hAnsi="宋体" w:eastAsia="宋体" w:cs="宋体"/>
          <w:b/>
          <w:color w:val="auto"/>
          <w:szCs w:val="21"/>
          <w:highlight w:val="none"/>
        </w:rPr>
      </w:pPr>
      <w:r/>
      <w:bookmarkStart w:id="73" w:name="_Toc19621"/>
      <w:r/>
      <w:bookmarkEnd w:id="73"/>
      <w:r/>
      <w:bookmarkStart w:id="74" w:name="_Toc21574"/>
      <w:r/>
      <w:bookmarkEnd w:id="74"/>
      <w:r/>
      <w:r/>
    </w:p>
    <w:p>
      <w:pPr>
        <w:pStyle w:val="808"/>
        <w:ind w:left="0" w:firstLine="0"/>
        <w:spacing w:before="0" w:after="0" w:line="360" w:lineRule="auto"/>
        <w:rPr>
          <w:rFonts w:hint="eastAsia" w:ascii="宋体" w:hAnsi="宋体" w:eastAsia="宋体" w:cs="宋体"/>
          <w:b/>
          <w:color w:val="auto"/>
          <w:sz w:val="21"/>
          <w:szCs w:val="21"/>
          <w:highlight w:val="none"/>
        </w:rPr>
      </w:pPr>
      <w:r/>
      <w:bookmarkStart w:id="75" w:name="_Toc65593819"/>
      <w:r/>
      <w:bookmarkStart w:id="76" w:name="_Toc26979"/>
      <w:r/>
      <w:bookmarkStart w:id="77" w:name="_Toc74050550"/>
      <w:r>
        <w:rPr>
          <w:rFonts w:hint="eastAsia" w:ascii="宋体" w:hAnsi="宋体" w:eastAsia="宋体" w:cs="宋体"/>
          <w:b/>
          <w:color w:val="auto"/>
          <w:sz w:val="21"/>
          <w:szCs w:val="21"/>
          <w:highlight w:val="none"/>
        </w:rPr>
        <w:t xml:space="preserve">附件9.中小企业声明函</w:t>
      </w:r>
      <w:bookmarkEnd w:id="75"/>
      <w:r/>
      <w:bookmarkEnd w:id="76"/>
      <w:r/>
      <w:bookmarkEnd w:id="77"/>
      <w:r/>
      <w:r/>
    </w:p>
    <w:p>
      <w:pPr>
        <w:pStyle w:val="82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中小企业声明函（货物）</w:t>
      </w:r>
      <w:r/>
    </w:p>
    <w:p>
      <w:pPr>
        <w:pStyle w:val="83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苏州诚联招投标咨询服务有限公司：</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本公司郑重声明，根据《政府采购促进中小企业发展管理办法》（财库[2020]46号）的规定，本公司参加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采购活动，提供的货物全部由符合政策要求的中小企业制造。相关企业的具体情况如下：</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（采购文件中明确的所属行业）行业</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footnoteReference w:id="2"/>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小型企业、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微型企业）</w:t>
      </w:r>
      <w:r>
        <w:rPr>
          <w:rFonts w:hint="eastAsia" w:ascii="宋体" w:hAnsi="宋体" w:eastAsia="宋体" w:cs="宋体"/>
          <w:color w:val="auto"/>
          <w:szCs w:val="21"/>
          <w:highlight w:val="none"/>
        </w:rPr>
        <w:t xml:space="preserve">；</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lang w:val="zh-CN"/>
        </w:rPr>
        <w:t xml:space="preserve">（标的名称）</w:t>
      </w:r>
      <w:r>
        <w:rPr>
          <w:rFonts w:hint="eastAsia" w:ascii="宋体" w:hAnsi="宋体" w:eastAsia="宋体" w:cs="宋体"/>
          <w:color w:val="auto"/>
          <w:szCs w:val="21"/>
          <w:highlight w:val="none"/>
          <w:lang w:val="zh-CN"/>
        </w:rPr>
        <w:t xml:space="preserve">，属于</w:t>
      </w:r>
      <w:r>
        <w:rPr>
          <w:rFonts w:hint="eastAsia" w:ascii="宋体" w:hAnsi="宋体" w:eastAsia="宋体" w:cs="宋体"/>
          <w:color w:val="auto"/>
          <w:szCs w:val="21"/>
          <w:highlight w:val="none"/>
          <w:u w:val="single"/>
          <w:lang w:val="zh-CN"/>
        </w:rPr>
        <w:t xml:space="preserve">（采购文件中明确的所属行业）行业</w:t>
      </w:r>
      <w:r>
        <w:rPr>
          <w:rFonts w:hint="eastAsia" w:ascii="宋体" w:hAnsi="宋体" w:eastAsia="宋体" w:cs="宋体"/>
          <w:color w:val="auto"/>
          <w:szCs w:val="21"/>
          <w:highlight w:val="none"/>
          <w:lang w:val="zh-CN"/>
        </w:rPr>
        <w:t xml:space="preserve">；制造商为</w:t>
      </w:r>
      <w:r>
        <w:rPr>
          <w:rFonts w:hint="eastAsia" w:ascii="宋体" w:hAnsi="宋体" w:eastAsia="宋体" w:cs="宋体"/>
          <w:color w:val="auto"/>
          <w:szCs w:val="21"/>
          <w:highlight w:val="none"/>
          <w:u w:val="single"/>
          <w:lang w:val="zh-CN"/>
        </w:rPr>
        <w:t xml:space="preserve">（企业名称）</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小型企业、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微型企业）</w:t>
      </w:r>
      <w:r>
        <w:rPr>
          <w:rFonts w:hint="eastAsia" w:ascii="宋体" w:hAnsi="宋体" w:eastAsia="宋体" w:cs="宋体"/>
          <w:color w:val="auto"/>
          <w:szCs w:val="21"/>
          <w:highlight w:val="none"/>
        </w:rPr>
        <w:t xml:space="preserve">；</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jc w:val="left"/>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0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企业名称（盖章）：</w:t>
      </w:r>
      <w:r/>
    </w:p>
    <w:p>
      <w:pPr>
        <w:ind w:right="2500" w:firstLine="40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ind w:left="0"/>
        <w:spacing w:line="280" w:lineRule="exact"/>
        <w:rPr>
          <w:rFonts w:hint="eastAsia" w:ascii="宋体" w:hAnsi="宋体" w:eastAsia="宋体" w:cs="宋体"/>
          <w:b/>
          <w:color w:val="auto"/>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highlight w:val="none"/>
        </w:rPr>
        <w:t xml:space="preserve">附：中小企业划型标准规定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8"/>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br w:type="page" w:clear="all"/>
      </w:r>
      <w:bookmarkStart w:id="78" w:name="_Toc127"/>
      <w:r/>
      <w:bookmarkStart w:id="79" w:name="_Toc159310665"/>
      <w:r/>
      <w:bookmarkStart w:id="80" w:name="_Toc166155488"/>
      <w:r>
        <w:rPr>
          <w:rFonts w:hint="eastAsia" w:ascii="宋体" w:hAnsi="宋体" w:eastAsia="宋体" w:cs="宋体"/>
          <w:b/>
          <w:bCs/>
          <w:color w:val="auto"/>
          <w:sz w:val="21"/>
          <w:szCs w:val="21"/>
          <w:highlight w:val="none"/>
        </w:rPr>
        <w:t xml:space="preserve">附件10.</w:t>
      </w:r>
      <w:r>
        <w:rPr>
          <w:rFonts w:hint="eastAsia" w:ascii="宋体" w:hAnsi="宋体" w:eastAsia="宋体" w:cs="宋体"/>
          <w:b/>
          <w:color w:val="auto"/>
          <w:sz w:val="21"/>
          <w:highlight w:val="none"/>
        </w:rPr>
        <w:t xml:space="preserve">残疾人</w:t>
      </w:r>
      <w:r>
        <w:rPr>
          <w:rFonts w:hint="eastAsia" w:ascii="宋体" w:hAnsi="宋体" w:eastAsia="宋体" w:cs="宋体"/>
          <w:b/>
          <w:bCs/>
          <w:color w:val="auto"/>
          <w:sz w:val="21"/>
          <w:szCs w:val="21"/>
          <w:highlight w:val="none"/>
          <w:lang w:val="zh-CN"/>
        </w:rPr>
        <w:t xml:space="preserve">福利性单位声明函</w:t>
      </w:r>
      <w:bookmarkEnd w:id="78"/>
      <w:r/>
      <w:bookmarkEnd w:id="79"/>
      <w:r/>
      <w:bookmarkEnd w:id="80"/>
      <w:r/>
      <w:r/>
    </w:p>
    <w:p>
      <w:pPr>
        <w:ind w:left="0"/>
        <w:jc w:val="left"/>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jc w:val="center"/>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left="0"/>
        <w:spacing w:line="360" w:lineRule="auto"/>
        <w:rPr>
          <w:rFonts w:hint="eastAsia" w:ascii="宋体" w:hAnsi="宋体" w:eastAsia="宋体" w:cs="宋体"/>
          <w:color w:val="auto"/>
          <w:sz w:val="21"/>
          <w:szCs w:val="21"/>
          <w:highlight w:val="none"/>
          <w:lang w:val="zh-CN"/>
        </w:rPr>
      </w:pPr>
      <w:r/>
      <w:bookmarkStart w:id="81" w:name="_Toc32206"/>
      <w:r/>
      <w:bookmarkStart w:id="82" w:name="_Toc3869"/>
      <w:r/>
      <w:bookmarkStart w:id="83" w:name="_Toc15378"/>
      <w:r>
        <w:rPr>
          <w:rFonts w:hint="eastAsia" w:ascii="宋体" w:hAnsi="宋体" w:eastAsia="宋体" w:cs="宋体"/>
          <w:color w:val="auto"/>
          <w:sz w:val="21"/>
          <w:szCs w:val="21"/>
          <w:highlight w:val="none"/>
          <w:u w:val="single"/>
          <w:lang w:val="zh-CN"/>
        </w:rPr>
        <w:t xml:space="preserve">苏州诚联招投标咨询服务有限公司</w:t>
      </w:r>
      <w:r>
        <w:rPr>
          <w:rFonts w:hint="eastAsia" w:ascii="宋体" w:hAnsi="宋体" w:eastAsia="宋体" w:cs="宋体"/>
          <w:color w:val="auto"/>
          <w:sz w:val="21"/>
          <w:szCs w:val="21"/>
          <w:highlight w:val="none"/>
          <w:lang w:val="zh-CN"/>
        </w:rPr>
        <w:t xml:space="preserve">：</w:t>
      </w:r>
      <w:bookmarkEnd w:id="81"/>
      <w:r/>
      <w:bookmarkEnd w:id="82"/>
      <w:r/>
      <w:bookmarkEnd w:id="83"/>
      <w:r/>
      <w:r/>
    </w:p>
    <w:p>
      <w:pPr>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lang w:val="zh-CN"/>
        </w:rPr>
        <w:t xml:space="preserve">贵中心组织实施的编号为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号的采购活动</w:t>
      </w:r>
      <w:r>
        <w:rPr>
          <w:rFonts w:hint="eastAsia" w:ascii="宋体" w:hAnsi="宋体" w:eastAsia="宋体" w:cs="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13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104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left="0" w:firstLine="0"/>
        <w:spacing w:after="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r>
      <w:r/>
    </w:p>
    <w:p>
      <w:pPr>
        <w:pStyle w:val="868"/>
        <w:ind w:left="0" w:firstLine="0"/>
        <w:spacing w:after="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r>
      <w:r/>
    </w:p>
    <w:p>
      <w:pPr>
        <w:pStyle w:val="868"/>
        <w:ind w:left="0" w:firstLine="0"/>
        <w:spacing w:after="0"/>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lang w:val="zh-CN"/>
        </w:rPr>
        <w:t xml:space="preserve">备注：1.</w:t>
      </w:r>
      <w:r>
        <w:rPr>
          <w:rFonts w:hint="eastAsia" w:ascii="宋体" w:hAnsi="宋体" w:eastAsia="宋体" w:cs="宋体"/>
          <w:b/>
          <w:color w:val="auto"/>
          <w:highlight w:val="none"/>
          <w:shd w:val="clear" w:color="auto" w:fill="ffffff"/>
        </w:rPr>
        <w:t xml:space="preserve">享受政府采购支持政策的残疾人福利性单位应当同时满足以下条件：</w:t>
      </w:r>
      <w:r/>
    </w:p>
    <w:p>
      <w:pPr>
        <w:pStyle w:val="868"/>
        <w:ind w:left="0"/>
        <w:spacing w:after="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1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①</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安置的残疾人占本单位在职职工人数的比例不低于25%（含25%），并且安置的残疾人人数不少于10人（含10人）；</w:t>
      </w:r>
      <w:r/>
    </w:p>
    <w:p>
      <w:pPr>
        <w:pStyle w:val="86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2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②</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依法与安置的每位残疾人签订了一年以上（含一年）的劳动合同或服务协议；</w:t>
      </w:r>
      <w:r/>
    </w:p>
    <w:p>
      <w:pPr>
        <w:pStyle w:val="86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3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③</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为安置的每位残疾人按月足额缴纳了基本养老保险、基本医疗保险、失业保险、工伤保险和生育保险等社会保险费；</w:t>
      </w:r>
      <w:r/>
    </w:p>
    <w:p>
      <w:pPr>
        <w:pStyle w:val="86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4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④</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通过银行等金融机构向安置的每位残疾人，按月支付了不低于单位所在区县适用的经省级人民政府批准的月最低工资标准的工资；</w:t>
      </w:r>
      <w:r/>
    </w:p>
    <w:p>
      <w:pPr>
        <w:pStyle w:val="86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5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⑤</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6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8"/>
        <w:ind w:left="0" w:firstLine="422"/>
        <w:spacing w:after="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2.成交单位为残疾人福利性单位的，《残疾人福利性单位声明函》将随成交结果同时公告。</w:t>
      </w:r>
      <w:r/>
    </w:p>
    <w:p>
      <w:pPr>
        <w:pStyle w:val="868"/>
        <w:ind w:left="0" w:firstLine="422"/>
        <w:spacing w:after="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3.供应商提供的《残疾人福利性单位声明函》与事实不符的，依照《政府采购法》第七十七条第一款的规定追究法律责任。</w:t>
      </w:r>
      <w:r/>
    </w:p>
    <w:p>
      <w:pPr>
        <w:pStyle w:val="80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ind w:left="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附件11.关于符合本国产品标准的声明函</w:t>
      </w:r>
      <w:r/>
    </w:p>
    <w:p>
      <w:pPr>
        <w:ind w:left="0"/>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5"/>
        <w:ind w:firstLine="48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2717800</wp:posOffset>
                </wp:positionH>
                <wp:positionV relativeFrom="paragraph">
                  <wp:posOffset>230505</wp:posOffset>
                </wp:positionV>
                <wp:extent cx="849630" cy="120015"/>
                <wp:effectExtent l="635" t="4445" r="6985" b="889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14.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5504815</wp:posOffset>
                </wp:positionH>
                <wp:positionV relativeFrom="paragraph">
                  <wp:posOffset>243205</wp:posOffset>
                </wp:positionV>
                <wp:extent cx="849630" cy="120015"/>
                <wp:effectExtent l="635" t="4445" r="6985" b="889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33.4pt;mso-position-horizontal:absolute;mso-position-vertical-relative:text;margin-top:19.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4571365</wp:posOffset>
                </wp:positionH>
                <wp:positionV relativeFrom="paragraph">
                  <wp:posOffset>236855</wp:posOffset>
                </wp:positionV>
                <wp:extent cx="849630" cy="120015"/>
                <wp:effectExtent l="635" t="4445" r="6985" b="889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9.9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596900</wp:posOffset>
                </wp:positionH>
                <wp:positionV relativeFrom="paragraph">
                  <wp:posOffset>229235</wp:posOffset>
                </wp:positionV>
                <wp:extent cx="849630" cy="120015"/>
                <wp:effectExtent l="635" t="4445" r="6985" b="889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47.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1580515</wp:posOffset>
                </wp:positionH>
                <wp:positionV relativeFrom="paragraph">
                  <wp:posOffset>211455</wp:posOffset>
                </wp:positionV>
                <wp:extent cx="849630" cy="120015"/>
                <wp:effectExtent l="635" t="4445" r="6985" b="8890"/>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24.4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w:t xml:space="preserve">1.</w:t>
      </w:r>
      <w:r>
        <w:rPr>
          <w:rStyle w:val="874"/>
          <w:rFonts w:hint="eastAsia" w:ascii="宋体" w:hAnsi="宋体" w:eastAsia="宋体" w:cs="宋体"/>
          <w:color w:val="auto"/>
          <w:szCs w:val="21"/>
          <w:highlight w:val="none"/>
          <w:u w:val="single"/>
        </w:rPr>
        <w:t xml:space="preserve">（产品名称1）</w:t>
      </w:r>
      <w:r>
        <w:rPr>
          <w:rStyle w:val="874"/>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 w:val="21"/>
          <w:szCs w:val="21"/>
          <w:highlight w:val="none"/>
        </w:rPr>
        <w:t xml:space="preserve">，生产厂为</w:t>
      </w:r>
      <w:r>
        <w:rPr>
          <w:rStyle w:val="874"/>
          <w:rFonts w:hint="eastAsia" w:ascii="宋体" w:hAnsi="宋体" w:eastAsia="宋体" w:cs="宋体"/>
          <w:color w:val="auto"/>
          <w:szCs w:val="21"/>
          <w:highlight w:val="none"/>
          <w:u w:val="single"/>
        </w:rPr>
        <w:t xml:space="preserve">（厂名）</w:t>
      </w:r>
      <w:r>
        <w:rPr>
          <w:rStyle w:val="874"/>
          <w:rFonts w:hint="eastAsia" w:ascii="宋体" w:hAnsi="宋体" w:eastAsia="宋体" w:cs="宋体"/>
          <w:color w:val="auto"/>
          <w:szCs w:val="21"/>
          <w:highlight w:val="none"/>
          <w:vertAlign w:val="superscript"/>
        </w:rPr>
        <w:t xml:space="preserve">2</w:t>
      </w:r>
      <w:r>
        <w:rPr>
          <w:rFonts w:hint="eastAsia" w:ascii="宋体" w:hAnsi="宋体" w:eastAsia="宋体" w:cs="宋体"/>
          <w:color w:val="auto"/>
          <w:sz w:val="21"/>
          <w:szCs w:val="21"/>
          <w:highlight w:val="none"/>
        </w:rPr>
        <w:t xml:space="preserve">，厂址为</w:t>
      </w:r>
      <w:r>
        <w:rPr>
          <w:rStyle w:val="874"/>
          <w:rFonts w:hint="eastAsia" w:ascii="宋体" w:hAnsi="宋体" w:eastAsia="宋体" w:cs="宋体"/>
          <w:color w:val="auto"/>
          <w:szCs w:val="21"/>
          <w:highlight w:val="none"/>
          <w:u w:val="single"/>
        </w:rPr>
        <w:t xml:space="preserve">（生产厂址）</w:t>
      </w:r>
      <w:r>
        <w:rPr>
          <w:rFonts w:hint="eastAsia" w:ascii="宋体" w:hAnsi="宋体" w:eastAsia="宋体" w:cs="宋体"/>
          <w:color w:val="auto"/>
          <w:sz w:val="21"/>
          <w:szCs w:val="21"/>
          <w:highlight w:val="none"/>
        </w:rPr>
        <w:t xml:space="preserve">。</w:t>
      </w:r>
      <w:r>
        <w:rPr>
          <w:rStyle w:val="874"/>
          <w:rFonts w:hint="eastAsia" w:ascii="宋体" w:hAnsi="宋体" w:eastAsia="宋体" w:cs="宋体"/>
          <w:color w:val="auto"/>
          <w:szCs w:val="21"/>
          <w:highlight w:val="none"/>
          <w:u w:val="single"/>
        </w:rPr>
        <w:t xml:space="preserve">（产品名称1）</w:t>
      </w:r>
      <w:r>
        <w:rPr>
          <w:rFonts w:hint="eastAsia" w:ascii="宋体" w:hAnsi="宋体" w:eastAsia="宋体" w:cs="宋体"/>
          <w:color w:val="auto"/>
          <w:sz w:val="21"/>
          <w:szCs w:val="21"/>
          <w:highlight w:val="none"/>
        </w:rPr>
        <w:t xml:space="preserve">的中国境内生产的组件成本占比≥</w:t>
      </w:r>
      <w:r>
        <w:rPr>
          <w:rStyle w:val="874"/>
          <w:rFonts w:hint="eastAsia" w:ascii="宋体" w:hAnsi="宋体" w:eastAsia="宋体" w:cs="宋体"/>
          <w:color w:val="auto"/>
          <w:szCs w:val="21"/>
          <w:highlight w:val="none"/>
          <w:u w:val="single"/>
        </w:rPr>
        <w:t xml:space="preserve">（规定比例）</w:t>
      </w:r>
      <w:r>
        <w:rPr>
          <w:rStyle w:val="874"/>
          <w:rFonts w:hint="eastAsia" w:ascii="宋体" w:hAnsi="宋体" w:eastAsia="宋体" w:cs="宋体"/>
          <w:color w:val="auto"/>
          <w:szCs w:val="21"/>
          <w:highlight w:val="none"/>
          <w:vertAlign w:val="superscript"/>
        </w:rPr>
        <w:t xml:space="preserve">3</w:t>
      </w:r>
      <w:r>
        <w:rPr>
          <w:rFonts w:hint="eastAsia" w:ascii="宋体" w:hAnsi="宋体" w:eastAsia="宋体" w:cs="宋体"/>
          <w:color w:val="auto"/>
          <w:sz w:val="21"/>
          <w:szCs w:val="21"/>
          <w:highlight w:val="none"/>
        </w:rPr>
        <w:t xml:space="preserve">。</w:t>
      </w:r>
      <w:r>
        <w:rPr>
          <w:rStyle w:val="874"/>
          <w:rFonts w:hint="eastAsia" w:ascii="宋体" w:hAnsi="宋体" w:eastAsia="宋体" w:cs="宋体"/>
          <w:color w:val="auto"/>
          <w:szCs w:val="21"/>
          <w:highlight w:val="none"/>
          <w:u w:val="single"/>
        </w:rPr>
        <w:t xml:space="preserve">（产品名称1）</w:t>
      </w:r>
      <w:r>
        <w:rPr>
          <w:rFonts w:hint="eastAsia" w:ascii="宋体" w:hAnsi="宋体" w:eastAsia="宋体" w:cs="宋体"/>
          <w:color w:val="auto"/>
          <w:sz w:val="21"/>
          <w:szCs w:val="21"/>
          <w:highlight w:val="none"/>
        </w:rPr>
        <w:t xml:space="preserve">的</w:t>
      </w:r>
      <w:r>
        <w:rPr>
          <w:rStyle w:val="874"/>
          <w:rFonts w:hint="eastAsia" w:ascii="宋体" w:hAnsi="宋体" w:eastAsia="宋体" w:cs="宋体"/>
          <w:color w:val="auto"/>
          <w:szCs w:val="21"/>
          <w:highlight w:val="none"/>
          <w:u w:val="single"/>
        </w:rPr>
        <w:t xml:space="preserve">（关键组件）</w:t>
      </w:r>
      <w:r>
        <w:rPr>
          <w:rStyle w:val="874"/>
          <w:rFonts w:hint="eastAsia" w:ascii="宋体" w:hAnsi="宋体" w:eastAsia="宋体" w:cs="宋体"/>
          <w:color w:val="auto"/>
          <w:szCs w:val="21"/>
          <w:highlight w:val="none"/>
          <w:vertAlign w:val="superscript"/>
        </w:rPr>
        <w:t xml:space="preserve">4</w:t>
      </w:r>
      <w:r>
        <w:rPr>
          <w:rFonts w:hint="eastAsia" w:ascii="宋体" w:hAnsi="宋体" w:eastAsia="宋体" w:cs="宋体"/>
          <w:color w:val="auto"/>
          <w:sz w:val="21"/>
          <w:szCs w:val="21"/>
          <w:highlight w:val="none"/>
        </w:rPr>
        <w:t xml:space="preserve">在中国境内生产。</w:t>
      </w:r>
      <w:r>
        <w:rPr>
          <w:rStyle w:val="874"/>
          <w:rFonts w:hint="eastAsia" w:ascii="宋体" w:hAnsi="宋体" w:eastAsia="宋体" w:cs="宋体"/>
          <w:color w:val="auto"/>
          <w:szCs w:val="21"/>
          <w:highlight w:val="none"/>
          <w:u w:val="single"/>
        </w:rPr>
        <w:t xml:space="preserve">（产品名称1）</w:t>
      </w:r>
      <w:r>
        <w:rPr>
          <w:rFonts w:hint="eastAsia" w:ascii="宋体" w:hAnsi="宋体" w:eastAsia="宋体" w:cs="宋体"/>
          <w:color w:val="auto"/>
          <w:sz w:val="21"/>
          <w:szCs w:val="21"/>
          <w:highlight w:val="none"/>
        </w:rPr>
        <w:t xml:space="preserve">的</w:t>
      </w:r>
      <w:r>
        <w:rPr>
          <w:rStyle w:val="874"/>
          <w:rFonts w:hint="eastAsia" w:ascii="宋体" w:hAnsi="宋体" w:eastAsia="宋体" w:cs="宋体"/>
          <w:color w:val="auto"/>
          <w:szCs w:val="21"/>
          <w:highlight w:val="none"/>
          <w:u w:val="single"/>
        </w:rPr>
        <w:t xml:space="preserve">（关键工序）</w:t>
      </w:r>
      <w:r>
        <w:rPr>
          <w:rStyle w:val="874"/>
          <w:rFonts w:hint="eastAsia" w:ascii="宋体" w:hAnsi="宋体" w:eastAsia="宋体" w:cs="宋体"/>
          <w:color w:val="auto"/>
          <w:szCs w:val="21"/>
          <w:highlight w:val="none"/>
          <w:vertAlign w:val="superscript"/>
        </w:rPr>
        <w:t xml:space="preserve">5</w:t>
      </w:r>
      <w:r>
        <w:rPr>
          <w:rFonts w:hint="eastAsia" w:ascii="宋体" w:hAnsi="宋体" w:eastAsia="宋体" w:cs="宋体"/>
          <w:color w:val="auto"/>
          <w:sz w:val="21"/>
          <w:szCs w:val="21"/>
          <w:highlight w:val="none"/>
        </w:rPr>
        <w:t xml:space="preserve">在中国境内完成。</w:t>
      </w:r>
      <w:r/>
    </w:p>
    <w:p>
      <w:pPr>
        <w:pStyle w:val="865"/>
        <w:ind w:firstLine="48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5568315</wp:posOffset>
                </wp:positionH>
                <wp:positionV relativeFrom="paragraph">
                  <wp:posOffset>220980</wp:posOffset>
                </wp:positionV>
                <wp:extent cx="849630" cy="120015"/>
                <wp:effectExtent l="635" t="4445" r="6985" b="8890"/>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438.4pt;mso-position-horizontal:absolute;mso-position-vertical-relative:text;margin-top:1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4450715</wp:posOffset>
                </wp:positionH>
                <wp:positionV relativeFrom="paragraph">
                  <wp:posOffset>240030</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0.4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596265</wp:posOffset>
                </wp:positionH>
                <wp:positionV relativeFrom="paragraph">
                  <wp:posOffset>259715</wp:posOffset>
                </wp:positionV>
                <wp:extent cx="849630" cy="120015"/>
                <wp:effectExtent l="635" t="4445" r="6985" b="889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46.9pt;mso-position-horizontal:absolute;mso-position-vertical-relative:text;margin-top:20.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2723515</wp:posOffset>
                </wp:positionH>
                <wp:positionV relativeFrom="paragraph">
                  <wp:posOffset>246380</wp:posOffset>
                </wp:positionV>
                <wp:extent cx="849630" cy="120015"/>
                <wp:effectExtent l="635" t="4445" r="6985" b="889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214.4pt;mso-position-horizontal:absolute;mso-position-vertical-relative:text;margin-top:19.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1701165</wp:posOffset>
                </wp:positionH>
                <wp:positionV relativeFrom="paragraph">
                  <wp:posOffset>271780</wp:posOffset>
                </wp:positionV>
                <wp:extent cx="849630" cy="120015"/>
                <wp:effectExtent l="635" t="4445" r="6985" b="889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33.9pt;mso-position-horizontal:absolute;mso-position-vertical-relative:text;margin-top:2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w:t xml:space="preserve">2.</w:t>
      </w:r>
      <w:r>
        <w:rPr>
          <w:rStyle w:val="874"/>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 w:val="21"/>
          <w:szCs w:val="21"/>
          <w:highlight w:val="none"/>
        </w:rPr>
        <w:t xml:space="preserve">，生产厂为</w:t>
      </w:r>
      <w:r>
        <w:rPr>
          <w:rStyle w:val="874"/>
          <w:rFonts w:hint="eastAsia" w:ascii="宋体" w:hAnsi="宋体" w:eastAsia="宋体" w:cs="宋体"/>
          <w:color w:val="auto"/>
          <w:szCs w:val="21"/>
          <w:highlight w:val="none"/>
          <w:u w:val="single"/>
        </w:rPr>
        <w:t xml:space="preserve">（厂名）</w:t>
      </w:r>
      <w:r>
        <w:rPr>
          <w:rFonts w:hint="eastAsia" w:ascii="宋体" w:hAnsi="宋体" w:eastAsia="宋体" w:cs="宋体"/>
          <w:color w:val="auto"/>
          <w:sz w:val="21"/>
          <w:szCs w:val="21"/>
          <w:highlight w:val="none"/>
        </w:rPr>
        <w:t xml:space="preserve">，厂址为</w:t>
      </w:r>
      <w:r>
        <w:rPr>
          <w:rStyle w:val="874"/>
          <w:rFonts w:hint="eastAsia" w:ascii="宋体" w:hAnsi="宋体" w:eastAsia="宋体" w:cs="宋体"/>
          <w:color w:val="auto"/>
          <w:szCs w:val="21"/>
          <w:highlight w:val="none"/>
          <w:u w:val="single"/>
        </w:rPr>
        <w:t xml:space="preserve">（生产厂址）</w:t>
      </w:r>
      <w:r>
        <w:rPr>
          <w:rFonts w:hint="eastAsia" w:ascii="宋体" w:hAnsi="宋体" w:eastAsia="宋体" w:cs="宋体"/>
          <w:color w:val="auto"/>
          <w:sz w:val="21"/>
          <w:szCs w:val="21"/>
          <w:highlight w:val="none"/>
        </w:rPr>
        <w:t xml:space="preserve">。</w:t>
      </w:r>
      <w:r>
        <w:rPr>
          <w:rStyle w:val="874"/>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 w:val="21"/>
          <w:szCs w:val="21"/>
          <w:highlight w:val="none"/>
        </w:rPr>
        <w:t xml:space="preserve">的中国境内生产的组件成本占比≥</w:t>
      </w:r>
      <w:r>
        <w:rPr>
          <w:rStyle w:val="874"/>
          <w:rFonts w:hint="eastAsia" w:ascii="宋体" w:hAnsi="宋体" w:eastAsia="宋体" w:cs="宋体"/>
          <w:color w:val="auto"/>
          <w:szCs w:val="21"/>
          <w:highlight w:val="none"/>
          <w:u w:val="single"/>
        </w:rPr>
        <w:t xml:space="preserve">（规定比例）</w:t>
      </w:r>
      <w:r>
        <w:rPr>
          <w:rFonts w:hint="eastAsia" w:ascii="宋体" w:hAnsi="宋体" w:eastAsia="宋体" w:cs="宋体"/>
          <w:color w:val="auto"/>
          <w:sz w:val="21"/>
          <w:szCs w:val="21"/>
          <w:highlight w:val="none"/>
        </w:rPr>
        <w:t xml:space="preserve">。</w:t>
      </w:r>
      <w:r>
        <w:rPr>
          <w:rStyle w:val="874"/>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 w:val="21"/>
          <w:szCs w:val="21"/>
          <w:highlight w:val="none"/>
        </w:rPr>
        <w:t xml:space="preserve">的</w:t>
      </w:r>
      <w:r>
        <w:rPr>
          <w:rStyle w:val="874"/>
          <w:rFonts w:hint="eastAsia" w:ascii="宋体" w:hAnsi="宋体" w:eastAsia="宋体" w:cs="宋体"/>
          <w:color w:val="auto"/>
          <w:szCs w:val="21"/>
          <w:highlight w:val="none"/>
          <w:u w:val="single"/>
        </w:rPr>
        <w:t xml:space="preserve">（关键组件）</w:t>
      </w:r>
      <w:r>
        <w:rPr>
          <w:rFonts w:hint="eastAsia" w:ascii="宋体" w:hAnsi="宋体" w:eastAsia="宋体" w:cs="宋体"/>
          <w:color w:val="auto"/>
          <w:sz w:val="21"/>
          <w:szCs w:val="21"/>
          <w:highlight w:val="none"/>
        </w:rPr>
        <w:t xml:space="preserve">在中国境内生产。</w:t>
      </w:r>
      <w:r>
        <w:rPr>
          <w:rStyle w:val="874"/>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 w:val="21"/>
          <w:szCs w:val="21"/>
          <w:highlight w:val="none"/>
        </w:rPr>
        <w:t xml:space="preserve">的</w:t>
      </w:r>
      <w:r>
        <w:rPr>
          <w:rStyle w:val="874"/>
          <w:rFonts w:hint="eastAsia" w:ascii="宋体" w:hAnsi="宋体" w:eastAsia="宋体" w:cs="宋体"/>
          <w:color w:val="auto"/>
          <w:szCs w:val="21"/>
          <w:highlight w:val="none"/>
          <w:u w:val="single"/>
        </w:rPr>
        <w:t xml:space="preserve">（关键工序）</w:t>
      </w:r>
      <w:r>
        <w:rPr>
          <w:rFonts w:hint="eastAsia" w:ascii="宋体" w:hAnsi="宋体" w:eastAsia="宋体" w:cs="宋体"/>
          <w:color w:val="auto"/>
          <w:sz w:val="21"/>
          <w:szCs w:val="21"/>
          <w:highlight w:val="none"/>
        </w:rPr>
        <w:t xml:space="preserve">在中国境内完成。</w:t>
      </w:r>
      <w:r/>
    </w:p>
    <w:p>
      <w:pPr>
        <w:pStyle w:val="865"/>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865"/>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pStyle w:val="865"/>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5"/>
        <w:ind w:right="815"/>
        <w:jc w:val="center"/>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w:t>
      </w:r>
      <w:r/>
    </w:p>
    <w:p>
      <w:pPr>
        <w:pStyle w:val="865"/>
        <w:ind w:left="0" w:right="815" w:firstLine="540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65"/>
        <w:jc w:val="right"/>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5"/>
        <w:jc w:val="right"/>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5"/>
        <w:jc w:val="right"/>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5"/>
        <w:jc w:val="right"/>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5"/>
        <w:ind w:left="0" w:firstLine="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w:t>
      </w:r>
      <w:r/>
    </w:p>
    <w:p>
      <w:pPr>
        <w:pStyle w:val="86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pStyle w:val="86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pStyle w:val="86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pStyle w:val="86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pStyle w:val="86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pStyle w:val="86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6.用斜线划除的地方无需填写。</w:t>
      </w:r>
      <w:r/>
    </w:p>
    <w:p>
      <w:pPr>
        <w:pStyle w:val="80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08"/>
        <w:ind w:left="0" w:firstLine="0"/>
        <w:jc w:val="center"/>
        <w:spacing w:line="360" w:lineRule="auto"/>
        <w:rPr>
          <w:rFonts w:hint="eastAsia" w:ascii="宋体" w:hAnsi="宋体" w:eastAsia="宋体" w:cs="宋体"/>
          <w:b/>
          <w:color w:val="auto"/>
          <w:sz w:val="44"/>
          <w:szCs w:val="44"/>
          <w:highlight w:val="none"/>
        </w:rPr>
      </w:pPr>
      <w:r/>
      <w:bookmarkStart w:id="84" w:name="_Toc13888"/>
      <w:r>
        <w:rPr>
          <w:rFonts w:hint="eastAsia" w:ascii="宋体" w:hAnsi="宋体" w:eastAsia="宋体" w:cs="宋体"/>
          <w:b/>
          <w:color w:val="auto"/>
          <w:sz w:val="44"/>
          <w:szCs w:val="44"/>
          <w:highlight w:val="none"/>
        </w:rPr>
        <w:t xml:space="preserve">第四章</w:t>
      </w:r>
      <w:bookmarkEnd w:id="42"/>
      <w:r/>
      <w:bookmarkEnd w:id="43"/>
      <w:r/>
      <w:bookmarkEnd w:id="44"/>
      <w:r/>
      <w:bookmarkEnd w:id="45"/>
      <w:r/>
      <w:bookmarkStart w:id="85" w:name="招标书"/>
      <w:r/>
      <w:bookmarkEnd w:id="85"/>
      <w:r>
        <w:rPr>
          <w:rFonts w:hint="eastAsia" w:ascii="宋体" w:hAnsi="宋体" w:eastAsia="宋体" w:cs="宋体"/>
          <w:b/>
          <w:color w:val="auto"/>
          <w:sz w:val="44"/>
          <w:szCs w:val="44"/>
          <w:highlight w:val="none"/>
        </w:rPr>
        <w:t xml:space="preserve"> 采购内容</w:t>
      </w:r>
      <w:bookmarkEnd w:id="46"/>
      <w:r/>
      <w:bookmarkEnd w:id="47"/>
      <w:r/>
      <w:bookmarkEnd w:id="84"/>
      <w:r/>
      <w:r/>
    </w:p>
    <w:p>
      <w:pPr>
        <w:ind w:left="0" w:firstLine="420"/>
        <w:spacing w:line="360" w:lineRule="auto"/>
        <w:rPr>
          <w:rFonts w:hint="eastAsia" w:ascii="宋体" w:hAnsi="宋体" w:eastAsia="宋体" w:cs="宋体"/>
          <w:color w:val="auto"/>
          <w:sz w:val="21"/>
          <w:szCs w:val="21"/>
          <w:highlight w:val="none"/>
        </w:rPr>
      </w:pPr>
      <w:r/>
      <w:bookmarkStart w:id="86" w:name="_Toc5111"/>
      <w:r/>
      <w:bookmarkStart w:id="87" w:name="_Toc12719"/>
      <w:r/>
      <w:bookmarkStart w:id="88" w:name="_Toc68611038"/>
      <w:r/>
      <w:bookmarkStart w:id="89" w:name="_Hlk55741158"/>
      <w:r/>
      <w:bookmarkStart w:id="90" w:name="_Toc57376409"/>
      <w:r/>
      <w:bookmarkStart w:id="91" w:name="_Toc11789"/>
      <w:r/>
      <w:bookmarkStart w:id="92" w:name="_Toc58248883"/>
      <w:r>
        <w:rPr>
          <w:rFonts w:hint="eastAsia" w:ascii="宋体" w:hAnsi="宋体" w:eastAsia="宋体" w:cs="宋体"/>
          <w:color w:val="auto"/>
          <w:sz w:val="21"/>
          <w:szCs w:val="21"/>
          <w:highlight w:val="none"/>
        </w:rPr>
        <w:t xml:space="preserve">苏州诚联招投标咨询服务有限公司受</w:t>
      </w:r>
      <w:r>
        <w:rPr>
          <w:rFonts w:hint="eastAsia" w:ascii="宋体" w:hAnsi="宋体" w:eastAsia="宋体" w:cs="宋体"/>
          <w:color w:val="auto"/>
          <w:sz w:val="21"/>
          <w:szCs w:val="21"/>
          <w:highlight w:val="none"/>
          <w:u w:val="single"/>
        </w:rPr>
        <w:t xml:space="preserve">江苏省吴中中等专业学校</w:t>
      </w:r>
      <w:r>
        <w:rPr>
          <w:rFonts w:hint="eastAsia" w:ascii="宋体" w:hAnsi="宋体" w:eastAsia="宋体" w:cs="宋体"/>
          <w:color w:val="auto"/>
          <w:sz w:val="21"/>
          <w:szCs w:val="21"/>
          <w:highlight w:val="none"/>
        </w:rPr>
        <w:t xml:space="preserve">的委托，就</w:t>
      </w:r>
      <w:r>
        <w:rPr>
          <w:rFonts w:hint="eastAsia" w:ascii="宋体" w:hAnsi="宋体" w:eastAsia="宋体" w:cs="宋体"/>
          <w:color w:val="auto"/>
          <w:sz w:val="21"/>
          <w:szCs w:val="21"/>
          <w:highlight w:val="none"/>
          <w:u w:val="single"/>
        </w:rPr>
        <w:t xml:space="preserve">实训室实训设施设备采购项目</w:t>
      </w:r>
      <w:r>
        <w:rPr>
          <w:rFonts w:hint="eastAsia" w:ascii="宋体" w:hAnsi="宋体" w:eastAsia="宋体" w:cs="宋体"/>
          <w:color w:val="auto"/>
          <w:sz w:val="21"/>
          <w:szCs w:val="21"/>
          <w:highlight w:val="none"/>
        </w:rPr>
        <w:t xml:space="preserve">采用竞争性谈判方式进行采购，现欢迎符合相关条件的供应商参加本次谈判采购活动。</w:t>
      </w:r>
      <w:r/>
    </w:p>
    <w:p>
      <w:pPr>
        <w:numPr>
          <w:ilvl w:val="0"/>
          <w:numId w:val="1"/>
        </w:num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JSZC-320506-SZCL-T2026-0005</w:t>
      </w:r>
      <w:r/>
    </w:p>
    <w:p>
      <w:pPr>
        <w:numPr>
          <w:ilvl w:val="0"/>
          <w:numId w:val="1"/>
        </w:num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项目名称：实训室实训设施设备采购项目</w:t>
      </w:r>
      <w:r/>
    </w:p>
    <w:p>
      <w:pPr>
        <w:pStyle w:val="823"/>
        <w:ind w:left="0" w:firstLine="420"/>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val="en-US"/>
        </w:rPr>
        <w:t xml:space="preserve">其中：</w:t>
      </w:r>
      <w:r>
        <w:rPr>
          <w:rFonts w:hint="eastAsia" w:ascii="宋体" w:hAnsi="宋体" w:cs="宋体"/>
          <w:bCs/>
          <w:color w:val="auto"/>
          <w:sz w:val="21"/>
          <w:szCs w:val="21"/>
          <w:highlight w:val="none"/>
          <w:lang w:val="en-US" w:eastAsia="zh-CN"/>
        </w:rPr>
        <w:t xml:space="preserve">第一采购单元：检测控制实训室设备； 第二采购单元：PLC实训室设备； 第三采购单元：ABB工业机器人操作平台设备</w:t>
      </w:r>
      <w:r/>
    </w:p>
    <w:p>
      <w:pPr>
        <w:pStyle w:val="823"/>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三、</w:t>
      </w:r>
      <w:r>
        <w:rPr>
          <w:rFonts w:hint="eastAsia" w:ascii="宋体" w:hAnsi="宋体" w:eastAsia="宋体" w:cs="宋体"/>
          <w:bCs/>
          <w:color w:val="auto"/>
          <w:sz w:val="21"/>
          <w:szCs w:val="21"/>
          <w:highlight w:val="none"/>
          <w:lang w:val="en-US"/>
        </w:rPr>
        <w:t xml:space="preserve">预算金额：人民币</w:t>
      </w:r>
      <w:r>
        <w:rPr>
          <w:rFonts w:hint="eastAsia" w:ascii="宋体" w:hAnsi="宋体" w:cs="宋体"/>
          <w:bCs/>
          <w:color w:val="auto"/>
          <w:sz w:val="21"/>
          <w:szCs w:val="21"/>
          <w:highlight w:val="none"/>
          <w:lang w:val="en-US" w:eastAsia="zh-CN"/>
        </w:rPr>
        <w:t xml:space="preserve">壹佰伍拾肆万肆仟元整（¥1544000.00）</w:t>
      </w:r>
      <w:r/>
    </w:p>
    <w:p>
      <w:pPr>
        <w:pStyle w:val="82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其中：</w:t>
      </w:r>
      <w:r>
        <w:rPr>
          <w:rFonts w:hint="eastAsia" w:ascii="宋体" w:hAnsi="宋体" w:cs="宋体"/>
          <w:bCs/>
          <w:color w:val="auto"/>
          <w:sz w:val="21"/>
          <w:szCs w:val="21"/>
          <w:highlight w:val="none"/>
          <w:lang w:val="en-US" w:eastAsia="zh-CN"/>
        </w:rPr>
        <w:t xml:space="preserve">第一采购单元：人民币伍拾柒万贰仟元整（¥572000.00）；第二采购单元：人民币陆拾柒万贰仟元整（¥672000.00）；第三采购单元：人民币叁拾万元整（¥300000.00）</w:t>
      </w:r>
      <w:r>
        <w:rPr>
          <w:rFonts w:hint="eastAsia" w:ascii="宋体" w:hAnsi="宋体" w:eastAsia="宋体" w:cs="宋体"/>
          <w:bCs/>
          <w:color w:val="auto"/>
          <w:sz w:val="21"/>
          <w:szCs w:val="21"/>
          <w:highlight w:val="none"/>
          <w:lang w:val="en-US"/>
        </w:rPr>
        <w:t xml:space="preserve">。</w:t>
      </w:r>
      <w:r/>
    </w:p>
    <w:p>
      <w:pPr>
        <w:pStyle w:val="823"/>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rPr>
        <w:t xml:space="preserve">四、最高限价：人民币</w:t>
      </w:r>
      <w:r>
        <w:rPr>
          <w:rFonts w:hint="eastAsia" w:ascii="宋体" w:hAnsi="宋体" w:cs="宋体"/>
          <w:bCs/>
          <w:color w:val="auto"/>
          <w:sz w:val="21"/>
          <w:szCs w:val="21"/>
          <w:highlight w:val="none"/>
          <w:lang w:val="en-US" w:eastAsia="zh-CN"/>
        </w:rPr>
        <w:t xml:space="preserve">壹佰伍拾肆万肆仟元整（¥1544000.00）</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其中：</w:t>
      </w:r>
      <w:r>
        <w:rPr>
          <w:rFonts w:hint="eastAsia" w:ascii="宋体" w:hAnsi="宋体" w:cs="宋体"/>
          <w:bCs/>
          <w:color w:val="auto"/>
          <w:sz w:val="21"/>
          <w:szCs w:val="21"/>
          <w:highlight w:val="none"/>
          <w:lang w:eastAsia="zh-CN"/>
        </w:rPr>
        <w:t xml:space="preserve">第一采购单元：人民币伍拾柒万贰仟元整（¥572000.00）；第</w:t>
      </w:r>
      <w:r>
        <w:rPr>
          <w:rFonts w:hint="eastAsia" w:ascii="宋体" w:hAnsi="宋体" w:cs="宋体"/>
          <w:bCs/>
          <w:color w:val="auto"/>
          <w:sz w:val="21"/>
          <w:szCs w:val="21"/>
          <w:highlight w:val="none"/>
          <w:lang w:val="en-US" w:eastAsia="zh-CN"/>
        </w:rPr>
        <w:t xml:space="preserve">二</w:t>
      </w:r>
      <w:r>
        <w:rPr>
          <w:rFonts w:hint="eastAsia" w:ascii="宋体" w:hAnsi="宋体" w:cs="宋体"/>
          <w:bCs/>
          <w:color w:val="auto"/>
          <w:sz w:val="21"/>
          <w:szCs w:val="21"/>
          <w:highlight w:val="none"/>
          <w:lang w:eastAsia="zh-CN"/>
        </w:rPr>
        <w:t xml:space="preserve">采购单元：人民币陆拾柒万贰仟元整（¥672000.00）；第三采购单元：人民币叁拾万元整（¥300000.00）</w:t>
      </w:r>
      <w:r>
        <w:rPr>
          <w:rFonts w:hint="eastAsia" w:ascii="宋体" w:hAnsi="宋体" w:eastAsia="宋体" w:cs="宋体"/>
          <w:bCs/>
          <w:color w:val="auto"/>
          <w:sz w:val="21"/>
          <w:szCs w:val="21"/>
          <w:highlight w:val="none"/>
        </w:rPr>
        <w:t xml:space="preserve">。</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五、合同履行期限：合同签订之日起45天内完成交货、安装及调试。（具体根据采购单位要求为准）。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六、采购内容：</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第一采购单元：</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（一）采购清单：</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782"/>
        <w:gridCol w:w="8347"/>
        <w:gridCol w:w="482"/>
      </w:tblGrid>
      <w:tr>
        <w:trPr>
          <w:trHeight w:val="3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名 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主要技术参数及要求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数量</w:t>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检测控制实训室设备</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865"/>
              <w:ind w:left="0" w:right="0" w:firstLine="0"/>
              <w:spacing w:before="0" w:after="0"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一、设备概述要求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要求实训装置是一款面向职业院校智能制造、机电一体化、工业机器人、汽车电子等专业的双工位一体化智能综合实训台，整机原厂一体化自研生</w:t>
            </w:r>
            <w:r>
              <w:rPr>
                <w:rFonts w:hint="eastAsia" w:ascii="宋体" w:hAnsi="宋体" w:eastAsia="宋体" w:cs="宋体"/>
                <w:color w:val="auto"/>
                <w:spacing w:val="2"/>
                <w:sz w:val="21"/>
                <w:szCs w:val="21"/>
                <w:highlight w:val="none"/>
                <w:lang w:bidi="ar"/>
              </w:rPr>
              <w:t xml:space="preserve">产，禁止外购机架、外挂第三方传感器模块拼凑组装，采用全链路模块化自研设计，传感器采集、电气控制、数据采集、无线物联、变频电源控制全部为原厂统一软硬件体系，不兼容第三方异构模块；将传感器信号检测、强弱电电气接线、多类型传感器标定实训、工控数据采集、变频信号输出实训功能高度集成于一体。 同时要求每套设备独立配备双工位触控教学终端，整机配套标准化封闭式存储结构，单台设备独立完成单人全流程实操，支持 2 人同步分组并行实训，两套工位数据采集互不干扰、信号隔离度≥60dB，分组实训数据独立存储、独立展示，无串扰失真。</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全设备统一预留标准化扩展总线 / 硬件接口，兼容学校现有存量 PLC、变频器、触摸屏、工业 IO 模块、传感器采集仪表、工控上位机、现有实训室监控系统。</w:t>
            </w:r>
            <w:r/>
          </w:p>
          <w:p>
            <w:pPr>
              <w:pStyle w:val="865"/>
              <w:ind w:left="0" w:right="0" w:firstLine="0"/>
              <w:spacing w:before="0" w:after="0"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二、设备参数要求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1、工作电源要求：单相三线AC220V±10%  50Hz；整机内置多级 EMI 滤波电路，传导骚扰、辐射骚扰符合 GB/T 17626 电磁兼容标准，</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2、工作环境要求：温度-10℃～+40℃  相对湿度＜85%(25℃)海拔＜4000m；整机可连续 72h 高低温循环 (-10℃~40℃) 不间断稳定运行，温湿度循环后传感器精度漂移≤0.2%，</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3、装置容量要求：≤1.0KVA；</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4、外形尺寸要求：≥1600×700×800mm，机架整体公差≤±3mm，台面平整度误差≤0.5mm，整机净重≥120kg，禁止薄料轻量化机架；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5、安全保护要求：整机集成二级漏电保护、分级过载保护、过压、过流、防雷、静电释放 ESD 保护，安全性完全符合 GB4793、GB5226 国家标准；每套设备独立配备安全检测出厂合格证，包含耐压、绝缘、接地电阻三项检测数据，绝缘电阻≥100MΩ；</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6、无线实验室智能管理系统要求（整个实验室配置 1 套）</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(1)要求智慧校园小程序至少支持验证码登录和无感登录两种登录方式。校园后台管理可以设定用户角色，对不同的角色进行颗粒级功能管理</w:t>
            </w:r>
            <w:r/>
          </w:p>
          <w:p>
            <w:pPr>
              <w:ind w:left="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(2)要求智慧校园小程序的导航栏不少于四个子项目，包含首页、消息、便签、我的等子项目。首页四个功能区，包含Banner、金刚区、报警记录、设备状态等功能。</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(3)要求智慧校园小程序中拓展应用不少于九种分类，总共二十五种拓展应用。</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(4)要求智慧实训室应用模块支持实时查看设备的UVW相的交流电压、UVW相的交流电流、UVW相的交流功率、直流电压、直流电源。支持四路数字量输出（包括设备平台的启动、停止），保留扩展接口，可扩展至200路数字量输出。</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要求告警中心应用模块支持查看设备告警记录，不少于五种告警级别。支持手动触发告警并能查看到告警记录。告警详情不少于六个子项，包含告警名称、告警时间、告警类型、告警级别、告警说明、告警流水等。</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pacing w:val="2"/>
                <w:sz w:val="21"/>
                <w:szCs w:val="21"/>
                <w:highlight w:val="none"/>
                <w:lang w:bidi="ar"/>
              </w:rPr>
              <w:t xml:space="preserve">7、</w:t>
            </w:r>
            <w:r>
              <w:rPr>
                <w:rFonts w:hint="eastAsia" w:ascii="宋体" w:hAnsi="宋体" w:eastAsia="宋体" w:cs="宋体"/>
                <w:color w:val="auto"/>
                <w:sz w:val="21"/>
                <w:szCs w:val="21"/>
                <w:highlight w:val="none"/>
                <w:lang w:bidi="ar"/>
              </w:rPr>
              <w:t xml:space="preserve">可编程交直流变频综合测试电源</w:t>
            </w:r>
            <w:r>
              <w:rPr>
                <w:rFonts w:hint="eastAsia" w:ascii="宋体" w:hAnsi="宋体" w:eastAsia="宋体" w:cs="宋体"/>
                <w:color w:val="auto"/>
                <w:spacing w:val="2"/>
                <w:sz w:val="21"/>
                <w:szCs w:val="21"/>
                <w:highlight w:val="none"/>
                <w:lang w:bidi="ar"/>
              </w:rPr>
              <w:t xml:space="preserve">（整个实验室配置 1 套）</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（一）、性能指标</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1、外形规格‌</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（1）尺寸：≤190mm×130mm×50mm（长×宽×高）。</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（2）材质：外壳采用铝合金工程结构，配备防滑防震硅胶防护套。</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（3）容量：内置≥20000mAh/3.7v；满电连续满载输出不低于 4 小时，支持快充 2 小时满充；</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▲（4）显示屏：真彩LCD，分辨率≥320×240，支持电量百分比实时显示。</w:t>
            </w:r>
            <w:r>
              <w:rPr>
                <w:rFonts w:hint="eastAsia" w:ascii="宋体" w:hAnsi="宋体" w:eastAsia="宋体" w:cs="宋体"/>
                <w:b/>
                <w:bCs/>
                <w:color w:val="auto"/>
                <w:sz w:val="21"/>
                <w:szCs w:val="21"/>
                <w:highlight w:val="none"/>
                <w:lang w:bidi="ar"/>
              </w:rPr>
              <w:t xml:space="preserve">（在响应文件中提供不少于2张的实物照片等佐证材料）</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2、输出特性‌</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▲（1）独立通道：≥3路隔离输出，支持电压/频率LCD显示，具备短路保护功能；</w:t>
            </w:r>
            <w:r>
              <w:rPr>
                <w:rFonts w:hint="eastAsia" w:ascii="宋体" w:hAnsi="宋体" w:eastAsia="宋体" w:cs="宋体"/>
                <w:b/>
                <w:bCs/>
                <w:color w:val="auto"/>
                <w:sz w:val="21"/>
                <w:szCs w:val="21"/>
                <w:highlight w:val="none"/>
                <w:lang w:bidi="ar"/>
              </w:rPr>
              <w:t xml:space="preserve">（在响应文件中提供不少于2张的实物照片等佐证材料）</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（2）低噪声设计：纹波≤10mV，噪声≤30μV（峰峰值）；</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（3）独立地线：各路电源互不共地，避免信号干扰；</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3、输出电源配置‌</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（1）可调直流电源：0-12V连续可调；</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（2）双路直流电源：±12V对称输出；</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▲（3）交流变频电源：0-12.5V（Vp）可调，频率5-200Hz可调；</w:t>
            </w:r>
            <w:r>
              <w:rPr>
                <w:rFonts w:hint="eastAsia" w:ascii="宋体" w:hAnsi="宋体" w:eastAsia="宋体" w:cs="宋体"/>
                <w:b/>
                <w:bCs/>
                <w:color w:val="auto"/>
                <w:sz w:val="21"/>
                <w:szCs w:val="21"/>
                <w:highlight w:val="none"/>
                <w:lang w:bidi="ar"/>
              </w:rPr>
              <w:t xml:space="preserve">（在响应文件中提供实物操作的界面图片，包含电压可调和频率可调的分别不少于4张的操作界面图片。为确保产品质量可靠，同时提供实物控制板照片等佐证材料）</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（二）、功能要求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1、调节性能‌</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（1）负载调节率：≤0.5%；</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（2）线性调节率：≤1.0%；</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（3）可编程性：支持按键线性调节，教师端可远程统一关断、启停及参数设置；</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2、接口与协议‌</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（1）通信接口：标配RS232（支持SCPI协议）、以太网、Digital I/O；</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（2）远程控制：支持SCPI指令集，兼容LabVIEW等主流开发环境；</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（三）、安全与扩展</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1、保护机制‌</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（1）过流/过压/短路保护自动触发；</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（2）温度监测与过热保护；</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2、扩展能力‌</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预留模块化接口，支持功能扩展（如增加输出通道）；整机预留双路工业总线扩展插槽（RS485 + 以太网扩展口），原生兼容校内现有 PLC、工控机、数据采集卡利旧对接，支持 PLC 通过 SCPI/Modbus 协议远程控制电源电压、频率输出；</w:t>
            </w:r>
            <w:r>
              <w:rPr>
                <w:rFonts w:hint="eastAsia" w:ascii="宋体" w:hAnsi="宋体" w:cs="宋体"/>
                <w:color w:val="auto"/>
                <w:sz w:val="21"/>
                <w:szCs w:val="21"/>
                <w:highlight w:val="none"/>
                <w:lang w:eastAsia="zh-CN" w:bidi="ar"/>
              </w:rPr>
              <w:t xml:space="preserve">成交</w:t>
            </w:r>
            <w:r>
              <w:rPr>
                <w:rFonts w:hint="eastAsia" w:ascii="宋体" w:hAnsi="宋体" w:eastAsia="宋体" w:cs="宋体"/>
                <w:color w:val="auto"/>
                <w:sz w:val="21"/>
                <w:szCs w:val="21"/>
                <w:highlight w:val="none"/>
                <w:lang w:bidi="ar"/>
              </w:rPr>
              <w:t xml:space="preserve">后需提供完整 PLC 对接示例程序（西门子、三菱、国产 PLC 三套例程）；预留模拟量反馈输出端子，可将电源实时电压电流信号接入学校原有数据采集系统，无需额外转换模块。</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b/>
                <w:bCs/>
                <w:color w:val="auto"/>
                <w:sz w:val="21"/>
                <w:szCs w:val="21"/>
                <w:highlight w:val="none"/>
                <w:lang w:bidi="ar"/>
              </w:rPr>
              <w:t xml:space="preserve">（要求响应文件中提供可编程交直流变频综合测试电源的电气原理图及接口协议文档，注：成交后三天内需对可编程交直流变频综合测试电源以上功能进行到校演示。）</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三、设备组成要求</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要求实训装置由实训台、教学终端模块、传感器及实验电路挂箱模块等组成。</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（一）实训台要求</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要求实训台采用高强度冷轧方钢框架，整体焊接加固，结构稳固无晃动。台面采用高密度防火板或优质冷轧钢板，承重≥100kg，表面耐磨、抗刮、防静电、易清洁。桌子的右边台面采用翻转式设计，可以取下来，方便使用传感器实训。盖上盖板放置好，可以作为双工位电气控制系统实训使用。最大程度方便空间利用和实验室教学日常要求。</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桌体材质要求采用优质冷轧钢板，经酸洗、磷化、静电喷塑处理，颜色统一，防锈耐腐蚀；台面开设理线孔/走线槽，方便PLC、工控机、传感器等设备布线，保持桌面整洁规范。桌体边角均做圆角过渡处理，避免尖锐棱角，符合实训室安全规范。</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要求配备工具抽屉及储物柜，抽屉采用静音滑轨，柜门带锁，可存放工具、导线、模块等实训器材。</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底部配备不少于4只工业福马脚轮，滚轮移动+支撑脚垫落地承重调水平，移动灵活、定位可靠；</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台面强弱电走线槽内预留独立 PLC 安装导轨、标准化 DIN 导轨安装位，本次供货不提供 PLC，但导轨、接线端子、电源供电回路全部预装到位，可直接安装学校现有存量 PLC、继电器模块、模拟量采集模块；桌体储物柜预留专用分层空间，用于存放校内原有 PLC、工控配件，布线槽预铺屏蔽双绞线、485 通讯线，满足利旧设备接线需求。</w:t>
            </w:r>
            <w:r/>
          </w:p>
          <w:p>
            <w:pPr>
              <w:pStyle w:val="865"/>
              <w:ind w:left="75" w:right="0" w:hanging="75"/>
              <w:spacing w:before="0"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（二）传感器及实验电路挂箱模块要求: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所有传感器实验挂箱为原厂一体独立模块化设计，禁止外购第三方通用实验挂</w:t>
            </w:r>
            <w:r>
              <w:rPr>
                <w:rFonts w:hint="eastAsia" w:ascii="宋体" w:hAnsi="宋体" w:eastAsia="宋体" w:cs="宋体"/>
                <w:color w:val="auto"/>
                <w:spacing w:val="2"/>
                <w:sz w:val="21"/>
                <w:szCs w:val="21"/>
                <w:highlight w:val="none"/>
                <w:lang w:bidi="ar"/>
              </w:rPr>
              <w:t xml:space="preserve">箱；模块外壳一次成型加厚金属壳体，前面板采用 5mm 铝合金面板 + 双层 PCB 屏蔽电路，双层屏蔽结构，屏蔽效能≥40dB，不接受单层 PCB 简易面板、塑料外壳模块； 每一类传感器独立可拆卸单元，传感单元外部采用高透加厚透明有机玻璃密封外壳，内部传感芯片、机械结构完整可视，方便直观观察内部构造与形变原理；所有传感器单元与主机电路采用军工级专用航空插头快速对接，插拔寿命≥10000 次，连接稳定无接触电阻漂移；每套传感器模块出厂附带原厂计量校准证书，证书标注对应模块SN编号，成交后随货提供全套校准原件。</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1、压电与温度模块要求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（1）压电传感器单元：压电加速度传感器：量程＞10kHz，精度±1％；有机玻璃加金属底座，透明便于观看。含压电传感器处理电路、放大电路及调零单元。</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（2）温度传感器单元：包含传感器接口及电桥、调零电路，包含如下传感器。</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1）Pt100铂热电阻：量程-20℃～85℃，精度±1％工业铠装；</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2）LM35电压输出型集成温度传感器：量程-55℃～150℃，精度10mV/℃工业铠装；</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3）K型热电偶：量程-50℃～180℃，精度±3%工业铠装，E型热电偶：量程-100℃～110℃精度±3%工业铠装</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（3）所有温度传感器、压电信号同时输出本机调理电路 + 隔离模拟量外接端子，可直连校内 PLC AI 模块；预留热电偶、铂电阻通用扩展接口，可接入学校原有备用温度传感探头。</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2、霍尔与差动变压器模块要求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（1）霍尔传感器单元：霍尔位移传感器：量程±3mm，精度±1%；霍尔式开关传感器：量程0-2400转/分，精度±1%；</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（2）差动变压器模块：差动变压器位移传感器：量程±5mm，精度±1%；</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（3）电桥平衡网络，交直流调零，一个差动放大器。</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3、电涡流与电容模块要求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（1）电涡流传感器单元：电涡流位移传感器：量程0-3mm，精度±2%；含标注电涡流快速插口、涡流变换器，输出0-8V.</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（2）电容传感器单元：差动电容传感器：量程±5mm，精度±1%；含电容放大器电路，一个调零电位器、一个增益电位器。</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4、仪表放大与相敏检波模块要求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（1）仪表放大器单元：由4个运放芯片OP07组成仪表放大器，一个调零电位器、一个增益电位器。</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（2）移相/相敏检波/滤波单元：</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1）移相器：移相范围0-±40°，增益为1。</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2）相敏检波器：由整形电路与电子开关构成检波电路，可检波电压频率0-10KHZ，允许最大输入电压10Vp-p。</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3）低通滤波器：由50Hz滤波器个RC滤波器组成，折转频率35hz。</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5、光电传感器综合模块要求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（1）光敏电阻：Cds光敏电阻，暗阻≥5M，亮阻≤1KΩ；</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（2）光敏二极管：峰值波长：0.85um 暗电流：≤0.1 0.3µA；</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（3）光敏三极管：峰值波长：0.85um 暗电流：≤0.3µA；</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（4）硅光电池：峰值波长：0.8-0.9um 开路电压：≥50mV；</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（5）热释电远红外传感器：灵敏度：300V/W  响应波长：1-15 um</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（6）光电转速传感器：量程0-2400转/分，精度±1%；</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（7）模块包含一个放大器、比较器、跟随器，可做暗光街灯控制实验</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6、应变、压力与光纤模块要求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（1）金属箔式应变传感器单元：金属箔式应变传感器：量程0-500g，精度：±0.5%；交直流电桥调零电路；全桥框架。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（2）压力传感器单元：扩散硅压力传感器：量程0-53kpa，精度：±1%；含气压嘴及快速接头。</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（3）光纤传感器单元：光纤位移传感器：量程0-2mm，精度±2%；光纤变换座，含发光管及接收管，发光管白光和红外可选。</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（4）称重、压力、光纤位移信号配备独立隔离 4-20mA 输出扩展口，无需额外信号转换器，直接接入学校存量 PLC。</w:t>
            </w:r>
            <w:r/>
          </w:p>
          <w:p>
            <w:pPr>
              <w:pStyle w:val="865"/>
              <w:ind w:left="0" w:right="0" w:firstLine="0"/>
              <w:spacing w:before="0" w:after="0"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四、配套教学资源要求</w:t>
            </w:r>
            <w:r/>
          </w:p>
          <w:p>
            <w:pPr>
              <w:pStyle w:val="865"/>
              <w:ind w:left="75" w:right="0" w:hanging="75"/>
              <w:spacing w:before="0"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（一）传感器实验台仿真软件要求</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该实验台仿真软件必须完全按照传感器实验台结构、传感器原理形状、接线原理图等，软件与实训台硬件 SN 绑定加密，单套软件授权对应单台实训设备，不可跨设备复制使用。</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包含所有实验步骤讲解及结果数据分析，实验视频反复观看，可实时暂停，传感器实验仿真软件：根据传感器实验步骤进行仿真实验，仿真实验操作步骤和实际实验步骤完全一致，使学生达到实验前熟悉实验过程，增加实验印象的目的。</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仿真软件：实验连线要有检查功能，点击检查图标会提示连线数目不足、连线错误等，同时，连线错误将不能进行下一步实验。仿真软件学生利用虚拟连接导线、传感器模块、砝码、托盘、信号源、示波器、旋钮、智能调节仪等控件按照提示的实验步骤进行操作，就可以仿真每个实验。在模拟实验的过程中，学生可以调节幅值/频率旋钮、测微头旋钮、温度/压力表按钮等来改变输出波形、或者是调节智能调节仪上的控件来改变设定值。</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验过程的输出波形，在示波器上显示为红线，点击“保存”后，在示波器上复制了一条蓝色的保存波形，若点击“清除”，可清除保存的波形。如果对本次实验不满意，可点击电源开关的“关”，则所有的控件、按钮恢复初始状态，即可重新做实验。同时提供所有实验视频，学生随时可先观看实验视频熟悉后再操作。</w:t>
            </w:r>
            <w:r/>
          </w:p>
          <w:p>
            <w:pPr>
              <w:pStyle w:val="865"/>
              <w:ind w:left="75" w:right="0" w:hanging="75"/>
              <w:spacing w:before="0"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（二）安全教育仿真实训软件要求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本软件是基于C#/WPF框架开发的沉浸式安全教育平台软件，通过三维动画与物理仿真技术，采用模块化结构，每个模块明确功能定位与教育目标，完整展示关于用电、机械、消防以及应急防护等实验室安全教育。主要包含电气安全模块、‌机械安全模块和‌应急救护模块等三块组成，其中电气安全模块集成动态电路仿真引擎还原短路/触电/过载等典型用电安全教育，机械安全模块包含冲压/切割/起重等各类机械伤害场景，‌应急救护模块涵盖CPR/止血/骨折固定等5类急救操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系统预留校园安全平台对接 API，可同步本校现有安全培训账号、安全考核题库，利旧原有安全培训数据，无需重新搭建账号体系；支持导入学校现有安全事故案例、实训设备安全操作规程文档。</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软件要求提供不少于6个功能模块，涵盖实验室规章制度培训、用电安全培训、消防安全培训、机械伤害预防培训、紧急救护培训、安全培训考核等安全教育知识。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1、实验室规章制度培训：要求涵盖提供实验室安全、特殊作业安全操作、实验室安全用电注意事项等三类知识讲解。</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（1）实验室安全：要求涵盖了实验室进入的要求、相关规定的意义、如何避免设备损坏、实验室环境卫生管理、实验室设备使用方式等知识。</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（2）特殊作业安全操作：要求涵盖了什么是动火作业、动火作业安全操作规范、动火作业等级划分等知识。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（3）实验室安全用电注意事项：要求涵盖了用电安全的基本要求、实验室内各电气设备要求、实验室用电的注意事项、事故预防及用电安全意识。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2、安全用电培训：要求提供不少于以下5个功能模块，涵盖理论知识、紧急救护、用电事故预防、答题互动、动画仿真等安全用电知识。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1）理论知识：要求提供4大类知识讲解，涵盖什么是电能、安全用电的意义、电工和电功率、我国的安全电压、安全标志、日常常识、发生触电事故的原因、触电时应采取的措施、安全用电原则、人体触电方式有那些、保护接零、保护接地等12个子内容。</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2）紧急救护：要求提供9大类救护知识讲解和展示，涵盖人体正常指数、徒手心肺复苏术、怎样拨打急救电话、应急施救的方法、触电伤害的主要形式、发生触电怎么办、怎么救助触电的人、触电自救、当伤员摆摊电源等9个文字和动画讲解；</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（3）用电事故预防：要求提供2大类预防知识，涵盖触电伤害的形成、触电的预防、5种触电预措施的说明；</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（4）答题互动：要求提供多种互动答题游戏，涵盖日常用电知识、家用电器的使用等在游戏中学习用电安全知识；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（5）动画仿真：要求提供4类动画仿真，涵盖家庭电路及组成、安全用电小知识、触电安全知识、电器插头等内容，从动画中直观的了解用电安全。</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3、消防安全培训：要求提供以下2大类消防安全知识，涵盖校园消防安全警示、校园消防安全培训安全知识。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（1）校园消防安全警示：要求涵盖宿舍防火注意、食堂防火注意、教室防火注意、实验室防火注意等知识。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（2）校园消防安全培训：要求涵盖消防安全、消防设施与标志识别、疏散逃生方法、火灾应急处理技能（如报警要求说明起火点、火势、被困人员情况，灭火器使用方法等）</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4、机械伤害预防培训：要求提供以下2大类机械伤害预防知识。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机械伤害预防培训1：要求涵盖机械伤害类型、机械伤害防护措施、机械安全防护装置、机械安全技术应用、机械安全，机械设备应用，机械伤害因素，常见机械危害部位，机械伤害原因，常见机械隐患，常见人的不安全行为，机械伤害保护，人员操作要求等知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（2）机械伤害预防培训2：要求涵盖事故原因分析（如设备防护缺失，操作违规，个人防护不足，设备老化等），机械伤害的定义与分类，常见的伤害类型，预防措施与操作规范，危险源识别等知识。</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5、紧急救护培训：要求提供以下4类，如紧急救护、现场急救的概念及意义、现场急救的原则与步骤、各种急救体位摆放等知识。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（1）紧急救护培训：要求涵盖紧急救护的方法（如何识别心脏骤停和启动应急反应系统），CPR心肺复苏的方法，AED的使用方法等知识。</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（2）现场急救的概念及意义：要求涵盖现场生命急救知识与技能，掌握自救、互救的基本方法。</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（3）现场急救的原则与步骤：现场安全、统一指挥、评估伤情、寻求救援、就地抢救、及时转运、途中监护。</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（4）急救体位摆放：去枕仰卧位、头高仰卧位、头高侧卧位、头低侧卧位、中凹卧位、半卧位。</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安全培训考核：要求提供实验室安全实操考试视频，涵盖实验室设备及标志的正确摆放方式，如何整改实验室存在的安全隐患，如何正确使用设备，实验室安全守则，实验室的设备要求，实验室工具摆放要求，实验室安全设备的配备。</w:t>
            </w:r>
            <w:r/>
          </w:p>
          <w:p>
            <w:pPr>
              <w:pStyle w:val="865"/>
              <w:ind w:left="75" w:right="0" w:hanging="75"/>
              <w:spacing w:before="0"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（三）工业网络安全攻防演练实训系统要求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工业网络安全攻防演练实训系统是一种集技能训练、仿真演练、管理考核于一体，融合仿真技术、攻防对抗与安全防护的综合实训系统，主要用于工控安全操作训练，验证网络化设备的安全通信协议（如Modbus、OPC）及数据加密机制，通过编程与安全组态，实现逻辑控制系统的访问控制与抗干扰能力测试等综合实训系统。以下是其核心功能与技术参数要求：</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（一）综合管理系统平台</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1.统一身份认证</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1.1支持以用户名密码的方式对登录用户进行认证，认证成功则根据角色及权限转入相应页面；</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1.2支持对用户进行常规管理操作，包含不限于删除、编辑、导出、查询、锁定、解锁、密码重置等；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1.3支持以csv格式文件导入用户；</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1.4支持对角色进行查询操作，以列表和详情的方式展示角色；</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1.5支持对权限进行查询操作，以列表和详情的方式展示权限；</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1.6系统支持管理账户安全策略配置，可对口令复杂度启停、锁定启停、口令长度、口令更新周期、重试锁定次数、锁定时长进行设定；</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2.数据可视化展示</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2.1提供可视化图形界面，直观展示系统资源。该界面支持对学生、任务与虚拟机、场景模板的环形统计，并支持雷达图展示资源负载情况和折线图展示CPU、内存、虚拟机、容器等资源使用率。</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2.2提供可视化展示方案直观展示训练效能，教师可针对学生技能掌握情况进行整体统计，同时支持对任务历史训练积分排行，进行检索查看及各类任务参训率环形统计；</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3.综合任务管理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3.1支持对任务进行常规管理操作，包括不限于新增、删除、编辑、查询、下发、归档等；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3.2支持对任务的分类操作，任务分类例如场景任务等；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4.综合日志审计</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4.1基于工业防火墙与审计系统，实现工控上位机（如WINCC）的入侵防御与日志分析。支持记录用户操作日志，记录内容包括不限于操作员、操作时间、关键动作等；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4.2支持对日志进行审计，审计维度包括不限于用户、时间、动作等；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4.3支持对日志进行查询操作，查询条件为操作员、操作时间、关键动作等，查询结果以列表形式展示；</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4.4支持日志导出操作，导出格式为excel；</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4.5支持日志清理操作，可按照起止时间进行分时段清理；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（二）实训任务配置</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1.1支持安全实训任务领受，能够领受来自任务系统下发的安全实训任务，可以查看所领受任务的名称、内容描述、执行状态、时间窗口等信息。</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1.2支持安全实训任务配置，依据领受的实训任务要求，配置学生、配套实训资源、是否提交报告等信息；</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1.3支持安全实训任务执行状态的手动设置，根据人工研判结论变更当前任务执行状态；任务执行状态包括未开始、执行中、已结束、已暂停、强制结束、已关闭；</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2.实训任务执行</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2.1支持教员实时查看学习任务进度，可查看各个学生已完成小节、未完成小节、课程进度及积分等；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2.2支持教员导出学习任务详情（xls/xlsx格式），详情包括此学习任务中所有学生的课程学习进度；</w:t>
            </w:r>
            <w:r/>
          </w:p>
          <w:p>
            <w:pPr>
              <w:ind w:left="0" w:firstLine="42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2.3支持教员对学生的网络实验进行远程协助;远程协助时，支持刷新虚拟机、查看帮助信息、查看实验拓扑图、截屏等操作，并实时显示实验剩余时间；</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2.4学生答题界面支持答题卡功能，答题情况图形化展示，对已答题及未答题用不同颜色区分，实现快速定位题目；</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2.5学生在进行课程学习时，具备我的笔记功能，可以对小节课程做学习笔记，支持笔记编辑删除功能，学生再次进入课程小节时自动显示笔记；</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3.课程管理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3.1支持对课程进行常规管理操作，包括新增、删除、编辑、查询等操作；</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3.2支持对课程的自定义信息进行编辑，自定义信息包括：课程难度、发布状态、公开状态、课程名称、课程描述、图片等；</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3.3支持对课程进行状态管理操作，包括启用状态和公开状态；已启用的课程对所有教员可见，已公开的课程对所有学生可见；</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4.练习题管理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4.1支持对练习题进行常规管理操作，包括新增、删除、编辑、查询等；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4.2支持对题目关联的场景、类型、分类、题干、选项、答案、标签、附件等进行编辑操作；</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4.3支持练习题关联CTF附件和试验场景;支持设置题干相关的附件，包括不限于图片、视频、文档等;支持以练习题作者、练习题类型、练习题分类进行筛选查询，结果以列表形式展示；</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5.考核管理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5.1支持对考核内容进行常规管理操作，包括不限于新增、删除、编辑、查询等；</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5.2支持以人工选题的方式进行组卷；人工组卷时，支持对根据题目分类、题目子集分类、题目类型及关键字、标签等进行题目筛选；支持对考核内容进行题目的新增、删除、编辑、查询等操作</w:t>
            </w:r>
            <w:r>
              <w:rPr>
                <w:rFonts w:hint="eastAsia" w:ascii="宋体" w:hAnsi="宋体" w:eastAsia="宋体" w:cs="宋体"/>
                <w:b/>
                <w:bCs/>
                <w:color w:val="auto"/>
                <w:spacing w:val="2"/>
                <w:sz w:val="21"/>
                <w:szCs w:val="21"/>
                <w:highlight w:val="none"/>
                <w:lang w:bidi="ar"/>
              </w:rPr>
              <w:t xml:space="preserve">；</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5.3支持系统智能组卷；智能组卷时，支持对题目分类、题目子集分类及题目类型对题目数量进行配置，配置完毕后系统会按照参数自动生成考核内容；</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5.4支持对考核题目进行自定义分数的操作；支持对考核进行一键均分的操作；支持为考核配置场景试题；支持通过指定时间范围对考核内容进行筛选；</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6.工具管理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6.1支持对工具的常规管理操作，包括不限于新增、删除、编辑、查询等；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6.2支持对工具内容、工具分类、工具简介等信息进行编辑；支持对工具按照PE工具、XSS工具、痕迹清理、后门检测、漏洞利用、提权工具、抓包改包等类型分类；</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7.虚拟班级管理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7.1支持对班级进行常规管理操作，包括不限于新增、删除、编辑、查询等；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7.2支持对班级进行人员管理操作，对象为“学生”，可执行操作为新增、删除、查询等；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8．CTF实训管理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8.1支持内置不少于80个CTF模板，涵盖web安全、编程技术、取证、安全入门、系统安全及缓冲区溢出等类型；</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8.2支持新增、编辑CTF模板，并对模板名称、场景类型、场景内容、CTF-URL、附件等进行设置。</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9实验场景管理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9.1定制《工业机器人网络系统搭建》《网络安全产品安装与调试》《基于工业传感器的PLC信息系统安全配置》课程实训任务实施场景；</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9.2支持自定义场景实验，可根据要求创建个性化的实验场景；</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9.3支持对试验场景的虚拟机进行设置，以及对场景内不同区域的网络连通性进行设置；</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9.4具备环境隔离功能；实验环境支持完全隔离，即学员在进行实验操作时场景之间不可进行数据交换；</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10实训系统设置</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10.1支持对子节点的节点名称、IP地址、子网掩码等信息进行设置，并将其添加至主节点下；定制PLC固件安全策略，如白名单机制与指令签名验证；</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10.2支持对虚拟机进行管理操作，包括开启、恢复、重启和暂停等；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10.3支持查看虚拟机信息，包含虚拟机名、所属场景、创建时间、状态等；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10.4支持管理员对平台及靶机入口的IP、网关、掩码、用户名、密码等进行设置；</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10.5支持管理员对平台数据进行备份、恢复出厂设置、平台系统和课程、实验进行升级；</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10.6支持对公告进行常规管理操作，包括新增、删除、编辑、查询、发布、置顶等；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10.7支持公告上传附件操作；</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10.8支持站内信息的常规管理操作，包括新增、删除、编辑、查询等；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bidi="ar"/>
              </w:rPr>
              <w:t xml:space="preserve">22套</w:t>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综合布线</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numPr>
                <w:ilvl w:val="0"/>
                <w:numId w:val="2"/>
              </w:num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实训区域主供电回路不少于 2 路独立回路，主回路母线铜线截面积≥4mm²，分支支线铜线≥2.5mm²，全部采用国标无氧纯铜线缆； </w:t>
            </w:r>
            <w:r/>
          </w:p>
          <w:p>
            <w:pPr>
              <w:numPr>
                <w:ilvl w:val="0"/>
                <w:numId w:val="2"/>
              </w:num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封闭式标准 PVC 阻燃线槽，每台实训台配套独立插座：三相四线 10A 工业插座 / 单相三线 10A 安全插座，强弱电线槽物理分隔≥10cm，杜绝电磁干扰； </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所有线缆、线槽、端子、空开、辅材全部符合国家电气标准，强弱电线路全部封闭在线槽内，无裸露导线；按实验室设备布局专项出具布线施工图，强弱电分层走线，禁止跨回路串接、地面明线乱拉；布线完工后提供完整竣工图纸、线路绝缘检测记录、接地电阻测试记录，绝缘电阻≥0.5MΩ 。</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w:t>
            </w:r>
            <w:r/>
          </w:p>
        </w:tc>
      </w:tr>
    </w:tbl>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的“检测控制实训室设备”为核心产品。提供相同品牌产品的不同供应商参加同一合同项下谈判的，按一家供应商计算，以其中满足谈判文件实质性响应要求且最后报价最低的供应商获得成交候选资格，如最后报价也相同，提供优先采购产品证书更多的供应商优先获得成交候选资格（如属优先采购产品），否则由采购人以抽签方式确定。非单一产品采购项目，多家供应商提供的核心产品品牌相同的，按上述规定处理。</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（2）上述清单中标注有“</w:t>
      </w:r>
      <w:r>
        <w:rPr>
          <w:rFonts w:hint="eastAsia" w:ascii="宋体" w:hAnsi="宋体" w:eastAsia="宋体" w:cs="宋体"/>
          <w:color w:val="auto"/>
          <w:sz w:val="21"/>
          <w:highlight w:val="none"/>
          <w:lang w:val="zh-CN"/>
        </w:rPr>
        <w:t xml:space="preserve">▲</w:t>
      </w:r>
      <w:r>
        <w:rPr>
          <w:rFonts w:hint="eastAsia" w:ascii="宋体" w:hAnsi="宋体" w:eastAsia="宋体" w:cs="宋体"/>
          <w:b/>
          <w:bCs/>
          <w:color w:val="auto"/>
          <w:sz w:val="21"/>
          <w:szCs w:val="21"/>
          <w:highlight w:val="none"/>
        </w:rPr>
        <w:t xml:space="preserve">”号（如有）的条款（参数）均须按清单中的要求提供相关证明材料，否则视为未实质性响应；</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（3）为保证产品质量，技术参数中的所有软件系统为标准软件，不接受任何定制开发、二次修改版本，成交单位需在成交三个工作日内到校演示，同时技术需求中所需提供的证明材料原件到校查验。</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contextualSpacing/>
        <w:ind w:left="0" w:firstLine="422"/>
        <w:spacing w:line="360" w:lineRule="auto"/>
        <w:rPr>
          <w:rFonts w:hint="eastAsia" w:ascii="宋体" w:hAnsi="宋体" w:eastAsia="宋体" w:cs="宋体"/>
          <w:color w:val="auto"/>
          <w:sz w:val="21"/>
          <w:highlight w:val="none"/>
        </w:rPr>
      </w:pPr>
      <w:r>
        <w:rPr>
          <w:rFonts w:hint="eastAsia" w:ascii="宋体" w:hAnsi="宋体" w:eastAsia="宋体" w:cs="宋体"/>
          <w:b/>
          <w:bCs/>
          <w:color w:val="auto"/>
          <w:sz w:val="21"/>
          <w:szCs w:val="21"/>
          <w:highlight w:val="none"/>
        </w:rPr>
        <w:t xml:space="preserve">（5）所有硬件扩展接口、PLC 通讯协议、第三方设备对接驱动、校园平台API接口、利旧设备接线图纸、PLC 对接例程，均为设备原厂标准标配内容，不接受后期付费升级、二次开发、外购网关转换模块；成交单位后续需提供全套接口原理图、协议文档、驱动说明、对接示例程序。整套设备软硬件具备全兼容利旧能力，成交后3 个工作日现场演示扩展功能：现场接入采购人提供的存量 PLC（西门子/三菱/国产 PLC 各一款），实现传感器数据读取、远程电源控制、设备联动。</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第</w:t>
      </w:r>
      <w:r>
        <w:rPr>
          <w:rFonts w:hint="eastAsia" w:ascii="宋体" w:hAnsi="宋体" w:cs="宋体"/>
          <w:b/>
          <w:bCs/>
          <w:color w:val="auto"/>
          <w:sz w:val="21"/>
          <w:highlight w:val="none"/>
          <w:lang w:val="en-US" w:eastAsia="zh-CN"/>
        </w:rPr>
        <w:t xml:space="preserve">二</w:t>
      </w:r>
      <w:r>
        <w:rPr>
          <w:rFonts w:hint="eastAsia" w:ascii="宋体" w:hAnsi="宋体" w:eastAsia="宋体" w:cs="宋体"/>
          <w:b/>
          <w:bCs/>
          <w:color w:val="auto"/>
          <w:sz w:val="21"/>
          <w:highlight w:val="none"/>
        </w:rPr>
        <w:t xml:space="preserve">采购单元：</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（一）采购清单：</w:t>
      </w:r>
      <w:r/>
    </w:p>
    <w:tbl>
      <w:tblPr>
        <w:tblStyle w:val="8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531"/>
        <w:gridCol w:w="8553"/>
        <w:gridCol w:w="500"/>
      </w:tblGrid>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名 称</w:t>
            </w:r>
            <w:r/>
          </w:p>
        </w:tc>
        <w:tc>
          <w:tcPr>
            <w:shd w:val="clear" w:color="auto" w:fill="auto"/>
            <w:tcBorders>
              <w:top w:val="single" w:color="auto" w:sz="4" w:space="0"/>
              <w:left w:val="single" w:color="auto" w:sz="4" w:space="0"/>
              <w:bottom w:val="single" w:color="auto" w:sz="4" w:space="0"/>
              <w:right w:val="single" w:color="auto" w:sz="4" w:space="0"/>
            </w:tcBorders>
            <w:tcW w:w="4240"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主要技术参数及要求</w:t>
            </w:r>
            <w:r/>
          </w:p>
        </w:tc>
        <w:tc>
          <w:tcPr>
            <w:shd w:val="clear" w:color="auto" w:fill="auto"/>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数量</w:t>
            </w:r>
            <w:r/>
          </w:p>
        </w:tc>
      </w:tr>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PLC实训室设备</w:t>
            </w:r>
            <w:r/>
          </w:p>
        </w:tc>
        <w:tc>
          <w:tcPr>
            <w:shd w:val="clear" w:color="auto" w:fill="auto"/>
            <w:tcBorders>
              <w:top w:val="single" w:color="auto" w:sz="4" w:space="0"/>
              <w:left w:val="single" w:color="auto" w:sz="4" w:space="0"/>
              <w:bottom w:val="single" w:color="auto" w:sz="4" w:space="0"/>
              <w:right w:val="single" w:color="auto" w:sz="4" w:space="0"/>
            </w:tcBorders>
            <w:tcW w:w="4240" w:type="pct"/>
            <w:vAlign w:val="center"/>
            <w:textDirection w:val="lrTb"/>
            <w:noWrap w:val="false"/>
          </w:tcPr>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一、设备简述要求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要求实验装置由实验台架、电源模块、直流电源及仪表模块、可编程控制器模块、实验模块、变频器模块、触摸屏模块、电机拖动控制实验组件、伺服电机控制实验组件、步进电机控制实验组件、工具等组成。</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二、设备主要参数要求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1、交流电源要求：三相四线～380V±10% 50Hz；</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2、工作环境要求：温度-10℃～+40℃，相对湿度＜85%(25℃)，海拔＜4000m； </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3、装置容量要求：＜1.5kVA；</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4、外形尺寸要求：</w:t>
            </w:r>
            <w:r>
              <w:rPr>
                <w:rFonts w:hint="eastAsia" w:ascii="宋体" w:hAnsi="宋体" w:eastAsia="宋体" w:cs="宋体"/>
                <w:color w:val="auto"/>
                <w:spacing w:val="6"/>
                <w:sz w:val="21"/>
                <w:szCs w:val="21"/>
                <w:highlight w:val="none"/>
                <w:lang w:bidi="ar"/>
              </w:rPr>
              <w:t xml:space="preserve">≥1000mm×700mm×1900mm；</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5、安全保护要求：具有漏电保护、过载保护、安全性符合国家标准。</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三、设备组成及功能要求</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b/>
                <w:color w:val="auto"/>
                <w:spacing w:val="2"/>
                <w:sz w:val="21"/>
                <w:szCs w:val="21"/>
                <w:highlight w:val="none"/>
                <w:lang w:bidi="ar"/>
              </w:rPr>
              <w:t xml:space="preserve">（一）实验台架要求（</w:t>
            </w:r>
            <w:r>
              <w:rPr>
                <w:rFonts w:hint="eastAsia" w:ascii="宋体" w:hAnsi="宋体" w:eastAsia="宋体" w:cs="宋体"/>
                <w:b/>
                <w:bCs/>
                <w:color w:val="auto"/>
                <w:sz w:val="21"/>
                <w:szCs w:val="21"/>
                <w:highlight w:val="none"/>
                <w:lang w:bidi="ar"/>
              </w:rPr>
              <w:t xml:space="preserve">在响应文件中提供实物图片。</w:t>
            </w:r>
            <w:r>
              <w:rPr>
                <w:rFonts w:hint="eastAsia" w:ascii="宋体" w:hAnsi="宋体" w:eastAsia="宋体" w:cs="宋体"/>
                <w:b/>
                <w:color w:val="auto"/>
                <w:spacing w:val="2"/>
                <w:sz w:val="21"/>
                <w:szCs w:val="21"/>
                <w:highlight w:val="none"/>
                <w:lang w:bidi="ar"/>
              </w:rPr>
              <w:t xml:space="preserve">）</w:t>
            </w:r>
            <w:r/>
          </w:p>
          <w:p>
            <w:pPr>
              <w:pStyle w:val="865"/>
              <w:ind w:left="0" w:right="0" w:firstLine="0"/>
              <w:jc w:val="left"/>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bidi="ar"/>
              </w:rPr>
              <w:t xml:space="preserve">实验台架主体部分要求采用优质钢管和钢板做骨架，经过机械加工成型，外表面喷涂彩色环氧聚塑处理，要求配有4个带刹车万向轮，方便移动和固定，尺寸≥1000mm×700mm×1900mm。实验台架分上下两个部分组成，上部可以挂接电源模块、仪表模块、模拟挂箱；下部配有器件实操板，要求采用1.5mm钢板激光切割而成，网孔板要求采用≥5mm长孔加工，用以安装可编程控制器、触摸屏、交流接触器、继电器、保险丝座、漏电保护器、线槽等，网孔板上各器件可通过特殊接线端子互相连接布线（支持安全实验导线插接和国标导线压线连接）。</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（二）电源模块要求</w:t>
            </w:r>
            <w:r/>
          </w:p>
          <w:p>
            <w:pPr>
              <w:pStyle w:val="865"/>
              <w:ind w:left="0" w:right="0" w:firstLine="0"/>
              <w:jc w:val="left"/>
              <w:spacing w:before="0" w:after="0" w:line="24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 xml:space="preserve">要求有漏电保护器，三相380V交流电，24V直流电源，电源输出处有保险丝保护。</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（三）直流电源及仪表模块要求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要求提供一体化工业标准直流信号0-10V和4-20ma，集成4位数显表显示，精度0.01级，0.1mv的跳动变化，数字编码器粗微调双模式调节，具有高精度，低纹波，工业级长时间工作等特点。</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（四）可编程控制器模块要求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采用主流品牌可编程控制器，供电电压AC100～240V，集成至少32路数字量输入/至少32路数字量晶体管输出，至少2路模拟量输入，至少1路模拟量输出，支持6路高速脉冲输出，内置RS485、以太网接口，支持RS232、RS422、RS485、N:N网络、MODBUS、以太网通讯，配有通信编程电缆。</w:t>
            </w:r>
            <w:r/>
          </w:p>
          <w:p>
            <w:pPr>
              <w:ind w:left="0"/>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
                <w:color w:val="auto"/>
                <w:spacing w:val="2"/>
                <w:sz w:val="21"/>
                <w:szCs w:val="21"/>
                <w:highlight w:val="none"/>
                <w:lang w:bidi="ar"/>
              </w:rPr>
              <w:t xml:space="preserve">（五）变频器实训组件要求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采用与可编程控制器同品牌的变频器，功率≥0.4kW，供电电压1AC～220V，输</w:t>
            </w:r>
            <w:r>
              <w:rPr>
                <w:rFonts w:hint="eastAsia" w:ascii="宋体" w:hAnsi="宋体" w:eastAsia="宋体" w:cs="宋体"/>
                <w:bCs/>
                <w:color w:val="auto"/>
                <w:spacing w:val="2"/>
                <w:sz w:val="21"/>
                <w:szCs w:val="21"/>
                <w:highlight w:val="none"/>
                <w:lang w:bidi="ar"/>
              </w:rPr>
              <w:t xml:space="preserve">出频率0.2</w:t>
            </w:r>
            <w:r>
              <w:rPr>
                <w:rFonts w:hint="eastAsia" w:ascii="宋体" w:hAnsi="宋体" w:eastAsia="宋体" w:cs="宋体"/>
                <w:color w:val="auto"/>
                <w:spacing w:val="2"/>
                <w:sz w:val="21"/>
                <w:szCs w:val="21"/>
                <w:highlight w:val="none"/>
                <w:lang w:bidi="ar"/>
              </w:rPr>
              <w:t xml:space="preserve">～400Hz，精度≥0.01%。</w:t>
            </w:r>
            <w:r>
              <w:rPr>
                <w:rFonts w:hint="eastAsia" w:ascii="宋体" w:hAnsi="宋体" w:eastAsia="宋体" w:cs="宋体"/>
                <w:bCs/>
                <w:color w:val="auto"/>
                <w:spacing w:val="2"/>
                <w:sz w:val="21"/>
                <w:szCs w:val="21"/>
                <w:highlight w:val="none"/>
                <w:lang w:bidi="ar"/>
              </w:rPr>
              <w:t xml:space="preserve">集成至少7路数字量输入，至少1路继电器输出，至少2路集电极开路输出，2路模拟量输入，1路模拟量输出；支持Modbus RTU通讯。具有先进磁通矢量控制、通用磁通矢量控制、V/F控制、最佳励磁控制；</w:t>
            </w:r>
            <w:r>
              <w:rPr>
                <w:rFonts w:hint="eastAsia" w:ascii="宋体" w:hAnsi="宋体" w:eastAsia="宋体" w:cs="宋体"/>
                <w:color w:val="auto"/>
                <w:sz w:val="21"/>
                <w:szCs w:val="21"/>
                <w:highlight w:val="none"/>
                <w:lang w:bidi="ar"/>
              </w:rPr>
              <w:t xml:space="preserve">具备欠电压、过电压、过载、接地故障、短路、堵转、缺相、电机过温、变频器过温、风扇故障、CPU异常、参数错误等保护功能。</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（六）触摸屏实验组件要求</w:t>
            </w:r>
            <w:r/>
          </w:p>
          <w:p>
            <w:pPr>
              <w:ind w:left="0"/>
              <w:widowControl w:val="off"/>
              <w:tabs>
                <w:tab w:val="left" w:pos="540" w:leader="none"/>
              </w:tabs>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触摸屏要求采用供电电</w:t>
            </w:r>
            <w:r>
              <w:rPr>
                <w:rFonts w:hint="eastAsia" w:ascii="宋体" w:hAnsi="宋体" w:eastAsia="宋体" w:cs="宋体"/>
                <w:color w:val="auto"/>
                <w:sz w:val="21"/>
                <w:szCs w:val="21"/>
                <w:highlight w:val="none"/>
                <w:lang w:bidi="ar"/>
              </w:rPr>
              <w:t xml:space="preserve">压24</w:t>
            </w:r>
            <w:r>
              <w:rPr>
                <w:rFonts w:hint="eastAsia" w:ascii="宋体" w:hAnsi="宋体" w:eastAsia="宋体" w:cs="宋体"/>
                <w:color w:val="auto"/>
                <w:spacing w:val="2"/>
                <w:sz w:val="21"/>
                <w:szCs w:val="21"/>
                <w:highlight w:val="none"/>
                <w:lang w:bidi="ar"/>
              </w:rPr>
              <w:t xml:space="preserve">±</w:t>
            </w:r>
            <w:r>
              <w:rPr>
                <w:rFonts w:hint="eastAsia" w:ascii="宋体" w:hAnsi="宋体" w:eastAsia="宋体" w:cs="宋体"/>
                <w:color w:val="auto"/>
                <w:sz w:val="21"/>
                <w:szCs w:val="21"/>
                <w:highlight w:val="none"/>
                <w:lang w:bidi="ar"/>
              </w:rPr>
              <w:t xml:space="preserve">20%VDC，主频≥800MHz,内存不低于256M；至少7英寸高亮度TFT液晶显示屏，分辨率≥800×480,四线电阻式；集成以太网接口、RS232、RS485、USB接口</w:t>
            </w:r>
            <w:r>
              <w:rPr>
                <w:rFonts w:hint="eastAsia" w:ascii="宋体" w:hAnsi="宋体" w:eastAsia="宋体" w:cs="宋体"/>
                <w:color w:val="auto"/>
                <w:spacing w:val="2"/>
                <w:sz w:val="21"/>
                <w:szCs w:val="21"/>
                <w:highlight w:val="none"/>
                <w:lang w:bidi="ar"/>
              </w:rPr>
              <w:t xml:space="preserve">，能够使学员了解工业触摸屏的功能及使用方法、掌握与PLC之间的通信知识，并掌握复位、置位、交替等功能键、图形（曲线）显示、动态画面跟踪在触摸屏中的实现方法。要求可以和PLC组建PROFINET网络。</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（七）伺服电机控制实验组件要求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采用小车运动装置，并且安装有传感器、滚珠丝杠、标尺、转盘等，通过传感器信号采集，对电机进行控制，实现各种定位及逻辑控制功能；</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要求采用主流品牌的伺服系统，伺服放大器额定输出功率至少200W，额定输出电流至少1.5A；配套电机电源容量至少0.5kVA,额定转矩至少0.64，额定转速至少3000,r/min。并配有编码器电缆和电机编码器电缆。</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b/>
                <w:color w:val="auto"/>
                <w:spacing w:val="2"/>
                <w:sz w:val="21"/>
                <w:szCs w:val="21"/>
                <w:highlight w:val="none"/>
                <w:lang w:bidi="ar"/>
              </w:rPr>
              <w:t xml:space="preserve">（八）步进电机控制实验组件要求（</w:t>
            </w:r>
            <w:r>
              <w:rPr>
                <w:rFonts w:hint="eastAsia" w:ascii="宋体" w:hAnsi="宋体" w:eastAsia="宋体" w:cs="宋体"/>
                <w:b/>
                <w:bCs/>
                <w:color w:val="auto"/>
                <w:sz w:val="21"/>
                <w:szCs w:val="21"/>
                <w:highlight w:val="none"/>
                <w:lang w:bidi="ar"/>
              </w:rPr>
              <w:t xml:space="preserve">提供步进电机实物图或控制实验组件图</w:t>
            </w:r>
            <w:r>
              <w:rPr>
                <w:rFonts w:hint="eastAsia" w:ascii="宋体" w:hAnsi="宋体" w:eastAsia="宋体" w:cs="宋体"/>
                <w:b/>
                <w:color w:val="auto"/>
                <w:spacing w:val="2"/>
                <w:sz w:val="21"/>
                <w:szCs w:val="21"/>
                <w:highlight w:val="none"/>
                <w:lang w:bidi="ar"/>
              </w:rPr>
              <w:t xml:space="preserve">）</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模块要求采用金属支架机构，安装有步进电机、编码器、角度刻盘和指示箭头、直线模组丝杆等，可以对步进电机进行定位控制和闭环控制。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步进系统输入电压要求DC20～36V，斩波频率大于35KHZ，电流要求可由开关设定，最大驱动电流要求1.68A/相,细分要求可选2、4、8、16、32、64，双极性恒流斩波方式，静止时电流自动减半。要求配套42型步进电机，步距角≥1.8，电压≥3.8V，电流≥0.95A，电阻≥4欧，电感≥3mH，引线数≥4，转动惯量≥34g.cm2。</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（九）运动组件要求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直线模组丝杆直径≥φ16MM，丝杆导程≥5MM，水平负载≥25KG，垂直负载≥15KG，空载速度≥100MM/S，水平满载速度≥90MM/S，垂直满载速度≥60MM/S，侧装负载≥15KG，重复定位精度≤±0.02mm，有效行程≥300MM，包含限位开关至少3个，电机与丝杆通过联轴器直接连接；</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b/>
                <w:color w:val="auto"/>
                <w:spacing w:val="2"/>
                <w:sz w:val="21"/>
                <w:szCs w:val="21"/>
                <w:highlight w:val="none"/>
                <w:lang w:bidi="ar"/>
              </w:rPr>
              <w:t xml:space="preserve">（十）堆栈式无线实训模块要求（投标文件中须提供实物图片）</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堆栈式无线实训模块采用创新的堆栈式设计理念，支持快速更换实训对象，配备安全容错机制，采用异形对接设计，确保学生操作安全可靠。采用无线传输技术，搭配磁吸式力学结构，兼具安全性与美观性。</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1、供电系统要求：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（1）双电源：DC24V（主电源）±10% / DC5V（辅助电源）±5%</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（2）无线供电功率：15W（含磁吸式导电触点冗余设计）</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（3）输入保护：过流/短路保护（响应时间＜0.1s）</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2、‌机械结构要求‌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（1）堆叠精度：±0.2mm（异形对接定位销）</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（2）模块承重：单层5kg（磁吸结构吸附力＞20N）</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（3）面板透光率：92%±1%（5mm高透PC材质）</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3、‌安全性能要求‌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（1）绝缘电阻：＞50MΩ（500V DC测试）</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（2）误操作防护：防呆接口+丝印反色对比设计</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（3）应急断电：双开关冗余（机械自锁+电子状态锁）</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4、端口‌I/O接口‌</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（1）数字量：至少16入/16出（RJ45防脱扣接口）</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（2）指示灯：贴片式LED（红/绿双色，亮度可调）</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（3）扩展接口：预留CAN总线/Modbus RTU协议槽</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（4）‌实训对象兼容性支持15种标准实训模块（含工业级国标扩展槽）</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（5）模块更换时间：＜30秒（无工具快拆设计）</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5、堆栈式无线实训模块要求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可根据教学需求灵活更换，实现无缝衔接，操作流畅简便。实训模块底座配备电源开关（带状态指示）、直流输入端口、数字量采集接口（输入/输出颜色区分）、轻触开关及自锁开关，支持扩展实验。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6、端口工艺要求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正面采用丝印模块名称、图案及I/O注释，贴片式指示灯确保实验现象直观可见。按键采用点动/自锁双规格按键满足实训要求，采用亮色系按钮帽搭配状态指示，方便操作便捷且美观。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7、模拟对象要求</w:t>
            </w:r>
            <w:r>
              <w:rPr>
                <w:rFonts w:hint="eastAsia" w:ascii="宋体" w:hAnsi="宋体" w:eastAsia="宋体" w:cs="宋体"/>
                <w:b/>
                <w:color w:val="auto"/>
                <w:spacing w:val="2"/>
                <w:sz w:val="21"/>
                <w:szCs w:val="21"/>
                <w:highlight w:val="none"/>
                <w:lang w:bidi="ar"/>
              </w:rPr>
              <w:t xml:space="preserve">（响应文件中须提供实物图片）</w:t>
            </w:r>
            <w:r/>
          </w:p>
          <w:tbl>
            <w:tblPr>
              <w:tblStyle w:val="81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617"/>
              <w:gridCol w:w="6133"/>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模拟对象实训模块</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实训教学目标</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抢答器</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通过对抢答系统中各组人员抢答时序的监视和控制，掌握条件判断控制指令的编写方法。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音乐喷泉</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通过对音乐喷泉控制系统中的“水流”及音乐的循环控制，掌握循环调用指令的编写方法。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装配流水线</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通过对“生产流水线”顺序加工过程，掌握顺序控制指令的编写方法。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十字路口交通灯</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通过对十字路口交通灯路况信号的控制，掌握顺序控制指令的编写方法。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水塔水位</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通过对“水塔水位”和“储水池水位”变化过程的判断，了解简单逻辑控制指令的编写方法。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天塔之光</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通过对天塔之光闪亮过程的移位控制，掌握移位寄存器指令的编写方法。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自动送料装车</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通过对货物在自动送料装车系统中流向、流量的控制，掌握较复杂逻辑控制指令的编写方法。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多种液体混合装置</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通过对“液体混合装置”中不同液体比例及液体混合时搅拌时间的控制，掌握条件判断指令及各种不同类型的定时器指令的编写方法</w:t>
                  </w:r>
                  <w:r/>
                </w:p>
              </w:tc>
            </w:tr>
          </w:tbl>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（十一）电脑桌要求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主体部分采用工业标准铝型材（规格30×60mm）组装而成，封板采用1.2mm冷轧钢板橙色喷塑处理；桌面板采用≥25mm厚的实心复合防火板材，边缘倒圆角，方便放置显示器和键鼠操作。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桌体上方设置有显示器围栏，采用厚度1.2mm冷轧钢板冲φ5mm工艺孔，既美观又实用，防止显示器坠落；</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桌体配有4个带刹车万向轮，方便电脑桌移动和固定。</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尺寸：≥650×500×945mm（桌面离地750mm）</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（十二）交换机要求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配有交换机1台，12口、百兆、导轨式（DIN 导轨安装）、24V端子接线电源</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四、配套教学资源要求</w:t>
            </w:r>
            <w:r/>
          </w:p>
          <w:p>
            <w:pPr>
              <w:ind w:left="0"/>
              <w:widowControl w:val="off"/>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（一）可编程控制器AR实时仿真软件</w:t>
            </w:r>
            <w:r>
              <w:rPr>
                <w:rFonts w:hint="eastAsia" w:ascii="宋体" w:hAnsi="宋体" w:eastAsia="宋体" w:cs="宋体"/>
                <w:b/>
                <w:color w:val="auto"/>
                <w:spacing w:val="2"/>
                <w:sz w:val="21"/>
                <w:szCs w:val="21"/>
                <w:highlight w:val="none"/>
                <w:lang w:bidi="ar"/>
              </w:rPr>
              <w:t xml:space="preserve">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要求软件基于AI深度开发，运行环境支持android5.0以上版本；</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要求能够通过扫描二维码、图片作为AR入口；通过双指基于两点中心的缩放控制，实现场景模型的放大、缩小、旋转、移动；</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提供包含电梯控制模块、扶梯模块、水泵排水模块、刀库捷径模块等不少于12个PLC实训模块。内置AI智能语音助手，点击模型相应位置，自动语音讲解其功能。</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通用功能要求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1、模块介绍要求：360度自由展示，含硬件组成和主要功能解说。硬件组成每个模块均不一样，点击模块功能区域，自动识别手势并讲解；</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2、实训目的要求：提供实训目的，通过实训目的的解读，有目标的进行学习和练习；</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3、实训原理要求；提供动作流程图，通过流程图的熟悉，有目的的编写控制程序</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4、实训流程要求：提供I/O接线表，自动生成PLC主机模型，依次点击实训对象和主机模型接线端子，完成I/O接线，接线错误会有提示；线缆仿真实际导线；</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5、模型离线仿真要求：模型采用LED指示灯、按钮开关、接线端子、喷绘图形的形式进行展现，点击离线仿真，拨动按钮开关，通过LED指示灯的闪亮模拟相应的动作流程；</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模型在线仿真要求：点击在线仿真，在网络区输入PLC的IP地址和端口号，连接成功后，网络图表变蓝，通过PLC在线编程控制模型中的LED指示灯，对应实训原理的流程实时展运行情况；实现PLC编程的虚拟控制训练；</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7、离线实景仿真要求：模型采用三维立体空间形式，通过实景式情景化的场景展现，真实的反应工业/生活中的应用场景；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8、在线实景仿真要求：实景模式下点击在线仿真，在网络区输入PLC的IP地址和端口号，连接成功后，网络图表变蓝，通过PLC在线编程控制实景中的自动化场景按流程运行，实现PLC编程的虚拟场景化控制训练；</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（二） 数字孪生仿真平台</w:t>
            </w:r>
            <w:r>
              <w:rPr>
                <w:rFonts w:hint="eastAsia" w:ascii="宋体" w:hAnsi="宋体" w:eastAsia="宋体" w:cs="宋体"/>
                <w:b/>
                <w:color w:val="auto"/>
                <w:spacing w:val="2"/>
                <w:sz w:val="21"/>
                <w:szCs w:val="21"/>
                <w:highlight w:val="none"/>
                <w:lang w:bidi="ar"/>
              </w:rPr>
              <w:t xml:space="preserve">要求</w:t>
            </w:r>
            <w:r/>
          </w:p>
          <w:p>
            <w:pPr>
              <w:ind w:left="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要求提供不少于5种类型可编程控制器的数字孪生仿真实验，囊括了西门子200smart、西门子1200、西门子1500、三菱FX3U、三菱FX5U等，以及具有西门子、三菱等学习平台的交互按钮。</w:t>
            </w:r>
            <w:r/>
          </w:p>
          <w:p>
            <w:pPr>
              <w:ind w:left="0"/>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要求提供每种可编程控制器的数字孪生仿真实验不少于12个基础训练实训项目（模型采用LED指示灯、按钮开关、接线端子、喷绘图形的形式进行展现），涵盖了装配流水线模拟、十字路口交通灯模拟、天塔之光模拟、水塔水位模拟、步进电机模拟模拟、电动机星三角启动模拟、三层电梯模拟、自动配料装车模拟、四节传送带模拟、刀库捷径选择模拟、数码显示模拟、自动扶梯模拟；</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要求提供不少于20个场景训练实训项目（模型采用三维立体空间形式，通过实景式情景化的场景展现，真实的反应工业/生活中的应用场景），涵盖了工业机器人协调控制、气动冲压机控制、自动上料机控制、自动封装控制、工业流水线控制、小区水塔供水控制、智能配料控制、楼宇电梯控制、电机星三角启动控制、数码显示控制、水泵控制、机械手搬运控制、物料分拣控制、数控冲压机控制、立体仓库控制、十字路口交通灯控制、天塔控制、多段输送带控制、步进电机控制、多功能刀架控制等实训仿真画面。</w:t>
            </w:r>
            <w:r>
              <w:rPr>
                <w:rFonts w:hint="eastAsia" w:ascii="宋体" w:hAnsi="宋体" w:eastAsia="宋体" w:cs="宋体"/>
                <w:b/>
                <w:bCs/>
                <w:color w:val="auto"/>
                <w:spacing w:val="2"/>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要求集成西门子200smart在线学习课程不少于67节，涵盖了定时器指令、SMART简介、MODBUS RTU通信简介、PID回路控制、USS通信、以太网通信等。</w:t>
            </w:r>
            <w:r>
              <w:rPr>
                <w:rFonts w:hint="eastAsia" w:ascii="宋体" w:hAnsi="宋体" w:eastAsia="宋体" w:cs="宋体"/>
                <w:b/>
                <w:bCs/>
                <w:color w:val="auto"/>
                <w:spacing w:val="2"/>
                <w:sz w:val="21"/>
                <w:szCs w:val="21"/>
                <w:highlight w:val="none"/>
                <w:lang w:bidi="ar"/>
              </w:rPr>
              <w:t xml:space="preserve">（在响应文件中提供功能截图）</w:t>
            </w:r>
            <w:r/>
          </w:p>
          <w:p>
            <w:pPr>
              <w:pStyle w:val="865"/>
              <w:ind w:left="0" w:right="0" w:firstLine="420"/>
              <w:spacing w:before="0" w:beforeAutospacing="1"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要求集成西门子200smart在线测试功能不少于67项，涵盖了SMAART与CN的对比、时钟指令、PLC设备和通信组态等。</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要求集成西门子1200 PLC在线学习课程不少于45节，涵盖了PTP通信、保持型接通延时定时器、带参数的FC的编程示例、接通延时定时器等。</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要求集成西门子1200 PLC在线测试功能不少于45项，涵盖了PROFINET通信、PID控制器、运动控制功能、组态网络连接等，可以加深学生对指令的理解。</w:t>
            </w:r>
            <w:r>
              <w:rPr>
                <w:rFonts w:hint="eastAsia" w:ascii="宋体" w:hAnsi="宋体" w:eastAsia="宋体" w:cs="宋体"/>
                <w:b/>
                <w:bCs/>
                <w:color w:val="auto"/>
                <w:spacing w:val="2"/>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通用功能要求</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要求包含实验模块介绍、实训目的、实训原理、实训流程、设备组成、区域介绍、实训项目、控制要求、端口说明、模拟仿真、在线仿真、网络连接、平移等功能菜单。</w:t>
            </w:r>
            <w:r/>
          </w:p>
          <w:p>
            <w:pPr>
              <w:pStyle w:val="865"/>
              <w:ind w:left="0" w:right="0" w:firstLine="420"/>
              <w:spacing w:before="0" w:beforeAutospacing="1"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要求具有数字孪生仿真功能：通过对虚拟PLC主机的PLC程序编写将相关模型按固定的流程模拟运行，可以根据任务要求或者模拟运行流程，实现PLC编程的在线仿真控制；</w:t>
            </w:r>
            <w:r>
              <w:rPr>
                <w:rFonts w:hint="eastAsia" w:ascii="宋体" w:hAnsi="宋体" w:eastAsia="宋体" w:cs="宋体"/>
                <w:b/>
                <w:bCs/>
                <w:color w:val="auto"/>
                <w:spacing w:val="2"/>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在线仿真要求：在网络区输入PLC的IP地址和端口号，连接成功后，显示“已连接”，通过PLC在线编程控制自动化模型动作，实现PLC编程的虚拟控制训练；</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 xml:space="preserve">（三）数字化立体教材</w:t>
            </w:r>
            <w:r>
              <w:rPr>
                <w:rFonts w:hint="eastAsia" w:ascii="宋体" w:hAnsi="宋体" w:eastAsia="宋体" w:cs="宋体"/>
                <w:b/>
                <w:color w:val="auto"/>
                <w:spacing w:val="2"/>
                <w:sz w:val="21"/>
                <w:szCs w:val="21"/>
                <w:highlight w:val="none"/>
                <w:lang w:bidi="ar"/>
              </w:rPr>
              <w:t xml:space="preserve">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1、院校老师可以通过</w:t>
            </w:r>
            <w:r>
              <w:rPr>
                <w:rFonts w:hint="eastAsia" w:ascii="宋体" w:hAnsi="宋体" w:eastAsia="宋体" w:cs="宋体"/>
                <w:color w:val="auto"/>
                <w:spacing w:val="2"/>
                <w:sz w:val="21"/>
                <w:szCs w:val="21"/>
                <w:highlight w:val="none"/>
                <w:lang w:bidi="ar"/>
              </w:rPr>
              <w:t xml:space="preserve">基于windows、android系统的PC电脑、移动手机、平板电脑及其他智能终端使用教材</w:t>
            </w:r>
            <w:r>
              <w:rPr>
                <w:rFonts w:hint="eastAsia" w:ascii="宋体" w:hAnsi="宋体" w:eastAsia="宋体" w:cs="宋体"/>
                <w:color w:val="auto"/>
                <w:sz w:val="21"/>
                <w:szCs w:val="21"/>
                <w:highlight w:val="none"/>
                <w:lang w:bidi="ar"/>
              </w:rPr>
              <w:t xml:space="preserve">，辅助教学，安排学生课前预习；实现自主学习、自选学习、随时学习、反复学习；</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数字化立体教材有多种形式的表现，兼容文档形式、图片窗口、视频窗口、软件界面等，教材文档、图片、软件、视频等内容可相互穿插、链接，直接调用，其中文档包含详细的设备实训项目，实训项目不得少于实验目的、实验器材、实验步骤等内容；</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3、数字化立体教材集成示波器、万用表、电阻识别等训练仿真，对示波器、万用表进行讲解与操作，提供相应的配套内嵌电路进行测量；通过电阻识别训练，熟悉电阻的识别和参数读取。</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4、数字化立体教材集成基础电气控制系统动画课件，如电机正反转控制、电机自动往返控制、机械手、红绿灯、冲孔加工等不少于30个课件动画。</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5、数字化立体教材集成可编程控制器动画课件，如数据校验、监视梯形图状态、如何删除行、切换梯形图等不少于20个课件动画。</w:t>
            </w:r>
            <w:r/>
          </w:p>
          <w:p>
            <w:pPr>
              <w:ind w:left="0"/>
              <w:widowControl w:val="off"/>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（四）数智教育实训终端（整个实验室配一套）</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1.知识图谱：支持本专业相关知识图谱的展示，知识图谱总节点不少于20个；支持学生点击知识点后展示该知识点相关的学习资源列表，支持学生点击学习资源后，跳转至学习页面。</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2.AI实训助教：支持通过文本输入或语音输入本专业相关的问题，模型结合本专业的知识库，生成问题解答。</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3.AI伴学</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1）在线练习：支持包括顺序练习、随机练习、专项练习、错题巩固等多种在线练习模式，在练习模式下，用户选择答案后，可以直接查看本题的正确答案和问题解析</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2）视频学习：支持课程以卡片列表的形式展示，包括课程名称、创建时间等内容；视频详情展示课程简介和课程章节，支持学生按章节查看课程视频资源。</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AI智能组卷测验系统：支持学生根据自己的需求，使用自然语言输入后一键出题，需支持多种题目类型的生成，包括单选题、多选题、判断题；生成的题目支持一键组卷，学生根据自己的需求选择合适的题目一键开始练习。</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4.理论考试和实训任务：支持理论试题一键下发，支持学生在线答题并提交至教师端；支持实训任务一键下发，支持学生完成后一键呼叫老师打分。</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五、实训项目要求</w:t>
            </w:r>
            <w:r/>
          </w:p>
          <w:p>
            <w:pPr>
              <w:ind w:left="0"/>
              <w:widowControl w:val="off"/>
              <w:tabs>
                <w:tab w:val="left" w:pos="54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（一）电机拖动控制实验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1、三相异步电动机直接启动控制；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2、三相异步电动机接触器点动控制线路；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3、三相异步电动机接触器自锁控制线路；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4、Y-△启动自动控制线路；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5、接触器联锁的正反转控制线路；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6、按钮联锁的三相异步电动机接触器正反转控制线路；</w:t>
            </w:r>
            <w:r/>
          </w:p>
          <w:p>
            <w:pPr>
              <w:ind w:left="0"/>
              <w:widowControl w:val="off"/>
              <w:tabs>
                <w:tab w:val="left" w:pos="54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（二）PLC基础控制实验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1、PLC认知实验（软硬件结构、系统组成）</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2、PLC接线实验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3、PLC编程软件功能应用实验（TIA软件）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4、PLC与、或、非逻辑功能指令实验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5、PLC定时器、计数器功能指令实验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6、跳转、分支功能指令实验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7、移位寄存器指令实验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8、数据处理功能指令实验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9、PLC通讯控制实验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10、装配流水线控制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11、十字路口交通灯控制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12、自动送料装车控制</w:t>
            </w:r>
            <w:r/>
          </w:p>
          <w:p>
            <w:pPr>
              <w:ind w:left="0"/>
              <w:widowControl w:val="off"/>
              <w:tabs>
                <w:tab w:val="left" w:pos="54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（三）触摸屏组态及应用</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1、触摸屏认知与选型</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2、触摸屏通讯电缆制作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3、触摸屏组态软件实训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4、触摸屏网络配置与组态</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5、触摸屏组态工程制作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6、PLC与触摸屏通讯实训</w:t>
            </w:r>
            <w:r/>
          </w:p>
          <w:p>
            <w:pPr>
              <w:ind w:left="0"/>
              <w:widowControl w:val="off"/>
              <w:tabs>
                <w:tab w:val="left" w:pos="54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（四）变频器控制实训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1、变频器功能参数设置与操作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2、变频器外部端子点动控制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3、变频器控制电机正反转</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4、多段速度选择变频调速</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5、外部模拟量方式的变频调速控制</w:t>
            </w:r>
            <w:r/>
          </w:p>
          <w:p>
            <w:pPr>
              <w:ind w:left="0"/>
              <w:widowControl w:val="off"/>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（五）伺服运动</w:t>
            </w:r>
            <w:r>
              <w:rPr>
                <w:rFonts w:hint="eastAsia" w:ascii="宋体" w:hAnsi="宋体" w:eastAsia="宋体" w:cs="宋体"/>
                <w:b/>
                <w:color w:val="auto"/>
                <w:spacing w:val="2"/>
                <w:sz w:val="21"/>
                <w:szCs w:val="21"/>
                <w:highlight w:val="none"/>
                <w:lang w:bidi="ar"/>
              </w:rPr>
              <w:t xml:space="preserve">控制</w:t>
            </w:r>
            <w:r>
              <w:rPr>
                <w:rFonts w:hint="eastAsia" w:ascii="宋体" w:hAnsi="宋体" w:eastAsia="宋体" w:cs="宋体"/>
                <w:b/>
                <w:color w:val="auto"/>
                <w:sz w:val="21"/>
                <w:szCs w:val="21"/>
                <w:highlight w:val="none"/>
                <w:lang w:bidi="ar"/>
              </w:rPr>
              <w:t xml:space="preserve">实训 </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1、伺服电机参数设置实训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2、伺服电机上位机控制实训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3、伺服电机通信控制实训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4、伺服电机模型复杂逻辑控制实训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5、基于伺服的小车定位控制实训</w:t>
            </w:r>
            <w:r/>
          </w:p>
          <w:p>
            <w:pPr>
              <w:ind w:left="0"/>
              <w:widowControl w:val="off"/>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（六）步进电机</w:t>
            </w:r>
            <w:r>
              <w:rPr>
                <w:rFonts w:hint="eastAsia" w:ascii="宋体" w:hAnsi="宋体" w:eastAsia="宋体" w:cs="宋体"/>
                <w:b/>
                <w:color w:val="auto"/>
                <w:spacing w:val="2"/>
                <w:sz w:val="21"/>
                <w:szCs w:val="21"/>
                <w:highlight w:val="none"/>
                <w:lang w:bidi="ar"/>
              </w:rPr>
              <w:t xml:space="preserve">控制</w:t>
            </w:r>
            <w:r>
              <w:rPr>
                <w:rFonts w:hint="eastAsia" w:ascii="宋体" w:hAnsi="宋体" w:eastAsia="宋体" w:cs="宋体"/>
                <w:b/>
                <w:color w:val="auto"/>
                <w:sz w:val="21"/>
                <w:szCs w:val="21"/>
                <w:highlight w:val="none"/>
                <w:lang w:bidi="ar"/>
              </w:rPr>
              <w:t xml:space="preserve">实训 </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1、步进电机接线实训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2、步进电机参数设置实训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3、步进电机点动控制实训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4、步进电机脉冲定位控制实训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5、基于步进的小车定位控制实训</w:t>
            </w:r>
            <w:r/>
          </w:p>
          <w:p>
            <w:pPr>
              <w:ind w:left="0"/>
              <w:widowControl w:val="off"/>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（七）PLC、触摸屏、变频器综合</w:t>
            </w:r>
            <w:r>
              <w:rPr>
                <w:rFonts w:hint="eastAsia" w:ascii="宋体" w:hAnsi="宋体" w:eastAsia="宋体" w:cs="宋体"/>
                <w:b/>
                <w:color w:val="auto"/>
                <w:spacing w:val="2"/>
                <w:sz w:val="21"/>
                <w:szCs w:val="21"/>
                <w:highlight w:val="none"/>
                <w:lang w:bidi="ar"/>
              </w:rPr>
              <w:t xml:space="preserve">控制</w:t>
            </w:r>
            <w:r>
              <w:rPr>
                <w:rFonts w:hint="eastAsia" w:ascii="宋体" w:hAnsi="宋体" w:eastAsia="宋体" w:cs="宋体"/>
                <w:b/>
                <w:color w:val="auto"/>
                <w:sz w:val="21"/>
                <w:szCs w:val="21"/>
                <w:highlight w:val="none"/>
                <w:lang w:bidi="ar"/>
              </w:rPr>
              <w:t xml:space="preserve">实训</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1、触摸屏与 PLC控制方式的基本指令编程练习</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2、触摸屏与 PLC控制方式的数码显示控制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3、触摸屏与 PLC 控制电动机点动与自锁项目；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4、触摸屏与 PLC 控制电动机正反转项目；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5、触摸屏与 PLC 控制电动机星三角启动项目；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6、触摸屏与 PLC 控制电动机反接制动项目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7、触摸屏与 PLC 控制的变频调速项目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8、触摸屏与 PLC 控制伺服系统定位项目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9、基于PLC的变频器外部端子的电机正反转控制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10、基于PLC数字量方式多段速控制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11、基于PLC模拟量方式变频开环调速控制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12、基于PLC模拟量方式变频恒压供水模拟控制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13、基于PLC PROFINET通信方式的变频开环调速</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14、PLC之间PROFINET网络通信</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15、PLC与变频器之间的PROFINET通讯实训</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16、PLC与伺服系统之间的PROFINET通讯实训</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六、设备主要配置清单要求</w:t>
            </w:r>
            <w:r/>
          </w:p>
          <w:tbl>
            <w:tblPr>
              <w:tblStyle w:val="818"/>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736"/>
              <w:gridCol w:w="4188"/>
              <w:gridCol w:w="574"/>
              <w:gridCol w:w="627"/>
              <w:gridCol w:w="614"/>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型号及规格</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备注</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实验台架</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采用优质钢管和钢板做骨架，尺寸≥1000mm×700mm×2000mm</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电源模块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widowControl w:val="off"/>
                    <w:rPr>
                      <w:rFonts w:hint="eastAsia" w:ascii="宋体" w:hAnsi="宋体" w:eastAsia="宋体" w:cs="宋体"/>
                      <w:bCs/>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要求提供漏电保护器、三相380V 交流电源，直流DC24V电源输出，电源输出处设有过流保护。</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pStyle w:val="865"/>
                    <w:ind w:left="0" w:right="0" w:firstLine="0"/>
                    <w:jc w:val="center"/>
                    <w:spacing w:before="0" w:after="0" w:line="240" w:lineRule="auto"/>
                    <w:widowControl w:val="off"/>
                    <w:rPr>
                      <w:rFonts w:hint="eastAsia" w:ascii="宋体" w:hAnsi="宋体" w:eastAsia="宋体" w:cs="宋体"/>
                      <w:bCs/>
                      <w:color w:val="auto"/>
                      <w:spacing w:val="-2"/>
                      <w:sz w:val="21"/>
                      <w:szCs w:val="21"/>
                      <w:highlight w:val="none"/>
                    </w:rPr>
                  </w:pPr>
                  <w:r>
                    <w:rPr>
                      <w:rFonts w:hint="eastAsia" w:ascii="宋体" w:hAnsi="宋体" w:eastAsia="宋体" w:cs="宋体"/>
                      <w:color w:val="auto"/>
                      <w:sz w:val="21"/>
                      <w:szCs w:val="21"/>
                      <w:highlight w:val="none"/>
                      <w:lang w:bidi="ar"/>
                    </w:rPr>
                    <w:t xml:space="preserve">直流电源及仪表模块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1路0-20mA的可调电流信号输出，1路0-15V的给定电压模块，直流电流表：AC220V、直流电压表：AC220V</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pStyle w:val="865"/>
                    <w:ind w:left="0" w:right="0" w:firstLine="0"/>
                    <w:jc w:val="center"/>
                    <w:spacing w:before="0" w:after="0" w:line="240" w:lineRule="auto"/>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可编程控制器模块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主流品牌</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变频器模块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与可编程控制器同品牌的</w:t>
                  </w:r>
                  <w:r>
                    <w:rPr>
                      <w:rFonts w:hint="eastAsia" w:ascii="宋体" w:hAnsi="宋体" w:eastAsia="宋体" w:cs="宋体"/>
                      <w:color w:val="auto"/>
                      <w:spacing w:val="2"/>
                      <w:sz w:val="21"/>
                      <w:szCs w:val="21"/>
                      <w:highlight w:val="none"/>
                      <w:lang w:bidi="ar"/>
                    </w:rPr>
                    <w:t xml:space="preserve">变频器</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触摸屏模块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采用供电电</w:t>
                  </w:r>
                  <w:r>
                    <w:rPr>
                      <w:rFonts w:hint="eastAsia" w:ascii="宋体" w:hAnsi="宋体" w:eastAsia="宋体" w:cs="宋体"/>
                      <w:color w:val="auto"/>
                      <w:sz w:val="21"/>
                      <w:szCs w:val="21"/>
                      <w:highlight w:val="none"/>
                      <w:lang w:bidi="ar"/>
                    </w:rPr>
                    <w:t xml:space="preserve">压24</w:t>
                  </w:r>
                  <w:r>
                    <w:rPr>
                      <w:rFonts w:hint="eastAsia" w:ascii="宋体" w:hAnsi="宋体" w:eastAsia="宋体" w:cs="宋体"/>
                      <w:color w:val="auto"/>
                      <w:spacing w:val="2"/>
                      <w:sz w:val="21"/>
                      <w:szCs w:val="21"/>
                      <w:highlight w:val="none"/>
                      <w:lang w:bidi="ar"/>
                    </w:rPr>
                    <w:t xml:space="preserve">±</w:t>
                  </w:r>
                  <w:r>
                    <w:rPr>
                      <w:rFonts w:hint="eastAsia" w:ascii="宋体" w:hAnsi="宋体" w:eastAsia="宋体" w:cs="宋体"/>
                      <w:color w:val="auto"/>
                      <w:sz w:val="21"/>
                      <w:szCs w:val="21"/>
                      <w:highlight w:val="none"/>
                      <w:lang w:bidi="ar"/>
                    </w:rPr>
                    <w:t xml:space="preserve">20%VDC，主频≥800MHz,内存不低于256M；至少7英寸高亮度TFT液晶显示屏，分辨率≥800×480,四线电阻式</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伺服电机控制实验组件</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主流品牌伺服电机</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步进电机控制实验组件</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42型步进电机，带刻度转盘</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运动组件</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直线模组丝杆直径≥φ16MM，丝杆导程≥5MM，水平负载≥25KG，垂直负载≥15KG，空载速度≥100MM/S，水平满载速度≥90MM/S，垂直满载速度≥60MM/S，侧装负载≥15KG，重复定位精度≤±0.02mm，有效行程≥300MM，包含限位开关至少3个，电机与丝杆通过联轴器直接连接；</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堆栈式无线实训模块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2"/>
                      <w:sz w:val="21"/>
                      <w:szCs w:val="21"/>
                      <w:highlight w:val="none"/>
                      <w:lang w:bidi="ar"/>
                    </w:rPr>
                    <w:t xml:space="preserve">双电源：DC24V（主电源）±10% / DC5V（辅助电源）±5%</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模拟对象</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配有装配流水线、十字路口交通灯、水塔水位、天塔之光、自动送料装车等</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电脑桌</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 xml:space="preserve">≥650×500×945mm（桌面离地750mm）</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2"/>
                      <w:sz w:val="21"/>
                      <w:szCs w:val="21"/>
                      <w:highlight w:val="none"/>
                      <w:lang w:bidi="ar"/>
                    </w:rPr>
                    <w:t xml:space="preserve">配有交换机1台，12口、百兆、导轨式、24V端子接线电源</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bidi="ar"/>
              </w:rPr>
              <w:t xml:space="preserve">24套</w:t>
            </w:r>
            <w:r/>
          </w:p>
        </w:tc>
      </w:tr>
    </w:tbl>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的“PLC实训室设备”为核心产品。提供相同品牌产品的不同供应商参加同一合同项下谈判的，按一家供应商计算，以其中满足谈判文件实质性响应要求且最后报价最低的供应商获得成交候选资格，如最后报价也相同，提供优先采购产品证书更多的供应商优先获得成交候选资格（如属优先采购产品），否则由采购人以抽签方式确定。非单一产品采购项目，多家供应商提供的核心产品品牌相同的，按上述规定处理。</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（2）上述清单中标注有“</w:t>
      </w:r>
      <w:r>
        <w:rPr>
          <w:rFonts w:hint="eastAsia" w:ascii="宋体" w:hAnsi="宋体" w:eastAsia="宋体" w:cs="宋体"/>
          <w:color w:val="auto"/>
          <w:sz w:val="21"/>
          <w:highlight w:val="none"/>
          <w:lang w:val="zh-CN"/>
        </w:rPr>
        <w:t xml:space="preserve">▲</w:t>
      </w:r>
      <w:r>
        <w:rPr>
          <w:rFonts w:hint="eastAsia" w:ascii="宋体" w:hAnsi="宋体" w:eastAsia="宋体" w:cs="宋体"/>
          <w:b/>
          <w:bCs/>
          <w:color w:val="auto"/>
          <w:sz w:val="21"/>
          <w:szCs w:val="21"/>
          <w:highlight w:val="none"/>
        </w:rPr>
        <w:t xml:space="preserve">”号（如有）的条款（参数）均须按清单中的要求提供相关证明材料，否则视为未实质性响应。</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（3）为保证产品质量，技术参数中的所有软件系统为标准软件，不接受任何定制开发、二次修改版本，</w:t>
      </w:r>
      <w:r>
        <w:rPr>
          <w:rFonts w:hint="eastAsia" w:ascii="宋体" w:hAnsi="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单位需在成交三个工作日内到校演示，同时技术需求中所需提供的证明材料原件到校查验。</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rPr>
          <w:rFonts w:hint="eastAsia" w:ascii="宋体" w:hAnsi="宋体" w:cs="宋体"/>
          <w:b/>
          <w:bCs/>
          <w:color w:val="auto"/>
          <w:sz w:val="21"/>
          <w:szCs w:val="21"/>
          <w:highlight w:val="none"/>
          <w:lang w:eastAsia="zh-CN"/>
        </w:rPr>
        <w:t xml:space="preserve">成交单位</w:t>
      </w:r>
      <w:r>
        <w:rPr>
          <w:rFonts w:hint="eastAsia" w:ascii="宋体" w:hAnsi="宋体" w:eastAsia="宋体" w:cs="宋体"/>
          <w:b/>
          <w:bCs/>
          <w:color w:val="auto"/>
          <w:sz w:val="21"/>
          <w:szCs w:val="21"/>
          <w:highlight w:val="none"/>
        </w:rPr>
        <w:t xml:space="preserve">在</w:t>
      </w:r>
      <w:r>
        <w:rPr>
          <w:rFonts w:hint="eastAsia" w:ascii="宋体" w:hAnsi="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公示三日内需进场现场演示“</w:t>
      </w:r>
      <w:r>
        <w:rPr>
          <w:rFonts w:hint="eastAsia" w:ascii="宋体" w:hAnsi="宋体" w:eastAsia="宋体" w:cs="宋体"/>
          <w:b/>
          <w:bCs/>
          <w:color w:val="auto"/>
          <w:highlight w:val="none"/>
        </w:rPr>
        <w:t xml:space="preserve">数字孪生仿真平台</w:t>
      </w:r>
      <w:r>
        <w:rPr>
          <w:rFonts w:hint="eastAsia" w:ascii="宋体" w:hAnsi="宋体" w:eastAsia="宋体" w:cs="宋体"/>
          <w:b/>
          <w:bCs/>
          <w:color w:val="auto"/>
          <w:sz w:val="21"/>
          <w:szCs w:val="21"/>
          <w:highlight w:val="none"/>
        </w:rPr>
        <w:t xml:space="preserve">”提供满足功能的软件演示，并具有实际的含实训项目运行的使用说明书，并由</w:t>
      </w:r>
      <w:r>
        <w:rPr>
          <w:rFonts w:hint="eastAsia" w:ascii="宋体" w:hAnsi="宋体" w:eastAsia="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rPr>
        <w:t xml:space="preserve">签字认可。</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cs="宋体"/>
          <w:b/>
          <w:bCs/>
          <w:color w:val="auto"/>
          <w:sz w:val="21"/>
          <w:highlight w:val="none"/>
          <w:lang w:eastAsia="zh-CN"/>
        </w:rPr>
        <w:t xml:space="preserve"> 第三采购单元</w:t>
      </w:r>
      <w:r>
        <w:rPr>
          <w:rFonts w:hint="eastAsia" w:ascii="宋体" w:hAnsi="宋体" w:eastAsia="宋体" w:cs="宋体"/>
          <w:b/>
          <w:bCs/>
          <w:color w:val="auto"/>
          <w:sz w:val="21"/>
          <w:highlight w:val="none"/>
        </w:rPr>
        <w:t xml:space="preserve">：</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（一）采购清单：</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843"/>
        <w:gridCol w:w="7724"/>
        <w:gridCol w:w="770"/>
      </w:tblGrid>
      <w:tr>
        <w:trPr/>
        <w:tc>
          <w:tcPr>
            <w:tcBorders>
              <w:top w:val="single" w:color="auto" w:sz="4" w:space="0"/>
            </w:tcBorders>
            <w:tcW w:w="745"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tcBorders>
            <w:tcW w:w="843"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tcBorders>
            <w:tcW w:w="7724"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tcBorders>
              <w:top w:val="single" w:color="auto" w:sz="4" w:space="0"/>
            </w:tcBorders>
            <w:tcW w:w="770"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tc>
          <w:tcPr>
            <w:tcW w:w="745" w:type="dxa"/>
            <w:vAlign w:val="center"/>
            <w:textDirection w:val="lrTb"/>
            <w:noWrap w:val="false"/>
          </w:tcPr>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W w:w="843"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ABB工业机器人操作平台设备</w:t>
            </w:r>
            <w:r/>
          </w:p>
        </w:tc>
        <w:tc>
          <w:tcPr>
            <w:tcW w:w="7724" w:type="dxa"/>
            <w:vAlign w:val="center"/>
            <w:textDirection w:val="lrTb"/>
            <w:noWrap w:val="false"/>
          </w:tcPr>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一、工业机器人</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由工业机器人本体、机器人控制柜、示教盒等组成。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1.机器人本体技术参数：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1)自由度：6</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2)最大负载：≥3kg</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3)重复定位精度：≤0.01mm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4)最大臂展：≥580mm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5)各轴运动范围：</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J1轴≥±165°</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J2轴≥±110°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J3轴≥+70°/-90°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J4轴≥±160°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J5轴≥±120°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J6轴≥±400°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6)最大单轴速度：</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J1轴≥250°/s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J2轴≥250°/s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J3轴≥250°/s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J4轴≥320°/s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J5轴≥320°/s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J6轴≥420°/s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2.机器人控制柜技术参数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1)类型：紧凑型控制器。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2）核心性能：搭载QuickMove与TrueMove运动控制技术，保障高速运动下路径精度不受速度影响</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3）电气规格：支持200-600VAC、50/60Hz供电，单相电源输入，额定功耗仅0.25kW。</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4)扩展能力：内置可扩展16路W/O系统，预留全信号外置接口，兼容各类工业总线通信。</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5)配套软件：搭载RobotWare系统，支持RAPID编程语言，可对接RobotStudio离线仿真软件。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3.示教盒技术参数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1）人机交互：采用人体工学设计，集成触控屏幕、三维摇杆、急停按钮与3位安全使能装置。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2）核心功能：支持手动示教点位、RAPID程序编写、实时状态监控、参数配置与故障诊断。</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3）安全特性：内置双通道安全回路监测，配合机器人系统实现安全停、紧急停等安全功能。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4.PC Interface模块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机器人控制器和网络连接的通讯接口；</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使用RobotStudio Online通过LAN口连接；</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WebWare应用程序；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WebWare服务；</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PC SDK可用于开发应用程序；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OPC server；</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包含Socket数据实时通信和RAPID信息队列。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4.2主要应用：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WebWare服务提供；</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自动备份和版本控制的机器人程序；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使用标准的浏览器实现本地或远程访问所产生的报告和信息诊断；</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PC SDK；</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RAB(Robot Application Builder)组成部分；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通过软件开发包，根据实际流程设计对应的交互界面；</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IRC5 OPC Server；</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IRC5控制器的OPC接口(根据OPC标准)。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5.Multitasking模块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最多可同时执行20个包含主程序的任务；</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通常用在当机器人正在运动时同时控制外围设备或其他程序；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执行任务或上电时启动/停止；</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使用标准的RAPID指令编写任务程序；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可设置任务优先权(前台程序,背景程序)；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各任务可使用任何输入输出信号和文件系统；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包含RAPID信息排队系统。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5.2主要应用：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后台监控；</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当主程序停止运行后，可用一个任务来持续监测某些信号的状态(简易的PLC功能)；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操作员人机对话窗口；</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设置一个同时执行的任务为人机对话窗口，操作员可为下一个工作输入参数，不必停止机器人的运行；</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控制外部设备；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机器人运行时可同时控制外部设备。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6.World zones模块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6.1特征：</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用来监控机器人设定区域内的位置和手腕配置；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当TCP或关节轴进入或退出区域时输出信号；</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到达区域边界时停止机器人并报警；</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立方体,圆柱体,球体和关节轴区域；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机器人启动或加载程序时自动启动；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自动和手动模式下都有效；</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在MultiMove系统中,每个机器人都有自己的安全区域,互不干涉。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6.2主要应用：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当机器人处在正确的位置时输出一个信号；</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保护周边设备；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机器人在设定区域内互锁。</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7．透明机器人外壳配套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1.适配机型：与本次采购教学型6轴工业机器人本体1:1精准一体成型外壳，完全贴合机器人底座、1轴转座、2 轴大臂、3 轴小臂、4/5/6轴手腕所有曲面、法兰轮廓，无拼接错位、无遮挡机器人全部传动结构、伺服电机、减速机、线束走线、刹车组件、轴承连接件，不可通用非标改装外壳、不可后期裁切普通塑料壳适配。</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2.分体模块化设计：外壳分为底座护罩、一轴回转护罩、二轴上臂护罩、三轴下臂护罩、四五六轴手腕护罩共5组独立分体，完整包覆机器人全部运动关节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兼容性：外壳自带匹配快拆卡扣、定位销、专用安装螺丝孔位，无需在机器人本体、减速机、电机壳体钻孔打孔改造；拆装单人5分钟内完成，不干涉机器人正负极限运动范围，机器人全工作区间运动无外壳碰撞干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4.主体透明板材材质：高透光高韧性进口PC聚碳酸酯透明板，板材厚度≥8mm；存在实训安全隐患的不接受。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材质物理性能：透光率≥90%，高耐冲击、抗摔抗压，学生实训磕碰不碎裂；具备阻燃等级V0级，绝缘不导电，适配教学电工、机器人电气实训场景；耐机油、润滑油、切削液腐蚀，长期接触机器人润滑脂不发白、不开裂、不雾化模糊。</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6.长期使用性能：紫外线稳定材质，室内实训环境连续使用5年以上不会发黄、浑浊、透光下降；板材自带防静电涂层，避免粉尘吸附遮挡内部机械结构，满足长期教学可视化需求。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▲为保证外壳质量与透明性能要求，供应商</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后三个工作日内提供投标产品透明拆装机器人第三方机构出具的相关检测报告给学校查验。</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二、工业视觉模块</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由彩色工业相机、相机网线和电源线、镜头、光源、光源控制器、相机支架等组成。模块适配控制单元模块和机器人实训台，检测零件的形状、颜色、坐标等信息，通过以太网和模拟量通道将检测结果发往PLC和机器人，配合工业机器人末端单吸盘工具将样件分拣定位抓取，使学生了解机器视觉在机器人控制系统中的应用。</w:t>
            </w:r>
            <w:r>
              <w:rPr>
                <w:rFonts w:hint="eastAsia" w:ascii="宋体" w:hAnsi="宋体" w:eastAsia="宋体" w:cs="宋体"/>
                <w:b/>
                <w:bCs/>
                <w:color w:val="auto"/>
                <w:sz w:val="21"/>
                <w:szCs w:val="21"/>
                <w:highlight w:val="none"/>
              </w:rPr>
              <w:t xml:space="preserve">（配套正版视觉软件）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1）软件可与视觉相机进行网络通讯连接，支持从相机中配置摄像头相关参数。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2）软件使用图形化编程语，可完可对工件进行计数和对拍照图片进行处理。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3）使用软件协议完成与通讯模块的开发，并采用图形化方式对通讯参数进行配置。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4）软件支持参数的保存功能，可进行项目工程的导入。</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5）软件可实时在软件主界面显示系统运行日志，可直观显示识别结果和当前拍照图像。</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▲为保障项目后期运维、系统调整及校本化改造需求，</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须向学校完整提供软件全套技术文档、接口协议、数据库脚本，便于校方开展系统配置、功能微调与对接开发工作，，供应商</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后三个工作日内提供对应软件《软件著作权登记证书》复印件。</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1.彩色工业相机主要技术参数：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1）成像与光学参数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成像单元：1/3"CMOS成像仪（彩色），640×480（标准）多分辨率模式。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镜头配置：S-Mount/M128mm镜头，25mm镜头。</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照明配置：标配8-LED漫射白色环形灯</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采集帧率：55fps。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2）机械与环境参数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机身规格：提供串联、直角两种安装形态，尺寸分别为92mm×60mm×52mm、61mm×60mm×52mm，整机重量200g。</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防护与供电：采用涂铝外壳，IP65防护等级，24VDC±10%供电，照明开启时最大功率48W（2.0A），工作温度覆盖0℃~40℃。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3）通信与I/O参数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协议支持：兼容EtherNet/IP、PROFINET、ModbusTCP、TCP/IP、RS-232等主流工业通信协议。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接口配置：配备1个工业M12以太网口、1个M12电源与I/O接口；自带1路采集触发输入、2路通用输入、4路通用输出，搭配扩展模块可拓展至7路通用输入、8路通用输出。</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4）功能检测参数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配置界面：搭载可视化分步配置界面，可快速完成检测流程搭建，适配工业触控面板与PC端操作。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检测能力：全系列支持图案定位检测，高阶版本额外支持边缘/圆形检测、像素计数、亮度对比度校验、距离/角度/直径测量等全量检测功能。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2.专用网络传输线缆和专用供电线缆主要技术参数：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2.1专用网络传输线缆技术参数：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1）基础参数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核心环保指标：严格符合GB/T 17650.2标准，护套燃烧后逸出气体pH值≥4.3，电导率≤10μS/mm，无高腐蚀性卤酸气体释放。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配套合规：同时满足GB/T 17651.2烟密度要求，透光率≥60%，符合六类布线的TIA/EIA 568C.2、GB 50311标准。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2）结构核心参数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导体：23AWG高纯无氧铜，单根导体直流电阻≤9.38Ω/100m，纯度99.99%。</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绝缘：高密度HDPE材质，线对带十字PE骨架分隔，减少线间串扰。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护套：低烟无卤聚烯烃（LSZH）材质，外径6.3±0.2mm，无卤酸析出量≤5mg/g。</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3）传输性能参数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带宽：250MHz，支持1000Mbps千兆传输，有效传输距离100米。</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特性阻抗：100Ω±15%（1~250MHz），线对时延差≤45ns/100m。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绝缘电阻≥5000MΩ·km，介电强度0.7kVac/min无击穿。</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4）机械环境参数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工作温度：-20℃~60℃，存储温度0℃~50℃。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最小弯曲半径：静态≥4倍线缆外径，动态≥8倍线缆外径。</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▲为保证设备使用年限及信号传输要求，内部信号传输线缆需使用六类非屏蔽低烟无卤双绞线，要求六类非屏蔽低烟无卤双绞线通过卤素测试，应符合GB/T17650.2，护套PH值≥4.3，护套电导率≤10μS/mm，供应商</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后三个工作日内提供投标产品U/UTP六类4对非屏蔽低烟无卤电缆国内权威第三方机构出具的相关检测报告给学校查验。</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2.2专用供电线缆技术参数：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1）电压规格‌：相机工作输入电压为‌9~24V直流（DC）‌。</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线芯截面积：0.2mm²‌及以上线径</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2）接口要求‌：适配相机供电接口为6pinHiroseHR10A-7P-6S，电源线对应端子为1号引脚（电源正极）、3号引脚（电源负极）。</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3.镜头</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1）核心光学参数‌：固定焦距8mm，手动光圈（范围F1.8~C），适配1英寸靶面工业相机，光学畸变-4.12%，最近对焦距离0.3m。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2）‌机械参数‌：接口类型C-Mount，法兰后焦17.526mm，外形尺寸Φ56.8×54.9mm，重量236g，工作温度-10~50℃。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4.光源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1）光源类型：直射环形光源(符合直射式，适用于中间透光孔用于通孔工件检测，发光颜色:*白色(冷白光)。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2）供电电压：通用标准工业光源DC24V，和常规工业光源控制器兼容。</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3）发光强度：白色光源整体亮度≥*12000lux(标准测试条件下，满足高对比度检测需求。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4)色温：≥6400K(冷白光)，对比度高，更适合表面缺陷检测、轮廓提取。</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5）LED密度：一般采用高密度SMDLED排布，均匀性好，亮度均匀度≥85%。</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5.光源控制器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1）输入供电：通用全球宽压输入为100V~240VAC。</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2）功率：四通道总输出功率100W，适配小功率工业环形光源、条形光源等常规光源。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3）控制方式：手动旋钮调节，通过两个独立旋钮分别控制两路光源的输出亮度。</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4）功能特性：支持触发功能，支持掉电记忆当前亮度参数，无需每次开机重新设置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5）接口：提供4路独立直流输出端口，支持外部IO触发输入接口。</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6.相机支架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1）外形尺寸：80×40×815mm。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2）安装形式：适配标准实训台定位安装。</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三、机器人实训台</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机器人实训台由4040 加厚工业铝型材整体搭建，材质为国</w:t>
            </w:r>
            <w:r>
              <w:rPr>
                <w:rFonts w:hint="eastAsia" w:ascii="宋体" w:hAnsi="宋体" w:eastAsia="宋体" w:cs="宋体"/>
                <w:color w:val="auto"/>
                <w:sz w:val="21"/>
                <w:szCs w:val="21"/>
                <w:highlight w:val="none"/>
                <w:lang w:eastAsia="zh-CN"/>
              </w:rPr>
              <w:t xml:space="preserve">标</w:t>
            </w:r>
            <w:r>
              <w:rPr>
                <w:rFonts w:hint="eastAsia" w:ascii="宋体" w:hAnsi="宋体" w:eastAsia="宋体" w:cs="宋体"/>
                <w:color w:val="auto"/>
                <w:sz w:val="21"/>
                <w:szCs w:val="21"/>
                <w:highlight w:val="none"/>
              </w:rPr>
              <w:t xml:space="preserve">6063-T5 高精</w:t>
            </w:r>
            <w:r>
              <w:rPr>
                <w:rFonts w:hint="eastAsia" w:ascii="宋体" w:hAnsi="宋体" w:eastAsia="宋体" w:cs="宋体"/>
                <w:color w:val="auto"/>
                <w:sz w:val="21"/>
                <w:szCs w:val="21"/>
                <w:highlight w:val="none"/>
              </w:rPr>
              <w:t xml:space="preserve">级铝合金，截面 40mm×40mm，单支型材壁厚≥2.5mm，米重不低于 1.59kg/m，四面标准 8mmT 型槽；表面硬质阳极氧化处理，氧化膜厚度≥10μm，耐磨抗腐蚀；整体框架搭配加厚角码、高强度 T 型螺栓锁紧，双侧配套安全开关门，两侧及底部采用 1.2mm 冷轧钣金全封闭封板；实训台外形尺寸长 × 宽 × 高≥1200×1000×880mm，预留不少于 5 块标准模块化安装固定板，所有视觉、输送机、快换工装、码垛搬运模块可任意拆装定位，台面集成一体式操作按钮面板，长期机器人动态运行无晃动、无形变。</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四、机器人快换模块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机器人快换模块由快换支架、检测传感器、快换主盘、吸盘工具、手爪工具、无源工具和辅助标定工具组成。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（1）快换支架：支架外形尺寸：≥200×200×150mm；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快换支架配套检测传感器，使快换工具放置在支架上，有定位和检测的功能。适用于不受现场、设置环境的影响，安全可靠。检测距离：100mm（白色画纸）；光束直径：2.5mm；最小检测物体：0.1mm（铜丝）；消耗电流：30mA以下；保护回路：电压逆接保护、输出短路保护、防相互干扰保护；响应时间：工作、复位各1ms；保护结构：IP67。</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（3）快换主盘：材质：本体材质铝合金，紧锁机构合金钢；承重：≥3kg；允许力矩：≥20N·m；工作压力：0.3-1MPa；重量：≤0.5kg。</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（4）吸盘工具：吸盘盘径：20mm；吸附力≥10N，配真空发生器和电磁阀。</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（5）手爪工具：气缸缸径：≥12mm；行程：≥24mm。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（6）无源工具：工具类型：绘图工具。</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（7）配套辅助标定工具，铝合金材质，端部尖锥型，用于机器人作业前的标定和预练习。</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五、码垛模块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机器人通过吸盘工具按要求拾取码垛套件进行码垛任务，能练习对工业机器人码垛的理解并快速编程示教的强化训练。根据要求码垛套件被摆放到底板相应仓格内，机器人通过吸盘工具按要求拾取码垛套件进行码垛任务；码垛套件新增圆形码垛模块操作者可根据需要选择摆放；可根据需要自由组合码垛出多种形状。外形尺寸：约210×170×180mm；安装形式：适配标准实训台定位安装；零件容量：圆形工件16个。</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六、搬运模块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同形状物料对应放在固定底板定位槽内，工业机器人通过选择对应工具，实现不同形状物料的搬运。模块满足平面，阵列，指定位置的搬运要求。外形尺寸：约170×100×180mm；安装形式：适配标准实训台定位安装；</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七、实训套件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实训项目的工作对象，含码垛套件（圆柱形套件），根据实训项目的不同可以单独或组合使用。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1.码垛套件：“零件种类：1种（圆柱形）；零件颜色种类：1种；零件数量：16个。”</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八、皮带输送机模块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皮带输送机由铝合金型材搭建而成，结构简单，美观大方。驱动方式采用单相交流调速电机驱动。输送机上安装光电传感器与阻挡装置，用以检测与阻挡工件。调速电机驱动皮带，运输多种零件，传送带可实现启停及调速控制。外形尺寸约600×300×180mm；输送机长度600mm；有效工作宽度60mm；最高速度：4m/min；电源电压：DC24V；调速器：电压单相AC220V；频率50/60Hz；调速范围90-3000r/min。</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九、控制单元模块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1．控制器：采用模块化、紧凑型设计,可扩展，具有标准工业通信接口，适用于实现简单逻辑控制、高级逻辑控制、网络通信与控制应用，以及</w:t>
            </w:r>
            <w:r>
              <w:rPr>
                <w:rFonts w:hint="eastAsia" w:ascii="宋体" w:hAnsi="宋体" w:eastAsia="宋体" w:cs="宋体"/>
                <w:color w:val="auto"/>
                <w:sz w:val="21"/>
                <w:szCs w:val="21"/>
                <w:highlight w:val="none"/>
              </w:rPr>
              <w:t xml:space="preserve">小型运动控制系统、过程控制系统等高级应用功能。物理尺寸：130×100×75mm；工作存储器：≥125KB；装载存储器：≥4MB；保持性存储器：≥10KB；数字量：14DI/10DO；模拟量：2AI/2AO；位存储器（M区）：8192字节；高速计数器：6路；脉冲输出：4路；以太网端口数：2个；通信协议支持：PROFINET、TCP/IP、SNMP、DCP、LLDP、ISO-on-TCP、UDP、Modbus、S7等通信协议，PROFIBUS、AS接口通信扩展可支持；数据传输率：10/100Mb/s；布尔运算</w:t>
            </w:r>
            <w:r>
              <w:rPr>
                <w:rFonts w:hint="eastAsia" w:ascii="宋体" w:hAnsi="宋体" w:eastAsia="宋体" w:cs="宋体"/>
                <w:color w:val="auto"/>
                <w:sz w:val="21"/>
                <w:szCs w:val="21"/>
                <w:highlight w:val="none"/>
              </w:rPr>
              <w:t xml:space="preserve">执行速度：0.08μs/指令；移动字执行速度：1.7μs/指令；实数数学运算执行速度：2.3μs/指令。模拟量输入:2路AI，搭载14位ADC，支持±10V、±5V、±2.5V电压量程，以及0~20mA、4~20mA电流量程。模拟量输出:2路AQ，搭载14位DAC，支持±10V电压量程，以及0~20mA、4~20mA电流量程。物理接口RS422/485，均为1个9针D-sub接口，支持点对点通信。支持协议:兼容ASCI1、Modbus RTU主站/从站、USS驱动协议，可直接对接变频器、温控仪等串口老设备。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搭载1MB程序工作内存、5MB数据工作内存，支持最高32GB可插拔存储卡，位运算处理速度仅10ns，供电采用24V DC，允许电压范围19.2~28.8V，自带反极性保护，典型功率损耗7W，支持免维护数据缓存。集成3个独立接口:第1个为带双端口交换机的PROFINETIRT接口，第2个为PROFINETRT接口，第3个为PROFIBUS接口，可搭建复杂的多设备工业通信网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2.主要电控原件：漏保开关断路器、直流开关电源、模数化插座、熔断器、交流接触器、中间继电器、工业交换机、端子排、输送带调速器等。</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十、配套工具包</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1.无油静音气泵</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1）基础动力：电机功率750W，采用220V全铜线电机，适配家用常规市电场景。</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2）气罐规格：储气罐容积24L，属于小型便携款，适合短时间间歇作业。</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3）性能指标：排量大、噪音低，输出洁净无油气源，常规工作气压适配木工喷漆、吹尘等基础作业需求。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2.设备常用工具</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三用表和十字/一字螺丝刀套装：电路、设备拆装维护</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内六角套装：适配不同规格的紧固件拆装</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绝缘胶带、生料带：管路、电路接口密封防护</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十一、教学资源</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1.工业机器人3D仿真系统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系统要求采用C++语言开发，运行环境支持Windows7以上版本；软件主要由工业机器人概述、工业机器人电气控制、工业机器人机械结构、工业机器人应用案例等功能模块组成。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▲1）工业机器人概述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提供3个子内容，分别阐述机器人的定义、机器人的分类和主要应用领域；</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▲2）工业机器人机械结构</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提供6个品牌的机器人结构展示，国际品牌4种，国内品牌2种。</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3）拆装项目：每个项目集成3个子项目，包含三维拆卸、三维装配、模拟拆装；每个子项目集成9个子内容，包含项目简介、拆装工具介绍、注意事项、机器人轴1至轴6拆卸三维动画；</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4）工业机器人应用案例</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提供10个应用案例，涵盖打磨、码垛、搬运、抛光、焊接、喷涂等工艺应用；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5）设备运行仿真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（1）轨迹模拟训练：通过在平面、曲面上蚀刻不同图形规则的图案（直线、圆形、三角形、五角星螺旋形等线条），以笔形绘图夹具描绘图形，训练对机器人基本的点示教，直线、曲线运动足迹的掌握；</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件模拟装配：以一个固定在操作台工件为“主体工件”；机器人通过抓手或吸盘拾取“装配工件”并把“装配工件”精确装配到“主体工件”内；而后机器人通过抓手或吸盘拾取“穿销工件”并把“穿销工件”从上至下穿入“主体工件”和“装配工件”；或从侧面穿入“主体工件”和“装配工件”内；“装配工件”装配到“主体工件”采用从上而下装配，“穿销工件”装配有两种方式，可以从上至下，也可以从侧面穿入；训练对机器人精确定位；</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涂胶装配模拟：涂胶机、汽车模型、工件板分别固定到操作台上；机器人通过吸盘夹具拾取工件板上汽车车窗；并对拾取进行涂胶，完成后把工件装配到汽车上；而后拾取第二块车窗，依次完成前窗、天窗、后窗的拾取、涂胶、装配任务；练习对机器人点的示教、机器人运动轨迹选择及与涂胶机的配合；</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零件码垛模拟：物料摆放底板和码垛底板固定到操作台；根据物料块被摆放到摆放底板上，机器人通过吸盘夹具按拾取物料块进行码垛任务；物料块有长方形和正方形两种，操作者可根据需要选择摆放；可根据需要自由组合码垛出多种形状；练习对机器人码垛、阵列的理解并快速编程示教的应用技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▲为保障项目后期运维、系统调整及校本化改造需求，</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须向学校完整提供软件全套技术文档、接口协议、数据库脚本，便于校方开展系统配置、功能微调与对接开发工作，</w:t>
            </w:r>
            <w:r>
              <w:rPr>
                <w:rFonts w:hint="eastAsia" w:ascii="宋体" w:hAnsi="宋体" w:eastAsia="宋体" w:cs="宋体"/>
                <w:b/>
                <w:bCs/>
                <w:color w:val="auto"/>
                <w:sz w:val="21"/>
                <w:szCs w:val="21"/>
                <w:highlight w:val="none"/>
              </w:rPr>
              <w:t xml:space="preserve">（响应文件中需提供投标产品工业机器人3D仿真软件</w:t>
            </w:r>
            <w:r>
              <w:rPr>
                <w:rFonts w:hint="eastAsia" w:ascii="宋体" w:hAnsi="宋体" w:cs="宋体"/>
                <w:b/>
                <w:bCs/>
                <w:color w:val="auto"/>
                <w:sz w:val="21"/>
                <w:szCs w:val="21"/>
                <w:highlight w:val="none"/>
                <w:lang w:eastAsia="zh-CN"/>
              </w:rPr>
              <w:t xml:space="preserve">类</w:t>
            </w:r>
            <w:r>
              <w:rPr>
                <w:rFonts w:hint="eastAsia" w:ascii="宋体" w:hAnsi="宋体" w:eastAsia="宋体" w:cs="宋体"/>
                <w:b/>
                <w:bCs/>
                <w:color w:val="auto"/>
                <w:sz w:val="21"/>
                <w:szCs w:val="21"/>
                <w:highlight w:val="none"/>
              </w:rPr>
              <w:t xml:space="preserve">《软件著作权登记证书》扫描件）</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2.工业机器人拆装仿真系统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系统要求采用C++语言开发，运行环境支持Windows7以上版本；</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▲1）要求可以通过鼠标的控制实现场景模型的放大、缩小、移动；</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▲2）要求系统具有真实的实验室场景，含教室、展板、黑板、照明灯、拆装工具桌、工业机器人等场景组件，能够真实反映实际的实训场景；</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▲3）要求系统具有拆卸和装配两个功能模式。不少于14个子任务，拆卸和装配过程要求具有文字的提示，便于操作者快速的熟悉拆卸和装配步骤；</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▲4）要求拆卸模块具有7个子任务，分别对应机器人6个机械轴关节和一个完整拆卸，拆解的螺丝和机器人零件通过鼠标点击自动放置到螺丝和零件放置处；</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▲5）要求装配模块具有7个子任务，分别对应机器人6个机械轴关节和一个完整装配，将机器人的零件从零件放置处依次安装到机器人对应位置，用螺丝刀固定螺丝，完成机器人的装配。</w:t>
            </w:r>
            <w:r>
              <w:rPr>
                <w:rFonts w:hint="eastAsia" w:ascii="宋体" w:hAnsi="宋体" w:eastAsia="宋体" w:cs="宋体"/>
                <w:b/>
                <w:bCs/>
                <w:color w:val="auto"/>
                <w:sz w:val="21"/>
                <w:szCs w:val="21"/>
                <w:highlight w:val="none"/>
              </w:rPr>
              <w:t xml:space="preserve">（响应文件中需提供软件功能截图）</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）拆装仿真软件中具有多款典型的工业机器人的结构认知和教学实训的仿真，包含有工业六轴机器人、工业并联delta机器人、工业SCARA机器人以及</w:t>
            </w:r>
            <w:r>
              <w:rPr>
                <w:rFonts w:hint="eastAsia" w:ascii="宋体" w:hAnsi="宋体" w:eastAsia="宋体" w:cs="宋体"/>
                <w:color w:val="auto"/>
                <w:sz w:val="21"/>
                <w:szCs w:val="21"/>
                <w:highlight w:val="none"/>
                <w:lang w:eastAsia="zh-CN"/>
              </w:rPr>
              <w:t xml:space="preserve">六轴协作</w:t>
            </w:r>
            <w:r>
              <w:rPr>
                <w:rFonts w:hint="eastAsia" w:ascii="宋体" w:hAnsi="宋体" w:eastAsia="宋体" w:cs="宋体"/>
                <w:color w:val="auto"/>
                <w:sz w:val="21"/>
                <w:szCs w:val="21"/>
                <w:highlight w:val="none"/>
              </w:rPr>
              <w:t xml:space="preserve">机器人结构</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为支持2个班级学生端的同时教学授课使用需求，提供工业机器人拆装仿真软件教学点位不少于100节点，同时承诺提供不少于30课时的线下培训，直到师生熟练掌握为止。</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▲为保障项目后期运维、系统调整及校本化改造需求，</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须向学校完整提供软件全套技术文档、接口协议、数据库脚本，便于校方开展系统配置、功能微调与对接开发工作，</w:t>
            </w:r>
            <w:r>
              <w:rPr>
                <w:rFonts w:hint="eastAsia" w:ascii="宋体" w:hAnsi="宋体" w:eastAsia="宋体" w:cs="宋体"/>
                <w:b/>
                <w:bCs/>
                <w:color w:val="auto"/>
                <w:sz w:val="21"/>
                <w:szCs w:val="21"/>
                <w:highlight w:val="none"/>
              </w:rPr>
              <w:t xml:space="preserve">（响应文件中需提供投标产品工业机器人拆装仿真软件</w:t>
            </w:r>
            <w:r>
              <w:rPr>
                <w:rFonts w:hint="eastAsia" w:ascii="宋体" w:hAnsi="宋体" w:cs="宋体"/>
                <w:b/>
                <w:bCs/>
                <w:color w:val="auto"/>
                <w:sz w:val="21"/>
                <w:szCs w:val="21"/>
                <w:highlight w:val="none"/>
                <w:lang w:eastAsia="zh-CN"/>
              </w:rPr>
              <w:t xml:space="preserve">类</w:t>
            </w:r>
            <w:r>
              <w:rPr>
                <w:rFonts w:hint="eastAsia" w:ascii="宋体" w:hAnsi="宋体" w:eastAsia="宋体" w:cs="宋体"/>
                <w:b/>
                <w:bCs/>
                <w:color w:val="auto"/>
                <w:sz w:val="21"/>
                <w:szCs w:val="21"/>
                <w:highlight w:val="none"/>
              </w:rPr>
              <w:t xml:space="preserve">《软件著作权登记证书》扫描件）</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3.工业机器人示教编程系统软件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工业机器人示教编程系统软件支持协作机器人和基于协作、七轴机器人的双臂、人形机器人的控制，支持多种构型配置，满足不同应用需</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求。系统采用模块化设计理念，兼容性强，可与第三方灵巧手和视觉系统无缝对接。系统同时支持基于动力学参数、力矩传感器与3D鼠标的拖动示教。支持拖动轨迹记录与回放功能，与程序编写紧密结合；</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1）拖拽的同时可以记录轨迹，采样间隔最低可达10ms，单个轨迹记录时间可达10min，理论可记录总长170h的轨迹；</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2）在上下料、焊接、码垛、喷涂、打磨等多个应用中均能提高编程效率；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3）拖动方向系数可调，可以调整到最合适的数值，让拖动更轻松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4）在传统的示教编程方式不能满足或效率偏低时，可一键切换模式，无需繁琐设置。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5)记录的轨迹可通过两种方式无缝嵌入到程序中：通过专门指令调用和将轨迹转换为程序，前者可快速调用，后者自由度更高。用户可以根据自身场景自由选择</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▲为保障项目后期运维、系统调整及校本化改造需求，</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须向学校完整提供软件全套技术文档、接口协议、数据库脚本，便于校方开展系统配置、功能微调与对接开发工作，同时供应商</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后三个工作日内提供投标产品工业机器人示教编程系统软件《软件著作权登记证书》给学校查验。</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4.工业机器人运动与组合虚拟仿真软件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拥有多类功能界面，用户可在软件左侧固定、可隐藏唤出的窗口导航区域，点击树形节点切换界面，通过层级文件夹快速检索浏览功能页面，窗口导航与工具条均可右键点击表头，在弹出菜单中完成开启、关闭操作；软</w:t>
            </w:r>
            <w:r>
              <w:rPr>
                <w:rFonts w:hint="eastAsia" w:ascii="宋体" w:hAnsi="宋体" w:eastAsia="宋体" w:cs="宋体"/>
                <w:color w:val="auto"/>
                <w:sz w:val="21"/>
                <w:szCs w:val="21"/>
                <w:highlight w:val="none"/>
              </w:rPr>
              <w:t xml:space="preserve">件包含多类专用界面：起始页用于配置伺服驱动器版本、串口通讯端口与波特率并建立设备连接；设置界面支持选择标准电机厂商型号或自定义编辑电机参数；限幅界面可读取电机电流、速度限幅参数；电流环、速度环界面配备可编辑参数标签页，对应控制环区域会高亮标识，支持点击标签头或控制环交互区域切换页面，位置环界面仅单标签页并提供可调参数；实时跟踪界面上部为坐标轴绘图区，所有界面内容显示不全时均可拖动滚动条或放大窗口查看；运动参数列表界面会汇总全部伺服参数，设备通讯连通时实时读取驱动器参数，未连接设备则加载展示配置文件出厂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▲为保障项目后期运维、系统调整及校本化改造需求，</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须向学校完整提供软件全套技术文档、接口协议、数据库脚本，便于校方开展系统配置、功能微调与对接开发工作，同时供应商</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后三个工作日内提供投标产品工业机器人运动与组合虚拟仿真软件《软件著作权登记证书》给学校查验。</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5、教学竞赛系统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一、总体要求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建设构建赛事管理系统，所有业务子系统/功能模块的功能界面风格和操作流程一致，遵循相同的数据标准；系统采用B/S（浏览器/服务器模式）的应用程序架构，满足日常业务流程化规范化用户集中、数据高性能处理的要求，各级用户通过WEB浏览器进行使用和管理操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二、技术要求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1、系统运行环境</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1）操作系统：centos7.9及以上版本；</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2）数据库系统：Mysql8.0及以上</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3）浏览器：B/S系统架构模式支持新版IE浏览器，并兼容Firefox，Google Chrome；Safari等非IE内核浏览器的正常浏览操作。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2、采用B/S架构和三层结构开发，采用模块化、个性化设计的信息化平台，各级用户通过WEB浏览器进行各种使用和管理操作，具有良好的开放性和扩展性，支持负载均衡，界面友好，易掌握与操作。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3、要求实现微服务架构，集成Spring Cloud组件以支持服务治理、配置中心与负载均衡，确保系统的高可用性与弹性伸缩能力。</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三、功能要求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管理：系统需包含用户管理、角色管理、菜单管理、部门管理、岗位管理、通知公告、日志管理等业务功能，以达到对学院基础用户体系的构建；同时系统需支持在线用户、数据监控、服务监控缓存监控等系统监控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2.用户管理：系统需支持管理员自主添加、删除、编辑用户，支持设定用户名称、所属部门、手机号等信息；系统需支持管理员自主分配用户角色（如裁判、管理员等），以达到灵活管理用户权限的目的</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比赛管理：系统需支持管理员添加赛事，并以卡片列表的形式展示所有比赛的信息，至少包括比赛名称、当前状态、比赛时间段、负责人；系统需支持对比赛介绍、比赛图片、主办方、协办方等信息的维护。支持已创建的赛事点击查看详情，支持比赛介绍以富文本的形式展示。</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赛项管理：系统需支持管理员自主对赛事添加多个赛项，并以卡片列表的形式呈现，至少包括赛项名称、比赛时间段、所属比赛等信息；需支持对赛项的选手管理、裁判管理、成绩管理等功能，并以列表的形式呈现各个赛项的选手、裁判、成绩信息；系统需支持赛项奖项的灵活配置，支持至少五个等级的奖项开关、名称、数量的设定；系统需支持评分方式的自主设定，包含裁判均分和去掉最高分最低分后均分两种评分方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选手管理：支持赛事选手以列表的形式呈现，至少包含领队姓名、团队名称、抽签小组、抽签号等信息；支持一键抽签功能，抽签加密方式包含简单随机抽签、时间戳加密抽签、MD5哈希抽签、SHA256加密抽签、UUID随机抽签、组合加密抽签等抽签加密方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6.裁判管理：支持对赛项的裁判管理，并以列表的形式呈现，包含裁判姓名、裁判手机号、裁判职称等信息；支持使用excel批量导入导出裁判。</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7.成绩管理：支持将赛项成绩以列表的形式汇总，至少包含领队姓名、团体名称、最终得分、奖项等信息；系统需支持通分复评的功能，需支持批量导出成绩</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8.在线评分：系统需支持裁判登录后对自己需要评分的项目用列表的形式汇总，至少包括领队名称、团体名称、所属项目、所属比赛、我的评分等信息</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9.操作日志：为保证系统所有操作的可追溯性，系统需支持操作日志以列表的形式汇总，包括系统模块、操作类型、操作人员、操作地址、操作状态、操作日期等信息</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十二、课程资源包</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业机器人课程资源：视频个数不少于35个，总时长超460分钟，内容包含但不限于以下知识点：第一章机器人概述、第二章机器人现场操作、第三章机器人编程、第四章机器人搬运项目、第五章机器人码垛项目、第六章机器人涂胶项目、第七章机器人打磨项目、第八章机器人切割项目、第九章机器人装配项目、第十章机器人装箱项目、第十一章机器人压铸项目、第十二章机器人弧焊项目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业视觉课程资源：视频个数不少于30个，总时长超460分钟，内容包含但不限于以下知识点：相机视觉概念、视觉检测介绍、工业相机的介绍、相机选型、工业相机的驱动连接、相机io的接线与线扫介绍、相机io的设置、工业镜头、镜头调试与远心镜头介绍、光源概念介绍、光源配件及光源实物演示、视觉软件、快速匹配、格式化、位置修正、快速匹配案例、几何查找、测量工具介绍、阀芯尺寸检测、logo角度检测、塑料件及金属片角度检测、尺寸转换、BLOB、简易逻辑功能模块、N点标定、结果输出、颜色识别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3.PLC串口通讯及PLC定位控制应用课程资源（所投 PLC 控制器及配套课程需满足本校现有S7-1200实训教学需求，如供应商提供的是其他品牌PLC，需提供等效教学资源兼容性说明”）</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个数不少于31个，总时长不低于1000分钟，内容包含但不限于以下知识点：1）PLC的MODBUS通信功能应用讲解Modbus通信协议概述Modbus信息帧格式中的功能码和地址码。2）MODBUSRTU信息帧格式中的数据区MODBUSRTU中CRC校验的算法串行通信模块介绍串行通信模块的安装与配置PLC的Modbus通信指令介绍。（2节）3）PLC与PLCModbus通信实操演示。（2节）4）PLC与多从站Modbus通信实操演示。（5节）使用SCL编程语言</w:t>
            </w:r>
            <w:r>
              <w:rPr>
                <w:rFonts w:hint="eastAsia" w:ascii="宋体" w:hAnsi="宋体" w:eastAsia="宋体" w:cs="宋体"/>
                <w:color w:val="auto"/>
                <w:sz w:val="21"/>
                <w:szCs w:val="21"/>
                <w:highlight w:val="none"/>
              </w:rPr>
              <w:t xml:space="preserve">编写Modbus通信程序。（2节）5）PLC的Modbus从站应用。6）PLC的USS通信应用PLC的USS通信信息帧格式USS通信指令类型、内容及作用USS通信中的主、从间读、写、监控指令使用USS通信程序设计及实操演示。7）PLC自由口通信知识自由口通信基本知识介绍自由口通信指令介绍自由口通信应用举例自由口通信应用举例。8）高速计数器功能应用高速计数器的作用。9）CPU发出的脉冲信号数量高速计数器的工作模式当中几种脉冲信号输入方式高速计数器的计数类型的作用。每一个类型的名称、作用和工作模式。10）高速计</w:t>
            </w:r>
            <w:r>
              <w:rPr>
                <w:rFonts w:hint="eastAsia" w:ascii="宋体" w:hAnsi="宋体" w:eastAsia="宋体" w:cs="宋体"/>
                <w:color w:val="auto"/>
                <w:sz w:val="21"/>
                <w:szCs w:val="21"/>
                <w:highlight w:val="none"/>
              </w:rPr>
              <w:t xml:space="preserve">数器的一些基本配置中高速计数器中的事件组态和比较输出两项是怎么配置的。11）PLC中高速计数器新增的同步输入功能高速计数器配置中输入功能的作用，门的状态，配置等知识点。12）在软件中作相应的实操演示高速计数器中的捕捉功能的作用，捕捉信号输入的配置等知识，并实操演示。13）高速计数指令HSC指令的作用，在使用HSC指令时要注意的地方和配置。14）高速计数器扩展指令CTRL-HSC-EXT的使用方法和注意事项15）高速计数器指令应用举例。16）与步进或伺服的综合应用PLC对步进或伺服的控制方法。17）每一种的特</w:t>
            </w:r>
            <w:r>
              <w:rPr>
                <w:rFonts w:hint="eastAsia" w:ascii="宋体" w:hAnsi="宋体" w:eastAsia="宋体" w:cs="宋体"/>
                <w:color w:val="auto"/>
                <w:sz w:val="21"/>
                <w:szCs w:val="21"/>
                <w:highlight w:val="none"/>
              </w:rPr>
              <w:t xml:space="preserve">点PLC的PTO脉冲输出有几种控制方式。18）能控制的脉冲输出及特点PTO脉冲输出时的相关参数设置，PTO脉冲指令的用法PLC的脉冲输出指令，并实操演示实际应用的案例讲解。19）实操演示脉冲输出指令的应用运动轴中配置其基本参数。20）实操演示脉冲输出指令的控制参数运动轴中的基本参数。21）实操演示脉冲输出指令的一些扩展参数的配置方法。22）实操演示脉冲输出指令的过程扩展参数中的动态参数设置。23）实操演示脉冲输出指令的选择回原点参数的类型及其配置过程。24）的轴控制面板上的参数分别进行详细说明。25）运动轴</w:t>
            </w:r>
            <w:r>
              <w:rPr>
                <w:rFonts w:hint="eastAsia" w:ascii="宋体" w:hAnsi="宋体" w:eastAsia="宋体" w:cs="宋体"/>
                <w:color w:val="auto"/>
                <w:sz w:val="21"/>
                <w:szCs w:val="21"/>
                <w:highlight w:val="none"/>
              </w:rPr>
              <w:t xml:space="preserve">的常用指令运动轴中定位指令的回原点指令的用法和注意事项。26）定位指令中的绝对定位指令的用法和使用时要注意事项。27）对运动轴中的相对定位指令的种类、名称及使用说明。28）运动轴定位指令中的速度运行指令的类型和其使用过程举例说明。29）运动轴指令使用，所需的硬件设备及安装连线置步进驱动器的细分的例子来说明运动轴指令的使用。30）运动轴指令的应用在步进驱动器的细分时该如何进行编程及编程思路伺服驱动器的硬件结构。31）举例讲述伺服驱动器+伺服电机驱动的PLC的工艺对象命令表参数配置，举例说明其中几个指令的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▲为课程资源质量，供应商</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后三个工作日内提供投标产品PLC串口通讯及PLC定位控制应用《作品登记证书》给学校查验。</w:t>
            </w:r>
            <w:r>
              <w:rPr>
                <w:rFonts w:hint="eastAsia" w:ascii="宋体" w:hAnsi="宋体" w:eastAsia="宋体" w:cs="宋体"/>
                <w:b/>
                <w:bCs/>
                <w:color w:val="auto"/>
                <w:sz w:val="21"/>
                <w:szCs w:val="21"/>
                <w:highlight w:val="none"/>
              </w:rPr>
              <w:t xml:space="preserve">（响应文件中提供上述承诺函）</w:t>
            </w:r>
            <w:r/>
          </w:p>
        </w:tc>
        <w:tc>
          <w:tcPr>
            <w:tcW w:w="770"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2套</w:t>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tc>
      </w:tr>
    </w:tbl>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的“工业机器人应用实训系统”为核心产品。提供相同品牌产品的不同供应商参加同一合同项下谈判的，按一家供应商计算，以其中满足谈判文件实质性响应要求且最后报价最低的供应商获得成交候选资格，如最后报价也相同，提供优先采购产品证书更多的供应商优先获得成交候选资格（如属优先采购产品），否则由采购人以抽签方式确定。非单一产品采购项目，多家供应商提供的核心产品品牌相同的，按上述规定处理。</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（2）上述清单中标注有“</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”号（如有）的条款（参数）均须按清单中的要求提供相关证明材料，否则视为未实质性响应；</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（3）为保证产品质量，技术参数中的教学资源的所有软件为标准软件，不接受任何定制开发、二次修改版本，</w:t>
      </w:r>
      <w:r>
        <w:rPr>
          <w:rFonts w:hint="eastAsia" w:ascii="宋体" w:hAnsi="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单位需在成交三个工作日内到校演示，同时技术需求中所需提供的证明材料原件到校查验。</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（5）本次采购2套工业机器人应用实训系统软硬件、实训模块、故障题库、教学管控系统、电气易损件等需与学校现有8套设备100% 互通共用；可直接接入学校现有实训平台，共用全部课件、考核系统，无需额外开发对接；</w:t>
      </w:r>
      <w:r>
        <w:rPr>
          <w:rFonts w:hint="eastAsia" w:ascii="宋体" w:hAnsi="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单位后续统一负责原有8套整机维保、故障报修，免费对存量旧设备全面检修、固件、教学资源同步升级。</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（二）验收及售后服务</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单位应承诺免费提供不少于1年的整体质保服务，（所报质保期限参照成交单位响应文件并出具相应的承诺），质保期自交货并验收合格之日起计算。质保期内因质量问题而造成的问题由成交单位承担全部维修费用。</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2、质保期内：所有专业设备免费维修，任何异常故障和损坏（人为损坏除外）引起的费用应由成交单位负责，所有的上门服务产生的费用均不再收取。</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3、对于故障处理，要求响应单位在质保期内提供 24 小时维护服务，要求接到故障通知后 2小时内到现场解决故障。</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4、成交单位对所投产品在质保期内实行包修、包换、包退等服务。在质保期内如有专业设备或部件不能使用需更换，则该部分专业设备或部件质保期相应延长。</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（三）培训要求</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1、成交单位须免费负责以上所有产品使用的培训，不少于30课时的线下培训，同时提供不少于2名工程师现场驻场不少一周，使采购人能较熟练地掌握产品的操作，同时提供设备操作使用视频教程和书面教程</w:t>
      </w:r>
      <w:r>
        <w:rPr>
          <w:rFonts w:hint="eastAsia" w:ascii="宋体" w:hAnsi="宋体" w:eastAsia="宋体" w:cs="宋体"/>
          <w:b/>
          <w:bCs/>
          <w:color w:val="auto"/>
          <w:sz w:val="21"/>
          <w:szCs w:val="21"/>
          <w:highlight w:val="none"/>
        </w:rPr>
        <w:t xml:space="preserve">。</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（四）项目实施及验收要求：</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1、采购项目交付：</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（1）交货地点：根据采购人要求，产品送至采购人指定的地点进行安装、调试。</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（2）货物装卸、运输涉及到的保险，其费用包含在合同总价中。</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2、成交供应商应严格按照国家、行业标准及厂家承诺的有关标准生产和检验，确保产品质量。并且完全符合合同规定的质量、规格和性能的要求，并保证是原厂生产、全新、未使用的。</w:t>
      </w:r>
      <w:r/>
    </w:p>
    <w:p>
      <w:pPr>
        <w:ind w:left="0" w:firstLine="420"/>
        <w:spacing w:line="360" w:lineRule="auto"/>
        <w:tabs>
          <w:tab w:val="left" w:pos="420" w:leader="none"/>
          <w:tab w:val="left" w:pos="540" w:leader="none"/>
        </w:tabs>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 xml:space="preserve">3、供应商须在其响应文件中提供一份验收办法，但此标准不得对抗相关部门的验收和采购文件要求，未提供验收办法的响应文件将被拒绝。供应商对货物或服务缺陷不予更正，采购人有权另请其他单位更正，所发生的费用由供应商承担。</w:t>
      </w:r>
      <w:r/>
    </w:p>
    <w:p>
      <w:pPr>
        <w:ind w:left="0" w:firstLine="420"/>
        <w:spacing w:line="360" w:lineRule="auto"/>
        <w:tabs>
          <w:tab w:val="left" w:pos="42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七、综合说明</w:t>
      </w:r>
      <w:r/>
    </w:p>
    <w:p>
      <w:pPr>
        <w:ind w:left="0" w:firstLine="420"/>
        <w:spacing w:line="360" w:lineRule="auto"/>
        <w:tabs>
          <w:tab w:val="left" w:pos="420" w:leader="none"/>
          <w:tab w:val="left" w:pos="54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eastAsia="宋体" w:cs="宋体"/>
          <w:b/>
          <w:color w:val="auto"/>
          <w:sz w:val="21"/>
          <w:highlight w:val="none"/>
        </w:rPr>
      </w:pPr>
      <w:r>
        <w:rPr>
          <w:rFonts w:hint="eastAsia" w:ascii="宋体" w:hAnsi="宋体" w:eastAsia="宋体" w:cs="宋体"/>
          <w:color w:val="auto"/>
          <w:sz w:val="21"/>
          <w:highlight w:val="none"/>
        </w:rPr>
        <w:t xml:space="preserve">2、此次响应报价应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tabs>
          <w:tab w:val="left" w:pos="420" w:leader="none"/>
          <w:tab w:val="left" w:pos="54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3、成交单位将根据采购文件、响应文件的相关约定，承担合同责任，履行合同义务。</w:t>
      </w:r>
      <w:r/>
    </w:p>
    <w:p>
      <w:pPr>
        <w:ind w:left="0" w:firstLine="420"/>
        <w:spacing w:line="360" w:lineRule="auto"/>
        <w:tabs>
          <w:tab w:val="left" w:pos="420" w:leader="none"/>
          <w:tab w:val="left" w:pos="54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pStyle w:val="808"/>
        <w:ind w:left="0" w:firstLine="0"/>
        <w:jc w:val="center"/>
        <w:spacing w:line="360" w:lineRule="auto"/>
        <w:rPr>
          <w:rFonts w:hint="eastAsia" w:ascii="宋体" w:hAnsi="宋体" w:eastAsia="宋体" w:cs="宋体"/>
          <w:b/>
          <w:color w:val="auto"/>
          <w:sz w:val="44"/>
          <w:szCs w:val="44"/>
          <w:highlight w:val="none"/>
        </w:rPr>
      </w:pPr>
      <w:r/>
      <w:bookmarkStart w:id="93" w:name="_Toc4911"/>
      <w:r>
        <w:rPr>
          <w:rFonts w:hint="eastAsia" w:ascii="宋体" w:hAnsi="宋体" w:eastAsia="宋体" w:cs="宋体"/>
          <w:b/>
          <w:color w:val="auto"/>
          <w:sz w:val="44"/>
          <w:szCs w:val="44"/>
          <w:highlight w:val="none"/>
        </w:rPr>
        <w:t xml:space="preserve">第五章 </w:t>
      </w:r>
      <w:bookmarkStart w:id="94" w:name="合同的特殊条款"/>
      <w:r/>
      <w:bookmarkEnd w:id="94"/>
      <w:r>
        <w:rPr>
          <w:rFonts w:hint="eastAsia" w:ascii="宋体" w:hAnsi="宋体" w:eastAsia="宋体" w:cs="宋体"/>
          <w:b/>
          <w:color w:val="auto"/>
          <w:sz w:val="44"/>
          <w:szCs w:val="44"/>
          <w:highlight w:val="none"/>
        </w:rPr>
        <w:t xml:space="preserve">合同及主要条款</w:t>
      </w:r>
      <w:bookmarkEnd w:id="86"/>
      <w:r/>
      <w:bookmarkEnd w:id="87"/>
      <w:r/>
      <w:bookmarkEnd w:id="88"/>
      <w:r/>
      <w:bookmarkEnd w:id="89"/>
      <w:r/>
      <w:bookmarkEnd w:id="90"/>
      <w:r/>
      <w:bookmarkEnd w:id="91"/>
      <w:r/>
      <w:bookmarkEnd w:id="92"/>
      <w:r/>
      <w:bookmarkEnd w:id="93"/>
      <w:r/>
      <w:r/>
    </w:p>
    <w:p>
      <w:pPr>
        <w:ind w:left="0"/>
        <w:jc w:val="center"/>
        <w:spacing w:line="360" w:lineRule="auto"/>
        <w:rPr>
          <w:rFonts w:hint="eastAsia" w:ascii="宋体" w:hAnsi="宋体" w:eastAsia="宋体" w:cs="宋体"/>
          <w:b/>
          <w:color w:val="auto"/>
          <w:sz w:val="32"/>
          <w:szCs w:val="32"/>
          <w:highlight w:val="none"/>
        </w:rPr>
      </w:pPr>
      <w:r/>
      <w:bookmarkStart w:id="95" w:name="_Toc58248884"/>
      <w:r/>
      <w:bookmarkStart w:id="96" w:name="_Toc32730"/>
      <w:r/>
      <w:bookmarkStart w:id="97" w:name="_Toc27667"/>
      <w:r/>
      <w:bookmarkStart w:id="98" w:name="_Toc57376410"/>
      <w:r/>
      <w:bookmarkStart w:id="99" w:name="_Toc8564"/>
      <w:r>
        <w:rPr>
          <w:rFonts w:hint="eastAsia" w:ascii="宋体" w:hAnsi="宋体" w:eastAsia="宋体" w:cs="宋体"/>
          <w:b/>
          <w:color w:val="auto"/>
          <w:sz w:val="32"/>
          <w:szCs w:val="32"/>
          <w:highlight w:val="none"/>
        </w:rPr>
        <w:t xml:space="preserve">政府采购合同</w:t>
      </w:r>
      <w:r/>
    </w:p>
    <w:p>
      <w:pPr>
        <w:ind w:left="0"/>
        <w:jc w:val="left"/>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项目名称：实训室实训设施设备采购项目</w:t>
      </w:r>
      <w:r/>
    </w:p>
    <w:p>
      <w:pPr>
        <w:ind w:left="0"/>
        <w:jc w:val="left"/>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项目编号：</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电话：</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传真：</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电话：</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传真：</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一、定义</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以下术语有特定的含义：</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货物是指乙方基于其已成交的响应文件而应向甲方提供的符合采购要求规格及功能的产品及其全部备件，它还应包括由乙方送交给甲方的所有与使用及测试有关的应进行的任何规定的服务。</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合同价款是指根据成交单位的响应文件和合同规定，乙方在正确地履行合同义务后甲方应支付给乙方的价款。</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甲方是指合同中明确规定的实际购买和接受服务的单位。</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乙方是指合同中规定的提供服务的单位。</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highlight w:val="none"/>
        </w:rPr>
        <w:t xml:space="preserve">二、合同标的：</w:t>
      </w:r>
      <w:r/>
    </w:p>
    <w:tbl>
      <w:tblPr>
        <w:tblStyle w:val="81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W w:w="2693"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品牌</w:t>
            </w:r>
            <w:r/>
          </w:p>
        </w:tc>
        <w:tc>
          <w:tcPr>
            <w:tcW w:w="1642"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数量</w:t>
            </w:r>
            <w:r/>
          </w:p>
        </w:tc>
        <w:tc>
          <w:tcPr>
            <w:tcW w:w="1643"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交货期限</w:t>
            </w:r>
            <w:r/>
          </w:p>
        </w:tc>
        <w:tc>
          <w:tcPr>
            <w:tcW w:w="1643"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三、合同总价款：</w:t>
      </w:r>
      <w:r>
        <w:rPr>
          <w:rFonts w:hint="eastAsia" w:ascii="宋体" w:hAnsi="宋体" w:eastAsia="宋体" w:cs="宋体"/>
          <w:color w:val="auto"/>
          <w:sz w:val="21"/>
          <w:szCs w:val="21"/>
          <w:highlight w:val="none"/>
        </w:rPr>
        <w:t xml:space="preserve">大写人民币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合同总价款范围应</w:t>
      </w:r>
      <w:r>
        <w:rPr>
          <w:rFonts w:hint="eastAsia" w:ascii="宋体" w:hAnsi="宋体" w:eastAsia="宋体" w:cs="宋体"/>
          <w:bCs/>
          <w:color w:val="auto"/>
          <w:sz w:val="21"/>
          <w:szCs w:val="21"/>
          <w:highlight w:val="none"/>
        </w:rPr>
        <w:t xml:space="preserve">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对于甲方在采购文件中所要求的及乙方在响应文件和合同中所承诺提供的功能，乙方应无条件提供，由于设计及其他原因所造成的额外费用由乙方自行承担。</w:t>
      </w:r>
      <w:r/>
    </w:p>
    <w:p>
      <w:pPr>
        <w:ind w:left="0" w:firstLine="422"/>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四、交货地点、时间、方式：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1.交货地点：按采购文件要求执行。</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2.交货时间：按采购文件要求执行。</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3.交货方式：按采购文件要求执行。</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五、付款方式</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1.付款步骤：</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合同签订之日起</w:t>
      </w:r>
      <w:r>
        <w:rPr>
          <w:rFonts w:hint="eastAsia" w:ascii="宋体" w:hAnsi="宋体" w:eastAsia="宋体" w:cs="宋体"/>
          <w:color w:val="auto"/>
          <w:sz w:val="21"/>
          <w:szCs w:val="21"/>
          <w:highlight w:val="none"/>
        </w:rPr>
        <w:t xml:space="preserve">5个工作日内乙方向甲方指定账户支付合同价的5%作为项目履约</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金，甲方收到发票后15个工作日内向乙方支付合同金额的30%预付款</w:t>
      </w:r>
      <w:r>
        <w:rPr>
          <w:rFonts w:hint="eastAsia" w:ascii="宋体" w:hAnsi="宋体" w:eastAsia="宋体" w:cs="宋体"/>
          <w:color w:val="auto"/>
          <w:sz w:val="21"/>
          <w:szCs w:val="21"/>
          <w:highlight w:val="none"/>
          <w:lang w:val="zh-CN"/>
        </w:rPr>
        <w:t xml:space="preserve">；待乙方交货、调试完毕</w:t>
      </w:r>
      <w:r>
        <w:rPr>
          <w:rFonts w:hint="eastAsia" w:ascii="宋体" w:hAnsi="宋体" w:eastAsia="宋体" w:cs="宋体"/>
          <w:color w:val="auto"/>
          <w:sz w:val="21"/>
          <w:szCs w:val="21"/>
          <w:highlight w:val="none"/>
        </w:rPr>
        <w:t xml:space="preserve">且验收合格</w:t>
      </w:r>
      <w:r>
        <w:rPr>
          <w:rFonts w:hint="eastAsia" w:ascii="宋体" w:hAnsi="宋体" w:eastAsia="宋体" w:cs="宋体"/>
          <w:color w:val="auto"/>
          <w:sz w:val="21"/>
          <w:szCs w:val="21"/>
          <w:highlight w:val="none"/>
          <w:lang w:val="zh-CN"/>
        </w:rPr>
        <w:t xml:space="preserve">后，同时乙方向甲方提供下列（A、B）单据后的</w:t>
      </w:r>
      <w:r>
        <w:rPr>
          <w:rFonts w:hint="eastAsia" w:ascii="宋体" w:hAnsi="宋体" w:eastAsia="宋体" w:cs="宋体"/>
          <w:color w:val="auto"/>
          <w:sz w:val="21"/>
          <w:szCs w:val="21"/>
          <w:highlight w:val="none"/>
        </w:rPr>
        <w:t xml:space="preserve">30日内一次性付清余款。一年履约到期项目无质量问题30天内无息退回履约金。（支付项目款乙方提供公司数字人民币账户）</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A、合格销售发票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B、甲方签收后的送货回单</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（2）在签订合同时，乙方明确表示无需预付款或者主动要求降低预付款比例的，甲方可不适用上述关于预付款的规定。</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3.账户信息</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乙方开户名称：</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六、验收 ：</w:t>
      </w:r>
      <w:r>
        <w:rPr>
          <w:rFonts w:hint="eastAsia" w:ascii="宋体" w:hAnsi="宋体" w:eastAsia="宋体" w:cs="宋体"/>
          <w:bCs/>
          <w:color w:val="auto"/>
          <w:sz w:val="21"/>
          <w:highlight w:val="none"/>
        </w:rPr>
        <w:t xml:space="preserve">按采购文件要求执行。</w:t>
      </w:r>
      <w:r/>
    </w:p>
    <w:p>
      <w:pPr>
        <w:ind w:left="0" w:firstLine="422"/>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七、保修期：</w:t>
      </w:r>
      <w:r>
        <w:rPr>
          <w:rFonts w:hint="eastAsia" w:ascii="宋体" w:hAnsi="宋体" w:eastAsia="宋体" w:cs="宋体"/>
          <w:bCs/>
          <w:color w:val="auto"/>
          <w:sz w:val="21"/>
          <w:highlight w:val="none"/>
        </w:rPr>
        <w:t xml:space="preserve">按采购文件要求执行。</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八、伴随服务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1.乙方应提供所交付货物的全套技术文件资料，包括产品目录、图纸、操作手册、使用说明、维护手册和服务指南等。</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3.上述伴随服务的费用应包含在合同价中，不单独进行支付。</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4.货物的包装、储运、安装按国家有关规定执行。</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九、质量保证</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十、索赔</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2.如果乙方对缺陷负有责任而甲方提出索赔，乙方应按照甲方同意的下列一种或多种方式解决索赔事宜：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（2）根据货物低劣、损坏程度以及甲方所遭受损失的金额，经双方商定降低货物的价格。</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一</w:t>
      </w:r>
      <w:r>
        <w:rPr>
          <w:rFonts w:hint="eastAsia" w:ascii="宋体" w:hAnsi="宋体" w:eastAsia="宋体" w:cs="宋体"/>
          <w:b/>
          <w:color w:val="auto"/>
          <w:sz w:val="21"/>
          <w:highlight w:val="none"/>
        </w:rPr>
        <w:t xml:space="preserve">、履约延误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1.乙方应按照合同规定的时间、地点交货和提供服务；甲方应按照合同规定的时间、地点接收货物和接受服务。</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二</w:t>
      </w:r>
      <w:r>
        <w:rPr>
          <w:rFonts w:hint="eastAsia" w:ascii="宋体" w:hAnsi="宋体" w:eastAsia="宋体" w:cs="宋体"/>
          <w:b/>
          <w:color w:val="auto"/>
          <w:sz w:val="21"/>
          <w:highlight w:val="none"/>
        </w:rPr>
        <w:t xml:space="preserve">、误期赔偿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2.误期赔偿费可从应付货款中扣除。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3.收取误期赔偿费不影响甲方采取合同规定的其他补救措施的权利。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三</w:t>
      </w:r>
      <w:r>
        <w:rPr>
          <w:rFonts w:hint="eastAsia" w:ascii="宋体" w:hAnsi="宋体" w:eastAsia="宋体" w:cs="宋体"/>
          <w:b/>
          <w:color w:val="auto"/>
          <w:sz w:val="21"/>
          <w:highlight w:val="none"/>
        </w:rPr>
        <w:t xml:space="preserve">、不可抗力</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四</w:t>
      </w:r>
      <w:r>
        <w:rPr>
          <w:rFonts w:hint="eastAsia" w:ascii="宋体" w:hAnsi="宋体" w:eastAsia="宋体" w:cs="宋体"/>
          <w:b/>
          <w:color w:val="auto"/>
          <w:sz w:val="21"/>
          <w:highlight w:val="none"/>
        </w:rPr>
        <w:t xml:space="preserve">、争端的解决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2.如果调解不成，双方中的任何一方可向人民法院提起诉讼。诉讼由合同签订地人民法院管辖。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3.诉讼费由败诉方负担。</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4.因合同部分履行引发诉讼的，在诉讼期间，除正在进行诉讼的部分外，本合同的其它部分应继续执行。 </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五</w:t>
      </w:r>
      <w:r>
        <w:rPr>
          <w:rFonts w:hint="eastAsia" w:ascii="宋体" w:hAnsi="宋体" w:eastAsia="宋体" w:cs="宋体"/>
          <w:b/>
          <w:color w:val="auto"/>
          <w:sz w:val="21"/>
          <w:highlight w:val="none"/>
        </w:rPr>
        <w:t xml:space="preserve">、违约终止合同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（1）如果乙方未能在合同规定的限期或甲方同意延长的限期内提供部分或全部货物和服务。</w:t>
      </w:r>
      <w:r/>
    </w:p>
    <w:p>
      <w:pPr>
        <w:ind w:left="0" w:firstLine="20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（2）如果乙方未能履行合同规定的其它任何义务。 </w:t>
      </w:r>
      <w:r/>
    </w:p>
    <w:p>
      <w:pPr>
        <w:ind w:left="0" w:firstLine="20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3.如果甲方违约，应承担相应的违约责任。 </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六</w:t>
      </w:r>
      <w:r>
        <w:rPr>
          <w:rFonts w:hint="eastAsia" w:ascii="宋体" w:hAnsi="宋体" w:eastAsia="宋体" w:cs="宋体"/>
          <w:b/>
          <w:color w:val="auto"/>
          <w:sz w:val="21"/>
          <w:highlight w:val="none"/>
        </w:rPr>
        <w:t xml:space="preserve">、合同转让和分包：</w:t>
      </w:r>
      <w:r>
        <w:rPr>
          <w:rFonts w:hint="eastAsia" w:ascii="宋体" w:hAnsi="宋体" w:eastAsia="宋体" w:cs="宋体"/>
          <w:color w:val="auto"/>
          <w:sz w:val="21"/>
          <w:highlight w:val="none"/>
        </w:rPr>
        <w:t xml:space="preserve">本项目不得转包、分包。</w:t>
      </w:r>
      <w:r/>
    </w:p>
    <w:p>
      <w:pPr>
        <w:ind w:left="0" w:firstLine="422"/>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七</w:t>
      </w:r>
      <w:r>
        <w:rPr>
          <w:rFonts w:hint="eastAsia" w:ascii="宋体" w:hAnsi="宋体" w:eastAsia="宋体" w:cs="宋体"/>
          <w:b/>
          <w:color w:val="auto"/>
          <w:sz w:val="21"/>
          <w:highlight w:val="none"/>
        </w:rPr>
        <w:t xml:space="preserve">、合同生效 </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1.双方签约人为各自法定代表人或被授权代表。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3.本合同自甲乙双方签字盖章之日起生效。</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4.本合同一式陆份，甲方二份，乙方二份、苏州市政府采购监管处和招标代理机构各执一份，具备同等法律效力。</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5.本合同应按照中华人民共和国的现行法律进行解释。</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6.合同修改：除甲乙双方签署书面修改、补充协议，并成为本合同不可分割的一部分之外，本合同条件不得有任何变化或修改。 </w:t>
      </w:r>
      <w:r/>
    </w:p>
    <w:p>
      <w:pPr>
        <w:pStyle w:val="868"/>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left="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                法定代表人或授权代表（签字或盖章）： </w:t>
      </w:r>
      <w:r/>
    </w:p>
    <w:p>
      <w:pPr>
        <w:ind w:left="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签约日期：                                          签约日期： </w:t>
      </w:r>
      <w:r/>
    </w:p>
    <w:p>
      <w:pPr>
        <w:ind w:left="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合同签定地：</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0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bookmarkStart w:id="100" w:name="_Toc29568"/>
      <w:r/>
      <w:bookmarkStart w:id="101" w:name="_Toc68611039"/>
      <w:r>
        <w:rPr>
          <w:rFonts w:hint="eastAsia" w:ascii="宋体" w:hAnsi="宋体" w:eastAsia="宋体" w:cs="宋体"/>
          <w:b/>
          <w:color w:val="auto"/>
          <w:sz w:val="44"/>
          <w:szCs w:val="44"/>
          <w:highlight w:val="none"/>
        </w:rPr>
        <w:t xml:space="preserve">第六章 </w:t>
      </w:r>
      <w:bookmarkStart w:id="102" w:name="评分要点"/>
      <w:r/>
      <w:bookmarkEnd w:id="102"/>
      <w:r>
        <w:rPr>
          <w:rFonts w:hint="eastAsia" w:ascii="宋体" w:hAnsi="宋体" w:eastAsia="宋体" w:cs="宋体"/>
          <w:b/>
          <w:color w:val="auto"/>
          <w:sz w:val="44"/>
          <w:szCs w:val="44"/>
          <w:highlight w:val="none"/>
        </w:rPr>
        <w:t xml:space="preserve">评审办法</w:t>
      </w:r>
      <w:bookmarkEnd w:id="95"/>
      <w:r/>
      <w:bookmarkEnd w:id="96"/>
      <w:r/>
      <w:bookmarkEnd w:id="97"/>
      <w:r/>
      <w:bookmarkEnd w:id="98"/>
      <w:r/>
      <w:bookmarkEnd w:id="99"/>
      <w:r/>
      <w:bookmarkEnd w:id="100"/>
      <w:r/>
      <w:bookmarkEnd w:id="101"/>
      <w:r/>
      <w:r/>
    </w:p>
    <w:p>
      <w:pPr>
        <w:ind w:left="0" w:firstLine="422"/>
        <w:spacing w:line="360" w:lineRule="auto"/>
        <w:rPr>
          <w:rFonts w:hint="eastAsia" w:ascii="宋体" w:hAnsi="宋体" w:eastAsia="宋体" w:cs="宋体"/>
          <w:b/>
          <w:color w:val="auto"/>
          <w:sz w:val="21"/>
          <w:szCs w:val="21"/>
          <w:highlight w:val="none"/>
        </w:rPr>
      </w:pPr>
      <w:r/>
      <w:bookmarkStart w:id="103" w:name="_Toc17476"/>
      <w:r/>
      <w:bookmarkStart w:id="104" w:name="_Toc698"/>
      <w:r/>
      <w:bookmarkStart w:id="105" w:name="_Toc16264"/>
      <w:r>
        <w:rPr>
          <w:rFonts w:hint="eastAsia" w:ascii="宋体" w:hAnsi="宋体" w:eastAsia="宋体" w:cs="宋体"/>
          <w:b/>
          <w:color w:val="auto"/>
          <w:sz w:val="21"/>
          <w:szCs w:val="21"/>
          <w:highlight w:val="none"/>
        </w:rPr>
        <w:t xml:space="preserve">一、评审办法：</w:t>
      </w:r>
      <w:bookmarkEnd w:id="103"/>
      <w:r/>
      <w:bookmarkEnd w:id="104"/>
      <w:r/>
      <w:bookmarkEnd w:id="105"/>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1、本次谈判采用</w:t>
      </w:r>
      <w:r>
        <w:rPr>
          <w:rFonts w:hint="eastAsia" w:ascii="宋体" w:hAnsi="宋体" w:eastAsia="宋体" w:cs="宋体"/>
          <w:b/>
          <w:color w:val="auto"/>
          <w:sz w:val="21"/>
          <w:szCs w:val="22"/>
          <w:highlight w:val="none"/>
        </w:rPr>
        <w:t xml:space="preserve">最低评标价法</w:t>
      </w:r>
      <w:r>
        <w:rPr>
          <w:rFonts w:hint="eastAsia" w:ascii="宋体" w:hAnsi="宋体" w:eastAsia="宋体" w:cs="宋体"/>
          <w:color w:val="auto"/>
          <w:sz w:val="21"/>
          <w:szCs w:val="22"/>
          <w:highlight w:val="none"/>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谈判小组对最后报价进行复核，报价以大写为准。</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2"/>
          <w:highlight w:val="none"/>
        </w:rPr>
        <w:t xml:space="preserve">3、如供应商存在“苏财购〔2017〕11号”文件中所列的失信或不良行为，按照相关规定执行。关于较大</w:t>
      </w:r>
      <w:r>
        <w:rPr>
          <w:rFonts w:hint="eastAsia" w:ascii="宋体" w:hAnsi="宋体" w:eastAsia="宋体" w:cs="宋体"/>
          <w:color w:val="auto"/>
          <w:sz w:val="21"/>
          <w:szCs w:val="21"/>
          <w:highlight w:val="none"/>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hint="eastAsia" w:ascii="宋体" w:hAnsi="宋体" w:eastAsia="宋体" w:cs="宋体"/>
          <w:b/>
          <w:bCs/>
          <w:color w:val="auto"/>
          <w:sz w:val="21"/>
          <w:szCs w:val="22"/>
          <w:highlight w:val="none"/>
        </w:rPr>
      </w:pPr>
      <w:r>
        <w:rPr>
          <w:rFonts w:hint="eastAsia" w:ascii="宋体" w:hAnsi="宋体" w:eastAsia="宋体" w:cs="宋体"/>
          <w:b/>
          <w:bCs/>
          <w:color w:val="auto"/>
          <w:sz w:val="21"/>
          <w:szCs w:val="22"/>
          <w:highlight w:val="none"/>
        </w:rPr>
        <w:t xml:space="preserve">4、针对中小型企业、残疾人福利企业和监狱企业的评审：</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根据《政府采购促进中小企业发展管理办法》（财库〔2020〕46号）、《关于做好政府采购支持企业发展有关事项的通知》（苏财购〔2020〕52号）及《关于印发&lt;苏州市政府采购促进中小企业发展实施意见〉的通知》（苏财购〔2022〕16号）的相关规定： </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（1）本项目属于</w:t>
      </w:r>
      <w:r>
        <w:rPr>
          <w:rFonts w:hint="eastAsia" w:ascii="宋体" w:hAnsi="宋体" w:eastAsia="宋体" w:cs="宋体"/>
          <w:color w:val="auto"/>
          <w:sz w:val="21"/>
          <w:szCs w:val="22"/>
          <w:highlight w:val="none"/>
          <w:u w:val="single"/>
        </w:rPr>
        <w:t xml:space="preserve">专门面向中小企业采购的预留份额采购</w:t>
      </w:r>
      <w:r>
        <w:rPr>
          <w:rFonts w:hint="eastAsia" w:ascii="宋体" w:hAnsi="宋体" w:eastAsia="宋体" w:cs="宋体"/>
          <w:color w:val="auto"/>
          <w:sz w:val="21"/>
          <w:szCs w:val="22"/>
          <w:highlight w:val="none"/>
        </w:rPr>
        <w:t xml:space="preserve">。</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（2）依据《政府采购促进中小企业发展管理办法》规定享受扶持政策获得政府采购合同的，小微企业不得将合同分包给大中型企业，中型企业不得将合同分包给大型企业。</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（3）本项目采购标的对应的中小企业划分标准所属行业为：</w:t>
      </w:r>
      <w:r>
        <w:rPr>
          <w:rFonts w:hint="eastAsia" w:ascii="宋体" w:hAnsi="宋体" w:eastAsia="宋体" w:cs="宋体"/>
          <w:b/>
          <w:bCs/>
          <w:color w:val="auto"/>
          <w:sz w:val="21"/>
          <w:szCs w:val="22"/>
          <w:highlight w:val="none"/>
          <w:u w:val="single"/>
        </w:rPr>
        <w:t xml:space="preserve">工业</w:t>
      </w:r>
      <w:r>
        <w:rPr>
          <w:rFonts w:hint="eastAsia" w:ascii="宋体" w:hAnsi="宋体" w:eastAsia="宋体" w:cs="宋体"/>
          <w:color w:val="auto"/>
          <w:sz w:val="21"/>
          <w:szCs w:val="22"/>
          <w:highlight w:val="none"/>
        </w:rPr>
        <w:t xml:space="preserve">。承接服务的供应商应为中小微企业、监狱企业、残疾人福利性单位。</w:t>
      </w:r>
      <w:r>
        <w:rPr>
          <w:rFonts w:hint="eastAsia" w:ascii="宋体" w:hAnsi="宋体" w:eastAsia="宋体" w:cs="宋体"/>
          <w:color w:val="auto"/>
          <w:sz w:val="21"/>
          <w:szCs w:val="22"/>
          <w:highlight w:val="none"/>
          <w:lang w:val="zh-CN"/>
        </w:rPr>
        <w:t xml:space="preserve">中小微企业划型标准根据《中小企业划型标准规定》（工信部联企业【2011】300号）</w:t>
      </w:r>
      <w:r>
        <w:rPr>
          <w:rFonts w:hint="eastAsia" w:ascii="宋体" w:hAnsi="宋体" w:eastAsia="宋体" w:cs="宋体"/>
          <w:color w:val="auto"/>
          <w:sz w:val="21"/>
          <w:szCs w:val="22"/>
          <w:highlight w:val="none"/>
        </w:rPr>
        <w:t xml:space="preserve">。</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（4）中小企业参加政府采购活动，应当出具《政府采购促进中小企业发展管理办法》附件规定《中小企业声明函》，否则不得享受相关中小企业扶持政策。</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（6）若供应商提供的《中小企业声明函》为虚假声明则视同提供虚假材料，按政府采购相关规定处理并报请政府监管部门给予行政处罚。</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（7）中小企业划分标准详见关于印发中小企业划型标准规定的通知（工信部联企业〔2011〕300号）。</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声明企业类型时，货物采购项目应当对制造商进行声明，工程和服务采购项目应当对承建（承接）供应商进行声明。涉及多个采购标的且由不同制造商制造或者由不同供应商承建（承接）的，应当要求逐一填报每个采购标的的制造商或者承建（承接）供应商信息。</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highlight w:val="none"/>
        </w:rPr>
        <w:t xml:space="preserve">对本国产品的支持政策</w:t>
      </w:r>
      <w:r/>
    </w:p>
    <w:p>
      <w:pPr>
        <w:ind w:left="0"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sz w:val="21"/>
          <w:highlight w:val="none"/>
        </w:rPr>
        <w:t xml:space="preserve">根据《国务院办公厅关于在</w:t>
      </w:r>
      <w:r>
        <w:rPr>
          <w:rFonts w:hint="eastAsia" w:ascii="宋体" w:hAnsi="宋体" w:eastAsia="宋体" w:cs="宋体"/>
          <w:color w:val="auto"/>
          <w:sz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二、评审内容表</w:t>
      </w:r>
      <w:r/>
    </w:p>
    <w:tbl>
      <w:tblPr>
        <w:tblStyle w:val="818"/>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4241"/>
        <w:gridCol w:w="2659"/>
        <w:gridCol w:w="1423"/>
      </w:tblGrid>
      <w:tr>
        <w:trPr>
          <w:jc w:val="center"/>
          <w:trHeight w:val="481"/>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bookmarkStart w:id="106" w:name="gpc_accord_horizontal_1"/>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w:t>
            </w:r>
            <w:r/>
          </w:p>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（填“是”或“否”）</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交付（服务）时间、售后服务、培训等承诺</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谈判文件所要求的其他实质性响应条款</w:t>
            </w:r>
            <w:bookmarkEnd w:id="106"/>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31"/>
        <w:ind w:left="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（全文完）</w:t>
      </w:r>
      <w:r/>
    </w:p>
    <w:p>
      <w:pPr>
        <w:pStyle w:val="868"/>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3"/>
      <w:footerReference w:type="first" r:id="rId14"/>
      <w:footnotePr/>
      <w:endnotePr/>
      <w:type w:val="nextPage"/>
      <w:pgSz w:w="11906" w:h="16838" w:orient="portrait"/>
      <w:pgMar w:top="1418" w:right="1020" w:bottom="1418" w:left="1020" w:header="567" w:footer="56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0"/>
      <w:jc w:val="center"/>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left="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ind w:left="0"/>
        <w:jc w:val="left"/>
        <w:spacing w:line="360" w:lineRule="exact"/>
        <w:rPr>
          <w:rFonts w:hint="eastAsia" w:ascii="宋体" w:hAnsi="宋体"/>
          <w:color w:val="000000"/>
        </w:rPr>
        <w:outlineLvl w:val="0"/>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ind w:left="0" w:firstLine="400"/>
        <w:spacing w:line="360" w:lineRule="exact"/>
        <w:rPr>
          <w:rFonts w:hint="eastAsia" w:ascii="宋体" w:hAnsi="宋体"/>
          <w:color w:val="000000"/>
        </w:rPr>
        <w:outlineLvl w:val="0"/>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ind w:left="0" w:firstLine="400"/>
        <w:spacing w:line="360" w:lineRule="exact"/>
        <w:rPr>
          <w:rFonts w:hint="eastAsia" w:ascii="宋体" w:hAnsi="宋体"/>
          <w:color w:val="000000"/>
        </w:rPr>
        <w:outlineLvl w:val="0"/>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ind w:left="0" w:firstLine="400"/>
        <w:spacing w:line="360" w:lineRule="exact"/>
        <w:rPr>
          <w:rFonts w:hint="eastAsia" w:ascii="宋体" w:hAnsi="宋体"/>
          <w:color w:val="000000"/>
        </w:rPr>
        <w:outlineLvl w:val="0"/>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ind w:left="0" w:firstLine="400"/>
        <w:spacing w:line="360" w:lineRule="exact"/>
        <w:rPr>
          <w:rFonts w:hint="eastAsia" w:ascii="宋体" w:hAnsi="宋体"/>
          <w:color w:val="000000"/>
        </w:rPr>
        <w:outlineLvl w:val="0"/>
      </w:pPr>
      <w:r>
        <w:rPr>
          <w:rFonts w:hint="eastAsia" w:ascii="宋体" w:hAnsi="宋体" w:cs="宋体"/>
        </w:rPr>
        <w:t xml:space="preserve">5</w:t>
      </w:r>
      <w:r>
        <w:rPr>
          <w:rFonts w:ascii="宋体" w:hAnsi="宋体" w:cs="宋体"/>
        </w:rPr>
        <w:t xml:space="preserve">.</w:t>
      </w:r>
      <w:r>
        <w:rPr>
          <w:rFonts w:hint="eastAsia" w:ascii="宋体" w:hAnsi="宋体" w:cs="宋体"/>
        </w:rPr>
        <w:t xml:space="preserve">成交单位享受中小企业扶持政策的，《中小企业声明函》将随成交结果同时公告。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苏州诚联招投标咨询服务有限公司 </w:t>
    </w:r>
    <w:r>
      <w:rPr>
        <w:rFonts w:ascii="宋体" w:hAnsi="宋体"/>
        <w:sz w:val="18"/>
      </w:rPr>
      <w:t xml:space="preserve">      </w:t>
    </w:r>
    <w:r>
      <w:rPr>
        <w:rFonts w:hint="eastAsia" w:ascii="宋体" w:hAnsi="宋体"/>
        <w:sz w:val="18"/>
      </w:rPr>
      <w:t xml:space="preserve">                                             </w:t>
    </w:r>
    <w:r>
      <w:rPr>
        <w:rFonts w:hint="eastAsia" w:ascii="宋体" w:hAnsi="宋体"/>
        <w:sz w:val="18"/>
        <w:lang w:eastAsia="zh-CN"/>
      </w:rPr>
      <w:t xml:space="preserve">JSZC-320506-SZCL-T2026-0005</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firstLine="0"/>
      <w:jc w:val="both"/>
      <w:pBdr>
        <w:bottom w:val="single" w:color="auto" w:sz="4" w:space="0"/>
      </w:pBdr>
    </w:pPr>
    <w:r>
      <w:rPr>
        <w:rFonts w:hint="eastAsia" w:ascii="宋体" w:hAnsi="宋体"/>
        <w:sz w:val="18"/>
        <w:lang w:val="en-US"/>
      </w:rPr>
      <w:t xml:space="preserve">苏州诚联招投标咨询服务有限公司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rPr>
      <w:t xml:space="preserve">                                             </w:t>
    </w:r>
    <w:r>
      <w:rPr>
        <w:rFonts w:hint="eastAsia" w:ascii="宋体" w:hAnsi="宋体"/>
        <w:sz w:val="18"/>
        <w:lang w:val="en-US" w:eastAsia="zh-CN"/>
      </w:rPr>
      <w:t xml:space="preserve">JSZC-320506-SZCL-T2026-0005</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uiPriority w:val="0"/>
    <w:qFormat/>
    <w:pPr>
      <w:ind w:left="1024"/>
      <w:jc w:val="both"/>
    </w:pPr>
    <w:rPr>
      <w:rFonts w:hint="default" w:ascii="Calibri" w:hAnsi="Calibri" w:eastAsia="宋体" w:cs="Times New Roman"/>
      <w:lang w:val="en-US" w:eastAsia="zh-CN" w:bidi="ar-SA"/>
    </w:rPr>
  </w:style>
  <w:style w:type="paragraph" w:styleId="808">
    <w:name w:val="Heading 1"/>
    <w:basedOn w:val="807"/>
    <w:next w:val="807"/>
    <w:uiPriority w:val="0"/>
    <w:qFormat/>
    <w:pPr>
      <w:ind w:left="432" w:firstLine="18"/>
      <w:spacing w:before="340" w:after="330" w:line="578" w:lineRule="auto"/>
      <w:outlineLvl w:val="0"/>
    </w:pPr>
  </w:style>
  <w:style w:type="paragraph" w:styleId="809">
    <w:name w:val="Heading 2"/>
    <w:basedOn w:val="808"/>
    <w:next w:val="807"/>
    <w:uiPriority w:val="0"/>
    <w:qFormat/>
    <w:pPr>
      <w:ind w:left="576" w:firstLine="24"/>
      <w:spacing w:before="260" w:after="260" w:line="416" w:lineRule="auto"/>
      <w:outlineLvl w:val="1"/>
    </w:pPr>
  </w:style>
  <w:style w:type="paragraph" w:styleId="810">
    <w:name w:val="Heading 3"/>
    <w:basedOn w:val="808"/>
    <w:next w:val="807"/>
    <w:uiPriority w:val="0"/>
    <w:qFormat/>
    <w:pPr>
      <w:ind w:left="720"/>
      <w:spacing w:before="260" w:after="260" w:line="416" w:lineRule="auto"/>
      <w:outlineLvl w:val="2"/>
    </w:pPr>
  </w:style>
  <w:style w:type="paragraph" w:styleId="811">
    <w:name w:val="Heading 4"/>
    <w:basedOn w:val="808"/>
    <w:next w:val="807"/>
    <w:uiPriority w:val="0"/>
    <w:qFormat/>
    <w:pPr>
      <w:ind w:left="864" w:firstLine="24"/>
      <w:spacing w:before="280" w:after="290" w:line="376" w:lineRule="auto"/>
      <w:outlineLvl w:val="3"/>
    </w:pPr>
  </w:style>
  <w:style w:type="paragraph" w:styleId="812">
    <w:name w:val="Heading 5"/>
    <w:basedOn w:val="808"/>
    <w:next w:val="807"/>
    <w:uiPriority w:val="0"/>
    <w:qFormat/>
    <w:pPr>
      <w:ind w:left="1008"/>
      <w:spacing w:before="280" w:after="290" w:line="376" w:lineRule="auto"/>
      <w:outlineLvl w:val="4"/>
    </w:pPr>
  </w:style>
  <w:style w:type="paragraph" w:styleId="813">
    <w:name w:val="Heading 6"/>
    <w:basedOn w:val="808"/>
    <w:next w:val="807"/>
    <w:uiPriority w:val="0"/>
    <w:qFormat/>
    <w:pPr>
      <w:ind w:left="1152" w:firstLine="20"/>
      <w:spacing w:before="240" w:after="64" w:line="320" w:lineRule="auto"/>
      <w:outlineLvl w:val="5"/>
    </w:pPr>
  </w:style>
  <w:style w:type="paragraph" w:styleId="814">
    <w:name w:val="Heading 7"/>
    <w:basedOn w:val="808"/>
    <w:next w:val="807"/>
    <w:uiPriority w:val="0"/>
    <w:qFormat/>
    <w:pPr>
      <w:ind w:left="1296" w:firstLine="14"/>
      <w:spacing w:before="240" w:after="64" w:line="320" w:lineRule="auto"/>
      <w:outlineLvl w:val="6"/>
    </w:pPr>
  </w:style>
  <w:style w:type="paragraph" w:styleId="815">
    <w:name w:val="Heading 8"/>
    <w:basedOn w:val="808"/>
    <w:next w:val="807"/>
    <w:uiPriority w:val="0"/>
    <w:qFormat/>
    <w:pPr>
      <w:ind w:left="1440"/>
      <w:spacing w:before="240" w:after="64" w:line="320" w:lineRule="auto"/>
      <w:outlineLvl w:val="7"/>
    </w:pPr>
  </w:style>
  <w:style w:type="paragraph" w:styleId="816">
    <w:name w:val="Heading 9"/>
    <w:basedOn w:val="808"/>
    <w:next w:val="807"/>
    <w:uiPriority w:val="0"/>
    <w:qFormat/>
    <w:pPr>
      <w:ind w:left="1584" w:firstLine="22"/>
      <w:spacing w:before="240" w:after="64" w:line="320" w:lineRule="auto"/>
      <w:outlineLvl w:val="8"/>
    </w:p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toc 7"/>
    <w:basedOn w:val="808"/>
    <w:next w:val="807"/>
    <w:uiPriority w:val="0"/>
    <w:qFormat/>
    <w:pPr>
      <w:ind w:left="1200" w:firstLine="0"/>
      <w:spacing w:before="0" w:after="0" w:line="240" w:lineRule="auto"/>
      <w:outlineLvl w:val="9"/>
    </w:pPr>
    <w:rPr>
      <w:rFonts w:cs="Calibri"/>
      <w:sz w:val="18"/>
      <w:szCs w:val="18"/>
    </w:rPr>
  </w:style>
  <w:style w:type="paragraph" w:styleId="820">
    <w:name w:val="List Bullet 4"/>
    <w:basedOn w:val="808"/>
    <w:next w:val="821"/>
    <w:uiPriority w:val="0"/>
    <w:qFormat/>
    <w:pPr>
      <w:ind w:left="1620" w:firstLine="2652"/>
      <w:spacing w:before="0" w:after="0" w:line="360" w:lineRule="auto"/>
    </w:pPr>
  </w:style>
  <w:style w:type="paragraph" w:styleId="821">
    <w:name w:val="List Bullet 2"/>
    <w:basedOn w:val="808"/>
    <w:next w:val="807"/>
    <w:uiPriority w:val="0"/>
    <w:qFormat/>
    <w:pPr>
      <w:ind w:left="900" w:firstLine="2652"/>
      <w:spacing w:before="0" w:after="0" w:line="360" w:lineRule="auto"/>
    </w:pPr>
  </w:style>
  <w:style w:type="paragraph" w:styleId="822">
    <w:name w:val="List Number"/>
    <w:basedOn w:val="808"/>
    <w:next w:val="807"/>
    <w:uiPriority w:val="0"/>
    <w:qFormat/>
    <w:pPr>
      <w:ind w:left="454" w:firstLine="2788"/>
      <w:spacing w:before="0" w:after="0" w:line="240" w:lineRule="auto"/>
    </w:pPr>
  </w:style>
  <w:style w:type="paragraph" w:styleId="823">
    <w:name w:val="Normal Indent"/>
    <w:basedOn w:val="807"/>
    <w:next w:val="807"/>
    <w:link w:val="1050"/>
    <w:uiPriority w:val="0"/>
    <w:qFormat/>
    <w:pPr>
      <w:ind w:left="420" w:firstLine="4772"/>
    </w:pPr>
    <w:rPr>
      <w:lang w:val="zh-CN"/>
    </w:rPr>
  </w:style>
  <w:style w:type="paragraph" w:styleId="824">
    <w:name w:val="Caption"/>
    <w:basedOn w:val="808"/>
    <w:next w:val="807"/>
    <w:uiPriority w:val="0"/>
    <w:qFormat/>
    <w:pPr>
      <w:ind w:left="200" w:firstLine="2248"/>
      <w:jc w:val="center"/>
      <w:spacing w:before="0" w:after="0" w:line="240" w:lineRule="auto"/>
    </w:pPr>
  </w:style>
  <w:style w:type="paragraph" w:styleId="825">
    <w:name w:val="List Bullet"/>
    <w:basedOn w:val="808"/>
    <w:next w:val="807"/>
    <w:uiPriority w:val="0"/>
    <w:qFormat/>
    <w:pPr>
      <w:ind w:left="900" w:firstLine="2652"/>
      <w:spacing w:before="0" w:after="0" w:line="360" w:lineRule="auto"/>
    </w:pPr>
  </w:style>
  <w:style w:type="paragraph" w:styleId="826">
    <w:name w:val="Document Map"/>
    <w:basedOn w:val="808"/>
    <w:next w:val="827"/>
    <w:uiPriority w:val="0"/>
    <w:qFormat/>
    <w:pPr>
      <w:ind w:left="0" w:firstLine="4"/>
      <w:spacing w:before="0" w:after="0" w:line="240" w:lineRule="auto"/>
      <w:shd w:val="clear" w:color="000000" w:fill="000080"/>
    </w:pPr>
  </w:style>
  <w:style w:type="paragraph" w:styleId="827">
    <w:name w:val="annotation subject"/>
    <w:next w:val="807"/>
    <w:uiPriority w:val="0"/>
    <w:semiHidden/>
    <w:qFormat/>
    <w:pPr>
      <w:ind w:firstLine="4608"/>
      <w:spacing w:line="360" w:lineRule="auto"/>
    </w:pPr>
    <w:rPr>
      <w:rFonts w:hint="default" w:ascii="Calibri" w:hAnsi="Calibri" w:eastAsia="宋体" w:cs="Times New Roman"/>
      <w:lang w:val="en-US" w:eastAsia="zh-CN" w:bidi="ar-SA"/>
    </w:rPr>
  </w:style>
  <w:style w:type="paragraph" w:styleId="828">
    <w:name w:val="annotation text"/>
    <w:basedOn w:val="807"/>
    <w:next w:val="807"/>
    <w:uiPriority w:val="0"/>
    <w:qFormat/>
    <w:pPr>
      <w:ind w:left="0" w:firstLine="3584"/>
      <w:spacing w:line="360" w:lineRule="auto"/>
    </w:pPr>
  </w:style>
  <w:style w:type="paragraph" w:styleId="829">
    <w:name w:val="Body Text 3"/>
    <w:basedOn w:val="808"/>
    <w:next w:val="807"/>
    <w:uiPriority w:val="0"/>
    <w:qFormat/>
    <w:pPr>
      <w:ind w:left="0" w:firstLine="2048"/>
      <w:spacing w:before="0" w:after="0" w:line="500" w:lineRule="exact"/>
    </w:pPr>
  </w:style>
  <w:style w:type="paragraph" w:styleId="830">
    <w:name w:val="List Bullet 3"/>
    <w:basedOn w:val="808"/>
    <w:next w:val="807"/>
    <w:uiPriority w:val="0"/>
    <w:qFormat/>
    <w:pPr>
      <w:ind w:left="900" w:firstLine="2652"/>
      <w:spacing w:before="0" w:after="0" w:line="360" w:lineRule="auto"/>
    </w:pPr>
  </w:style>
  <w:style w:type="paragraph" w:styleId="831">
    <w:name w:val="Body Text"/>
    <w:basedOn w:val="807"/>
    <w:next w:val="832"/>
    <w:uiPriority w:val="0"/>
    <w:qFormat/>
    <w:pPr>
      <w:ind w:left="0" w:firstLine="2560"/>
    </w:pPr>
  </w:style>
  <w:style w:type="paragraph" w:styleId="832" w:customStyle="1">
    <w:name w:val="Default"/>
    <w:next w:val="807"/>
    <w:uiPriority w:val="0"/>
    <w:qFormat/>
    <w:pPr>
      <w:ind w:firstLine="5120"/>
      <w:widowControl w:val="off"/>
    </w:pPr>
    <w:rPr>
      <w:rFonts w:hint="default" w:ascii="Calibri" w:hAnsi="Calibri" w:eastAsia="宋体" w:cs="Times New Roman"/>
      <w:lang w:val="en-US" w:eastAsia="zh-CN" w:bidi="ar-SA"/>
    </w:rPr>
  </w:style>
  <w:style w:type="paragraph" w:styleId="833">
    <w:name w:val="Body Text Indent"/>
    <w:basedOn w:val="807"/>
    <w:next w:val="807"/>
    <w:uiPriority w:val="0"/>
    <w:qFormat/>
    <w:pPr>
      <w:ind w:left="420" w:firstLine="1188"/>
      <w:spacing w:line="360" w:lineRule="exact"/>
    </w:pPr>
  </w:style>
  <w:style w:type="paragraph" w:styleId="834">
    <w:name w:val="List Number 3"/>
    <w:basedOn w:val="808"/>
    <w:next w:val="807"/>
    <w:uiPriority w:val="0"/>
    <w:qFormat/>
    <w:pPr>
      <w:ind w:left="420" w:firstLine="3584"/>
      <w:spacing w:before="0" w:after="0" w:line="240" w:lineRule="auto"/>
    </w:pPr>
  </w:style>
  <w:style w:type="paragraph" w:styleId="835">
    <w:name w:val="List 2"/>
    <w:basedOn w:val="808"/>
    <w:next w:val="819"/>
    <w:uiPriority w:val="0"/>
    <w:qFormat/>
    <w:pPr>
      <w:ind w:left="100" w:firstLine="3640"/>
      <w:spacing w:before="0" w:after="0" w:line="240" w:lineRule="auto"/>
    </w:pPr>
  </w:style>
  <w:style w:type="paragraph" w:styleId="836">
    <w:name w:val="Block Text"/>
    <w:basedOn w:val="808"/>
    <w:next w:val="807"/>
    <w:uiPriority w:val="0"/>
    <w:qFormat/>
    <w:pPr>
      <w:ind w:left="420" w:right="33" w:firstLine="2560"/>
      <w:spacing w:before="0" w:after="0" w:line="240" w:lineRule="auto"/>
    </w:pPr>
  </w:style>
  <w:style w:type="paragraph" w:styleId="837">
    <w:name w:val="toc 5"/>
    <w:basedOn w:val="808"/>
    <w:next w:val="807"/>
    <w:uiPriority w:val="0"/>
    <w:qFormat/>
    <w:pPr>
      <w:ind w:left="800" w:firstLine="0"/>
      <w:spacing w:before="0" w:after="0" w:line="240" w:lineRule="auto"/>
      <w:outlineLvl w:val="9"/>
    </w:pPr>
    <w:rPr>
      <w:rFonts w:cs="Calibri"/>
      <w:sz w:val="18"/>
      <w:szCs w:val="18"/>
    </w:rPr>
  </w:style>
  <w:style w:type="paragraph" w:styleId="838">
    <w:name w:val="toc 3"/>
    <w:basedOn w:val="808"/>
    <w:next w:val="807"/>
    <w:uiPriority w:val="39"/>
    <w:qFormat/>
    <w:pPr>
      <w:ind w:left="400" w:firstLine="0"/>
      <w:spacing w:before="0" w:after="0" w:line="240" w:lineRule="auto"/>
      <w:outlineLvl w:val="9"/>
    </w:pPr>
    <w:rPr>
      <w:rFonts w:cs="Calibri"/>
      <w:i/>
      <w:iCs/>
    </w:rPr>
  </w:style>
  <w:style w:type="paragraph" w:styleId="839">
    <w:name w:val="Plain Text"/>
    <w:basedOn w:val="808"/>
    <w:next w:val="840"/>
    <w:link w:val="1051"/>
    <w:uiPriority w:val="0"/>
    <w:qFormat/>
    <w:pPr>
      <w:ind w:left="0" w:firstLine="2048"/>
      <w:spacing w:before="0" w:after="0" w:line="240" w:lineRule="auto"/>
    </w:pPr>
    <w:rPr>
      <w:lang w:val="zh-CN"/>
    </w:rPr>
  </w:style>
  <w:style w:type="paragraph" w:styleId="840">
    <w:name w:val="toc 1"/>
    <w:basedOn w:val="808"/>
    <w:next w:val="807"/>
    <w:uiPriority w:val="39"/>
    <w:qFormat/>
    <w:pPr>
      <w:ind w:left="0" w:firstLine="0"/>
      <w:spacing w:before="120" w:after="120" w:line="240" w:lineRule="auto"/>
      <w:outlineLvl w:val="9"/>
    </w:pPr>
    <w:rPr>
      <w:rFonts w:cs="Calibri"/>
      <w:b/>
      <w:bCs/>
      <w:caps/>
    </w:rPr>
  </w:style>
  <w:style w:type="paragraph" w:styleId="841">
    <w:name w:val="List Bullet 5"/>
    <w:basedOn w:val="808"/>
    <w:next w:val="842"/>
    <w:uiPriority w:val="0"/>
    <w:qFormat/>
    <w:pPr>
      <w:ind w:left="2040" w:firstLine="2560"/>
      <w:spacing w:before="0" w:after="0" w:line="360" w:lineRule="auto"/>
    </w:pPr>
  </w:style>
  <w:style w:type="paragraph" w:styleId="842" w:customStyle="1">
    <w:name w:val="正文首行缩进1"/>
    <w:next w:val="834"/>
    <w:uiPriority w:val="0"/>
    <w:qFormat/>
    <w:pPr>
      <w:ind w:left="420" w:firstLine="2724"/>
      <w:spacing w:after="120" w:line="360" w:lineRule="auto"/>
    </w:pPr>
    <w:rPr>
      <w:rFonts w:hint="default" w:ascii="Calibri" w:hAnsi="Calibri" w:eastAsia="宋体" w:cs="Times New Roman"/>
      <w:lang w:val="en-US" w:eastAsia="zh-CN" w:bidi="ar-SA"/>
    </w:rPr>
  </w:style>
  <w:style w:type="paragraph" w:styleId="843">
    <w:name w:val="toc 8"/>
    <w:basedOn w:val="808"/>
    <w:next w:val="807"/>
    <w:uiPriority w:val="0"/>
    <w:qFormat/>
    <w:pPr>
      <w:ind w:left="1400" w:firstLine="0"/>
      <w:spacing w:before="0" w:after="0" w:line="240" w:lineRule="auto"/>
      <w:outlineLvl w:val="9"/>
    </w:pPr>
    <w:rPr>
      <w:rFonts w:cs="Calibri"/>
      <w:sz w:val="18"/>
      <w:szCs w:val="18"/>
    </w:rPr>
  </w:style>
  <w:style w:type="paragraph" w:styleId="844">
    <w:name w:val="Date"/>
    <w:basedOn w:val="808"/>
    <w:next w:val="807"/>
    <w:uiPriority w:val="0"/>
    <w:qFormat/>
    <w:pPr>
      <w:ind w:left="0" w:firstLine="2560"/>
      <w:spacing w:before="0" w:after="0" w:line="240" w:lineRule="auto"/>
    </w:pPr>
  </w:style>
  <w:style w:type="paragraph" w:styleId="845">
    <w:name w:val="Body Text Indent 2"/>
    <w:basedOn w:val="808"/>
    <w:next w:val="833"/>
    <w:uiPriority w:val="0"/>
    <w:qFormat/>
    <w:pPr>
      <w:ind w:left="481" w:firstLine="2784"/>
      <w:spacing w:before="0" w:after="0" w:line="400" w:lineRule="exact"/>
    </w:pPr>
  </w:style>
  <w:style w:type="paragraph" w:styleId="846">
    <w:name w:val="endnote text"/>
    <w:basedOn w:val="808"/>
    <w:next w:val="847"/>
    <w:uiPriority w:val="0"/>
    <w:qFormat/>
    <w:pPr>
      <w:ind w:left="0" w:firstLine="2560"/>
      <w:spacing w:before="0" w:after="0" w:line="360" w:lineRule="auto"/>
    </w:pPr>
  </w:style>
  <w:style w:type="paragraph" w:styleId="847" w:customStyle="1">
    <w:name w:val="Char11"/>
    <w:basedOn w:val="808"/>
    <w:next w:val="807"/>
    <w:uiPriority w:val="0"/>
    <w:qFormat/>
    <w:pPr>
      <w:ind w:left="0" w:firstLine="3584"/>
      <w:spacing w:before="0" w:after="0" w:line="240" w:lineRule="auto"/>
    </w:pPr>
  </w:style>
  <w:style w:type="paragraph" w:styleId="848">
    <w:name w:val="Balloon Text"/>
    <w:basedOn w:val="808"/>
    <w:next w:val="822"/>
    <w:uiPriority w:val="0"/>
    <w:qFormat/>
    <w:pPr>
      <w:ind w:left="0" w:firstLine="2048"/>
      <w:spacing w:before="0" w:after="0" w:line="240" w:lineRule="auto"/>
    </w:pPr>
  </w:style>
  <w:style w:type="paragraph" w:styleId="849">
    <w:name w:val="Footer"/>
    <w:basedOn w:val="808"/>
    <w:next w:val="850"/>
    <w:link w:val="1052"/>
    <w:uiPriority w:val="99"/>
    <w:qFormat/>
    <w:pPr>
      <w:ind w:left="0" w:firstLine="3584"/>
      <w:spacing w:before="0" w:after="0" w:line="240" w:lineRule="auto"/>
    </w:pPr>
    <w:rPr>
      <w:lang w:val="zh-CN"/>
    </w:rPr>
  </w:style>
  <w:style w:type="paragraph" w:styleId="850" w:customStyle="1">
    <w:name w:val="Char Char Char Char Char Char Char Char Char Char Char Char Char"/>
    <w:basedOn w:val="808"/>
    <w:next w:val="807"/>
    <w:uiPriority w:val="0"/>
    <w:qFormat/>
    <w:pPr>
      <w:ind w:left="0" w:firstLine="3584"/>
      <w:spacing w:before="0" w:after="160" w:line="240" w:lineRule="exact"/>
    </w:pPr>
  </w:style>
  <w:style w:type="paragraph" w:styleId="851">
    <w:name w:val="Header"/>
    <w:basedOn w:val="808"/>
    <w:next w:val="844"/>
    <w:link w:val="1053"/>
    <w:uiPriority w:val="99"/>
    <w:qFormat/>
    <w:pPr>
      <w:ind w:left="0" w:firstLine="3584"/>
      <w:jc w:val="center"/>
      <w:spacing w:before="0" w:after="0" w:line="240" w:lineRule="auto"/>
    </w:pPr>
    <w:rPr>
      <w:lang w:val="zh-CN"/>
    </w:rPr>
  </w:style>
  <w:style w:type="paragraph" w:styleId="852">
    <w:name w:val="toc 4"/>
    <w:basedOn w:val="808"/>
    <w:next w:val="807"/>
    <w:uiPriority w:val="0"/>
    <w:qFormat/>
    <w:pPr>
      <w:ind w:left="600" w:firstLine="0"/>
      <w:spacing w:before="0" w:after="0" w:line="240" w:lineRule="auto"/>
      <w:outlineLvl w:val="9"/>
    </w:pPr>
    <w:rPr>
      <w:rFonts w:cs="Calibri"/>
      <w:sz w:val="18"/>
      <w:szCs w:val="18"/>
    </w:rPr>
  </w:style>
  <w:style w:type="paragraph" w:styleId="853">
    <w:name w:val="Subtitle"/>
    <w:next w:val="807"/>
    <w:uiPriority w:val="0"/>
    <w:qFormat/>
    <w:pPr>
      <w:ind w:left="1024"/>
      <w:jc w:val="center"/>
      <w:spacing w:after="60"/>
    </w:pPr>
    <w:rPr>
      <w:rFonts w:hint="default" w:ascii="Calibri" w:hAnsi="Calibri" w:eastAsia="宋体" w:cs="Times New Roman"/>
      <w:lang w:val="en-US" w:eastAsia="zh-CN" w:bidi="ar-SA"/>
    </w:rPr>
  </w:style>
  <w:style w:type="paragraph" w:styleId="854">
    <w:name w:val="List"/>
    <w:basedOn w:val="808"/>
    <w:next w:val="855"/>
    <w:uiPriority w:val="0"/>
    <w:qFormat/>
    <w:pPr>
      <w:ind w:left="200" w:firstLine="3640"/>
      <w:spacing w:before="0" w:after="0" w:line="240" w:lineRule="auto"/>
    </w:pPr>
  </w:style>
  <w:style w:type="paragraph" w:styleId="855">
    <w:name w:val="Body Text First Indent"/>
    <w:next w:val="807"/>
    <w:uiPriority w:val="0"/>
    <w:qFormat/>
    <w:pPr>
      <w:ind w:left="420" w:firstLine="3748"/>
      <w:spacing w:after="120"/>
    </w:pPr>
    <w:rPr>
      <w:rFonts w:hint="default" w:ascii="Calibri" w:hAnsi="Calibri" w:eastAsia="宋体" w:cs="Times New Roman"/>
      <w:lang w:val="en-US" w:eastAsia="zh-CN" w:bidi="ar-SA"/>
    </w:rPr>
  </w:style>
  <w:style w:type="paragraph" w:styleId="856">
    <w:name w:val="footnote text"/>
    <w:basedOn w:val="808"/>
    <w:next w:val="836"/>
    <w:uiPriority w:val="0"/>
    <w:qFormat/>
    <w:pPr>
      <w:ind w:left="0" w:firstLine="3584"/>
      <w:spacing w:before="0" w:after="0" w:line="360" w:lineRule="auto"/>
    </w:pPr>
  </w:style>
  <w:style w:type="paragraph" w:styleId="857">
    <w:name w:val="toc 6"/>
    <w:basedOn w:val="808"/>
    <w:next w:val="807"/>
    <w:uiPriority w:val="0"/>
    <w:qFormat/>
    <w:pPr>
      <w:ind w:left="1000" w:firstLine="0"/>
      <w:spacing w:before="0" w:after="0" w:line="240" w:lineRule="auto"/>
      <w:outlineLvl w:val="9"/>
    </w:pPr>
    <w:rPr>
      <w:rFonts w:cs="Calibri"/>
      <w:sz w:val="18"/>
      <w:szCs w:val="18"/>
    </w:rPr>
  </w:style>
  <w:style w:type="paragraph" w:styleId="858">
    <w:name w:val="List 5"/>
    <w:basedOn w:val="808"/>
    <w:next w:val="831"/>
    <w:uiPriority w:val="0"/>
    <w:qFormat/>
    <w:pPr>
      <w:ind w:left="2100" w:firstLine="3676"/>
      <w:spacing w:before="0" w:after="0" w:line="240" w:lineRule="auto"/>
    </w:pPr>
  </w:style>
  <w:style w:type="paragraph" w:styleId="859">
    <w:name w:val="Body Text Indent 3"/>
    <w:basedOn w:val="808"/>
    <w:next w:val="857"/>
    <w:uiPriority w:val="0"/>
    <w:qFormat/>
    <w:pPr>
      <w:ind w:left="480" w:firstLine="2784"/>
      <w:spacing w:before="0" w:after="0" w:line="400" w:lineRule="exact"/>
    </w:pPr>
  </w:style>
  <w:style w:type="paragraph" w:styleId="860">
    <w:name w:val="table of figures"/>
    <w:basedOn w:val="807"/>
    <w:next w:val="807"/>
    <w:uiPriority w:val="99"/>
    <w:unhideWhenUsed/>
    <w:qFormat/>
  </w:style>
  <w:style w:type="paragraph" w:styleId="861">
    <w:name w:val="toc 2"/>
    <w:basedOn w:val="808"/>
    <w:next w:val="807"/>
    <w:uiPriority w:val="39"/>
    <w:qFormat/>
    <w:pPr>
      <w:ind w:left="200" w:firstLine="0"/>
      <w:spacing w:before="0" w:after="0" w:line="240" w:lineRule="auto"/>
      <w:outlineLvl w:val="9"/>
    </w:pPr>
    <w:rPr>
      <w:rFonts w:cs="Calibri"/>
      <w:smallCaps/>
    </w:rPr>
  </w:style>
  <w:style w:type="paragraph" w:styleId="862">
    <w:name w:val="toc 9"/>
    <w:basedOn w:val="808"/>
    <w:next w:val="807"/>
    <w:uiPriority w:val="0"/>
    <w:qFormat/>
    <w:pPr>
      <w:ind w:left="1600" w:firstLine="0"/>
      <w:spacing w:before="0" w:after="0" w:line="240" w:lineRule="auto"/>
      <w:outlineLvl w:val="9"/>
    </w:pPr>
    <w:rPr>
      <w:rFonts w:cs="Calibri"/>
      <w:sz w:val="18"/>
      <w:szCs w:val="18"/>
    </w:rPr>
  </w:style>
  <w:style w:type="paragraph" w:styleId="863">
    <w:name w:val="Body Text 2"/>
    <w:basedOn w:val="808"/>
    <w:next w:val="825"/>
    <w:uiPriority w:val="0"/>
    <w:qFormat/>
    <w:pPr>
      <w:ind w:left="0" w:firstLine="1024"/>
      <w:spacing w:before="0" w:after="120" w:line="480" w:lineRule="auto"/>
    </w:pPr>
  </w:style>
  <w:style w:type="paragraph" w:styleId="864">
    <w:name w:val="HTML Preformatted"/>
    <w:basedOn w:val="808"/>
    <w:next w:val="824"/>
    <w:uiPriority w:val="0"/>
    <w:qFormat/>
    <w:pPr>
      <w:ind w:left="0" w:firstLine="2048"/>
      <w:spacing w:before="0" w:after="0" w:line="253" w:lineRule="atLeast"/>
    </w:pPr>
  </w:style>
  <w:style w:type="paragraph" w:styleId="865">
    <w:name w:val="Normal (Web)"/>
    <w:basedOn w:val="807"/>
    <w:next w:val="835"/>
    <w:uiPriority w:val="0"/>
    <w:qFormat/>
    <w:pPr>
      <w:ind w:left="15" w:right="15" w:firstLine="4608"/>
      <w:spacing w:before="60" w:after="60" w:line="312" w:lineRule="auto"/>
    </w:pPr>
  </w:style>
  <w:style w:type="paragraph" w:styleId="866">
    <w:name w:val="index 1"/>
    <w:basedOn w:val="808"/>
    <w:next w:val="807"/>
    <w:uiPriority w:val="0"/>
    <w:qFormat/>
    <w:pPr>
      <w:ind w:left="0" w:firstLine="3584"/>
      <w:spacing w:before="0" w:after="0" w:line="240" w:lineRule="auto"/>
    </w:pPr>
  </w:style>
  <w:style w:type="paragraph" w:styleId="867">
    <w:name w:val="Title"/>
    <w:basedOn w:val="807"/>
    <w:next w:val="807"/>
    <w:link w:val="912"/>
    <w:uiPriority w:val="10"/>
    <w:qFormat/>
    <w:pPr>
      <w:contextualSpacing/>
      <w:spacing w:before="300" w:after="200"/>
    </w:pPr>
    <w:rPr>
      <w:sz w:val="48"/>
      <w:szCs w:val="48"/>
    </w:rPr>
  </w:style>
  <w:style w:type="paragraph" w:styleId="868">
    <w:name w:val="Body Text First Indent 2"/>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table" w:styleId="86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70">
    <w:name w:val="Strong"/>
    <w:uiPriority w:val="0"/>
    <w:qFormat/>
    <w:rPr>
      <w:b/>
      <w:sz w:val="20"/>
    </w:rPr>
  </w:style>
  <w:style w:type="character" w:styleId="871">
    <w:name w:val="endnote reference"/>
    <w:basedOn w:val="817"/>
    <w:uiPriority w:val="99"/>
    <w:semiHidden/>
    <w:unhideWhenUsed/>
    <w:qFormat/>
    <w:rPr>
      <w:vertAlign w:val="superscript"/>
    </w:rPr>
  </w:style>
  <w:style w:type="character" w:styleId="872">
    <w:name w:val="page number"/>
    <w:uiPriority w:val="0"/>
    <w:qFormat/>
    <w:rPr>
      <w:sz w:val="20"/>
    </w:rPr>
  </w:style>
  <w:style w:type="character" w:styleId="873">
    <w:name w:val="FollowedHyperlink"/>
    <w:basedOn w:val="817"/>
    <w:uiPriority w:val="99"/>
    <w:semiHidden/>
    <w:unhideWhenUsed/>
    <w:qFormat/>
    <w:rPr>
      <w:color w:val="333333"/>
      <w:u w:val="none"/>
    </w:rPr>
  </w:style>
  <w:style w:type="character" w:styleId="874">
    <w:name w:val="Emphasis"/>
    <w:uiPriority w:val="0"/>
    <w:qFormat/>
    <w:rPr>
      <w:i/>
      <w:sz w:val="21"/>
    </w:rPr>
  </w:style>
  <w:style w:type="character" w:styleId="875">
    <w:name w:val="Hyperlink"/>
    <w:uiPriority w:val="99"/>
    <w:qFormat/>
    <w:rPr>
      <w:color w:val="0000ff"/>
      <w:sz w:val="20"/>
      <w:u w:val="single"/>
    </w:rPr>
  </w:style>
  <w:style w:type="character" w:styleId="876">
    <w:name w:val="annotation reference"/>
    <w:uiPriority w:val="0"/>
    <w:qFormat/>
    <w:rPr>
      <w:sz w:val="20"/>
    </w:rPr>
  </w:style>
  <w:style w:type="character" w:styleId="877">
    <w:name w:val="footnote reference"/>
    <w:uiPriority w:val="0"/>
    <w:unhideWhenUsed/>
    <w:qFormat/>
    <w:rPr>
      <w:vertAlign w:val="superscript"/>
    </w:rPr>
  </w:style>
  <w:style w:type="table" w:styleId="878"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2"/>
    <w:basedOn w:val="81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1 Light"/>
    <w:basedOn w:val="81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5 Dark"/>
    <w:basedOn w:val="81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7" w:customStyle="1">
    <w:name w:val="TOC Heading"/>
    <w:uiPriority w:val="39"/>
    <w:unhideWhenUsed/>
    <w:qFormat/>
    <w:rPr>
      <w:rFonts w:hint="default" w:ascii="Times New Roman" w:hAnsi="Times New Roman" w:eastAsia="宋体" w:cs="Times New Roman"/>
    </w:rPr>
  </w:style>
  <w:style w:type="character" w:styleId="898" w:customStyle="1">
    <w:name w:val="标题 1 Char"/>
    <w:uiPriority w:val="0"/>
    <w:qFormat/>
    <w:rPr>
      <w:b/>
      <w:sz w:val="20"/>
    </w:rPr>
  </w:style>
  <w:style w:type="character" w:styleId="899" w:customStyle="1">
    <w:name w:val="Title Char"/>
    <w:basedOn w:val="817"/>
    <w:uiPriority w:val="10"/>
    <w:qFormat/>
    <w:rPr>
      <w:sz w:val="48"/>
      <w:szCs w:val="48"/>
    </w:rPr>
  </w:style>
  <w:style w:type="paragraph" w:styleId="900" w:customStyle="1">
    <w:name w:val="TOC 标题1"/>
    <w:uiPriority w:val="39"/>
    <w:unhideWhenUsed/>
    <w:qFormat/>
    <w:rPr>
      <w:rFonts w:hint="default" w:ascii="Times New Roman" w:hAnsi="Times New Roman" w:eastAsia="宋体" w:cs="Times New Roman"/>
      <w:lang w:val="en-US" w:eastAsia="zh-CN" w:bidi="ar-SA"/>
    </w:rPr>
  </w:style>
  <w:style w:type="paragraph" w:styleId="901" w:customStyle="1">
    <w:name w:val="段"/>
    <w:next w:val="807"/>
    <w:uiPriority w:val="0"/>
    <w:qFormat/>
    <w:pPr>
      <w:ind w:firstLine="200"/>
      <w:jc w:val="both"/>
    </w:pPr>
    <w:rPr>
      <w:rFonts w:hint="default" w:ascii="宋体" w:hAnsi="Times New Roman" w:eastAsia="宋体" w:cs="Times New Roman"/>
      <w:sz w:val="21"/>
      <w:lang w:val="en-US" w:eastAsia="zh-CN" w:bidi="ar-SA"/>
    </w:rPr>
  </w:style>
  <w:style w:type="character" w:styleId="902" w:customStyle="1">
    <w:name w:val="Heading 1 Char"/>
    <w:basedOn w:val="817"/>
    <w:uiPriority w:val="9"/>
    <w:qFormat/>
    <w:rPr>
      <w:rFonts w:ascii="Arial" w:hAnsi="Arial" w:eastAsia="Arial" w:cs="Arial"/>
      <w:sz w:val="40"/>
      <w:szCs w:val="40"/>
    </w:rPr>
  </w:style>
  <w:style w:type="character" w:styleId="903" w:customStyle="1">
    <w:name w:val="Heading 2 Char"/>
    <w:basedOn w:val="817"/>
    <w:uiPriority w:val="9"/>
    <w:qFormat/>
    <w:rPr>
      <w:rFonts w:ascii="Arial" w:hAnsi="Arial" w:eastAsia="Arial" w:cs="Arial"/>
      <w:sz w:val="34"/>
    </w:rPr>
  </w:style>
  <w:style w:type="character" w:styleId="904" w:customStyle="1">
    <w:name w:val="Heading 3 Char"/>
    <w:basedOn w:val="817"/>
    <w:uiPriority w:val="9"/>
    <w:qFormat/>
    <w:rPr>
      <w:rFonts w:ascii="Arial" w:hAnsi="Arial" w:eastAsia="Arial" w:cs="Arial"/>
      <w:sz w:val="30"/>
      <w:szCs w:val="30"/>
    </w:rPr>
  </w:style>
  <w:style w:type="character" w:styleId="905" w:customStyle="1">
    <w:name w:val="Heading 4 Char"/>
    <w:basedOn w:val="817"/>
    <w:uiPriority w:val="9"/>
    <w:qFormat/>
    <w:rPr>
      <w:rFonts w:ascii="Arial" w:hAnsi="Arial" w:eastAsia="Arial" w:cs="Arial"/>
      <w:b/>
      <w:bCs/>
      <w:sz w:val="26"/>
      <w:szCs w:val="26"/>
    </w:rPr>
  </w:style>
  <w:style w:type="character" w:styleId="906" w:customStyle="1">
    <w:name w:val="Heading 5 Char"/>
    <w:basedOn w:val="817"/>
    <w:uiPriority w:val="9"/>
    <w:qFormat/>
    <w:rPr>
      <w:rFonts w:ascii="Arial" w:hAnsi="Arial" w:eastAsia="Arial" w:cs="Arial"/>
      <w:b/>
      <w:bCs/>
      <w:sz w:val="24"/>
      <w:szCs w:val="24"/>
    </w:rPr>
  </w:style>
  <w:style w:type="character" w:styleId="907" w:customStyle="1">
    <w:name w:val="Heading 6 Char"/>
    <w:basedOn w:val="817"/>
    <w:uiPriority w:val="9"/>
    <w:qFormat/>
    <w:rPr>
      <w:rFonts w:ascii="Arial" w:hAnsi="Arial" w:eastAsia="Arial" w:cs="Arial"/>
      <w:b/>
      <w:bCs/>
      <w:sz w:val="22"/>
      <w:szCs w:val="22"/>
    </w:rPr>
  </w:style>
  <w:style w:type="character" w:styleId="908" w:customStyle="1">
    <w:name w:val="Heading 7 Char"/>
    <w:basedOn w:val="817"/>
    <w:uiPriority w:val="9"/>
    <w:qFormat/>
    <w:rPr>
      <w:rFonts w:ascii="Arial" w:hAnsi="Arial" w:eastAsia="Arial" w:cs="Arial"/>
      <w:b/>
      <w:bCs/>
      <w:i/>
      <w:iCs/>
      <w:sz w:val="22"/>
      <w:szCs w:val="22"/>
    </w:rPr>
  </w:style>
  <w:style w:type="character" w:styleId="909" w:customStyle="1">
    <w:name w:val="Heading 8 Char"/>
    <w:basedOn w:val="817"/>
    <w:uiPriority w:val="9"/>
    <w:qFormat/>
    <w:rPr>
      <w:rFonts w:ascii="Arial" w:hAnsi="Arial" w:eastAsia="Arial" w:cs="Arial"/>
      <w:i/>
      <w:iCs/>
      <w:sz w:val="22"/>
      <w:szCs w:val="22"/>
    </w:rPr>
  </w:style>
  <w:style w:type="character" w:styleId="910" w:customStyle="1">
    <w:name w:val="Heading 9 Char"/>
    <w:basedOn w:val="817"/>
    <w:uiPriority w:val="9"/>
    <w:qFormat/>
    <w:rPr>
      <w:rFonts w:ascii="Arial" w:hAnsi="Arial" w:eastAsia="Arial" w:cs="Arial"/>
      <w:i/>
      <w:iCs/>
      <w:sz w:val="21"/>
      <w:szCs w:val="21"/>
    </w:rPr>
  </w:style>
  <w:style w:type="paragraph" w:styleId="911">
    <w:name w:val="No Spacing"/>
    <w:uiPriority w:val="1"/>
    <w:qFormat/>
    <w:rPr>
      <w:rFonts w:hint="default" w:ascii="Times New Roman" w:hAnsi="Times New Roman" w:eastAsia="宋体" w:cs="Times New Roman"/>
      <w:lang w:val="en-US" w:eastAsia="zh-CN" w:bidi="ar-SA"/>
    </w:rPr>
  </w:style>
  <w:style w:type="character" w:styleId="912" w:customStyle="1">
    <w:name w:val="标题 字符"/>
    <w:basedOn w:val="817"/>
    <w:link w:val="867"/>
    <w:uiPriority w:val="10"/>
    <w:qFormat/>
    <w:rPr>
      <w:sz w:val="48"/>
      <w:szCs w:val="48"/>
    </w:rPr>
  </w:style>
  <w:style w:type="character" w:styleId="913" w:customStyle="1">
    <w:name w:val="Subtitle Char"/>
    <w:basedOn w:val="817"/>
    <w:uiPriority w:val="11"/>
    <w:qFormat/>
    <w:rPr>
      <w:sz w:val="24"/>
      <w:szCs w:val="24"/>
    </w:rPr>
  </w:style>
  <w:style w:type="character" w:styleId="914" w:customStyle="1">
    <w:name w:val="Quote Char"/>
    <w:uiPriority w:val="29"/>
    <w:qFormat/>
    <w:rPr>
      <w:i/>
    </w:rPr>
  </w:style>
  <w:style w:type="character" w:styleId="915" w:customStyle="1">
    <w:name w:val="Intense Quote Char"/>
    <w:uiPriority w:val="30"/>
    <w:qFormat/>
    <w:rPr>
      <w:i/>
    </w:rPr>
  </w:style>
  <w:style w:type="character" w:styleId="916" w:customStyle="1">
    <w:name w:val="Header Char"/>
    <w:basedOn w:val="817"/>
    <w:uiPriority w:val="99"/>
    <w:qFormat/>
  </w:style>
  <w:style w:type="character" w:styleId="917" w:customStyle="1">
    <w:name w:val="Footer Char"/>
    <w:basedOn w:val="817"/>
    <w:uiPriority w:val="99"/>
    <w:qFormat/>
  </w:style>
  <w:style w:type="character" w:styleId="918" w:customStyle="1">
    <w:name w:val="Caption Char"/>
    <w:uiPriority w:val="99"/>
    <w:qFormat/>
  </w:style>
  <w:style w:type="table" w:styleId="919" w:customStyle="1">
    <w:name w:val="Table Grid Light"/>
    <w:basedOn w:val="8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0" w:customStyle="1">
    <w:name w:val="无格式表格 11"/>
    <w:basedOn w:val="8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basedOn w:val="8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2" w:customStyle="1">
    <w:name w:val="网格表 21"/>
    <w:basedOn w:val="8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basedOn w:val="8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网格表 31"/>
    <w:basedOn w:val="8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basedOn w:val="8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basedOn w:val="8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8" w:customStyle="1">
    <w:name w:val="Grid Table 4 - Accent 2"/>
    <w:basedOn w:val="8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9" w:customStyle="1">
    <w:name w:val="Grid Table 4 - Accent 3"/>
    <w:basedOn w:val="8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0" w:customStyle="1">
    <w:name w:val="Grid Table 4 - Accent 4"/>
    <w:basedOn w:val="8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1" w:customStyle="1">
    <w:name w:val="Grid Table 4 - Accent 5"/>
    <w:basedOn w:val="8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2" w:customStyle="1">
    <w:name w:val="Grid Table 4 - Accent 6"/>
    <w:basedOn w:val="8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3" w:customStyle="1">
    <w:name w:val="网格表 5 深色1"/>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5" w:customStyle="1">
    <w:name w:val="Grid Table 5 Dark - Accent 2"/>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6" w:customStyle="1">
    <w:name w:val="Grid Table 5 Dark - Accent 3"/>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7" w:customStyle="1">
    <w:name w:val="Grid Table 5 Dark- Accent 4"/>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8" w:customStyle="1">
    <w:name w:val="Grid Table 5 Dark - Accent 5"/>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9" w:customStyle="1">
    <w:name w:val="Grid Table 5 Dark - Accent 6"/>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0" w:customStyle="1">
    <w:name w:val="网格表 6 彩色1"/>
    <w:basedOn w:val="8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basedOn w:val="8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2" w:customStyle="1">
    <w:name w:val="Grid Table 6 Colorful - Accent 2"/>
    <w:basedOn w:val="8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3" w:customStyle="1">
    <w:name w:val="Grid Table 6 Colorful - Accent 3"/>
    <w:basedOn w:val="8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4" w:customStyle="1">
    <w:name w:val="Grid Table 6 Colorful - Accent 4"/>
    <w:basedOn w:val="8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5" w:customStyle="1">
    <w:name w:val="Grid Table 6 Colorful - Accent 5"/>
    <w:basedOn w:val="8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6" w:customStyle="1">
    <w:name w:val="Grid Table 6 Colorful - Accent 6"/>
    <w:basedOn w:val="8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7" w:customStyle="1">
    <w:name w:val="网格表 7 彩色1"/>
    <w:basedOn w:val="8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basedOn w:val="8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4" w:customStyle="1">
    <w:name w:val="清单表 1 浅色1"/>
    <w:basedOn w:val="8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basedOn w:val="8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1" w:customStyle="1">
    <w:name w:val="清单表 21"/>
    <w:basedOn w:val="8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basedOn w:val="8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3" w:customStyle="1">
    <w:name w:val="List Table 2 - Accent 2"/>
    <w:basedOn w:val="8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4" w:customStyle="1">
    <w:name w:val="List Table 2 - Accent 3"/>
    <w:basedOn w:val="8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5" w:customStyle="1">
    <w:name w:val="List Table 2 - Accent 4"/>
    <w:basedOn w:val="8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6" w:customStyle="1">
    <w:name w:val="List Table 2 - Accent 5"/>
    <w:basedOn w:val="8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7" w:customStyle="1">
    <w:name w:val="List Table 2 - Accent 6"/>
    <w:basedOn w:val="8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8" w:customStyle="1">
    <w:name w:val="清单表 31"/>
    <w:basedOn w:val="8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basedOn w:val="8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0" w:customStyle="1">
    <w:name w:val="List Table 3 - Accent 2"/>
    <w:basedOn w:val="8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5" w:customStyle="1">
    <w:name w:val="清单表 41"/>
    <w:basedOn w:val="8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basedOn w:val="8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7" w:customStyle="1">
    <w:name w:val="List Table 4 - Accent 2"/>
    <w:basedOn w:val="8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8" w:customStyle="1">
    <w:name w:val="List Table 4 - Accent 3"/>
    <w:basedOn w:val="8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9" w:customStyle="1">
    <w:name w:val="List Table 4 - Accent 4"/>
    <w:basedOn w:val="8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0" w:customStyle="1">
    <w:name w:val="List Table 4 - Accent 5"/>
    <w:basedOn w:val="8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1" w:customStyle="1">
    <w:name w:val="List Table 4 - Accent 6"/>
    <w:basedOn w:val="8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2" w:customStyle="1">
    <w:name w:val="清单表 5 深色1"/>
    <w:basedOn w:val="8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basedOn w:val="8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清单表 6 彩色1"/>
    <w:basedOn w:val="8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basedOn w:val="8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1" w:customStyle="1">
    <w:name w:val="List Table 6 Colorful - Accent 2"/>
    <w:basedOn w:val="8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2" w:customStyle="1">
    <w:name w:val="List Table 6 Colorful - Accent 3"/>
    <w:basedOn w:val="8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3" w:customStyle="1">
    <w:name w:val="List Table 6 Colorful - Accent 4"/>
    <w:basedOn w:val="8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4" w:customStyle="1">
    <w:name w:val="List Table 6 Colorful - Accent 5"/>
    <w:basedOn w:val="8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5" w:customStyle="1">
    <w:name w:val="List Table 6 Colorful - Accent 6"/>
    <w:basedOn w:val="8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6" w:customStyle="1">
    <w:name w:val="清单表 7 彩色1"/>
    <w:basedOn w:val="8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basedOn w:val="8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basedOn w:val="8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basedOn w:val="8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basedOn w:val="8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basedOn w:val="8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basedOn w:val="8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3" w:customStyle="1">
    <w:name w:val="Lined - Accent"/>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5" w:customStyle="1">
    <w:name w:val="Lined - Accent 2"/>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Lined - Accent 3"/>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Lined - Accent 4"/>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Lined - Accent 5"/>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9" w:customStyle="1">
    <w:name w:val="Lined - Accent 6"/>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amp; Lined - Accent"/>
    <w:basedOn w:val="8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basedOn w:val="8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2" w:customStyle="1">
    <w:name w:val="Bordered &amp; Lined - Accent 2"/>
    <w:basedOn w:val="8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3" w:customStyle="1">
    <w:name w:val="Bordered &amp; Lined - Accent 3"/>
    <w:basedOn w:val="8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4" w:customStyle="1">
    <w:name w:val="Bordered &amp; Lined - Accent 4"/>
    <w:basedOn w:val="8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5" w:customStyle="1">
    <w:name w:val="Bordered &amp; Lined - Accent 5"/>
    <w:basedOn w:val="8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6" w:customStyle="1">
    <w:name w:val="Bordered &amp; Lined - Accent 6"/>
    <w:basedOn w:val="8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7" w:customStyle="1">
    <w:name w:val="Bordered"/>
    <w:basedOn w:val="8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basedOn w:val="8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9" w:customStyle="1">
    <w:name w:val="Bordered - Accent 2"/>
    <w:basedOn w:val="8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0" w:customStyle="1">
    <w:name w:val="Bordered - Accent 3"/>
    <w:basedOn w:val="8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1" w:customStyle="1">
    <w:name w:val="Bordered - Accent 4"/>
    <w:basedOn w:val="8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2" w:customStyle="1">
    <w:name w:val="Bordered - Accent 5"/>
    <w:basedOn w:val="8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3" w:customStyle="1">
    <w:name w:val="Bordered - Accent 6"/>
    <w:basedOn w:val="8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4" w:customStyle="1">
    <w:name w:val="Footnote Text Char"/>
    <w:uiPriority w:val="99"/>
    <w:qFormat/>
    <w:rPr>
      <w:sz w:val="18"/>
    </w:rPr>
  </w:style>
  <w:style w:type="character" w:styleId="1045" w:customStyle="1">
    <w:name w:val="Endnote Text Char"/>
    <w:uiPriority w:val="99"/>
    <w:qFormat/>
    <w:rPr>
      <w:sz w:val="20"/>
    </w:rPr>
  </w:style>
  <w:style w:type="paragraph" w:styleId="1046" w:customStyle="1">
    <w:name w:val="TOC 标题111"/>
    <w:uiPriority w:val="39"/>
    <w:unhideWhenUsed/>
    <w:qFormat/>
    <w:rPr>
      <w:rFonts w:hint="default" w:ascii="Times New Roman" w:hAnsi="Times New Roman" w:eastAsia="宋体" w:cs="Times New Roman"/>
      <w:lang w:val="en-US" w:eastAsia="zh-CN" w:bidi="ar-SA"/>
    </w:rPr>
  </w:style>
  <w:style w:type="paragraph" w:styleId="1047">
    <w:name w:val="List Paragraph"/>
    <w:basedOn w:val="807"/>
    <w:uiPriority w:val="34"/>
    <w:qFormat/>
    <w:pPr>
      <w:ind w:left="420" w:firstLine="3748"/>
    </w:pPr>
  </w:style>
  <w:style w:type="paragraph" w:styleId="1048" w:customStyle="1">
    <w:name w:val="xl91"/>
    <w:basedOn w:val="808"/>
    <w:next w:val="1049"/>
    <w:uiPriority w:val="0"/>
    <w:qFormat/>
    <w:pPr>
      <w:ind w:left="0" w:firstLine="3584"/>
      <w:spacing w:before="280" w:after="280" w:line="240" w:lineRule="auto"/>
    </w:pPr>
  </w:style>
  <w:style w:type="paragraph" w:styleId="1049" w:customStyle="1">
    <w:name w:val="xl76"/>
    <w:basedOn w:val="808"/>
    <w:next w:val="863"/>
    <w:uiPriority w:val="0"/>
    <w:qFormat/>
    <w:pPr>
      <w:ind w:left="0" w:firstLine="3584"/>
      <w:jc w:val="center"/>
      <w:spacing w:before="280" w:after="280" w:line="240" w:lineRule="auto"/>
    </w:pPr>
  </w:style>
  <w:style w:type="character" w:styleId="1050" w:customStyle="1">
    <w:name w:val="正文缩进 字符"/>
    <w:link w:val="823"/>
    <w:uiPriority w:val="0"/>
    <w:qFormat/>
    <w:rPr>
      <w:rFonts w:ascii="Calibri" w:hAnsi="Calibri"/>
    </w:rPr>
  </w:style>
  <w:style w:type="character" w:styleId="1051" w:customStyle="1">
    <w:name w:val="纯文本 字符"/>
    <w:link w:val="839"/>
    <w:uiPriority w:val="0"/>
    <w:qFormat/>
    <w:rPr>
      <w:rFonts w:ascii="Calibri" w:hAnsi="Calibri"/>
    </w:rPr>
  </w:style>
  <w:style w:type="character" w:styleId="1052" w:customStyle="1">
    <w:name w:val="页脚 字符"/>
    <w:link w:val="849"/>
    <w:uiPriority w:val="99"/>
    <w:qFormat/>
    <w:rPr>
      <w:rFonts w:ascii="Calibri" w:hAnsi="Calibri"/>
    </w:rPr>
  </w:style>
  <w:style w:type="character" w:styleId="1053" w:customStyle="1">
    <w:name w:val="页眉 字符"/>
    <w:link w:val="851"/>
    <w:uiPriority w:val="99"/>
    <w:qFormat/>
    <w:rPr>
      <w:rFonts w:ascii="Calibri" w:hAnsi="Calibri"/>
    </w:rPr>
  </w:style>
  <w:style w:type="character" w:styleId="1054" w:customStyle="1">
    <w:name w:val="已访问的超链接1"/>
    <w:uiPriority w:val="0"/>
    <w:qFormat/>
    <w:rPr>
      <w:color w:val="800080"/>
      <w:sz w:val="20"/>
      <w:u w:val="single"/>
    </w:rPr>
  </w:style>
  <w:style w:type="character" w:styleId="1055" w:customStyle="1">
    <w:name w:val="图注 Char Char"/>
    <w:uiPriority w:val="0"/>
    <w:qFormat/>
    <w:rPr>
      <w:sz w:val="20"/>
    </w:rPr>
  </w:style>
  <w:style w:type="character" w:styleId="1056" w:customStyle="1">
    <w:name w:val="图片0 Char Char"/>
    <w:uiPriority w:val="0"/>
    <w:qFormat/>
    <w:rPr>
      <w:sz w:val="20"/>
    </w:rPr>
  </w:style>
  <w:style w:type="character" w:styleId="1057" w:customStyle="1">
    <w:name w:val="p141"/>
    <w:uiPriority w:val="0"/>
    <w:qFormat/>
    <w:rPr>
      <w:color w:val="000000"/>
      <w:sz w:val="20"/>
      <w:u w:val="none"/>
    </w:rPr>
  </w:style>
  <w:style w:type="character" w:styleId="1058" w:customStyle="1">
    <w:name w:val="批注框文本 字符"/>
    <w:uiPriority w:val="0"/>
    <w:semiHidden/>
    <w:qFormat/>
    <w:rPr>
      <w:sz w:val="20"/>
    </w:rPr>
  </w:style>
  <w:style w:type="character" w:styleId="1059" w:customStyle="1">
    <w:name w:val="正文文本缩进 3 Char"/>
    <w:uiPriority w:val="0"/>
    <w:qFormat/>
    <w:rPr>
      <w:sz w:val="20"/>
    </w:rPr>
  </w:style>
  <w:style w:type="character" w:styleId="1060" w:customStyle="1">
    <w:name w:val="标题 6 Char1"/>
    <w:uiPriority w:val="0"/>
    <w:semiHidden/>
    <w:qFormat/>
    <w:rPr>
      <w:b/>
      <w:sz w:val="20"/>
    </w:rPr>
  </w:style>
  <w:style w:type="character" w:styleId="1061" w:customStyle="1">
    <w:name w:val="正文文本缩进 Char"/>
    <w:uiPriority w:val="0"/>
    <w:qFormat/>
    <w:rPr>
      <w:sz w:val="20"/>
    </w:rPr>
  </w:style>
  <w:style w:type="character" w:styleId="1062" w:customStyle="1">
    <w:name w:val="正文文本缩进 2 Char"/>
    <w:uiPriority w:val="0"/>
    <w:qFormat/>
    <w:rPr>
      <w:sz w:val="20"/>
    </w:rPr>
  </w:style>
  <w:style w:type="character" w:styleId="1063" w:customStyle="1">
    <w:name w:val="批注引用1"/>
    <w:uiPriority w:val="0"/>
    <w:qFormat/>
    <w:rPr>
      <w:sz w:val="20"/>
    </w:rPr>
  </w:style>
  <w:style w:type="character" w:styleId="1064" w:customStyle="1">
    <w:name w:val="标题 6 Char"/>
    <w:uiPriority w:val="0"/>
    <w:qFormat/>
    <w:rPr>
      <w:b/>
      <w:sz w:val="20"/>
    </w:rPr>
  </w:style>
  <w:style w:type="character" w:styleId="1065" w:customStyle="1">
    <w:name w:val="lh151"/>
    <w:uiPriority w:val="0"/>
    <w:qFormat/>
    <w:rPr>
      <w:color w:val="666666"/>
      <w:sz w:val="20"/>
    </w:rPr>
  </w:style>
  <w:style w:type="character" w:styleId="1066" w:customStyle="1">
    <w:name w:val="_Style 332"/>
    <w:uiPriority w:val="0"/>
    <w:qFormat/>
    <w:rPr>
      <w:i/>
      <w:color w:val="auto"/>
      <w:sz w:val="21"/>
    </w:rPr>
  </w:style>
  <w:style w:type="character" w:styleId="1067" w:customStyle="1">
    <w:name w:val="页眉 Char1"/>
    <w:uiPriority w:val="0"/>
    <w:semiHidden/>
    <w:qFormat/>
    <w:rPr>
      <w:sz w:val="20"/>
    </w:rPr>
  </w:style>
  <w:style w:type="character" w:styleId="1068" w:customStyle="1">
    <w:name w:val="标题 3 Char"/>
    <w:uiPriority w:val="0"/>
    <w:qFormat/>
    <w:rPr>
      <w:b/>
      <w:sz w:val="20"/>
    </w:rPr>
  </w:style>
  <w:style w:type="character" w:styleId="1069" w:customStyle="1">
    <w:name w:val="正文文本 Char"/>
    <w:uiPriority w:val="0"/>
    <w:qFormat/>
    <w:rPr>
      <w:sz w:val="20"/>
    </w:rPr>
  </w:style>
  <w:style w:type="character" w:styleId="1070" w:customStyle="1">
    <w:name w:val="062"/>
    <w:uiPriority w:val="0"/>
    <w:qFormat/>
    <w:rPr>
      <w:b/>
      <w:sz w:val="20"/>
    </w:rPr>
  </w:style>
  <w:style w:type="character" w:styleId="1071" w:customStyle="1">
    <w:name w:val="标题 Char"/>
    <w:uiPriority w:val="0"/>
    <w:qFormat/>
    <w:rPr>
      <w:b/>
      <w:sz w:val="20"/>
    </w:rPr>
  </w:style>
  <w:style w:type="character" w:styleId="1072" w:customStyle="1">
    <w:name w:val="标题 2 Char"/>
    <w:uiPriority w:val="0"/>
    <w:qFormat/>
    <w:rPr>
      <w:b/>
      <w:sz w:val="20"/>
    </w:rPr>
  </w:style>
  <w:style w:type="character" w:styleId="1073" w:customStyle="1">
    <w:name w:val="正文缩进 Char"/>
    <w:uiPriority w:val="0"/>
    <w:qFormat/>
    <w:rPr>
      <w:sz w:val="20"/>
    </w:rPr>
  </w:style>
  <w:style w:type="character" w:styleId="1074" w:customStyle="1">
    <w:name w:val="日期 Char"/>
    <w:uiPriority w:val="0"/>
    <w:qFormat/>
    <w:rPr>
      <w:sz w:val="20"/>
    </w:rPr>
  </w:style>
  <w:style w:type="character" w:styleId="1075" w:customStyle="1">
    <w:name w:val="纯文本 Char1"/>
    <w:uiPriority w:val="0"/>
    <w:semiHidden/>
    <w:qFormat/>
    <w:rPr>
      <w:sz w:val="20"/>
    </w:rPr>
  </w:style>
  <w:style w:type="character" w:styleId="1076" w:customStyle="1">
    <w:name w:val="正文首行缩进 2 Char"/>
    <w:uiPriority w:val="0"/>
    <w:qFormat/>
    <w:rPr>
      <w:sz w:val="20"/>
    </w:rPr>
  </w:style>
  <w:style w:type="character" w:styleId="1077" w:customStyle="1">
    <w:name w:val="表格用 Char Char"/>
    <w:uiPriority w:val="0"/>
    <w:qFormat/>
    <w:rPr>
      <w:sz w:val="20"/>
    </w:rPr>
  </w:style>
  <w:style w:type="character" w:styleId="1078" w:customStyle="1">
    <w:name w:val="Char Char14"/>
    <w:uiPriority w:val="0"/>
    <w:qFormat/>
    <w:rPr>
      <w:sz w:val="20"/>
    </w:rPr>
  </w:style>
  <w:style w:type="character" w:styleId="1079" w:customStyle="1">
    <w:name w:val="批注文字 Char1"/>
    <w:uiPriority w:val="0"/>
    <w:semiHidden/>
    <w:qFormat/>
    <w:rPr>
      <w:sz w:val="20"/>
    </w:rPr>
  </w:style>
  <w:style w:type="character" w:styleId="1080" w:customStyle="1">
    <w:name w:val="正文（首行缩进 2 字符） Char Char"/>
    <w:uiPriority w:val="0"/>
    <w:qFormat/>
    <w:rPr>
      <w:sz w:val="20"/>
    </w:rPr>
  </w:style>
  <w:style w:type="character" w:styleId="1081" w:customStyle="1">
    <w:name w:val="图片 Char"/>
    <w:uiPriority w:val="0"/>
    <w:qFormat/>
    <w:rPr>
      <w:sz w:val="20"/>
    </w:rPr>
  </w:style>
  <w:style w:type="character" w:styleId="1082" w:customStyle="1">
    <w:name w:val="标书正文 Char"/>
    <w:uiPriority w:val="0"/>
    <w:qFormat/>
    <w:rPr>
      <w:sz w:val="20"/>
    </w:rPr>
  </w:style>
  <w:style w:type="character" w:styleId="1083" w:customStyle="1">
    <w:name w:val="批注文字 字符"/>
    <w:uiPriority w:val="0"/>
    <w:qFormat/>
    <w:rPr>
      <w:sz w:val="20"/>
    </w:rPr>
  </w:style>
  <w:style w:type="character" w:styleId="1084" w:customStyle="1">
    <w:name w:val="正文文本 2 Char1"/>
    <w:uiPriority w:val="0"/>
    <w:semiHidden/>
    <w:qFormat/>
    <w:rPr>
      <w:sz w:val="20"/>
    </w:rPr>
  </w:style>
  <w:style w:type="character" w:styleId="1085" w:customStyle="1">
    <w:name w:val="纯文本 Char"/>
    <w:uiPriority w:val="0"/>
    <w:qFormat/>
    <w:rPr>
      <w:sz w:val="20"/>
    </w:rPr>
  </w:style>
  <w:style w:type="character" w:styleId="1086" w:customStyle="1">
    <w:name w:val="标题 2 Char1"/>
    <w:uiPriority w:val="0"/>
    <w:semiHidden/>
    <w:qFormat/>
    <w:rPr>
      <w:b/>
      <w:sz w:val="20"/>
    </w:rPr>
  </w:style>
  <w:style w:type="character" w:styleId="1087" w:customStyle="1">
    <w:name w:val="标题 4 Char"/>
    <w:uiPriority w:val="0"/>
    <w:qFormat/>
    <w:rPr>
      <w:b/>
      <w:sz w:val="20"/>
    </w:rPr>
  </w:style>
  <w:style w:type="character" w:styleId="1088" w:customStyle="1">
    <w:name w:val="超级链接"/>
    <w:uiPriority w:val="0"/>
    <w:qFormat/>
    <w:rPr>
      <w:color w:val="0000ff"/>
      <w:sz w:val="20"/>
      <w:u w:val="single"/>
    </w:rPr>
  </w:style>
  <w:style w:type="character" w:styleId="1089" w:customStyle="1">
    <w:name w:val="1ji Char"/>
    <w:uiPriority w:val="0"/>
    <w:qFormat/>
    <w:rPr>
      <w:b/>
      <w:sz w:val="20"/>
    </w:rPr>
  </w:style>
  <w:style w:type="character" w:styleId="1090" w:customStyle="1">
    <w:name w:val="表格文字图表文字 Char Char"/>
    <w:uiPriority w:val="0"/>
    <w:qFormat/>
    <w:rPr>
      <w:sz w:val="20"/>
    </w:rPr>
  </w:style>
  <w:style w:type="character" w:styleId="1091" w:customStyle="1">
    <w:name w:val="case31"/>
    <w:uiPriority w:val="0"/>
    <w:qFormat/>
    <w:rPr>
      <w:sz w:val="20"/>
    </w:rPr>
  </w:style>
  <w:style w:type="character" w:styleId="1092" w:customStyle="1">
    <w:name w:val="链接"/>
    <w:uiPriority w:val="0"/>
    <w:qFormat/>
    <w:rPr>
      <w:color w:val="0000ff"/>
      <w:sz w:val="20"/>
      <w:u w:val="single"/>
    </w:rPr>
  </w:style>
  <w:style w:type="character" w:styleId="1093" w:customStyle="1">
    <w:name w:val="标准文本 Char Char"/>
    <w:uiPriority w:val="0"/>
    <w:qFormat/>
    <w:rPr>
      <w:sz w:val="20"/>
    </w:rPr>
  </w:style>
  <w:style w:type="character" w:styleId="1094" w:customStyle="1">
    <w:name w:val="标题 7 Char"/>
    <w:uiPriority w:val="0"/>
    <w:qFormat/>
    <w:rPr>
      <w:b/>
      <w:sz w:val="20"/>
    </w:rPr>
  </w:style>
  <w:style w:type="character" w:styleId="1095" w:customStyle="1">
    <w:name w:val="文档结构图 Char"/>
    <w:uiPriority w:val="0"/>
    <w:qFormat/>
    <w:rPr>
      <w:sz w:val="20"/>
    </w:rPr>
  </w:style>
  <w:style w:type="character" w:styleId="1096" w:customStyle="1">
    <w:name w:val="标题 5 Char1"/>
    <w:uiPriority w:val="0"/>
    <w:semiHidden/>
    <w:qFormat/>
    <w:rPr>
      <w:b/>
      <w:sz w:val="20"/>
    </w:rPr>
  </w:style>
  <w:style w:type="character" w:styleId="1097" w:customStyle="1">
    <w:name w:val="图片 Char Char"/>
    <w:uiPriority w:val="0"/>
    <w:qFormat/>
    <w:rPr>
      <w:sz w:val="20"/>
    </w:rPr>
  </w:style>
  <w:style w:type="character" w:styleId="1098" w:customStyle="1">
    <w:name w:val="txt"/>
    <w:uiPriority w:val="0"/>
    <w:qFormat/>
    <w:rPr>
      <w:sz w:val="20"/>
    </w:rPr>
  </w:style>
  <w:style w:type="character" w:styleId="1099" w:customStyle="1">
    <w:name w:val="样式2 Char"/>
    <w:uiPriority w:val="0"/>
    <w:qFormat/>
    <w:rPr>
      <w:b/>
      <w:sz w:val="20"/>
    </w:rPr>
  </w:style>
  <w:style w:type="character" w:styleId="1100" w:customStyle="1">
    <w:name w:val="宏文本 Char"/>
    <w:uiPriority w:val="0"/>
    <w:qFormat/>
    <w:rPr>
      <w:sz w:val="20"/>
    </w:rPr>
  </w:style>
  <w:style w:type="character" w:styleId="1101" w:customStyle="1">
    <w:name w:val="标题 3 Char1"/>
    <w:uiPriority w:val="0"/>
    <w:semiHidden/>
    <w:qFormat/>
    <w:rPr>
      <w:b/>
      <w:sz w:val="20"/>
      <w:u w:val="single"/>
    </w:rPr>
  </w:style>
  <w:style w:type="character" w:styleId="1102" w:customStyle="1">
    <w:name w:val="_Style 336"/>
    <w:uiPriority w:val="0"/>
    <w:qFormat/>
    <w:rPr>
      <w:i/>
      <w:color w:val="auto"/>
      <w:sz w:val="21"/>
    </w:rPr>
  </w:style>
  <w:style w:type="character" w:styleId="1103" w:customStyle="1">
    <w:name w:val="脚注文本 Char"/>
    <w:uiPriority w:val="0"/>
    <w:qFormat/>
    <w:rPr>
      <w:sz w:val="20"/>
    </w:rPr>
  </w:style>
  <w:style w:type="character" w:styleId="1104" w:customStyle="1">
    <w:name w:val="正文首行缩进 Char"/>
    <w:uiPriority w:val="0"/>
    <w:qFormat/>
    <w:rPr>
      <w:sz w:val="20"/>
    </w:rPr>
  </w:style>
  <w:style w:type="character" w:styleId="1105" w:customStyle="1">
    <w:name w:val="题注 Char"/>
    <w:uiPriority w:val="0"/>
    <w:qFormat/>
    <w:rPr>
      <w:sz w:val="20"/>
    </w:rPr>
  </w:style>
  <w:style w:type="character" w:styleId="1106" w:customStyle="1">
    <w:name w:val="正文文本缩进 Char1"/>
    <w:uiPriority w:val="0"/>
    <w:semiHidden/>
    <w:qFormat/>
    <w:rPr>
      <w:sz w:val="20"/>
    </w:rPr>
  </w:style>
  <w:style w:type="character" w:styleId="1107" w:customStyle="1">
    <w:name w:val="标题 4 Char1"/>
    <w:uiPriority w:val="0"/>
    <w:semiHidden/>
    <w:qFormat/>
    <w:rPr>
      <w:b/>
      <w:sz w:val="20"/>
    </w:rPr>
  </w:style>
  <w:style w:type="character" w:styleId="1108" w:customStyle="1">
    <w:name w:val="标题 5 Char"/>
    <w:uiPriority w:val="0"/>
    <w:qFormat/>
    <w:rPr>
      <w:b/>
      <w:sz w:val="20"/>
    </w:rPr>
  </w:style>
  <w:style w:type="character" w:styleId="1109" w:customStyle="1">
    <w:name w:val="HTML 预设格式 Char1"/>
    <w:uiPriority w:val="0"/>
    <w:qFormat/>
    <w:rPr>
      <w:sz w:val="20"/>
    </w:rPr>
  </w:style>
  <w:style w:type="character" w:styleId="1110" w:customStyle="1">
    <w:name w:val="表格用 Char"/>
    <w:uiPriority w:val="0"/>
    <w:qFormat/>
    <w:rPr>
      <w:color w:val="000000"/>
      <w:sz w:val="20"/>
    </w:rPr>
  </w:style>
  <w:style w:type="character" w:styleId="1111" w:customStyle="1">
    <w:name w:val="_Style 313"/>
    <w:uiPriority w:val="0"/>
    <w:qFormat/>
    <w:rPr>
      <w:b/>
      <w:i/>
      <w:sz w:val="21"/>
    </w:rPr>
  </w:style>
  <w:style w:type="character" w:styleId="1112" w:customStyle="1">
    <w:name w:val="表格文字（两侧对齐） Char Char"/>
    <w:uiPriority w:val="0"/>
    <w:qFormat/>
    <w:rPr>
      <w:sz w:val="20"/>
    </w:rPr>
  </w:style>
  <w:style w:type="character" w:styleId="1113" w:customStyle="1">
    <w:name w:val="Plain Text Char"/>
    <w:link w:val="1114"/>
    <w:uiPriority w:val="0"/>
    <w:qFormat/>
    <w:rPr>
      <w:rFonts w:ascii="宋体" w:hAnsi="Courier New" w:eastAsia="楷体_GB2312"/>
      <w:sz w:val="26"/>
    </w:rPr>
  </w:style>
  <w:style w:type="paragraph" w:styleId="1114" w:customStyle="1">
    <w:name w:val="纯文本1"/>
    <w:basedOn w:val="807"/>
    <w:link w:val="1113"/>
    <w:uiPriority w:val="0"/>
    <w:qFormat/>
    <w:pPr>
      <w:ind w:left="0"/>
      <w:widowControl w:val="off"/>
    </w:pPr>
    <w:rPr>
      <w:rFonts w:ascii="宋体" w:hAnsi="Courier New" w:eastAsia="楷体_GB2312"/>
      <w:sz w:val="26"/>
      <w:lang w:val="zh-CN"/>
    </w:rPr>
  </w:style>
  <w:style w:type="character" w:styleId="1115" w:customStyle="1">
    <w:name w:val="H 4 Char"/>
    <w:uiPriority w:val="0"/>
    <w:qFormat/>
    <w:rPr>
      <w:b/>
      <w:sz w:val="20"/>
    </w:rPr>
  </w:style>
  <w:style w:type="character" w:styleId="1116" w:customStyle="1">
    <w:name w:val="标准文本 Char"/>
    <w:uiPriority w:val="0"/>
    <w:qFormat/>
    <w:rPr>
      <w:sz w:val="20"/>
    </w:rPr>
  </w:style>
  <w:style w:type="character" w:styleId="1117" w:customStyle="1">
    <w:name w:val="18h1"/>
    <w:uiPriority w:val="0"/>
    <w:qFormat/>
    <w:rPr>
      <w:color w:val="3b3b3b"/>
      <w:sz w:val="20"/>
    </w:rPr>
  </w:style>
  <w:style w:type="character" w:styleId="1118" w:customStyle="1">
    <w:name w:val="正文文本缩进 3 Char1"/>
    <w:uiPriority w:val="0"/>
    <w:qFormat/>
    <w:rPr>
      <w:sz w:val="20"/>
    </w:rPr>
  </w:style>
  <w:style w:type="character" w:styleId="1119" w:customStyle="1">
    <w:name w:val="标题 1 Char1"/>
    <w:uiPriority w:val="0"/>
    <w:qFormat/>
    <w:rPr>
      <w:b/>
      <w:sz w:val="20"/>
    </w:rPr>
  </w:style>
  <w:style w:type="character" w:styleId="1120" w:customStyle="1">
    <w:name w:val="apple-style-span"/>
    <w:uiPriority w:val="0"/>
    <w:qFormat/>
    <w:rPr>
      <w:sz w:val="20"/>
    </w:rPr>
  </w:style>
  <w:style w:type="character" w:styleId="1121" w:customStyle="1">
    <w:name w:val="列表框1 Char Char"/>
    <w:uiPriority w:val="0"/>
    <w:qFormat/>
    <w:rPr>
      <w:sz w:val="20"/>
    </w:rPr>
  </w:style>
  <w:style w:type="character" w:styleId="1122" w:customStyle="1">
    <w:name w:val="批注主题 字符"/>
    <w:uiPriority w:val="0"/>
    <w:semiHidden/>
    <w:qFormat/>
    <w:rPr>
      <w:b/>
      <w:sz w:val="20"/>
    </w:rPr>
  </w:style>
  <w:style w:type="character" w:styleId="1123" w:customStyle="1">
    <w:name w:val="页脚 Char"/>
    <w:uiPriority w:val="0"/>
    <w:qFormat/>
    <w:rPr>
      <w:sz w:val="20"/>
    </w:rPr>
  </w:style>
  <w:style w:type="character" w:styleId="1124" w:customStyle="1">
    <w:name w:val="列出段落 Char"/>
    <w:uiPriority w:val="0"/>
    <w:qFormat/>
    <w:rPr>
      <w:sz w:val="20"/>
    </w:rPr>
  </w:style>
  <w:style w:type="character" w:styleId="1125" w:customStyle="1">
    <w:name w:val="正文文本 3 Char1"/>
    <w:uiPriority w:val="0"/>
    <w:semiHidden/>
    <w:qFormat/>
    <w:rPr>
      <w:sz w:val="20"/>
    </w:rPr>
  </w:style>
  <w:style w:type="character" w:styleId="1126" w:customStyle="1">
    <w:name w:val="尾注文本 Char"/>
    <w:uiPriority w:val="0"/>
    <w:qFormat/>
    <w:rPr>
      <w:sz w:val="20"/>
    </w:rPr>
  </w:style>
  <w:style w:type="character" w:styleId="1127" w:customStyle="1">
    <w:name w:val="正文文本 3 Char"/>
    <w:uiPriority w:val="0"/>
    <w:qFormat/>
    <w:rPr>
      <w:sz w:val="20"/>
    </w:rPr>
  </w:style>
  <w:style w:type="character" w:styleId="1128" w:customStyle="1">
    <w:name w:val="批注框文本 Char1"/>
    <w:uiPriority w:val="0"/>
    <w:semiHidden/>
    <w:qFormat/>
    <w:rPr>
      <w:sz w:val="20"/>
    </w:rPr>
  </w:style>
  <w:style w:type="character" w:styleId="1129" w:customStyle="1">
    <w:name w:val="H 3 Char"/>
    <w:uiPriority w:val="0"/>
    <w:qFormat/>
    <w:rPr>
      <w:b/>
      <w:sz w:val="20"/>
    </w:rPr>
  </w:style>
  <w:style w:type="character" w:styleId="1130" w:customStyle="1">
    <w:name w:val="apple-converted-space"/>
    <w:uiPriority w:val="0"/>
    <w:qFormat/>
    <w:rPr>
      <w:sz w:val="20"/>
    </w:rPr>
  </w:style>
  <w:style w:type="character" w:styleId="1131" w:customStyle="1">
    <w:name w:val="正文文本 Char1"/>
    <w:uiPriority w:val="0"/>
    <w:semiHidden/>
    <w:qFormat/>
    <w:rPr>
      <w:sz w:val="20"/>
    </w:rPr>
  </w:style>
  <w:style w:type="character" w:styleId="1132" w:customStyle="1">
    <w:name w:val="标题 7 Char1"/>
    <w:uiPriority w:val="0"/>
    <w:semiHidden/>
    <w:qFormat/>
    <w:rPr>
      <w:b/>
      <w:sz w:val="20"/>
    </w:rPr>
  </w:style>
  <w:style w:type="character" w:styleId="1133" w:customStyle="1">
    <w:name w:val="_Style 376"/>
    <w:uiPriority w:val="0"/>
    <w:qFormat/>
    <w:rPr>
      <w:b/>
      <w:color w:val="auto"/>
      <w:sz w:val="21"/>
    </w:rPr>
  </w:style>
  <w:style w:type="character" w:styleId="1134" w:customStyle="1">
    <w:name w:val="批注主题 Char"/>
    <w:uiPriority w:val="0"/>
    <w:qFormat/>
    <w:rPr>
      <w:b/>
      <w:sz w:val="20"/>
    </w:rPr>
  </w:style>
  <w:style w:type="character" w:styleId="1135" w:customStyle="1">
    <w:name w:val="表格 Char"/>
    <w:uiPriority w:val="0"/>
    <w:qFormat/>
    <w:rPr>
      <w:color w:val="000000"/>
      <w:sz w:val="20"/>
    </w:rPr>
  </w:style>
  <w:style w:type="character" w:styleId="1136" w:customStyle="1">
    <w:name w:val="正文文本缩进 2 Char1"/>
    <w:uiPriority w:val="0"/>
    <w:semiHidden/>
    <w:qFormat/>
    <w:rPr>
      <w:sz w:val="20"/>
    </w:rPr>
  </w:style>
  <w:style w:type="character" w:styleId="1137" w:customStyle="1">
    <w:name w:val="正文文本 2 Char"/>
    <w:uiPriority w:val="0"/>
    <w:qFormat/>
    <w:rPr>
      <w:sz w:val="20"/>
    </w:rPr>
  </w:style>
  <w:style w:type="character" w:styleId="1138" w:customStyle="1">
    <w:name w:val="para1"/>
    <w:uiPriority w:val="0"/>
    <w:qFormat/>
    <w:rPr>
      <w:sz w:val="20"/>
    </w:rPr>
  </w:style>
  <w:style w:type="character" w:styleId="1139" w:customStyle="1">
    <w:name w:val="标题 8 Char"/>
    <w:uiPriority w:val="0"/>
    <w:qFormat/>
    <w:rPr>
      <w:sz w:val="20"/>
    </w:rPr>
  </w:style>
  <w:style w:type="character" w:styleId="1140" w:customStyle="1">
    <w:name w:val="批注框文本 Char"/>
    <w:uiPriority w:val="0"/>
    <w:qFormat/>
    <w:rPr>
      <w:sz w:val="20"/>
    </w:rPr>
  </w:style>
  <w:style w:type="character" w:styleId="1141" w:customStyle="1">
    <w:name w:val="样式 首行缩进:  2 字符 Char1"/>
    <w:uiPriority w:val="0"/>
    <w:qFormat/>
    <w:rPr>
      <w:sz w:val="20"/>
    </w:rPr>
  </w:style>
  <w:style w:type="character" w:styleId="1142" w:customStyle="1">
    <w:name w:val="Char Char12"/>
    <w:uiPriority w:val="0"/>
    <w:qFormat/>
    <w:rPr>
      <w:sz w:val="20"/>
    </w:rPr>
  </w:style>
  <w:style w:type="character" w:styleId="1143" w:customStyle="1">
    <w:name w:val="_Style 337"/>
    <w:uiPriority w:val="0"/>
    <w:qFormat/>
    <w:rPr>
      <w:color w:val="auto"/>
      <w:sz w:val="21"/>
    </w:rPr>
  </w:style>
  <w:style w:type="character" w:styleId="1144" w:customStyle="1">
    <w:name w:val="批注文字 Char"/>
    <w:uiPriority w:val="0"/>
    <w:qFormat/>
    <w:rPr>
      <w:sz w:val="20"/>
    </w:rPr>
  </w:style>
  <w:style w:type="character" w:styleId="1145" w:customStyle="1">
    <w:name w:val="插图 Char Char"/>
    <w:uiPriority w:val="0"/>
    <w:qFormat/>
    <w:rPr>
      <w:sz w:val="20"/>
    </w:rPr>
  </w:style>
  <w:style w:type="character" w:styleId="1146" w:customStyle="1">
    <w:name w:val="Char Char2"/>
    <w:uiPriority w:val="0"/>
    <w:qFormat/>
    <w:rPr>
      <w:sz w:val="20"/>
    </w:rPr>
  </w:style>
  <w:style w:type="character" w:styleId="1147" w:customStyle="1">
    <w:name w:val="项目符0 Char"/>
    <w:uiPriority w:val="0"/>
    <w:qFormat/>
    <w:rPr>
      <w:sz w:val="20"/>
    </w:rPr>
  </w:style>
  <w:style w:type="character" w:styleId="1148" w:customStyle="1">
    <w:name w:val="页眉 Char"/>
    <w:uiPriority w:val="0"/>
    <w:qFormat/>
    <w:rPr>
      <w:sz w:val="20"/>
    </w:rPr>
  </w:style>
  <w:style w:type="character" w:styleId="1149" w:customStyle="1">
    <w:name w:val="页码1"/>
    <w:uiPriority w:val="0"/>
    <w:qFormat/>
    <w:rPr>
      <w:sz w:val="20"/>
    </w:rPr>
  </w:style>
  <w:style w:type="character" w:styleId="1150" w:customStyle="1">
    <w:name w:val="文档结构图 Char1"/>
    <w:uiPriority w:val="0"/>
    <w:semiHidden/>
    <w:qFormat/>
    <w:rPr>
      <w:sz w:val="20"/>
    </w:rPr>
  </w:style>
  <w:style w:type="character" w:styleId="1151" w:customStyle="1">
    <w:name w:val="HTML 预设格式 Char"/>
    <w:uiPriority w:val="0"/>
    <w:qFormat/>
    <w:rPr>
      <w:sz w:val="20"/>
    </w:rPr>
  </w:style>
  <w:style w:type="character" w:styleId="1152" w:customStyle="1">
    <w:name w:val="应答文本 Char Char"/>
    <w:uiPriority w:val="0"/>
    <w:qFormat/>
    <w:rPr>
      <w:sz w:val="20"/>
    </w:rPr>
  </w:style>
  <w:style w:type="character" w:styleId="1153" w:customStyle="1">
    <w:name w:val="Char Char13"/>
    <w:uiPriority w:val="0"/>
    <w:qFormat/>
    <w:rPr>
      <w:sz w:val="20"/>
    </w:rPr>
  </w:style>
  <w:style w:type="character" w:styleId="1154" w:customStyle="1">
    <w:name w:val="页脚 Char1"/>
    <w:uiPriority w:val="0"/>
    <w:semiHidden/>
    <w:qFormat/>
    <w:rPr>
      <w:sz w:val="20"/>
    </w:rPr>
  </w:style>
  <w:style w:type="character" w:styleId="1155" w:customStyle="1">
    <w:name w:val="表格 Char Char"/>
    <w:uiPriority w:val="0"/>
    <w:qFormat/>
    <w:rPr>
      <w:sz w:val="20"/>
    </w:rPr>
  </w:style>
  <w:style w:type="character" w:styleId="1156" w:customStyle="1">
    <w:name w:val="标题 9 Char"/>
    <w:uiPriority w:val="0"/>
    <w:qFormat/>
    <w:rPr>
      <w:sz w:val="20"/>
    </w:rPr>
  </w:style>
  <w:style w:type="character" w:styleId="1157" w:customStyle="1">
    <w:name w:val="Char Char3"/>
    <w:uiPriority w:val="0"/>
    <w:qFormat/>
    <w:rPr>
      <w:sz w:val="20"/>
    </w:rPr>
  </w:style>
  <w:style w:type="character" w:styleId="1158" w:customStyle="1">
    <w:name w:val="日期 Char1"/>
    <w:uiPriority w:val="0"/>
    <w:qFormat/>
    <w:rPr>
      <w:sz w:val="20"/>
    </w:rPr>
  </w:style>
  <w:style w:type="character" w:styleId="1159" w:customStyle="1">
    <w:name w:val="批注主题 Char1"/>
    <w:uiPriority w:val="0"/>
    <w:semiHidden/>
    <w:qFormat/>
    <w:rPr>
      <w:b/>
      <w:sz w:val="20"/>
    </w:rPr>
  </w:style>
  <w:style w:type="paragraph" w:styleId="1160" w:customStyle="1">
    <w:name w:val="正文文本缩进 31"/>
    <w:basedOn w:val="808"/>
    <w:next w:val="1161"/>
    <w:uiPriority w:val="0"/>
    <w:qFormat/>
    <w:pPr>
      <w:ind w:left="1200" w:firstLine="1248"/>
      <w:spacing w:before="120" w:after="0" w:line="22" w:lineRule="atLeast"/>
    </w:pPr>
  </w:style>
  <w:style w:type="paragraph" w:styleId="1161" w:customStyle="1">
    <w:name w:val="样式 正文首行缩进 + 首行缩进:  2 字符5"/>
    <w:next w:val="1162"/>
    <w:uiPriority w:val="0"/>
    <w:qFormat/>
    <w:pPr>
      <w:ind w:left="200" w:firstLine="3784"/>
      <w:spacing w:line="300" w:lineRule="auto"/>
    </w:pPr>
    <w:rPr>
      <w:rFonts w:hint="default" w:ascii="Calibri" w:hAnsi="Calibri" w:eastAsia="宋体" w:cs="Times New Roman"/>
      <w:lang w:val="en-US" w:eastAsia="zh-CN" w:bidi="ar-SA"/>
    </w:rPr>
  </w:style>
  <w:style w:type="paragraph" w:styleId="1162" w:customStyle="1">
    <w:name w:val="Char2"/>
    <w:basedOn w:val="808"/>
    <w:next w:val="1163"/>
    <w:uiPriority w:val="0"/>
    <w:qFormat/>
    <w:pPr>
      <w:ind w:left="0" w:firstLine="3584"/>
      <w:spacing w:before="0" w:after="160" w:line="240" w:lineRule="exact"/>
    </w:pPr>
  </w:style>
  <w:style w:type="paragraph" w:styleId="1163" w:customStyle="1">
    <w:name w:val="Bullet"/>
    <w:next w:val="1164"/>
    <w:uiPriority w:val="0"/>
    <w:qFormat/>
    <w:pPr>
      <w:ind w:left="567" w:right="2835" w:firstLine="3584"/>
      <w:spacing w:after="60"/>
    </w:pPr>
    <w:rPr>
      <w:rFonts w:hint="default" w:ascii="Calibri" w:hAnsi="Calibri" w:eastAsia="宋体" w:cs="Times New Roman"/>
      <w:lang w:val="en-US" w:eastAsia="zh-CN" w:bidi="ar-SA"/>
    </w:rPr>
  </w:style>
  <w:style w:type="paragraph" w:styleId="1164" w:customStyle="1">
    <w:name w:val="Char Char Char Char"/>
    <w:next w:val="1165"/>
    <w:uiPriority w:val="0"/>
    <w:qFormat/>
    <w:pPr>
      <w:ind w:firstLine="10"/>
      <w:spacing w:line="360" w:lineRule="auto"/>
      <w:shd w:val="clear" w:color="000000" w:fill="000080"/>
    </w:pPr>
    <w:rPr>
      <w:rFonts w:hint="default" w:ascii="Calibri" w:hAnsi="Calibri" w:eastAsia="宋体" w:cs="Times New Roman"/>
      <w:lang w:val="en-US" w:eastAsia="zh-CN" w:bidi="ar-SA"/>
    </w:rPr>
  </w:style>
  <w:style w:type="paragraph" w:styleId="1165" w:customStyle="1">
    <w:name w:val="杨昂超式样黑体主"/>
    <w:basedOn w:val="808"/>
    <w:next w:val="1166"/>
    <w:uiPriority w:val="0"/>
    <w:qFormat/>
    <w:pPr>
      <w:ind w:left="0" w:firstLine="4608"/>
      <w:spacing w:before="0" w:after="0" w:line="240" w:lineRule="auto"/>
    </w:pPr>
  </w:style>
  <w:style w:type="paragraph" w:styleId="1166" w:customStyle="1">
    <w:name w:val="Char Char Char Char Char Char1 Char Char Char Char Char Char Char Char Char Char"/>
    <w:basedOn w:val="808"/>
    <w:next w:val="1167"/>
    <w:uiPriority w:val="0"/>
    <w:qFormat/>
    <w:pPr>
      <w:ind w:left="0" w:firstLine="2560"/>
      <w:spacing w:before="0" w:after="0" w:line="240" w:lineRule="auto"/>
    </w:pPr>
  </w:style>
  <w:style w:type="paragraph" w:styleId="1167" w:customStyle="1">
    <w:name w:val="目录1"/>
    <w:basedOn w:val="808"/>
    <w:next w:val="807"/>
    <w:uiPriority w:val="0"/>
    <w:qFormat/>
    <w:pPr>
      <w:ind w:left="0" w:firstLine="7168"/>
      <w:spacing w:before="0" w:after="136" w:line="289" w:lineRule="atLeast"/>
    </w:pPr>
  </w:style>
  <w:style w:type="paragraph" w:styleId="1168" w:customStyle="1">
    <w:name w:val="插图"/>
    <w:next w:val="807"/>
    <w:uiPriority w:val="0"/>
    <w:qFormat/>
    <w:pPr>
      <w:ind w:firstLine="4608"/>
      <w:jc w:val="center"/>
    </w:pPr>
    <w:rPr>
      <w:rFonts w:hint="default" w:ascii="Calibri" w:hAnsi="Calibri" w:eastAsia="宋体" w:cs="Times New Roman"/>
      <w:lang w:val="en-US" w:eastAsia="zh-CN" w:bidi="ar-SA"/>
    </w:rPr>
  </w:style>
  <w:style w:type="paragraph" w:styleId="1169" w:customStyle="1">
    <w:name w:val="正文符号4"/>
    <w:basedOn w:val="808"/>
    <w:next w:val="1170"/>
    <w:uiPriority w:val="0"/>
    <w:qFormat/>
    <w:pPr>
      <w:ind w:left="0" w:firstLine="5632"/>
      <w:spacing w:before="0" w:after="0" w:line="240" w:lineRule="auto"/>
    </w:pPr>
  </w:style>
  <w:style w:type="paragraph" w:styleId="1170" w:customStyle="1">
    <w:name w:val="样式 加粗 居中"/>
    <w:basedOn w:val="808"/>
    <w:next w:val="1171"/>
    <w:uiPriority w:val="0"/>
    <w:qFormat/>
    <w:pPr>
      <w:ind w:left="0" w:firstLine="2560"/>
      <w:jc w:val="center"/>
      <w:spacing w:before="0" w:after="0" w:line="360" w:lineRule="auto"/>
    </w:pPr>
  </w:style>
  <w:style w:type="paragraph" w:styleId="1171" w:customStyle="1">
    <w:name w:val="_Style 12"/>
    <w:next w:val="1172"/>
    <w:uiPriority w:val="0"/>
    <w:qFormat/>
    <w:pPr>
      <w:ind w:firstLine="14"/>
      <w:spacing w:line="360" w:lineRule="auto"/>
      <w:shd w:val="clear" w:color="000000" w:fill="000080"/>
    </w:pPr>
    <w:rPr>
      <w:rFonts w:hint="default" w:ascii="Calibri" w:hAnsi="Calibri" w:eastAsia="宋体" w:cs="Times New Roman"/>
      <w:lang w:val="en-US" w:eastAsia="zh-CN" w:bidi="ar-SA"/>
    </w:rPr>
  </w:style>
  <w:style w:type="paragraph" w:styleId="1172" w:customStyle="1">
    <w:name w:val="正文文本缩进1"/>
    <w:basedOn w:val="808"/>
    <w:next w:val="1173"/>
    <w:uiPriority w:val="0"/>
    <w:qFormat/>
    <w:pPr>
      <w:ind w:left="420" w:firstLine="3584"/>
      <w:spacing w:before="0" w:after="120" w:line="240" w:lineRule="auto"/>
    </w:pPr>
  </w:style>
  <w:style w:type="paragraph" w:styleId="1173" w:customStyle="1">
    <w:name w:val="列表编号 31"/>
    <w:basedOn w:val="808"/>
    <w:next w:val="864"/>
    <w:uiPriority w:val="0"/>
    <w:qFormat/>
    <w:pPr>
      <w:ind w:left="1200" w:firstLine="2712"/>
      <w:spacing w:before="0" w:after="0" w:line="360" w:lineRule="auto"/>
    </w:pPr>
  </w:style>
  <w:style w:type="paragraph" w:styleId="1174" w:customStyle="1">
    <w:name w:val="xl70"/>
    <w:basedOn w:val="808"/>
    <w:next w:val="862"/>
    <w:uiPriority w:val="0"/>
    <w:qFormat/>
    <w:pPr>
      <w:ind w:left="0" w:firstLine="1024"/>
      <w:spacing w:before="280" w:after="280" w:line="240" w:lineRule="auto"/>
    </w:pPr>
  </w:style>
  <w:style w:type="paragraph" w:styleId="1175" w:customStyle="1">
    <w:name w:val="应答文本"/>
    <w:basedOn w:val="808"/>
    <w:next w:val="1176"/>
    <w:uiPriority w:val="0"/>
    <w:qFormat/>
    <w:pPr>
      <w:ind w:left="1296" w:firstLine="2112"/>
      <w:spacing w:before="0" w:after="0" w:line="460" w:lineRule="exact"/>
    </w:pPr>
  </w:style>
  <w:style w:type="paragraph" w:styleId="1176" w:customStyle="1">
    <w:name w:val="引文目录1"/>
    <w:basedOn w:val="808"/>
    <w:next w:val="807"/>
    <w:uiPriority w:val="0"/>
    <w:qFormat/>
    <w:pPr>
      <w:ind w:left="420" w:firstLine="2560"/>
      <w:jc w:val="center"/>
      <w:spacing w:before="0" w:after="0" w:line="360" w:lineRule="auto"/>
    </w:pPr>
  </w:style>
  <w:style w:type="paragraph" w:styleId="1177" w:customStyle="1">
    <w:name w:val="索引标题1"/>
    <w:basedOn w:val="808"/>
    <w:next w:val="1178"/>
    <w:uiPriority w:val="0"/>
    <w:qFormat/>
    <w:pPr>
      <w:ind w:left="0" w:firstLine="4608"/>
      <w:jc w:val="center"/>
      <w:spacing w:before="0" w:after="0" w:line="360" w:lineRule="auto"/>
    </w:pPr>
  </w:style>
  <w:style w:type="paragraph" w:styleId="1178" w:customStyle="1">
    <w:name w:val="xl90"/>
    <w:basedOn w:val="808"/>
    <w:next w:val="1179"/>
    <w:uiPriority w:val="0"/>
    <w:qFormat/>
    <w:pPr>
      <w:ind w:left="0" w:firstLine="3584"/>
      <w:spacing w:before="280" w:after="280" w:line="240" w:lineRule="auto"/>
    </w:pPr>
  </w:style>
  <w:style w:type="paragraph" w:styleId="1179" w:customStyle="1">
    <w:name w:val="列表框1"/>
    <w:next w:val="1176"/>
    <w:uiPriority w:val="0"/>
    <w:qFormat/>
    <w:pPr>
      <w:ind w:firstLine="2048"/>
      <w:spacing w:line="460" w:lineRule="exact"/>
    </w:pPr>
    <w:rPr>
      <w:rFonts w:hint="default" w:ascii="Calibri" w:hAnsi="Calibri" w:eastAsia="宋体" w:cs="Times New Roman"/>
      <w:lang w:val="en-US" w:eastAsia="zh-CN" w:bidi="ar-SA"/>
    </w:rPr>
  </w:style>
  <w:style w:type="paragraph" w:styleId="1180" w:customStyle="1">
    <w:name w:val="xl28"/>
    <w:basedOn w:val="808"/>
    <w:next w:val="1181"/>
    <w:uiPriority w:val="0"/>
    <w:qFormat/>
    <w:pPr>
      <w:ind w:left="0" w:firstLine="20"/>
      <w:spacing w:before="280" w:after="280" w:line="240" w:lineRule="auto"/>
      <w:shd w:val="clear" w:color="000000" w:fill="ffffff"/>
    </w:pPr>
  </w:style>
  <w:style w:type="paragraph" w:styleId="1181" w:customStyle="1">
    <w:name w:val="HTML 预设格式1"/>
    <w:basedOn w:val="808"/>
    <w:next w:val="1182"/>
    <w:uiPriority w:val="0"/>
    <w:qFormat/>
    <w:pPr>
      <w:ind w:left="0" w:firstLine="3584"/>
      <w:spacing w:before="0" w:after="0" w:line="253" w:lineRule="atLeast"/>
    </w:pPr>
  </w:style>
  <w:style w:type="paragraph" w:styleId="1182" w:customStyle="1">
    <w:name w:val="项目符号：一级"/>
    <w:basedOn w:val="808"/>
    <w:next w:val="807"/>
    <w:uiPriority w:val="0"/>
    <w:qFormat/>
    <w:pPr>
      <w:ind w:left="425" w:firstLine="1111"/>
      <w:spacing w:before="0" w:after="0" w:line="360" w:lineRule="auto"/>
    </w:pPr>
  </w:style>
  <w:style w:type="paragraph" w:styleId="1183" w:customStyle="1">
    <w:name w:val="四号 居中"/>
    <w:basedOn w:val="808"/>
    <w:next w:val="1184"/>
    <w:uiPriority w:val="0"/>
    <w:qFormat/>
    <w:pPr>
      <w:ind w:left="0" w:firstLine="6144"/>
      <w:jc w:val="center"/>
      <w:spacing w:before="0" w:after="0" w:line="360" w:lineRule="auto"/>
    </w:pPr>
  </w:style>
  <w:style w:type="paragraph" w:styleId="1184" w:customStyle="1">
    <w:name w:val="Char Char Char Char Char Char1 Char Char Char1 Char Char Char Char Char Char"/>
    <w:basedOn w:val="808"/>
    <w:next w:val="1185"/>
    <w:uiPriority w:val="0"/>
    <w:qFormat/>
    <w:pPr>
      <w:ind w:left="0" w:firstLine="2560"/>
      <w:spacing w:before="0" w:after="0" w:line="240" w:lineRule="auto"/>
    </w:pPr>
  </w:style>
  <w:style w:type="paragraph" w:styleId="1185" w:customStyle="1">
    <w:name w:val="样式 标题 3 + (西文) 黑体 (中文) 黑体 (符号) 宋体 小四 段前: 5 磅 段后: 5 磅 行距: 1..."/>
    <w:basedOn w:val="811"/>
    <w:next w:val="1186"/>
    <w:uiPriority w:val="0"/>
    <w:qFormat/>
    <w:pPr>
      <w:ind w:left="1429" w:firstLine="18"/>
      <w:spacing w:before="100" w:after="100" w:line="360" w:lineRule="auto"/>
      <w:outlineLvl w:val="2"/>
    </w:pPr>
  </w:style>
  <w:style w:type="paragraph" w:styleId="1186" w:customStyle="1">
    <w:name w:val="xl22"/>
    <w:basedOn w:val="808"/>
    <w:next w:val="1187"/>
    <w:uiPriority w:val="0"/>
    <w:qFormat/>
    <w:pPr>
      <w:ind w:left="0" w:firstLine="20"/>
      <w:jc w:val="right"/>
      <w:spacing w:before="280" w:after="280" w:line="240" w:lineRule="auto"/>
      <w:shd w:val="clear" w:color="000000" w:fill="ffffff"/>
    </w:pPr>
  </w:style>
  <w:style w:type="paragraph" w:styleId="1187" w:customStyle="1">
    <w:name w:val="自定义一"/>
    <w:basedOn w:val="808"/>
    <w:next w:val="807"/>
    <w:uiPriority w:val="0"/>
    <w:qFormat/>
    <w:pPr>
      <w:ind w:left="0"/>
      <w:spacing w:before="0" w:after="0" w:line="360" w:lineRule="auto"/>
    </w:pPr>
  </w:style>
  <w:style w:type="paragraph" w:styleId="1188" w:customStyle="1">
    <w:name w:val="_Style 224"/>
    <w:next w:val="1189"/>
    <w:uiPriority w:val="0"/>
    <w:semiHidden/>
    <w:qFormat/>
    <w:pPr>
      <w:ind w:firstLine="3584"/>
    </w:pPr>
    <w:rPr>
      <w:rFonts w:hint="default" w:ascii="Calibri" w:hAnsi="Calibri" w:eastAsia="宋体" w:cs="Times New Roman"/>
      <w:lang w:val="en-US" w:eastAsia="zh-CN" w:bidi="ar-SA"/>
    </w:rPr>
  </w:style>
  <w:style w:type="paragraph" w:styleId="1189" w:customStyle="1">
    <w:name w:val="编号1"/>
    <w:basedOn w:val="808"/>
    <w:next w:val="1190"/>
    <w:uiPriority w:val="0"/>
    <w:qFormat/>
    <w:pPr>
      <w:ind w:left="360" w:right="210" w:firstLine="2200"/>
      <w:spacing w:before="0" w:after="0" w:line="240" w:lineRule="auto"/>
    </w:pPr>
  </w:style>
  <w:style w:type="paragraph" w:styleId="1190" w:customStyle="1">
    <w:name w:val="图片"/>
    <w:basedOn w:val="808"/>
    <w:next w:val="1191"/>
    <w:uiPriority w:val="0"/>
    <w:qFormat/>
    <w:pPr>
      <w:ind w:left="-283" w:firstLine="2674"/>
      <w:jc w:val="center"/>
      <w:spacing w:before="0" w:after="0" w:line="360" w:lineRule="auto"/>
    </w:pPr>
  </w:style>
  <w:style w:type="paragraph" w:styleId="1191" w:customStyle="1">
    <w:name w:val="样式 目录 3 + 左侧:  2 字符"/>
    <w:next w:val="859"/>
    <w:uiPriority w:val="0"/>
    <w:qFormat/>
    <w:pPr>
      <w:ind w:left="400" w:firstLine="5120"/>
      <w:spacing w:line="360" w:lineRule="auto"/>
      <w:widowControl w:val="off"/>
    </w:pPr>
    <w:rPr>
      <w:rFonts w:hint="default" w:ascii="Calibri" w:hAnsi="Calibri" w:eastAsia="宋体" w:cs="Times New Roman"/>
      <w:lang w:val="en-US" w:eastAsia="zh-CN" w:bidi="ar-SA"/>
    </w:rPr>
  </w:style>
  <w:style w:type="paragraph" w:styleId="1192" w:customStyle="1">
    <w:name w:val="列出段落2"/>
    <w:basedOn w:val="808"/>
    <w:next w:val="1160"/>
    <w:uiPriority w:val="0"/>
    <w:qFormat/>
    <w:pPr>
      <w:ind w:left="420" w:firstLine="3748"/>
      <w:spacing w:before="0" w:after="0" w:line="240" w:lineRule="auto"/>
    </w:pPr>
  </w:style>
  <w:style w:type="paragraph" w:styleId="1193" w:customStyle="1">
    <w:name w:val="Char Char Char Char Char Char1 Char Char Char1 Char"/>
    <w:basedOn w:val="808"/>
    <w:next w:val="1169"/>
    <w:uiPriority w:val="0"/>
    <w:qFormat/>
    <w:pPr>
      <w:ind w:left="0" w:firstLine="2560"/>
      <w:spacing w:before="0" w:after="0" w:line="240" w:lineRule="auto"/>
    </w:pPr>
  </w:style>
  <w:style w:type="paragraph" w:styleId="1194" w:customStyle="1">
    <w:name w:val="列出段落11"/>
    <w:basedOn w:val="808"/>
    <w:next w:val="1195"/>
    <w:uiPriority w:val="0"/>
    <w:qFormat/>
    <w:pPr>
      <w:ind w:left="420" w:firstLine="3748"/>
      <w:spacing w:before="0" w:after="0" w:line="240" w:lineRule="auto"/>
    </w:pPr>
  </w:style>
  <w:style w:type="paragraph" w:styleId="1195" w:customStyle="1">
    <w:name w:val="样式 标题 2 + (西文) 宋体 非加粗 居中"/>
    <w:basedOn w:val="810"/>
    <w:next w:val="1196"/>
    <w:uiPriority w:val="0"/>
    <w:qFormat/>
    <w:pPr>
      <w:ind w:left="0" w:firstLine="24"/>
      <w:jc w:val="center"/>
      <w:spacing w:line="412" w:lineRule="auto"/>
      <w:outlineLvl w:val="1"/>
    </w:pPr>
  </w:style>
  <w:style w:type="paragraph" w:styleId="1196" w:customStyle="1">
    <w:name w:val="页脚 Char Char"/>
    <w:basedOn w:val="808"/>
    <w:next w:val="1197"/>
    <w:uiPriority w:val="0"/>
    <w:qFormat/>
    <w:pPr>
      <w:ind w:left="0" w:firstLine="5120"/>
      <w:spacing w:before="0" w:after="0" w:line="240" w:lineRule="auto"/>
    </w:pPr>
  </w:style>
  <w:style w:type="paragraph" w:styleId="1197" w:customStyle="1">
    <w:name w:val="样式 标题 1 + 段前: 16 磅 段后: 16 磅"/>
    <w:basedOn w:val="809"/>
    <w:next w:val="1198"/>
    <w:uiPriority w:val="0"/>
    <w:qFormat/>
    <w:pPr>
      <w:ind w:left="0" w:firstLine="18"/>
      <w:jc w:val="center"/>
      <w:spacing w:before="120" w:after="0" w:line="360" w:lineRule="auto"/>
      <w:outlineLvl w:val="0"/>
    </w:pPr>
  </w:style>
  <w:style w:type="paragraph" w:styleId="1198" w:customStyle="1">
    <w:name w:val="Char1 Char Char Char Char Char Char"/>
    <w:basedOn w:val="808"/>
    <w:next w:val="1199"/>
    <w:uiPriority w:val="0"/>
    <w:qFormat/>
    <w:pPr>
      <w:ind w:left="0" w:firstLine="2560"/>
      <w:spacing w:before="0" w:after="0" w:line="240" w:lineRule="auto"/>
    </w:pPr>
  </w:style>
  <w:style w:type="paragraph" w:styleId="1199" w:customStyle="1">
    <w:name w:val="文档标题4"/>
    <w:basedOn w:val="812"/>
    <w:next w:val="807"/>
    <w:uiPriority w:val="0"/>
    <w:qFormat/>
    <w:pPr>
      <w:ind w:left="851" w:firstLine="30"/>
      <w:spacing w:after="280" w:line="360" w:lineRule="auto"/>
      <w:outlineLvl w:val="3"/>
    </w:pPr>
  </w:style>
  <w:style w:type="paragraph" w:styleId="1200" w:customStyle="1">
    <w:name w:val="Char Char Char Char Char Char Char Char"/>
    <w:next w:val="1201"/>
    <w:uiPriority w:val="0"/>
    <w:qFormat/>
    <w:pPr>
      <w:ind w:firstLine="14"/>
      <w:jc w:val="both"/>
      <w:shd w:val="clear" w:color="000000" w:fill="000080"/>
      <w:widowControl w:val="off"/>
    </w:pPr>
    <w:rPr>
      <w:rFonts w:hint="default" w:ascii="Calibri" w:hAnsi="Calibri" w:eastAsia="宋体" w:cs="Times New Roman"/>
      <w:lang w:val="en-US" w:eastAsia="zh-CN" w:bidi="ar-SA"/>
    </w:rPr>
  </w:style>
  <w:style w:type="paragraph" w:styleId="1201" w:customStyle="1">
    <w:name w:val="Char Char Char Char Char Char1 Char Char Char1 Char Char Char Char Char Char Char Char Char Char Char Char Char Char Char"/>
    <w:basedOn w:val="808"/>
    <w:next w:val="1202"/>
    <w:uiPriority w:val="0"/>
    <w:qFormat/>
    <w:pPr>
      <w:ind w:left="0" w:firstLine="2560"/>
      <w:spacing w:before="0" w:after="0" w:line="240" w:lineRule="auto"/>
    </w:pPr>
  </w:style>
  <w:style w:type="paragraph" w:styleId="1202" w:customStyle="1">
    <w:name w:val="样式1"/>
    <w:basedOn w:val="808"/>
    <w:next w:val="1203"/>
    <w:uiPriority w:val="0"/>
    <w:qFormat/>
    <w:pPr>
      <w:ind w:left="0" w:firstLine="1536"/>
      <w:spacing w:before="120" w:after="120" w:line="300" w:lineRule="auto"/>
    </w:pPr>
  </w:style>
  <w:style w:type="paragraph" w:styleId="1203" w:customStyle="1">
    <w:name w:val="索引 41"/>
    <w:basedOn w:val="808"/>
    <w:next w:val="807"/>
    <w:uiPriority w:val="0"/>
    <w:qFormat/>
    <w:pPr>
      <w:ind w:left="600" w:firstLine="2560"/>
      <w:jc w:val="center"/>
      <w:spacing w:before="0" w:after="0" w:line="360" w:lineRule="auto"/>
    </w:pPr>
  </w:style>
  <w:style w:type="paragraph" w:styleId="1204" w:customStyle="1">
    <w:name w:val="索引 61"/>
    <w:basedOn w:val="808"/>
    <w:next w:val="807"/>
    <w:uiPriority w:val="0"/>
    <w:qFormat/>
    <w:pPr>
      <w:ind w:left="1000" w:firstLine="2560"/>
      <w:jc w:val="center"/>
      <w:spacing w:before="0" w:after="0" w:line="360" w:lineRule="auto"/>
    </w:pPr>
  </w:style>
  <w:style w:type="paragraph" w:styleId="1205" w:customStyle="1">
    <w:name w:val="图表"/>
    <w:basedOn w:val="808"/>
    <w:next w:val="1206"/>
    <w:uiPriority w:val="0"/>
    <w:qFormat/>
    <w:pPr>
      <w:ind w:left="0" w:firstLine="2048"/>
      <w:jc w:val="center"/>
      <w:spacing w:before="0" w:after="0" w:line="240" w:lineRule="auto"/>
    </w:pPr>
  </w:style>
  <w:style w:type="paragraph" w:styleId="1206" w:customStyle="1">
    <w:name w:val="reader-word-layer"/>
    <w:basedOn w:val="808"/>
    <w:next w:val="1207"/>
    <w:uiPriority w:val="0"/>
    <w:qFormat/>
    <w:pPr>
      <w:ind w:left="0" w:firstLine="1024"/>
      <w:spacing w:before="280" w:after="280" w:line="240" w:lineRule="auto"/>
    </w:pPr>
  </w:style>
  <w:style w:type="paragraph" w:styleId="1207" w:customStyle="1">
    <w:name w:val="样式 加粗 居中1"/>
    <w:next w:val="1208"/>
    <w:uiPriority w:val="0"/>
    <w:qFormat/>
    <w:pPr>
      <w:ind w:firstLine="2560"/>
      <w:jc w:val="center"/>
    </w:pPr>
    <w:rPr>
      <w:rFonts w:hint="default" w:ascii="Calibri" w:hAnsi="Calibri" w:eastAsia="宋体" w:cs="Times New Roman"/>
      <w:lang w:val="en-US" w:eastAsia="zh-CN" w:bidi="ar-SA"/>
    </w:rPr>
  </w:style>
  <w:style w:type="paragraph" w:styleId="1208" w:customStyle="1">
    <w:name w:val="xl65"/>
    <w:basedOn w:val="808"/>
    <w:next w:val="1209"/>
    <w:uiPriority w:val="0"/>
    <w:qFormat/>
    <w:pPr>
      <w:ind w:left="0" w:firstLine="5120"/>
      <w:spacing w:before="280" w:after="280" w:line="240" w:lineRule="auto"/>
    </w:pPr>
  </w:style>
  <w:style w:type="paragraph" w:styleId="1209" w:customStyle="1">
    <w:name w:val="节标题"/>
    <w:basedOn w:val="808"/>
    <w:next w:val="1210"/>
    <w:uiPriority w:val="0"/>
    <w:qFormat/>
    <w:pPr>
      <w:ind w:left="0" w:firstLine="5120"/>
      <w:jc w:val="center"/>
      <w:spacing w:before="0" w:after="0" w:line="289" w:lineRule="atLeast"/>
    </w:pPr>
  </w:style>
  <w:style w:type="paragraph" w:styleId="1210" w:customStyle="1">
    <w:name w:val="文档标题6"/>
    <w:basedOn w:val="814"/>
    <w:next w:val="807"/>
    <w:uiPriority w:val="0"/>
    <w:qFormat/>
    <w:pPr>
      <w:ind w:left="1134" w:firstLine="20"/>
      <w:spacing w:before="280" w:after="280" w:line="360" w:lineRule="auto"/>
      <w:outlineLvl w:val="5"/>
    </w:pPr>
  </w:style>
  <w:style w:type="paragraph" w:styleId="1211" w:customStyle="1">
    <w:name w:val="标书正文"/>
    <w:basedOn w:val="808"/>
    <w:next w:val="1212"/>
    <w:uiPriority w:val="0"/>
    <w:qFormat/>
    <w:pPr>
      <w:ind w:left="440" w:right="100" w:firstLine="2760"/>
      <w:spacing w:before="0" w:after="0" w:line="360" w:lineRule="auto"/>
    </w:pPr>
  </w:style>
  <w:style w:type="paragraph" w:styleId="1212" w:customStyle="1">
    <w:name w:val="xl67"/>
    <w:basedOn w:val="808"/>
    <w:next w:val="1204"/>
    <w:uiPriority w:val="0"/>
    <w:qFormat/>
    <w:pPr>
      <w:ind w:left="0" w:firstLine="5120"/>
      <w:spacing w:before="280" w:after="280" w:line="240" w:lineRule="auto"/>
    </w:pPr>
  </w:style>
  <w:style w:type="paragraph" w:styleId="1213" w:customStyle="1">
    <w:name w:val="表内文字"/>
    <w:basedOn w:val="808"/>
    <w:next w:val="848"/>
    <w:uiPriority w:val="0"/>
    <w:qFormat/>
    <w:pPr>
      <w:ind w:left="0" w:firstLine="7680"/>
      <w:jc w:val="center"/>
      <w:spacing w:before="50" w:after="50" w:line="240" w:lineRule="auto"/>
    </w:pPr>
  </w:style>
  <w:style w:type="paragraph" w:styleId="1214" w:customStyle="1">
    <w:name w:val="Item Step in Table"/>
    <w:next w:val="1215"/>
    <w:uiPriority w:val="0"/>
    <w:qFormat/>
    <w:pPr>
      <w:ind w:left="397" w:firstLine="3699"/>
      <w:jc w:val="both"/>
      <w:spacing w:before="40" w:after="40"/>
    </w:pPr>
    <w:rPr>
      <w:rFonts w:hint="default" w:ascii="Calibri" w:hAnsi="Calibri" w:eastAsia="宋体" w:cs="Times New Roman"/>
      <w:lang w:val="en-US" w:eastAsia="zh-CN" w:bidi="ar-SA"/>
    </w:rPr>
  </w:style>
  <w:style w:type="paragraph" w:styleId="1215" w:customStyle="1">
    <w:name w:val="Char Char Char Char Char Char1 Char Char Char Char Char Char"/>
    <w:basedOn w:val="808"/>
    <w:next w:val="1216"/>
    <w:uiPriority w:val="0"/>
    <w:qFormat/>
    <w:pPr>
      <w:ind w:left="0" w:firstLine="2560"/>
      <w:spacing w:before="0" w:after="0" w:line="240" w:lineRule="auto"/>
    </w:pPr>
  </w:style>
  <w:style w:type="paragraph" w:styleId="1216" w:customStyle="1">
    <w:name w:val="Char Char1"/>
    <w:basedOn w:val="808"/>
    <w:next w:val="1217"/>
    <w:uiPriority w:val="0"/>
    <w:qFormat/>
    <w:pPr>
      <w:ind w:left="0" w:firstLine="3584"/>
      <w:spacing w:before="0" w:after="160" w:line="240" w:lineRule="exact"/>
    </w:pPr>
  </w:style>
  <w:style w:type="paragraph" w:styleId="1217" w:customStyle="1">
    <w:name w:val="样式 标题 3 + 行距: 1.5 倍行距"/>
    <w:basedOn w:val="811"/>
    <w:next w:val="866"/>
    <w:uiPriority w:val="0"/>
    <w:qFormat/>
    <w:pPr>
      <w:ind w:left="200" w:firstLine="18"/>
      <w:spacing w:before="0" w:after="0" w:line="360" w:lineRule="auto"/>
      <w:outlineLvl w:val="2"/>
    </w:pPr>
  </w:style>
  <w:style w:type="paragraph" w:styleId="1218" w:customStyle="1">
    <w:name w:val="Char Char Char Char Char Char1"/>
    <w:basedOn w:val="808"/>
    <w:next w:val="1219"/>
    <w:uiPriority w:val="0"/>
    <w:qFormat/>
    <w:pPr>
      <w:ind w:left="0" w:firstLine="2560"/>
      <w:spacing w:before="0" w:after="0" w:line="240" w:lineRule="auto"/>
    </w:pPr>
  </w:style>
  <w:style w:type="paragraph" w:styleId="1219" w:customStyle="1">
    <w:name w:val="正文缩进2"/>
    <w:basedOn w:val="808"/>
    <w:next w:val="1192"/>
    <w:uiPriority w:val="0"/>
    <w:qFormat/>
    <w:pPr>
      <w:ind w:left="420" w:firstLine="1188"/>
      <w:spacing w:before="0" w:after="0" w:line="240" w:lineRule="auto"/>
    </w:pPr>
  </w:style>
  <w:style w:type="paragraph" w:styleId="1220" w:customStyle="1">
    <w:name w:val="索引 31"/>
    <w:basedOn w:val="808"/>
    <w:next w:val="807"/>
    <w:uiPriority w:val="0"/>
    <w:qFormat/>
    <w:pPr>
      <w:ind w:left="400" w:firstLine="2560"/>
      <w:jc w:val="center"/>
      <w:spacing w:before="0" w:after="0" w:line="360" w:lineRule="auto"/>
    </w:pPr>
  </w:style>
  <w:style w:type="paragraph" w:styleId="1221" w:customStyle="1">
    <w:name w:val="项目符0"/>
    <w:basedOn w:val="808"/>
    <w:next w:val="1222"/>
    <w:uiPriority w:val="0"/>
    <w:qFormat/>
    <w:pPr>
      <w:ind w:left="300" w:right="57" w:firstLine="2760"/>
      <w:spacing w:before="0" w:after="0" w:line="300" w:lineRule="auto"/>
    </w:pPr>
  </w:style>
  <w:style w:type="paragraph" w:styleId="1222" w:customStyle="1">
    <w:name w:val="宏文本1"/>
    <w:next w:val="1214"/>
    <w:uiPriority w:val="0"/>
    <w:qFormat/>
    <w:pPr>
      <w:ind w:firstLine="5632"/>
      <w:widowControl w:val="off"/>
    </w:pPr>
    <w:rPr>
      <w:rFonts w:hint="default" w:ascii="Calibri" w:hAnsi="Calibri" w:eastAsia="宋体" w:cs="Times New Roman"/>
      <w:lang w:val="en-US" w:eastAsia="zh-CN" w:bidi="ar-SA"/>
    </w:rPr>
  </w:style>
  <w:style w:type="paragraph" w:styleId="1223" w:customStyle="1">
    <w:name w:val="xl81"/>
    <w:basedOn w:val="808"/>
    <w:next w:val="1224"/>
    <w:uiPriority w:val="0"/>
    <w:qFormat/>
    <w:pPr>
      <w:ind w:left="0" w:firstLine="5120"/>
      <w:spacing w:before="280" w:after="280" w:line="240" w:lineRule="auto"/>
    </w:pPr>
  </w:style>
  <w:style w:type="paragraph" w:styleId="1224" w:customStyle="1">
    <w:name w:val="xl25"/>
    <w:basedOn w:val="808"/>
    <w:next w:val="1225"/>
    <w:uiPriority w:val="0"/>
    <w:qFormat/>
    <w:pPr>
      <w:ind w:left="0" w:firstLine="14"/>
      <w:spacing w:before="280" w:after="280" w:line="240" w:lineRule="auto"/>
      <w:shd w:val="clear" w:color="000000" w:fill="ffffff"/>
    </w:pPr>
  </w:style>
  <w:style w:type="paragraph" w:styleId="1225" w:customStyle="1">
    <w:name w:val="普通(网站)1"/>
    <w:basedOn w:val="808"/>
    <w:next w:val="1226"/>
    <w:uiPriority w:val="0"/>
    <w:qFormat/>
    <w:pPr>
      <w:ind w:left="200" w:firstLine="1224"/>
      <w:spacing w:before="280" w:after="280" w:line="240" w:lineRule="auto"/>
    </w:pPr>
  </w:style>
  <w:style w:type="paragraph" w:styleId="1226" w:customStyle="1">
    <w:name w:val="xl27"/>
    <w:basedOn w:val="808"/>
    <w:next w:val="1227"/>
    <w:uiPriority w:val="0"/>
    <w:qFormat/>
    <w:pPr>
      <w:ind w:left="0" w:firstLine="20"/>
      <w:spacing w:before="280" w:after="280" w:line="240" w:lineRule="auto"/>
      <w:shd w:val="clear" w:color="000000" w:fill="ffffff"/>
    </w:pPr>
  </w:style>
  <w:style w:type="paragraph" w:styleId="1227" w:customStyle="1">
    <w:name w:val="表格文字图表文字"/>
    <w:basedOn w:val="808"/>
    <w:next w:val="1228"/>
    <w:uiPriority w:val="0"/>
    <w:qFormat/>
    <w:pPr>
      <w:ind w:left="0" w:firstLine="3584"/>
      <w:jc w:val="center"/>
      <w:spacing w:before="0" w:after="0" w:line="240" w:lineRule="auto"/>
    </w:pPr>
  </w:style>
  <w:style w:type="paragraph" w:styleId="1228" w:customStyle="1">
    <w:name w:val="样式 目录 3 + 左侧:  2 字符1"/>
    <w:next w:val="1229"/>
    <w:uiPriority w:val="0"/>
    <w:qFormat/>
    <w:pPr>
      <w:ind w:left="960" w:firstLine="5120"/>
      <w:spacing w:line="360" w:lineRule="auto"/>
      <w:widowControl w:val="off"/>
    </w:pPr>
    <w:rPr>
      <w:rFonts w:hint="default" w:ascii="Calibri" w:hAnsi="Calibri" w:eastAsia="宋体" w:cs="Times New Roman"/>
      <w:lang w:val="en-US" w:eastAsia="zh-CN" w:bidi="ar-SA"/>
    </w:rPr>
  </w:style>
  <w:style w:type="paragraph" w:styleId="1229" w:customStyle="1">
    <w:name w:val="文档正文"/>
    <w:basedOn w:val="808"/>
    <w:next w:val="1230"/>
    <w:uiPriority w:val="0"/>
    <w:qFormat/>
    <w:pPr>
      <w:ind w:left="567" w:firstLine="3639"/>
      <w:spacing w:before="0" w:after="0" w:line="480" w:lineRule="atLeast"/>
    </w:pPr>
  </w:style>
  <w:style w:type="paragraph" w:styleId="1230" w:customStyle="1">
    <w:name w:val="列表框2"/>
    <w:next w:val="1231"/>
    <w:uiPriority w:val="0"/>
    <w:qFormat/>
    <w:pPr>
      <w:ind w:firstLine="2048"/>
      <w:spacing w:line="460" w:lineRule="exact"/>
    </w:pPr>
    <w:rPr>
      <w:rFonts w:hint="default" w:ascii="Calibri" w:hAnsi="Calibri" w:eastAsia="宋体" w:cs="Times New Roman"/>
      <w:lang w:val="en-US" w:eastAsia="zh-CN" w:bidi="ar-SA"/>
    </w:rPr>
  </w:style>
  <w:style w:type="paragraph" w:styleId="1231" w:customStyle="1">
    <w:name w:val="font10"/>
    <w:basedOn w:val="808"/>
    <w:next w:val="839"/>
    <w:uiPriority w:val="0"/>
    <w:qFormat/>
    <w:pPr>
      <w:ind w:left="0" w:firstLine="3584"/>
      <w:spacing w:before="280" w:after="280" w:line="240" w:lineRule="auto"/>
    </w:pPr>
  </w:style>
  <w:style w:type="paragraph" w:styleId="1232" w:customStyle="1">
    <w:name w:val="Char1 Char Char"/>
    <w:basedOn w:val="808"/>
    <w:next w:val="845"/>
    <w:uiPriority w:val="0"/>
    <w:qFormat/>
    <w:pPr>
      <w:ind w:left="0" w:firstLine="2560"/>
      <w:spacing w:before="0" w:after="0" w:line="240" w:lineRule="auto"/>
    </w:pPr>
  </w:style>
  <w:style w:type="paragraph" w:styleId="1233">
    <w:name w:val="Intense Quote"/>
    <w:next w:val="807"/>
    <w:uiPriority w:val="0"/>
    <w:qFormat/>
    <w:pPr>
      <w:ind w:left="3766" w:right="950"/>
      <w:jc w:val="center"/>
      <w:spacing w:before="360" w:after="360"/>
    </w:pPr>
    <w:rPr>
      <w:rFonts w:hint="default" w:ascii="Calibri" w:hAnsi="Calibri" w:eastAsia="宋体" w:cs="Times New Roman"/>
      <w:i/>
      <w:lang w:val="en-US" w:eastAsia="zh-CN" w:bidi="ar-SA"/>
    </w:rPr>
  </w:style>
  <w:style w:type="paragraph" w:styleId="1234" w:customStyle="1">
    <w:name w:val="列表编号 21"/>
    <w:basedOn w:val="808"/>
    <w:next w:val="1235"/>
    <w:uiPriority w:val="0"/>
    <w:qFormat/>
    <w:pPr>
      <w:ind w:left="0" w:firstLine="2560"/>
      <w:spacing w:before="0" w:after="0" w:line="360" w:lineRule="auto"/>
    </w:pPr>
  </w:style>
  <w:style w:type="paragraph" w:styleId="1235" w:customStyle="1">
    <w:name w:val="正文文本 21"/>
    <w:basedOn w:val="808"/>
    <w:next w:val="1188"/>
    <w:uiPriority w:val="0"/>
    <w:qFormat/>
    <w:pPr>
      <w:ind w:left="0" w:firstLine="2560"/>
      <w:jc w:val="center"/>
      <w:spacing w:before="0" w:after="120" w:line="480" w:lineRule="auto"/>
    </w:pPr>
  </w:style>
  <w:style w:type="paragraph" w:styleId="1236" w:customStyle="1">
    <w:name w:val="font8"/>
    <w:basedOn w:val="808"/>
    <w:next w:val="832"/>
    <w:uiPriority w:val="0"/>
    <w:qFormat/>
    <w:pPr>
      <w:ind w:left="0" w:firstLine="2048"/>
      <w:spacing w:before="280" w:after="280" w:line="240" w:lineRule="auto"/>
    </w:pPr>
  </w:style>
  <w:style w:type="paragraph" w:styleId="1237" w:customStyle="1">
    <w:name w:val="小节标题"/>
    <w:basedOn w:val="808"/>
    <w:next w:val="807"/>
    <w:uiPriority w:val="0"/>
    <w:qFormat/>
    <w:pPr>
      <w:ind w:left="0" w:firstLine="7168"/>
      <w:spacing w:before="175" w:after="102" w:line="351" w:lineRule="atLeast"/>
    </w:pPr>
  </w:style>
  <w:style w:type="paragraph" w:styleId="1238" w:customStyle="1">
    <w:name w:val="图1"/>
    <w:basedOn w:val="808"/>
    <w:next w:val="807"/>
    <w:uiPriority w:val="0"/>
    <w:qFormat/>
    <w:pPr>
      <w:ind w:left="1105" w:firstLine="2580"/>
      <w:jc w:val="center"/>
      <w:spacing w:before="0" w:after="0" w:line="360" w:lineRule="auto"/>
    </w:pPr>
  </w:style>
  <w:style w:type="paragraph" w:styleId="1239" w:customStyle="1">
    <w:name w:val="Char Char Char Char Char Char1 Char Char Char1 Char Char Char Char Char Char Char Char Char Char Char Char Char Char Char Char"/>
    <w:basedOn w:val="808"/>
    <w:next w:val="1240"/>
    <w:uiPriority w:val="0"/>
    <w:qFormat/>
    <w:pPr>
      <w:ind w:left="0" w:firstLine="2560"/>
      <w:spacing w:before="0" w:after="0" w:line="240" w:lineRule="auto"/>
    </w:pPr>
  </w:style>
  <w:style w:type="paragraph" w:styleId="1240" w:customStyle="1">
    <w:name w:val="1正文"/>
    <w:basedOn w:val="808"/>
    <w:next w:val="1241"/>
    <w:uiPriority w:val="0"/>
    <w:qFormat/>
    <w:pPr>
      <w:ind w:left="480" w:firstLine="2784"/>
      <w:spacing w:before="0" w:after="0" w:line="300" w:lineRule="auto"/>
    </w:pPr>
  </w:style>
  <w:style w:type="paragraph" w:styleId="1241" w:customStyle="1">
    <w:name w:val="目录2"/>
    <w:basedOn w:val="808"/>
    <w:next w:val="807"/>
    <w:uiPriority w:val="0"/>
    <w:qFormat/>
    <w:pPr>
      <w:ind w:left="209" w:firstLine="5329"/>
      <w:spacing w:before="0" w:after="0" w:line="317" w:lineRule="atLeast"/>
    </w:pPr>
  </w:style>
  <w:style w:type="paragraph" w:styleId="1242" w:customStyle="1">
    <w:name w:val="批注主题1"/>
    <w:next w:val="807"/>
    <w:uiPriority w:val="0"/>
    <w:qFormat/>
    <w:pPr>
      <w:ind w:left="200" w:firstLine="4808"/>
      <w:spacing w:line="360" w:lineRule="auto"/>
    </w:pPr>
    <w:rPr>
      <w:rFonts w:hint="default" w:ascii="Calibri" w:hAnsi="Calibri" w:eastAsia="宋体" w:cs="Times New Roman"/>
      <w:lang w:val="en-US" w:eastAsia="zh-CN" w:bidi="ar-SA"/>
    </w:rPr>
  </w:style>
  <w:style w:type="paragraph" w:styleId="1243" w:customStyle="1">
    <w:name w:val="xl66"/>
    <w:basedOn w:val="808"/>
    <w:next w:val="1244"/>
    <w:uiPriority w:val="0"/>
    <w:qFormat/>
    <w:pPr>
      <w:ind w:left="0" w:firstLine="3584"/>
      <w:spacing w:before="280" w:after="280" w:line="240" w:lineRule="auto"/>
    </w:pPr>
  </w:style>
  <w:style w:type="paragraph" w:styleId="1244" w:customStyle="1">
    <w:name w:val="表格文字（居中）"/>
    <w:basedOn w:val="808"/>
    <w:next w:val="1245"/>
    <w:uiPriority w:val="0"/>
    <w:qFormat/>
    <w:pPr>
      <w:ind w:left="0" w:firstLine="2560"/>
      <w:jc w:val="center"/>
      <w:spacing w:before="0" w:after="0" w:line="360" w:lineRule="auto"/>
    </w:pPr>
  </w:style>
  <w:style w:type="paragraph" w:styleId="1245" w:customStyle="1">
    <w:name w:val="style16"/>
    <w:basedOn w:val="808"/>
    <w:next w:val="1246"/>
    <w:uiPriority w:val="0"/>
    <w:qFormat/>
    <w:pPr>
      <w:ind w:left="0" w:firstLine="2048"/>
      <w:spacing w:before="280" w:after="280" w:line="240" w:lineRule="auto"/>
    </w:pPr>
  </w:style>
  <w:style w:type="paragraph" w:styleId="1246" w:customStyle="1">
    <w:name w:val="font6"/>
    <w:basedOn w:val="808"/>
    <w:next w:val="1247"/>
    <w:uiPriority w:val="0"/>
    <w:qFormat/>
    <w:pPr>
      <w:ind w:left="0" w:firstLine="5120"/>
      <w:spacing w:before="280" w:after="280" w:line="240" w:lineRule="auto"/>
    </w:pPr>
  </w:style>
  <w:style w:type="paragraph" w:styleId="1247" w:customStyle="1">
    <w:name w:val="正文首行缩进 21"/>
    <w:next w:val="1248"/>
    <w:uiPriority w:val="0"/>
    <w:qFormat/>
    <w:pPr>
      <w:ind w:left="200" w:firstLine="3784"/>
      <w:jc w:val="center"/>
      <w:spacing w:after="120" w:line="360" w:lineRule="auto"/>
    </w:pPr>
    <w:rPr>
      <w:rFonts w:hint="default" w:ascii="Calibri" w:hAnsi="Calibri" w:eastAsia="宋体" w:cs="Times New Roman"/>
      <w:lang w:val="en-US" w:eastAsia="zh-CN" w:bidi="ar-SA"/>
    </w:rPr>
  </w:style>
  <w:style w:type="paragraph" w:styleId="1248" w:customStyle="1">
    <w:name w:val="Body"/>
    <w:next w:val="1249"/>
    <w:uiPriority w:val="0"/>
    <w:qFormat/>
    <w:pPr>
      <w:ind w:left="567" w:right="2835" w:firstLine="3584"/>
      <w:spacing w:after="60"/>
    </w:pPr>
    <w:rPr>
      <w:rFonts w:hint="default" w:ascii="Calibri" w:hAnsi="Calibri" w:eastAsia="宋体" w:cs="Times New Roman"/>
      <w:lang w:val="en-US" w:eastAsia="zh-CN" w:bidi="ar-SA"/>
    </w:rPr>
  </w:style>
  <w:style w:type="paragraph" w:styleId="1249" w:customStyle="1">
    <w:name w:val="索引 91"/>
    <w:basedOn w:val="808"/>
    <w:next w:val="807"/>
    <w:uiPriority w:val="0"/>
    <w:qFormat/>
    <w:pPr>
      <w:ind w:left="1600" w:firstLine="2560"/>
      <w:jc w:val="center"/>
      <w:spacing w:before="0" w:after="0" w:line="360" w:lineRule="auto"/>
    </w:pPr>
  </w:style>
  <w:style w:type="paragraph" w:styleId="1250" w:customStyle="1">
    <w:name w:val="图片0"/>
    <w:basedOn w:val="808"/>
    <w:next w:val="854"/>
    <w:uiPriority w:val="0"/>
    <w:qFormat/>
    <w:pPr>
      <w:ind w:left="-161" w:firstLine="1187"/>
      <w:spacing w:before="0" w:after="0" w:line="276" w:lineRule="auto"/>
    </w:pPr>
  </w:style>
  <w:style w:type="paragraph" w:styleId="1251" w:customStyle="1">
    <w:name w:val="正文段"/>
    <w:basedOn w:val="808"/>
    <w:next w:val="1242"/>
    <w:uiPriority w:val="0"/>
    <w:qFormat/>
    <w:pPr>
      <w:ind w:left="454" w:firstLine="1222"/>
      <w:spacing w:before="0" w:after="240" w:line="240" w:lineRule="atLeast"/>
    </w:pPr>
  </w:style>
  <w:style w:type="paragraph" w:styleId="1252" w:customStyle="1">
    <w:name w:val="三号 居中"/>
    <w:basedOn w:val="808"/>
    <w:next w:val="1253"/>
    <w:uiPriority w:val="0"/>
    <w:qFormat/>
    <w:pPr>
      <w:ind w:left="0" w:firstLine="6144"/>
      <w:jc w:val="center"/>
      <w:spacing w:before="0" w:after="0" w:line="360" w:lineRule="auto"/>
    </w:pPr>
  </w:style>
  <w:style w:type="paragraph" w:styleId="1253" w:customStyle="1">
    <w:name w:val="列出段落1"/>
    <w:basedOn w:val="808"/>
    <w:next w:val="1254"/>
    <w:uiPriority w:val="0"/>
    <w:qFormat/>
    <w:pPr>
      <w:ind w:left="420" w:firstLine="3748"/>
      <w:spacing w:before="0" w:after="0" w:line="240" w:lineRule="auto"/>
    </w:pPr>
  </w:style>
  <w:style w:type="paragraph" w:styleId="1254" w:customStyle="1">
    <w:name w:val="Char Char Char Char Char Char1 Char Char Char1 Char Char Char"/>
    <w:basedOn w:val="808"/>
    <w:next w:val="1193"/>
    <w:uiPriority w:val="0"/>
    <w:qFormat/>
    <w:pPr>
      <w:ind w:left="0" w:firstLine="2560"/>
      <w:spacing w:before="0" w:after="0" w:line="240" w:lineRule="auto"/>
    </w:pPr>
  </w:style>
  <w:style w:type="paragraph" w:styleId="1255" w:customStyle="1">
    <w:name w:val="样式 标题 3 + (中文) 黑体 小四 非加粗 段前: 7.8 磅 段后: 0 磅 行距: 固定值 20 磅"/>
    <w:basedOn w:val="811"/>
    <w:next w:val="1211"/>
    <w:uiPriority w:val="0"/>
    <w:qFormat/>
    <w:pPr>
      <w:ind w:left="0"/>
      <w:spacing w:before="0" w:after="0" w:line="400" w:lineRule="exact"/>
      <w:outlineLvl w:val="2"/>
    </w:pPr>
  </w:style>
  <w:style w:type="paragraph" w:styleId="1256" w:customStyle="1">
    <w:name w:val="a2"/>
    <w:basedOn w:val="808"/>
    <w:next w:val="846"/>
    <w:uiPriority w:val="0"/>
    <w:qFormat/>
    <w:pPr>
      <w:ind w:left="0" w:firstLine="1024"/>
      <w:spacing w:before="280" w:after="280" w:line="240" w:lineRule="auto"/>
    </w:pPr>
  </w:style>
  <w:style w:type="paragraph" w:styleId="1257" w:customStyle="1">
    <w:name w:val="需求文档正文样式"/>
    <w:basedOn w:val="808"/>
    <w:next w:val="1258"/>
    <w:uiPriority w:val="0"/>
    <w:qFormat/>
    <w:pPr>
      <w:ind w:left="437" w:firstLine="2741"/>
      <w:spacing w:before="0" w:after="0" w:line="360" w:lineRule="auto"/>
    </w:pPr>
  </w:style>
  <w:style w:type="paragraph" w:styleId="1258" w:customStyle="1">
    <w:name w:val="xl74"/>
    <w:basedOn w:val="808"/>
    <w:next w:val="1259"/>
    <w:uiPriority w:val="0"/>
    <w:qFormat/>
    <w:pPr>
      <w:ind w:left="0" w:firstLine="16"/>
      <w:jc w:val="center"/>
      <w:spacing w:before="280" w:after="280" w:line="240" w:lineRule="auto"/>
      <w:shd w:val="clear" w:color="000000" w:fill="538dd5"/>
    </w:pPr>
  </w:style>
  <w:style w:type="paragraph" w:styleId="1259" w:customStyle="1">
    <w:name w:val="xl88"/>
    <w:basedOn w:val="808"/>
    <w:next w:val="1174"/>
    <w:uiPriority w:val="0"/>
    <w:qFormat/>
    <w:pPr>
      <w:ind w:left="0" w:firstLine="5120"/>
      <w:spacing w:before="280" w:after="280" w:line="240" w:lineRule="auto"/>
    </w:pPr>
  </w:style>
  <w:style w:type="paragraph" w:styleId="1260" w:customStyle="1">
    <w:name w:val="afont"/>
    <w:basedOn w:val="808"/>
    <w:next w:val="830"/>
    <w:uiPriority w:val="0"/>
    <w:qFormat/>
    <w:pPr>
      <w:ind w:left="0" w:firstLine="2048"/>
      <w:spacing w:before="100" w:after="100" w:line="285" w:lineRule="atLeast"/>
    </w:pPr>
  </w:style>
  <w:style w:type="paragraph" w:styleId="1261" w:customStyle="1">
    <w:name w:val="日期1"/>
    <w:basedOn w:val="808"/>
    <w:next w:val="807"/>
    <w:uiPriority w:val="0"/>
    <w:qFormat/>
    <w:pPr>
      <w:ind w:left="100" w:firstLine="6144"/>
      <w:spacing w:before="0" w:after="0" w:line="240" w:lineRule="auto"/>
    </w:pPr>
  </w:style>
  <w:style w:type="paragraph" w:styleId="1262" w:customStyle="1">
    <w:name w:val="Char Char Char Char Char Char Char Char Char Char Char Char Char Char Char Char"/>
    <w:basedOn w:val="808"/>
    <w:next w:val="1263"/>
    <w:uiPriority w:val="0"/>
    <w:qFormat/>
    <w:pPr>
      <w:ind w:left="682" w:firstLine="1224"/>
      <w:spacing w:before="0" w:after="0" w:line="360" w:lineRule="auto"/>
    </w:pPr>
  </w:style>
  <w:style w:type="paragraph" w:styleId="1263" w:customStyle="1">
    <w:name w:val="列表编号 51"/>
    <w:basedOn w:val="808"/>
    <w:next w:val="1264"/>
    <w:uiPriority w:val="0"/>
    <w:qFormat/>
    <w:pPr>
      <w:ind w:left="900" w:firstLine="2652"/>
      <w:spacing w:before="0" w:after="0" w:line="360" w:lineRule="auto"/>
    </w:pPr>
  </w:style>
  <w:style w:type="paragraph" w:styleId="1264" w:customStyle="1">
    <w:name w:val="样式 标题 1 + 黑体 (符号) 宋体 三号 段前: 7.8 磅 段后: 7.8 磅 行距: 1.5 倍行距"/>
    <w:basedOn w:val="809"/>
    <w:next w:val="1265"/>
    <w:uiPriority w:val="0"/>
    <w:qFormat/>
    <w:pPr>
      <w:ind w:left="432" w:firstLine="18"/>
      <w:spacing w:before="40" w:after="40" w:line="360" w:lineRule="auto"/>
      <w:outlineLvl w:val="0"/>
    </w:pPr>
  </w:style>
  <w:style w:type="paragraph" w:styleId="1265" w:customStyle="1">
    <w:name w:val="表格用"/>
    <w:basedOn w:val="808"/>
    <w:next w:val="1183"/>
    <w:uiPriority w:val="0"/>
    <w:qFormat/>
    <w:pPr>
      <w:ind w:left="0" w:firstLine="1024"/>
      <w:spacing w:before="0" w:after="0" w:line="360" w:lineRule="auto"/>
    </w:pPr>
  </w:style>
  <w:style w:type="paragraph" w:styleId="1266" w:customStyle="1">
    <w:name w:val="正文（首行缩进 2 字符）"/>
    <w:next w:val="1180"/>
    <w:uiPriority w:val="0"/>
    <w:qFormat/>
    <w:pPr>
      <w:ind w:left="480" w:firstLine="2784"/>
      <w:jc w:val="center"/>
      <w:spacing w:line="300" w:lineRule="auto"/>
    </w:pPr>
    <w:rPr>
      <w:rFonts w:hint="default" w:ascii="Calibri" w:hAnsi="Calibri" w:eastAsia="宋体" w:cs="Times New Roman"/>
      <w:lang w:val="en-US" w:eastAsia="zh-CN" w:bidi="ar-SA"/>
    </w:rPr>
  </w:style>
  <w:style w:type="paragraph" w:styleId="1267" w:customStyle="1">
    <w:name w:val="Char"/>
    <w:basedOn w:val="808"/>
    <w:next w:val="1268"/>
    <w:uiPriority w:val="0"/>
    <w:qFormat/>
    <w:pPr>
      <w:ind w:left="900" w:firstLine="2608"/>
      <w:spacing w:before="0" w:after="0" w:line="240" w:lineRule="auto"/>
    </w:pPr>
  </w:style>
  <w:style w:type="paragraph" w:styleId="1268" w:customStyle="1">
    <w:name w:val="Char Char Char2 Char Char Char2 Char"/>
    <w:basedOn w:val="808"/>
    <w:next w:val="1269"/>
    <w:uiPriority w:val="0"/>
    <w:qFormat/>
    <w:pPr>
      <w:ind w:left="560" w:firstLine="3632"/>
      <w:spacing w:before="0" w:after="160" w:line="240" w:lineRule="exact"/>
    </w:pPr>
  </w:style>
  <w:style w:type="paragraph" w:styleId="1269" w:customStyle="1">
    <w:name w:val="目录3"/>
    <w:basedOn w:val="808"/>
    <w:next w:val="807"/>
    <w:uiPriority w:val="0"/>
    <w:qFormat/>
    <w:pPr>
      <w:ind w:left="419" w:firstLine="5283"/>
      <w:spacing w:before="0" w:after="0" w:line="317" w:lineRule="atLeast"/>
    </w:pPr>
  </w:style>
  <w:style w:type="paragraph" w:styleId="1270" w:customStyle="1">
    <w:name w:val="表格"/>
    <w:basedOn w:val="808"/>
    <w:next w:val="1271"/>
    <w:uiPriority w:val="0"/>
    <w:qFormat/>
    <w:pPr>
      <w:ind w:left="0" w:firstLine="2560"/>
      <w:spacing w:before="0" w:after="0" w:line="360" w:lineRule="auto"/>
    </w:pPr>
  </w:style>
  <w:style w:type="paragraph" w:styleId="1271" w:customStyle="1">
    <w:name w:val="xl26"/>
    <w:basedOn w:val="808"/>
    <w:next w:val="1232"/>
    <w:uiPriority w:val="0"/>
    <w:qFormat/>
    <w:pPr>
      <w:ind w:left="0" w:firstLine="20"/>
      <w:jc w:val="center"/>
      <w:spacing w:before="280" w:after="280" w:line="240" w:lineRule="auto"/>
      <w:shd w:val="clear" w:color="000000" w:fill="ffffff"/>
    </w:pPr>
  </w:style>
  <w:style w:type="paragraph" w:styleId="1272" w:customStyle="1">
    <w:name w:val="xl71"/>
    <w:basedOn w:val="808"/>
    <w:next w:val="1273"/>
    <w:uiPriority w:val="0"/>
    <w:qFormat/>
    <w:pPr>
      <w:ind w:left="0" w:firstLine="1536"/>
      <w:spacing w:before="280" w:after="280" w:line="240" w:lineRule="auto"/>
    </w:pPr>
  </w:style>
  <w:style w:type="paragraph" w:styleId="1273" w:customStyle="1">
    <w:name w:val="正文文本 31"/>
    <w:basedOn w:val="808"/>
    <w:next w:val="1274"/>
    <w:uiPriority w:val="0"/>
    <w:qFormat/>
    <w:pPr>
      <w:ind w:left="0" w:firstLine="3584"/>
      <w:jc w:val="center"/>
      <w:spacing w:before="0" w:after="120" w:line="360" w:lineRule="auto"/>
    </w:pPr>
  </w:style>
  <w:style w:type="paragraph" w:styleId="1274" w:customStyle="1">
    <w:name w:val="列出段落111"/>
    <w:basedOn w:val="808"/>
    <w:next w:val="1275"/>
    <w:uiPriority w:val="0"/>
    <w:qFormat/>
    <w:pPr>
      <w:ind w:left="420" w:firstLine="3748"/>
      <w:spacing w:before="0" w:after="0" w:line="240" w:lineRule="auto"/>
    </w:pPr>
  </w:style>
  <w:style w:type="paragraph" w:styleId="1275" w:customStyle="1">
    <w:name w:val="xl78"/>
    <w:basedOn w:val="808"/>
    <w:next w:val="1276"/>
    <w:uiPriority w:val="0"/>
    <w:qFormat/>
    <w:pPr>
      <w:ind w:left="0" w:firstLine="3584"/>
      <w:jc w:val="center"/>
      <w:spacing w:before="280" w:after="280" w:line="240" w:lineRule="auto"/>
    </w:pPr>
  </w:style>
  <w:style w:type="paragraph" w:styleId="1276" w:customStyle="1">
    <w:name w:val="段落正文"/>
    <w:next w:val="1266"/>
    <w:uiPriority w:val="0"/>
    <w:qFormat/>
    <w:pPr>
      <w:ind w:firstLine="4608"/>
      <w:jc w:val="center"/>
      <w:spacing w:line="360" w:lineRule="auto"/>
    </w:pPr>
    <w:rPr>
      <w:rFonts w:hint="default" w:ascii="Calibri" w:hAnsi="Calibri" w:eastAsia="宋体" w:cs="Times New Roman"/>
      <w:lang w:val="en-US" w:eastAsia="zh-CN" w:bidi="ar-SA"/>
    </w:rPr>
  </w:style>
  <w:style w:type="paragraph" w:styleId="1277" w:customStyle="1">
    <w:name w:val="修订1"/>
    <w:uiPriority w:val="99"/>
    <w:unhideWhenUsed/>
    <w:qFormat/>
    <w:rPr>
      <w:rFonts w:hint="default" w:ascii="Calibri" w:hAnsi="Calibri" w:eastAsia="宋体" w:cs="Times New Roman"/>
      <w:lang w:val="en-US" w:eastAsia="zh-CN" w:bidi="ar-SA"/>
    </w:rPr>
  </w:style>
  <w:style w:type="paragraph" w:styleId="1278" w:customStyle="1">
    <w:name w:val="2-2ji"/>
    <w:basedOn w:val="810"/>
    <w:next w:val="1175"/>
    <w:uiPriority w:val="0"/>
    <w:qFormat/>
    <w:pPr>
      <w:ind w:left="0" w:firstLine="24"/>
      <w:jc w:val="center"/>
      <w:spacing w:before="0" w:after="0" w:line="360" w:lineRule="auto"/>
      <w:outlineLvl w:val="1"/>
    </w:pPr>
  </w:style>
  <w:style w:type="paragraph" w:styleId="1279" w:customStyle="1">
    <w:name w:val="TOC 标题11"/>
    <w:basedOn w:val="809"/>
    <w:next w:val="807"/>
    <w:uiPriority w:val="0"/>
    <w:qFormat/>
    <w:pPr>
      <w:ind w:left="0" w:firstLine="6144"/>
      <w:spacing w:before="480" w:after="0" w:line="276" w:lineRule="auto"/>
    </w:pPr>
    <w:rPr>
      <w:b/>
      <w:sz w:val="30"/>
    </w:rPr>
  </w:style>
  <w:style w:type="paragraph" w:styleId="1280" w:customStyle="1">
    <w:name w:val="样式 小四 行距: 1.5 倍行距 首行缩进:  2 字符"/>
    <w:basedOn w:val="808"/>
    <w:next w:val="1281"/>
    <w:uiPriority w:val="0"/>
    <w:qFormat/>
    <w:pPr>
      <w:ind w:left="480" w:firstLine="2784"/>
      <w:spacing w:before="0" w:after="0" w:line="360" w:lineRule="auto"/>
    </w:pPr>
  </w:style>
  <w:style w:type="paragraph" w:styleId="1281" w:customStyle="1">
    <w:name w:val="xl84"/>
    <w:basedOn w:val="808"/>
    <w:next w:val="1278"/>
    <w:uiPriority w:val="0"/>
    <w:qFormat/>
    <w:pPr>
      <w:ind w:left="0" w:firstLine="2048"/>
      <w:jc w:val="center"/>
      <w:spacing w:before="280" w:after="280" w:line="240" w:lineRule="auto"/>
    </w:pPr>
  </w:style>
  <w:style w:type="paragraph" w:styleId="1282" w:customStyle="1">
    <w:name w:val="纯文本2"/>
    <w:basedOn w:val="808"/>
    <w:next w:val="1283"/>
    <w:uiPriority w:val="0"/>
    <w:qFormat/>
    <w:pPr>
      <w:ind w:left="0" w:firstLine="3584"/>
      <w:spacing w:before="0" w:after="0" w:line="240" w:lineRule="auto"/>
    </w:pPr>
  </w:style>
  <w:style w:type="paragraph" w:styleId="1283" w:customStyle="1">
    <w:name w:val="xl69"/>
    <w:basedOn w:val="808"/>
    <w:next w:val="1284"/>
    <w:uiPriority w:val="0"/>
    <w:qFormat/>
    <w:pPr>
      <w:ind w:left="0" w:firstLine="3584"/>
      <w:spacing w:before="280" w:after="280" w:line="240" w:lineRule="auto"/>
    </w:pPr>
  </w:style>
  <w:style w:type="paragraph" w:styleId="1284" w:customStyle="1">
    <w:name w:val="Char Char Char"/>
    <w:basedOn w:val="808"/>
    <w:next w:val="1270"/>
    <w:uiPriority w:val="0"/>
    <w:qFormat/>
    <w:pPr>
      <w:ind w:left="0" w:firstLine="2560"/>
      <w:spacing w:before="0" w:after="0" w:line="240" w:lineRule="auto"/>
    </w:pPr>
  </w:style>
  <w:style w:type="paragraph" w:styleId="1285" w:customStyle="1">
    <w:name w:val="Char Char Char Char Char Char Char Char Char Char Char Char Char Char Char"/>
    <w:basedOn w:val="808"/>
    <w:next w:val="1279"/>
    <w:uiPriority w:val="0"/>
    <w:qFormat/>
    <w:pPr>
      <w:ind w:left="0" w:firstLine="3584"/>
      <w:jc w:val="center"/>
      <w:spacing w:before="0" w:after="0" w:line="400" w:lineRule="exact"/>
    </w:pPr>
  </w:style>
  <w:style w:type="paragraph" w:styleId="1286" w:customStyle="1">
    <w:name w:val="!方块加粗"/>
    <w:basedOn w:val="808"/>
    <w:next w:val="1280"/>
    <w:uiPriority w:val="0"/>
    <w:qFormat/>
    <w:pPr>
      <w:ind w:left="600" w:firstLine="5212"/>
      <w:spacing w:before="0" w:after="0" w:line="360" w:lineRule="auto"/>
    </w:pPr>
  </w:style>
  <w:style w:type="paragraph" w:styleId="1287" w:customStyle="1">
    <w:name w:val="首行缩进"/>
    <w:basedOn w:val="807"/>
    <w:uiPriority w:val="0"/>
    <w:qFormat/>
    <w:pPr>
      <w:ind w:firstLine="480"/>
    </w:pPr>
    <w:rPr>
      <w:lang w:val="zh-CN"/>
    </w:rPr>
  </w:style>
  <w:style w:type="paragraph" w:styleId="1288" w:customStyle="1">
    <w:name w:val="xl63"/>
    <w:basedOn w:val="808"/>
    <w:next w:val="1289"/>
    <w:uiPriority w:val="0"/>
    <w:qFormat/>
    <w:pPr>
      <w:ind w:left="0" w:firstLine="5120"/>
      <w:spacing w:before="280" w:after="280" w:line="240" w:lineRule="auto"/>
    </w:pPr>
  </w:style>
  <w:style w:type="paragraph" w:styleId="1289" w:customStyle="1">
    <w:name w:val="表格文字（4号居中）"/>
    <w:next w:val="1286"/>
    <w:uiPriority w:val="0"/>
    <w:qFormat/>
    <w:pPr>
      <w:ind w:firstLine="2560"/>
      <w:jc w:val="center"/>
    </w:pPr>
    <w:rPr>
      <w:rFonts w:hint="default" w:ascii="Calibri" w:hAnsi="Calibri" w:eastAsia="宋体" w:cs="Times New Roman"/>
      <w:lang w:val="en-US" w:eastAsia="zh-CN" w:bidi="ar-SA"/>
    </w:rPr>
  </w:style>
  <w:style w:type="paragraph" w:styleId="1290" w:customStyle="1">
    <w:name w:val="4"/>
    <w:basedOn w:val="808"/>
    <w:next w:val="833"/>
    <w:uiPriority w:val="0"/>
    <w:qFormat/>
    <w:pPr>
      <w:ind w:left="409" w:firstLine="3737"/>
      <w:spacing w:before="0" w:after="0" w:line="420" w:lineRule="exact"/>
    </w:pPr>
  </w:style>
  <w:style w:type="paragraph" w:styleId="1291" w:customStyle="1">
    <w:name w:val="Char Char"/>
    <w:next w:val="1205"/>
    <w:uiPriority w:val="0"/>
    <w:qFormat/>
    <w:pPr>
      <w:ind w:firstLine="14"/>
      <w:spacing w:line="360" w:lineRule="auto"/>
      <w:shd w:val="clear" w:color="000000" w:fill="000080"/>
    </w:pPr>
    <w:rPr>
      <w:rFonts w:hint="default" w:ascii="Calibri" w:hAnsi="Calibri" w:eastAsia="宋体" w:cs="Times New Roman"/>
      <w:lang w:val="en-US" w:eastAsia="zh-CN" w:bidi="ar-SA"/>
    </w:rPr>
  </w:style>
  <w:style w:type="paragraph" w:styleId="1292" w:customStyle="1">
    <w:name w:val="111"/>
    <w:next w:val="1290"/>
    <w:uiPriority w:val="0"/>
    <w:qFormat/>
    <w:pPr>
      <w:ind w:left="480" w:firstLine="4320"/>
      <w:spacing w:line="440" w:lineRule="exact"/>
    </w:pPr>
    <w:rPr>
      <w:rFonts w:hint="default" w:ascii="Calibri" w:hAnsi="Calibri" w:eastAsia="宋体" w:cs="Times New Roman"/>
      <w:lang w:val="en-US" w:eastAsia="zh-CN" w:bidi="ar-SA"/>
    </w:rPr>
  </w:style>
  <w:style w:type="paragraph" w:styleId="1293" w:customStyle="1">
    <w:name w:val="xl24"/>
    <w:basedOn w:val="808"/>
    <w:next w:val="1294"/>
    <w:uiPriority w:val="0"/>
    <w:qFormat/>
    <w:pPr>
      <w:ind w:left="0" w:firstLine="20"/>
      <w:jc w:val="center"/>
      <w:spacing w:before="280" w:after="280" w:line="240" w:lineRule="auto"/>
      <w:shd w:val="clear" w:color="000000" w:fill="ffffff"/>
    </w:pPr>
  </w:style>
  <w:style w:type="paragraph" w:styleId="1294" w:customStyle="1">
    <w:name w:val="Char Char4 Char Char"/>
    <w:basedOn w:val="808"/>
    <w:next w:val="1295"/>
    <w:uiPriority w:val="0"/>
    <w:qFormat/>
    <w:pPr>
      <w:ind w:left="0" w:firstLine="2560"/>
      <w:spacing w:before="0" w:after="0" w:line="240" w:lineRule="auto"/>
    </w:pPr>
  </w:style>
  <w:style w:type="paragraph" w:styleId="1295" w:customStyle="1">
    <w:name w:val="目录4"/>
    <w:basedOn w:val="808"/>
    <w:next w:val="807"/>
    <w:uiPriority w:val="0"/>
    <w:qFormat/>
    <w:pPr>
      <w:ind w:left="629" w:firstLine="5237"/>
      <w:spacing w:before="0" w:after="0" w:line="317" w:lineRule="atLeast"/>
    </w:pPr>
  </w:style>
  <w:style w:type="paragraph" w:styleId="1296" w:customStyle="1">
    <w:name w:val="1"/>
    <w:basedOn w:val="808"/>
    <w:next w:val="840"/>
    <w:uiPriority w:val="0"/>
    <w:qFormat/>
    <w:pPr>
      <w:ind w:left="0" w:firstLine="2048"/>
      <w:spacing w:before="0" w:after="0" w:line="240" w:lineRule="auto"/>
    </w:pPr>
  </w:style>
  <w:style w:type="paragraph" w:styleId="1297" w:customStyle="1">
    <w:name w:val="二级条标题"/>
    <w:basedOn w:val="808"/>
    <w:next w:val="807"/>
    <w:uiPriority w:val="0"/>
    <w:qFormat/>
    <w:pPr>
      <w:ind w:left="0" w:firstLine="8"/>
      <w:spacing w:before="0" w:after="0" w:line="240" w:lineRule="auto"/>
      <w:outlineLvl w:val="3"/>
    </w:pPr>
  </w:style>
  <w:style w:type="paragraph" w:styleId="1298" w:customStyle="1">
    <w:name w:val="Char Char Char Char Char Char1 Char Char Char1 Char Char Char Char Char Char Char Char Char Char Char Char Char Char Char Char Char Char"/>
    <w:basedOn w:val="808"/>
    <w:next w:val="1299"/>
    <w:uiPriority w:val="0"/>
    <w:qFormat/>
    <w:pPr>
      <w:ind w:left="0" w:firstLine="2560"/>
      <w:spacing w:before="0" w:after="0" w:line="240" w:lineRule="auto"/>
    </w:pPr>
  </w:style>
  <w:style w:type="paragraph" w:styleId="1299" w:customStyle="1">
    <w:name w:val="样式 加粗 居中11"/>
    <w:basedOn w:val="808"/>
    <w:next w:val="1300"/>
    <w:uiPriority w:val="0"/>
    <w:qFormat/>
    <w:pPr>
      <w:ind w:left="0" w:firstLine="2560"/>
      <w:jc w:val="center"/>
      <w:spacing w:before="0" w:after="0" w:line="360" w:lineRule="auto"/>
    </w:pPr>
  </w:style>
  <w:style w:type="paragraph" w:styleId="1300" w:customStyle="1">
    <w:name w:val="xl89"/>
    <w:basedOn w:val="808"/>
    <w:next w:val="1301"/>
    <w:uiPriority w:val="0"/>
    <w:qFormat/>
    <w:pPr>
      <w:ind w:left="0" w:firstLine="3584"/>
      <w:spacing w:before="280" w:after="280" w:line="240" w:lineRule="auto"/>
    </w:pPr>
  </w:style>
  <w:style w:type="paragraph" w:styleId="1301" w:customStyle="1">
    <w:name w:val="Char Char Char Char Char Char1 Char Char Char Char Char Char1 Char Char Char Char Char Char Char Char Char"/>
    <w:basedOn w:val="808"/>
    <w:next w:val="1302"/>
    <w:uiPriority w:val="0"/>
    <w:qFormat/>
    <w:pPr>
      <w:ind w:left="0" w:firstLine="2560"/>
      <w:spacing w:before="0" w:after="0" w:line="240" w:lineRule="auto"/>
    </w:pPr>
  </w:style>
  <w:style w:type="paragraph" w:styleId="1302" w:customStyle="1">
    <w:name w:val="文章附标题"/>
    <w:basedOn w:val="808"/>
    <w:next w:val="808"/>
    <w:uiPriority w:val="0"/>
    <w:qFormat/>
    <w:pPr>
      <w:ind w:left="0" w:firstLine="5120"/>
      <w:jc w:val="center"/>
      <w:spacing w:before="187" w:after="175" w:line="374" w:lineRule="atLeast"/>
    </w:pPr>
  </w:style>
  <w:style w:type="paragraph" w:styleId="1303" w:customStyle="1">
    <w:name w:val="图注"/>
    <w:next w:val="1304"/>
    <w:uiPriority w:val="0"/>
    <w:qFormat/>
    <w:pPr>
      <w:ind w:left="360" w:firstLine="2152"/>
      <w:jc w:val="center"/>
    </w:pPr>
    <w:rPr>
      <w:rFonts w:hint="default" w:ascii="Calibri" w:hAnsi="Calibri" w:eastAsia="宋体" w:cs="Times New Roman"/>
      <w:lang w:val="en-US" w:eastAsia="zh-CN" w:bidi="ar-SA"/>
    </w:rPr>
  </w:style>
  <w:style w:type="paragraph" w:styleId="1304" w:customStyle="1">
    <w:name w:val="列表编号 41"/>
    <w:basedOn w:val="808"/>
    <w:next w:val="1221"/>
    <w:uiPriority w:val="0"/>
    <w:qFormat/>
    <w:pPr>
      <w:ind w:left="1620" w:firstLine="2712"/>
      <w:spacing w:before="0" w:after="0" w:line="360" w:lineRule="auto"/>
    </w:pPr>
  </w:style>
  <w:style w:type="paragraph" w:styleId="1305" w:customStyle="1">
    <w:name w:val="列出段落3"/>
    <w:basedOn w:val="808"/>
    <w:next w:val="1234"/>
    <w:uiPriority w:val="0"/>
    <w:qFormat/>
    <w:pPr>
      <w:ind w:left="420" w:firstLine="3748"/>
      <w:spacing w:before="0" w:after="0" w:line="240" w:lineRule="auto"/>
    </w:pPr>
  </w:style>
  <w:style w:type="paragraph" w:styleId="1306" w:customStyle="1">
    <w:name w:val="_Style 40"/>
    <w:basedOn w:val="807"/>
    <w:uiPriority w:val="0"/>
    <w:qFormat/>
    <w:pPr>
      <w:ind w:left="0"/>
      <w:jc w:val="left"/>
      <w:spacing w:after="160" w:line="240" w:lineRule="exact"/>
    </w:pPr>
    <w:rPr>
      <w:rFonts w:ascii="Times New Roman" w:hAnsi="Times New Roman"/>
      <w:sz w:val="24"/>
    </w:rPr>
  </w:style>
  <w:style w:type="paragraph" w:styleId="1307" w:customStyle="1">
    <w:name w:val="加粗（居中）"/>
    <w:next w:val="1208"/>
    <w:uiPriority w:val="0"/>
    <w:qFormat/>
    <w:pPr>
      <w:ind w:firstLine="2560"/>
    </w:pPr>
    <w:rPr>
      <w:rFonts w:hint="default" w:ascii="Calibri" w:hAnsi="Calibri" w:eastAsia="宋体" w:cs="Times New Roman"/>
      <w:lang w:val="en-US" w:eastAsia="zh-CN" w:bidi="ar-SA"/>
    </w:rPr>
  </w:style>
  <w:style w:type="paragraph" w:styleId="1308" w:customStyle="1">
    <w:name w:val="项目符1"/>
    <w:basedOn w:val="808"/>
    <w:next w:val="1309"/>
    <w:uiPriority w:val="0"/>
    <w:qFormat/>
    <w:pPr>
      <w:ind w:left="1365" w:right="100" w:firstLine="2728"/>
      <w:spacing w:before="78" w:after="78" w:line="300" w:lineRule="auto"/>
    </w:pPr>
  </w:style>
  <w:style w:type="paragraph" w:styleId="1309" w:customStyle="1">
    <w:name w:val="引文目录标题1"/>
    <w:basedOn w:val="808"/>
    <w:next w:val="807"/>
    <w:uiPriority w:val="0"/>
    <w:qFormat/>
    <w:pPr>
      <w:ind w:left="0" w:firstLine="4608"/>
      <w:jc w:val="center"/>
      <w:spacing w:before="120" w:after="0" w:line="360" w:lineRule="auto"/>
    </w:pPr>
  </w:style>
  <w:style w:type="paragraph" w:styleId="1310" w:customStyle="1">
    <w:name w:val="xl77"/>
    <w:basedOn w:val="808"/>
    <w:next w:val="1311"/>
    <w:uiPriority w:val="0"/>
    <w:qFormat/>
    <w:pPr>
      <w:ind w:left="0" w:firstLine="3584"/>
      <w:spacing w:before="280" w:after="280" w:line="240" w:lineRule="auto"/>
    </w:pPr>
  </w:style>
  <w:style w:type="paragraph" w:styleId="1311" w:customStyle="1">
    <w:name w:val="Char Char Char1"/>
    <w:basedOn w:val="808"/>
    <w:next w:val="1312"/>
    <w:uiPriority w:val="0"/>
    <w:qFormat/>
    <w:pPr>
      <w:ind w:left="900" w:firstLine="2096"/>
      <w:spacing w:before="0" w:after="0" w:line="240" w:lineRule="auto"/>
    </w:pPr>
  </w:style>
  <w:style w:type="paragraph" w:styleId="1312" w:customStyle="1">
    <w:name w:val="索引 21"/>
    <w:basedOn w:val="808"/>
    <w:next w:val="807"/>
    <w:uiPriority w:val="0"/>
    <w:qFormat/>
    <w:pPr>
      <w:ind w:left="200" w:firstLine="2560"/>
      <w:jc w:val="center"/>
      <w:spacing w:before="0" w:after="0" w:line="360" w:lineRule="auto"/>
    </w:pPr>
  </w:style>
  <w:style w:type="paragraph" w:styleId="1313" w:customStyle="1">
    <w:name w:val="Char Char Char Char Char Char1 Char Char Char Char Char Char1 Char Char Char1"/>
    <w:basedOn w:val="808"/>
    <w:next w:val="1314"/>
    <w:uiPriority w:val="0"/>
    <w:qFormat/>
    <w:pPr>
      <w:ind w:left="0" w:firstLine="2560"/>
      <w:spacing w:before="0" w:after="0" w:line="240" w:lineRule="auto"/>
    </w:pPr>
  </w:style>
  <w:style w:type="paragraph" w:styleId="1314" w:customStyle="1">
    <w:name w:val="xl64"/>
    <w:basedOn w:val="808"/>
    <w:next w:val="1297"/>
    <w:uiPriority w:val="0"/>
    <w:qFormat/>
    <w:pPr>
      <w:ind w:left="0" w:firstLine="3584"/>
      <w:spacing w:before="280" w:after="280" w:line="240" w:lineRule="auto"/>
    </w:pPr>
  </w:style>
  <w:style w:type="paragraph" w:styleId="1315" w:customStyle="1">
    <w:name w:val="Char1 Char Char Char"/>
    <w:basedOn w:val="808"/>
    <w:next w:val="1293"/>
    <w:uiPriority w:val="0"/>
    <w:qFormat/>
    <w:pPr>
      <w:ind w:left="0" w:firstLine="2560"/>
      <w:spacing w:before="0" w:after="0" w:line="240" w:lineRule="auto"/>
    </w:pPr>
  </w:style>
  <w:style w:type="paragraph" w:styleId="1316" w:customStyle="1">
    <w:name w:val="font7"/>
    <w:basedOn w:val="808"/>
    <w:next w:val="1313"/>
    <w:uiPriority w:val="0"/>
    <w:qFormat/>
    <w:pPr>
      <w:ind w:left="0" w:firstLine="3584"/>
      <w:spacing w:before="280" w:after="280" w:line="240" w:lineRule="auto"/>
    </w:pPr>
  </w:style>
  <w:style w:type="paragraph" w:styleId="1317" w:customStyle="1">
    <w:name w:val="WPSOffice手动目录 3"/>
    <w:uiPriority w:val="0"/>
    <w:qFormat/>
    <w:pPr>
      <w:ind w:left="400"/>
    </w:pPr>
    <w:rPr>
      <w:rFonts w:hint="default" w:ascii="Times New Roman" w:hAnsi="Times New Roman" w:eastAsia="宋体" w:cs="Times New Roman"/>
      <w:lang w:val="en-US" w:eastAsia="zh-CN" w:bidi="ar-SA"/>
    </w:rPr>
  </w:style>
  <w:style w:type="paragraph" w:styleId="1318" w:customStyle="1">
    <w:name w:val="标准文本"/>
    <w:basedOn w:val="808"/>
    <w:next w:val="1319"/>
    <w:uiPriority w:val="0"/>
    <w:qFormat/>
    <w:pPr>
      <w:ind w:left="480" w:firstLine="2784"/>
      <w:spacing w:before="0" w:after="0" w:line="360" w:lineRule="auto"/>
    </w:pPr>
  </w:style>
  <w:style w:type="paragraph" w:styleId="1319" w:customStyle="1">
    <w:name w:val="纯文本11"/>
    <w:basedOn w:val="808"/>
    <w:next w:val="851"/>
    <w:uiPriority w:val="0"/>
    <w:qFormat/>
    <w:pPr>
      <w:ind w:left="0" w:firstLine="3584"/>
      <w:spacing w:before="0" w:after="0" w:line="240" w:lineRule="auto"/>
    </w:pPr>
  </w:style>
  <w:style w:type="paragraph" w:styleId="1320" w:customStyle="1">
    <w:name w:val="TOC 标题2"/>
    <w:basedOn w:val="808"/>
    <w:next w:val="80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21" w:customStyle="1">
    <w:name w:val="纯文本4"/>
    <w:basedOn w:val="807"/>
    <w:uiPriority w:val="0"/>
    <w:qFormat/>
    <w:pPr>
      <w:ind w:left="0"/>
      <w:widowControl w:val="off"/>
    </w:pPr>
    <w:rPr>
      <w:rFonts w:ascii="宋体" w:hAnsi="Courier New" w:eastAsia="楷体_GB2312"/>
      <w:sz w:val="26"/>
    </w:rPr>
  </w:style>
  <w:style w:type="paragraph" w:styleId="1322" w:customStyle="1">
    <w:name w:val="样式 加粗 居中2"/>
    <w:basedOn w:val="808"/>
    <w:next w:val="1171"/>
    <w:uiPriority w:val="0"/>
    <w:qFormat/>
    <w:pPr>
      <w:ind w:left="0" w:firstLine="2560"/>
      <w:jc w:val="center"/>
      <w:spacing w:before="0" w:after="0" w:line="360" w:lineRule="auto"/>
    </w:pPr>
  </w:style>
  <w:style w:type="paragraph" w:styleId="1323" w:customStyle="1">
    <w:name w:val="xl87"/>
    <w:basedOn w:val="808"/>
    <w:next w:val="1324"/>
    <w:uiPriority w:val="0"/>
    <w:qFormat/>
    <w:pPr>
      <w:ind w:left="0" w:firstLine="5120"/>
      <w:spacing w:before="280" w:after="280" w:line="240" w:lineRule="auto"/>
    </w:pPr>
  </w:style>
  <w:style w:type="paragraph" w:styleId="1324" w:customStyle="1">
    <w:name w:val="招标文件》"/>
    <w:basedOn w:val="808"/>
    <w:next w:val="1282"/>
    <w:uiPriority w:val="0"/>
    <w:qFormat/>
    <w:pPr>
      <w:ind w:left="420" w:firstLine="2140"/>
      <w:spacing w:before="120" w:after="120" w:line="300" w:lineRule="auto"/>
    </w:pPr>
  </w:style>
  <w:style w:type="paragraph" w:styleId="1325" w:customStyle="1">
    <w:name w:val="TOC 标题3"/>
    <w:basedOn w:val="808"/>
    <w:next w:val="80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26" w:customStyle="1">
    <w:name w:val="_Style 169"/>
    <w:next w:val="807"/>
    <w:uiPriority w:val="0"/>
    <w:qFormat/>
    <w:pPr>
      <w:ind w:left="2560"/>
    </w:pPr>
    <w:rPr>
      <w:rFonts w:hint="default" w:ascii="Calibri" w:hAnsi="Calibri" w:eastAsia="宋体" w:cs="Times New Roman"/>
      <w:lang w:val="en-US" w:eastAsia="zh-CN" w:bidi="ar-SA"/>
    </w:rPr>
  </w:style>
  <w:style w:type="paragraph" w:styleId="1327" w:customStyle="1">
    <w:name w:val="样式"/>
    <w:next w:val="807"/>
    <w:uiPriority w:val="0"/>
    <w:qFormat/>
    <w:pPr>
      <w:ind w:firstLine="3584"/>
      <w:widowControl w:val="off"/>
    </w:pPr>
    <w:rPr>
      <w:rFonts w:hint="default" w:ascii="Calibri" w:hAnsi="Calibri" w:eastAsia="宋体" w:cs="Times New Roman"/>
      <w:lang w:val="en-US" w:eastAsia="zh-CN" w:bidi="ar-SA"/>
    </w:rPr>
  </w:style>
  <w:style w:type="paragraph" w:styleId="1328" w:customStyle="1">
    <w:name w:val="文档标题5"/>
    <w:basedOn w:val="813"/>
    <w:next w:val="807"/>
    <w:uiPriority w:val="0"/>
    <w:qFormat/>
    <w:pPr>
      <w:ind w:left="992" w:firstLine="18"/>
      <w:spacing w:before="280" w:after="280" w:line="360" w:lineRule="auto"/>
      <w:outlineLvl w:val="4"/>
    </w:pPr>
  </w:style>
  <w:style w:type="paragraph" w:styleId="1329" w:customStyle="1">
    <w:name w:val="Char Char Char Char Char Char Char"/>
    <w:basedOn w:val="808"/>
    <w:next w:val="1330"/>
    <w:uiPriority w:val="0"/>
    <w:qFormat/>
    <w:pPr>
      <w:ind w:left="200" w:firstLine="4808"/>
      <w:spacing w:before="0" w:after="0" w:line="360" w:lineRule="auto"/>
    </w:pPr>
  </w:style>
  <w:style w:type="paragraph" w:styleId="1330" w:customStyle="1">
    <w:name w:val="font0"/>
    <w:basedOn w:val="808"/>
    <w:next w:val="1331"/>
    <w:uiPriority w:val="0"/>
    <w:qFormat/>
    <w:pPr>
      <w:ind w:left="0" w:firstLine="1024"/>
      <w:spacing w:before="280" w:after="280" w:line="240" w:lineRule="auto"/>
    </w:pPr>
  </w:style>
  <w:style w:type="paragraph" w:styleId="1331" w:customStyle="1">
    <w:name w:val="font9"/>
    <w:basedOn w:val="808"/>
    <w:next w:val="1255"/>
    <w:uiPriority w:val="0"/>
    <w:qFormat/>
    <w:pPr>
      <w:ind w:left="0" w:firstLine="7168"/>
      <w:spacing w:before="280" w:after="280" w:line="240" w:lineRule="auto"/>
    </w:pPr>
  </w:style>
  <w:style w:type="paragraph" w:styleId="1332" w:customStyle="1">
    <w:name w:val="Char Char Char Char Char Char1 Char Char Char Char Char Char1 Char Char Char Char Char Char Char"/>
    <w:basedOn w:val="808"/>
    <w:next w:val="1323"/>
    <w:uiPriority w:val="0"/>
    <w:qFormat/>
    <w:pPr>
      <w:ind w:left="0" w:firstLine="2560"/>
      <w:spacing w:before="0" w:after="0" w:line="240" w:lineRule="auto"/>
    </w:pPr>
  </w:style>
  <w:style w:type="paragraph" w:styleId="1333" w:customStyle="1">
    <w:name w:val="xl82"/>
    <w:basedOn w:val="808"/>
    <w:next w:val="1223"/>
    <w:uiPriority w:val="0"/>
    <w:qFormat/>
    <w:pPr>
      <w:ind w:left="0" w:firstLine="5120"/>
      <w:spacing w:before="280" w:after="280" w:line="240" w:lineRule="auto"/>
    </w:pPr>
  </w:style>
  <w:style w:type="paragraph" w:styleId="1334" w:customStyle="1">
    <w:name w:val="xl80"/>
    <w:basedOn w:val="808"/>
    <w:next w:val="1335"/>
    <w:uiPriority w:val="0"/>
    <w:qFormat/>
    <w:pPr>
      <w:ind w:left="0" w:firstLine="3584"/>
      <w:jc w:val="center"/>
      <w:spacing w:before="280" w:after="280" w:line="240" w:lineRule="auto"/>
    </w:pPr>
  </w:style>
  <w:style w:type="paragraph" w:styleId="1335" w:customStyle="1">
    <w:name w:val="样式2"/>
    <w:basedOn w:val="813"/>
    <w:next w:val="1261"/>
    <w:uiPriority w:val="0"/>
    <w:qFormat/>
    <w:pPr>
      <w:ind w:left="1134" w:firstLine="18"/>
      <w:spacing w:before="0" w:after="0" w:line="360" w:lineRule="auto"/>
      <w:outlineLvl w:val="4"/>
    </w:pPr>
  </w:style>
  <w:style w:type="paragraph" w:styleId="1336" w:customStyle="1">
    <w:name w:val="msolistparagraph"/>
    <w:basedOn w:val="808"/>
    <w:next w:val="1250"/>
    <w:uiPriority w:val="0"/>
    <w:qFormat/>
    <w:pPr>
      <w:ind w:left="420" w:firstLine="3748"/>
      <w:spacing w:before="0" w:after="0" w:line="240" w:lineRule="auto"/>
    </w:pPr>
  </w:style>
  <w:style w:type="paragraph" w:styleId="1337" w:customStyle="1">
    <w:name w:val="xl68"/>
    <w:basedOn w:val="808"/>
    <w:next w:val="1338"/>
    <w:uiPriority w:val="0"/>
    <w:qFormat/>
    <w:pPr>
      <w:ind w:left="100" w:firstLine="5220"/>
      <w:spacing w:before="280" w:after="280" w:line="240" w:lineRule="auto"/>
    </w:pPr>
  </w:style>
  <w:style w:type="paragraph" w:styleId="1338" w:customStyle="1">
    <w:name w:val="Char1"/>
    <w:basedOn w:val="808"/>
    <w:next w:val="1257"/>
    <w:uiPriority w:val="0"/>
    <w:qFormat/>
    <w:pPr>
      <w:ind w:left="0" w:firstLine="2560"/>
      <w:spacing w:before="0" w:after="0" w:line="240" w:lineRule="auto"/>
    </w:pPr>
  </w:style>
  <w:style w:type="paragraph" w:styleId="1339" w:customStyle="1">
    <w:name w:val="xl83"/>
    <w:basedOn w:val="808"/>
    <w:next w:val="1329"/>
    <w:uiPriority w:val="0"/>
    <w:qFormat/>
    <w:pPr>
      <w:ind w:left="0" w:firstLine="5120"/>
      <w:spacing w:before="280" w:after="280" w:line="240" w:lineRule="auto"/>
    </w:pPr>
  </w:style>
  <w:style w:type="paragraph" w:styleId="1340" w:customStyle="1">
    <w:name w:val="正文符号1"/>
    <w:basedOn w:val="808"/>
    <w:next w:val="1220"/>
    <w:uiPriority w:val="0"/>
    <w:qFormat/>
    <w:pPr>
      <w:ind w:left="987" w:firstLine="5724"/>
      <w:spacing w:before="0" w:after="0" w:line="240" w:lineRule="auto"/>
    </w:pPr>
  </w:style>
  <w:style w:type="paragraph" w:styleId="1341" w:customStyle="1">
    <w:name w:val="2ji"/>
    <w:basedOn w:val="810"/>
    <w:next w:val="849"/>
    <w:uiPriority w:val="0"/>
    <w:qFormat/>
    <w:pPr>
      <w:ind w:left="0" w:firstLine="24"/>
      <w:spacing w:before="0" w:after="0" w:line="360" w:lineRule="auto"/>
      <w:outlineLvl w:val="1"/>
    </w:pPr>
  </w:style>
  <w:style w:type="paragraph" w:styleId="1342" w:customStyle="1">
    <w:name w:val="xl79"/>
    <w:basedOn w:val="808"/>
    <w:next w:val="1292"/>
    <w:uiPriority w:val="0"/>
    <w:qFormat/>
    <w:pPr>
      <w:ind w:left="0" w:firstLine="3584"/>
      <w:jc w:val="center"/>
      <w:spacing w:before="280" w:after="280" w:line="240" w:lineRule="auto"/>
    </w:pPr>
  </w:style>
  <w:style w:type="paragraph" w:styleId="1343" w:customStyle="1">
    <w:name w:val="xl23"/>
    <w:basedOn w:val="808"/>
    <w:next w:val="843"/>
    <w:uiPriority w:val="0"/>
    <w:qFormat/>
    <w:pPr>
      <w:ind w:left="0" w:firstLine="20"/>
      <w:spacing w:before="280" w:after="280" w:line="240" w:lineRule="auto"/>
      <w:shd w:val="clear" w:color="000000" w:fill="ffffff"/>
    </w:pPr>
  </w:style>
  <w:style w:type="paragraph" w:styleId="1344" w:customStyle="1">
    <w:name w:val="xl75"/>
    <w:basedOn w:val="808"/>
    <w:next w:val="852"/>
    <w:uiPriority w:val="0"/>
    <w:qFormat/>
    <w:pPr>
      <w:ind w:left="0" w:firstLine="3584"/>
      <w:jc w:val="center"/>
      <w:spacing w:before="280" w:after="280" w:line="240" w:lineRule="auto"/>
    </w:pPr>
  </w:style>
  <w:style w:type="paragraph" w:styleId="1345" w:customStyle="1">
    <w:name w:val="纯文本3"/>
    <w:basedOn w:val="807"/>
    <w:uiPriority w:val="0"/>
    <w:qFormat/>
    <w:rPr>
      <w:rFonts w:ascii="宋体" w:hAnsi="Courier New"/>
    </w:rPr>
  </w:style>
  <w:style w:type="paragraph" w:styleId="1346" w:customStyle="1">
    <w:name w:val="表格文字（两侧对齐）"/>
    <w:basedOn w:val="808"/>
    <w:next w:val="1267"/>
    <w:uiPriority w:val="0"/>
    <w:qFormat/>
    <w:pPr>
      <w:ind w:left="0" w:firstLine="3584"/>
      <w:spacing w:before="0" w:after="0" w:line="240" w:lineRule="auto"/>
    </w:pPr>
  </w:style>
  <w:style w:type="paragraph" w:styleId="1347" w:customStyle="1">
    <w:name w:val="1ji"/>
    <w:basedOn w:val="809"/>
    <w:next w:val="1310"/>
    <w:uiPriority w:val="0"/>
    <w:qFormat/>
    <w:pPr>
      <w:ind w:left="0" w:firstLine="18"/>
      <w:jc w:val="center"/>
      <w:spacing w:before="0" w:after="0" w:line="240" w:lineRule="auto"/>
      <w:outlineLvl w:val="0"/>
    </w:pPr>
  </w:style>
  <w:style w:type="paragraph" w:styleId="1348" w:customStyle="1">
    <w:name w:val="正文_0_0"/>
    <w:next w:val="1307"/>
    <w:uiPriority w:val="0"/>
    <w:qFormat/>
    <w:pPr>
      <w:ind w:firstLine="3584"/>
      <w:jc w:val="both"/>
      <w:widowControl w:val="off"/>
    </w:pPr>
    <w:rPr>
      <w:rFonts w:hint="default" w:ascii="Calibri" w:hAnsi="Calibri" w:eastAsia="宋体" w:cs="Times New Roman"/>
      <w:lang w:val="en-US" w:eastAsia="zh-CN" w:bidi="ar-SA"/>
    </w:rPr>
  </w:style>
  <w:style w:type="paragraph" w:styleId="1349" w:customStyle="1">
    <w:name w:val="font5"/>
    <w:basedOn w:val="808"/>
    <w:next w:val="1177"/>
    <w:uiPriority w:val="0"/>
    <w:qFormat/>
    <w:pPr>
      <w:ind w:left="0" w:firstLine="5120"/>
      <w:spacing w:before="280" w:after="280" w:line="240" w:lineRule="auto"/>
    </w:pPr>
  </w:style>
  <w:style w:type="paragraph" w:styleId="1350" w:customStyle="1">
    <w:name w:val="索引 81"/>
    <w:basedOn w:val="808"/>
    <w:next w:val="807"/>
    <w:uiPriority w:val="0"/>
    <w:qFormat/>
    <w:pPr>
      <w:ind w:left="1400" w:firstLine="2560"/>
      <w:jc w:val="center"/>
      <w:spacing w:before="0" w:after="0" w:line="360" w:lineRule="auto"/>
    </w:pPr>
  </w:style>
  <w:style w:type="paragraph" w:styleId="1351" w:customStyle="1">
    <w:name w:val="标书_正文"/>
    <w:basedOn w:val="808"/>
    <w:next w:val="1352"/>
    <w:uiPriority w:val="0"/>
    <w:qFormat/>
    <w:pPr>
      <w:ind w:left="420" w:firstLine="1188"/>
      <w:spacing w:before="0" w:after="0" w:line="360" w:lineRule="auto"/>
    </w:pPr>
  </w:style>
  <w:style w:type="paragraph" w:styleId="1352" w:customStyle="1">
    <w:name w:val="样式 标题 2 + Times New Roman 四号 非加粗 段前: 5 磅 段后: 0 磅 行距: 固定值 20..."/>
    <w:basedOn w:val="810"/>
    <w:next w:val="1252"/>
    <w:uiPriority w:val="0"/>
    <w:qFormat/>
    <w:pPr>
      <w:ind w:left="0" w:firstLine="24"/>
      <w:spacing w:before="100" w:after="0" w:line="400" w:lineRule="exact"/>
      <w:outlineLvl w:val="1"/>
    </w:pPr>
  </w:style>
  <w:style w:type="paragraph" w:styleId="1353" w:customStyle="1">
    <w:name w:val="Text Body"/>
    <w:basedOn w:val="808"/>
    <w:next w:val="1308"/>
    <w:uiPriority w:val="0"/>
    <w:qFormat/>
    <w:pPr>
      <w:ind w:left="0" w:firstLine="4096"/>
      <w:spacing w:before="0" w:after="120" w:line="240" w:lineRule="auto"/>
    </w:pPr>
  </w:style>
  <w:style w:type="paragraph" w:styleId="1354" w:customStyle="1">
    <w:name w:val="索引 71"/>
    <w:basedOn w:val="808"/>
    <w:next w:val="807"/>
    <w:uiPriority w:val="0"/>
    <w:qFormat/>
    <w:pPr>
      <w:ind w:left="1200" w:firstLine="2560"/>
      <w:jc w:val="center"/>
      <w:spacing w:before="0" w:after="0" w:line="360" w:lineRule="auto"/>
    </w:pPr>
  </w:style>
  <w:style w:type="paragraph" w:styleId="1355" w:customStyle="1">
    <w:name w:val="修订2"/>
    <w:uiPriority w:val="99"/>
    <w:semiHidden/>
    <w:qFormat/>
    <w:rPr>
      <w:rFonts w:hint="default" w:ascii="Calibri" w:hAnsi="Calibri" w:eastAsia="宋体" w:cs="Times New Roman"/>
      <w:lang w:val="en-US" w:eastAsia="zh-CN" w:bidi="ar-SA"/>
    </w:rPr>
  </w:style>
  <w:style w:type="paragraph" w:styleId="135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7" w:customStyle="1">
    <w:name w:val="索引 11"/>
    <w:basedOn w:val="808"/>
    <w:next w:val="807"/>
    <w:uiPriority w:val="0"/>
    <w:qFormat/>
    <w:pPr>
      <w:ind w:left="0" w:firstLine="3584"/>
      <w:spacing w:before="0" w:after="0" w:line="240" w:lineRule="auto"/>
    </w:pPr>
  </w:style>
  <w:style w:type="paragraph" w:styleId="1358" w:customStyle="1">
    <w:name w:val="444"/>
    <w:basedOn w:val="808"/>
    <w:next w:val="826"/>
    <w:uiPriority w:val="0"/>
    <w:qFormat/>
    <w:pPr>
      <w:ind w:left="0" w:firstLine="4608"/>
      <w:jc w:val="center"/>
      <w:spacing w:before="0" w:after="0" w:line="312" w:lineRule="atLeast"/>
    </w:pPr>
  </w:style>
  <w:style w:type="paragraph" w:styleId="1359" w:customStyle="1">
    <w:name w:val="p15"/>
    <w:basedOn w:val="807"/>
    <w:uiPriority w:val="0"/>
    <w:qFormat/>
    <w:pPr>
      <w:ind w:left="0"/>
    </w:pPr>
    <w:rPr>
      <w:rFonts w:ascii="宋体" w:hAnsi="宋体" w:cs="宋体"/>
      <w:sz w:val="28"/>
      <w:szCs w:val="28"/>
    </w:rPr>
  </w:style>
  <w:style w:type="paragraph" w:styleId="1360" w:customStyle="1">
    <w:name w:val="文档结构图1"/>
    <w:basedOn w:val="808"/>
    <w:next w:val="1341"/>
    <w:uiPriority w:val="0"/>
    <w:qFormat/>
    <w:pPr>
      <w:ind w:left="200" w:firstLine="2248"/>
      <w:spacing w:before="0" w:after="0" w:line="360" w:lineRule="auto"/>
    </w:pPr>
  </w:style>
  <w:style w:type="paragraph" w:styleId="1361" w:customStyle="1">
    <w:name w:val="样式 首行缩进:  2 字符"/>
    <w:basedOn w:val="808"/>
    <w:next w:val="1344"/>
    <w:uiPriority w:val="0"/>
    <w:qFormat/>
    <w:pPr>
      <w:ind w:left="200" w:firstLine="1224"/>
      <w:spacing w:before="0" w:after="0" w:line="400" w:lineRule="exact"/>
    </w:pPr>
  </w:style>
  <w:style w:type="paragraph" w:styleId="1362" w:customStyle="1">
    <w:name w:val="H 3"/>
    <w:basedOn w:val="811"/>
    <w:next w:val="1339"/>
    <w:uiPriority w:val="0"/>
    <w:qFormat/>
    <w:pPr>
      <w:ind w:left="1429" w:firstLine="18"/>
      <w:spacing w:before="0" w:after="0" w:line="360" w:lineRule="auto"/>
      <w:outlineLvl w:val="2"/>
    </w:pPr>
  </w:style>
  <w:style w:type="paragraph" w:styleId="1363" w:customStyle="1">
    <w:name w:val="xl85"/>
    <w:basedOn w:val="808"/>
    <w:next w:val="1364"/>
    <w:uiPriority w:val="0"/>
    <w:qFormat/>
    <w:pPr>
      <w:ind w:left="0" w:firstLine="2048"/>
      <w:jc w:val="center"/>
      <w:spacing w:before="280" w:after="280" w:line="240" w:lineRule="auto"/>
    </w:pPr>
  </w:style>
  <w:style w:type="paragraph" w:styleId="1364" w:customStyle="1">
    <w:name w:val="文章总标题"/>
    <w:basedOn w:val="808"/>
    <w:next w:val="1361"/>
    <w:uiPriority w:val="0"/>
    <w:qFormat/>
    <w:pPr>
      <w:ind w:left="0" w:firstLine="7168"/>
      <w:jc w:val="center"/>
      <w:spacing w:before="566" w:after="544" w:line="566" w:lineRule="atLeast"/>
    </w:pPr>
  </w:style>
  <w:style w:type="paragraph" w:styleId="1365" w:customStyle="1">
    <w:name w:val="WPSOffice手动目录 1"/>
    <w:uiPriority w:val="0"/>
    <w:qFormat/>
    <w:rPr>
      <w:rFonts w:hint="default" w:ascii="Times New Roman" w:hAnsi="Times New Roman" w:eastAsia="宋体" w:cs="Times New Roman"/>
      <w:lang w:val="en-US" w:eastAsia="zh-CN" w:bidi="ar-SA"/>
    </w:rPr>
  </w:style>
  <w:style w:type="paragraph" w:styleId="1366" w:customStyle="1">
    <w:name w:val="Pa0"/>
    <w:basedOn w:val="808"/>
    <w:next w:val="807"/>
    <w:uiPriority w:val="0"/>
    <w:qFormat/>
    <w:pPr>
      <w:ind w:left="0" w:firstLine="4608"/>
      <w:spacing w:before="0" w:after="0" w:line="241" w:lineRule="atLeast"/>
    </w:pPr>
  </w:style>
  <w:style w:type="paragraph" w:styleId="1367" w:customStyle="1">
    <w:name w:val="H 4"/>
    <w:basedOn w:val="812"/>
    <w:next w:val="1333"/>
    <w:uiPriority w:val="0"/>
    <w:qFormat/>
    <w:pPr>
      <w:ind w:left="426" w:firstLine="24"/>
      <w:spacing w:before="0" w:after="0" w:line="360" w:lineRule="auto"/>
      <w:outlineLvl w:val="3"/>
    </w:pPr>
  </w:style>
  <w:style w:type="paragraph" w:styleId="1368" w:customStyle="1">
    <w:name w:val="Default Paragraph Font Para Char Char Char Char Char Char"/>
    <w:basedOn w:val="808"/>
    <w:next w:val="1343"/>
    <w:uiPriority w:val="0"/>
    <w:qFormat/>
    <w:pPr>
      <w:ind w:left="0" w:firstLine="3584"/>
      <w:spacing w:before="0" w:after="160" w:line="240" w:lineRule="exact"/>
    </w:pPr>
  </w:style>
  <w:style w:type="paragraph" w:styleId="1369" w:customStyle="1">
    <w:name w:val="表格文字"/>
    <w:next w:val="1239"/>
    <w:uiPriority w:val="0"/>
    <w:qFormat/>
    <w:pPr>
      <w:ind w:firstLine="3584"/>
    </w:pPr>
    <w:rPr>
      <w:rFonts w:hint="default" w:ascii="Calibri" w:hAnsi="Calibri" w:eastAsia="宋体" w:cs="Times New Roman"/>
      <w:lang w:val="en-US" w:eastAsia="zh-CN" w:bidi="ar-SA"/>
    </w:rPr>
  </w:style>
  <w:style w:type="paragraph" w:styleId="1370">
    <w:name w:val="Quote"/>
    <w:next w:val="807"/>
    <w:uiPriority w:val="0"/>
    <w:qFormat/>
    <w:pPr>
      <w:ind w:left="3680" w:right="864"/>
      <w:jc w:val="center"/>
      <w:spacing w:before="200" w:after="160"/>
    </w:pPr>
    <w:rPr>
      <w:rFonts w:hint="default" w:ascii="Calibri" w:hAnsi="Calibri" w:eastAsia="宋体" w:cs="Times New Roman"/>
      <w:i/>
      <w:lang w:val="en-US" w:eastAsia="zh-CN" w:bidi="ar-SA"/>
    </w:rPr>
  </w:style>
  <w:style w:type="paragraph" w:styleId="1371" w:customStyle="1">
    <w:name w:val="索引 51"/>
    <w:basedOn w:val="808"/>
    <w:next w:val="807"/>
    <w:uiPriority w:val="0"/>
    <w:qFormat/>
    <w:pPr>
      <w:ind w:left="800" w:firstLine="2560"/>
      <w:jc w:val="center"/>
      <w:spacing w:before="0" w:after="0" w:line="360" w:lineRule="auto"/>
    </w:pPr>
  </w:style>
  <w:style w:type="paragraph" w:styleId="1372" w:customStyle="1">
    <w:name w:val="xl73"/>
    <w:basedOn w:val="808"/>
    <w:next w:val="1334"/>
    <w:uiPriority w:val="0"/>
    <w:qFormat/>
    <w:pPr>
      <w:ind w:left="0" w:firstLine="3584"/>
      <w:spacing w:before="280" w:after="280" w:line="240" w:lineRule="auto"/>
    </w:pPr>
  </w:style>
  <w:style w:type="paragraph" w:styleId="1373" w:customStyle="1">
    <w:name w:val="Char Char Char Char Char Char1 Char Char Char Char Char Char1 Char Char Char"/>
    <w:basedOn w:val="808"/>
    <w:next w:val="1340"/>
    <w:uiPriority w:val="0"/>
    <w:qFormat/>
    <w:pPr>
      <w:ind w:left="0" w:firstLine="2560"/>
      <w:spacing w:before="0" w:after="0" w:line="240" w:lineRule="auto"/>
    </w:pPr>
  </w:style>
  <w:style w:type="paragraph" w:styleId="1374" w:customStyle="1">
    <w:name w:val="Char Char Char Char Char Char1 Char Char Char1 Char Char Char Char Char Char Char Char Char Char Char Char"/>
    <w:basedOn w:val="808"/>
    <w:next w:val="1363"/>
    <w:uiPriority w:val="0"/>
    <w:qFormat/>
    <w:pPr>
      <w:ind w:left="0" w:firstLine="2560"/>
      <w:spacing w:before="0" w:after="0" w:line="240" w:lineRule="auto"/>
    </w:pPr>
  </w:style>
  <w:style w:type="paragraph" w:styleId="1375" w:customStyle="1">
    <w:name w:val="0"/>
    <w:basedOn w:val="808"/>
    <w:next w:val="1358"/>
    <w:uiPriority w:val="0"/>
    <w:qFormat/>
    <w:pPr>
      <w:ind w:left="0" w:firstLine="2815"/>
      <w:spacing w:before="0" w:after="0" w:line="360" w:lineRule="auto"/>
    </w:pPr>
  </w:style>
  <w:style w:type="paragraph" w:styleId="1376" w:customStyle="1">
    <w:name w:val="自定义二"/>
    <w:basedOn w:val="808"/>
    <w:next w:val="807"/>
    <w:uiPriority w:val="0"/>
    <w:qFormat/>
    <w:pPr>
      <w:ind w:left="0" w:firstLine="14"/>
      <w:spacing w:before="0" w:after="0" w:line="360" w:lineRule="auto"/>
      <w:outlineLvl w:val="1"/>
    </w:pPr>
  </w:style>
  <w:style w:type="paragraph" w:styleId="1377" w:customStyle="1">
    <w:name w:val="目录标题"/>
    <w:basedOn w:val="808"/>
    <w:next w:val="807"/>
    <w:uiPriority w:val="0"/>
    <w:qFormat/>
    <w:pPr>
      <w:ind w:left="419" w:firstLine="7331"/>
      <w:jc w:val="center"/>
      <w:spacing w:before="566" w:after="544" w:line="566" w:lineRule="atLeast"/>
    </w:pPr>
  </w:style>
  <w:style w:type="paragraph" w:styleId="1378" w:customStyle="1">
    <w:name w:val="xl86"/>
    <w:basedOn w:val="808"/>
    <w:next w:val="1354"/>
    <w:uiPriority w:val="0"/>
    <w:qFormat/>
    <w:pPr>
      <w:ind w:left="0" w:firstLine="5120"/>
      <w:spacing w:before="280" w:after="280" w:line="240" w:lineRule="auto"/>
    </w:pPr>
  </w:style>
  <w:style w:type="paragraph" w:styleId="1379" w:customStyle="1">
    <w:name w:val="图表目录1"/>
    <w:basedOn w:val="808"/>
    <w:next w:val="807"/>
    <w:uiPriority w:val="0"/>
    <w:qFormat/>
    <w:pPr>
      <w:ind w:left="200" w:firstLine="2616"/>
      <w:jc w:val="center"/>
      <w:spacing w:before="0" w:after="0" w:line="360" w:lineRule="auto"/>
    </w:pPr>
  </w:style>
  <w:style w:type="paragraph" w:styleId="1380" w:customStyle="1">
    <w:name w:val="正文文本缩进 21"/>
    <w:basedOn w:val="808"/>
    <w:next w:val="1346"/>
    <w:uiPriority w:val="0"/>
    <w:qFormat/>
    <w:pPr>
      <w:ind w:left="480" w:firstLine="4832"/>
      <w:spacing w:before="0" w:after="0" w:line="240" w:lineRule="auto"/>
    </w:pPr>
  </w:style>
  <w:style w:type="paragraph" w:styleId="1381" w:customStyle="1">
    <w:name w:val="xl72"/>
    <w:basedOn w:val="808"/>
    <w:next w:val="1366"/>
    <w:uiPriority w:val="0"/>
    <w:qFormat/>
    <w:pPr>
      <w:ind w:left="0" w:firstLine="3584"/>
      <w:spacing w:before="280" w:after="280" w:line="240" w:lineRule="auto"/>
    </w:pPr>
  </w:style>
  <w:style w:type="paragraph" w:styleId="1382" w:customStyle="1">
    <w:name w:val="默认段落字体 Para Char Char Char Char Char Char Char Char Char1 Char Char Char Char"/>
    <w:basedOn w:val="808"/>
    <w:next w:val="1236"/>
    <w:uiPriority w:val="0"/>
    <w:qFormat/>
    <w:pPr>
      <w:ind w:left="0" w:firstLine="2560"/>
      <w:spacing w:before="0" w:after="0" w:line="240" w:lineRule="auto"/>
    </w:pPr>
  </w:style>
  <w:style w:type="paragraph" w:styleId="1383" w:customStyle="1">
    <w:name w:val="p0"/>
    <w:next w:val="807"/>
    <w:uiPriority w:val="0"/>
    <w:qFormat/>
    <w:pPr>
      <w:ind w:firstLine="2048"/>
      <w:spacing w:line="360" w:lineRule="auto"/>
    </w:pPr>
    <w:rPr>
      <w:rFonts w:hint="default" w:ascii="Calibri" w:hAnsi="Calibri" w:eastAsia="宋体" w:cs="Times New Roman"/>
      <w:lang w:val="en-US" w:eastAsia="zh-CN" w:bidi="ar-SA"/>
    </w:rPr>
  </w:style>
  <w:style w:type="paragraph" w:styleId="1384" w:customStyle="1">
    <w:name w:val="CM5"/>
    <w:basedOn w:val="808"/>
    <w:next w:val="807"/>
    <w:uiPriority w:val="0"/>
    <w:qFormat/>
    <w:pPr>
      <w:ind w:left="200" w:firstLine="2760"/>
      <w:spacing w:before="0" w:after="0" w:line="400" w:lineRule="atLeast"/>
    </w:pPr>
  </w:style>
  <w:style w:type="paragraph" w:styleId="1385" w:customStyle="1">
    <w:name w:val="正文首行缩进两字符"/>
    <w:basedOn w:val="808"/>
    <w:next w:val="1371"/>
    <w:uiPriority w:val="0"/>
    <w:qFormat/>
    <w:pPr>
      <w:ind w:left="200" w:firstLine="3784"/>
      <w:spacing w:before="0" w:after="0" w:line="360" w:lineRule="auto"/>
    </w:pPr>
  </w:style>
  <w:style w:type="paragraph" w:styleId="1386" w:customStyle="1">
    <w:name w:val="正文文本11"/>
    <w:basedOn w:val="807"/>
    <w:next w:val="1387"/>
    <w:uiPriority w:val="0"/>
    <w:qFormat/>
    <w:rPr>
      <w:sz w:val="24"/>
      <w:szCs w:val="24"/>
    </w:rPr>
  </w:style>
  <w:style w:type="paragraph" w:styleId="1387" w:customStyle="1">
    <w:name w:val="正文缩进11"/>
    <w:basedOn w:val="807"/>
    <w:next w:val="807"/>
    <w:uiPriority w:val="0"/>
    <w:qFormat/>
    <w:pPr>
      <w:ind w:firstLine="420"/>
      <w:jc w:val="left"/>
    </w:pPr>
    <w:rPr>
      <w:rFonts w:eastAsia="楷体_GB2312"/>
      <w:sz w:val="24"/>
    </w:rPr>
  </w:style>
  <w:style w:type="paragraph" w:styleId="1388" w:customStyle="1">
    <w:name w:val="Table Paragraph"/>
    <w:basedOn w:val="807"/>
    <w:uiPriority w:val="1"/>
    <w:qFormat/>
  </w:style>
  <w:style w:type="table" w:styleId="1389"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390" w:customStyle="1">
    <w:name w:val="纯文本5"/>
    <w:basedOn w:val="807"/>
    <w:uiPriority w:val="0"/>
    <w:qFormat/>
    <w:rPr>
      <w:rFonts w:ascii="宋体" w:hAnsi="Courier New" w:eastAsia="楷体_GB2312" w:cs="宋体"/>
      <w:sz w:val="28"/>
      <w:szCs w:val="28"/>
    </w:rPr>
  </w:style>
  <w:style w:type="paragraph" w:styleId="1391" w:customStyle="1">
    <w:name w:val="列表段落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徐梓蕴</cp:lastModifiedBy>
  <cp:revision>6</cp:revision>
  <dcterms:created xsi:type="dcterms:W3CDTF">2023-12-20T13:24:00Z</dcterms:created>
  <dcterms:modified xsi:type="dcterms:W3CDTF">2026-08-20T06:52:13Z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6F8EB36A41944960BCA5F6EC5DFC2864_13</vt:lpwstr>
  </property>
  <property fmtid="{D5CDD505-2E9C-101B-9397-08002B2CF9AE}" pid="4" name="KSOTemplateDocerSaveRecord">
    <vt:lpwstr>eyJoZGlkIjoiMTU1MWNiZmQ0MzlmMzVjZTg0ZWJmNjNjMjIxNWIxYzgiLCJ1c2VySWQiOiI0MTEyMTgzNzgifQ==</vt:lpwstr>
  </property>
</Properties>
</file>