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JSZC-320500-JZCG-G2026-0308</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江苏省2025年县域医共体设备更新项目（监护仪）</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5"/>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TOC \o "1-1" \h \z \u </w:instrText>
      </w:r>
      <w:r>
        <w:rPr>
          <w:rStyle w:val="915"/>
          <w:rFonts w:ascii="宋体" w:hAnsi="宋体" w:cs="Calibri"/>
          <w:bCs/>
          <w:caps/>
          <w:color w:val="auto"/>
          <w:sz w:val="32"/>
          <w:szCs w:val="32"/>
        </w:rPr>
        <w:fldChar w:fldCharType="separate"/>
      </w:r>
      <w:hyperlink w:tooltip="#_Toc229748357" w:anchor="_Toc229748357" w:history="1">
        <w:r>
          <w:rPr>
            <w:rStyle w:val="915"/>
            <w:rFonts w:ascii="宋体" w:hAnsi="宋体" w:cs="Calibri"/>
            <w:bCs/>
            <w:caps/>
            <w:color w:val="auto"/>
            <w:sz w:val="32"/>
            <w:szCs w:val="32"/>
          </w:rPr>
          <w:t xml:space="preserve">第一章  投标邀请函</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_Toc229748357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5</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58" w:anchor="_Toc229748358" w:history="1">
        <w:r>
          <w:rPr>
            <w:rStyle w:val="915"/>
            <w:rFonts w:ascii="宋体" w:hAnsi="宋体" w:cs="Calibri"/>
            <w:bCs/>
            <w:caps/>
            <w:color w:val="auto"/>
            <w:sz w:val="32"/>
            <w:szCs w:val="32"/>
          </w:rPr>
          <w:t xml:space="preserve">第二章  投标人须知</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_Toc229748358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8</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59" w:anchor="_Toc229748359" w:history="1">
        <w:r>
          <w:rPr>
            <w:rStyle w:val="915"/>
            <w:rFonts w:ascii="宋体" w:hAnsi="宋体" w:cs="Calibri"/>
            <w:bCs/>
            <w:caps/>
            <w:color w:val="auto"/>
            <w:sz w:val="32"/>
            <w:szCs w:val="32"/>
          </w:rPr>
          <w:t xml:space="preserve">第三章  投标文件格式</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_Toc229748359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20</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73" w:anchor="_Toc229748373" w:history="1">
        <w:r>
          <w:rPr>
            <w:rStyle w:val="915"/>
            <w:rFonts w:ascii="宋体" w:hAnsi="宋体" w:cs="Calibri"/>
            <w:bCs/>
            <w:caps/>
            <w:color w:val="auto"/>
            <w:sz w:val="32"/>
            <w:szCs w:val="32"/>
          </w:rPr>
          <w:t xml:space="preserve">第四章  招标书</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_Toc229748373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34</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75" w:anchor="_Toc229748375" w:history="1">
        <w:r>
          <w:rPr>
            <w:rStyle w:val="915"/>
            <w:rFonts w:ascii="宋体" w:hAnsi="宋体" w:cs="Calibri"/>
            <w:bCs/>
            <w:caps/>
            <w:color w:val="auto"/>
            <w:sz w:val="32"/>
            <w:szCs w:val="32"/>
          </w:rPr>
          <w:t xml:space="preserve">第五章 合同及主要条款</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_Toc229748375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45</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76" w:anchor="_Toc229748376" w:history="1">
        <w:r>
          <w:rPr>
            <w:rStyle w:val="915"/>
            <w:rFonts w:ascii="宋体" w:hAnsi="宋体" w:cs="Calibri"/>
            <w:bCs/>
            <w:caps/>
            <w:color w:val="auto"/>
            <w:sz w:val="32"/>
            <w:szCs w:val="32"/>
          </w:rPr>
          <w:t xml:space="preserve">第六章 评标办法和评分标准</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_Toc229748376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58</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5"/>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江苏省2025年县域医共体设备更新项目（监护仪）</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3"/>
            <w:r/>
            <w:bookmarkStart w:id="6" w:name="OLE_LINK92"/>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w:t>
            </w:r>
            <w:r>
              <w:rPr>
                <w:rFonts w:ascii="宋体" w:hAnsi="宋体" w:cs="Times New Roman"/>
                <w:sz w:val="21"/>
                <w:szCs w:val="21"/>
                <w:u w:val="single"/>
              </w:rPr>
              <w:t xml:space="preserve"> 21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w:t>
            </w:r>
            <w:r>
              <w:rPr>
                <w:rFonts w:ascii="宋体" w:hAnsi="宋体" w:cs="Times New Roman"/>
                <w:sz w:val="21"/>
                <w:szCs w:val="21"/>
                <w:u w:val="single"/>
              </w:rPr>
              <w:t xml:space="preserve"> 21 </w:t>
            </w:r>
            <w:r>
              <w:rPr>
                <w:rFonts w:hint="eastAsia" w:ascii="宋体" w:hAnsi="宋体" w:cs="Times New Roman"/>
                <w:sz w:val="21"/>
                <w:szCs w:val="21"/>
                <w:u w:val="single"/>
              </w:rPr>
              <w:t xml:space="preserve">日 09 点 30 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w:t>
            </w:r>
            <w:r>
              <w:rPr>
                <w:rFonts w:ascii="宋体" w:hAnsi="宋体" w:cs="Times New Roman"/>
                <w:sz w:val="21"/>
                <w:szCs w:val="21"/>
                <w:u w:val="single"/>
              </w:rPr>
              <w:t xml:space="preserve"> 21 </w:t>
            </w:r>
            <w:r>
              <w:rPr>
                <w:rFonts w:hint="eastAsia" w:ascii="宋体" w:hAnsi="宋体" w:cs="Times New Roman"/>
                <w:sz w:val="21"/>
                <w:szCs w:val="21"/>
                <w:u w:val="single"/>
              </w:rPr>
              <w:t xml:space="preserve">日 09 点 30 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江苏省2025年县域医共体设备更新项目（监护仪）</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10 </w:t>
      </w:r>
      <w:r>
        <w:rPr>
          <w:rFonts w:hint="eastAsia" w:ascii="宋体" w:hAnsi="宋体"/>
          <w:b/>
          <w:sz w:val="21"/>
          <w:szCs w:val="21"/>
          <w:u w:val="single"/>
        </w:rPr>
        <w:t xml:space="preserve">月</w:t>
      </w:r>
      <w:r>
        <w:rPr>
          <w:rFonts w:ascii="宋体" w:hAnsi="宋体"/>
          <w:b/>
          <w:sz w:val="21"/>
          <w:szCs w:val="21"/>
          <w:u w:val="single"/>
        </w:rPr>
        <w:t xml:space="preserve"> 21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 30分（北京时间）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JSZC-320500-JZCG-G2026-0308</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江苏省2025年县域医共体设备更新项目（监护仪）</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壹佰陆拾</w:t>
      </w:r>
      <w:r>
        <w:rPr>
          <w:rFonts w:hint="eastAsia" w:ascii="宋体" w:hAnsi="宋体"/>
          <w:sz w:val="21"/>
        </w:rPr>
        <w:t xml:space="preserve">万元整（￥：1</w:t>
      </w:r>
      <w:r>
        <w:rPr>
          <w:rFonts w:ascii="宋体" w:hAnsi="宋体"/>
          <w:sz w:val="21"/>
        </w:rPr>
        <w:t xml:space="preserve">60</w:t>
      </w:r>
      <w:r>
        <w:rPr>
          <w:rFonts w:ascii="宋体" w:hAnsi="宋体"/>
          <w:sz w:val="21"/>
        </w:rPr>
        <w:t xml:space="preserve">0000.00</w:t>
      </w:r>
      <w:r>
        <w:rPr>
          <w:rFonts w:hint="eastAsia" w:ascii="宋体" w:hAnsi="宋体"/>
          <w:sz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rPr>
        <w:t xml:space="preserve">壹佰贰拾万</w:t>
      </w:r>
      <w:r>
        <w:rPr>
          <w:rFonts w:hint="eastAsia" w:ascii="宋体" w:hAnsi="宋体"/>
          <w:sz w:val="21"/>
          <w:szCs w:val="21"/>
        </w:rPr>
        <w:t xml:space="preserve">元整（￥：</w:t>
      </w:r>
      <w:r>
        <w:rPr>
          <w:rFonts w:ascii="宋体" w:hAnsi="宋体"/>
          <w:sz w:val="21"/>
          <w:szCs w:val="21"/>
        </w:rPr>
        <w:t xml:space="preserve">1200000</w:t>
      </w:r>
      <w:r>
        <w:rPr>
          <w:rFonts w:ascii="宋体" w:hAnsi="宋体"/>
          <w:sz w:val="21"/>
          <w:szCs w:val="21"/>
        </w:rPr>
        <w:t xml:space="preserve">.00</w:t>
      </w:r>
      <w:r>
        <w:rPr>
          <w:rFonts w:hint="eastAsia" w:ascii="宋体" w:hAnsi="宋体"/>
          <w:sz w:val="21"/>
          <w:szCs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rPr>
        <w:t xml:space="preserve">肆拾万</w:t>
      </w:r>
      <w:r>
        <w:rPr>
          <w:rFonts w:hint="eastAsia" w:ascii="宋体" w:hAnsi="宋体"/>
          <w:sz w:val="21"/>
          <w:szCs w:val="21"/>
        </w:rPr>
        <w:t xml:space="preserve">元整（￥：</w:t>
      </w:r>
      <w:r>
        <w:rPr>
          <w:rFonts w:ascii="宋体" w:hAnsi="宋体"/>
          <w:sz w:val="21"/>
          <w:szCs w:val="21"/>
        </w:rPr>
        <w:t xml:space="preserve">400000</w:t>
      </w:r>
      <w:r>
        <w:rPr>
          <w:rFonts w:ascii="宋体" w:hAnsi="宋体"/>
          <w:sz w:val="21"/>
          <w:szCs w:val="21"/>
        </w:rPr>
        <w:t xml:space="preserve">.00</w:t>
      </w:r>
      <w:r>
        <w:rPr>
          <w:rFonts w:hint="eastAsia" w:ascii="宋体" w:hAnsi="宋体"/>
          <w:sz w:val="21"/>
          <w:szCs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壹佰肆拾伍</w:t>
      </w:r>
      <w:r>
        <w:rPr>
          <w:rFonts w:hint="eastAsia" w:ascii="宋体" w:hAnsi="宋体"/>
          <w:sz w:val="21"/>
        </w:rPr>
        <w:t xml:space="preserve">万元整（￥：1</w:t>
      </w:r>
      <w:r>
        <w:rPr>
          <w:rFonts w:ascii="宋体" w:hAnsi="宋体"/>
          <w:sz w:val="21"/>
        </w:rPr>
        <w:t xml:space="preserve">45</w:t>
      </w:r>
      <w:r>
        <w:rPr>
          <w:rFonts w:ascii="宋体" w:hAnsi="宋体"/>
          <w:sz w:val="21"/>
        </w:rPr>
        <w:t xml:space="preserve">0000.00</w:t>
      </w:r>
      <w:r>
        <w:rPr>
          <w:rFonts w:hint="eastAsia" w:ascii="宋体" w:hAnsi="宋体"/>
          <w:sz w:val="21"/>
        </w:rPr>
        <w:t xml:space="preserve">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壹佰零捌万</w:t>
      </w:r>
      <w:r>
        <w:rPr>
          <w:rFonts w:hint="eastAsia" w:ascii="宋体" w:hAnsi="宋体"/>
          <w:sz w:val="21"/>
          <w:szCs w:val="21"/>
        </w:rPr>
        <w:t xml:space="preserve">元整（￥：</w:t>
      </w:r>
      <w:r>
        <w:rPr>
          <w:rFonts w:ascii="宋体" w:hAnsi="宋体"/>
          <w:sz w:val="21"/>
          <w:szCs w:val="21"/>
        </w:rPr>
        <w:t xml:space="preserve">1080000</w:t>
      </w:r>
      <w:r>
        <w:rPr>
          <w:rFonts w:ascii="宋体" w:hAnsi="宋体"/>
          <w:sz w:val="21"/>
          <w:szCs w:val="21"/>
        </w:rPr>
        <w:t xml:space="preserve">.00</w:t>
      </w:r>
      <w:r>
        <w:rPr>
          <w:rFonts w:hint="eastAsia" w:ascii="宋体" w:hAnsi="宋体"/>
          <w:sz w:val="21"/>
          <w:szCs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w:t>
      </w:r>
      <w:r>
        <w:rPr>
          <w:rFonts w:hint="eastAsia" w:ascii="宋体" w:hAnsi="宋体"/>
          <w:sz w:val="21"/>
        </w:rPr>
        <w:t xml:space="preserve">叁拾柒</w:t>
      </w:r>
      <w:r>
        <w:rPr>
          <w:rFonts w:hint="eastAsia" w:ascii="宋体" w:hAnsi="宋体"/>
          <w:sz w:val="21"/>
        </w:rPr>
        <w:t xml:space="preserve">万元整（￥：</w:t>
      </w:r>
      <w:r>
        <w:rPr>
          <w:rFonts w:ascii="宋体" w:hAnsi="宋体"/>
          <w:sz w:val="21"/>
        </w:rPr>
        <w:t xml:space="preserve">370000</w:t>
      </w:r>
      <w:r>
        <w:rPr>
          <w:rFonts w:ascii="宋体" w:hAnsi="宋体"/>
          <w:sz w:val="21"/>
        </w:rPr>
        <w:t xml:space="preserve">.00</w:t>
      </w:r>
      <w:r>
        <w:rPr>
          <w:rFonts w:hint="eastAsia" w:ascii="宋体" w:hAnsi="宋体"/>
          <w:sz w:val="21"/>
        </w:rPr>
        <w:t xml:space="preserve">元）</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江苏省2025年县域医共体设备更新项目（监护仪）</w:t>
      </w:r>
      <w:r>
        <w:rPr>
          <w:rFonts w:hint="eastAsia" w:ascii="宋体" w:hAnsi="宋体"/>
          <w:sz w:val="21"/>
          <w:szCs w:val="21"/>
        </w:rPr>
        <w:t xml:space="preserve">（详见采购文件第四章）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sz w:val="21"/>
          <w:szCs w:val="21"/>
          <w:u w:val="single"/>
        </w:rPr>
        <w:t xml:space="preserve"> 10 </w:t>
      </w:r>
      <w:r>
        <w:rPr>
          <w:rFonts w:hint="eastAsia" w:ascii="宋体" w:hAnsi="宋体"/>
          <w:sz w:val="21"/>
          <w:szCs w:val="21"/>
          <w:u w:val="single"/>
        </w:rPr>
        <w:t xml:space="preserve">月 21</w:t>
      </w:r>
      <w:r>
        <w:rPr>
          <w:rFonts w:ascii="宋体" w:hAnsi="宋体"/>
          <w:sz w:val="21"/>
          <w:szCs w:val="21"/>
          <w:u w:val="single"/>
        </w:rPr>
        <w:t xml:space="preserve"> </w:t>
      </w:r>
      <w:r>
        <w:rPr>
          <w:rFonts w:hint="eastAsia" w:ascii="宋体" w:hAnsi="宋体"/>
          <w:sz w:val="21"/>
          <w:szCs w:val="21"/>
          <w:u w:val="single"/>
        </w:rPr>
        <w:t xml:space="preserve">日 09 点 30 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rPr>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sz w:val="21"/>
          <w:szCs w:val="21"/>
          <w:u w:val="single"/>
        </w:rPr>
        <w:t xml:space="preserve"> 10 </w:t>
      </w:r>
      <w:r>
        <w:rPr>
          <w:rFonts w:hint="eastAsia" w:ascii="宋体" w:hAnsi="宋体"/>
          <w:sz w:val="21"/>
          <w:szCs w:val="21"/>
          <w:u w:val="single"/>
        </w:rPr>
        <w:t xml:space="preserve">月 21</w:t>
      </w:r>
      <w:r>
        <w:rPr>
          <w:rFonts w:ascii="宋体" w:hAnsi="宋体"/>
          <w:sz w:val="21"/>
          <w:szCs w:val="21"/>
          <w:u w:val="single"/>
        </w:rPr>
        <w:t xml:space="preserve"> </w:t>
      </w:r>
      <w:r>
        <w:rPr>
          <w:rFonts w:hint="eastAsia" w:ascii="宋体" w:hAnsi="宋体"/>
          <w:sz w:val="21"/>
          <w:szCs w:val="21"/>
          <w:u w:val="single"/>
        </w:rPr>
        <w:t xml:space="preserve">日 09 点 30 分</w:t>
      </w:r>
      <w:r/>
      <w:r>
        <w:rPr>
          <w:rFonts w:hint="eastAsia" w:ascii="宋体" w:hAnsi="宋体"/>
          <w:sz w:val="21"/>
          <w:szCs w:val="21"/>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rPr>
          <w:rFonts w:ascii="宋体" w:hAnsi="宋体"/>
          <w:sz w:val="21"/>
          <w:szCs w:val="21"/>
        </w:rPr>
      </w:pPr>
      <w:r>
        <w:rPr>
          <w:rFonts w:hint="eastAsia" w:ascii="宋体" w:hAnsi="宋体"/>
          <w:sz w:val="21"/>
          <w:szCs w:val="21"/>
        </w:rPr>
        <w:t xml:space="preserve">1.采购人信息 </w:t>
      </w:r>
      <w:r/>
    </w:p>
    <w:p>
      <w:pPr>
        <w:pStyle w:val="865"/>
        <w:ind w:left="0" w:firstLine="420"/>
        <w:rPr>
          <w:rFonts w:ascii="宋体" w:hAnsi="宋体"/>
          <w:sz w:val="21"/>
          <w:szCs w:val="21"/>
        </w:rPr>
      </w:pPr>
      <w:r>
        <w:rPr>
          <w:rFonts w:hint="eastAsia" w:ascii="宋体" w:hAnsi="宋体"/>
          <w:sz w:val="21"/>
          <w:szCs w:val="21"/>
        </w:rPr>
        <w:t xml:space="preserve">名称：苏州市卫生健康委员会</w:t>
      </w:r>
      <w:r/>
    </w:p>
    <w:p>
      <w:pPr>
        <w:pStyle w:val="86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65"/>
        <w:ind w:left="0" w:firstLine="420"/>
        <w:rPr>
          <w:rFonts w:ascii="宋体" w:hAnsi="宋体"/>
          <w:sz w:val="21"/>
          <w:szCs w:val="21"/>
        </w:rPr>
      </w:pPr>
      <w:r>
        <w:rPr>
          <w:rFonts w:hint="eastAsia" w:ascii="宋体" w:hAnsi="宋体"/>
          <w:sz w:val="21"/>
          <w:szCs w:val="21"/>
        </w:rPr>
        <w:t xml:space="preserve">联系人：徐先生</w:t>
      </w:r>
      <w:r/>
    </w:p>
    <w:p>
      <w:pPr>
        <w:pStyle w:val="86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65"/>
        <w:ind w:left="0" w:firstLine="420"/>
        <w:rPr>
          <w:rFonts w:ascii="宋体" w:hAnsi="宋体"/>
          <w:sz w:val="21"/>
          <w:szCs w:val="21"/>
        </w:rPr>
      </w:pPr>
      <w:r>
        <w:rPr>
          <w:rFonts w:hint="eastAsia" w:ascii="宋体" w:hAnsi="宋体"/>
          <w:sz w:val="21"/>
          <w:szCs w:val="21"/>
        </w:rPr>
        <w:t xml:space="preserve">2.采购代理机构信息 </w:t>
      </w:r>
      <w:r/>
    </w:p>
    <w:p>
      <w:pPr>
        <w:pStyle w:val="865"/>
        <w:ind w:left="0" w:firstLine="420"/>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项目联系人：江工</w:t>
      </w:r>
      <w:r/>
    </w:p>
    <w:p>
      <w:pPr>
        <w:pStyle w:val="865"/>
        <w:ind w:left="0" w:firstLine="420"/>
        <w:spacing w:line="360" w:lineRule="auto"/>
      </w:pPr>
      <w:r>
        <w:rPr>
          <w:rFonts w:hint="eastAsia" w:ascii="宋体" w:hAnsi="宋体"/>
          <w:sz w:val="21"/>
          <w:szCs w:val="21"/>
        </w:rPr>
        <w:t xml:space="preserve">电话：0512-69820710</w:t>
      </w:r>
      <w:r/>
    </w:p>
    <w:p>
      <w:pPr>
        <w:pStyle w:val="859"/>
        <w:ind w:left="0" w:firstLine="0"/>
      </w:pPr>
      <w:r/>
      <w:r/>
    </w:p>
    <w:p>
      <w:pPr>
        <w:ind w:left="0"/>
        <w:jc w:val="left"/>
        <w:rPr>
          <w:rFonts w:ascii="宋体" w:hAnsi="宋体"/>
          <w:b/>
          <w:sz w:val="44"/>
          <w:szCs w:val="22"/>
        </w:rPr>
      </w:pPr>
      <w:r/>
      <w:bookmarkStart w:id="10" w:name="_Toc6217"/>
      <w:r/>
      <w:bookmarkStart w:id="11" w:name="_Toc2412"/>
      <w:r/>
      <w:bookmarkStart w:id="12" w:name="_Toc229748358"/>
      <w:r>
        <w:rPr>
          <w:rFonts w:ascii="宋体" w:hAnsi="宋体"/>
          <w:b/>
          <w:sz w:val="44"/>
          <w:szCs w:val="22"/>
        </w:rPr>
        <w:br w:type="page" w:clear="all"/>
      </w:r>
      <w:r/>
    </w:p>
    <w:p>
      <w:pPr>
        <w:pStyle w:val="84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5"/>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28" w:name="OLE_LINK33"/>
      <w:r/>
      <w:bookmarkStart w:id="29" w:name="OLE_LINK32"/>
      <w:r/>
      <w:bookmarkStart w:id="30" w:name="OLE_LINK22"/>
      <w:r/>
      <w:bookmarkStart w:id="31" w:name="OLE_LINK35"/>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9371"/>
      <w:r/>
      <w:bookmarkStart w:id="3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bookmarkStart w:id="38" w:name="OLE_LINK5"/>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229748360"/>
      <w:r/>
      <w:bookmarkStart w:id="54" w:name="_Toc3821"/>
      <w:r/>
      <w:bookmarkStart w:id="55" w:name="_Toc17036"/>
      <w:r/>
      <w:bookmarkStart w:id="56" w:name="_Toc105397779"/>
      <w:r/>
      <w:bookmarkStart w:id="57" w:name="_Toc71810480"/>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229748361"/>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8"/>
      <w:r/>
      <w:bookmarkStart w:id="76" w:name="OLE_LINK27"/>
      <w:r>
        <w:rPr>
          <w:rFonts w:hint="eastAsia" w:ascii="宋体" w:hAnsi="宋体"/>
          <w:b/>
          <w:sz w:val="21"/>
          <w:szCs w:val="21"/>
        </w:rPr>
        <w:t xml:space="preserve">公开分项报价</w:t>
      </w:r>
      <w:bookmarkEnd w:id="75"/>
      <w:r/>
      <w:bookmarkEnd w:id="76"/>
      <w:r>
        <w:rPr>
          <w:rFonts w:hint="eastAsia" w:ascii="宋体" w:hAnsi="宋体"/>
          <w:b/>
          <w:sz w:val="21"/>
          <w:szCs w:val="21"/>
        </w:rPr>
        <w:t xml:space="preserve">（适用于标段一）</w:t>
      </w:r>
      <w:r/>
    </w:p>
    <w:p>
      <w:pPr>
        <w:pStyle w:val="87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常熟市第一人民医院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1"/>
        </w:rPr>
        <w:t xml:space="preserve"> </w:t>
      </w:r>
      <w:r>
        <w:rPr>
          <w:rFonts w:hint="eastAsia" w:ascii="宋体" w:hAnsi="宋体"/>
          <w:b/>
          <w:sz w:val="21"/>
        </w:rPr>
        <w:t xml:space="preserve">本项目需在分项报价表中分别列出</w:t>
      </w:r>
      <w:r>
        <w:rPr>
          <w:rFonts w:hint="eastAsia" w:ascii="宋体" w:hAnsi="宋体"/>
          <w:b/>
          <w:sz w:val="21"/>
        </w:rPr>
        <w:t xml:space="preserve">监护仪主机、转运监护仪、呼末二氧化碳模块、双通道有创血压测量功能模块、</w:t>
      </w:r>
      <w:r>
        <w:rPr>
          <w:rFonts w:hint="eastAsia" w:ascii="宋体" w:hAnsi="宋体"/>
          <w:b/>
          <w:sz w:val="21"/>
        </w:rPr>
        <w:t xml:space="preserve">B</w:t>
      </w:r>
      <w:r>
        <w:rPr>
          <w:rFonts w:ascii="宋体" w:hAnsi="宋体"/>
          <w:b/>
          <w:sz w:val="21"/>
        </w:rPr>
        <w:t xml:space="preserve">IS</w:t>
      </w:r>
      <w:r>
        <w:rPr>
          <w:rFonts w:hint="eastAsia" w:ascii="宋体" w:hAnsi="宋体"/>
          <w:b/>
          <w:sz w:val="21"/>
        </w:rPr>
        <w:t xml:space="preserve">模块（配备麻醉深度监测）、连续有创心输出量(cco)模块、脑组织血氧饱和度模块、中央监护系统、中央监护系统显示大屏（尺寸≥65寸）</w:t>
      </w:r>
      <w:r>
        <w:rPr>
          <w:rFonts w:hint="eastAsia" w:ascii="宋体" w:hAnsi="宋体"/>
          <w:b/>
          <w:sz w:val="21"/>
        </w:rPr>
        <w:t xml:space="preserve">的价格，否则视为无效投标。</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公开分项报价（适用于标段二）</w:t>
      </w:r>
      <w:r/>
    </w:p>
    <w:p>
      <w:pPr>
        <w:pStyle w:val="87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pStyle w:val="859"/>
              <w:ind w:left="0" w:firstLine="0"/>
              <w:jc w:val="left"/>
              <w:widowControl w:val="off"/>
              <w:rPr>
                <w:rFonts w:ascii="宋体" w:hAnsi="宋体"/>
                <w:sz w:val="21"/>
                <w:szCs w:val="21"/>
              </w:rPr>
            </w:pPr>
            <w:r>
              <w:rPr>
                <w:rFonts w:hint="eastAsia" w:ascii="宋体" w:hAnsi="宋体"/>
                <w:sz w:val="21"/>
                <w:szCs w:val="21"/>
              </w:rPr>
              <w:t xml:space="preserve">昆山市妇幼保健院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1"/>
        </w:rPr>
        <w:t xml:space="preserve">本项目需在分项报价表中分别列出</w:t>
      </w:r>
      <w:r>
        <w:rPr>
          <w:rFonts w:hint="eastAsia" w:ascii="宋体" w:hAnsi="宋体"/>
          <w:b/>
          <w:sz w:val="21"/>
        </w:rPr>
        <w:t xml:space="preserve">监护仪主机、血流动力学模块、气体模块、神经肌电传导、心输出量监测模块、麻醉深度监测模块</w:t>
      </w:r>
      <w:r>
        <w:rPr>
          <w:rFonts w:hint="eastAsia" w:ascii="宋体" w:hAnsi="宋体"/>
          <w:b/>
          <w:sz w:val="21"/>
        </w:rPr>
        <w:t xml:space="preserve">配件的价格，否则视为无效投标</w:t>
      </w:r>
      <w:r>
        <w:rPr>
          <w:rFonts w:hint="eastAsia" w:ascii="宋体" w:hAnsi="宋体"/>
          <w:b/>
          <w:sz w:val="21"/>
          <w:szCs w:val="21"/>
        </w:rPr>
        <w:t xml:space="preserve">。</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71810483"/>
      <w:r/>
      <w:bookmarkStart w:id="78" w:name="_Toc229748363"/>
      <w:r/>
      <w:bookmarkStart w:id="7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9621"/>
      <w:r/>
      <w:bookmarkStart w:id="81" w:name="_Toc71810484"/>
      <w:r/>
      <w:bookmarkStart w:id="82" w:name="_Toc105397783"/>
      <w:r/>
      <w:bookmarkStart w:id="83" w:name="_Toc229748364"/>
      <w:r/>
      <w:bookmarkStart w:id="84"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江苏省2025年县域医共体设备更新项目（监护仪）</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sz w:val="21"/>
          <w:szCs w:val="21"/>
        </w:rPr>
      </w:pPr>
      <w:r/>
      <w:bookmarkStart w:id="86" w:name="_Toc229748365"/>
      <w:r/>
      <w:bookmarkStart w:id="87" w:name="_Toc105397784"/>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15378"/>
      <w:r/>
      <w:bookmarkStart w:id="89" w:name="_Toc32206"/>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6"/>
      <w:r/>
      <w:bookmarkStart w:id="93" w:name="OLE_LINK15"/>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5"/>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Style w:val="914"/>
          <w:rFonts w:hint="eastAsia"/>
          <w:vertAlign w:val="superscript"/>
        </w:rPr>
        <w:t xml:space="preserve">1</w:t>
      </w:r>
      <w:r>
        <w:rPr>
          <w:rFonts w:hint="eastAsia"/>
        </w:rPr>
        <w:t xml:space="preserve">，生产厂为</w:t>
      </w:r>
      <w:r>
        <w:rPr>
          <w:rStyle w:val="914"/>
          <w:rFonts w:hint="eastAsia"/>
          <w:u w:val="single"/>
        </w:rPr>
        <w:t xml:space="preserve">（厂名）</w:t>
      </w:r>
      <w:r>
        <w:rPr>
          <w:rStyle w:val="914"/>
          <w:rFonts w:hint="eastAsia"/>
          <w:vertAlign w:val="superscript"/>
        </w:rPr>
        <w:t xml:space="preserve">2</w:t>
      </w:r>
      <w:r>
        <w:rPr>
          <w:rFonts w:hint="eastAsia"/>
        </w:rPr>
        <w:t xml:space="preserve">，厂址为</w:t>
      </w:r>
      <w:r>
        <w:rPr>
          <w:rStyle w:val="914"/>
          <w:rFonts w:hint="eastAsia"/>
          <w:u w:val="single"/>
        </w:rPr>
        <w:t xml:space="preserve">（生产厂址）</w:t>
      </w:r>
      <w:r>
        <w:rPr>
          <w:rFonts w:hint="eastAsia"/>
        </w:rPr>
        <w:t xml:space="preserve">。</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Fonts w:hint="eastAsia"/>
        </w:rPr>
        <w:t xml:space="preserve">的中国境内生产的组件成本占比≥</w:t>
      </w:r>
      <w:r>
        <w:rPr>
          <w:rStyle w:val="914"/>
          <w:rFonts w:hint="eastAsia"/>
          <w:u w:val="single"/>
        </w:rPr>
        <w:t xml:space="preserve">（规定比例）</w:t>
      </w:r>
      <w:r>
        <w:rPr>
          <w:rStyle w:val="914"/>
          <w:rFonts w:hint="eastAsia"/>
          <w:vertAlign w:val="superscript"/>
        </w:rPr>
        <w:t xml:space="preserve">3</w:t>
      </w:r>
      <w:r>
        <w:rPr>
          <w:rFonts w:hint="eastAsia"/>
        </w:rPr>
        <w:t xml:space="preserve">。</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Fonts w:hint="eastAsia"/>
        </w:rPr>
        <w:t xml:space="preserve">的</w:t>
      </w:r>
      <w:r>
        <w:rPr>
          <w:rStyle w:val="914"/>
          <w:rFonts w:hint="eastAsia"/>
          <w:u w:val="single"/>
        </w:rPr>
        <w:t xml:space="preserve">（关键组件）</w:t>
      </w:r>
      <w:r>
        <w:rPr>
          <w:rStyle w:val="914"/>
          <w:rFonts w:hint="eastAsia"/>
          <w:vertAlign w:val="superscript"/>
        </w:rPr>
        <w:t xml:space="preserve">4</w:t>
      </w:r>
      <w:r>
        <w:rPr>
          <w:rFonts w:hint="eastAsia"/>
        </w:rPr>
        <w:t xml:space="preserve">在中国境内生产。</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Fonts w:hint="eastAsia"/>
        </w:rPr>
        <w:t xml:space="preserve">的</w:t>
      </w:r>
      <w:r>
        <w:rPr>
          <w:rStyle w:val="914"/>
          <w:rFonts w:hint="eastAsia"/>
          <w:u w:val="single"/>
        </w:rPr>
        <w:t xml:space="preserve">（关键工序）</w:t>
      </w:r>
      <w:r>
        <w:rPr>
          <w:rStyle w:val="914"/>
          <w:rFonts w:hint="eastAsia"/>
          <w:vertAlign w:val="superscript"/>
        </w:rPr>
        <w:t xml:space="preserve">5</w:t>
      </w:r>
      <w:r>
        <w:rPr>
          <w:rFonts w:hint="eastAsia"/>
        </w:rPr>
        <w:t xml:space="preserve">在中国境内完成。</w:t>
      </w:r>
      <w:r/>
    </w:p>
    <w:p>
      <w:pPr>
        <w:pStyle w:val="90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，生产厂为</w:t>
      </w:r>
      <w:r>
        <w:rPr>
          <w:rStyle w:val="914"/>
          <w:rFonts w:hint="eastAsia"/>
          <w:u w:val="single"/>
        </w:rPr>
        <w:t xml:space="preserve">（厂名）</w:t>
      </w:r>
      <w:r>
        <w:rPr>
          <w:rFonts w:hint="eastAsia"/>
        </w:rPr>
        <w:t xml:space="preserve">，厂址为</w:t>
      </w:r>
      <w:r>
        <w:rPr>
          <w:rStyle w:val="914"/>
          <w:rFonts w:hint="eastAsia"/>
          <w:u w:val="single"/>
        </w:rPr>
        <w:t xml:space="preserve">（生产厂址）</w:t>
      </w:r>
      <w:r>
        <w:rPr>
          <w:rFonts w:hint="eastAsia"/>
        </w:rPr>
        <w:t xml:space="preserve">。</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的中国境内生产的组件成本占比≥</w:t>
      </w:r>
      <w:r>
        <w:rPr>
          <w:rStyle w:val="914"/>
          <w:rFonts w:hint="eastAsia"/>
          <w:u w:val="single"/>
        </w:rPr>
        <w:t xml:space="preserve">（规定比例）</w:t>
      </w:r>
      <w:r>
        <w:rPr>
          <w:rFonts w:hint="eastAsia"/>
        </w:rPr>
        <w:t xml:space="preserve">。</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的</w:t>
      </w:r>
      <w:r>
        <w:rPr>
          <w:rStyle w:val="914"/>
          <w:rFonts w:hint="eastAsia"/>
          <w:u w:val="single"/>
        </w:rPr>
        <w:t xml:space="preserve">（关键组件）</w:t>
      </w:r>
      <w:r>
        <w:rPr>
          <w:rFonts w:hint="eastAsia"/>
        </w:rPr>
        <w:t xml:space="preserve">在中国境内生产。</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的</w:t>
      </w:r>
      <w:r>
        <w:rPr>
          <w:rStyle w:val="914"/>
          <w:rFonts w:hint="eastAsia"/>
          <w:u w:val="single"/>
        </w:rPr>
        <w:t xml:space="preserve">（关键工序）</w:t>
      </w:r>
      <w:r>
        <w:rPr>
          <w:rFonts w:hint="eastAsia"/>
        </w:rPr>
        <w:t xml:space="preserve">在中国境内完成。</w:t>
      </w:r>
      <w:r/>
    </w:p>
    <w:p>
      <w:pPr>
        <w:pStyle w:val="905"/>
        <w:ind w:firstLine="480"/>
        <w:spacing w:before="30" w:after="30"/>
        <w:shd w:val="clear" w:color="auto" w:fill="ffffff"/>
      </w:pPr>
      <w:r>
        <w:rPr>
          <w:rFonts w:hint="eastAsia"/>
        </w:rPr>
        <w:t xml:space="preserve">……</w:t>
      </w:r>
      <w:r/>
    </w:p>
    <w:p>
      <w:pPr>
        <w:pStyle w:val="905"/>
        <w:ind w:firstLine="480"/>
        <w:spacing w:before="30" w:after="30"/>
        <w:shd w:val="clear" w:color="auto" w:fill="ffffff"/>
      </w:pPr>
      <w:r>
        <w:rPr>
          <w:rFonts w:hint="eastAsia"/>
        </w:rPr>
        <w:t xml:space="preserve">本公司（单位）对上述声明内容的真实性负责。如有虚假，愿承担相应法律责任。</w:t>
      </w:r>
      <w:r/>
    </w:p>
    <w:p>
      <w:pPr>
        <w:pStyle w:val="905"/>
        <w:spacing w:before="30" w:after="30"/>
        <w:shd w:val="clear" w:color="auto" w:fill="ffffff"/>
      </w:pPr>
      <w:r/>
      <w:r/>
    </w:p>
    <w:p>
      <w:pPr>
        <w:pStyle w:val="905"/>
        <w:ind w:right="815"/>
        <w:jc w:val="center"/>
        <w:spacing w:before="30" w:after="30"/>
        <w:shd w:val="clear" w:color="auto" w:fill="ffffff"/>
      </w:pPr>
      <w:r>
        <w:rPr>
          <w:rFonts w:hint="eastAsia"/>
        </w:rPr>
        <w:t xml:space="preserve">公司（单位）名称（盖章）：</w:t>
      </w:r>
      <w:r/>
    </w:p>
    <w:p>
      <w:pPr>
        <w:pStyle w:val="905"/>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5"/>
        <w:jc w:val="right"/>
        <w:spacing w:before="0" w:after="0"/>
        <w:shd w:val="clear" w:color="auto" w:fill="ffffff"/>
      </w:pPr>
      <w:r/>
      <w:r/>
    </w:p>
    <w:p>
      <w:pPr>
        <w:pStyle w:val="905"/>
        <w:jc w:val="right"/>
        <w:spacing w:before="0" w:after="0"/>
        <w:shd w:val="clear" w:color="auto" w:fill="ffffff"/>
      </w:pPr>
      <w:r/>
      <w:r/>
    </w:p>
    <w:p>
      <w:pPr>
        <w:pStyle w:val="905"/>
        <w:jc w:val="right"/>
        <w:spacing w:before="0" w:after="0"/>
        <w:shd w:val="clear" w:color="auto" w:fill="ffffff"/>
      </w:pPr>
      <w:r/>
      <w:r/>
    </w:p>
    <w:p>
      <w:pPr>
        <w:pStyle w:val="905"/>
        <w:jc w:val="right"/>
        <w:spacing w:before="0" w:after="0"/>
        <w:shd w:val="clear" w:color="auto" w:fill="ffffff"/>
      </w:pPr>
      <w:r/>
      <w:r/>
    </w:p>
    <w:p>
      <w:pPr>
        <w:pStyle w:val="905"/>
        <w:ind w:left="0" w:firstLine="0"/>
        <w:spacing w:before="30" w:after="30"/>
        <w:shd w:val="clear" w:color="auto" w:fill="ffffff"/>
      </w:pPr>
      <w:r>
        <w:rPr>
          <w:rFonts w:hint="eastAsia"/>
        </w:rPr>
        <w:t xml:space="preserve">__________________</w:t>
      </w:r>
      <w:r/>
    </w:p>
    <w:p>
      <w:pPr>
        <w:pStyle w:val="905"/>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5"/>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5"/>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5"/>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5"/>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5"/>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27138"/>
      <w:r/>
      <w:bookmarkStart w:id="95" w:name="_Toc31973"/>
      <w:r/>
      <w:r/>
    </w:p>
    <w:p>
      <w:pPr>
        <w:ind w:left="0"/>
        <w:jc w:val="left"/>
        <w:rPr>
          <w:rFonts w:ascii="宋体" w:hAnsi="宋体"/>
          <w:b/>
          <w:sz w:val="21"/>
          <w:szCs w:val="21"/>
        </w:rPr>
        <w:outlineLvl w:val="0"/>
      </w:pPr>
      <w:r/>
      <w:bookmarkStart w:id="96" w:name="_Toc105397786"/>
      <w:r/>
      <w:bookmarkStart w:id="97" w:name="_Toc229748367"/>
      <w:r>
        <w:rPr>
          <w:rFonts w:ascii="宋体" w:hAnsi="宋体"/>
          <w:b/>
          <w:sz w:val="21"/>
          <w:szCs w:val="21"/>
        </w:rPr>
        <w:t xml:space="preserve">附件8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59"/>
      </w:pPr>
      <w:r/>
      <w:r/>
    </w:p>
    <w:p>
      <w:r/>
      <w:r/>
    </w:p>
    <w:p>
      <w:pPr>
        <w:pStyle w:val="859"/>
      </w:pPr>
      <w:r/>
      <w:r/>
    </w:p>
    <w:p>
      <w:r/>
      <w:r/>
    </w:p>
    <w:p>
      <w:pPr>
        <w:pStyle w:val="859"/>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71810489"/>
      <w:r/>
      <w:bookmarkStart w:id="100" w:name="_Toc105397787"/>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59"/>
      </w:pPr>
      <w:r/>
      <w:r/>
    </w:p>
    <w:p>
      <w:r/>
      <w:r/>
    </w:p>
    <w:p>
      <w:pPr>
        <w:pStyle w:val="859"/>
      </w:pPr>
      <w:r/>
      <w:r/>
    </w:p>
    <w:p>
      <w:pPr>
        <w:pStyle w:val="859"/>
      </w:pPr>
      <w:r/>
      <w:r/>
    </w:p>
    <w:p>
      <w:pPr>
        <w:rPr>
          <w:rFonts w:ascii="宋体" w:hAnsi="宋体"/>
        </w:rPr>
      </w:pPr>
      <w:r/>
      <w:bookmarkStart w:id="102" w:name="_Toc71810490"/>
      <w:r/>
      <w:bookmarkEnd w:id="94"/>
      <w:r/>
      <w:bookmarkEnd w:id="95"/>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7"/>
      <w:r/>
      <w:bookmarkStart w:id="107" w:name="OLE_LINK8"/>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47"/>
        <w:ind w:left="0" w:firstLine="0"/>
        <w:jc w:val="center"/>
        <w:rPr>
          <w:rFonts w:ascii="宋体" w:hAnsi="宋体"/>
          <w:b/>
          <w:sz w:val="44"/>
          <w:szCs w:val="22"/>
        </w:rPr>
      </w:pPr>
      <w:r/>
      <w:bookmarkStart w:id="109" w:name="_Toc229748373"/>
      <w:r/>
      <w:bookmarkStart w:id="110" w:name="_Toc23660"/>
      <w:r/>
      <w:bookmarkStart w:id="111" w:name="_Toc40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 </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rPr>
        <w:t xml:space="preserve">江苏省2025年县域医共体设备更新项目（监护仪）</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JSZC-320500-JZCG-G2026-0308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江苏省2025年县域医共体设备更新项目（监护仪）</w:t>
      </w:r>
      <w:r/>
    </w:p>
    <w:p>
      <w:pPr>
        <w:pStyle w:val="86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人民币壹佰陆拾万元整（￥：1</w:t>
      </w:r>
      <w:r>
        <w:rPr>
          <w:rFonts w:ascii="宋体" w:hAnsi="宋体"/>
          <w:sz w:val="21"/>
        </w:rPr>
        <w:t xml:space="preserve">600000.00</w:t>
      </w:r>
      <w:r>
        <w:rPr>
          <w:rFonts w:hint="eastAsia" w:ascii="宋体" w:hAnsi="宋体"/>
          <w:sz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标段一预算为人民币壹佰贰拾万元整（￥：</w:t>
      </w:r>
      <w:r>
        <w:rPr>
          <w:rFonts w:ascii="宋体" w:hAnsi="宋体"/>
          <w:sz w:val="21"/>
          <w:szCs w:val="21"/>
        </w:rPr>
        <w:t xml:space="preserve">1200000.00</w:t>
      </w:r>
      <w:r>
        <w:rPr>
          <w:rFonts w:hint="eastAsia" w:ascii="宋体" w:hAnsi="宋体"/>
          <w:sz w:val="21"/>
          <w:szCs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标段二预算为人民币肆拾万元整（￥：</w:t>
      </w:r>
      <w:r>
        <w:rPr>
          <w:rFonts w:ascii="宋体" w:hAnsi="宋体"/>
          <w:sz w:val="21"/>
          <w:szCs w:val="21"/>
        </w:rPr>
        <w:t xml:space="preserve">400000.00</w:t>
      </w:r>
      <w:r>
        <w:rPr>
          <w:rFonts w:hint="eastAsia" w:ascii="宋体" w:hAnsi="宋体"/>
          <w:sz w:val="21"/>
          <w:szCs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人民币壹佰肆拾伍万元整（￥：1</w:t>
      </w:r>
      <w:r>
        <w:rPr>
          <w:rFonts w:ascii="宋体" w:hAnsi="宋体"/>
          <w:sz w:val="21"/>
        </w:rPr>
        <w:t xml:space="preserve">450000.00</w:t>
      </w:r>
      <w:r>
        <w:rPr>
          <w:rFonts w:hint="eastAsia" w:ascii="宋体" w:hAnsi="宋体"/>
          <w:sz w:val="21"/>
        </w:rPr>
        <w:t xml:space="preserve">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标段一最高限价为人民币壹佰零捌万元整（￥：</w:t>
      </w:r>
      <w:r>
        <w:rPr>
          <w:rFonts w:ascii="宋体" w:hAnsi="宋体"/>
          <w:sz w:val="21"/>
          <w:szCs w:val="21"/>
        </w:rPr>
        <w:t xml:space="preserve">1080000.00</w:t>
      </w:r>
      <w:r>
        <w:rPr>
          <w:rFonts w:hint="eastAsia" w:ascii="宋体" w:hAnsi="宋体"/>
          <w:sz w:val="21"/>
          <w:szCs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人民币叁拾柒万元整（￥：</w:t>
      </w:r>
      <w:r>
        <w:rPr>
          <w:rFonts w:ascii="宋体" w:hAnsi="宋体"/>
          <w:sz w:val="21"/>
        </w:rPr>
        <w:t xml:space="preserve">370000.00</w:t>
      </w:r>
      <w:r>
        <w:rPr>
          <w:rFonts w:hint="eastAsia" w:ascii="宋体" w:hAnsi="宋体"/>
          <w:sz w:val="21"/>
        </w:rPr>
        <w:t xml:space="preserve">元）</w:t>
      </w:r>
      <w:r>
        <w:rPr>
          <w:rFonts w:hint="eastAsia" w:ascii="宋体" w:hAnsi="宋体"/>
          <w:sz w:val="21"/>
          <w:szCs w:val="21"/>
        </w:rPr>
        <w:t xml:space="preserve">。</w:t>
      </w:r>
      <w:r/>
    </w:p>
    <w:p>
      <w:pPr>
        <w:pStyle w:val="865"/>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859"/>
        <w:jc w:val="center"/>
      </w:pPr>
      <w:r/>
      <w:r/>
    </w:p>
    <w:p>
      <w:pPr>
        <w:ind w:left="0" w:firstLine="422"/>
        <w:jc w:val="center"/>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09"/>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单位名称</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设备名称</w:t>
            </w:r>
            <w:r/>
          </w:p>
        </w:tc>
        <w:tc>
          <w:tcPr>
            <w:tcW w:w="1046" w:type="pct"/>
            <w:vAlign w:val="center"/>
            <w:textDirection w:val="lrTb"/>
            <w:noWrap w:val="false"/>
          </w:tcPr>
          <w:p>
            <w:pPr>
              <w:pStyle w:val="859"/>
              <w:ind w:left="400" w:firstLine="0"/>
              <w:jc w:val="center"/>
              <w:rPr>
                <w:rFonts w:ascii="宋体" w:hAnsi="宋体"/>
                <w:b/>
                <w:sz w:val="21"/>
                <w:szCs w:val="21"/>
              </w:rPr>
            </w:pPr>
            <w:r>
              <w:rPr>
                <w:rFonts w:hint="eastAsia" w:ascii="宋体" w:hAnsi="宋体"/>
                <w:b/>
                <w:sz w:val="21"/>
                <w:szCs w:val="21"/>
              </w:rPr>
              <w:t xml:space="preserve">数量（台）</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常熟市第一人民医院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rPr>
              <w:t xml:space="preserve">监护仪</w:t>
            </w:r>
            <w:r/>
          </w:p>
        </w:tc>
        <w:tc>
          <w:tcPr>
            <w:tcW w:w="1046"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bl>
    <w:p>
      <w:pPr>
        <w:ind w:left="0" w:firstLine="420"/>
        <w:spacing w:line="360" w:lineRule="auto"/>
        <w:tabs>
          <w:tab w:val="left" w:pos="420" w:leader="none"/>
        </w:tabs>
        <w:rPr>
          <w:rFonts w:ascii="宋体" w:hAnsi="宋体"/>
          <w:b/>
          <w:sz w:val="21"/>
        </w:rPr>
      </w:pPr>
      <w:r>
        <w:rPr>
          <w:rFonts w:ascii="宋体" w:hAnsi="宋体"/>
          <w:b/>
          <w:sz w:val="21"/>
        </w:rPr>
      </w:r>
      <w:r/>
    </w:p>
    <w:p>
      <w:pPr>
        <w:pStyle w:val="859"/>
      </w:pPr>
      <w:r>
        <w:br w:type="page" w:clear="all"/>
      </w:r>
      <w:r/>
    </w:p>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Style w:val="909"/>
        <w:tblW w:w="0" w:type="auto"/>
        <w:tblInd w:w="420" w:type="dxa"/>
        <w:tblLook w:val="04A0" w:firstRow="1" w:lastRow="0" w:firstColumn="1" w:lastColumn="0" w:noHBand="0" w:noVBand="1"/>
      </w:tblPr>
      <w:tblGrid>
        <w:gridCol w:w="564"/>
        <w:gridCol w:w="5532"/>
        <w:gridCol w:w="1701"/>
        <w:gridCol w:w="1637"/>
      </w:tblGrid>
      <w:tr>
        <w:trPr/>
        <w:tc>
          <w:tcPr>
            <w:tcW w:w="564" w:type="dxa"/>
            <w:textDirection w:val="lrTb"/>
            <w:noWrap w:val="false"/>
          </w:tcPr>
          <w:p>
            <w:pPr>
              <w:pStyle w:val="859"/>
              <w:ind w:left="0" w:firstLine="0"/>
              <w:jc w:val="center"/>
              <w:rPr>
                <w:b/>
              </w:rPr>
            </w:pPr>
            <w:r>
              <w:rPr>
                <w:rFonts w:hint="eastAsia"/>
                <w:b/>
              </w:rPr>
              <w:t xml:space="preserve">序号</w:t>
            </w:r>
            <w:r/>
          </w:p>
        </w:tc>
        <w:tc>
          <w:tcPr>
            <w:tcW w:w="5532" w:type="dxa"/>
            <w:textDirection w:val="lrTb"/>
            <w:noWrap w:val="false"/>
          </w:tcPr>
          <w:p>
            <w:pPr>
              <w:pStyle w:val="859"/>
              <w:ind w:left="0" w:firstLine="0"/>
              <w:jc w:val="center"/>
              <w:tabs>
                <w:tab w:val="left" w:pos="1427" w:leader="none"/>
              </w:tabs>
              <w:rPr>
                <w:b/>
              </w:rPr>
            </w:pPr>
            <w:r>
              <w:rPr>
                <w:rFonts w:hint="eastAsia"/>
                <w:b/>
              </w:rPr>
              <w:t xml:space="preserve">配件名称</w:t>
            </w:r>
            <w:r/>
          </w:p>
        </w:tc>
        <w:tc>
          <w:tcPr>
            <w:tcW w:w="1701" w:type="dxa"/>
            <w:textDirection w:val="lrTb"/>
            <w:noWrap w:val="false"/>
          </w:tcPr>
          <w:p>
            <w:pPr>
              <w:pStyle w:val="859"/>
              <w:ind w:left="0" w:firstLine="0"/>
              <w:jc w:val="center"/>
              <w:rPr>
                <w:b/>
              </w:rPr>
            </w:pPr>
            <w:r>
              <w:rPr>
                <w:rFonts w:hint="eastAsia"/>
                <w:b/>
              </w:rPr>
              <w:t xml:space="preserve">数量</w:t>
            </w:r>
            <w:r/>
          </w:p>
        </w:tc>
        <w:tc>
          <w:tcPr>
            <w:tcW w:w="1637" w:type="dxa"/>
            <w:textDirection w:val="lrTb"/>
            <w:noWrap w:val="false"/>
          </w:tcPr>
          <w:p>
            <w:pPr>
              <w:pStyle w:val="859"/>
              <w:ind w:left="0" w:firstLine="0"/>
              <w:jc w:val="center"/>
              <w:rPr>
                <w:b/>
              </w:rPr>
            </w:pPr>
            <w:r>
              <w:rPr>
                <w:rFonts w:hint="eastAsia"/>
                <w:b/>
              </w:rPr>
              <w:t xml:space="preserve">单位</w:t>
            </w:r>
            <w:r/>
          </w:p>
        </w:tc>
      </w:tr>
      <w:tr>
        <w:trPr/>
        <w:tc>
          <w:tcPr>
            <w:tcW w:w="564" w:type="dxa"/>
            <w:textDirection w:val="lrTb"/>
            <w:noWrap w:val="false"/>
          </w:tcPr>
          <w:p>
            <w:pPr>
              <w:pStyle w:val="859"/>
              <w:ind w:left="0" w:firstLine="0"/>
              <w:jc w:val="center"/>
            </w:pPr>
            <w:r>
              <w:rPr>
                <w:rFonts w:hint="eastAsia"/>
              </w:rPr>
              <w:t xml:space="preserve">1</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监护仪主机</w:t>
            </w:r>
            <w:r/>
          </w:p>
        </w:tc>
        <w:tc>
          <w:tcPr>
            <w:tcW w:w="1701" w:type="dxa"/>
            <w:textDirection w:val="lrTb"/>
            <w:noWrap w:val="false"/>
          </w:tcPr>
          <w:p>
            <w:pPr>
              <w:pStyle w:val="859"/>
              <w:ind w:left="0" w:firstLine="0"/>
              <w:jc w:val="center"/>
            </w:pPr>
            <w:r>
              <w:rPr>
                <w:rFonts w:hint="eastAsia"/>
              </w:rPr>
              <w:t xml:space="preserve">1</w:t>
            </w:r>
            <w:r>
              <w:t xml:space="preserve">4</w:t>
            </w:r>
            <w:r/>
          </w:p>
        </w:tc>
        <w:tc>
          <w:tcPr>
            <w:tcW w:w="1637" w:type="dxa"/>
            <w:textDirection w:val="lrTb"/>
            <w:noWrap w:val="false"/>
          </w:tcPr>
          <w:p>
            <w:pPr>
              <w:pStyle w:val="859"/>
              <w:ind w:left="0" w:firstLine="0"/>
              <w:jc w:val="center"/>
            </w:pPr>
            <w:r>
              <w:rPr>
                <w:rFonts w:hint="eastAsia"/>
              </w:rPr>
              <w:t xml:space="preserve">台</w:t>
            </w:r>
            <w:r/>
          </w:p>
        </w:tc>
      </w:tr>
      <w:tr>
        <w:trPr/>
        <w:tc>
          <w:tcPr>
            <w:tcW w:w="564" w:type="dxa"/>
            <w:textDirection w:val="lrTb"/>
            <w:noWrap w:val="false"/>
          </w:tcPr>
          <w:p>
            <w:pPr>
              <w:pStyle w:val="859"/>
              <w:ind w:left="0" w:firstLine="0"/>
              <w:jc w:val="center"/>
            </w:pPr>
            <w:r>
              <w:rPr>
                <w:rFonts w:hint="eastAsia"/>
              </w:rPr>
              <w:t xml:space="preserve">2</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转运监护仪</w:t>
            </w:r>
            <w:r/>
          </w:p>
        </w:tc>
        <w:tc>
          <w:tcPr>
            <w:tcW w:w="1701" w:type="dxa"/>
            <w:textDirection w:val="lrTb"/>
            <w:noWrap w:val="false"/>
          </w:tcPr>
          <w:p>
            <w:pPr>
              <w:pStyle w:val="859"/>
              <w:ind w:left="0" w:firstLine="0"/>
              <w:jc w:val="center"/>
            </w:pPr>
            <w:r>
              <w:rPr>
                <w:rFonts w:hint="eastAsia"/>
              </w:rPr>
              <w:t xml:space="preserve">1</w:t>
            </w:r>
            <w:r/>
          </w:p>
        </w:tc>
        <w:tc>
          <w:tcPr>
            <w:tcW w:w="1637" w:type="dxa"/>
            <w:textDirection w:val="lrTb"/>
            <w:noWrap w:val="false"/>
          </w:tcPr>
          <w:p>
            <w:pPr>
              <w:pStyle w:val="859"/>
              <w:ind w:left="0" w:firstLine="0"/>
              <w:jc w:val="center"/>
            </w:pPr>
            <w:r>
              <w:rPr>
                <w:rFonts w:hint="eastAsia"/>
              </w:rPr>
              <w:t xml:space="preserve">台</w:t>
            </w:r>
            <w:r/>
          </w:p>
        </w:tc>
      </w:tr>
      <w:tr>
        <w:trPr/>
        <w:tc>
          <w:tcPr>
            <w:tcW w:w="564" w:type="dxa"/>
            <w:textDirection w:val="lrTb"/>
            <w:noWrap w:val="false"/>
          </w:tcPr>
          <w:p>
            <w:pPr>
              <w:pStyle w:val="859"/>
              <w:ind w:left="0" w:firstLine="0"/>
              <w:jc w:val="center"/>
            </w:pPr>
            <w:r>
              <w:rPr>
                <w:rFonts w:hint="eastAsia"/>
              </w:rPr>
              <w:t xml:space="preserve">3</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呼末二氧化碳模块</w:t>
            </w:r>
            <w:r/>
          </w:p>
        </w:tc>
        <w:tc>
          <w:tcPr>
            <w:tcW w:w="1701" w:type="dxa"/>
            <w:textDirection w:val="lrTb"/>
            <w:noWrap w:val="false"/>
          </w:tcPr>
          <w:p>
            <w:pPr>
              <w:pStyle w:val="859"/>
              <w:ind w:left="0" w:firstLine="0"/>
              <w:jc w:val="center"/>
            </w:pPr>
            <w:r>
              <w:rPr>
                <w:rFonts w:hint="eastAsia"/>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4</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双通道有创血压测量功能模块</w:t>
            </w:r>
            <w:r/>
          </w:p>
        </w:tc>
        <w:tc>
          <w:tcPr>
            <w:tcW w:w="1701" w:type="dxa"/>
            <w:textDirection w:val="lrTb"/>
            <w:noWrap w:val="false"/>
          </w:tcPr>
          <w:p>
            <w:pPr>
              <w:pStyle w:val="859"/>
              <w:ind w:left="0" w:firstLine="0"/>
              <w:jc w:val="center"/>
            </w:pPr>
            <w:r>
              <w:rPr>
                <w:rFonts w:hint="eastAsia"/>
              </w:rPr>
              <w:t xml:space="preserve">1</w:t>
            </w:r>
            <w:r>
              <w:t xml:space="preserve">4</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5</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BIS模块（配备麻醉深度监测）</w:t>
            </w:r>
            <w:r/>
          </w:p>
        </w:tc>
        <w:tc>
          <w:tcPr>
            <w:tcW w:w="1701" w:type="dxa"/>
            <w:textDirection w:val="lrTb"/>
            <w:noWrap w:val="false"/>
          </w:tcPr>
          <w:p>
            <w:pPr>
              <w:pStyle w:val="859"/>
              <w:ind w:left="0" w:firstLine="0"/>
              <w:jc w:val="center"/>
            </w:pPr>
            <w:r>
              <w:rPr>
                <w:rFonts w:hint="eastAsia"/>
              </w:rPr>
              <w:t xml:space="preserve">1</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6</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连续有创心输出量(cco)模块</w:t>
            </w:r>
            <w:r/>
          </w:p>
        </w:tc>
        <w:tc>
          <w:tcPr>
            <w:tcW w:w="1701" w:type="dxa"/>
            <w:textDirection w:val="lrTb"/>
            <w:noWrap w:val="false"/>
          </w:tcPr>
          <w:p>
            <w:pPr>
              <w:pStyle w:val="859"/>
              <w:ind w:left="0" w:firstLine="0"/>
              <w:jc w:val="center"/>
            </w:pPr>
            <w:r>
              <w:rPr>
                <w:rFonts w:hint="eastAsia"/>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7</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脑组织血氧饱和度模块</w:t>
            </w:r>
            <w:r/>
          </w:p>
        </w:tc>
        <w:tc>
          <w:tcPr>
            <w:tcW w:w="1701" w:type="dxa"/>
            <w:textDirection w:val="lrTb"/>
            <w:noWrap w:val="false"/>
          </w:tcPr>
          <w:p>
            <w:pPr>
              <w:pStyle w:val="859"/>
              <w:ind w:left="0" w:firstLine="0"/>
              <w:jc w:val="center"/>
            </w:pPr>
            <w:r>
              <w:rPr>
                <w:rFonts w:hint="eastAsia"/>
              </w:rPr>
              <w:t xml:space="preserve">1</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8</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中央监护系统</w:t>
            </w:r>
            <w:r/>
          </w:p>
        </w:tc>
        <w:tc>
          <w:tcPr>
            <w:tcW w:w="1701" w:type="dxa"/>
            <w:textDirection w:val="lrTb"/>
            <w:noWrap w:val="false"/>
          </w:tcPr>
          <w:p>
            <w:pPr>
              <w:pStyle w:val="859"/>
              <w:ind w:left="0" w:firstLine="0"/>
              <w:jc w:val="center"/>
            </w:pPr>
            <w:r>
              <w:rPr>
                <w:rFonts w:hint="eastAsia"/>
              </w:rPr>
              <w:t xml:space="preserve">1</w:t>
            </w:r>
            <w:r/>
          </w:p>
        </w:tc>
        <w:tc>
          <w:tcPr>
            <w:tcW w:w="1637" w:type="dxa"/>
            <w:textDirection w:val="lrTb"/>
            <w:noWrap w:val="false"/>
          </w:tcPr>
          <w:p>
            <w:pPr>
              <w:pStyle w:val="859"/>
              <w:ind w:left="0" w:firstLine="0"/>
              <w:jc w:val="center"/>
            </w:pPr>
            <w:r>
              <w:rPr>
                <w:rFonts w:hint="eastAsia"/>
              </w:rPr>
              <w:t xml:space="preserve">套</w:t>
            </w:r>
            <w:r/>
          </w:p>
        </w:tc>
      </w:tr>
      <w:tr>
        <w:trPr/>
        <w:tc>
          <w:tcPr>
            <w:tcW w:w="564" w:type="dxa"/>
            <w:textDirection w:val="lrTb"/>
            <w:noWrap w:val="false"/>
          </w:tcPr>
          <w:p>
            <w:pPr>
              <w:pStyle w:val="859"/>
              <w:ind w:left="0" w:firstLine="0"/>
              <w:jc w:val="center"/>
            </w:pPr>
            <w:r>
              <w:rPr>
                <w:rFonts w:hint="eastAsia"/>
              </w:rPr>
              <w:t xml:space="preserve">9</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中央监护系统显示大屏（尺寸≥65寸）</w:t>
            </w:r>
            <w:r/>
          </w:p>
        </w:tc>
        <w:tc>
          <w:tcPr>
            <w:tcW w:w="1701" w:type="dxa"/>
            <w:textDirection w:val="lrTb"/>
            <w:noWrap w:val="false"/>
          </w:tcPr>
          <w:p>
            <w:pPr>
              <w:pStyle w:val="859"/>
              <w:ind w:left="0" w:firstLine="0"/>
              <w:jc w:val="center"/>
            </w:pPr>
            <w:r>
              <w:rPr>
                <w:rFonts w:hint="eastAsia"/>
              </w:rPr>
              <w:t xml:space="preserve">1</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1</w:t>
            </w:r>
            <w:r>
              <w:t xml:space="preserve">0</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rPr>
              <w:t xml:space="preserve">台车</w:t>
            </w:r>
            <w:r>
              <w:rPr>
                <w:rFonts w:hint="eastAsia" w:ascii="宋体" w:hAnsi="宋体"/>
              </w:rPr>
              <w:t xml:space="preserve">或支架</w:t>
            </w:r>
            <w:r>
              <w:rPr>
                <w:rFonts w:hint="eastAsia" w:ascii="宋体" w:hAnsi="宋体"/>
              </w:rPr>
              <w:t xml:space="preserve">（配合监护仪使用）</w:t>
            </w:r>
            <w:r/>
          </w:p>
        </w:tc>
        <w:tc>
          <w:tcPr>
            <w:tcW w:w="1701" w:type="dxa"/>
            <w:textDirection w:val="lrTb"/>
            <w:noWrap w:val="false"/>
          </w:tcPr>
          <w:p>
            <w:pPr>
              <w:pStyle w:val="859"/>
              <w:ind w:left="0" w:firstLine="0"/>
              <w:jc w:val="center"/>
            </w:pPr>
            <w:r>
              <w:rPr>
                <w:rFonts w:hint="eastAsia"/>
              </w:rPr>
              <w:t xml:space="preserve">1</w:t>
            </w:r>
            <w:r>
              <w:t xml:space="preserve">4</w:t>
            </w:r>
            <w:bookmarkStart w:id="113" w:name="_GoBack"/>
            <w:r/>
            <w:bookmarkEnd w:id="113"/>
            <w:r/>
            <w:r/>
          </w:p>
        </w:tc>
        <w:tc>
          <w:tcPr>
            <w:tcW w:w="1637" w:type="dxa"/>
            <w:textDirection w:val="lrTb"/>
            <w:noWrap w:val="false"/>
          </w:tcPr>
          <w:p>
            <w:pPr>
              <w:pStyle w:val="859"/>
              <w:ind w:left="0" w:firstLine="0"/>
              <w:jc w:val="center"/>
            </w:pPr>
            <w:r>
              <w:rPr>
                <w:rFonts w:hint="eastAsia"/>
              </w:rPr>
              <w:t xml:space="preserve">台</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本标段核心产品为：</w:t>
      </w:r>
      <w:r>
        <w:rPr>
          <w:rFonts w:hint="eastAsia" w:ascii="宋体" w:hAnsi="宋体"/>
          <w:b/>
          <w:sz w:val="21"/>
        </w:rPr>
        <w:t xml:space="preserve">监护仪</w:t>
      </w:r>
      <w:r>
        <w:rPr>
          <w:rFonts w:hint="eastAsia" w:ascii="宋体" w:hAnsi="宋体"/>
          <w:b/>
          <w:sz w:val="21"/>
        </w:rPr>
        <w:t xml:space="preserve">主机、</w:t>
      </w:r>
      <w:r>
        <w:rPr>
          <w:rFonts w:hint="eastAsia" w:ascii="宋体" w:hAnsi="宋体"/>
          <w:b/>
          <w:sz w:val="21"/>
        </w:rPr>
        <w:t xml:space="preserve">中央监护系统</w:t>
      </w:r>
      <w:r>
        <w:rPr>
          <w:rFonts w:ascii="宋体" w:hAnsi="宋体"/>
          <w:b/>
          <w:sz w:val="21"/>
        </w:rPr>
        <w:t xml:space="preserve"> </w:t>
      </w:r>
      <w:r/>
    </w:p>
    <w:p>
      <w:pPr>
        <w:ind w:left="0" w:firstLine="420"/>
        <w:spacing w:line="360" w:lineRule="auto"/>
        <w:tabs>
          <w:tab w:val="left" w:pos="420" w:leader="none"/>
        </w:tabs>
        <w:rPr>
          <w:rFonts w:ascii="宋体" w:hAnsi="宋体"/>
          <w:b/>
          <w:sz w:val="21"/>
        </w:rPr>
      </w:pPr>
      <w:r>
        <w:rPr>
          <w:rFonts w:ascii="宋体" w:hAnsi="宋体"/>
          <w:b/>
          <w:sz w:val="21"/>
        </w:rPr>
        <w:tab/>
      </w: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 本项目需在分项报价表中分别列出</w:t>
      </w:r>
      <w:r>
        <w:rPr>
          <w:rFonts w:hint="eastAsia" w:ascii="宋体" w:hAnsi="宋体"/>
          <w:b/>
          <w:sz w:val="21"/>
        </w:rPr>
        <w:t xml:space="preserve">监护仪主机、转运监护仪、呼末二氧化碳模块、双通道有创血压测量功能模块、</w:t>
      </w:r>
      <w:r>
        <w:rPr>
          <w:rFonts w:hint="eastAsia" w:ascii="宋体" w:hAnsi="宋体"/>
          <w:b/>
          <w:sz w:val="21"/>
        </w:rPr>
        <w:t xml:space="preserve">B</w:t>
      </w:r>
      <w:r>
        <w:rPr>
          <w:rFonts w:ascii="宋体" w:hAnsi="宋体"/>
          <w:b/>
          <w:sz w:val="21"/>
        </w:rPr>
        <w:t xml:space="preserve">IS</w:t>
      </w:r>
      <w:r>
        <w:rPr>
          <w:rFonts w:hint="eastAsia" w:ascii="宋体" w:hAnsi="宋体"/>
          <w:b/>
          <w:sz w:val="21"/>
        </w:rPr>
        <w:t xml:space="preserve">模块</w:t>
      </w:r>
      <w:r>
        <w:rPr>
          <w:rFonts w:hint="eastAsia" w:ascii="宋体" w:hAnsi="宋体"/>
          <w:b/>
          <w:sz w:val="21"/>
        </w:rPr>
        <w:t xml:space="preserve">（配备麻醉深度监测）</w:t>
      </w:r>
      <w:r>
        <w:rPr>
          <w:rFonts w:hint="eastAsia" w:ascii="宋体" w:hAnsi="宋体"/>
          <w:b/>
          <w:sz w:val="21"/>
        </w:rPr>
        <w:t xml:space="preserve">、连续有创心输出量(cco)模块、脑组织血氧饱和度模块、中央监护系统、</w:t>
      </w:r>
      <w:r>
        <w:rPr>
          <w:rFonts w:hint="eastAsia" w:ascii="宋体" w:hAnsi="宋体"/>
          <w:b/>
          <w:sz w:val="21"/>
        </w:rPr>
        <w:t xml:space="preserve">中央监护系统显示大屏（尺寸≥65寸）</w:t>
      </w:r>
      <w:r>
        <w:rPr>
          <w:rFonts w:hint="eastAsia" w:ascii="宋体" w:hAnsi="宋体"/>
          <w:b/>
          <w:sz w:val="21"/>
        </w:rPr>
        <w:t xml:space="preserve">的价格，否则视为无效投标。</w:t>
      </w:r>
      <w:r/>
    </w:p>
    <w:p>
      <w:pPr>
        <w:pStyle w:val="859"/>
      </w:p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ascii="宋体" w:hAnsi="宋体"/>
          <w:b/>
          <w:sz w:val="21"/>
        </w:rPr>
        <w:t xml:space="preserve">1.产品具备三类《医疗器械注册证》，</w:t>
      </w:r>
      <w:r>
        <w:rPr>
          <w:rFonts w:hint="eastAsia" w:ascii="宋体" w:hAnsi="宋体"/>
          <w:b/>
          <w:sz w:val="21"/>
        </w:rPr>
        <w:t xml:space="preserve">投标文件中需提供产品的医疗器械注册证复印件并加盖公章，否则视为未实质性响应。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模块化插件式床边监护仪，主机、显示屏和插件槽一体化设计，主机插槽数≥</w:t>
      </w:r>
      <w:r>
        <w:rPr>
          <w:rFonts w:ascii="宋体" w:hAnsi="宋体"/>
          <w:b/>
          <w:sz w:val="21"/>
        </w:rPr>
        <w:t xml:space="preserve">6</w:t>
      </w:r>
      <w:r>
        <w:rPr>
          <w:rFonts w:hint="eastAsia" w:ascii="宋体" w:hAnsi="宋体"/>
          <w:b/>
          <w:sz w:val="21"/>
        </w:rPr>
        <w:t xml:space="preserve">个</w:t>
      </w:r>
      <w:r>
        <w:rPr>
          <w:rFonts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3.彩色电容触摸屏≥1</w:t>
      </w:r>
      <w:r>
        <w:rPr>
          <w:rFonts w:ascii="宋体" w:hAnsi="宋体"/>
          <w:b/>
          <w:sz w:val="21"/>
        </w:rPr>
        <w:t xml:space="preserve">8</w:t>
      </w:r>
      <w:r>
        <w:rPr>
          <w:rFonts w:hint="eastAsia" w:ascii="宋体" w:hAnsi="宋体"/>
          <w:b/>
          <w:sz w:val="21"/>
        </w:rPr>
        <w:t xml:space="preserve">英寸，高分辨率≥</w:t>
      </w:r>
      <w:r>
        <w:rPr>
          <w:rFonts w:ascii="宋体" w:hAnsi="宋体"/>
          <w:b/>
          <w:sz w:val="21"/>
        </w:rPr>
        <w:t xml:space="preserve">1920</w:t>
      </w:r>
      <w:r>
        <w:rPr>
          <w:rFonts w:hint="eastAsia" w:ascii="宋体" w:hAnsi="宋体"/>
          <w:b/>
          <w:sz w:val="21"/>
        </w:rPr>
        <w:t xml:space="preserve">×</w:t>
      </w:r>
      <w:r>
        <w:rPr>
          <w:rFonts w:ascii="宋体" w:hAnsi="宋体"/>
          <w:b/>
          <w:sz w:val="21"/>
        </w:rPr>
        <w:t xml:space="preserve">1080</w:t>
      </w:r>
      <w:r>
        <w:rPr>
          <w:rFonts w:hint="eastAsia" w:ascii="宋体" w:hAnsi="宋体"/>
          <w:b/>
          <w:sz w:val="21"/>
        </w:rPr>
        <w:t xml:space="preserve">像素，通道显示≥1</w:t>
      </w:r>
      <w:r>
        <w:rPr>
          <w:rFonts w:ascii="宋体" w:hAnsi="宋体"/>
          <w:b/>
          <w:sz w:val="21"/>
        </w:rPr>
        <w:t xml:space="preserve">2</w:t>
      </w:r>
      <w:r>
        <w:rPr>
          <w:rFonts w:hint="eastAsia" w:ascii="宋体" w:hAnsi="宋体"/>
          <w:b/>
          <w:sz w:val="21"/>
        </w:rPr>
        <w:t xml:space="preserve">，</w:t>
      </w:r>
      <w:r>
        <w:rPr>
          <w:rFonts w:ascii="宋体" w:hAnsi="宋体"/>
          <w:b/>
          <w:sz w:val="21"/>
        </w:rPr>
        <w:t xml:space="preserve">显示屏亮度</w:t>
      </w:r>
      <w:r>
        <w:rPr>
          <w:rFonts w:hint="eastAsia" w:ascii="宋体" w:hAnsi="宋体"/>
          <w:b/>
          <w:sz w:val="21"/>
        </w:rPr>
        <w:t xml:space="preserve">可</w:t>
      </w:r>
      <w:r>
        <w:rPr>
          <w:rFonts w:ascii="宋体" w:hAnsi="宋体"/>
          <w:b/>
          <w:sz w:val="21"/>
        </w:rPr>
        <w:t xml:space="preserve">自动调节</w:t>
      </w:r>
      <w:r>
        <w:rPr>
          <w:rFonts w:hint="eastAsia" w:ascii="宋体" w:hAnsi="宋体"/>
          <w:b/>
          <w:sz w:val="21"/>
        </w:rPr>
        <w:t xml:space="preserve">，屏幕支持手势滑动操作，支持穿戴医用防护手套操作</w:t>
      </w:r>
      <w:r>
        <w:rPr>
          <w:rFonts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.支持</w:t>
      </w:r>
      <w:r>
        <w:rPr>
          <w:rFonts w:hint="eastAsia" w:ascii="宋体" w:hAnsi="宋体"/>
          <w:b/>
          <w:sz w:val="21"/>
        </w:rPr>
        <w:t xml:space="preserve">有创连续心输出量监测，非</w:t>
      </w:r>
      <w:r>
        <w:rPr>
          <w:rFonts w:hint="eastAsia" w:ascii="宋体" w:hAnsi="宋体"/>
          <w:b/>
          <w:sz w:val="21"/>
        </w:rPr>
        <w:t xml:space="preserve">采用</w:t>
      </w:r>
      <w:r>
        <w:rPr>
          <w:rFonts w:hint="eastAsia" w:ascii="宋体" w:hAnsi="宋体"/>
          <w:b/>
          <w:sz w:val="21"/>
        </w:rPr>
        <w:t xml:space="preserve">漂浮导管热稀释法或无创阻抗法。可监测胸腔内血容量(ITBV)、血管外肺水(EVLW)，肺毛细血管通透性指数(PVPI)等参数，提供完整的血流动力学参数监测</w:t>
      </w:r>
      <w:r>
        <w:rPr>
          <w:rFonts w:ascii="宋体" w:hAnsi="宋体"/>
          <w:b/>
          <w:sz w:val="21"/>
        </w:rPr>
        <w:t xml:space="preserve">。投标文件中需提供国家药监局认可的注册检验机构出具的检验报告或药监部门审批的有效的产品技术要求或药监部门</w:t>
      </w:r>
      <w:r>
        <w:rPr>
          <w:rFonts w:ascii="宋体" w:hAnsi="宋体"/>
          <w:b/>
          <w:sz w:val="21"/>
        </w:rPr>
        <w:t xml:space="preserve">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心律失常分析功能</w:t>
      </w:r>
      <w:r>
        <w:rPr>
          <w:rFonts w:hint="eastAsia" w:ascii="宋体" w:hAnsi="宋体"/>
          <w:b/>
          <w:sz w:val="21"/>
        </w:rPr>
        <w:t xml:space="preserve">≥</w:t>
      </w:r>
      <w:r>
        <w:rPr>
          <w:rFonts w:ascii="宋体" w:hAnsi="宋体"/>
          <w:b/>
          <w:sz w:val="21"/>
        </w:rPr>
        <w:t xml:space="preserve">30</w:t>
      </w:r>
      <w:r>
        <w:rPr>
          <w:rFonts w:hint="eastAsia" w:ascii="宋体" w:hAnsi="宋体"/>
          <w:b/>
          <w:sz w:val="21"/>
        </w:rPr>
        <w:t xml:space="preserve">种</w:t>
      </w:r>
      <w:r>
        <w:rPr>
          <w:rFonts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w:t>
      </w:r>
      <w:r>
        <w:rPr>
          <w:rFonts w:ascii="宋体" w:hAnsi="宋体"/>
          <w:b/>
          <w:sz w:val="21"/>
        </w:rPr>
        <w:t xml:space="preserve">.</w:t>
      </w:r>
      <w:r>
        <w:rPr>
          <w:rFonts w:hint="eastAsia" w:ascii="宋体" w:hAnsi="宋体"/>
          <w:b/>
          <w:sz w:val="21"/>
        </w:rPr>
        <w:t xml:space="preserve">中央监护系统标配有线及无线两种传输方式，可接入不少于64台监护仪。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w:t>
      </w:r>
      <w:r>
        <w:rPr>
          <w:rFonts w:ascii="宋体" w:hAnsi="宋体"/>
          <w:b/>
          <w:sz w:val="21"/>
        </w:rPr>
        <w:t xml:space="preserve">.</w:t>
      </w:r>
      <w:r>
        <w:rPr>
          <w:rFonts w:hint="eastAsia" w:ascii="宋体" w:hAnsi="宋体"/>
          <w:b/>
          <w:sz w:val="21"/>
        </w:rPr>
        <w:t xml:space="preserve">监护仪主机标配双通道有创压，转运监护仪可作为单独监护仪使用。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w:t>
      </w:r>
      <w:r>
        <w:rPr>
          <w:rFonts w:hint="eastAsia" w:ascii="宋体" w:hAnsi="宋体"/>
          <w:b/>
          <w:sz w:val="21"/>
        </w:rPr>
        <w:t xml:space="preserve">产品使用年限≥10年，提供设备铭牌照片。</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w:t>
      </w:r>
      <w:r>
        <w:rPr>
          <w:rFonts w:ascii="宋体" w:hAnsi="宋体"/>
          <w:b/>
          <w:sz w:val="21"/>
        </w:rPr>
        <w:t xml:space="preserve">各厂家所投机型应为202</w:t>
      </w:r>
      <w:r>
        <w:rPr>
          <w:rFonts w:hint="eastAsia" w:ascii="宋体" w:hAnsi="宋体"/>
          <w:b/>
          <w:sz w:val="21"/>
        </w:rPr>
        <w:t xml:space="preserve">3</w:t>
      </w:r>
      <w:r>
        <w:rPr>
          <w:rFonts w:ascii="宋体" w:hAnsi="宋体"/>
          <w:b/>
          <w:sz w:val="21"/>
        </w:rPr>
        <w:t xml:space="preserve">年1月1日之</w:t>
      </w:r>
      <w:r>
        <w:rPr>
          <w:rFonts w:hint="eastAsia" w:ascii="宋体" w:hAnsi="宋体"/>
          <w:b/>
          <w:sz w:val="21"/>
        </w:rPr>
        <w:t xml:space="preserve">后</w:t>
      </w:r>
      <w:r>
        <w:rPr>
          <w:rFonts w:ascii="宋体" w:hAnsi="宋体"/>
          <w:b/>
          <w:sz w:val="21"/>
        </w:rPr>
        <w:t xml:space="preserve">推出的机型（以</w:t>
      </w:r>
      <w:r>
        <w:rPr>
          <w:rFonts w:hint="eastAsia" w:ascii="宋体" w:hAnsi="宋体"/>
          <w:b/>
          <w:sz w:val="21"/>
        </w:rPr>
        <w:t xml:space="preserve">三类</w:t>
      </w:r>
      <w:r>
        <w:rPr>
          <w:rFonts w:ascii="宋体" w:hAnsi="宋体"/>
          <w:b/>
          <w:sz w:val="21"/>
        </w:rPr>
        <w:t xml:space="preserve">注册证首次注册时间为准）</w:t>
      </w:r>
      <w:r>
        <w:rPr>
          <w:rFonts w:hint="eastAsia"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10</w:t>
      </w:r>
      <w:r>
        <w:rPr>
          <w:rFonts w:ascii="宋体" w:hAnsi="宋体"/>
          <w:b/>
          <w:sz w:val="21"/>
        </w:rPr>
        <w:t xml:space="preserve">.</w:t>
      </w:r>
      <w:r>
        <w:rPr>
          <w:rFonts w:hint="eastAsia" w:ascii="宋体" w:hAnsi="宋体"/>
          <w:b/>
          <w:sz w:val="21"/>
        </w:rPr>
        <w:t xml:space="preserve">提供原厂免费整机保修≥5年</w:t>
      </w:r>
      <w:r>
        <w:rPr>
          <w:rFonts w:ascii="宋体" w:hAnsi="宋体"/>
          <w:b/>
          <w:sz w:val="21"/>
        </w:rPr>
        <w:t xml:space="preserve">。</w:t>
      </w:r>
      <w:r>
        <w:rPr>
          <w:rFonts w:hint="eastAsia"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注：上述</w:t>
      </w:r>
      <w:r>
        <w:rPr>
          <w:rFonts w:ascii="宋体" w:hAnsi="宋体"/>
          <w:b/>
          <w:sz w:val="21"/>
        </w:rPr>
        <w:t xml:space="preserve">1.-</w:t>
      </w:r>
      <w:r>
        <w:rPr>
          <w:rFonts w:ascii="宋体" w:hAnsi="宋体"/>
          <w:b/>
          <w:sz w:val="21"/>
        </w:rPr>
        <w:t xml:space="preserve">8</w:t>
      </w:r>
      <w:r>
        <w:rPr>
          <w:rFonts w:ascii="宋体" w:hAnsi="宋体"/>
          <w:b/>
          <w:sz w:val="21"/>
        </w:rPr>
        <w:t xml:space="preserve">.项按要求提供证明材料，</w:t>
      </w:r>
      <w:r>
        <w:rPr>
          <w:rFonts w:ascii="宋体" w:hAnsi="宋体"/>
          <w:b/>
          <w:sz w:val="21"/>
        </w:rPr>
        <w:t xml:space="preserve">9</w:t>
      </w:r>
      <w:r>
        <w:rPr>
          <w:rFonts w:ascii="宋体" w:hAnsi="宋体"/>
          <w:b/>
          <w:sz w:val="21"/>
        </w:rPr>
        <w:t xml:space="preserve">.-</w:t>
      </w:r>
      <w:r>
        <w:rPr>
          <w:rFonts w:ascii="宋体" w:hAnsi="宋体"/>
          <w:b/>
          <w:sz w:val="21"/>
        </w:rPr>
        <w:t xml:space="preserve">10</w:t>
      </w:r>
      <w:r>
        <w:rPr>
          <w:rFonts w:ascii="宋体" w:hAnsi="宋体"/>
          <w:b/>
          <w:sz w:val="21"/>
        </w:rPr>
        <w:t xml:space="preserve">.项提供承诺函承诺满足相关要求，</w:t>
      </w:r>
      <w:r>
        <w:rPr>
          <w:rFonts w:hint="eastAsia" w:ascii="宋体" w:hAnsi="宋体"/>
          <w:b/>
          <w:sz w:val="21"/>
        </w:rPr>
        <w:t xml:space="preserve">承诺函格式自拟，</w:t>
      </w:r>
      <w:r>
        <w:rPr>
          <w:rFonts w:ascii="宋体" w:hAnsi="宋体"/>
          <w:b/>
          <w:sz w:val="21"/>
        </w:rPr>
        <w:t xml:space="preserve">未按要求提供证明材料或承诺函视为无效投标。</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基本功能模块支持心电，呼吸，心率，无创血压，血氧饱和度，脉搏，双通道体温和双通道有创血压的同时监测。</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支持3/5导心电监测，支持升级6/12导心电测量，并在监护仪上完成12导同步心电图分析。</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可监测ST段抬高或者压低，触发ST报警。可提供单个或多个ST值报警，并支持相对的报警限设置。</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无创血压提供手动、自动间隔、连续、序列四种测量模式。</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无创血压成人测量范围：</w:t>
      </w:r>
      <w:r>
        <w:rPr>
          <w:rFonts w:hint="eastAsia" w:ascii="宋体" w:hAnsi="宋体"/>
          <w:sz w:val="21"/>
        </w:rPr>
        <w:t xml:space="preserve">至少可覆盖</w:t>
      </w:r>
      <w:r>
        <w:rPr>
          <w:rFonts w:hint="eastAsia" w:ascii="宋体" w:hAnsi="宋体"/>
          <w:sz w:val="21"/>
        </w:rPr>
        <w:t xml:space="preserve">25-290mmHg（收缩压），10-250mmHg（舒张压），15-260mmHg（平均压）。</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血氧监测提供灌注指数（PI）的监测。</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支持升级EtCO2监测模块，支持监测呼末CO2浓度，</w:t>
      </w:r>
      <w:r>
        <w:rPr>
          <w:rFonts w:hint="eastAsia" w:ascii="宋体" w:hAnsi="宋体"/>
          <w:sz w:val="21"/>
        </w:rPr>
        <w:t xml:space="preserve">可</w:t>
      </w:r>
      <w:r>
        <w:rPr>
          <w:rFonts w:hint="eastAsia" w:ascii="宋体" w:hAnsi="宋体"/>
          <w:sz w:val="21"/>
        </w:rPr>
        <w:t xml:space="preserve">采用旁流技术。</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双通道有创压IBP监测支持升级多达8通道有创压监测。</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提供升级肺动脉锲压（PAWP）的监测和PPV参数监测。</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0</w:t>
      </w:r>
      <w:r>
        <w:rPr>
          <w:rFonts w:ascii="宋体" w:hAnsi="宋体"/>
          <w:sz w:val="21"/>
        </w:rPr>
        <w:t xml:space="preserve">.</w:t>
      </w:r>
      <w:r>
        <w:rPr>
          <w:rFonts w:hint="eastAsia" w:ascii="宋体" w:hAnsi="宋体"/>
          <w:sz w:val="21"/>
        </w:rPr>
        <w:t xml:space="preserve">具备2400小时趋势图表、1200组NIBP测量、1000个报警事件、400条呼吸氧合事件的存储及查询。</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1</w:t>
      </w:r>
      <w:r>
        <w:rPr>
          <w:rFonts w:ascii="宋体" w:hAnsi="宋体"/>
          <w:sz w:val="21"/>
        </w:rPr>
        <w:t xml:space="preserve">.</w:t>
      </w:r>
      <w:r>
        <w:rPr>
          <w:rFonts w:hint="eastAsia" w:ascii="宋体" w:hAnsi="宋体"/>
          <w:sz w:val="21"/>
        </w:rPr>
        <w:t xml:space="preserve">具备监护模式、待机模式、插管模式，夜间模式、演示模式工作模式。</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具备血液动力学、药物计算、氧合计算、通气计算和肾功能计算功能。</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3</w:t>
      </w:r>
      <w:r>
        <w:rPr>
          <w:rFonts w:ascii="宋体" w:hAnsi="宋体"/>
          <w:sz w:val="21"/>
        </w:rPr>
        <w:t xml:space="preserve">.</w:t>
      </w:r>
      <w:r>
        <w:rPr>
          <w:rFonts w:hint="eastAsia" w:ascii="宋体" w:hAnsi="宋体"/>
          <w:sz w:val="21"/>
        </w:rPr>
        <w:t xml:space="preserve">具备趋势共存界面、呼吸氧合图界面、大字体显示界面、标准显示界面。</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4.具备升级24小时心律失常统计功能，具备24小时心电综合分析概览（24h ECG综合分析报告），能够提供HR、ST、QT/QTc、心律失常的统计结果，并能够查看细节。</w:t>
      </w:r>
      <w:r/>
    </w:p>
    <w:p>
      <w:pPr>
        <w:ind w:left="0" w:firstLine="420"/>
        <w:spacing w:line="360" w:lineRule="auto"/>
        <w:tabs>
          <w:tab w:val="left" w:pos="0" w:leader="none"/>
        </w:tabs>
        <w:rPr>
          <w:rFonts w:ascii="宋体" w:hAnsi="宋体"/>
          <w:sz w:val="21"/>
        </w:rPr>
      </w:pPr>
      <w:r>
        <w:rPr>
          <w:rFonts w:hint="eastAsia" w:ascii="宋体" w:hAnsi="宋体"/>
          <w:sz w:val="21"/>
        </w:rPr>
        <w:t xml:space="preserve">15</w:t>
      </w:r>
      <w:r>
        <w:rPr>
          <w:rFonts w:ascii="宋体" w:hAnsi="宋体"/>
          <w:sz w:val="21"/>
        </w:rPr>
        <w:t xml:space="preserve">.</w:t>
      </w:r>
      <w:r>
        <w:rPr>
          <w:rFonts w:hint="eastAsia" w:ascii="宋体" w:hAnsi="宋体"/>
          <w:sz w:val="21"/>
        </w:rPr>
        <w:t xml:space="preserve">全息波形的存储与回顾功能≥48h。</w:t>
      </w:r>
      <w:r/>
    </w:p>
    <w:p>
      <w:pPr>
        <w:ind w:left="0" w:firstLine="420"/>
        <w:spacing w:line="360" w:lineRule="auto"/>
        <w:tabs>
          <w:tab w:val="left" w:pos="0" w:leader="none"/>
        </w:tabs>
        <w:rPr>
          <w:rFonts w:ascii="宋体" w:hAnsi="宋体"/>
          <w:sz w:val="21"/>
        </w:rPr>
      </w:pPr>
      <w:r>
        <w:rPr>
          <w:rFonts w:hint="eastAsia" w:ascii="宋体" w:hAnsi="宋体"/>
          <w:sz w:val="21"/>
        </w:rPr>
        <w:t xml:space="preserve">16</w:t>
      </w:r>
      <w:r>
        <w:rPr>
          <w:rFonts w:ascii="宋体" w:hAnsi="宋体"/>
          <w:sz w:val="21"/>
        </w:rPr>
        <w:t xml:space="preserve">.</w:t>
      </w:r>
      <w:r>
        <w:rPr>
          <w:rFonts w:hint="eastAsia" w:ascii="宋体" w:hAnsi="宋体"/>
          <w:sz w:val="21"/>
        </w:rPr>
        <w:t xml:space="preserve">支持升级早期预警评分功能，并提供用户自定义评分协议的能力，具有报警升级功能。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17</w:t>
      </w:r>
      <w:r>
        <w:rPr>
          <w:rFonts w:ascii="宋体" w:hAnsi="宋体"/>
          <w:sz w:val="21"/>
        </w:rPr>
        <w:t xml:space="preserve">.</w:t>
      </w:r>
      <w:r>
        <w:rPr>
          <w:rFonts w:hint="eastAsia" w:ascii="宋体" w:hAnsi="宋体"/>
          <w:sz w:val="21"/>
        </w:rPr>
        <w:t xml:space="preserve">支持升级脓毒症筛查工具，根据SSC指南（2021）提供脓毒症治疗建议清单</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心电信号监测功能满足临床需求。</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血氧监测功能满足临床需求。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监护仪的进液防护程度至少符合IPX1。</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主机袖带血压测量满足临床需求。</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连续血压测量功能满足临床需求。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6.转运监护把手满足临床需求。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2"/>
        <w:jc w:val="center"/>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09"/>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单位名称</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设备名称</w:t>
            </w:r>
            <w:r/>
          </w:p>
        </w:tc>
        <w:tc>
          <w:tcPr>
            <w:tcW w:w="1046" w:type="pct"/>
            <w:vAlign w:val="center"/>
            <w:textDirection w:val="lrTb"/>
            <w:noWrap w:val="false"/>
          </w:tcPr>
          <w:p>
            <w:pPr>
              <w:pStyle w:val="859"/>
              <w:ind w:left="400" w:firstLine="0"/>
              <w:jc w:val="center"/>
              <w:rPr>
                <w:rFonts w:ascii="宋体" w:hAnsi="宋体"/>
                <w:b/>
                <w:sz w:val="21"/>
                <w:szCs w:val="21"/>
              </w:rPr>
            </w:pPr>
            <w:r>
              <w:rPr>
                <w:rFonts w:hint="eastAsia" w:ascii="宋体" w:hAnsi="宋体"/>
                <w:b/>
                <w:sz w:val="21"/>
                <w:szCs w:val="21"/>
              </w:rPr>
              <w:t xml:space="preserve">数量（台）</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昆山市妇幼保健院</w:t>
            </w:r>
            <w:r/>
          </w:p>
        </w:tc>
        <w:tc>
          <w:tcPr>
            <w:tcW w:w="1799" w:type="pct"/>
            <w:vAlign w:val="center"/>
            <w:textDirection w:val="lrTb"/>
            <w:noWrap w:val="false"/>
          </w:tcPr>
          <w:p>
            <w:pPr>
              <w:pStyle w:val="859"/>
              <w:ind w:left="0" w:firstLine="0"/>
              <w:jc w:val="center"/>
              <w:rPr>
                <w:rFonts w:ascii="宋体" w:hAnsi="宋体"/>
                <w:sz w:val="21"/>
                <w:szCs w:val="21"/>
              </w:rPr>
            </w:pPr>
            <w:r>
              <w:rPr>
                <w:rFonts w:hint="eastAsia"/>
              </w:rPr>
              <w:t xml:space="preserve">监护仪</w:t>
            </w:r>
            <w:r/>
          </w:p>
        </w:tc>
        <w:tc>
          <w:tcPr>
            <w:tcW w:w="1046"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Style w:val="909"/>
        <w:tblW w:w="0" w:type="auto"/>
        <w:tblInd w:w="420" w:type="dxa"/>
        <w:tblLook w:val="04A0" w:firstRow="1" w:lastRow="0" w:firstColumn="1" w:lastColumn="0" w:noHBand="0" w:noVBand="1"/>
      </w:tblPr>
      <w:tblGrid>
        <w:gridCol w:w="564"/>
        <w:gridCol w:w="5532"/>
        <w:gridCol w:w="1701"/>
        <w:gridCol w:w="1637"/>
      </w:tblGrid>
      <w:tr>
        <w:trPr/>
        <w:tc>
          <w:tcPr>
            <w:tcW w:w="564" w:type="dxa"/>
            <w:textDirection w:val="lrTb"/>
            <w:noWrap w:val="false"/>
          </w:tcPr>
          <w:p>
            <w:pPr>
              <w:pStyle w:val="859"/>
              <w:ind w:left="0" w:firstLine="0"/>
              <w:jc w:val="center"/>
              <w:rPr>
                <w:b/>
              </w:rPr>
            </w:pPr>
            <w:r>
              <w:rPr>
                <w:rFonts w:hint="eastAsia"/>
                <w:b/>
              </w:rPr>
              <w:t xml:space="preserve">序号</w:t>
            </w:r>
            <w:r/>
          </w:p>
        </w:tc>
        <w:tc>
          <w:tcPr>
            <w:tcW w:w="5532" w:type="dxa"/>
            <w:textDirection w:val="lrTb"/>
            <w:noWrap w:val="false"/>
          </w:tcPr>
          <w:p>
            <w:pPr>
              <w:pStyle w:val="859"/>
              <w:ind w:left="0" w:firstLine="0"/>
              <w:jc w:val="center"/>
              <w:tabs>
                <w:tab w:val="left" w:pos="1427" w:leader="none"/>
              </w:tabs>
              <w:rPr>
                <w:b/>
              </w:rPr>
            </w:pPr>
            <w:r>
              <w:rPr>
                <w:rFonts w:hint="eastAsia"/>
                <w:b/>
              </w:rPr>
              <w:t xml:space="preserve">配件名称</w:t>
            </w:r>
            <w:r/>
          </w:p>
        </w:tc>
        <w:tc>
          <w:tcPr>
            <w:tcW w:w="1701" w:type="dxa"/>
            <w:textDirection w:val="lrTb"/>
            <w:noWrap w:val="false"/>
          </w:tcPr>
          <w:p>
            <w:pPr>
              <w:pStyle w:val="859"/>
              <w:ind w:left="0" w:firstLine="0"/>
              <w:jc w:val="center"/>
              <w:rPr>
                <w:b/>
              </w:rPr>
            </w:pPr>
            <w:r>
              <w:rPr>
                <w:rFonts w:hint="eastAsia"/>
                <w:b/>
              </w:rPr>
              <w:t xml:space="preserve">数量</w:t>
            </w:r>
            <w:r/>
          </w:p>
        </w:tc>
        <w:tc>
          <w:tcPr>
            <w:tcW w:w="1637" w:type="dxa"/>
            <w:textDirection w:val="lrTb"/>
            <w:noWrap w:val="false"/>
          </w:tcPr>
          <w:p>
            <w:pPr>
              <w:pStyle w:val="859"/>
              <w:ind w:left="0" w:firstLine="0"/>
              <w:jc w:val="center"/>
              <w:rPr>
                <w:b/>
              </w:rPr>
            </w:pPr>
            <w:r>
              <w:rPr>
                <w:rFonts w:hint="eastAsia"/>
                <w:b/>
              </w:rPr>
              <w:t xml:space="preserve">单位</w:t>
            </w:r>
            <w:r/>
          </w:p>
        </w:tc>
      </w:tr>
      <w:tr>
        <w:trPr/>
        <w:tc>
          <w:tcPr>
            <w:tcW w:w="564" w:type="dxa"/>
            <w:textDirection w:val="lrTb"/>
            <w:noWrap w:val="false"/>
          </w:tcPr>
          <w:p>
            <w:pPr>
              <w:pStyle w:val="859"/>
              <w:ind w:left="0" w:firstLine="0"/>
              <w:jc w:val="center"/>
            </w:pPr>
            <w:r>
              <w:rPr>
                <w:rFonts w:hint="eastAsia"/>
              </w:rPr>
              <w:t xml:space="preserve">1</w:t>
            </w:r>
            <w:r/>
          </w:p>
        </w:tc>
        <w:tc>
          <w:tcPr>
            <w:tcW w:w="5532" w:type="dxa"/>
            <w:textDirection w:val="lrTb"/>
            <w:noWrap w:val="false"/>
          </w:tcPr>
          <w:p>
            <w:pPr>
              <w:pStyle w:val="859"/>
              <w:ind w:left="0" w:firstLine="0"/>
              <w:jc w:val="center"/>
            </w:pPr>
            <w:r>
              <w:rPr>
                <w:rFonts w:hint="eastAsia" w:ascii="宋体" w:hAnsi="宋体" w:cs="宋体"/>
                <w:sz w:val="21"/>
              </w:rPr>
              <w:t xml:space="preserve">监护仪主机</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台</w:t>
            </w:r>
            <w:r/>
          </w:p>
        </w:tc>
      </w:tr>
      <w:tr>
        <w:trPr/>
        <w:tc>
          <w:tcPr>
            <w:tcW w:w="564" w:type="dxa"/>
            <w:textDirection w:val="lrTb"/>
            <w:noWrap w:val="false"/>
          </w:tcPr>
          <w:p>
            <w:pPr>
              <w:pStyle w:val="859"/>
              <w:ind w:left="0" w:firstLine="0"/>
              <w:jc w:val="center"/>
            </w:pPr>
            <w:r>
              <w:rPr>
                <w:rFonts w:hint="eastAsia"/>
              </w:rPr>
              <w:t xml:space="preserve">2</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血流动力学模块（含心电、呼吸、脉率、脉搏血氧饱和度、无创血压、两道有创血压、两道体温）</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3</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气体模块（含呼气末二氧化碳、氧气、笑气、五种麻醉气体监测）</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4</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神经肌电传导（含肌松监测）</w:t>
            </w:r>
            <w:r/>
          </w:p>
        </w:tc>
        <w:tc>
          <w:tcPr>
            <w:tcW w:w="1701" w:type="dxa"/>
            <w:textDirection w:val="lrTb"/>
            <w:noWrap w:val="false"/>
          </w:tcPr>
          <w:p>
            <w:pPr>
              <w:pStyle w:val="859"/>
              <w:ind w:left="0" w:firstLine="0"/>
              <w:jc w:val="center"/>
            </w:pPr>
            <w:r>
              <w:rPr>
                <w:rFonts w:hint="eastAsia" w:ascii="宋体" w:hAnsi="宋体" w:cs="宋体"/>
                <w:sz w:val="24"/>
                <w:szCs w:val="24"/>
              </w:rPr>
              <w:t xml:space="preserve">1</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5</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心输出量监测模块</w:t>
            </w:r>
            <w:r/>
          </w:p>
        </w:tc>
        <w:tc>
          <w:tcPr>
            <w:tcW w:w="1701" w:type="dxa"/>
            <w:textDirection w:val="lrTb"/>
            <w:noWrap w:val="false"/>
          </w:tcPr>
          <w:p>
            <w:pPr>
              <w:pStyle w:val="859"/>
              <w:ind w:left="0" w:firstLine="0"/>
              <w:jc w:val="center"/>
            </w:pPr>
            <w:r>
              <w:rPr>
                <w:rFonts w:hint="eastAsia" w:ascii="宋体" w:hAnsi="宋体" w:cs="宋体"/>
                <w:sz w:val="24"/>
                <w:szCs w:val="24"/>
              </w:rPr>
              <w:t xml:space="preserve">1</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6</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麻醉深度监测模块（含熵指数或者BIS监测）</w:t>
            </w:r>
            <w:r/>
          </w:p>
        </w:tc>
        <w:tc>
          <w:tcPr>
            <w:tcW w:w="1701" w:type="dxa"/>
            <w:textDirection w:val="lrTb"/>
            <w:noWrap w:val="false"/>
          </w:tcPr>
          <w:p>
            <w:pPr>
              <w:pStyle w:val="859"/>
              <w:ind w:left="0" w:firstLine="0"/>
              <w:jc w:val="center"/>
            </w:pPr>
            <w:r>
              <w:rPr>
                <w:rFonts w:hint="eastAsia" w:ascii="宋体" w:hAnsi="宋体" w:cs="宋体"/>
                <w:sz w:val="24"/>
                <w:szCs w:val="24"/>
              </w:rPr>
              <w:t xml:space="preserve">1</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7</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心电导联线</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根</w:t>
            </w:r>
            <w:r/>
          </w:p>
        </w:tc>
      </w:tr>
      <w:tr>
        <w:trPr/>
        <w:tc>
          <w:tcPr>
            <w:tcW w:w="564" w:type="dxa"/>
            <w:textDirection w:val="lrTb"/>
            <w:noWrap w:val="false"/>
          </w:tcPr>
          <w:p>
            <w:pPr>
              <w:pStyle w:val="859"/>
              <w:ind w:left="0" w:firstLine="0"/>
              <w:jc w:val="center"/>
            </w:pPr>
            <w:r>
              <w:rPr>
                <w:rFonts w:hint="eastAsia"/>
              </w:rPr>
              <w:t xml:space="preserve">8</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成人血氧饱和度探头</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9</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儿童血氧饱和度探头</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1</w:t>
            </w:r>
            <w:r>
              <w:t xml:space="preserve">0</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成人袖带</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条</w:t>
            </w:r>
            <w:r/>
          </w:p>
        </w:tc>
      </w:tr>
      <w:tr>
        <w:trPr/>
        <w:tc>
          <w:tcPr>
            <w:tcW w:w="564" w:type="dxa"/>
            <w:textDirection w:val="lrTb"/>
            <w:noWrap w:val="false"/>
          </w:tcPr>
          <w:p>
            <w:pPr>
              <w:pStyle w:val="859"/>
              <w:ind w:left="0" w:firstLine="0"/>
              <w:jc w:val="center"/>
            </w:pPr>
            <w:r>
              <w:rPr>
                <w:rFonts w:hint="eastAsia"/>
              </w:rPr>
              <w:t xml:space="preserve">1</w:t>
            </w:r>
            <w:r>
              <w:t xml:space="preserve">1</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儿童袖带</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条</w:t>
            </w:r>
            <w:r/>
          </w:p>
        </w:tc>
      </w:tr>
      <w:tr>
        <w:trPr/>
        <w:tc>
          <w:tcPr>
            <w:tcW w:w="564" w:type="dxa"/>
            <w:textDirection w:val="lrTb"/>
            <w:noWrap w:val="false"/>
          </w:tcPr>
          <w:p>
            <w:pPr>
              <w:pStyle w:val="859"/>
              <w:ind w:left="0" w:firstLine="0"/>
              <w:jc w:val="center"/>
            </w:pPr>
            <w:r>
              <w:rPr>
                <w:rFonts w:hint="eastAsia"/>
              </w:rPr>
              <w:t xml:space="preserve">1</w:t>
            </w:r>
            <w:r>
              <w:t xml:space="preserve">2</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新生儿袖带</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条</w:t>
            </w:r>
            <w:r/>
          </w:p>
        </w:tc>
      </w:tr>
      <w:tr>
        <w:trPr/>
        <w:tc>
          <w:tcPr>
            <w:tcW w:w="564" w:type="dxa"/>
            <w:textDirection w:val="lrTb"/>
            <w:noWrap w:val="false"/>
          </w:tcPr>
          <w:p>
            <w:pPr>
              <w:pStyle w:val="859"/>
              <w:ind w:left="0" w:firstLine="0"/>
              <w:jc w:val="center"/>
            </w:pPr>
            <w:r>
              <w:rPr>
                <w:rFonts w:hint="eastAsia"/>
              </w:rPr>
              <w:t xml:space="preserve">1</w:t>
            </w:r>
            <w:r>
              <w:t xml:space="preserve">3</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体温探头</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1</w:t>
            </w:r>
            <w:r>
              <w:t xml:space="preserve">4</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有创血压电缆</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根</w:t>
            </w:r>
            <w:r/>
          </w:p>
        </w:tc>
      </w:tr>
      <w:tr>
        <w:trPr/>
        <w:tc>
          <w:tcPr>
            <w:tcW w:w="564" w:type="dxa"/>
            <w:textDirection w:val="lrTb"/>
            <w:noWrap w:val="false"/>
          </w:tcPr>
          <w:p>
            <w:pPr>
              <w:pStyle w:val="859"/>
              <w:ind w:left="0" w:firstLine="0"/>
              <w:jc w:val="center"/>
            </w:pPr>
            <w:r>
              <w:rPr>
                <w:rFonts w:hint="eastAsia"/>
              </w:rPr>
              <w:t xml:space="preserve">1</w:t>
            </w:r>
            <w:r>
              <w:t xml:space="preserve">5</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CO2采样管</w:t>
            </w:r>
            <w:r/>
          </w:p>
        </w:tc>
        <w:tc>
          <w:tcPr>
            <w:tcW w:w="1701" w:type="dxa"/>
            <w:textDirection w:val="lrTb"/>
            <w:noWrap w:val="false"/>
          </w:tcPr>
          <w:p>
            <w:pPr>
              <w:pStyle w:val="859"/>
              <w:ind w:left="0" w:firstLine="0"/>
              <w:jc w:val="center"/>
            </w:pPr>
            <w:r>
              <w:rPr>
                <w:rFonts w:hint="eastAsia" w:ascii="宋体" w:hAnsi="宋体" w:cs="宋体"/>
                <w:sz w:val="24"/>
                <w:szCs w:val="24"/>
              </w:rPr>
              <w:t xml:space="preserve">10</w:t>
            </w:r>
            <w:r/>
          </w:p>
        </w:tc>
        <w:tc>
          <w:tcPr>
            <w:tcW w:w="1637" w:type="dxa"/>
            <w:textDirection w:val="lrTb"/>
            <w:noWrap w:val="false"/>
          </w:tcPr>
          <w:p>
            <w:pPr>
              <w:pStyle w:val="859"/>
              <w:ind w:left="0" w:firstLine="0"/>
              <w:jc w:val="center"/>
            </w:pPr>
            <w:r>
              <w:rPr>
                <w:rFonts w:hint="eastAsia"/>
              </w:rPr>
              <w:t xml:space="preserve">根</w:t>
            </w:r>
            <w:r/>
          </w:p>
        </w:tc>
      </w:tr>
      <w:tr>
        <w:trPr/>
        <w:tc>
          <w:tcPr>
            <w:tcW w:w="564" w:type="dxa"/>
            <w:textDirection w:val="lrTb"/>
            <w:noWrap w:val="false"/>
          </w:tcPr>
          <w:p>
            <w:pPr>
              <w:pStyle w:val="859"/>
              <w:ind w:left="0" w:firstLine="0"/>
              <w:jc w:val="center"/>
            </w:pPr>
            <w:r>
              <w:rPr>
                <w:rFonts w:hint="eastAsia"/>
              </w:rPr>
              <w:t xml:space="preserve">1</w:t>
            </w:r>
            <w:r>
              <w:t xml:space="preserve">6</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CO2积水杯</w:t>
            </w:r>
            <w:r/>
          </w:p>
        </w:tc>
        <w:tc>
          <w:tcPr>
            <w:tcW w:w="1701" w:type="dxa"/>
            <w:textDirection w:val="lrTb"/>
            <w:noWrap w:val="false"/>
          </w:tcPr>
          <w:p>
            <w:pPr>
              <w:pStyle w:val="859"/>
              <w:ind w:left="0" w:firstLine="0"/>
              <w:jc w:val="center"/>
            </w:pPr>
            <w:r>
              <w:rPr>
                <w:rFonts w:hint="eastAsia" w:ascii="宋体" w:hAnsi="宋体" w:cs="宋体"/>
                <w:sz w:val="24"/>
                <w:szCs w:val="24"/>
              </w:rPr>
              <w:t xml:space="preserve">10</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1</w:t>
            </w:r>
            <w:r>
              <w:t xml:space="preserve">7</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肌松传感器</w:t>
            </w:r>
            <w:r/>
          </w:p>
        </w:tc>
        <w:tc>
          <w:tcPr>
            <w:tcW w:w="1701" w:type="dxa"/>
            <w:textDirection w:val="lrTb"/>
            <w:noWrap w:val="false"/>
          </w:tcPr>
          <w:p>
            <w:pPr>
              <w:pStyle w:val="859"/>
              <w:ind w:left="0" w:firstLine="0"/>
              <w:jc w:val="center"/>
            </w:pPr>
            <w:r>
              <w:rPr>
                <w:rFonts w:hint="eastAsia" w:ascii="宋体" w:hAnsi="宋体" w:cs="宋体"/>
                <w:sz w:val="24"/>
                <w:szCs w:val="24"/>
              </w:rPr>
              <w:t xml:space="preserve">2</w:t>
            </w:r>
            <w:r/>
          </w:p>
        </w:tc>
        <w:tc>
          <w:tcPr>
            <w:tcW w:w="1637" w:type="dxa"/>
            <w:textDirection w:val="lrTb"/>
            <w:noWrap w:val="false"/>
          </w:tcPr>
          <w:p>
            <w:pPr>
              <w:pStyle w:val="859"/>
              <w:ind w:left="0" w:firstLine="0"/>
              <w:jc w:val="center"/>
            </w:pPr>
            <w:r>
              <w:rPr>
                <w:rFonts w:hint="eastAsia"/>
              </w:rPr>
              <w:t xml:space="preserve">个</w:t>
            </w:r>
            <w:r/>
          </w:p>
        </w:tc>
      </w:tr>
      <w:tr>
        <w:trPr/>
        <w:tc>
          <w:tcPr>
            <w:tcW w:w="564" w:type="dxa"/>
            <w:textDirection w:val="lrTb"/>
            <w:noWrap w:val="false"/>
          </w:tcPr>
          <w:p>
            <w:pPr>
              <w:pStyle w:val="859"/>
              <w:ind w:left="0" w:firstLine="0"/>
              <w:jc w:val="center"/>
            </w:pPr>
            <w:r>
              <w:rPr>
                <w:rFonts w:hint="eastAsia"/>
              </w:rPr>
              <w:t xml:space="preserve">1</w:t>
            </w:r>
            <w:r>
              <w:t xml:space="preserve">8</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心输出量导管连接电缆</w:t>
            </w:r>
            <w:r/>
          </w:p>
        </w:tc>
        <w:tc>
          <w:tcPr>
            <w:tcW w:w="1701" w:type="dxa"/>
            <w:textDirection w:val="lrTb"/>
            <w:noWrap w:val="false"/>
          </w:tcPr>
          <w:p>
            <w:pPr>
              <w:pStyle w:val="859"/>
              <w:ind w:left="0" w:firstLine="0"/>
              <w:jc w:val="center"/>
            </w:pPr>
            <w:r>
              <w:rPr>
                <w:rFonts w:hint="eastAsia" w:ascii="宋体" w:hAnsi="宋体" w:cs="宋体"/>
                <w:sz w:val="24"/>
                <w:szCs w:val="24"/>
              </w:rPr>
              <w:t xml:space="preserve">1</w:t>
            </w:r>
            <w:r/>
          </w:p>
        </w:tc>
        <w:tc>
          <w:tcPr>
            <w:tcW w:w="1637" w:type="dxa"/>
            <w:textDirection w:val="lrTb"/>
            <w:noWrap w:val="false"/>
          </w:tcPr>
          <w:p>
            <w:pPr>
              <w:pStyle w:val="859"/>
              <w:ind w:left="0" w:firstLine="0"/>
              <w:jc w:val="center"/>
            </w:pPr>
            <w:r>
              <w:rPr>
                <w:rFonts w:hint="eastAsia"/>
              </w:rPr>
              <w:t xml:space="preserve">根</w:t>
            </w:r>
            <w:r/>
          </w:p>
        </w:tc>
      </w:tr>
      <w:tr>
        <w:trPr/>
        <w:tc>
          <w:tcPr>
            <w:tcW w:w="564" w:type="dxa"/>
            <w:textDirection w:val="lrTb"/>
            <w:noWrap w:val="false"/>
          </w:tcPr>
          <w:p>
            <w:pPr>
              <w:pStyle w:val="859"/>
              <w:ind w:left="0" w:firstLine="0"/>
              <w:jc w:val="center"/>
            </w:pPr>
            <w:r>
              <w:rPr>
                <w:rFonts w:hint="eastAsia"/>
              </w:rPr>
              <w:t xml:space="preserve">1</w:t>
            </w:r>
            <w:r>
              <w:t xml:space="preserve">9</w:t>
            </w:r>
            <w:r/>
          </w:p>
        </w:tc>
        <w:tc>
          <w:tcPr>
            <w:tcW w:w="5532" w:type="dxa"/>
            <w:textDirection w:val="lrTb"/>
            <w:noWrap w:val="false"/>
          </w:tcPr>
          <w:p>
            <w:pPr>
              <w:pStyle w:val="859"/>
              <w:ind w:left="0" w:firstLine="0"/>
              <w:jc w:val="center"/>
              <w:rPr>
                <w:rFonts w:ascii="宋体" w:hAnsi="宋体" w:cs="宋体"/>
                <w:sz w:val="21"/>
              </w:rPr>
            </w:pPr>
            <w:r>
              <w:rPr>
                <w:rFonts w:hint="eastAsia" w:ascii="宋体" w:hAnsi="宋体" w:cs="宋体"/>
                <w:sz w:val="21"/>
              </w:rPr>
              <w:t xml:space="preserve">麻醉深度传感器</w:t>
            </w:r>
            <w:r/>
          </w:p>
        </w:tc>
        <w:tc>
          <w:tcPr>
            <w:tcW w:w="1701" w:type="dxa"/>
            <w:textDirection w:val="lrTb"/>
            <w:noWrap w:val="false"/>
          </w:tcPr>
          <w:p>
            <w:pPr>
              <w:pStyle w:val="859"/>
              <w:ind w:left="0" w:firstLine="0"/>
              <w:jc w:val="center"/>
            </w:pPr>
            <w:r>
              <w:rPr>
                <w:rFonts w:hint="eastAsia" w:ascii="宋体" w:hAnsi="宋体" w:cs="宋体"/>
                <w:sz w:val="24"/>
                <w:szCs w:val="24"/>
              </w:rPr>
              <w:t xml:space="preserve">1</w:t>
            </w:r>
            <w:r/>
          </w:p>
        </w:tc>
        <w:tc>
          <w:tcPr>
            <w:tcW w:w="1637" w:type="dxa"/>
            <w:textDirection w:val="lrTb"/>
            <w:noWrap w:val="false"/>
          </w:tcPr>
          <w:p>
            <w:pPr>
              <w:pStyle w:val="859"/>
              <w:ind w:left="0" w:firstLine="0"/>
              <w:jc w:val="center"/>
            </w:pPr>
            <w:r>
              <w:rPr>
                <w:rFonts w:hint="eastAsia"/>
              </w:rPr>
              <w:t xml:space="preserve">个</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本标段核心产品为：</w:t>
      </w:r>
      <w:r>
        <w:rPr>
          <w:rFonts w:hint="eastAsia" w:ascii="宋体" w:hAnsi="宋体"/>
          <w:b/>
          <w:sz w:val="21"/>
        </w:rPr>
        <w:t xml:space="preserve">监护仪</w:t>
      </w:r>
      <w:r>
        <w:rPr>
          <w:rFonts w:hint="eastAsia" w:ascii="宋体" w:hAnsi="宋体"/>
          <w:b/>
          <w:sz w:val="21"/>
        </w:rPr>
        <w:t xml:space="preserve">主机</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 本项目需在分项报价表中分别列出</w:t>
      </w:r>
      <w:r>
        <w:rPr>
          <w:rFonts w:hint="eastAsia" w:ascii="宋体" w:hAnsi="宋体"/>
          <w:b/>
          <w:sz w:val="21"/>
        </w:rPr>
        <w:t xml:space="preserve">监护仪主机、血流动力学模块、气体模块、神经肌电传导、心输出量监测模块、麻醉深度监测模块</w:t>
      </w:r>
      <w:r>
        <w:rPr>
          <w:rFonts w:hint="eastAsia" w:ascii="宋体" w:hAnsi="宋体"/>
          <w:b/>
          <w:sz w:val="21"/>
        </w:rPr>
        <w:t xml:space="preserve">配件</w:t>
      </w:r>
      <w:r>
        <w:rPr>
          <w:rFonts w:hint="eastAsia" w:ascii="宋体" w:hAnsi="宋体"/>
          <w:b/>
          <w:sz w:val="21"/>
        </w:rPr>
        <w:t xml:space="preserve">的价格，否则视为无效投标。</w:t>
      </w:r>
      <w:r/>
    </w:p>
    <w:p>
      <w:pPr>
        <w:ind w:left="0" w:firstLine="420"/>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1</w:t>
      </w:r>
      <w:r>
        <w:rPr>
          <w:rFonts w:hint="eastAsia" w:ascii="宋体" w:hAnsi="宋体"/>
          <w:b/>
          <w:sz w:val="21"/>
        </w:rPr>
        <w:t xml:space="preserve">.</w:t>
      </w:r>
      <w:r>
        <w:rPr>
          <w:rFonts w:ascii="宋体" w:hAnsi="宋体"/>
          <w:b/>
          <w:sz w:val="21"/>
        </w:rPr>
        <w:t xml:space="preserve">产品具备三类《医疗器械注册证》，</w:t>
      </w:r>
      <w:r>
        <w:rPr>
          <w:rFonts w:hint="eastAsia" w:ascii="宋体" w:hAnsi="宋体"/>
          <w:b/>
          <w:sz w:val="21"/>
        </w:rPr>
        <w:t xml:space="preserve">投标文件中需提供产品的医疗器械注册证复印件并加盖公章，否则视为未实质性响应。</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w:t>
      </w:r>
      <w:r>
        <w:rPr>
          <w:rFonts w:hint="eastAsia" w:ascii="宋体" w:hAnsi="宋体"/>
          <w:b/>
          <w:sz w:val="21"/>
        </w:rPr>
        <w:t xml:space="preserve">产品的心电、呼吸、脉率、脉搏血氧饱和度、无创血压、有创血压、体温监测功能都适用于成人、儿童、新生儿。</w:t>
      </w:r>
      <w:r>
        <w:rPr>
          <w:rFonts w:ascii="宋体" w:hAnsi="宋体"/>
          <w:b/>
          <w:sz w:val="21"/>
        </w:rPr>
        <w:t xml:space="preserve">投标文件中需提供国家药监局认可的注册检验机构出具的检验报告或药监部门审批的有效</w:t>
      </w:r>
      <w:r>
        <w:rPr>
          <w:rFonts w:ascii="宋体" w:hAnsi="宋体"/>
          <w:b/>
          <w:sz w:val="21"/>
        </w:rPr>
        <w:t xml:space="preserve">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产品需要具备的监测功能要求至少包括：心电、呼吸、脉率、脉搏血氧饱和度、无创血压、有创血压、体温、呼气末二氧化碳、氧气、笑</w:t>
      </w:r>
      <w:r>
        <w:rPr>
          <w:rFonts w:hint="eastAsia" w:ascii="宋体" w:hAnsi="宋体"/>
          <w:b/>
          <w:sz w:val="21"/>
        </w:rPr>
        <w:t xml:space="preserve">气、麻醉气体监测、麻醉深度监测（熵指数监测或者BIS监测）、神经肌电传导（肌松监测）、心输出量监测。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产品使用年限≥10年，提供设备铭牌照片。</w:t>
      </w:r>
      <w:r/>
    </w:p>
    <w:p>
      <w:pPr>
        <w:ind w:left="0" w:firstLine="420"/>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w:t>
      </w:r>
      <w:r>
        <w:rPr>
          <w:rFonts w:hint="eastAsia" w:ascii="宋体" w:hAnsi="宋体"/>
          <w:b/>
          <w:sz w:val="21"/>
        </w:rPr>
        <w:t xml:space="preserve">提供原厂免费整机保修≥5年。（承诺函格式自拟）</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注：上述1.-</w:t>
      </w:r>
      <w:r>
        <w:rPr>
          <w:rFonts w:ascii="宋体" w:hAnsi="宋体"/>
          <w:b/>
          <w:sz w:val="21"/>
        </w:rPr>
        <w:t xml:space="preserve">4</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彩色触摸屏：尺寸≥15英寸，分辨率≥1366×768。</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配备内置电池，续航时间&gt;4h。</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屏幕显示：波形通道数≥12，数字区≥4；可根据临床需求调节各区域显示内容，每个区域均包含大字体数据、实时波形（无波形参数除外）和报警界限等信息。</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支持新生儿氧心呼吸图显示。</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具备趋势及图表≥150小时、全息回顾功能≥60小时。</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支持报警灯360°可视，并可支持手势声音报警静音功能。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具备房颤心律失常分析功能，配置抗干扰心电缆线。</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心律失常分析：实时心律失常分析≥21种，多导心电分析≥4通道。</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具有单腔或双腔起搏器监测，图形趋势具有房颤报警显示功能。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无创血压监测模式≥4种，具备静脉阻滞功能，主界面同屏可显示测量记录≥6条。</w:t>
      </w:r>
      <w:r/>
    </w:p>
    <w:p>
      <w:pPr>
        <w:ind w:left="0" w:firstLine="420"/>
        <w:spacing w:line="360" w:lineRule="auto"/>
        <w:tabs>
          <w:tab w:val="left" w:pos="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血氧饱和度监测提供灌注指数监测，配置软指套式血氧探头。</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有创压监测通道≥3个，并且同时3道IBP波形叠加显示，可对肺动脉锲压进行监测。</w:t>
      </w:r>
      <w:r/>
    </w:p>
    <w:p>
      <w:pPr>
        <w:ind w:left="0" w:firstLine="420"/>
        <w:spacing w:line="360" w:lineRule="auto"/>
        <w:tabs>
          <w:tab w:val="left" w:pos="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气体监测：可监测吸入和呼出的O2、N2O、CO2、五种吸入性麻醉气体自动识别与自动分析。</w:t>
      </w:r>
      <w:r/>
    </w:p>
    <w:p>
      <w:pPr>
        <w:ind w:left="0" w:firstLine="420"/>
        <w:spacing w:line="360" w:lineRule="auto"/>
        <w:tabs>
          <w:tab w:val="left" w:pos="0" w:leader="none"/>
        </w:tabs>
        <w:rPr>
          <w:rFonts w:ascii="宋体" w:hAnsi="宋体"/>
          <w:sz w:val="21"/>
        </w:rPr>
      </w:pPr>
      <w:r>
        <w:rPr>
          <w:rFonts w:hint="eastAsia" w:ascii="宋体" w:hAnsi="宋体"/>
          <w:sz w:val="21"/>
        </w:rPr>
        <w:t xml:space="preserve">14</w:t>
      </w:r>
      <w:r>
        <w:rPr>
          <w:rFonts w:ascii="宋体" w:hAnsi="宋体"/>
          <w:sz w:val="21"/>
        </w:rPr>
        <w:t xml:space="preserve">.</w:t>
      </w:r>
      <w:r>
        <w:rPr>
          <w:rFonts w:hint="eastAsia" w:ascii="宋体" w:hAnsi="宋体"/>
          <w:sz w:val="21"/>
        </w:rPr>
        <w:t xml:space="preserve">具备实时的MAC值和年龄特异性的MACage值监测功能。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w:t>
      </w:r>
      <w:r>
        <w:rPr>
          <w:rFonts w:ascii="宋体" w:hAnsi="宋体"/>
          <w:sz w:val="21"/>
        </w:rPr>
        <w:t xml:space="preserve">.</w:t>
      </w:r>
      <w:r>
        <w:rPr>
          <w:rFonts w:hint="eastAsia" w:ascii="宋体" w:hAnsi="宋体"/>
          <w:sz w:val="21"/>
        </w:rPr>
        <w:t xml:space="preserve">采用顺磁氧技术监测氧气浓度。</w:t>
      </w:r>
      <w:r/>
    </w:p>
    <w:p>
      <w:pPr>
        <w:ind w:left="0" w:firstLine="420"/>
        <w:spacing w:line="360" w:lineRule="auto"/>
        <w:tabs>
          <w:tab w:val="left" w:pos="0" w:leader="none"/>
        </w:tabs>
        <w:rPr>
          <w:rFonts w:ascii="宋体" w:hAnsi="宋体"/>
          <w:sz w:val="21"/>
        </w:rPr>
      </w:pPr>
      <w:r>
        <w:rPr>
          <w:rFonts w:hint="eastAsia" w:ascii="宋体" w:hAnsi="宋体"/>
          <w:sz w:val="21"/>
        </w:rPr>
        <w:t xml:space="preserve">16</w:t>
      </w:r>
      <w:r>
        <w:rPr>
          <w:rFonts w:ascii="宋体" w:hAnsi="宋体"/>
          <w:sz w:val="21"/>
        </w:rPr>
        <w:t xml:space="preserve">.</w:t>
      </w:r>
      <w:r>
        <w:rPr>
          <w:rFonts w:hint="eastAsia" w:ascii="宋体" w:hAnsi="宋体"/>
          <w:sz w:val="21"/>
        </w:rPr>
        <w:t xml:space="preserve">采用红外线测量技术监测呼气末二氧化碳。</w:t>
      </w:r>
      <w:r/>
    </w:p>
    <w:p>
      <w:pPr>
        <w:ind w:left="0" w:firstLine="420"/>
        <w:spacing w:line="360" w:lineRule="auto"/>
        <w:tabs>
          <w:tab w:val="left" w:pos="0" w:leader="none"/>
        </w:tabs>
        <w:rPr>
          <w:rFonts w:ascii="宋体" w:hAnsi="宋体"/>
          <w:sz w:val="21"/>
        </w:rPr>
      </w:pPr>
      <w:r>
        <w:rPr>
          <w:rFonts w:hint="eastAsia" w:ascii="宋体" w:hAnsi="宋体"/>
          <w:sz w:val="21"/>
        </w:rPr>
        <w:t xml:space="preserve">17</w:t>
      </w:r>
      <w:r>
        <w:rPr>
          <w:rFonts w:ascii="宋体" w:hAnsi="宋体"/>
          <w:sz w:val="21"/>
        </w:rPr>
        <w:t xml:space="preserve">.</w:t>
      </w:r>
      <w:r>
        <w:rPr>
          <w:rFonts w:hint="eastAsia" w:ascii="宋体" w:hAnsi="宋体"/>
          <w:sz w:val="21"/>
        </w:rPr>
        <w:t xml:space="preserve">肌松监测：监测项目≥4个，如TOF%、DBS%、Count计数、PTC等；提供可视化图示以支持肌松传感器的正确连接。</w:t>
      </w:r>
      <w:r/>
    </w:p>
    <w:p>
      <w:pPr>
        <w:ind w:left="0" w:firstLine="420"/>
        <w:spacing w:line="360" w:lineRule="auto"/>
        <w:tabs>
          <w:tab w:val="left" w:pos="0" w:leader="none"/>
        </w:tabs>
        <w:rPr>
          <w:rFonts w:ascii="宋体" w:hAnsi="宋体"/>
          <w:sz w:val="21"/>
        </w:rPr>
      </w:pPr>
      <w:r>
        <w:rPr>
          <w:rFonts w:hint="eastAsia" w:ascii="宋体" w:hAnsi="宋体"/>
          <w:sz w:val="21"/>
        </w:rPr>
        <w:t xml:space="preserve">18</w:t>
      </w:r>
      <w:r>
        <w:rPr>
          <w:rFonts w:ascii="宋体" w:hAnsi="宋体"/>
          <w:sz w:val="21"/>
        </w:rPr>
        <w:t xml:space="preserve">.</w:t>
      </w:r>
      <w:r>
        <w:rPr>
          <w:rFonts w:hint="eastAsia" w:ascii="宋体" w:hAnsi="宋体"/>
          <w:sz w:val="21"/>
        </w:rPr>
        <w:t xml:space="preserve">麻醉深度监测：通过采集信号来源≥2组，得出反映中枢神经系统状态和反映肌肉松弛程度等的数值≥2组，显示脑电波形≥1通道。</w:t>
      </w:r>
      <w:r/>
    </w:p>
    <w:p>
      <w:pPr>
        <w:ind w:left="0" w:firstLine="420"/>
        <w:spacing w:line="360" w:lineRule="auto"/>
        <w:tabs>
          <w:tab w:val="left" w:pos="0" w:leader="none"/>
        </w:tabs>
        <w:rPr>
          <w:rFonts w:ascii="宋体" w:hAnsi="宋体"/>
          <w:sz w:val="21"/>
        </w:rPr>
      </w:pPr>
      <w:r>
        <w:rPr>
          <w:rFonts w:hint="eastAsia" w:ascii="宋体" w:hAnsi="宋体"/>
          <w:sz w:val="21"/>
        </w:rPr>
        <w:t xml:space="preserve">19</w:t>
      </w:r>
      <w:r>
        <w:rPr>
          <w:rFonts w:ascii="宋体" w:hAnsi="宋体"/>
          <w:sz w:val="21"/>
        </w:rPr>
        <w:t xml:space="preserve">.</w:t>
      </w:r>
      <w:r>
        <w:rPr>
          <w:rFonts w:hint="eastAsia" w:ascii="宋体" w:hAnsi="宋体"/>
          <w:sz w:val="21"/>
        </w:rPr>
        <w:t xml:space="preserve">支持经典热稀释法连续心输出量监测，适用于成人和儿童，监测指标包括CO、Tblood、Tinj、REF；，在同一模块上能实现心排量监测和有创压监测。</w:t>
      </w:r>
      <w:r/>
    </w:p>
    <w:p>
      <w:pPr>
        <w:ind w:left="0" w:firstLine="420"/>
        <w:spacing w:line="360" w:lineRule="auto"/>
        <w:tabs>
          <w:tab w:val="left" w:pos="0" w:leader="none"/>
        </w:tabs>
        <w:rPr>
          <w:rFonts w:ascii="宋体" w:hAnsi="宋体"/>
          <w:sz w:val="21"/>
        </w:rPr>
      </w:pPr>
      <w:r>
        <w:rPr>
          <w:rFonts w:hint="eastAsia" w:ascii="宋体" w:hAnsi="宋体"/>
          <w:sz w:val="21"/>
        </w:rPr>
        <w:t xml:space="preserve">20</w:t>
      </w:r>
      <w:r>
        <w:rPr>
          <w:rFonts w:ascii="宋体" w:hAnsi="宋体"/>
          <w:sz w:val="21"/>
        </w:rPr>
        <w:t xml:space="preserve">.</w:t>
      </w:r>
      <w:r>
        <w:rPr>
          <w:rFonts w:hint="eastAsia" w:ascii="宋体" w:hAnsi="宋体"/>
          <w:sz w:val="21"/>
        </w:rPr>
        <w:t xml:space="preserve">网络功能：支持同网络内隔床跨视设备≥1000台，且可以远程报警查看、远程访问和数据查看。</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ST段和心律失常分析功能满足临床需求。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连续性疼痛监测功能满足临床需求。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血氧饱和度监测模块满足临床需求。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有创压等监测功能满足临床需求。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肌松监测功能满足临床需求。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sz w:val="21"/>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highlight w:val="yellow"/>
        </w:rPr>
      </w:pPr>
      <w:r>
        <w:rPr>
          <w:rFonts w:hint="eastAsia" w:ascii="宋体" w:hAnsi="宋体"/>
          <w:sz w:val="21"/>
          <w:highlight w:val="yellow"/>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4" w:name="OLE_LINK34"/>
      <w:r/>
      <w:bookmarkStart w:id="115"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4"/>
      <w:r/>
      <w:bookmarkEnd w:id="115"/>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left"/>
        <w:rPr>
          <w:rFonts w:ascii="宋体" w:hAnsi="宋体"/>
          <w:b/>
          <w:sz w:val="21"/>
          <w:szCs w:val="21"/>
        </w:rPr>
      </w:pPr>
      <w:r/>
      <w:bookmarkStart w:id="116" w:name="_Toc5111"/>
      <w:r/>
      <w:bookmarkStart w:id="117" w:name="_Toc11789"/>
      <w:r/>
      <w:bookmarkStart w:id="118" w:name="_Hlk55741158"/>
      <w:r>
        <w:rPr>
          <w:rFonts w:hint="eastAsia" w:ascii="宋体" w:hAnsi="宋体"/>
          <w:b/>
          <w:sz w:val="44"/>
          <w:szCs w:val="22"/>
        </w:rPr>
        <w:br w:type="page" w:clear="all"/>
      </w:r>
      <w:bookmarkStart w:id="119" w:name="_Toc229748374"/>
      <w:r/>
      <w:bookmarkStart w:id="120" w:name="_Toc202794761"/>
      <w:r/>
      <w:bookmarkStart w:id="121" w:name="_Toc8564"/>
      <w:r/>
      <w:bookmarkStart w:id="122" w:name="_Toc27667"/>
      <w:r/>
      <w:bookmarkStart w:id="123" w:name="_Toc57376410"/>
      <w:r/>
      <w:bookmarkEnd w:id="116"/>
      <w:r/>
      <w:bookmarkEnd w:id="117"/>
      <w:r/>
      <w:bookmarkEnd w:id="118"/>
      <w:r>
        <w:rPr>
          <w:rFonts w:hint="eastAsia" w:ascii="宋体" w:hAnsi="宋体"/>
          <w:b/>
          <w:sz w:val="21"/>
          <w:szCs w:val="21"/>
        </w:rPr>
        <w:t xml:space="preserve">适用于所有标段</w:t>
      </w:r>
      <w:bookmarkEnd w:id="119"/>
      <w:r/>
      <w:bookmarkEnd w:id="120"/>
      <w:r/>
      <w:r/>
    </w:p>
    <w:p>
      <w:pPr>
        <w:pStyle w:val="847"/>
        <w:ind w:left="0" w:firstLine="0"/>
        <w:jc w:val="center"/>
        <w:rPr>
          <w:rFonts w:ascii="宋体" w:hAnsi="宋体"/>
          <w:b/>
          <w:sz w:val="44"/>
          <w:szCs w:val="22"/>
        </w:rPr>
      </w:pPr>
      <w:r/>
      <w:bookmarkStart w:id="124" w:name="_Toc229748375"/>
      <w:r>
        <w:rPr>
          <w:rFonts w:hint="eastAsia" w:ascii="宋体" w:hAnsi="宋体"/>
          <w:b/>
          <w:sz w:val="44"/>
          <w:szCs w:val="22"/>
        </w:rPr>
        <w:t xml:space="preserve">第五章 </w:t>
      </w:r>
      <w:bookmarkStart w:id="125" w:name="合同的特殊条款"/>
      <w:r/>
      <w:bookmarkEnd w:id="125"/>
      <w:r>
        <w:rPr>
          <w:rFonts w:hint="eastAsia" w:ascii="宋体" w:hAnsi="宋体"/>
          <w:b/>
          <w:sz w:val="44"/>
          <w:szCs w:val="22"/>
        </w:rPr>
        <w:t xml:space="preserve">合同及主要条款</w:t>
      </w:r>
      <w:bookmarkEnd w:id="124"/>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w:t>
      </w:r>
      <w:r>
        <w:rPr>
          <w:rFonts w:hint="eastAsia" w:ascii="宋体" w:hAnsi="宋体"/>
          <w:sz w:val="21"/>
          <w:szCs w:val="21"/>
        </w:rPr>
        <w:t xml:space="preserve">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w:t>
      </w:r>
      <w:r>
        <w:rPr>
          <w:rFonts w:ascii="宋体" w:hAnsi="宋体"/>
          <w:sz w:val="21"/>
          <w:szCs w:val="21"/>
          <w:highlight w:val="yellow"/>
        </w:rPr>
        <w:t xml:space="preserve">50%</w:t>
      </w:r>
      <w:r>
        <w:rPr>
          <w:rFonts w:ascii="宋体" w:hAnsi="宋体"/>
          <w:sz w:val="21"/>
          <w:szCs w:val="21"/>
        </w:rPr>
        <w:t xml:space="preserve">，待全部货物到达甲方指定地点，经验收合格30个工作日内，由甲方向乙方按合同总价支付</w:t>
      </w:r>
      <w:r>
        <w:rPr>
          <w:rFonts w:ascii="宋体" w:hAnsi="宋体"/>
          <w:sz w:val="21"/>
          <w:szCs w:val="21"/>
          <w:highlight w:val="yellow"/>
        </w:rPr>
        <w:t xml:space="preserve">50%</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26" w:name="_Toc229748376"/>
      <w:r>
        <w:rPr>
          <w:rFonts w:hint="eastAsia" w:ascii="宋体" w:hAnsi="宋体"/>
          <w:b/>
          <w:sz w:val="44"/>
          <w:szCs w:val="22"/>
        </w:rPr>
        <w:t xml:space="preserve">第六章 </w:t>
      </w:r>
      <w:bookmarkStart w:id="127" w:name="评分要点"/>
      <w:r/>
      <w:bookmarkEnd w:id="127"/>
      <w:r>
        <w:rPr>
          <w:rFonts w:hint="eastAsia" w:ascii="宋体" w:hAnsi="宋体"/>
          <w:b/>
          <w:sz w:val="44"/>
          <w:szCs w:val="22"/>
        </w:rPr>
        <w:t xml:space="preserve">评标办法和评分标准</w:t>
      </w:r>
      <w:bookmarkEnd w:id="121"/>
      <w:r/>
      <w:bookmarkEnd w:id="122"/>
      <w:r/>
      <w:bookmarkEnd w:id="123"/>
      <w:r/>
      <w:bookmarkEnd w:id="126"/>
      <w:r/>
      <w:r/>
    </w:p>
    <w:p>
      <w:pPr>
        <w:ind w:left="0" w:firstLine="422"/>
        <w:spacing w:line="360" w:lineRule="auto"/>
        <w:rPr>
          <w:rFonts w:ascii="宋体" w:hAnsi="宋体"/>
          <w:b/>
          <w:sz w:val="21"/>
          <w:szCs w:val="21"/>
        </w:rPr>
      </w:pPr>
      <w:r/>
      <w:bookmarkStart w:id="128" w:name="_Toc17476"/>
      <w:r/>
      <w:bookmarkStart w:id="129" w:name="_Toc16264"/>
      <w:r/>
      <w:bookmarkStart w:id="130" w:name="_Toc698"/>
      <w:r>
        <w:rPr>
          <w:rFonts w:hint="eastAsia" w:ascii="宋体" w:hAnsi="宋体"/>
          <w:b/>
          <w:sz w:val="21"/>
          <w:szCs w:val="21"/>
        </w:rPr>
        <w:t xml:space="preserve">一、评标办法：</w:t>
      </w:r>
      <w:bookmarkEnd w:id="128"/>
      <w:r/>
      <w:bookmarkEnd w:id="129"/>
      <w:r/>
      <w:bookmarkEnd w:id="130"/>
      <w:r/>
      <w:r/>
    </w:p>
    <w:p>
      <w:pPr>
        <w:ind w:left="0" w:firstLine="420"/>
        <w:spacing w:line="360" w:lineRule="auto"/>
        <w:rPr>
          <w:rFonts w:ascii="宋体" w:hAnsi="宋体"/>
          <w:sz w:val="21"/>
          <w:szCs w:val="21"/>
        </w:rPr>
      </w:pPr>
      <w:r>
        <w:rPr>
          <w:rFonts w:hint="eastAsia" w:ascii="宋体" w:hAnsi="宋体"/>
          <w:sz w:val="21"/>
          <w:szCs w:val="21"/>
        </w:rPr>
        <w:t xml:space="preserve">1.本项目评标办法采用</w:t>
      </w:r>
      <w:r>
        <w:rPr>
          <w:rFonts w:hint="eastAsia" w:ascii="宋体" w:hAnsi="宋体"/>
          <w:b/>
          <w:sz w:val="21"/>
          <w:szCs w:val="21"/>
        </w:rPr>
        <w:t xml:space="preserve">综合评分法</w:t>
      </w:r>
      <w:r>
        <w:rPr>
          <w:rFonts w:hint="eastAsia" w:ascii="宋体" w:hAnsi="宋体"/>
          <w:sz w:val="21"/>
          <w:szCs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szCs w:val="21"/>
        </w:rPr>
      </w:pPr>
      <w:r>
        <w:rPr>
          <w:rFonts w:hint="eastAsia" w:ascii="宋体" w:hAnsi="宋体"/>
          <w:sz w:val="21"/>
          <w:szCs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1" w:name="OLE_LINK13"/>
      <w:r/>
      <w:bookmarkStart w:id="132" w:name="OLE_LINK14"/>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1"/>
      <w:r/>
      <w:bookmarkEnd w:id="132"/>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3" w:name="OLE_LINK30"/>
      <w:r/>
      <w:bookmarkStart w:id="134" w:name="OLE_LINK29"/>
      <w:r>
        <w:rPr>
          <w:rFonts w:ascii="宋体" w:hAnsi="宋体"/>
          <w:sz w:val="21"/>
        </w:rPr>
        <w:t xml:space="preserve">8.</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5" w:name="OLE_LINK25"/>
      <w:r/>
      <w:bookmarkStart w:id="136" w:name="OLE_LINK17"/>
      <w:r>
        <w:rPr>
          <w:rFonts w:ascii="宋体" w:hAnsi="宋体"/>
          <w:sz w:val="21"/>
          <w:szCs w:val="21"/>
        </w:rPr>
        <w:t xml:space="preserve">8.1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7"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5"/>
      <w:r/>
      <w:bookmarkEnd w:id="136"/>
      <w:r/>
      <w:bookmarkEnd w:id="137"/>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3"/>
      <w:r/>
      <w:bookmarkEnd w:id="134"/>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17</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17</w:t>
            </w:r>
            <w:r>
              <w:rPr>
                <w:rFonts w:hint="eastAsia" w:ascii="宋体" w:hAnsi="宋体"/>
                <w:sz w:val="21"/>
              </w:rPr>
              <w:t xml:space="preserve">条)，若出现负偏离每项扣1分，本项最高得</w:t>
            </w:r>
            <w:r>
              <w:rPr>
                <w:rFonts w:ascii="宋体" w:hAnsi="宋体"/>
                <w:sz w:val="21"/>
              </w:rPr>
              <w:t xml:space="preserve">17</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6</w:t>
            </w:r>
            <w:r>
              <w:rPr>
                <w:rFonts w:hint="eastAsia" w:ascii="宋体" w:hAnsi="宋体" w:cs="Times New Roman"/>
                <w:bCs/>
                <w:sz w:val="21"/>
                <w:szCs w:val="22"/>
              </w:rPr>
              <w:t xml:space="preserve">条，每条最高3分。本项最高得</w:t>
            </w:r>
            <w:r>
              <w:rPr>
                <w:rFonts w:ascii="宋体" w:hAnsi="宋体" w:cs="Times New Roman"/>
                <w:bCs/>
                <w:sz w:val="21"/>
                <w:szCs w:val="22"/>
              </w:rPr>
              <w:t xml:space="preserve">1</w:t>
            </w:r>
            <w:r>
              <w:rPr>
                <w:rFonts w:ascii="宋体" w:hAnsi="宋体" w:cs="Times New Roman"/>
                <w:bCs/>
                <w:sz w:val="21"/>
                <w:szCs w:val="22"/>
              </w:rPr>
              <w:t xml:space="preserve">8</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心电信号监测功能</w:t>
            </w:r>
            <w:r>
              <w:rPr>
                <w:rFonts w:hint="eastAsia" w:ascii="宋体" w:hAnsi="宋体" w:cs="Times New Roman"/>
                <w:bCs/>
                <w:sz w:val="21"/>
                <w:szCs w:val="22"/>
              </w:rPr>
              <w:t xml:space="preserve">：</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①</w:t>
            </w:r>
            <w:r>
              <w:rPr>
                <w:rFonts w:hint="eastAsia" w:ascii="宋体" w:hAnsi="宋体" w:cs="Times New Roman"/>
                <w:bCs/>
                <w:sz w:val="21"/>
                <w:szCs w:val="22"/>
              </w:rPr>
              <w:t xml:space="preserve">支持导联脱落提示功能</w:t>
            </w:r>
            <w:r>
              <w:rPr>
                <w:rFonts w:hint="eastAsia" w:ascii="宋体" w:hAnsi="宋体" w:cs="Times New Roman"/>
                <w:bCs/>
                <w:sz w:val="21"/>
                <w:szCs w:val="22"/>
              </w:rPr>
              <w:t xml:space="preserve">②</w:t>
            </w:r>
            <w:r>
              <w:rPr>
                <w:rFonts w:hint="eastAsia" w:ascii="宋体" w:hAnsi="宋体" w:cs="Times New Roman"/>
                <w:bCs/>
                <w:sz w:val="21"/>
                <w:szCs w:val="22"/>
              </w:rPr>
              <w:t xml:space="preserve">支持显示ECG信号质量指数</w:t>
            </w:r>
            <w:r>
              <w:rPr>
                <w:rFonts w:hint="eastAsia" w:ascii="宋体" w:hAnsi="宋体" w:cs="Times New Roman"/>
                <w:bCs/>
                <w:sz w:val="21"/>
                <w:szCs w:val="22"/>
              </w:rPr>
              <w:t xml:space="preserve">③</w:t>
            </w:r>
            <w:r>
              <w:rPr>
                <w:rFonts w:hint="eastAsia" w:ascii="宋体" w:hAnsi="宋体" w:cs="Times New Roman"/>
                <w:bCs/>
                <w:sz w:val="21"/>
                <w:szCs w:val="22"/>
              </w:rPr>
              <w:t xml:space="preserve">支持显示</w:t>
            </w:r>
            <w:r>
              <w:rPr>
                <w:rFonts w:ascii="宋体" w:hAnsi="宋体" w:cs="Times New Roman"/>
                <w:bCs/>
                <w:sz w:val="21"/>
                <w:szCs w:val="22"/>
              </w:rPr>
              <w:t xml:space="preserve">6</w:t>
            </w:r>
            <w:r>
              <w:rPr>
                <w:rFonts w:hint="eastAsia" w:ascii="宋体" w:hAnsi="宋体" w:cs="Times New Roman"/>
                <w:bCs/>
                <w:sz w:val="21"/>
                <w:szCs w:val="22"/>
              </w:rPr>
              <w:t xml:space="preserve">个不同级别心率信号强度。</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 分；满足两项得 2 分；满足三项得 3 分，本项最高 3 分。</w:t>
            </w:r>
            <w:r/>
          </w:p>
          <w:p>
            <w:pPr>
              <w:ind w:left="0"/>
              <w:rPr>
                <w:rFonts w:ascii="宋体" w:hAnsi="宋体" w:cs="Times New Roman"/>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血氧监测功能</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ascii="宋体" w:hAnsi="宋体" w:cs="Times New Roman"/>
                <w:bCs/>
                <w:sz w:val="21"/>
                <w:szCs w:val="22"/>
              </w:rPr>
              <w:t xml:space="preserve">支持单通道血氧</w:t>
            </w:r>
            <w:r>
              <w:rPr>
                <w:rFonts w:hint="eastAsia" w:ascii="宋体" w:hAnsi="宋体" w:cs="Times New Roman"/>
                <w:bCs/>
                <w:sz w:val="21"/>
                <w:szCs w:val="22"/>
              </w:rPr>
              <w:t xml:space="preserve">监测</w:t>
            </w:r>
            <w:r>
              <w:rPr>
                <w:rFonts w:hint="eastAsia" w:ascii="宋体" w:hAnsi="宋体" w:cs="Times New Roman"/>
                <w:bCs/>
                <w:sz w:val="21"/>
                <w:szCs w:val="22"/>
              </w:rPr>
              <w:t xml:space="preserve">的，</w:t>
            </w:r>
            <w:r>
              <w:rPr>
                <w:rFonts w:ascii="宋体" w:hAnsi="宋体" w:cs="Times New Roman"/>
                <w:bCs/>
                <w:sz w:val="21"/>
                <w:szCs w:val="22"/>
              </w:rPr>
              <w:t xml:space="preserve">得1分；</w:t>
            </w:r>
            <w:r/>
          </w:p>
          <w:p>
            <w:pPr>
              <w:ind w:left="0"/>
              <w:rPr>
                <w:rFonts w:ascii="宋体" w:hAnsi="宋体" w:cs="Times New Roman"/>
                <w:bCs/>
                <w:sz w:val="21"/>
                <w:szCs w:val="22"/>
              </w:rPr>
            </w:pPr>
            <w:r>
              <w:rPr>
                <w:rFonts w:ascii="宋体" w:hAnsi="宋体" w:cs="Times New Roman"/>
                <w:bCs/>
                <w:sz w:val="21"/>
                <w:szCs w:val="22"/>
              </w:rPr>
              <w:t xml:space="preserve">支持单通道和双通道血氧</w:t>
            </w:r>
            <w:r>
              <w:rPr>
                <w:rFonts w:hint="eastAsia" w:ascii="宋体" w:hAnsi="宋体" w:cs="Times New Roman"/>
                <w:bCs/>
                <w:sz w:val="21"/>
                <w:szCs w:val="22"/>
              </w:rPr>
              <w:t xml:space="preserve">监测</w:t>
            </w:r>
            <w:r>
              <w:rPr>
                <w:rFonts w:hint="eastAsia" w:ascii="宋体" w:hAnsi="宋体" w:cs="Times New Roman"/>
                <w:bCs/>
                <w:sz w:val="21"/>
                <w:szCs w:val="22"/>
              </w:rPr>
              <w:t xml:space="preserve">的，</w:t>
            </w:r>
            <w:r>
              <w:rPr>
                <w:rFonts w:ascii="宋体" w:hAnsi="宋体" w:cs="Times New Roman"/>
                <w:bCs/>
                <w:sz w:val="21"/>
                <w:szCs w:val="22"/>
              </w:rPr>
              <w:t xml:space="preserve">得2分；</w:t>
            </w:r>
            <w:r/>
          </w:p>
          <w:p>
            <w:pPr>
              <w:ind w:left="0"/>
              <w:rPr>
                <w:rFonts w:ascii="宋体" w:hAnsi="宋体" w:cs="Times New Roman"/>
                <w:bCs/>
                <w:sz w:val="21"/>
                <w:szCs w:val="22"/>
              </w:rPr>
            </w:pPr>
            <w:r>
              <w:rPr>
                <w:rFonts w:ascii="宋体" w:hAnsi="宋体" w:cs="Times New Roman"/>
                <w:bCs/>
                <w:sz w:val="21"/>
                <w:szCs w:val="22"/>
              </w:rPr>
              <w:t xml:space="preserve">支持单通道和双通道血氧监测，呼吸率可来源于SpO2</w:t>
            </w:r>
            <w:r>
              <w:rPr>
                <w:rFonts w:hint="eastAsia" w:ascii="宋体" w:hAnsi="宋体" w:cs="Times New Roman"/>
                <w:bCs/>
                <w:sz w:val="21"/>
                <w:szCs w:val="22"/>
              </w:rPr>
              <w:t xml:space="preserve">的，</w:t>
            </w:r>
            <w:r>
              <w:rPr>
                <w:rFonts w:ascii="宋体" w:hAnsi="宋体" w:cs="Times New Roman"/>
                <w:bCs/>
                <w:sz w:val="21"/>
                <w:szCs w:val="22"/>
              </w:rPr>
              <w:t xml:space="preserve">得3分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监护仪的进液防护程度</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进液防护程度符合IPX1</w:t>
            </w:r>
            <w:r>
              <w:rPr>
                <w:rFonts w:hint="eastAsia" w:ascii="宋体" w:hAnsi="宋体" w:cs="Times New Roman"/>
                <w:bCs/>
                <w:sz w:val="21"/>
                <w:szCs w:val="22"/>
              </w:rPr>
              <w:t xml:space="preserve">标准</w:t>
            </w:r>
            <w:r>
              <w:rPr>
                <w:rFonts w:hint="eastAsia" w:ascii="宋体" w:hAnsi="宋体" w:cs="Times New Roman"/>
                <w:bCs/>
                <w:sz w:val="21"/>
                <w:szCs w:val="22"/>
              </w:rPr>
              <w:t xml:space="preserve">的，</w:t>
            </w:r>
            <w:r>
              <w:rPr>
                <w:rFonts w:hint="eastAsia" w:ascii="宋体" w:hAnsi="宋体" w:cs="Times New Roman"/>
                <w:bCs/>
                <w:sz w:val="21"/>
                <w:szCs w:val="22"/>
              </w:rPr>
              <w:t xml:space="preserve">得1分；</w:t>
            </w:r>
            <w:r/>
          </w:p>
          <w:p>
            <w:pPr>
              <w:ind w:left="0"/>
              <w:rPr>
                <w:rFonts w:ascii="宋体" w:hAnsi="宋体" w:cs="Times New Roman"/>
                <w:bCs/>
                <w:sz w:val="21"/>
                <w:szCs w:val="22"/>
              </w:rPr>
            </w:pPr>
            <w:r>
              <w:rPr>
                <w:rFonts w:hint="eastAsia" w:ascii="宋体" w:hAnsi="宋体" w:cs="Times New Roman"/>
                <w:bCs/>
                <w:sz w:val="21"/>
                <w:szCs w:val="22"/>
              </w:rPr>
              <w:t xml:space="preserve">进液防护程度符合IPX2</w:t>
            </w:r>
            <w:r>
              <w:rPr>
                <w:rFonts w:hint="eastAsia" w:ascii="宋体" w:hAnsi="宋体" w:cs="Times New Roman"/>
                <w:bCs/>
                <w:sz w:val="21"/>
                <w:szCs w:val="22"/>
              </w:rPr>
              <w:t xml:space="preserve">标准</w:t>
            </w:r>
            <w:r>
              <w:rPr>
                <w:rFonts w:hint="eastAsia" w:ascii="宋体" w:hAnsi="宋体" w:cs="Times New Roman"/>
                <w:bCs/>
                <w:sz w:val="21"/>
                <w:szCs w:val="22"/>
              </w:rPr>
              <w:t xml:space="preserve">的，</w:t>
            </w:r>
            <w:r>
              <w:rPr>
                <w:rFonts w:hint="eastAsia" w:ascii="宋体" w:hAnsi="宋体" w:cs="Times New Roman"/>
                <w:bCs/>
                <w:sz w:val="21"/>
                <w:szCs w:val="22"/>
              </w:rPr>
              <w:t xml:space="preserve">得2分；</w:t>
            </w:r>
            <w:r/>
          </w:p>
          <w:p>
            <w:pPr>
              <w:ind w:left="0"/>
              <w:rPr>
                <w:rFonts w:ascii="宋体" w:hAnsi="宋体" w:cs="Times New Roman"/>
                <w:bCs/>
                <w:sz w:val="21"/>
                <w:szCs w:val="22"/>
              </w:rPr>
            </w:pPr>
            <w:r>
              <w:rPr>
                <w:rFonts w:hint="eastAsia" w:ascii="宋体" w:hAnsi="宋体" w:cs="Times New Roman"/>
                <w:bCs/>
                <w:sz w:val="21"/>
                <w:szCs w:val="22"/>
              </w:rPr>
              <w:t xml:space="preserve">进液防护程度符合IP22</w:t>
            </w:r>
            <w:r>
              <w:rPr>
                <w:rFonts w:hint="eastAsia" w:ascii="宋体" w:hAnsi="宋体" w:cs="Times New Roman"/>
                <w:bCs/>
                <w:sz w:val="21"/>
                <w:szCs w:val="22"/>
              </w:rPr>
              <w:t xml:space="preserve">标准</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（4）</w:t>
            </w:r>
            <w:r>
              <w:rPr>
                <w:rFonts w:hint="eastAsia" w:ascii="宋体" w:hAnsi="宋体" w:cs="Times New Roman"/>
                <w:bCs/>
                <w:sz w:val="21"/>
                <w:szCs w:val="22"/>
              </w:rPr>
              <w:t xml:space="preserve">主机袖带血压测量</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支持主机袖带血压测量，</w:t>
            </w:r>
            <w:r>
              <w:rPr>
                <w:rFonts w:hint="eastAsia" w:ascii="宋体" w:hAnsi="宋体"/>
                <w:bCs/>
              </w:rPr>
              <w:t xml:space="preserve">25＜</w:t>
            </w:r>
            <w:r>
              <w:rPr>
                <w:rFonts w:hint="eastAsia" w:ascii="宋体" w:hAnsi="宋体" w:cs="Times New Roman"/>
                <w:bCs/>
                <w:sz w:val="21"/>
                <w:szCs w:val="22"/>
              </w:rPr>
              <w:t xml:space="preserve">典型测量时间≤30秒</w:t>
            </w:r>
            <w:r>
              <w:rPr>
                <w:rFonts w:hint="eastAsia" w:ascii="宋体" w:hAnsi="宋体" w:cs="Times New Roman"/>
                <w:bCs/>
                <w:sz w:val="21"/>
                <w:szCs w:val="22"/>
              </w:rPr>
              <w:t xml:space="preserve">的，</w:t>
            </w:r>
            <w:r>
              <w:rPr>
                <w:rFonts w:hint="eastAsia" w:ascii="宋体" w:hAnsi="宋体" w:cs="Times New Roman"/>
                <w:bCs/>
                <w:sz w:val="21"/>
                <w:szCs w:val="22"/>
              </w:rPr>
              <w:t xml:space="preserve">得1分；</w:t>
            </w:r>
            <w:r/>
          </w:p>
          <w:p>
            <w:pPr>
              <w:ind w:left="0"/>
              <w:rPr>
                <w:rFonts w:ascii="宋体" w:hAnsi="宋体" w:cs="Times New Roman"/>
                <w:bCs/>
                <w:sz w:val="21"/>
                <w:szCs w:val="22"/>
              </w:rPr>
            </w:pPr>
            <w:r>
              <w:rPr>
                <w:rFonts w:hint="eastAsia" w:ascii="宋体" w:hAnsi="宋体" w:cs="Times New Roman"/>
                <w:bCs/>
                <w:sz w:val="21"/>
                <w:szCs w:val="22"/>
              </w:rPr>
              <w:t xml:space="preserve">支持主机袖带血压测量，</w:t>
            </w:r>
            <w:r>
              <w:rPr>
                <w:rFonts w:hint="eastAsia" w:ascii="宋体" w:hAnsi="宋体"/>
                <w:bCs/>
              </w:rPr>
              <w:t xml:space="preserve">20＜</w:t>
            </w:r>
            <w:r>
              <w:rPr>
                <w:rFonts w:hint="eastAsia" w:ascii="宋体" w:hAnsi="宋体" w:cs="Times New Roman"/>
                <w:bCs/>
                <w:sz w:val="21"/>
                <w:szCs w:val="22"/>
              </w:rPr>
              <w:t xml:space="preserve">典型测量时间≤25秒</w:t>
            </w:r>
            <w:r>
              <w:rPr>
                <w:rFonts w:hint="eastAsia" w:ascii="宋体" w:hAnsi="宋体" w:cs="Times New Roman"/>
                <w:bCs/>
                <w:sz w:val="21"/>
                <w:szCs w:val="22"/>
              </w:rPr>
              <w:t xml:space="preserve">的，</w:t>
            </w:r>
            <w:r>
              <w:rPr>
                <w:rFonts w:hint="eastAsia" w:ascii="宋体" w:hAnsi="宋体" w:cs="Times New Roman"/>
                <w:bCs/>
                <w:sz w:val="21"/>
                <w:szCs w:val="22"/>
              </w:rPr>
              <w:t xml:space="preserve">得2分；</w:t>
            </w:r>
            <w:r/>
          </w:p>
          <w:p>
            <w:pPr>
              <w:ind w:left="0"/>
              <w:rPr>
                <w:rFonts w:ascii="宋体" w:hAnsi="宋体" w:cs="Times New Roman"/>
                <w:bCs/>
                <w:sz w:val="21"/>
                <w:szCs w:val="22"/>
              </w:rPr>
            </w:pPr>
            <w:r>
              <w:rPr>
                <w:rFonts w:hint="eastAsia" w:ascii="宋体" w:hAnsi="宋体" w:cs="Times New Roman"/>
                <w:bCs/>
                <w:sz w:val="21"/>
                <w:szCs w:val="22"/>
              </w:rPr>
              <w:t xml:space="preserve">支持主机袖带血压测量，典型测量时间≤20秒</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（5）</w:t>
            </w:r>
            <w:r>
              <w:rPr>
                <w:rFonts w:hint="eastAsia" w:ascii="宋体" w:hAnsi="宋体" w:cs="Times New Roman"/>
                <w:bCs/>
                <w:sz w:val="21"/>
                <w:szCs w:val="22"/>
              </w:rPr>
              <w:t xml:space="preserve">连续血压测量</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支持有创连续血压监测</w:t>
            </w:r>
            <w:r>
              <w:rPr>
                <w:rFonts w:hint="eastAsia" w:ascii="宋体" w:hAnsi="宋体" w:cs="Times New Roman"/>
                <w:bCs/>
                <w:sz w:val="21"/>
                <w:szCs w:val="22"/>
              </w:rPr>
              <w:t xml:space="preserve">的，</w:t>
            </w:r>
            <w:r>
              <w:rPr>
                <w:rFonts w:hint="eastAsia" w:ascii="宋体" w:hAnsi="宋体" w:cs="Times New Roman"/>
                <w:bCs/>
                <w:sz w:val="21"/>
                <w:szCs w:val="22"/>
              </w:rPr>
              <w:t xml:space="preserve">得1分；</w:t>
            </w:r>
            <w:r/>
          </w:p>
          <w:p>
            <w:pPr>
              <w:ind w:left="0"/>
              <w:rPr>
                <w:rFonts w:ascii="宋体" w:hAnsi="宋体" w:cs="Times New Roman"/>
                <w:bCs/>
                <w:sz w:val="21"/>
                <w:szCs w:val="22"/>
              </w:rPr>
            </w:pPr>
            <w:r>
              <w:rPr>
                <w:rFonts w:hint="eastAsia" w:ascii="宋体" w:hAnsi="宋体" w:cs="Times New Roman"/>
                <w:bCs/>
                <w:sz w:val="21"/>
                <w:szCs w:val="22"/>
              </w:rPr>
              <w:t xml:space="preserve">具备两种无创血压测量</w:t>
            </w:r>
            <w:r>
              <w:rPr>
                <w:rFonts w:hint="eastAsia" w:ascii="宋体" w:hAnsi="宋体" w:cs="Times New Roman"/>
                <w:bCs/>
                <w:sz w:val="21"/>
                <w:szCs w:val="22"/>
              </w:rPr>
              <w:t xml:space="preserve">的，</w:t>
            </w:r>
            <w:r>
              <w:rPr>
                <w:rFonts w:hint="eastAsia" w:ascii="宋体" w:hAnsi="宋体" w:cs="Times New Roman"/>
                <w:bCs/>
                <w:sz w:val="21"/>
                <w:szCs w:val="22"/>
              </w:rPr>
              <w:t xml:space="preserve">得2分；</w:t>
            </w:r>
            <w:r/>
          </w:p>
          <w:p>
            <w:pPr>
              <w:ind w:left="0"/>
              <w:rPr>
                <w:rFonts w:ascii="宋体" w:hAnsi="宋体" w:cs="Times New Roman"/>
                <w:bCs/>
                <w:sz w:val="21"/>
                <w:szCs w:val="22"/>
              </w:rPr>
            </w:pPr>
            <w:r>
              <w:rPr>
                <w:rFonts w:hint="eastAsia" w:ascii="宋体" w:hAnsi="宋体" w:cs="Times New Roman"/>
                <w:bCs/>
                <w:sz w:val="21"/>
                <w:szCs w:val="22"/>
              </w:rPr>
              <w:t xml:space="preserve">支持连续无创血压测量，可以实现无创血压的每搏实时监测</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w:t>
            </w:r>
            <w:r>
              <w:rPr>
                <w:rFonts w:ascii="宋体" w:hAnsi="宋体" w:cs="Times New Roman"/>
                <w:bCs/>
                <w:sz w:val="21"/>
                <w:szCs w:val="22"/>
              </w:rPr>
              <w:t xml:space="preserve">6</w:t>
            </w:r>
            <w:r>
              <w:rPr>
                <w:rFonts w:hint="eastAsia" w:ascii="宋体" w:hAnsi="宋体" w:cs="Times New Roman"/>
                <w:bCs/>
                <w:sz w:val="21"/>
                <w:szCs w:val="22"/>
              </w:rPr>
              <w:t xml:space="preserve">）</w:t>
            </w:r>
            <w:r>
              <w:rPr>
                <w:rFonts w:hint="eastAsia" w:ascii="宋体" w:hAnsi="宋体" w:cs="Times New Roman"/>
                <w:bCs/>
                <w:sz w:val="21"/>
                <w:szCs w:val="22"/>
              </w:rPr>
              <w:t xml:space="preserve">转运监护把手</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支持带把手的拓展基座</w:t>
            </w:r>
            <w:r>
              <w:rPr>
                <w:rFonts w:hint="eastAsia" w:ascii="宋体" w:hAnsi="宋体" w:cs="Times New Roman"/>
                <w:bCs/>
                <w:sz w:val="21"/>
                <w:szCs w:val="22"/>
              </w:rPr>
              <w:t xml:space="preserve">的，</w:t>
            </w:r>
            <w:r>
              <w:rPr>
                <w:rFonts w:hint="eastAsia" w:ascii="宋体" w:hAnsi="宋体" w:cs="Times New Roman"/>
                <w:bCs/>
                <w:sz w:val="21"/>
                <w:szCs w:val="22"/>
              </w:rPr>
              <w:t xml:space="preserve">得1.5分；</w:t>
            </w:r>
            <w:r/>
          </w:p>
          <w:p>
            <w:pPr>
              <w:ind w:left="0"/>
              <w:rPr>
                <w:rFonts w:ascii="宋体" w:hAnsi="宋体" w:cs="Times New Roman"/>
                <w:bCs/>
                <w:sz w:val="21"/>
                <w:szCs w:val="22"/>
              </w:rPr>
            </w:pPr>
            <w:r>
              <w:rPr>
                <w:rFonts w:hint="eastAsia" w:ascii="宋体" w:hAnsi="宋体" w:cs="Times New Roman"/>
                <w:bCs/>
                <w:sz w:val="21"/>
                <w:szCs w:val="22"/>
              </w:rPr>
              <w:t xml:space="preserve">转运监护自身具有一体式把手</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rPr>
                <w:rFonts w:hint="eastAsia" w:ascii="宋体" w:hAnsi="宋体" w:cs="Times New Roman"/>
                <w:bCs/>
                <w:sz w:val="21"/>
                <w:szCs w:val="22"/>
              </w:rPr>
              <w:t xml:space="preserve">。</w:t>
            </w:r>
            <w:r>
              <w:rPr>
                <w:rFonts w:hint="eastAsia" w:ascii="宋体" w:hAnsi="宋体" w:cs="Times New Roman"/>
                <w:bCs/>
                <w:sz w:val="21"/>
                <w:szCs w:val="22"/>
              </w:rPr>
              <w:tab/>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（2）普通参数、核心参数需同时在第三章附件8技术参数响应及偏离表中逐条响应并标明所在投标文件中的页码（在偏离表填写时，技术参数正负偏离情况与证</w:t>
            </w:r>
            <w:r>
              <w:rPr>
                <w:rFonts w:hint="eastAsia" w:ascii="宋体" w:hAnsi="宋体"/>
                <w:b/>
                <w:sz w:val="21"/>
              </w:rPr>
              <w:t xml:space="preserve">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20</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5</w:t>
            </w:r>
            <w:r>
              <w:rPr>
                <w:rFonts w:hint="eastAsia" w:ascii="宋体" w:hAnsi="宋体" w:cs="Times New Roman"/>
                <w:bCs/>
                <w:sz w:val="21"/>
                <w:szCs w:val="22"/>
              </w:rPr>
              <w:t xml:space="preserve">条，每条最高3分。本项最高得</w:t>
            </w:r>
            <w:r>
              <w:rPr>
                <w:rFonts w:ascii="宋体" w:hAnsi="宋体" w:cs="Times New Roman"/>
                <w:bCs/>
                <w:sz w:val="21"/>
                <w:szCs w:val="22"/>
              </w:rPr>
              <w:t xml:space="preserve">1</w:t>
            </w:r>
            <w:r>
              <w:rPr>
                <w:rFonts w:ascii="宋体" w:hAnsi="宋体" w:cs="Times New Roman"/>
                <w:bCs/>
                <w:sz w:val="21"/>
                <w:szCs w:val="22"/>
              </w:rPr>
              <w:t xml:space="preserve">5</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ST段和心律失常分析功能</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ST段和心律失常分析适用于成人，小儿和新生儿</w:t>
            </w:r>
            <w:r>
              <w:rPr>
                <w:rFonts w:hint="eastAsia" w:ascii="宋体" w:hAnsi="宋体" w:cs="Times New Roman"/>
                <w:bCs/>
                <w:sz w:val="21"/>
                <w:szCs w:val="22"/>
              </w:rPr>
              <w:t xml:space="preserve">的</w:t>
            </w:r>
            <w:r>
              <w:rPr>
                <w:rFonts w:hint="eastAsia" w:ascii="宋体" w:hAnsi="宋体" w:cs="Times New Roman"/>
                <w:bCs/>
                <w:sz w:val="21"/>
                <w:szCs w:val="22"/>
              </w:rPr>
              <w:t xml:space="preserve">，得1.5分；</w:t>
            </w:r>
            <w:r/>
          </w:p>
          <w:p>
            <w:pPr>
              <w:ind w:left="0"/>
              <w:rPr>
                <w:rFonts w:ascii="宋体" w:hAnsi="宋体" w:cs="Times New Roman"/>
                <w:bCs/>
                <w:sz w:val="21"/>
                <w:szCs w:val="22"/>
              </w:rPr>
            </w:pPr>
            <w:r>
              <w:rPr>
                <w:rFonts w:hint="eastAsia" w:ascii="宋体" w:hAnsi="宋体" w:cs="Times New Roman"/>
                <w:bCs/>
                <w:sz w:val="21"/>
                <w:szCs w:val="22"/>
              </w:rPr>
              <w:t xml:space="preserve">ST段和心律失常分析适用于成人，小儿和新生儿，并且ST段分析≥150小时趋势回顾</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连续性疼痛监测功能</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具备无创方式监测连续性疼痛的功能</w:t>
            </w:r>
            <w:r>
              <w:rPr>
                <w:rFonts w:hint="eastAsia" w:ascii="宋体" w:hAnsi="宋体" w:cs="Times New Roman"/>
                <w:bCs/>
                <w:sz w:val="21"/>
                <w:szCs w:val="22"/>
              </w:rPr>
              <w:t xml:space="preserve">的，</w:t>
            </w:r>
            <w:r>
              <w:rPr>
                <w:rFonts w:hint="eastAsia" w:ascii="宋体" w:hAnsi="宋体" w:cs="Times New Roman"/>
                <w:bCs/>
                <w:sz w:val="21"/>
                <w:szCs w:val="22"/>
              </w:rPr>
              <w:t xml:space="preserve">得1.5分；</w:t>
            </w:r>
            <w:r/>
          </w:p>
          <w:p>
            <w:pPr>
              <w:ind w:left="0"/>
              <w:rPr>
                <w:rFonts w:ascii="宋体" w:hAnsi="宋体" w:cs="Times New Roman"/>
                <w:bCs/>
                <w:sz w:val="21"/>
                <w:szCs w:val="22"/>
              </w:rPr>
            </w:pPr>
            <w:r>
              <w:rPr>
                <w:rFonts w:hint="eastAsia" w:ascii="宋体" w:hAnsi="宋体" w:cs="Times New Roman"/>
                <w:bCs/>
                <w:sz w:val="21"/>
                <w:szCs w:val="22"/>
              </w:rPr>
              <w:t xml:space="preserve">具备无创方式监测连续性疼痛的功能，支持疼痛应激水平监测数值和波形同步显示，且监测数值可采集至手术麻醉信息系统</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血氧饱和度监测模块</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支持Masimo、Nellcor中的一种监测模块</w:t>
            </w:r>
            <w:r>
              <w:rPr>
                <w:rFonts w:hint="eastAsia" w:ascii="宋体" w:hAnsi="宋体" w:cs="Times New Roman"/>
                <w:bCs/>
                <w:sz w:val="21"/>
                <w:szCs w:val="22"/>
              </w:rPr>
              <w:t xml:space="preserve">的</w:t>
            </w:r>
            <w:r>
              <w:rPr>
                <w:rFonts w:hint="eastAsia" w:ascii="宋体" w:hAnsi="宋体" w:cs="Times New Roman"/>
                <w:bCs/>
                <w:sz w:val="21"/>
                <w:szCs w:val="22"/>
              </w:rPr>
              <w:t xml:space="preserve">，得1.5分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支持Masimo、Nellcor两种监测模块</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（4）</w:t>
            </w:r>
            <w:r>
              <w:rPr>
                <w:rFonts w:hint="eastAsia" w:ascii="宋体" w:hAnsi="宋体" w:cs="Times New Roman"/>
                <w:bCs/>
                <w:sz w:val="21"/>
                <w:szCs w:val="22"/>
              </w:rPr>
              <w:t xml:space="preserve">有创压等监测功能</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支持两道有创压监测、两道体温同时监测</w:t>
            </w:r>
            <w:r>
              <w:rPr>
                <w:rFonts w:hint="eastAsia" w:ascii="宋体" w:hAnsi="宋体" w:cs="Times New Roman"/>
                <w:bCs/>
                <w:sz w:val="21"/>
                <w:szCs w:val="22"/>
              </w:rPr>
              <w:t xml:space="preserve">的，</w:t>
            </w:r>
            <w:r>
              <w:rPr>
                <w:rFonts w:hint="eastAsia" w:ascii="宋体" w:hAnsi="宋体" w:cs="Times New Roman"/>
                <w:bCs/>
                <w:sz w:val="21"/>
                <w:szCs w:val="22"/>
              </w:rPr>
              <w:t xml:space="preserve">得1.5分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9</w:t>
            </w:r>
            <w:r>
              <w:rPr>
                <w:rFonts w:hint="eastAsia" w:ascii="宋体" w:hAnsi="宋体" w:cs="Times New Roman"/>
                <w:bCs/>
                <w:sz w:val="21"/>
                <w:szCs w:val="22"/>
              </w:rPr>
              <w:t xml:space="preserve">支持两道有创压监测、两道体温同时监测，支持收缩压变异率（SPV）、脉压变异率（PPV）监测</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（5）</w:t>
            </w:r>
            <w:r>
              <w:rPr>
                <w:rFonts w:hint="eastAsia" w:ascii="宋体" w:hAnsi="宋体" w:cs="Times New Roman"/>
                <w:bCs/>
                <w:sz w:val="21"/>
                <w:szCs w:val="22"/>
              </w:rPr>
              <w:t xml:space="preserve">肌松监测功能</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肌松监测具有机械传感器</w:t>
            </w:r>
            <w:r>
              <w:rPr>
                <w:rFonts w:hint="eastAsia" w:ascii="宋体" w:hAnsi="宋体" w:cs="Times New Roman"/>
                <w:bCs/>
                <w:sz w:val="21"/>
                <w:szCs w:val="22"/>
              </w:rPr>
              <w:t xml:space="preserve">的，</w:t>
            </w:r>
            <w:r>
              <w:rPr>
                <w:rFonts w:hint="eastAsia" w:ascii="宋体" w:hAnsi="宋体" w:cs="Times New Roman"/>
                <w:bCs/>
                <w:sz w:val="21"/>
                <w:szCs w:val="22"/>
              </w:rPr>
              <w:t xml:space="preserve">得1.5分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肌松监测可提供机械传感器和电子传感器</w:t>
            </w:r>
            <w:r>
              <w:rPr>
                <w:rFonts w:hint="eastAsia" w:ascii="宋体" w:hAnsi="宋体" w:cs="Times New Roman"/>
                <w:bCs/>
                <w:sz w:val="21"/>
                <w:szCs w:val="22"/>
              </w:rPr>
              <w:t xml:space="preserve">的，</w:t>
            </w:r>
            <w:r>
              <w:rPr>
                <w:rFonts w:hint="eastAsia" w:ascii="宋体" w:hAnsi="宋体" w:cs="Times New Roman"/>
                <w:bCs/>
                <w:sz w:val="21"/>
                <w:szCs w:val="22"/>
              </w:rPr>
              <w:t xml:space="preserve">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w:t>
            </w:r>
            <w:r>
              <w:rPr>
                <w:rFonts w:hint="eastAsia" w:ascii="宋体" w:hAnsi="宋体"/>
                <w:b/>
                <w:sz w:val="21"/>
              </w:rPr>
              <w:t xml:space="preserve">技术参数彩页或药监备案的说明书证明文件复印件并加盖投标单位公章</w:t>
            </w:r>
            <w:r>
              <w:rPr>
                <w:rFonts w:hint="eastAsia" w:ascii="宋体" w:hAnsi="宋体"/>
                <w:b/>
                <w:sz w:val="21"/>
                <w:szCs w:val="21"/>
              </w:rPr>
              <w:t xml:space="preserve">。</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character" w:styleId="34">
    <w:name w:val="Title Char"/>
    <w:basedOn w:val="856"/>
    <w:link w:val="907"/>
    <w:uiPriority w:val="10"/>
    <w:rPr>
      <w:sz w:val="48"/>
      <w:szCs w:val="48"/>
    </w:rPr>
  </w:style>
  <w:style w:type="character" w:styleId="36">
    <w:name w:val="Subtitle Char"/>
    <w:basedOn w:val="856"/>
    <w:link w:val="893"/>
    <w:uiPriority w:val="11"/>
    <w:rPr>
      <w:sz w:val="24"/>
      <w:szCs w:val="24"/>
    </w:rPr>
  </w:style>
  <w:style w:type="character" w:styleId="38">
    <w:name w:val="Quote Char"/>
    <w:link w:val="931"/>
    <w:uiPriority w:val="29"/>
    <w:rPr>
      <w:i/>
    </w:rPr>
  </w:style>
  <w:style w:type="character" w:styleId="40">
    <w:name w:val="Intense Quote Char"/>
    <w:link w:val="933"/>
    <w:uiPriority w:val="30"/>
    <w:rPr>
      <w:i/>
    </w:r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paragraph" w:styleId="189">
    <w:name w:val="TOC Heading"/>
    <w:uiPriority w:val="39"/>
    <w:unhideWhenUsed/>
  </w:style>
  <w:style w:type="paragraph" w:styleId="846" w:default="1">
    <w:name w:val="Normal"/>
    <w:next w:val="859"/>
    <w:qFormat/>
    <w:pPr>
      <w:ind w:left="1024"/>
      <w:jc w:val="both"/>
    </w:pPr>
    <w:rPr>
      <w:rFonts w:ascii="Calibri" w:hAnsi="Calibri"/>
    </w:rPr>
  </w:style>
  <w:style w:type="paragraph" w:styleId="847">
    <w:name w:val="Heading 1"/>
    <w:basedOn w:val="846"/>
    <w:next w:val="846"/>
    <w:link w:val="918"/>
    <w:qFormat/>
    <w:pPr>
      <w:ind w:left="432" w:firstLine="18"/>
      <w:spacing w:before="340" w:after="330" w:line="578" w:lineRule="auto"/>
      <w:outlineLvl w:val="0"/>
    </w:pPr>
  </w:style>
  <w:style w:type="paragraph" w:styleId="848">
    <w:name w:val="Heading 2"/>
    <w:basedOn w:val="846"/>
    <w:next w:val="846"/>
    <w:link w:val="919"/>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link w:val="92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link w:val="921"/>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link w:val="922"/>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link w:val="923"/>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link w:val="924"/>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link w:val="925"/>
    <w:qFormat/>
    <w:pPr>
      <w:ind w:left="1440"/>
      <w:spacing w:before="240" w:after="64" w:line="320" w:lineRule="auto"/>
      <w:outlineLvl w:val="7"/>
    </w:pPr>
    <w:rPr>
      <w:rFonts w:ascii="Times New Roman" w:hAnsi="Times New Roman" w:cs="Times New Roman"/>
    </w:rPr>
  </w:style>
  <w:style w:type="paragraph" w:styleId="855">
    <w:name w:val="Heading 9"/>
    <w:basedOn w:val="847"/>
    <w:next w:val="846"/>
    <w:link w:val="92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106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link w:val="1063"/>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106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106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link w:val="929"/>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link w:val="1062"/>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able of figures"/>
    <w:basedOn w:val="846"/>
    <w:next w:val="846"/>
    <w:uiPriority w:val="99"/>
    <w:unhideWhenUsed/>
  </w:style>
  <w:style w:type="paragraph" w:styleId="901">
    <w:name w:val="toc 2"/>
    <w:basedOn w:val="847"/>
    <w:next w:val="846"/>
    <w:qFormat/>
    <w:pPr>
      <w:ind w:left="0" w:firstLine="1024"/>
      <w:spacing w:before="0" w:after="0" w:line="360" w:lineRule="auto"/>
    </w:pPr>
    <w:rPr>
      <w:rFonts w:ascii="Times New Roman" w:hAnsi="Times New Roman" w:cs="Times New Roman"/>
    </w:rPr>
  </w:style>
  <w:style w:type="paragraph" w:styleId="902">
    <w:name w:val="toc 9"/>
    <w:basedOn w:val="847"/>
    <w:next w:val="846"/>
    <w:qFormat/>
    <w:pPr>
      <w:ind w:left="2120" w:firstLine="3784"/>
      <w:spacing w:before="0" w:after="0" w:line="360" w:lineRule="auto"/>
    </w:pPr>
    <w:rPr>
      <w:rFonts w:ascii="Times New Roman" w:hAnsi="Times New Roman" w:cs="Times New Roman"/>
    </w:rPr>
  </w:style>
  <w:style w:type="paragraph" w:styleId="903">
    <w:name w:val="Body Text 2"/>
    <w:basedOn w:val="847"/>
    <w:next w:val="867"/>
    <w:qFormat/>
    <w:pPr>
      <w:ind w:left="0" w:firstLine="1024"/>
      <w:spacing w:before="0" w:after="120" w:line="480" w:lineRule="auto"/>
    </w:pPr>
    <w:rPr>
      <w:rFonts w:ascii="Times New Roman" w:hAnsi="Times New Roman" w:cs="Times New Roman"/>
    </w:rPr>
  </w:style>
  <w:style w:type="paragraph" w:styleId="904">
    <w:name w:val="HTML Preformatted"/>
    <w:basedOn w:val="847"/>
    <w:next w:val="866"/>
    <w:qFormat/>
    <w:pPr>
      <w:ind w:left="0" w:firstLine="2048"/>
      <w:spacing w:before="0" w:after="0" w:line="253" w:lineRule="atLeast"/>
    </w:pPr>
    <w:rPr>
      <w:rFonts w:ascii="Times New Roman" w:hAnsi="Times New Roman" w:cs="Times New Roman"/>
    </w:rPr>
  </w:style>
  <w:style w:type="paragraph" w:styleId="905">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6">
    <w:name w:val="index 1"/>
    <w:basedOn w:val="847"/>
    <w:next w:val="846"/>
    <w:qFormat/>
    <w:pPr>
      <w:ind w:left="0" w:firstLine="3584"/>
      <w:spacing w:before="0" w:after="0" w:line="240" w:lineRule="auto"/>
    </w:pPr>
    <w:rPr>
      <w:rFonts w:ascii="Times New Roman" w:hAnsi="Times New Roman" w:cs="Times New Roman"/>
    </w:rPr>
  </w:style>
  <w:style w:type="paragraph" w:styleId="907">
    <w:name w:val="Title"/>
    <w:basedOn w:val="846"/>
    <w:next w:val="846"/>
    <w:link w:val="928"/>
    <w:uiPriority w:val="10"/>
    <w:qFormat/>
    <w:pPr>
      <w:contextualSpacing/>
      <w:spacing w:before="300" w:after="200"/>
    </w:pPr>
    <w:rPr>
      <w:sz w:val="48"/>
      <w:szCs w:val="48"/>
    </w:rPr>
  </w:style>
  <w:style w:type="paragraph" w:styleId="908">
    <w:name w:val="Body Text First Indent 2"/>
    <w:basedOn w:val="859"/>
    <w:unhideWhenUsed/>
    <w:qFormat/>
    <w:pPr>
      <w:ind w:firstLine="420"/>
    </w:pPr>
  </w:style>
  <w:style w:type="table" w:styleId="90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uiPriority w:val="22"/>
    <w:qFormat/>
    <w:rPr>
      <w:rFonts w:ascii="Times New Roman" w:hAnsi="Times New Roman" w:eastAsia="宋体" w:cs="Times New Roman"/>
      <w:b/>
      <w:sz w:val="20"/>
    </w:rPr>
  </w:style>
  <w:style w:type="character" w:styleId="911">
    <w:name w:val="endnote reference"/>
    <w:basedOn w:val="856"/>
    <w:uiPriority w:val="99"/>
    <w:semiHidden/>
    <w:unhideWhenUsed/>
    <w:rPr>
      <w:vertAlign w:val="superscript"/>
    </w:rPr>
  </w:style>
  <w:style w:type="character" w:styleId="912">
    <w:name w:val="page number"/>
    <w:qFormat/>
    <w:rPr>
      <w:rFonts w:ascii="Times New Roman" w:hAnsi="Times New Roman" w:eastAsia="宋体" w:cs="Times New Roman"/>
      <w:sz w:val="20"/>
    </w:rPr>
  </w:style>
  <w:style w:type="character" w:styleId="913">
    <w:name w:val="FollowedHyperlink"/>
    <w:qFormat/>
    <w:rPr>
      <w:rFonts w:ascii="Times New Roman" w:hAnsi="Times New Roman" w:eastAsia="宋体" w:cs="Times New Roman"/>
      <w:color w:val="800080"/>
      <w:sz w:val="20"/>
      <w:u w:val="single"/>
    </w:rPr>
  </w:style>
  <w:style w:type="character" w:styleId="914">
    <w:name w:val="Emphasis"/>
    <w:uiPriority w:val="20"/>
    <w:qFormat/>
    <w:rPr>
      <w:rFonts w:ascii="Times New Roman" w:hAnsi="Times New Roman" w:eastAsia="宋体" w:cs="Times New Roman"/>
      <w:i/>
      <w:sz w:val="21"/>
    </w:rPr>
  </w:style>
  <w:style w:type="character" w:styleId="915">
    <w:name w:val="Hyperlink"/>
    <w:uiPriority w:val="99"/>
    <w:qFormat/>
    <w:rPr>
      <w:rFonts w:ascii="Times New Roman" w:hAnsi="Times New Roman" w:eastAsia="宋体" w:cs="Times New Roman"/>
      <w:color w:val="0000ff"/>
      <w:sz w:val="20"/>
      <w:u w:val="single"/>
    </w:rPr>
  </w:style>
  <w:style w:type="character" w:styleId="916">
    <w:name w:val="annotation reference"/>
    <w:qFormat/>
    <w:rPr>
      <w:rFonts w:ascii="Times New Roman" w:hAnsi="Times New Roman" w:eastAsia="宋体" w:cs="Times New Roman"/>
      <w:sz w:val="20"/>
    </w:rPr>
  </w:style>
  <w:style w:type="character" w:styleId="917">
    <w:name w:val="footnote reference"/>
    <w:qFormat/>
    <w:rPr>
      <w:rFonts w:ascii="Times New Roman" w:hAnsi="Times New Roman" w:eastAsia="宋体" w:cs="Times New Roman"/>
      <w:vertAlign w:val="superscript"/>
    </w:rPr>
  </w:style>
  <w:style w:type="character" w:styleId="918" w:customStyle="1">
    <w:name w:val="标题 1 字符"/>
    <w:basedOn w:val="856"/>
    <w:link w:val="847"/>
    <w:uiPriority w:val="9"/>
    <w:rPr>
      <w:rFonts w:ascii="Arial" w:hAnsi="Arial" w:eastAsia="Arial" w:cs="Arial"/>
      <w:sz w:val="40"/>
      <w:szCs w:val="40"/>
    </w:rPr>
  </w:style>
  <w:style w:type="character" w:styleId="919" w:customStyle="1">
    <w:name w:val="标题 2 字符"/>
    <w:basedOn w:val="856"/>
    <w:link w:val="848"/>
    <w:uiPriority w:val="9"/>
    <w:rPr>
      <w:rFonts w:ascii="Arial" w:hAnsi="Arial" w:eastAsia="Arial" w:cs="Arial"/>
      <w:sz w:val="34"/>
    </w:rPr>
  </w:style>
  <w:style w:type="character" w:styleId="920" w:customStyle="1">
    <w:name w:val="标题 3 字符"/>
    <w:basedOn w:val="856"/>
    <w:link w:val="849"/>
    <w:uiPriority w:val="9"/>
    <w:rPr>
      <w:rFonts w:ascii="Arial" w:hAnsi="Arial" w:eastAsia="Arial" w:cs="Arial"/>
      <w:sz w:val="30"/>
      <w:szCs w:val="30"/>
    </w:rPr>
  </w:style>
  <w:style w:type="character" w:styleId="921" w:customStyle="1">
    <w:name w:val="标题 4 字符"/>
    <w:basedOn w:val="856"/>
    <w:link w:val="850"/>
    <w:uiPriority w:val="9"/>
    <w:rPr>
      <w:rFonts w:ascii="Arial" w:hAnsi="Arial" w:eastAsia="Arial" w:cs="Arial"/>
      <w:b/>
      <w:bCs/>
      <w:sz w:val="26"/>
      <w:szCs w:val="26"/>
    </w:rPr>
  </w:style>
  <w:style w:type="character" w:styleId="922" w:customStyle="1">
    <w:name w:val="标题 5 字符"/>
    <w:basedOn w:val="856"/>
    <w:link w:val="851"/>
    <w:uiPriority w:val="9"/>
    <w:rPr>
      <w:rFonts w:ascii="Arial" w:hAnsi="Arial" w:eastAsia="Arial" w:cs="Arial"/>
      <w:b/>
      <w:bCs/>
      <w:sz w:val="24"/>
      <w:szCs w:val="24"/>
    </w:rPr>
  </w:style>
  <w:style w:type="character" w:styleId="923" w:customStyle="1">
    <w:name w:val="标题 6 字符"/>
    <w:basedOn w:val="856"/>
    <w:link w:val="852"/>
    <w:uiPriority w:val="9"/>
    <w:rPr>
      <w:rFonts w:ascii="Arial" w:hAnsi="Arial" w:eastAsia="Arial" w:cs="Arial"/>
      <w:b/>
      <w:bCs/>
      <w:sz w:val="22"/>
      <w:szCs w:val="22"/>
    </w:rPr>
  </w:style>
  <w:style w:type="character" w:styleId="924" w:customStyle="1">
    <w:name w:val="标题 7 字符"/>
    <w:basedOn w:val="856"/>
    <w:link w:val="853"/>
    <w:uiPriority w:val="9"/>
    <w:rPr>
      <w:rFonts w:ascii="Arial" w:hAnsi="Arial" w:eastAsia="Arial" w:cs="Arial"/>
      <w:b/>
      <w:bCs/>
      <w:i/>
      <w:iCs/>
      <w:sz w:val="22"/>
      <w:szCs w:val="22"/>
    </w:rPr>
  </w:style>
  <w:style w:type="character" w:styleId="925" w:customStyle="1">
    <w:name w:val="标题 8 字符"/>
    <w:basedOn w:val="856"/>
    <w:link w:val="854"/>
    <w:uiPriority w:val="9"/>
    <w:rPr>
      <w:rFonts w:ascii="Arial" w:hAnsi="Arial" w:eastAsia="Arial" w:cs="Arial"/>
      <w:i/>
      <w:iCs/>
      <w:sz w:val="22"/>
      <w:szCs w:val="22"/>
    </w:rPr>
  </w:style>
  <w:style w:type="character" w:styleId="926" w:customStyle="1">
    <w:name w:val="标题 9 字符"/>
    <w:basedOn w:val="856"/>
    <w:link w:val="855"/>
    <w:uiPriority w:val="9"/>
    <w:qFormat/>
    <w:rPr>
      <w:rFonts w:ascii="Arial" w:hAnsi="Arial" w:eastAsia="Arial" w:cs="Arial"/>
      <w:i/>
      <w:iCs/>
      <w:sz w:val="21"/>
      <w:szCs w:val="21"/>
    </w:rPr>
  </w:style>
  <w:style w:type="paragraph" w:styleId="927">
    <w:name w:val="No Spacing"/>
    <w:uiPriority w:val="1"/>
    <w:qFormat/>
  </w:style>
  <w:style w:type="character" w:styleId="928" w:customStyle="1">
    <w:name w:val="标题 字符"/>
    <w:basedOn w:val="856"/>
    <w:link w:val="907"/>
    <w:uiPriority w:val="10"/>
    <w:qFormat/>
    <w:rPr>
      <w:sz w:val="48"/>
      <w:szCs w:val="48"/>
    </w:rPr>
  </w:style>
  <w:style w:type="character" w:styleId="929" w:customStyle="1">
    <w:name w:val="副标题 字符"/>
    <w:basedOn w:val="856"/>
    <w:link w:val="893"/>
    <w:uiPriority w:val="11"/>
    <w:rPr>
      <w:sz w:val="24"/>
      <w:szCs w:val="24"/>
    </w:rPr>
  </w:style>
  <w:style w:type="character" w:styleId="930" w:customStyle="1">
    <w:name w:val="引用 字符"/>
    <w:link w:val="931"/>
    <w:uiPriority w:val="29"/>
    <w:rPr>
      <w:i/>
    </w:rPr>
  </w:style>
  <w:style w:type="paragraph" w:styleId="931">
    <w:name w:val="Quote"/>
    <w:next w:val="846"/>
    <w:link w:val="930"/>
    <w:qFormat/>
    <w:pPr>
      <w:ind w:left="3680" w:right="864"/>
      <w:jc w:val="center"/>
      <w:spacing w:before="200" w:after="160"/>
    </w:pPr>
    <w:rPr>
      <w:rFonts w:ascii="Calibri" w:hAnsi="Calibri"/>
      <w:i/>
    </w:rPr>
  </w:style>
  <w:style w:type="character" w:styleId="932" w:customStyle="1">
    <w:name w:val="明显引用 字符"/>
    <w:link w:val="933"/>
    <w:uiPriority w:val="30"/>
    <w:qFormat/>
    <w:rPr>
      <w:i/>
    </w:rPr>
  </w:style>
  <w:style w:type="paragraph" w:styleId="933">
    <w:name w:val="Intense Quote"/>
    <w:next w:val="846"/>
    <w:link w:val="932"/>
    <w:qFormat/>
    <w:pPr>
      <w:ind w:left="3766" w:right="950"/>
      <w:jc w:val="center"/>
      <w:spacing w:before="360" w:after="360"/>
    </w:pPr>
    <w:rPr>
      <w:rFonts w:ascii="Calibri" w:hAnsi="Calibri"/>
      <w:i/>
    </w:rPr>
  </w:style>
  <w:style w:type="character" w:styleId="934" w:customStyle="1">
    <w:name w:val="Header Char"/>
    <w:basedOn w:val="856"/>
    <w:uiPriority w:val="99"/>
  </w:style>
  <w:style w:type="character" w:styleId="935" w:customStyle="1">
    <w:name w:val="Footer Char"/>
    <w:basedOn w:val="856"/>
    <w:uiPriority w:val="99"/>
  </w:style>
  <w:style w:type="character" w:styleId="936" w:customStyle="1">
    <w:name w:val="Caption Char"/>
    <w:uiPriority w:val="99"/>
  </w:style>
  <w:style w:type="table" w:styleId="937" w:customStyle="1">
    <w:name w:val="Table Grid Light"/>
    <w:basedOn w:val="8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8" w:customStyle="1">
    <w:name w:val="无格式表格 11"/>
    <w:basedOn w:val="8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5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5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5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5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5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5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57"/>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57"/>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5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57"/>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basedOn w:val="85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5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57"/>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57"/>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57"/>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57"/>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网格表 31"/>
    <w:basedOn w:val="85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57"/>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57"/>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57"/>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57"/>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57"/>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basedOn w:val="85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57"/>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6" w:customStyle="1">
    <w:name w:val="Grid Table 4 - Accent 2"/>
    <w:basedOn w:val="857"/>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7" w:customStyle="1">
    <w:name w:val="Grid Table 4 - Accent 3"/>
    <w:basedOn w:val="857"/>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8" w:customStyle="1">
    <w:name w:val="Grid Table 4 - Accent 4"/>
    <w:basedOn w:val="857"/>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basedOn w:val="857"/>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basedOn w:val="857"/>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网格表 5 深色1"/>
    <w:basedOn w:val="85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5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basedOn w:val="85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basedOn w:val="85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basedOn w:val="85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网格表 6 彩色1"/>
    <w:basedOn w:val="85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9" w:customStyle="1">
    <w:name w:val="Grid Table 6 Colorful - Accent 1"/>
    <w:basedOn w:val="857"/>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0" w:customStyle="1">
    <w:name w:val="Grid Table 6 Colorful - Accent 2"/>
    <w:basedOn w:val="857"/>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1" w:customStyle="1">
    <w:name w:val="Grid Table 6 Colorful - Accent 3"/>
    <w:basedOn w:val="857"/>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2" w:customStyle="1">
    <w:name w:val="Grid Table 6 Colorful - Accent 4"/>
    <w:basedOn w:val="857"/>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3" w:customStyle="1">
    <w:name w:val="Grid Table 6 Colorful - Accent 5"/>
    <w:basedOn w:val="857"/>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4" w:customStyle="1">
    <w:name w:val="Grid Table 6 Colorful - Accent 6"/>
    <w:basedOn w:val="857"/>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5" w:customStyle="1">
    <w:name w:val="网格表 7 彩色1"/>
    <w:basedOn w:val="85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57"/>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57"/>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57"/>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57"/>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57"/>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57"/>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basedOn w:val="85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57"/>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57"/>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57"/>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57"/>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57"/>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57"/>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清单表 21"/>
    <w:basedOn w:val="85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0" w:customStyle="1">
    <w:name w:val="List Table 2 - Accent 1"/>
    <w:basedOn w:val="857"/>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basedOn w:val="857"/>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2" w:customStyle="1">
    <w:name w:val="List Table 2 - Accent 3"/>
    <w:basedOn w:val="857"/>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basedOn w:val="857"/>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basedOn w:val="857"/>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basedOn w:val="857"/>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清单表 31"/>
    <w:basedOn w:val="85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57"/>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basedOn w:val="857"/>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57"/>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57"/>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57"/>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57"/>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清单表 41"/>
    <w:basedOn w:val="85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57"/>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basedOn w:val="85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basedOn w:val="857"/>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basedOn w:val="857"/>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basedOn w:val="857"/>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basedOn w:val="857"/>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清单表 5 深色1"/>
    <w:basedOn w:val="85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1" w:customStyle="1">
    <w:name w:val="List Table 5 Dark - Accent 1"/>
    <w:basedOn w:val="857"/>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2" w:customStyle="1">
    <w:name w:val="List Table 5 Dark - Accent 2"/>
    <w:basedOn w:val="857"/>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23" w:customStyle="1">
    <w:name w:val="List Table 5 Dark - Accent 3"/>
    <w:basedOn w:val="857"/>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4" w:customStyle="1">
    <w:name w:val="List Table 5 Dark - Accent 4"/>
    <w:basedOn w:val="857"/>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5" w:customStyle="1">
    <w:name w:val="List Table 5 Dark - Accent 5"/>
    <w:basedOn w:val="857"/>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6" w:customStyle="1">
    <w:name w:val="List Table 5 Dark - Accent 6"/>
    <w:basedOn w:val="857"/>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7" w:customStyle="1">
    <w:name w:val="清单表 6 彩色1"/>
    <w:basedOn w:val="85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8" w:customStyle="1">
    <w:name w:val="List Table 6 Colorful - Accent 1"/>
    <w:basedOn w:val="857"/>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9" w:customStyle="1">
    <w:name w:val="List Table 6 Colorful - Accent 2"/>
    <w:basedOn w:val="857"/>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30" w:customStyle="1">
    <w:name w:val="List Table 6 Colorful - Accent 3"/>
    <w:basedOn w:val="857"/>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31" w:customStyle="1">
    <w:name w:val="List Table 6 Colorful - Accent 4"/>
    <w:basedOn w:val="857"/>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2" w:customStyle="1">
    <w:name w:val="List Table 6 Colorful - Accent 5"/>
    <w:basedOn w:val="857"/>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3" w:customStyle="1">
    <w:name w:val="List Table 6 Colorful - Accent 6"/>
    <w:basedOn w:val="857"/>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4" w:customStyle="1">
    <w:name w:val="清单表 7 彩色1"/>
    <w:basedOn w:val="85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57"/>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57"/>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57"/>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57"/>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57"/>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57"/>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2" w:customStyle="1">
    <w:name w:val="Lined - Accent 1"/>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3" w:customStyle="1">
    <w:name w:val="Lined - Accent 2"/>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4" w:customStyle="1">
    <w:name w:val="Lined - Accent 3"/>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5" w:customStyle="1">
    <w:name w:val="Lined - Accent 4"/>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basedOn w:val="857"/>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9" w:customStyle="1">
    <w:name w:val="Bordered &amp; Lined - Accent 1"/>
    <w:basedOn w:val="857"/>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0" w:customStyle="1">
    <w:name w:val="Bordered &amp; Lined - Accent 2"/>
    <w:basedOn w:val="857"/>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1" w:customStyle="1">
    <w:name w:val="Bordered &amp; Lined - Accent 3"/>
    <w:basedOn w:val="857"/>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2" w:customStyle="1">
    <w:name w:val="Bordered &amp; Lined - Accent 4"/>
    <w:basedOn w:val="857"/>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basedOn w:val="857"/>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basedOn w:val="857"/>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basedOn w:val="857"/>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6" w:customStyle="1">
    <w:name w:val="Bordered - Accent 1"/>
    <w:basedOn w:val="857"/>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basedOn w:val="857"/>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8" w:customStyle="1">
    <w:name w:val="Bordered - Accent 3"/>
    <w:basedOn w:val="857"/>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9" w:customStyle="1">
    <w:name w:val="Bordered - Accent 4"/>
    <w:basedOn w:val="85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basedOn w:val="857"/>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basedOn w:val="857"/>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脚注文本 字符"/>
    <w:link w:val="896"/>
    <w:uiPriority w:val="99"/>
    <w:rPr>
      <w:sz w:val="18"/>
    </w:rPr>
  </w:style>
  <w:style w:type="character" w:styleId="1063" w:customStyle="1">
    <w:name w:val="尾注文本 字符"/>
    <w:link w:val="886"/>
    <w:uiPriority w:val="99"/>
    <w:rPr>
      <w:sz w:val="20"/>
    </w:rPr>
  </w:style>
  <w:style w:type="paragraph" w:styleId="1064" w:customStyle="1">
    <w:name w:val="TOC 标题1"/>
    <w:uiPriority w:val="39"/>
    <w:unhideWhenUsed/>
  </w:style>
  <w:style w:type="character" w:styleId="1065" w:customStyle="1">
    <w:name w:val="正文缩进 字符"/>
    <w:link w:val="865"/>
    <w:qFormat/>
    <w:rPr>
      <w:rFonts w:ascii="Calibri" w:hAnsi="Calibri" w:eastAsia="宋体" w:cs="Times New Roman"/>
    </w:rPr>
  </w:style>
  <w:style w:type="character" w:styleId="1066" w:customStyle="1">
    <w:name w:val="页脚 字符"/>
    <w:link w:val="889"/>
    <w:qFormat/>
    <w:rPr>
      <w:rFonts w:ascii="Calibri" w:hAnsi="Calibri" w:eastAsia="宋体" w:cs="Times New Roman"/>
    </w:rPr>
  </w:style>
  <w:style w:type="character" w:styleId="1067" w:customStyle="1">
    <w:name w:val="页眉 字符"/>
    <w:link w:val="89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84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853"/>
    <w:next w:val="846"/>
    <w:qFormat/>
    <w:pPr>
      <w:ind w:left="1134" w:firstLine="20"/>
      <w:spacing w:before="280" w:after="280" w:line="360" w:lineRule="auto"/>
      <w:outlineLvl w:val="5"/>
    </w:pPr>
  </w:style>
  <w:style w:type="paragraph" w:styleId="1179" w:customStyle="1">
    <w:name w:val="正文段"/>
    <w:basedOn w:val="84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84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84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84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89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84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84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84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84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850"/>
    <w:next w:val="906"/>
    <w:qFormat/>
    <w:pPr>
      <w:ind w:left="200" w:firstLine="18"/>
      <w:spacing w:before="0" w:after="0" w:line="360" w:lineRule="auto"/>
      <w:outlineLvl w:val="2"/>
    </w:pPr>
  </w:style>
  <w:style w:type="paragraph" w:styleId="1193" w:customStyle="1">
    <w:name w:val="xl76"/>
    <w:basedOn w:val="847"/>
    <w:next w:val="903"/>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84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196" w:customStyle="1">
    <w:name w:val="纯文本2"/>
    <w:basedOn w:val="847"/>
    <w:next w:val="1197"/>
    <w:qFormat/>
    <w:pPr>
      <w:ind w:left="0" w:firstLine="3584"/>
      <w:spacing w:before="0" w:after="0" w:line="240" w:lineRule="auto"/>
    </w:pPr>
    <w:rPr>
      <w:rFonts w:ascii="Times New Roman" w:hAnsi="Times New Roman" w:cs="Times New Roman"/>
    </w:rPr>
  </w:style>
  <w:style w:type="paragraph" w:styleId="1197" w:customStyle="1">
    <w:name w:val="xl69"/>
    <w:basedOn w:val="84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847"/>
    <w:next w:val="1199"/>
    <w:qFormat/>
    <w:pPr>
      <w:ind w:left="0" w:firstLine="2560"/>
      <w:spacing w:before="0" w:after="0" w:line="240" w:lineRule="auto"/>
    </w:pPr>
    <w:rPr>
      <w:rFonts w:ascii="Times New Roman" w:hAnsi="Times New Roman" w:cs="Times New Roman"/>
    </w:rPr>
  </w:style>
  <w:style w:type="paragraph" w:styleId="1199" w:customStyle="1">
    <w:name w:val="表格"/>
    <w:basedOn w:val="847"/>
    <w:next w:val="1194"/>
    <w:qFormat/>
    <w:pPr>
      <w:ind w:left="0" w:firstLine="2560"/>
      <w:spacing w:before="0" w:after="0" w:line="360" w:lineRule="auto"/>
    </w:pPr>
    <w:rPr>
      <w:rFonts w:ascii="Times New Roman" w:hAnsi="Times New Roman" w:cs="Times New Roman"/>
    </w:rPr>
  </w:style>
  <w:style w:type="paragraph" w:styleId="1200" w:customStyle="1">
    <w:name w:val="xl68"/>
    <w:basedOn w:val="84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84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847"/>
    <w:next w:val="1203"/>
    <w:qFormat/>
    <w:pPr>
      <w:ind w:left="437" w:firstLine="2741"/>
      <w:spacing w:before="0" w:after="0" w:line="360" w:lineRule="auto"/>
    </w:pPr>
    <w:rPr>
      <w:rFonts w:ascii="Times New Roman" w:hAnsi="Times New Roman" w:cs="Times New Roman"/>
    </w:rPr>
  </w:style>
  <w:style w:type="paragraph" w:styleId="1203" w:customStyle="1">
    <w:name w:val="xl74"/>
    <w:basedOn w:val="84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84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847"/>
    <w:next w:val="902"/>
    <w:qFormat/>
    <w:pPr>
      <w:ind w:left="0" w:firstLine="1024"/>
      <w:spacing w:before="280" w:after="280" w:line="240" w:lineRule="auto"/>
    </w:pPr>
    <w:rPr>
      <w:rFonts w:ascii="Times New Roman" w:hAnsi="Times New Roman" w:cs="Times New Roman"/>
    </w:rPr>
  </w:style>
  <w:style w:type="paragraph" w:styleId="1206" w:customStyle="1">
    <w:name w:val="文档标题5"/>
    <w:basedOn w:val="852"/>
    <w:next w:val="846"/>
    <w:qFormat/>
    <w:pPr>
      <w:ind w:left="992" w:firstLine="18"/>
      <w:spacing w:before="280" w:after="280" w:line="360" w:lineRule="auto"/>
      <w:outlineLvl w:val="4"/>
    </w:pPr>
  </w:style>
  <w:style w:type="paragraph" w:styleId="1207" w:customStyle="1">
    <w:name w:val="样式 加粗 居中"/>
    <w:basedOn w:val="84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84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847"/>
    <w:next w:val="904"/>
    <w:qFormat/>
    <w:pPr>
      <w:ind w:left="1200" w:firstLine="2712"/>
      <w:spacing w:before="0" w:after="0" w:line="360" w:lineRule="auto"/>
    </w:pPr>
    <w:rPr>
      <w:rFonts w:ascii="Times New Roman" w:hAnsi="Times New Roman" w:cs="Times New Roman"/>
    </w:rPr>
  </w:style>
  <w:style w:type="paragraph" w:styleId="1211" w:customStyle="1">
    <w:name w:val="三号 居中"/>
    <w:basedOn w:val="84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84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84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84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84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84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84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84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84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84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226" w:customStyle="1">
    <w:name w:val="Default"/>
    <w:next w:val="881"/>
    <w:qFormat/>
    <w:pPr>
      <w:ind w:firstLine="5120"/>
      <w:widowControl w:val="off"/>
    </w:pPr>
    <w:rPr>
      <w:rFonts w:ascii="Calibri" w:hAnsi="Calibri"/>
    </w:rPr>
  </w:style>
  <w:style w:type="paragraph" w:styleId="1227" w:customStyle="1">
    <w:name w:val="xl84"/>
    <w:basedOn w:val="84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849"/>
    <w:next w:val="1229"/>
    <w:qFormat/>
    <w:pPr>
      <w:ind w:left="0" w:firstLine="24"/>
      <w:jc w:val="center"/>
      <w:spacing w:before="0" w:after="0" w:line="360" w:lineRule="auto"/>
      <w:outlineLvl w:val="1"/>
    </w:pPr>
  </w:style>
  <w:style w:type="paragraph" w:styleId="1229" w:customStyle="1">
    <w:name w:val="应答文本"/>
    <w:basedOn w:val="84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846"/>
    <w:qFormat/>
    <w:pPr>
      <w:ind w:firstLine="480"/>
    </w:pPr>
    <w:rPr>
      <w:rFonts w:ascii="Times New Roman" w:hAnsi="Times New Roman" w:cs="Times New Roman"/>
      <w:lang w:val="zh-CN"/>
    </w:rPr>
  </w:style>
  <w:style w:type="paragraph" w:styleId="1232" w:customStyle="1">
    <w:name w:val="font9"/>
    <w:basedOn w:val="84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850"/>
    <w:next w:val="1234"/>
    <w:qFormat/>
    <w:pPr>
      <w:ind w:left="0"/>
      <w:spacing w:before="0" w:after="0" w:line="400" w:lineRule="exact"/>
      <w:outlineLvl w:val="2"/>
    </w:pPr>
  </w:style>
  <w:style w:type="paragraph" w:styleId="1234" w:customStyle="1">
    <w:name w:val="标书正文"/>
    <w:basedOn w:val="84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84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238" w:customStyle="1">
    <w:name w:val="xl90"/>
    <w:basedOn w:val="84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848"/>
    <w:next w:val="1219"/>
    <w:qFormat/>
    <w:pPr>
      <w:ind w:left="0" w:firstLine="18"/>
      <w:jc w:val="center"/>
      <w:spacing w:before="0" w:after="0" w:line="240" w:lineRule="auto"/>
      <w:outlineLvl w:val="0"/>
    </w:pPr>
  </w:style>
  <w:style w:type="paragraph" w:styleId="124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846"/>
    <w:next w:val="84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84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84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84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84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248" w:customStyle="1">
    <w:name w:val="Default Paragraph Font Para Char Char Char Char Char Char"/>
    <w:basedOn w:val="847"/>
    <w:next w:val="1249"/>
    <w:qFormat/>
    <w:pPr>
      <w:ind w:left="0" w:firstLine="3584"/>
      <w:spacing w:before="0" w:after="160" w:line="240" w:lineRule="exact"/>
    </w:pPr>
    <w:rPr>
      <w:rFonts w:ascii="Times New Roman" w:hAnsi="Times New Roman" w:cs="Times New Roman"/>
    </w:rPr>
  </w:style>
  <w:style w:type="paragraph" w:styleId="1249"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250" w:customStyle="1">
    <w:name w:val="列出段落11"/>
    <w:basedOn w:val="847"/>
    <w:next w:val="1251"/>
    <w:qFormat/>
    <w:pPr>
      <w:ind w:left="420" w:firstLine="3748"/>
      <w:spacing w:before="0" w:after="0" w:line="240" w:lineRule="auto"/>
    </w:pPr>
    <w:rPr>
      <w:rFonts w:ascii="Times New Roman" w:hAnsi="Times New Roman" w:cs="Times New Roman"/>
    </w:rPr>
  </w:style>
  <w:style w:type="paragraph" w:styleId="1251" w:customStyle="1">
    <w:name w:val="样式 标题 2 + (西文) 宋体 非加粗 居中"/>
    <w:basedOn w:val="849"/>
    <w:next w:val="1252"/>
    <w:qFormat/>
    <w:pPr>
      <w:ind w:left="0" w:firstLine="24"/>
      <w:jc w:val="center"/>
      <w:spacing w:line="412" w:lineRule="auto"/>
      <w:outlineLvl w:val="1"/>
    </w:pPr>
  </w:style>
  <w:style w:type="paragraph" w:styleId="1252" w:customStyle="1">
    <w:name w:val="页脚 Char Char"/>
    <w:basedOn w:val="847"/>
    <w:next w:val="1253"/>
    <w:qFormat/>
    <w:pPr>
      <w:ind w:left="0" w:firstLine="5120"/>
      <w:spacing w:before="0" w:after="0" w:line="240" w:lineRule="auto"/>
    </w:pPr>
    <w:rPr>
      <w:rFonts w:ascii="Times New Roman" w:hAnsi="Times New Roman" w:cs="Times New Roman"/>
    </w:rPr>
  </w:style>
  <w:style w:type="paragraph" w:styleId="1253" w:customStyle="1">
    <w:name w:val="样式 标题 1 + 段前: 16 磅 段后: 16 磅"/>
    <w:basedOn w:val="848"/>
    <w:next w:val="1254"/>
    <w:qFormat/>
    <w:pPr>
      <w:ind w:left="0" w:firstLine="18"/>
      <w:jc w:val="center"/>
      <w:spacing w:before="120" w:after="0" w:line="360" w:lineRule="auto"/>
      <w:outlineLvl w:val="0"/>
    </w:pPr>
  </w:style>
  <w:style w:type="paragraph" w:styleId="1254" w:customStyle="1">
    <w:name w:val="Char1 Char Char Char Char Char Char"/>
    <w:basedOn w:val="847"/>
    <w:next w:val="1255"/>
    <w:qFormat/>
    <w:pPr>
      <w:ind w:left="0" w:firstLine="2560"/>
      <w:spacing w:before="0" w:after="0" w:line="240" w:lineRule="auto"/>
    </w:pPr>
    <w:rPr>
      <w:rFonts w:ascii="Times New Roman" w:hAnsi="Times New Roman" w:cs="Times New Roman"/>
    </w:rPr>
  </w:style>
  <w:style w:type="paragraph" w:styleId="1255" w:customStyle="1">
    <w:name w:val="文档标题4"/>
    <w:basedOn w:val="851"/>
    <w:next w:val="846"/>
    <w:qFormat/>
    <w:pPr>
      <w:ind w:left="851" w:firstLine="30"/>
      <w:spacing w:after="280" w:line="360" w:lineRule="auto"/>
      <w:outlineLvl w:val="3"/>
    </w:pPr>
  </w:style>
  <w:style w:type="paragraph" w:styleId="1256" w:customStyle="1">
    <w:name w:val="font0"/>
    <w:basedOn w:val="847"/>
    <w:next w:val="1232"/>
    <w:qFormat/>
    <w:pPr>
      <w:ind w:left="0" w:firstLine="1024"/>
      <w:spacing w:before="280" w:after="280" w:line="240" w:lineRule="auto"/>
    </w:pPr>
    <w:rPr>
      <w:rFonts w:ascii="Times New Roman" w:hAnsi="Times New Roman" w:cs="Times New Roman"/>
    </w:rPr>
  </w:style>
  <w:style w:type="paragraph" w:styleId="1257" w:customStyle="1">
    <w:name w:val="CM5"/>
    <w:basedOn w:val="847"/>
    <w:next w:val="846"/>
    <w:qFormat/>
    <w:pPr>
      <w:ind w:left="200" w:firstLine="2760"/>
      <w:spacing w:before="0" w:after="0" w:line="400" w:lineRule="atLeast"/>
    </w:pPr>
    <w:rPr>
      <w:rFonts w:ascii="Times New Roman" w:hAnsi="Times New Roman" w:cs="Times New Roman"/>
    </w:rPr>
  </w:style>
  <w:style w:type="paragraph" w:styleId="1258" w:customStyle="1">
    <w:name w:val="Pa0"/>
    <w:basedOn w:val="847"/>
    <w:next w:val="846"/>
    <w:qFormat/>
    <w:pPr>
      <w:ind w:left="0" w:firstLine="4608"/>
      <w:spacing w:before="0" w:after="0" w:line="241" w:lineRule="atLeast"/>
    </w:pPr>
    <w:rPr>
      <w:rFonts w:ascii="Times New Roman" w:hAnsi="Times New Roman" w:cs="Times New Roman"/>
    </w:rPr>
  </w:style>
  <w:style w:type="paragraph" w:styleId="1259" w:customStyle="1">
    <w:name w:val="招标文件》"/>
    <w:basedOn w:val="847"/>
    <w:next w:val="1196"/>
    <w:qFormat/>
    <w:pPr>
      <w:ind w:left="420" w:firstLine="2140"/>
      <w:spacing w:before="120" w:after="120" w:line="300" w:lineRule="auto"/>
    </w:pPr>
    <w:rPr>
      <w:rFonts w:ascii="Times New Roman" w:hAnsi="Times New Roman" w:cs="Times New Roman"/>
    </w:rPr>
  </w:style>
  <w:style w:type="paragraph" w:styleId="1260" w:customStyle="1">
    <w:name w:val="段"/>
    <w:next w:val="846"/>
    <w:qFormat/>
    <w:pPr>
      <w:ind w:firstLine="200"/>
      <w:jc w:val="both"/>
      <w:spacing w:line="360" w:lineRule="auto"/>
    </w:pPr>
    <w:rPr>
      <w:sz w:val="24"/>
      <w:szCs w:val="22"/>
    </w:rPr>
  </w:style>
  <w:style w:type="paragraph" w:styleId="1261" w:customStyle="1">
    <w:name w:val="标书_正文"/>
    <w:basedOn w:val="847"/>
    <w:next w:val="1262"/>
    <w:qFormat/>
    <w:pPr>
      <w:ind w:left="420" w:firstLine="1188"/>
      <w:spacing w:before="0" w:after="0" w:line="360" w:lineRule="auto"/>
    </w:pPr>
    <w:rPr>
      <w:rFonts w:ascii="Times New Roman" w:hAnsi="Times New Roman" w:cs="Times New Roman"/>
    </w:rPr>
  </w:style>
  <w:style w:type="paragraph" w:styleId="1262" w:customStyle="1">
    <w:name w:val="样式 标题 2 + Times New Roman 四号 非加粗 段前: 5 磅 段后: 0 磅 行距: 固定值 20..."/>
    <w:basedOn w:val="849"/>
    <w:next w:val="1211"/>
    <w:qFormat/>
    <w:pPr>
      <w:ind w:left="0" w:firstLine="24"/>
      <w:spacing w:before="100" w:after="0" w:line="400" w:lineRule="exact"/>
      <w:outlineLvl w:val="1"/>
    </w:pPr>
  </w:style>
  <w:style w:type="paragraph" w:styleId="1263"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264" w:customStyle="1">
    <w:name w:val="Char Char Char2 Char Char Char2 Char"/>
    <w:basedOn w:val="847"/>
    <w:next w:val="1237"/>
    <w:qFormat/>
    <w:pPr>
      <w:ind w:left="560" w:firstLine="3632"/>
      <w:spacing w:before="0" w:after="160" w:line="240" w:lineRule="exact"/>
    </w:pPr>
    <w:rPr>
      <w:rFonts w:ascii="Times New Roman" w:hAnsi="Times New Roman" w:cs="Times New Roman"/>
    </w:rPr>
  </w:style>
  <w:style w:type="paragraph" w:styleId="1265" w:customStyle="1">
    <w:name w:val="Char Char Char Char"/>
    <w:next w:val="1266"/>
    <w:qFormat/>
    <w:pPr>
      <w:ind w:firstLine="10"/>
      <w:spacing w:line="360" w:lineRule="auto"/>
      <w:shd w:val="clear" w:color="000000" w:fill="000080"/>
    </w:pPr>
    <w:rPr>
      <w:rFonts w:ascii="Calibri" w:hAnsi="Calibri"/>
    </w:rPr>
  </w:style>
  <w:style w:type="paragraph" w:styleId="1266" w:customStyle="1">
    <w:name w:val="杨昂超式样黑体主"/>
    <w:basedOn w:val="847"/>
    <w:next w:val="1267"/>
    <w:qFormat/>
    <w:pPr>
      <w:ind w:left="0" w:firstLine="4608"/>
      <w:spacing w:before="0" w:after="0" w:line="240" w:lineRule="auto"/>
    </w:pPr>
    <w:rPr>
      <w:rFonts w:ascii="Times New Roman" w:hAnsi="Times New Roman" w:cs="Times New Roman"/>
    </w:rPr>
  </w:style>
  <w:style w:type="paragraph" w:styleId="1267" w:customStyle="1">
    <w:name w:val="Char Char Char Char Char Char1 Char Char Char Char Char Char Char Char Char Char"/>
    <w:basedOn w:val="847"/>
    <w:next w:val="1268"/>
    <w:qFormat/>
    <w:pPr>
      <w:ind w:left="0" w:firstLine="2560"/>
      <w:spacing w:before="0" w:after="0" w:line="240" w:lineRule="auto"/>
    </w:pPr>
    <w:rPr>
      <w:rFonts w:ascii="Times New Roman" w:hAnsi="Times New Roman" w:cs="Times New Roman"/>
    </w:rPr>
  </w:style>
  <w:style w:type="paragraph" w:styleId="1268"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269" w:customStyle="1">
    <w:name w:val="文档结构图1"/>
    <w:basedOn w:val="847"/>
    <w:next w:val="1270"/>
    <w:qFormat/>
    <w:pPr>
      <w:ind w:left="200" w:firstLine="2248"/>
      <w:spacing w:before="0" w:after="0" w:line="360" w:lineRule="auto"/>
    </w:pPr>
    <w:rPr>
      <w:rFonts w:ascii="Times New Roman" w:hAnsi="Times New Roman" w:cs="Times New Roman"/>
    </w:rPr>
  </w:style>
  <w:style w:type="paragraph" w:styleId="1270" w:customStyle="1">
    <w:name w:val="2ji"/>
    <w:basedOn w:val="849"/>
    <w:next w:val="889"/>
    <w:qFormat/>
    <w:pPr>
      <w:ind w:left="0" w:firstLine="24"/>
      <w:spacing w:before="0" w:after="0" w:line="360" w:lineRule="auto"/>
      <w:outlineLvl w:val="1"/>
    </w:pPr>
  </w:style>
  <w:style w:type="paragraph" w:styleId="1271" w:customStyle="1">
    <w:name w:val="xl91"/>
    <w:basedOn w:val="847"/>
    <w:next w:val="1193"/>
    <w:qFormat/>
    <w:pPr>
      <w:ind w:left="0" w:firstLine="3584"/>
      <w:spacing w:before="280" w:after="280" w:line="240" w:lineRule="auto"/>
    </w:pPr>
    <w:rPr>
      <w:rFonts w:ascii="Times New Roman" w:hAnsi="Times New Roman" w:cs="Times New Roman"/>
    </w:rPr>
  </w:style>
  <w:style w:type="paragraph" w:styleId="1272" w:customStyle="1">
    <w:name w:val="Text Body"/>
    <w:basedOn w:val="847"/>
    <w:next w:val="1273"/>
    <w:qFormat/>
    <w:pPr>
      <w:ind w:left="0" w:firstLine="4096"/>
      <w:spacing w:before="0" w:after="120" w:line="240" w:lineRule="auto"/>
    </w:pPr>
    <w:rPr>
      <w:rFonts w:ascii="Times New Roman" w:hAnsi="Times New Roman" w:cs="Times New Roman"/>
    </w:rPr>
  </w:style>
  <w:style w:type="paragraph" w:styleId="1273" w:customStyle="1">
    <w:name w:val="项目符1"/>
    <w:basedOn w:val="847"/>
    <w:next w:val="1274"/>
    <w:qFormat/>
    <w:pPr>
      <w:ind w:left="1365" w:right="100" w:firstLine="2728"/>
      <w:spacing w:before="78" w:after="78" w:line="300" w:lineRule="auto"/>
    </w:pPr>
    <w:rPr>
      <w:rFonts w:ascii="Times New Roman" w:hAnsi="Times New Roman" w:cs="Times New Roman"/>
    </w:rPr>
  </w:style>
  <w:style w:type="paragraph" w:styleId="1274"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275" w:customStyle="1">
    <w:name w:val="样式 标题 3 + (西文) 黑体 (中文) 黑体 (符号) 宋体 小四 段前: 5 磅 段后: 5 磅 行距: 1..."/>
    <w:basedOn w:val="850"/>
    <w:next w:val="1276"/>
    <w:qFormat/>
    <w:pPr>
      <w:ind w:left="1429" w:firstLine="18"/>
      <w:spacing w:before="100" w:after="100" w:line="360" w:lineRule="auto"/>
      <w:outlineLvl w:val="2"/>
    </w:pPr>
  </w:style>
  <w:style w:type="paragraph" w:styleId="1276" w:customStyle="1">
    <w:name w:val="xl22"/>
    <w:basedOn w:val="847"/>
    <w:next w:val="1277"/>
    <w:qFormat/>
    <w:pPr>
      <w:ind w:left="0" w:firstLine="20"/>
      <w:jc w:val="right"/>
      <w:spacing w:before="280" w:after="280" w:line="240" w:lineRule="auto"/>
      <w:shd w:val="clear" w:color="000000" w:fill="ffffff"/>
    </w:pPr>
    <w:rPr>
      <w:rFonts w:ascii="Times New Roman" w:hAnsi="Times New Roman" w:cs="Times New Roman"/>
    </w:rPr>
  </w:style>
  <w:style w:type="paragraph" w:styleId="1277" w:customStyle="1">
    <w:name w:val="自定义一"/>
    <w:basedOn w:val="847"/>
    <w:next w:val="846"/>
    <w:qFormat/>
    <w:pPr>
      <w:ind w:left="0"/>
      <w:spacing w:before="0" w:after="0" w:line="360" w:lineRule="auto"/>
    </w:pPr>
    <w:rPr>
      <w:rFonts w:ascii="Times New Roman" w:hAnsi="Times New Roman" w:cs="Times New Roman"/>
    </w:rPr>
  </w:style>
  <w:style w:type="paragraph" w:styleId="1278" w:customStyle="1">
    <w:name w:val="xl78"/>
    <w:basedOn w:val="847"/>
    <w:next w:val="1279"/>
    <w:qFormat/>
    <w:pPr>
      <w:ind w:left="0" w:firstLine="3584"/>
      <w:jc w:val="center"/>
      <w:spacing w:before="280" w:after="280" w:line="240" w:lineRule="auto"/>
    </w:pPr>
    <w:rPr>
      <w:rFonts w:ascii="Times New Roman" w:hAnsi="Times New Roman" w:cs="Times New Roman"/>
    </w:rPr>
  </w:style>
  <w:style w:type="paragraph" w:styleId="1279" w:customStyle="1">
    <w:name w:val="段落正文"/>
    <w:next w:val="1222"/>
    <w:qFormat/>
    <w:pPr>
      <w:ind w:firstLine="4608"/>
      <w:jc w:val="center"/>
      <w:spacing w:line="360" w:lineRule="auto"/>
    </w:pPr>
    <w:rPr>
      <w:rFonts w:ascii="Calibri" w:hAnsi="Calibri"/>
    </w:rPr>
  </w:style>
  <w:style w:type="paragraph" w:styleId="1280" w:customStyle="1">
    <w:name w:val="_Style 169"/>
    <w:next w:val="846"/>
    <w:qFormat/>
    <w:pPr>
      <w:ind w:left="2560"/>
    </w:pPr>
    <w:rPr>
      <w:rFonts w:ascii="Calibri" w:hAnsi="Calibri"/>
    </w:rPr>
  </w:style>
  <w:style w:type="paragraph" w:styleId="1281" w:customStyle="1">
    <w:name w:val="样式 小四 行距: 1.5 倍行距 首行缩进:  2 字符"/>
    <w:basedOn w:val="847"/>
    <w:next w:val="1227"/>
    <w:qFormat/>
    <w:pPr>
      <w:ind w:left="480" w:firstLine="2784"/>
      <w:spacing w:before="0" w:after="0" w:line="360" w:lineRule="auto"/>
    </w:pPr>
    <w:rPr>
      <w:rFonts w:ascii="Times New Roman" w:hAnsi="Times New Roman" w:cs="Times New Roman"/>
    </w:rPr>
  </w:style>
  <w:style w:type="paragraph" w:styleId="1282"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283"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4" w:customStyle="1">
    <w:name w:val="表格文字（两侧对齐）"/>
    <w:basedOn w:val="847"/>
    <w:next w:val="1285"/>
    <w:qFormat/>
    <w:pPr>
      <w:ind w:left="0" w:firstLine="3584"/>
      <w:spacing w:before="0" w:after="0" w:line="240" w:lineRule="auto"/>
    </w:pPr>
    <w:rPr>
      <w:rFonts w:ascii="Times New Roman" w:hAnsi="Times New Roman" w:cs="Times New Roman"/>
    </w:rPr>
  </w:style>
  <w:style w:type="paragraph" w:styleId="1285" w:customStyle="1">
    <w:name w:val="Char"/>
    <w:basedOn w:val="847"/>
    <w:next w:val="1264"/>
    <w:qFormat/>
    <w:pPr>
      <w:ind w:left="900" w:firstLine="2608"/>
      <w:spacing w:before="0" w:after="0" w:line="240" w:lineRule="auto"/>
    </w:pPr>
    <w:rPr>
      <w:rFonts w:ascii="Times New Roman" w:hAnsi="Times New Roman" w:cs="Times New Roman"/>
    </w:rPr>
  </w:style>
  <w:style w:type="paragraph" w:styleId="1286" w:customStyle="1">
    <w:name w:val="xl86"/>
    <w:basedOn w:val="847"/>
    <w:next w:val="1287"/>
    <w:qFormat/>
    <w:pPr>
      <w:ind w:left="0" w:firstLine="5120"/>
      <w:spacing w:before="280" w:after="280" w:line="240" w:lineRule="auto"/>
    </w:pPr>
    <w:rPr>
      <w:rFonts w:ascii="Times New Roman" w:hAnsi="Times New Roman" w:cs="Times New Roman"/>
    </w:rPr>
  </w:style>
  <w:style w:type="paragraph" w:styleId="1287"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288" w:customStyle="1">
    <w:name w:val="111"/>
    <w:next w:val="1289"/>
    <w:qFormat/>
    <w:pPr>
      <w:ind w:left="480" w:firstLine="4320"/>
      <w:spacing w:line="440" w:lineRule="exact"/>
    </w:pPr>
    <w:rPr>
      <w:rFonts w:ascii="Calibri" w:hAnsi="Calibri"/>
    </w:rPr>
  </w:style>
  <w:style w:type="paragraph" w:styleId="1289" w:customStyle="1">
    <w:name w:val="4"/>
    <w:basedOn w:val="847"/>
    <w:next w:val="859"/>
    <w:qFormat/>
    <w:pPr>
      <w:ind w:left="409" w:firstLine="3737"/>
      <w:spacing w:before="0" w:after="0" w:line="420" w:lineRule="exact"/>
    </w:pPr>
    <w:rPr>
      <w:rFonts w:ascii="Times New Roman" w:hAnsi="Times New Roman" w:cs="Times New Roman"/>
    </w:rPr>
  </w:style>
  <w:style w:type="paragraph" w:styleId="1290" w:customStyle="1">
    <w:name w:val="Char Char Char Char Char Char1 Char Char Char1 Char Char Char Char Char Char"/>
    <w:basedOn w:val="847"/>
    <w:next w:val="1275"/>
    <w:qFormat/>
    <w:pPr>
      <w:ind w:left="0" w:firstLine="2560"/>
      <w:spacing w:before="0" w:after="0" w:line="240" w:lineRule="auto"/>
    </w:pPr>
    <w:rPr>
      <w:rFonts w:ascii="Times New Roman" w:hAnsi="Times New Roman" w:cs="Times New Roman"/>
    </w:rPr>
  </w:style>
  <w:style w:type="paragraph" w:styleId="1291" w:customStyle="1">
    <w:name w:val="Char Char Char Char Char Char1 Char Char Char Char Char Char1 Char Char Char"/>
    <w:basedOn w:val="847"/>
    <w:next w:val="1292"/>
    <w:qFormat/>
    <w:pPr>
      <w:ind w:left="0" w:firstLine="2560"/>
      <w:spacing w:before="0" w:after="0" w:line="240" w:lineRule="auto"/>
    </w:pPr>
    <w:rPr>
      <w:rFonts w:ascii="Times New Roman" w:hAnsi="Times New Roman" w:cs="Times New Roman"/>
    </w:rPr>
  </w:style>
  <w:style w:type="paragraph" w:styleId="1292" w:customStyle="1">
    <w:name w:val="正文符号1"/>
    <w:basedOn w:val="847"/>
    <w:next w:val="1293"/>
    <w:qFormat/>
    <w:pPr>
      <w:ind w:left="987" w:firstLine="5724"/>
      <w:spacing w:before="0" w:after="0" w:line="240" w:lineRule="auto"/>
    </w:pPr>
    <w:rPr>
      <w:rFonts w:ascii="Times New Roman" w:hAnsi="Times New Roman" w:cs="Times New Roman"/>
    </w:rPr>
  </w:style>
  <w:style w:type="paragraph" w:styleId="1293"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294"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295" w:customStyle="1">
    <w:name w:val="p15"/>
    <w:basedOn w:val="846"/>
    <w:qFormat/>
    <w:pPr>
      <w:ind w:left="0"/>
    </w:pPr>
    <w:rPr>
      <w:rFonts w:ascii="宋体" w:hAnsi="宋体"/>
      <w:sz w:val="28"/>
      <w:szCs w:val="28"/>
    </w:rPr>
  </w:style>
  <w:style w:type="paragraph" w:styleId="1296" w:customStyle="1">
    <w:name w:val="四号 居中"/>
    <w:basedOn w:val="847"/>
    <w:next w:val="1290"/>
    <w:qFormat/>
    <w:pPr>
      <w:ind w:left="0" w:firstLine="6144"/>
      <w:jc w:val="center"/>
      <w:spacing w:before="0" w:after="0" w:line="360" w:lineRule="auto"/>
    </w:pPr>
    <w:rPr>
      <w:rFonts w:ascii="Times New Roman" w:hAnsi="Times New Roman" w:cs="Times New Roman"/>
    </w:rPr>
  </w:style>
  <w:style w:type="paragraph" w:styleId="1297" w:customStyle="1">
    <w:name w:val="p0"/>
    <w:next w:val="846"/>
    <w:qFormat/>
    <w:pPr>
      <w:ind w:firstLine="2048"/>
      <w:spacing w:line="360" w:lineRule="auto"/>
    </w:pPr>
    <w:rPr>
      <w:rFonts w:ascii="Calibri" w:hAnsi="Calibri"/>
    </w:rPr>
  </w:style>
  <w:style w:type="paragraph" w:styleId="1298" w:customStyle="1">
    <w:name w:val="列表编号 21"/>
    <w:basedOn w:val="847"/>
    <w:next w:val="1299"/>
    <w:qFormat/>
    <w:pPr>
      <w:ind w:left="0" w:firstLine="2560"/>
      <w:spacing w:before="0" w:after="0" w:line="360" w:lineRule="auto"/>
    </w:pPr>
    <w:rPr>
      <w:rFonts w:ascii="Times New Roman" w:hAnsi="Times New Roman" w:cs="Times New Roman"/>
    </w:rPr>
  </w:style>
  <w:style w:type="paragraph" w:styleId="1299" w:customStyle="1">
    <w:name w:val="正文文本 21"/>
    <w:basedOn w:val="847"/>
    <w:next w:val="1181"/>
    <w:qFormat/>
    <w:pPr>
      <w:ind w:left="0" w:firstLine="2560"/>
      <w:jc w:val="center"/>
      <w:spacing w:before="0" w:after="120" w:line="480" w:lineRule="auto"/>
    </w:pPr>
    <w:rPr>
      <w:rFonts w:ascii="Times New Roman" w:hAnsi="Times New Roman" w:cs="Times New Roman"/>
    </w:rPr>
  </w:style>
  <w:style w:type="paragraph" w:styleId="1300" w:customStyle="1">
    <w:name w:val="a2"/>
    <w:basedOn w:val="847"/>
    <w:next w:val="886"/>
    <w:qFormat/>
    <w:pPr>
      <w:ind w:left="0" w:firstLine="1024"/>
      <w:spacing w:before="280" w:after="280" w:line="240" w:lineRule="auto"/>
    </w:pPr>
    <w:rPr>
      <w:rFonts w:ascii="Times New Roman" w:hAnsi="Times New Roman" w:cs="Times New Roman"/>
    </w:rPr>
  </w:style>
  <w:style w:type="paragraph" w:styleId="1301" w:customStyle="1">
    <w:name w:val="font8"/>
    <w:basedOn w:val="847"/>
    <w:next w:val="1226"/>
    <w:qFormat/>
    <w:pPr>
      <w:ind w:left="0" w:firstLine="2048"/>
      <w:spacing w:before="280" w:after="280" w:line="240" w:lineRule="auto"/>
    </w:pPr>
    <w:rPr>
      <w:rFonts w:ascii="Times New Roman" w:hAnsi="Times New Roman" w:cs="Times New Roman"/>
    </w:rPr>
  </w:style>
  <w:style w:type="paragraph" w:styleId="1302" w:customStyle="1">
    <w:name w:val="Char Char Char Char Char Char1 Char Char Char Char Char Char1 Char Char Char Char Char Char Char"/>
    <w:basedOn w:val="847"/>
    <w:next w:val="1303"/>
    <w:qFormat/>
    <w:pPr>
      <w:ind w:left="0" w:firstLine="2560"/>
      <w:spacing w:before="0" w:after="0" w:line="240" w:lineRule="auto"/>
    </w:pPr>
    <w:rPr>
      <w:rFonts w:ascii="Times New Roman" w:hAnsi="Times New Roman" w:cs="Times New Roman"/>
    </w:rPr>
  </w:style>
  <w:style w:type="paragraph" w:styleId="1303" w:customStyle="1">
    <w:name w:val="xl87"/>
    <w:basedOn w:val="847"/>
    <w:next w:val="1259"/>
    <w:qFormat/>
    <w:pPr>
      <w:ind w:left="0" w:firstLine="5120"/>
      <w:spacing w:before="280" w:after="280" w:line="240" w:lineRule="auto"/>
    </w:pPr>
    <w:rPr>
      <w:rFonts w:ascii="Times New Roman" w:hAnsi="Times New Roman" w:cs="Times New Roman"/>
    </w:rPr>
  </w:style>
  <w:style w:type="paragraph" w:styleId="1304"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305" w:customStyle="1">
    <w:name w:val="表格文字图表文字"/>
    <w:basedOn w:val="847"/>
    <w:next w:val="1306"/>
    <w:qFormat/>
    <w:pPr>
      <w:ind w:left="0" w:firstLine="3584"/>
      <w:jc w:val="center"/>
      <w:spacing w:before="0" w:after="0" w:line="240" w:lineRule="auto"/>
    </w:pPr>
    <w:rPr>
      <w:rFonts w:ascii="Times New Roman" w:hAnsi="Times New Roman" w:cs="Times New Roman"/>
    </w:rPr>
  </w:style>
  <w:style w:type="paragraph" w:styleId="1306" w:customStyle="1">
    <w:name w:val="样式 目录 3 + 左侧:  2 字符1"/>
    <w:next w:val="1307"/>
    <w:qFormat/>
    <w:pPr>
      <w:ind w:left="960" w:firstLine="5120"/>
      <w:spacing w:line="360" w:lineRule="auto"/>
      <w:widowControl w:val="off"/>
    </w:pPr>
    <w:rPr>
      <w:rFonts w:ascii="Calibri" w:hAnsi="Calibri"/>
    </w:rPr>
  </w:style>
  <w:style w:type="paragraph" w:styleId="1307" w:customStyle="1">
    <w:name w:val="文档正文"/>
    <w:basedOn w:val="847"/>
    <w:next w:val="1308"/>
    <w:qFormat/>
    <w:pPr>
      <w:ind w:left="567" w:firstLine="3639"/>
      <w:spacing w:before="0" w:after="0" w:line="480" w:lineRule="atLeast"/>
    </w:pPr>
    <w:rPr>
      <w:rFonts w:ascii="Times New Roman" w:hAnsi="Times New Roman" w:cs="Times New Roman"/>
    </w:rPr>
  </w:style>
  <w:style w:type="paragraph" w:styleId="1308" w:customStyle="1">
    <w:name w:val="列表框2"/>
    <w:next w:val="1309"/>
    <w:qFormat/>
    <w:pPr>
      <w:ind w:firstLine="2048"/>
      <w:spacing w:line="460" w:lineRule="exact"/>
    </w:pPr>
    <w:rPr>
      <w:rFonts w:ascii="Calibri" w:hAnsi="Calibri"/>
    </w:rPr>
  </w:style>
  <w:style w:type="paragraph" w:styleId="1309"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310"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311"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312" w:customStyle="1">
    <w:name w:val="xl79"/>
    <w:basedOn w:val="847"/>
    <w:next w:val="1288"/>
    <w:qFormat/>
    <w:pPr>
      <w:ind w:left="0" w:firstLine="3584"/>
      <w:jc w:val="center"/>
      <w:spacing w:before="280" w:after="280" w:line="240" w:lineRule="auto"/>
    </w:pPr>
    <w:rPr>
      <w:rFonts w:ascii="Times New Roman" w:hAnsi="Times New Roman" w:cs="Times New Roman"/>
    </w:rPr>
  </w:style>
  <w:style w:type="paragraph" w:styleId="1313" w:customStyle="1">
    <w:name w:val="表格文字（4号居中）"/>
    <w:next w:val="1314"/>
    <w:qFormat/>
    <w:pPr>
      <w:ind w:firstLine="2560"/>
      <w:jc w:val="center"/>
    </w:pPr>
    <w:rPr>
      <w:rFonts w:ascii="Calibri" w:hAnsi="Calibri"/>
    </w:rPr>
  </w:style>
  <w:style w:type="paragraph" w:styleId="1314" w:customStyle="1">
    <w:name w:val="!方块加粗"/>
    <w:basedOn w:val="847"/>
    <w:next w:val="1281"/>
    <w:qFormat/>
    <w:pPr>
      <w:ind w:left="600" w:firstLine="5212"/>
      <w:spacing w:before="0" w:after="0" w:line="360" w:lineRule="auto"/>
    </w:pPr>
    <w:rPr>
      <w:rFonts w:ascii="Times New Roman" w:hAnsi="Times New Roman" w:cs="Times New Roman"/>
    </w:rPr>
  </w:style>
  <w:style w:type="paragraph" w:styleId="1315"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316" w:customStyle="1">
    <w:name w:val="xl81"/>
    <w:basedOn w:val="847"/>
    <w:next w:val="1317"/>
    <w:qFormat/>
    <w:pPr>
      <w:ind w:left="0" w:firstLine="5120"/>
      <w:spacing w:before="280" w:after="280" w:line="240" w:lineRule="auto"/>
    </w:pPr>
    <w:rPr>
      <w:rFonts w:ascii="Times New Roman" w:hAnsi="Times New Roman" w:cs="Times New Roman"/>
    </w:rPr>
  </w:style>
  <w:style w:type="paragraph" w:styleId="1317" w:customStyle="1">
    <w:name w:val="xl25"/>
    <w:basedOn w:val="847"/>
    <w:next w:val="1318"/>
    <w:qFormat/>
    <w:pPr>
      <w:ind w:left="0" w:firstLine="14"/>
      <w:spacing w:before="280" w:after="280" w:line="240" w:lineRule="auto"/>
      <w:shd w:val="clear" w:color="000000" w:fill="ffffff"/>
    </w:pPr>
    <w:rPr>
      <w:rFonts w:ascii="Times New Roman" w:hAnsi="Times New Roman" w:cs="Times New Roman"/>
    </w:rPr>
  </w:style>
  <w:style w:type="paragraph" w:styleId="1318" w:customStyle="1">
    <w:name w:val="普通(网站)1"/>
    <w:basedOn w:val="847"/>
    <w:next w:val="1319"/>
    <w:qFormat/>
    <w:pPr>
      <w:ind w:left="200" w:firstLine="1224"/>
      <w:spacing w:before="280" w:after="280" w:line="240" w:lineRule="auto"/>
    </w:pPr>
    <w:rPr>
      <w:rFonts w:ascii="Times New Roman" w:hAnsi="Times New Roman" w:cs="Times New Roman"/>
    </w:rPr>
  </w:style>
  <w:style w:type="paragraph" w:styleId="1319" w:customStyle="1">
    <w:name w:val="xl27"/>
    <w:basedOn w:val="847"/>
    <w:next w:val="1305"/>
    <w:qFormat/>
    <w:pPr>
      <w:ind w:left="0" w:firstLine="20"/>
      <w:spacing w:before="280" w:after="280" w:line="240" w:lineRule="auto"/>
      <w:shd w:val="clear" w:color="000000" w:fill="ffffff"/>
    </w:pPr>
    <w:rPr>
      <w:rFonts w:ascii="Times New Roman" w:hAnsi="Times New Roman" w:cs="Times New Roman"/>
    </w:rPr>
  </w:style>
  <w:style w:type="paragraph" w:styleId="1320" w:customStyle="1">
    <w:name w:val="H 4"/>
    <w:basedOn w:val="851"/>
    <w:next w:val="1321"/>
    <w:qFormat/>
    <w:pPr>
      <w:ind w:left="426" w:firstLine="24"/>
      <w:spacing w:before="0" w:after="0" w:line="360" w:lineRule="auto"/>
      <w:outlineLvl w:val="3"/>
    </w:pPr>
  </w:style>
  <w:style w:type="paragraph" w:styleId="1321" w:customStyle="1">
    <w:name w:val="xl82"/>
    <w:basedOn w:val="847"/>
    <w:next w:val="1316"/>
    <w:qFormat/>
    <w:pPr>
      <w:ind w:left="0" w:firstLine="5120"/>
      <w:spacing w:before="280" w:after="280" w:line="240" w:lineRule="auto"/>
    </w:pPr>
    <w:rPr>
      <w:rFonts w:ascii="Times New Roman" w:hAnsi="Times New Roman" w:cs="Times New Roman"/>
    </w:rPr>
  </w:style>
  <w:style w:type="paragraph" w:styleId="1322" w:customStyle="1">
    <w:name w:val="Char Char Char Char Char Char Char Char"/>
    <w:next w:val="1323"/>
    <w:qFormat/>
    <w:pPr>
      <w:ind w:firstLine="14"/>
      <w:jc w:val="both"/>
      <w:shd w:val="clear" w:color="000000" w:fill="000080"/>
      <w:widowControl w:val="off"/>
    </w:pPr>
    <w:rPr>
      <w:rFonts w:ascii="Calibri" w:hAnsi="Calibri"/>
    </w:rPr>
  </w:style>
  <w:style w:type="paragraph" w:styleId="1323" w:customStyle="1">
    <w:name w:val="Char Char Char Char Char Char1 Char Char Char1 Char Char Char Char Char Char Char Char Char Char Char Char Char Char Char"/>
    <w:basedOn w:val="847"/>
    <w:next w:val="1324"/>
    <w:qFormat/>
    <w:pPr>
      <w:ind w:left="0" w:firstLine="2560"/>
      <w:spacing w:before="0" w:after="0" w:line="240" w:lineRule="auto"/>
    </w:pPr>
    <w:rPr>
      <w:rFonts w:ascii="Times New Roman" w:hAnsi="Times New Roman" w:cs="Times New Roman"/>
    </w:rPr>
  </w:style>
  <w:style w:type="paragraph" w:styleId="1324" w:customStyle="1">
    <w:name w:val="样式1"/>
    <w:basedOn w:val="847"/>
    <w:next w:val="1325"/>
    <w:qFormat/>
    <w:pPr>
      <w:ind w:left="0" w:firstLine="1536"/>
      <w:spacing w:before="120" w:after="120" w:line="300" w:lineRule="auto"/>
    </w:pPr>
    <w:rPr>
      <w:rFonts w:ascii="Times New Roman" w:hAnsi="Times New Roman" w:cs="Times New Roman"/>
    </w:rPr>
  </w:style>
  <w:style w:type="paragraph" w:styleId="1325"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326"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327" w:customStyle="1">
    <w:name w:val="Bullet"/>
    <w:next w:val="1265"/>
    <w:qFormat/>
    <w:pPr>
      <w:ind w:left="567" w:right="2835" w:firstLine="3584"/>
      <w:spacing w:after="60"/>
    </w:pPr>
    <w:rPr>
      <w:rFonts w:ascii="Calibri" w:hAnsi="Calibri"/>
    </w:rPr>
  </w:style>
  <w:style w:type="paragraph" w:styleId="1328" w:customStyle="1">
    <w:name w:val="Char Char Char Char Char Char1"/>
    <w:basedOn w:val="847"/>
    <w:next w:val="1329"/>
    <w:qFormat/>
    <w:pPr>
      <w:ind w:left="0" w:firstLine="2560"/>
      <w:spacing w:before="0" w:after="0" w:line="240" w:lineRule="auto"/>
    </w:pPr>
    <w:rPr>
      <w:rFonts w:ascii="Times New Roman" w:hAnsi="Times New Roman" w:cs="Times New Roman"/>
    </w:rPr>
  </w:style>
  <w:style w:type="paragraph" w:styleId="1329" w:customStyle="1">
    <w:name w:val="正文缩进2"/>
    <w:basedOn w:val="847"/>
    <w:next w:val="1330"/>
    <w:qFormat/>
    <w:pPr>
      <w:ind w:left="420" w:firstLine="1188"/>
      <w:spacing w:before="0" w:after="0" w:line="240" w:lineRule="auto"/>
    </w:pPr>
    <w:rPr>
      <w:rFonts w:ascii="Times New Roman" w:hAnsi="Times New Roman" w:cs="Times New Roman"/>
    </w:rPr>
  </w:style>
  <w:style w:type="paragraph" w:styleId="1330" w:customStyle="1">
    <w:name w:val="列出段落2"/>
    <w:basedOn w:val="847"/>
    <w:next w:val="1331"/>
    <w:qFormat/>
    <w:pPr>
      <w:ind w:left="420" w:firstLine="3748"/>
      <w:spacing w:before="0" w:after="0" w:line="240" w:lineRule="auto"/>
    </w:pPr>
    <w:rPr>
      <w:rFonts w:ascii="Times New Roman" w:hAnsi="Times New Roman" w:cs="Times New Roman"/>
    </w:rPr>
  </w:style>
  <w:style w:type="paragraph" w:styleId="1331" w:customStyle="1">
    <w:name w:val="正文文本缩进 31"/>
    <w:basedOn w:val="847"/>
    <w:next w:val="1332"/>
    <w:qFormat/>
    <w:pPr>
      <w:ind w:left="1200" w:firstLine="1248"/>
      <w:spacing w:before="120" w:after="0" w:line="22" w:lineRule="atLeast"/>
    </w:pPr>
    <w:rPr>
      <w:rFonts w:ascii="Times New Roman" w:hAnsi="Times New Roman" w:cs="Times New Roman"/>
    </w:rPr>
  </w:style>
  <w:style w:type="paragraph" w:styleId="1332" w:customStyle="1">
    <w:name w:val="样式 正文首行缩进 + 首行缩进:  2 字符5"/>
    <w:next w:val="1333"/>
    <w:qFormat/>
    <w:pPr>
      <w:ind w:left="200" w:firstLine="3784"/>
      <w:spacing w:line="300" w:lineRule="auto"/>
    </w:pPr>
    <w:rPr>
      <w:rFonts w:ascii="Calibri" w:hAnsi="Calibri"/>
    </w:rPr>
  </w:style>
  <w:style w:type="paragraph" w:styleId="1333" w:customStyle="1">
    <w:name w:val="Char2"/>
    <w:basedOn w:val="847"/>
    <w:next w:val="1327"/>
    <w:qFormat/>
    <w:pPr>
      <w:ind w:left="0" w:firstLine="3584"/>
      <w:spacing w:before="0" w:after="160" w:line="240" w:lineRule="exact"/>
    </w:pPr>
    <w:rPr>
      <w:rFonts w:ascii="Times New Roman" w:hAnsi="Times New Roman" w:cs="Times New Roman"/>
    </w:rPr>
  </w:style>
  <w:style w:type="paragraph" w:styleId="1334" w:customStyle="1">
    <w:name w:val="WPSOffice手动目录 1"/>
    <w:qFormat/>
  </w:style>
  <w:style w:type="paragraph" w:styleId="1335" w:customStyle="1">
    <w:name w:val="纯文本4"/>
    <w:basedOn w:val="846"/>
    <w:qFormat/>
    <w:pPr>
      <w:ind w:left="0"/>
      <w:widowControl w:val="off"/>
    </w:pPr>
    <w:rPr>
      <w:rFonts w:ascii="宋体" w:hAnsi="Courier New" w:eastAsia="楷体_GB2312" w:cs="Times New Roman"/>
      <w:sz w:val="26"/>
    </w:rPr>
  </w:style>
  <w:style w:type="paragraph" w:styleId="1336" w:customStyle="1">
    <w:name w:val="Char Char Char Char Char Char Char Char Char Char Char Char Char Char Char Char"/>
    <w:basedOn w:val="847"/>
    <w:next w:val="1337"/>
    <w:qFormat/>
    <w:pPr>
      <w:ind w:left="682" w:firstLine="1224"/>
      <w:spacing w:before="0" w:after="0" w:line="360" w:lineRule="auto"/>
    </w:pPr>
    <w:rPr>
      <w:rFonts w:ascii="Times New Roman" w:hAnsi="Times New Roman" w:cs="Times New Roman"/>
    </w:rPr>
  </w:style>
  <w:style w:type="paragraph" w:styleId="1337" w:customStyle="1">
    <w:name w:val="列表编号 51"/>
    <w:basedOn w:val="847"/>
    <w:next w:val="1338"/>
    <w:qFormat/>
    <w:pPr>
      <w:ind w:left="900" w:firstLine="2652"/>
      <w:spacing w:before="0" w:after="0" w:line="360" w:lineRule="auto"/>
    </w:pPr>
    <w:rPr>
      <w:rFonts w:ascii="Times New Roman" w:hAnsi="Times New Roman" w:cs="Times New Roman"/>
    </w:rPr>
  </w:style>
  <w:style w:type="paragraph" w:styleId="1338" w:customStyle="1">
    <w:name w:val="样式 标题 1 + 黑体 (符号) 宋体 三号 段前: 7.8 磅 段后: 7.8 磅 行距: 1.5 倍行距"/>
    <w:basedOn w:val="848"/>
    <w:next w:val="1339"/>
    <w:qFormat/>
    <w:pPr>
      <w:ind w:left="432" w:firstLine="18"/>
      <w:spacing w:before="40" w:after="40" w:line="360" w:lineRule="auto"/>
      <w:outlineLvl w:val="0"/>
    </w:pPr>
  </w:style>
  <w:style w:type="paragraph" w:styleId="1339" w:customStyle="1">
    <w:name w:val="表格用"/>
    <w:basedOn w:val="847"/>
    <w:next w:val="1296"/>
    <w:qFormat/>
    <w:pPr>
      <w:ind w:left="0" w:firstLine="1024"/>
      <w:spacing w:before="0" w:after="0" w:line="360" w:lineRule="auto"/>
    </w:pPr>
    <w:rPr>
      <w:rFonts w:ascii="Times New Roman" w:hAnsi="Times New Roman" w:cs="Times New Roman"/>
    </w:rPr>
  </w:style>
  <w:style w:type="paragraph" w:styleId="1340" w:customStyle="1">
    <w:name w:val="xl71"/>
    <w:basedOn w:val="847"/>
    <w:next w:val="1341"/>
    <w:qFormat/>
    <w:pPr>
      <w:ind w:left="0" w:firstLine="1536"/>
      <w:spacing w:before="280" w:after="280" w:line="240" w:lineRule="auto"/>
    </w:pPr>
    <w:rPr>
      <w:rFonts w:ascii="Times New Roman" w:hAnsi="Times New Roman" w:cs="Times New Roman"/>
    </w:rPr>
  </w:style>
  <w:style w:type="paragraph" w:styleId="1341" w:customStyle="1">
    <w:name w:val="正文文本 31"/>
    <w:basedOn w:val="847"/>
    <w:next w:val="1342"/>
    <w:qFormat/>
    <w:pPr>
      <w:ind w:left="0" w:firstLine="3584"/>
      <w:jc w:val="center"/>
      <w:spacing w:before="0" w:after="120" w:line="360" w:lineRule="auto"/>
    </w:pPr>
    <w:rPr>
      <w:rFonts w:ascii="Times New Roman" w:hAnsi="Times New Roman" w:cs="Times New Roman"/>
    </w:rPr>
  </w:style>
  <w:style w:type="paragraph" w:styleId="1342" w:customStyle="1">
    <w:name w:val="列出段落111"/>
    <w:basedOn w:val="847"/>
    <w:next w:val="1278"/>
    <w:qFormat/>
    <w:pPr>
      <w:ind w:left="420" w:firstLine="3748"/>
      <w:spacing w:before="0" w:after="0" w:line="240" w:lineRule="auto"/>
    </w:pPr>
    <w:rPr>
      <w:rFonts w:ascii="Times New Roman" w:hAnsi="Times New Roman" w:cs="Times New Roman"/>
    </w:rPr>
  </w:style>
  <w:style w:type="paragraph" w:styleId="1343" w:customStyle="1">
    <w:name w:val="修订1"/>
    <w:qFormat/>
    <w:rPr>
      <w:rFonts w:ascii="Calibri" w:hAnsi="Calibri"/>
    </w:rPr>
  </w:style>
  <w:style w:type="paragraph" w:styleId="1344" w:customStyle="1">
    <w:name w:val="正文文本缩进 21"/>
    <w:basedOn w:val="847"/>
    <w:next w:val="1284"/>
    <w:qFormat/>
    <w:pPr>
      <w:ind w:left="480" w:firstLine="4832"/>
      <w:spacing w:before="0" w:after="0" w:line="240" w:lineRule="auto"/>
    </w:pPr>
    <w:rPr>
      <w:rFonts w:ascii="Times New Roman" w:hAnsi="Times New Roman" w:cs="Times New Roman"/>
    </w:rPr>
  </w:style>
  <w:style w:type="paragraph" w:styleId="1345" w:customStyle="1">
    <w:name w:val="Char Char4 Char Char"/>
    <w:basedOn w:val="847"/>
    <w:next w:val="1294"/>
    <w:qFormat/>
    <w:pPr>
      <w:ind w:left="0" w:firstLine="2560"/>
      <w:spacing w:before="0" w:after="0" w:line="240" w:lineRule="auto"/>
    </w:pPr>
    <w:rPr>
      <w:rFonts w:ascii="Times New Roman" w:hAnsi="Times New Roman" w:cs="Times New Roman"/>
    </w:rPr>
  </w:style>
  <w:style w:type="paragraph" w:styleId="1346" w:customStyle="1">
    <w:name w:val="样式"/>
    <w:next w:val="846"/>
    <w:qFormat/>
    <w:pPr>
      <w:ind w:firstLine="3584"/>
      <w:widowControl w:val="off"/>
    </w:pPr>
    <w:rPr>
      <w:rFonts w:ascii="Calibri" w:hAnsi="Calibri"/>
    </w:rPr>
  </w:style>
  <w:style w:type="paragraph" w:styleId="1347" w:customStyle="1">
    <w:name w:val="TOC 标题1"/>
    <w:basedOn w:val="848"/>
    <w:next w:val="846"/>
    <w:qFormat/>
    <w:pPr>
      <w:ind w:left="0" w:firstLine="6144"/>
      <w:spacing w:before="480" w:after="0" w:line="276" w:lineRule="auto"/>
    </w:pPr>
    <w:rPr>
      <w:b/>
      <w:sz w:val="30"/>
    </w:rPr>
  </w:style>
  <w:style w:type="paragraph" w:styleId="1348" w:customStyle="1">
    <w:name w:val="纯文本3"/>
    <w:basedOn w:val="846"/>
    <w:qFormat/>
    <w:rPr>
      <w:rFonts w:ascii="宋体" w:hAnsi="Courier New" w:cs="Times New Roman"/>
    </w:rPr>
  </w:style>
  <w:style w:type="paragraph" w:styleId="1349"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350" w:customStyle="1">
    <w:name w:val="xl85"/>
    <w:basedOn w:val="847"/>
    <w:next w:val="1351"/>
    <w:qFormat/>
    <w:pPr>
      <w:ind w:left="0" w:firstLine="2048"/>
      <w:jc w:val="center"/>
      <w:spacing w:before="280" w:after="280" w:line="240" w:lineRule="auto"/>
    </w:pPr>
    <w:rPr>
      <w:rFonts w:ascii="Times New Roman" w:hAnsi="Times New Roman" w:cs="Times New Roman"/>
    </w:rPr>
  </w:style>
  <w:style w:type="paragraph" w:styleId="1351" w:customStyle="1">
    <w:name w:val="文章总标题"/>
    <w:basedOn w:val="847"/>
    <w:next w:val="1352"/>
    <w:qFormat/>
    <w:pPr>
      <w:ind w:left="0" w:firstLine="7168"/>
      <w:jc w:val="center"/>
      <w:spacing w:before="566" w:after="544" w:line="566" w:lineRule="atLeast"/>
    </w:pPr>
    <w:rPr>
      <w:rFonts w:ascii="Times New Roman" w:hAnsi="Times New Roman" w:cs="Times New Roman"/>
    </w:rPr>
  </w:style>
  <w:style w:type="paragraph" w:styleId="1352" w:customStyle="1">
    <w:name w:val="样式 首行缩进:  2 字符"/>
    <w:basedOn w:val="847"/>
    <w:next w:val="1315"/>
    <w:qFormat/>
    <w:pPr>
      <w:ind w:left="200" w:firstLine="1224"/>
      <w:spacing w:before="0" w:after="0" w:line="400" w:lineRule="exact"/>
    </w:pPr>
    <w:rPr>
      <w:rFonts w:ascii="Times New Roman" w:hAnsi="Times New Roman" w:cs="Times New Roman"/>
    </w:rPr>
  </w:style>
  <w:style w:type="paragraph" w:styleId="1353"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354" w:customStyle="1">
    <w:name w:val="Plain Text*"/>
    <w:basedOn w:val="846"/>
    <w:qFormat/>
    <w:pPr>
      <w:ind w:left="0"/>
      <w:jc w:val="left"/>
    </w:pPr>
    <w:rPr>
      <w:rFonts w:ascii="宋体" w:hAnsi="宋体" w:eastAsia="楷体_GB2312" w:cs="Courier New"/>
      <w:sz w:val="26"/>
      <w:lang w:val="zh-CN"/>
    </w:rPr>
  </w:style>
  <w:style w:type="paragraph" w:styleId="1355" w:customStyle="1">
    <w:name w:val="样式 加粗 居中2"/>
    <w:basedOn w:val="847"/>
    <w:next w:val="1208"/>
    <w:qFormat/>
    <w:pPr>
      <w:ind w:left="0" w:firstLine="2560"/>
      <w:jc w:val="center"/>
      <w:spacing w:before="0" w:after="0" w:line="360" w:lineRule="auto"/>
    </w:pPr>
    <w:rPr>
      <w:rFonts w:ascii="Times New Roman" w:hAnsi="Times New Roman" w:cs="Times New Roman"/>
    </w:rPr>
  </w:style>
  <w:style w:type="paragraph" w:styleId="1356" w:customStyle="1">
    <w:name w:val="标准文本"/>
    <w:basedOn w:val="847"/>
    <w:next w:val="1310"/>
    <w:qFormat/>
    <w:pPr>
      <w:ind w:left="480" w:firstLine="2784"/>
      <w:spacing w:before="0" w:after="0" w:line="360" w:lineRule="auto"/>
    </w:pPr>
    <w:rPr>
      <w:rFonts w:ascii="Times New Roman" w:hAnsi="Times New Roman" w:cs="Times New Roman"/>
    </w:rPr>
  </w:style>
  <w:style w:type="paragraph" w:styleId="1357" w:customStyle="1">
    <w:name w:val="font5"/>
    <w:basedOn w:val="847"/>
    <w:next w:val="1358"/>
    <w:qFormat/>
    <w:pPr>
      <w:ind w:left="0" w:firstLine="5120"/>
      <w:spacing w:before="280" w:after="280" w:line="240" w:lineRule="auto"/>
    </w:pPr>
    <w:rPr>
      <w:rFonts w:ascii="Times New Roman" w:hAnsi="Times New Roman" w:cs="Times New Roman"/>
    </w:rPr>
  </w:style>
  <w:style w:type="paragraph" w:styleId="1358" w:customStyle="1">
    <w:name w:val="索引标题1"/>
    <w:basedOn w:val="847"/>
    <w:next w:val="1238"/>
    <w:qFormat/>
    <w:pPr>
      <w:ind w:left="0" w:firstLine="4608"/>
      <w:jc w:val="center"/>
      <w:spacing w:before="0" w:after="0" w:line="360" w:lineRule="auto"/>
    </w:pPr>
    <w:rPr>
      <w:rFonts w:ascii="Times New Roman" w:hAnsi="Times New Roman" w:cs="Times New Roman"/>
    </w:rPr>
  </w:style>
  <w:style w:type="paragraph" w:styleId="1359" w:customStyle="1">
    <w:name w:val="Char Char Char Char Char Char1 Char Char Char1 Char Char Char Char Char Char Char Char Char Char Char Char Char Char Char Char"/>
    <w:basedOn w:val="847"/>
    <w:next w:val="1360"/>
    <w:qFormat/>
    <w:pPr>
      <w:ind w:left="0" w:firstLine="2560"/>
      <w:spacing w:before="0" w:after="0" w:line="240" w:lineRule="auto"/>
    </w:pPr>
    <w:rPr>
      <w:rFonts w:ascii="Times New Roman" w:hAnsi="Times New Roman" w:cs="Times New Roman"/>
    </w:rPr>
  </w:style>
  <w:style w:type="paragraph" w:styleId="1360" w:customStyle="1">
    <w:name w:val="1正文"/>
    <w:basedOn w:val="847"/>
    <w:next w:val="1361"/>
    <w:qFormat/>
    <w:pPr>
      <w:ind w:left="480" w:firstLine="2784"/>
      <w:spacing w:before="0" w:after="0" w:line="300" w:lineRule="auto"/>
    </w:pPr>
    <w:rPr>
      <w:rFonts w:ascii="Times New Roman" w:hAnsi="Times New Roman" w:cs="Times New Roman"/>
    </w:rPr>
  </w:style>
  <w:style w:type="paragraph" w:styleId="1361"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362"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363" w:customStyle="1">
    <w:name w:val="xl63"/>
    <w:basedOn w:val="847"/>
    <w:next w:val="1313"/>
    <w:qFormat/>
    <w:pPr>
      <w:ind w:left="0" w:firstLine="5120"/>
      <w:spacing w:before="280" w:after="280" w:line="240" w:lineRule="auto"/>
    </w:pPr>
    <w:rPr>
      <w:rFonts w:ascii="Times New Roman" w:hAnsi="Times New Roman" w:cs="Times New Roman"/>
    </w:rPr>
  </w:style>
  <w:style w:type="paragraph" w:styleId="1364">
    <w:name w:val="List Paragraph"/>
    <w:basedOn w:val="846"/>
    <w:next w:val="1271"/>
    <w:qFormat/>
    <w:pPr>
      <w:ind w:left="420" w:firstLine="3748"/>
    </w:pPr>
    <w:rPr>
      <w:rFonts w:ascii="Times New Roman" w:hAnsi="Times New Roman" w:cs="Times New Roman"/>
    </w:rPr>
  </w:style>
  <w:style w:type="paragraph" w:styleId="1365" w:customStyle="1">
    <w:name w:val="xl73"/>
    <w:basedOn w:val="847"/>
    <w:next w:val="1366"/>
    <w:qFormat/>
    <w:pPr>
      <w:ind w:left="0" w:firstLine="3584"/>
      <w:spacing w:before="280" w:after="280" w:line="240" w:lineRule="auto"/>
    </w:pPr>
    <w:rPr>
      <w:rFonts w:ascii="Times New Roman" w:hAnsi="Times New Roman" w:cs="Times New Roman"/>
    </w:rPr>
  </w:style>
  <w:style w:type="paragraph" w:styleId="1366" w:customStyle="1">
    <w:name w:val="xl80"/>
    <w:basedOn w:val="847"/>
    <w:next w:val="1367"/>
    <w:qFormat/>
    <w:pPr>
      <w:ind w:left="0" w:firstLine="3584"/>
      <w:jc w:val="center"/>
      <w:spacing w:before="280" w:after="280" w:line="240" w:lineRule="auto"/>
    </w:pPr>
    <w:rPr>
      <w:rFonts w:ascii="Times New Roman" w:hAnsi="Times New Roman" w:cs="Times New Roman"/>
    </w:rPr>
  </w:style>
  <w:style w:type="paragraph" w:styleId="1367" w:customStyle="1">
    <w:name w:val="样式2"/>
    <w:basedOn w:val="852"/>
    <w:next w:val="1368"/>
    <w:qFormat/>
    <w:pPr>
      <w:ind w:left="1134" w:firstLine="18"/>
      <w:spacing w:before="0" w:after="0" w:line="360" w:lineRule="auto"/>
      <w:outlineLvl w:val="4"/>
    </w:pPr>
  </w:style>
  <w:style w:type="paragraph" w:styleId="1368"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369"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w:basedOn w:val="847"/>
    <w:next w:val="1350"/>
    <w:qFormat/>
    <w:pPr>
      <w:ind w:left="0" w:firstLine="2560"/>
      <w:spacing w:before="0" w:after="0" w:line="240" w:lineRule="auto"/>
    </w:pPr>
    <w:rPr>
      <w:rFonts w:ascii="Times New Roman" w:hAnsi="Times New Roman" w:cs="Times New Roman"/>
    </w:rPr>
  </w:style>
  <w:style w:type="paragraph" w:styleId="1371" w:customStyle="1">
    <w:name w:val="Char Char Char Char Char Char Char"/>
    <w:basedOn w:val="847"/>
    <w:next w:val="1256"/>
    <w:qFormat/>
    <w:pPr>
      <w:ind w:left="200" w:firstLine="4808"/>
      <w:spacing w:before="0" w:after="0" w:line="360" w:lineRule="auto"/>
    </w:pPr>
    <w:rPr>
      <w:rFonts w:ascii="Times New Roman" w:hAnsi="Times New Roman" w:cs="Times New Roman"/>
    </w:rPr>
  </w:style>
  <w:style w:type="paragraph" w:styleId="1372" w:customStyle="1">
    <w:name w:val="Char Char Char Char Char Char Char Char Char Char Char Char Char Char Char"/>
    <w:basedOn w:val="847"/>
    <w:next w:val="1347"/>
    <w:qFormat/>
    <w:pPr>
      <w:ind w:left="0" w:firstLine="3584"/>
      <w:jc w:val="center"/>
      <w:spacing w:before="0" w:after="0" w:line="400" w:lineRule="exact"/>
    </w:pPr>
    <w:rPr>
      <w:rFonts w:ascii="Times New Roman" w:hAnsi="Times New Roman" w:cs="Times New Roman"/>
    </w:rPr>
  </w:style>
  <w:style w:type="paragraph" w:styleId="1373"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374" w:customStyle="1">
    <w:name w:val="图表"/>
    <w:basedOn w:val="847"/>
    <w:next w:val="1375"/>
    <w:qFormat/>
    <w:pPr>
      <w:ind w:left="0" w:firstLine="2048"/>
      <w:jc w:val="center"/>
      <w:spacing w:before="0" w:after="0" w:line="240" w:lineRule="auto"/>
    </w:pPr>
    <w:rPr>
      <w:rFonts w:ascii="Times New Roman" w:hAnsi="Times New Roman" w:cs="Times New Roman"/>
    </w:rPr>
  </w:style>
  <w:style w:type="paragraph" w:styleId="1375" w:customStyle="1">
    <w:name w:val="reader-word-layer"/>
    <w:basedOn w:val="847"/>
    <w:next w:val="1376"/>
    <w:qFormat/>
    <w:pPr>
      <w:ind w:left="0" w:firstLine="1024"/>
      <w:spacing w:before="280" w:after="280" w:line="240" w:lineRule="auto"/>
    </w:pPr>
    <w:rPr>
      <w:rFonts w:ascii="Times New Roman" w:hAnsi="Times New Roman" w:cs="Times New Roman"/>
    </w:rPr>
  </w:style>
  <w:style w:type="paragraph" w:styleId="1376" w:customStyle="1">
    <w:name w:val="样式 加粗 居中1"/>
    <w:next w:val="1217"/>
    <w:qFormat/>
    <w:pPr>
      <w:ind w:firstLine="2560"/>
      <w:jc w:val="center"/>
    </w:pPr>
    <w:rPr>
      <w:rFonts w:ascii="Calibri" w:hAnsi="Calibri"/>
    </w:rPr>
  </w:style>
  <w:style w:type="paragraph" w:styleId="1377" w:customStyle="1">
    <w:name w:val="修订2"/>
    <w:qFormat/>
    <w:rPr>
      <w:rFonts w:ascii="Calibri" w:hAnsi="Calibri"/>
    </w:rPr>
  </w:style>
  <w:style w:type="paragraph" w:styleId="1378" w:customStyle="1">
    <w:name w:val="Body"/>
    <w:next w:val="1311"/>
    <w:qFormat/>
    <w:pPr>
      <w:ind w:left="567" w:right="2835" w:firstLine="3584"/>
      <w:spacing w:after="60"/>
    </w:pPr>
    <w:rPr>
      <w:rFonts w:ascii="Calibri" w:hAnsi="Calibri"/>
    </w:rPr>
  </w:style>
  <w:style w:type="paragraph" w:styleId="1379" w:customStyle="1">
    <w:name w:val="font6"/>
    <w:basedOn w:val="847"/>
    <w:next w:val="1380"/>
    <w:qFormat/>
    <w:pPr>
      <w:ind w:left="0" w:firstLine="5120"/>
      <w:spacing w:before="280" w:after="280" w:line="240" w:lineRule="auto"/>
    </w:pPr>
    <w:rPr>
      <w:rFonts w:ascii="Times New Roman" w:hAnsi="Times New Roman" w:cs="Times New Roman"/>
    </w:rPr>
  </w:style>
  <w:style w:type="paragraph" w:styleId="1380" w:customStyle="1">
    <w:name w:val="正文首行缩进 21"/>
    <w:basedOn w:val="859"/>
    <w:next w:val="1378"/>
    <w:qFormat/>
    <w:pPr>
      <w:ind w:left="200" w:firstLine="3784"/>
      <w:jc w:val="center"/>
      <w:spacing w:after="120" w:line="360" w:lineRule="auto"/>
    </w:pPr>
    <w:rPr>
      <w:rFonts w:ascii="Calibri" w:hAnsi="Calibri"/>
    </w:rPr>
  </w:style>
  <w:style w:type="paragraph" w:styleId="1381" w:customStyle="1">
    <w:name w:val="Char Char"/>
    <w:next w:val="1374"/>
    <w:qFormat/>
    <w:pPr>
      <w:ind w:firstLine="14"/>
      <w:spacing w:line="360" w:lineRule="auto"/>
      <w:shd w:val="clear" w:color="000000" w:fill="000080"/>
    </w:pPr>
    <w:rPr>
      <w:rFonts w:ascii="Calibri" w:hAnsi="Calibri"/>
    </w:rPr>
  </w:style>
  <w:style w:type="paragraph" w:styleId="1382" w:customStyle="1">
    <w:name w:val="正文_0_0"/>
    <w:next w:val="1216"/>
    <w:qFormat/>
    <w:pPr>
      <w:ind w:firstLine="3584"/>
      <w:jc w:val="both"/>
      <w:widowControl w:val="off"/>
    </w:pPr>
    <w:rPr>
      <w:rFonts w:ascii="Calibri" w:hAnsi="Calibri"/>
    </w:rPr>
  </w:style>
  <w:style w:type="paragraph" w:styleId="1383" w:customStyle="1">
    <w:name w:val="font7"/>
    <w:basedOn w:val="847"/>
    <w:next w:val="1384"/>
    <w:qFormat/>
    <w:pPr>
      <w:ind w:left="0" w:firstLine="3584"/>
      <w:spacing w:before="280" w:after="280" w:line="240" w:lineRule="auto"/>
    </w:pPr>
    <w:rPr>
      <w:rFonts w:ascii="Times New Roman" w:hAnsi="Times New Roman" w:cs="Times New Roman"/>
    </w:rPr>
  </w:style>
  <w:style w:type="paragraph" w:styleId="1384" w:customStyle="1">
    <w:name w:val="Char Char Char Char Char Char1 Char Char Char Char Char Char1 Char Char Char1"/>
    <w:basedOn w:val="847"/>
    <w:next w:val="1385"/>
    <w:qFormat/>
    <w:pPr>
      <w:ind w:left="0" w:firstLine="2560"/>
      <w:spacing w:before="0" w:after="0" w:line="240" w:lineRule="auto"/>
    </w:pPr>
    <w:rPr>
      <w:rFonts w:ascii="Times New Roman" w:hAnsi="Times New Roman" w:cs="Times New Roman"/>
    </w:rPr>
  </w:style>
  <w:style w:type="paragraph" w:styleId="1385" w:customStyle="1">
    <w:name w:val="xl64"/>
    <w:basedOn w:val="847"/>
    <w:next w:val="1353"/>
    <w:qFormat/>
    <w:pPr>
      <w:ind w:left="0" w:firstLine="3584"/>
      <w:spacing w:before="280" w:after="280" w:line="240" w:lineRule="auto"/>
    </w:pPr>
    <w:rPr>
      <w:rFonts w:ascii="Times New Roman" w:hAnsi="Times New Roman" w:cs="Times New Roman"/>
    </w:rPr>
  </w:style>
  <w:style w:type="paragraph" w:styleId="1386" w:customStyle="1">
    <w:name w:val="style16"/>
    <w:basedOn w:val="847"/>
    <w:next w:val="1379"/>
    <w:qFormat/>
    <w:pPr>
      <w:ind w:left="0" w:firstLine="2048"/>
      <w:spacing w:before="280" w:after="280" w:line="240" w:lineRule="auto"/>
    </w:pPr>
    <w:rPr>
      <w:rFonts w:ascii="Times New Roman" w:hAnsi="Times New Roman" w:cs="Times New Roman"/>
    </w:rPr>
  </w:style>
  <w:style w:type="paragraph" w:styleId="1387"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388" w:customStyle="1">
    <w:name w:val="H 3"/>
    <w:basedOn w:val="850"/>
    <w:next w:val="1389"/>
    <w:qFormat/>
    <w:pPr>
      <w:ind w:left="1429" w:firstLine="18"/>
      <w:spacing w:before="0" w:after="0" w:line="360" w:lineRule="auto"/>
      <w:outlineLvl w:val="2"/>
    </w:pPr>
  </w:style>
  <w:style w:type="paragraph" w:styleId="1389" w:customStyle="1">
    <w:name w:val="xl83"/>
    <w:basedOn w:val="847"/>
    <w:next w:val="1371"/>
    <w:qFormat/>
    <w:pPr>
      <w:ind w:left="0" w:firstLine="5120"/>
      <w:spacing w:before="280" w:after="280" w:line="240" w:lineRule="auto"/>
    </w:pPr>
    <w:rPr>
      <w:rFonts w:ascii="Times New Roman" w:hAnsi="Times New Roman" w:cs="Times New Roman"/>
    </w:rPr>
  </w:style>
  <w:style w:type="paragraph" w:styleId="1390" w:customStyle="1">
    <w:name w:val="表格文字（居中）"/>
    <w:basedOn w:val="847"/>
    <w:next w:val="1386"/>
    <w:qFormat/>
    <w:pPr>
      <w:ind w:left="0" w:firstLine="2560"/>
      <w:jc w:val="center"/>
      <w:spacing w:before="0" w:after="0" w:line="360" w:lineRule="auto"/>
    </w:pPr>
    <w:rPr>
      <w:rFonts w:ascii="Times New Roman" w:hAnsi="Times New Roman" w:cs="Times New Roman"/>
    </w:rPr>
  </w:style>
  <w:style w:type="paragraph" w:styleId="1391" w:customStyle="1">
    <w:name w:val="正文首行缩进两字符"/>
    <w:basedOn w:val="847"/>
    <w:next w:val="1373"/>
    <w:qFormat/>
    <w:pPr>
      <w:ind w:left="200" w:firstLine="3784"/>
      <w:spacing w:before="0" w:after="0" w:line="360" w:lineRule="auto"/>
    </w:pPr>
    <w:rPr>
      <w:rFonts w:ascii="Times New Roman" w:hAnsi="Times New Roman" w:cs="Times New Roman"/>
    </w:rPr>
  </w:style>
  <w:style w:type="paragraph" w:styleId="1392" w:customStyle="1">
    <w:name w:val="1"/>
    <w:basedOn w:val="847"/>
    <w:next w:val="880"/>
    <w:qFormat/>
    <w:pPr>
      <w:ind w:left="0" w:firstLine="2048"/>
      <w:spacing w:before="0" w:after="0" w:line="240" w:lineRule="auto"/>
    </w:pPr>
    <w:rPr>
      <w:rFonts w:ascii="Times New Roman" w:hAnsi="Times New Roman" w:cs="Times New Roman"/>
    </w:rPr>
  </w:style>
  <w:style w:type="paragraph" w:styleId="1393"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4" w:customStyle="1">
    <w:name w:val="Table Paragraph"/>
    <w:basedOn w:val="846"/>
    <w:uiPriority w:val="1"/>
    <w:qFormat/>
    <w:rPr>
      <w:rFonts w:ascii="宋体" w:hAnsi="宋体"/>
      <w:lang w:val="zh-CN" w:bidi="zh-CN"/>
    </w:rPr>
  </w:style>
  <w:style w:type="paragraph" w:styleId="1395" w:customStyle="1">
    <w:name w:val="_Style 400"/>
    <w:qFormat/>
    <w:rPr>
      <w:rFonts w:ascii="Calibri" w:hAnsi="Calibri"/>
    </w:rPr>
  </w:style>
  <w:style w:type="paragraph" w:styleId="1396"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397" w:customStyle="1">
    <w:name w:val="msolistparagraph"/>
    <w:basedOn w:val="847"/>
    <w:next w:val="1263"/>
    <w:qFormat/>
    <w:pPr>
      <w:ind w:left="420" w:firstLine="3748"/>
      <w:spacing w:before="0" w:after="0" w:line="240" w:lineRule="auto"/>
    </w:pPr>
    <w:rPr>
      <w:rFonts w:ascii="Times New Roman" w:hAnsi="Times New Roman" w:cs="Times New Roman"/>
    </w:rPr>
  </w:style>
  <w:style w:type="paragraph" w:styleId="1398" w:customStyle="1">
    <w:name w:val="Char1 Char Char Char"/>
    <w:basedOn w:val="847"/>
    <w:next w:val="1399"/>
    <w:qFormat/>
    <w:pPr>
      <w:ind w:left="0" w:firstLine="2560"/>
      <w:spacing w:before="0" w:after="0" w:line="240" w:lineRule="auto"/>
    </w:pPr>
    <w:rPr>
      <w:rFonts w:ascii="Times New Roman" w:hAnsi="Times New Roman" w:cs="Times New Roman"/>
    </w:rPr>
  </w:style>
  <w:style w:type="paragraph" w:styleId="1399" w:customStyle="1">
    <w:name w:val="xl24"/>
    <w:basedOn w:val="847"/>
    <w:next w:val="1345"/>
    <w:qFormat/>
    <w:pPr>
      <w:ind w:left="0" w:firstLine="20"/>
      <w:jc w:val="center"/>
      <w:spacing w:before="280" w:after="280" w:line="240" w:lineRule="auto"/>
      <w:shd w:val="clear" w:color="000000" w:fill="ffffff"/>
    </w:pPr>
    <w:rPr>
      <w:rFonts w:ascii="Times New Roman" w:hAnsi="Times New Roman" w:cs="Times New Roman"/>
    </w:rPr>
  </w:style>
  <w:style w:type="paragraph" w:styleId="1400" w:customStyle="1">
    <w:name w:val="表格文字"/>
    <w:next w:val="1359"/>
    <w:qFormat/>
    <w:pPr>
      <w:ind w:firstLine="3584"/>
    </w:pPr>
    <w:rPr>
      <w:rFonts w:ascii="Calibri" w:hAnsi="Calibri"/>
    </w:rPr>
  </w:style>
  <w:style w:type="paragraph" w:styleId="1401" w:customStyle="1">
    <w:name w:val="xl72"/>
    <w:basedOn w:val="847"/>
    <w:next w:val="1258"/>
    <w:qFormat/>
    <w:pPr>
      <w:ind w:left="0" w:firstLine="3584"/>
      <w:spacing w:before="280" w:after="280" w:line="240" w:lineRule="auto"/>
    </w:pPr>
    <w:rPr>
      <w:rFonts w:ascii="Times New Roman" w:hAnsi="Times New Roman" w:cs="Times New Roman"/>
    </w:rPr>
  </w:style>
  <w:style w:type="paragraph" w:styleId="1402" w:customStyle="1">
    <w:name w:val="插图"/>
    <w:next w:val="846"/>
    <w:qFormat/>
    <w:pPr>
      <w:ind w:firstLine="4608"/>
      <w:jc w:val="center"/>
    </w:pPr>
    <w:rPr>
      <w:rFonts w:ascii="Calibri" w:hAnsi="Calibri"/>
    </w:rPr>
  </w:style>
  <w:style w:type="paragraph" w:styleId="1403" w:customStyle="1">
    <w:name w:val="列出段落3"/>
    <w:basedOn w:val="847"/>
    <w:next w:val="1298"/>
    <w:qFormat/>
    <w:pPr>
      <w:ind w:left="420" w:firstLine="3748"/>
      <w:spacing w:before="0" w:after="0" w:line="240" w:lineRule="auto"/>
    </w:pPr>
    <w:rPr>
      <w:rFonts w:ascii="Times New Roman" w:hAnsi="Times New Roman" w:cs="Times New Roman"/>
    </w:rPr>
  </w:style>
  <w:style w:type="paragraph" w:styleId="1404"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405" w:customStyle="1">
    <w:name w:val="默认段落字体 Para Char Char Char Char Char Char Char Char Char1 Char Char Char Char"/>
    <w:basedOn w:val="847"/>
    <w:next w:val="1301"/>
    <w:qFormat/>
    <w:pPr>
      <w:ind w:left="0" w:firstLine="2560"/>
      <w:spacing w:before="0" w:after="0" w:line="240" w:lineRule="auto"/>
    </w:pPr>
    <w:rPr>
      <w:rFonts w:ascii="Times New Roman" w:hAnsi="Times New Roman" w:cs="Times New Roman"/>
    </w:rPr>
  </w:style>
  <w:style w:type="paragraph" w:styleId="1406" w:customStyle="1">
    <w:name w:val="WPSOffice手动目录 2"/>
    <w:qFormat/>
    <w:pPr>
      <w:ind w:left="200"/>
    </w:pPr>
  </w:style>
  <w:style w:type="paragraph" w:styleId="1407"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408" w:customStyle="1">
    <w:name w:val="xl66"/>
    <w:basedOn w:val="847"/>
    <w:next w:val="1390"/>
    <w:qFormat/>
    <w:pPr>
      <w:ind w:left="0" w:firstLine="3584"/>
      <w:spacing w:before="280" w:after="280" w:line="240" w:lineRule="auto"/>
    </w:pPr>
    <w:rPr>
      <w:rFonts w:ascii="Times New Roman" w:hAnsi="Times New Roman" w:cs="Times New Roman"/>
    </w:rPr>
  </w:style>
  <w:style w:type="paragraph" w:styleId="1409"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410" w:customStyle="1">
    <w:name w:val="0"/>
    <w:basedOn w:val="847"/>
    <w:next w:val="1304"/>
    <w:qFormat/>
    <w:pPr>
      <w:ind w:left="0" w:firstLine="2815"/>
      <w:spacing w:before="0" w:after="0" w:line="360" w:lineRule="auto"/>
    </w:pPr>
    <w:rPr>
      <w:rFonts w:ascii="Times New Roman" w:hAnsi="Times New Roman" w:cs="Times New Roman"/>
    </w:rPr>
  </w:style>
  <w:style w:type="table" w:styleId="1411"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2" w:customStyle="1">
    <w:name w:val="font61"/>
    <w:qFormat/>
    <w:rPr>
      <w:rFonts w:hint="default" w:ascii="Times New Roman" w:hAnsi="Times New Roman" w:cs="Times New Roman"/>
      <w:b/>
      <w:bCs/>
      <w:color w:val="000000"/>
      <w:sz w:val="24"/>
      <w:szCs w:val="24"/>
      <w:u w:val="none"/>
    </w:rPr>
  </w:style>
  <w:style w:type="table" w:styleId="1413" w:customStyle="1">
    <w:name w:val="Table Normal"/>
    <w:semiHidden/>
    <w:unhideWhenUsed/>
    <w:qFormat/>
    <w:rPr>
      <w:rFonts w:ascii="Calibri" w:hAnsi="Calibri" w:cs="Calibri"/>
    </w:rPr>
    <w:tblPr>
      <w:tblCellMar>
        <w:left w:w="0" w:type="dxa"/>
        <w:top w:w="0" w:type="dxa"/>
        <w:right w:w="0" w:type="dxa"/>
        <w:bottom w:w="0" w:type="dxa"/>
      </w:tblCellMar>
    </w:tblPr>
  </w:style>
  <w:style w:type="paragraph" w:styleId="1414">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F49F078-E6B5-49D8-89BA-6D202310617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55</cp:revision>
  <dcterms:created xsi:type="dcterms:W3CDTF">2026-08-19T01:31:00Z</dcterms:created>
  <dcterms:modified xsi:type="dcterms:W3CDTF">2026-09-28T08:39:16Z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