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jc w:val="center"/>
        <w:spacing w:line="360" w:lineRule="auto"/>
        <w:rPr>
          <w:rFonts w:ascii="Arial" w:hAnsi="Arial" w:eastAsia="黑体" w:cs="Arial"/>
          <w:b/>
          <w:bCs/>
          <w:color w:val="auto"/>
          <w:sz w:val="48"/>
          <w:szCs w:val="48"/>
          <w:highlight w:val="none"/>
        </w:rPr>
      </w:pPr>
      <w:r>
        <w:rPr>
          <w:rFonts w:ascii="Arial" w:hAnsi="Arial" w:eastAsia="黑体" w:cs="Arial"/>
          <w:b/>
          <w:bCs/>
          <w:color w:val="auto"/>
          <w:sz w:val="48"/>
          <w:szCs w:val="48"/>
          <w:highlight w:val="none"/>
        </w:rPr>
      </w:r>
      <w:r/>
    </w:p>
    <w:p>
      <w:pPr>
        <w:jc w:val="center"/>
        <w:spacing w:line="360" w:lineRule="auto"/>
        <w:rPr>
          <w:rFonts w:hint="eastAsia" w:ascii="黑体" w:hAnsi="黑体" w:eastAsia="黑体" w:cs="Arial"/>
          <w:b/>
          <w:bCs/>
          <w:color w:val="auto"/>
          <w:sz w:val="48"/>
          <w:szCs w:val="48"/>
          <w:highlight w:val="none"/>
        </w:rPr>
      </w:pPr>
      <w:r>
        <w:rPr>
          <w:rFonts w:hint="eastAsia" w:ascii="黑体" w:hAnsi="黑体" w:eastAsia="黑体" w:cs="Arial"/>
          <w:b/>
          <w:bCs/>
          <w:color w:val="auto"/>
          <w:sz w:val="48"/>
          <w:szCs w:val="48"/>
          <w:highlight w:val="none"/>
        </w:rPr>
      </w:r>
      <w:r/>
    </w:p>
    <w:p>
      <w:pPr>
        <w:jc w:val="center"/>
        <w:spacing w:line="360" w:lineRule="auto"/>
        <w:rPr>
          <w:rFonts w:hint="eastAsia" w:ascii="黑体" w:hAnsi="黑体" w:eastAsia="黑体" w:cs="Arial"/>
          <w:b/>
          <w:bCs/>
          <w:color w:val="auto"/>
          <w:sz w:val="36"/>
          <w:szCs w:val="36"/>
          <w:highlight w:val="none"/>
          <w:lang w:eastAsia="zh-CN"/>
        </w:rPr>
      </w:pPr>
      <w:r>
        <w:rPr>
          <w:rFonts w:hint="eastAsia" w:ascii="黑体" w:hAnsi="黑体" w:eastAsia="黑体" w:cs="Arial"/>
          <w:b/>
          <w:bCs/>
          <w:color w:val="auto"/>
          <w:sz w:val="36"/>
          <w:szCs w:val="36"/>
          <w:highlight w:val="none"/>
          <w:lang w:eastAsia="zh-CN"/>
        </w:rPr>
        <w:t xml:space="preserve">2026年江宁区农药包装废弃物回收与归集项目</w:t>
      </w:r>
      <w:r/>
    </w:p>
    <w:p>
      <w:pPr>
        <w:jc w:val="center"/>
        <w:spacing w:line="360" w:lineRule="auto"/>
        <w:rPr>
          <w:rFonts w:hint="eastAsia" w:ascii="Arial" w:hAnsi="Arial" w:eastAsia="黑体" w:cs="Arial"/>
          <w:color w:val="auto"/>
          <w:sz w:val="36"/>
          <w:szCs w:val="36"/>
          <w:highlight w:val="none"/>
          <w:lang w:eastAsia="zh-CN"/>
        </w:rPr>
      </w:pPr>
      <w:r>
        <w:rPr>
          <w:rFonts w:hint="eastAsia" w:ascii="黑体" w:hAnsi="黑体" w:eastAsia="黑体" w:cs="Arial"/>
          <w:b/>
          <w:bCs/>
          <w:color w:val="auto"/>
          <w:sz w:val="36"/>
          <w:szCs w:val="36"/>
          <w:highlight w:val="none"/>
        </w:rPr>
        <w:t xml:space="preserve">项目编号：</w:t>
      </w:r>
      <w:r>
        <w:rPr>
          <w:rFonts w:hint="eastAsia" w:ascii="黑体" w:hAnsi="黑体" w:eastAsia="黑体" w:cs="Arial"/>
          <w:b/>
          <w:bCs/>
          <w:color w:val="auto"/>
          <w:sz w:val="36"/>
          <w:szCs w:val="36"/>
          <w:highlight w:val="none"/>
          <w:lang w:eastAsia="zh-CN"/>
        </w:rPr>
        <w:t xml:space="preserve">JSZC-320115-DCZX-C2026-0034</w:t>
      </w:r>
      <w:r/>
    </w:p>
    <w:p>
      <w:pPr>
        <w:pStyle w:val="866"/>
        <w:rPr>
          <w:color w:val="auto"/>
          <w:highlight w:val="none"/>
        </w:rPr>
      </w:pPr>
      <w:r>
        <w:rPr>
          <w:color w:val="auto"/>
          <w:highlight w:val="none"/>
        </w:rPr>
      </w:r>
      <w:r/>
    </w:p>
    <w:p>
      <w:pPr>
        <w:spacing w:line="360" w:lineRule="auto"/>
        <w:rPr>
          <w:rFonts w:ascii="Arial" w:hAnsi="Arial" w:cs="Arial"/>
          <w:color w:val="auto"/>
          <w:sz w:val="44"/>
          <w:szCs w:val="44"/>
          <w:highlight w:val="none"/>
        </w:rPr>
      </w:pPr>
      <w:r>
        <w:rPr>
          <w:rFonts w:ascii="Arial" w:hAnsi="Arial" w:cs="Arial"/>
          <w:color w:val="auto"/>
          <w:sz w:val="44"/>
          <w:szCs w:val="44"/>
          <w:highlight w:val="none"/>
        </w:rPr>
      </w:r>
      <w:r/>
    </w:p>
    <w:p>
      <w:pPr>
        <w:pStyle w:val="808"/>
        <w:rPr>
          <w:rFonts w:ascii="Arial" w:hAnsi="Arial" w:cs="Arial"/>
          <w:color w:val="auto"/>
          <w:sz w:val="44"/>
          <w:szCs w:val="44"/>
          <w:highlight w:val="none"/>
        </w:rPr>
      </w:pPr>
      <w:r>
        <w:rPr>
          <w:rFonts w:ascii="Arial" w:hAnsi="Arial" w:cs="Arial"/>
          <w:color w:val="auto"/>
          <w:sz w:val="44"/>
          <w:szCs w:val="44"/>
          <w:highlight w:val="none"/>
        </w:rPr>
      </w:r>
      <w:r/>
    </w:p>
    <w:p>
      <w:pPr>
        <w:pStyle w:val="808"/>
        <w:rPr>
          <w:rFonts w:ascii="Arial" w:hAnsi="Arial" w:cs="Arial"/>
          <w:color w:val="auto"/>
          <w:sz w:val="44"/>
          <w:szCs w:val="44"/>
          <w:highlight w:val="none"/>
        </w:rPr>
      </w:pPr>
      <w:r>
        <w:rPr>
          <w:rFonts w:ascii="Arial" w:hAnsi="Arial" w:cs="Arial"/>
          <w:color w:val="auto"/>
          <w:sz w:val="44"/>
          <w:szCs w:val="44"/>
          <w:highlight w:val="none"/>
        </w:rPr>
      </w:r>
      <w:r/>
    </w:p>
    <w:p>
      <w:pPr>
        <w:jc w:val="center"/>
        <w:spacing w:line="360" w:lineRule="auto"/>
        <w:rPr>
          <w:rFonts w:ascii="Arial" w:hAnsi="Arial" w:cs="Arial"/>
          <w:b/>
          <w:bCs/>
          <w:color w:val="auto"/>
          <w:sz w:val="44"/>
          <w:szCs w:val="44"/>
          <w:highlight w:val="none"/>
        </w:rPr>
      </w:pPr>
      <w:r>
        <w:rPr>
          <w:rFonts w:ascii="宋体" w:hAnsi="宋体" w:cs="Arial"/>
          <w:b/>
          <w:bCs/>
          <w:color w:val="auto"/>
          <w:sz w:val="52"/>
          <w:szCs w:val="52"/>
          <w:highlight w:val="none"/>
        </w:rPr>
        <w:t xml:space="preserve">竞争性磋商文件</w:t>
      </w:r>
      <w:r/>
    </w:p>
    <w:p>
      <w:pPr>
        <w:jc w:val="center"/>
        <w:spacing w:line="360" w:lineRule="auto"/>
        <w:rPr>
          <w:rFonts w:ascii="Arial" w:hAnsi="Arial" w:cs="Arial"/>
          <w:color w:val="auto"/>
          <w:sz w:val="48"/>
          <w:szCs w:val="48"/>
          <w:highlight w:val="none"/>
        </w:rPr>
      </w:pPr>
      <w:r>
        <w:rPr>
          <w:rFonts w:ascii="Arial" w:hAnsi="Arial" w:cs="Arial"/>
          <w:color w:val="auto"/>
          <w:sz w:val="48"/>
          <w:szCs w:val="48"/>
          <w:highlight w:val="none"/>
        </w:rPr>
      </w:r>
      <w:r/>
    </w:p>
    <w:p>
      <w:pPr>
        <w:jc w:val="center"/>
        <w:spacing w:line="360" w:lineRule="auto"/>
        <w:rPr>
          <w:rFonts w:ascii="Arial" w:hAnsi="Arial" w:cs="Arial"/>
          <w:color w:val="auto"/>
          <w:sz w:val="48"/>
          <w:szCs w:val="48"/>
          <w:highlight w:val="none"/>
        </w:rPr>
      </w:pPr>
      <w:r>
        <w:rPr>
          <w:rFonts w:ascii="Arial" w:hAnsi="Arial" w:cs="Arial"/>
          <w:color w:val="auto"/>
          <w:sz w:val="48"/>
          <w:szCs w:val="48"/>
          <w:highlight w:val="none"/>
        </w:rPr>
      </w:r>
      <w:r/>
    </w:p>
    <w:p>
      <w:pPr>
        <w:pStyle w:val="808"/>
        <w:rPr>
          <w:rFonts w:ascii="Arial" w:hAnsi="Arial" w:cs="Arial"/>
          <w:color w:val="auto"/>
          <w:sz w:val="48"/>
          <w:szCs w:val="48"/>
          <w:highlight w:val="none"/>
        </w:rPr>
      </w:pPr>
      <w:r>
        <w:rPr>
          <w:rFonts w:ascii="Arial" w:hAnsi="Arial" w:cs="Arial"/>
          <w:color w:val="auto"/>
          <w:sz w:val="48"/>
          <w:szCs w:val="48"/>
          <w:highlight w:val="none"/>
        </w:rPr>
      </w:r>
      <w:r/>
    </w:p>
    <w:p>
      <w:pPr>
        <w:jc w:val="center"/>
        <w:spacing w:line="360" w:lineRule="auto"/>
        <w:rPr>
          <w:rFonts w:ascii="Arial" w:hAnsi="Arial" w:cs="Arial"/>
          <w:b/>
          <w:color w:val="auto"/>
          <w:sz w:val="32"/>
          <w:szCs w:val="36"/>
          <w:highlight w:val="none"/>
        </w:rPr>
      </w:pPr>
      <w:r>
        <w:rPr>
          <w:rFonts w:ascii="宋体" w:hAnsi="宋体" w:cs="Arial"/>
          <w:b/>
          <w:color w:val="auto"/>
          <w:sz w:val="32"/>
          <w:szCs w:val="36"/>
          <w:highlight w:val="none"/>
        </w:rPr>
        <w:t xml:space="preserve">采购代理机构</w:t>
      </w:r>
      <w:r>
        <w:rPr>
          <w:rFonts w:hint="eastAsia" w:ascii="宋体" w:hAnsi="宋体" w:cs="Arial"/>
          <w:b/>
          <w:color w:val="auto"/>
          <w:sz w:val="32"/>
          <w:szCs w:val="36"/>
          <w:highlight w:val="none"/>
        </w:rPr>
        <w:t xml:space="preserve">：</w:t>
      </w:r>
      <w:r>
        <w:rPr>
          <w:rFonts w:ascii="宋体" w:hAnsi="宋体" w:cs="Arial"/>
          <w:b/>
          <w:color w:val="auto"/>
          <w:sz w:val="32"/>
          <w:szCs w:val="36"/>
          <w:highlight w:val="none"/>
        </w:rPr>
        <w:t xml:space="preserve">江苏大成工程咨询有限公司</w:t>
      </w:r>
      <w:r/>
    </w:p>
    <w:p>
      <w:pPr>
        <w:jc w:val="center"/>
        <w:spacing w:line="360" w:lineRule="auto"/>
        <w:rPr>
          <w:rFonts w:ascii="Arial" w:hAnsi="Arial" w:cs="Arial"/>
          <w:b/>
          <w:color w:val="auto"/>
          <w:sz w:val="40"/>
          <w:szCs w:val="44"/>
          <w:highlight w:val="none"/>
        </w:rPr>
      </w:pPr>
      <w:r>
        <w:rPr>
          <w:rFonts w:hint="eastAsia" w:ascii="Arial" w:hAnsi="Arial" w:cs="Arial"/>
          <w:b/>
          <w:color w:val="auto"/>
          <w:sz w:val="32"/>
          <w:szCs w:val="36"/>
          <w:highlight w:val="none"/>
        </w:rPr>
        <w:t xml:space="preserve">日期：202</w:t>
      </w:r>
      <w:r>
        <w:rPr>
          <w:rFonts w:ascii="Arial" w:hAnsi="Arial" w:cs="Arial"/>
          <w:b/>
          <w:color w:val="auto"/>
          <w:sz w:val="32"/>
          <w:szCs w:val="36"/>
          <w:highlight w:val="none"/>
        </w:rPr>
        <w:t xml:space="preserve">6</w:t>
      </w:r>
      <w:r>
        <w:rPr>
          <w:rFonts w:hint="eastAsia" w:ascii="Arial" w:hAnsi="Arial" w:cs="Arial"/>
          <w:b/>
          <w:color w:val="auto"/>
          <w:sz w:val="32"/>
          <w:szCs w:val="36"/>
          <w:highlight w:val="none"/>
        </w:rPr>
        <w:t xml:space="preserve">年</w:t>
      </w:r>
      <w:r>
        <w:rPr>
          <w:rFonts w:hint="eastAsia" w:ascii="Arial" w:hAnsi="Arial" w:cs="Arial"/>
          <w:b/>
          <w:color w:val="auto"/>
          <w:sz w:val="32"/>
          <w:szCs w:val="36"/>
          <w:highlight w:val="none"/>
          <w:lang w:val="en-US" w:eastAsia="zh-CN"/>
        </w:rPr>
        <w:t xml:space="preserve">9</w:t>
      </w:r>
      <w:r>
        <w:rPr>
          <w:rFonts w:ascii="宋体" w:hAnsi="宋体" w:cs="Arial"/>
          <w:b/>
          <w:color w:val="auto"/>
          <w:sz w:val="32"/>
          <w:szCs w:val="36"/>
          <w:highlight w:val="none"/>
        </w:rPr>
        <w:t xml:space="preserve">月</w:t>
      </w:r>
      <w:bookmarkStart w:id="0" w:name="_Toc1937"/>
      <w:r/>
      <w:bookmarkEnd w:id="0"/>
      <w:r/>
      <w:r/>
    </w:p>
    <w:p>
      <w:pPr>
        <w:jc w:val="left"/>
        <w:widowControl/>
        <w:rPr>
          <w:rFonts w:hint="eastAsia" w:ascii="Arial" w:hAnsi="宋体" w:cs="Arial"/>
          <w:b/>
          <w:bCs/>
          <w:color w:val="auto"/>
          <w:sz w:val="32"/>
          <w:szCs w:val="36"/>
          <w:highlight w:val="none"/>
        </w:rPr>
        <w:sectPr>
          <w:footerReference w:type="default" r:id="rId9"/>
          <w:footerReference w:type="first" r:id="rId10"/>
          <w:footnotePr/>
          <w:endnotePr/>
          <w:type w:val="nextPage"/>
          <w:pgSz w:w="11906" w:h="16838" w:orient="portrait"/>
          <w:pgMar w:top="1440" w:right="1800" w:bottom="1440" w:left="1800" w:header="851" w:footer="992" w:gutter="0"/>
          <w:cols w:num="1" w:sep="0" w:space="720" w:equalWidth="1"/>
          <w:docGrid w:linePitch="360"/>
        </w:sectPr>
      </w:pPr>
      <w:r>
        <w:rPr>
          <w:rFonts w:hint="eastAsia" w:ascii="Arial" w:hAnsi="宋体" w:cs="Arial"/>
          <w:b/>
          <w:bCs/>
          <w:color w:val="auto"/>
          <w:sz w:val="32"/>
          <w:szCs w:val="36"/>
          <w:highlight w:val="none"/>
        </w:rPr>
      </w:r>
      <w:r/>
    </w:p>
    <w:p>
      <w:pPr>
        <w:pStyle w:val="996"/>
        <w:jc w:val="center"/>
        <w:rPr>
          <w:color w:val="auto"/>
          <w:sz w:val="36"/>
          <w:highlight w:val="none"/>
        </w:rPr>
      </w:pPr>
      <w:r/>
      <w:bookmarkStart w:id="1" w:name="_Toc24359"/>
      <w:r/>
      <w:bookmarkEnd w:id="1"/>
      <w:r>
        <w:rPr>
          <w:color w:val="auto"/>
          <w:sz w:val="36"/>
          <w:highlight w:val="none"/>
        </w:rPr>
        <w:t xml:space="preserve">目录</w:t>
      </w:r>
      <w:r/>
    </w:p>
    <w:p>
      <w:pPr>
        <w:ind w:left="0" w:right="0" w:firstLine="370"/>
        <w:jc w:val="both"/>
        <w:spacing w:before="0" w:after="0" w:line="85" w:lineRule="atLeast"/>
        <w:shd w:val="clear" w:color="ffffff" w:fill="ffffff"/>
        <w:rPr>
          <w:color w:val="000000" w:themeColor="text1"/>
          <w:u w:val="none"/>
        </w:rPr>
        <w:pBdr>
          <w:top w:val="none" w:color="000000" w:sz="4" w:space="0"/>
          <w:left w:val="none" w:color="000000" w:sz="4" w:space="0"/>
          <w:bottom w:val="none" w:color="000000" w:sz="4" w:space="0"/>
          <w:right w:val="none" w:color="000000" w:sz="4" w:space="0"/>
        </w:pBdr>
      </w:pPr>
      <w:r>
        <w:rPr>
          <w:color w:val="auto"/>
          <w:highlight w:val="none"/>
        </w:rPr>
        <w:fldChar w:fldCharType="begin"/>
      </w:r>
      <w:r>
        <w:rPr>
          <w:color w:val="auto"/>
          <w:highlight w:val="none"/>
        </w:rPr>
        <w:instrText xml:space="preserve"> TOC \o "1-3" \h \z \u </w:instrText>
      </w:r>
      <w:r>
        <w:rPr>
          <w:color w:val="auto"/>
          <w:highlight w:val="none"/>
        </w:rPr>
        <w:fldChar w:fldCharType="separate"/>
      </w:r>
      <w:r>
        <w:rPr>
          <w:color w:val="000000" w:themeColor="text1"/>
          <w:u w:val="none"/>
        </w:rPr>
      </w:r>
      <w:hyperlink r:id="rId14" w:tooltip="https://jszfcg.jsczt.cn/jszc/onlyoffice/7.2.1-34/web-apps/apps/documenteditor/main/index_loader.html?_dc=7.2.1-34&amp;lang=zh&amp;customer=%20&amp;logo=%20&amp;headerlogo=%2Ffavicon.ico&amp;frameEditorId=iframePage&amp;compact=true&amp;parentOrigin=https://jszfcg.jsczt.cn#_Toc222842678" w:history="1">
        <w:r>
          <w:rPr>
            <w:rStyle w:val="841"/>
            <w:rFonts w:ascii="SimSun" w:hAnsi="SimSun" w:eastAsia="SimSun" w:cs="SimSun"/>
            <w:color w:val="000000" w:themeColor="text1"/>
            <w:spacing w:val="8"/>
            <w:sz w:val="21"/>
            <w:u w:val="none"/>
          </w:rPr>
          <w:t xml:space="preserve">第一章</w:t>
        </w:r>
        <w:r>
          <w:rPr>
            <w:rStyle w:val="841"/>
            <w:rFonts w:ascii="SimSun" w:hAnsi="SimSun" w:eastAsia="SimSun" w:cs="SimSun"/>
            <w:color w:val="000000" w:themeColor="text1"/>
            <w:spacing w:val="8"/>
            <w:sz w:val="21"/>
            <w:u w:val="none"/>
          </w:rPr>
          <w:t xml:space="preserve"> </w:t>
        </w:r>
        <w:r>
          <w:rPr>
            <w:rStyle w:val="841"/>
            <w:rFonts w:ascii="SimSun" w:hAnsi="SimSun" w:eastAsia="SimSun" w:cs="SimSun"/>
            <w:color w:val="000000" w:themeColor="text1"/>
            <w:spacing w:val="8"/>
            <w:sz w:val="21"/>
            <w:u w:val="none"/>
          </w:rPr>
          <w:t xml:space="preserve">竞争性磋商公告</w:t>
        </w:r>
      </w:hyperlink>
      <w:r>
        <w:rPr>
          <w:color w:val="000000" w:themeColor="text1"/>
          <w:u w:val="none"/>
        </w:rPr>
      </w:r>
      <w:r/>
    </w:p>
    <w:p>
      <w:pPr>
        <w:ind w:left="0" w:right="0" w:firstLine="370"/>
        <w:jc w:val="both"/>
        <w:spacing w:before="0" w:after="0" w:line="85" w:lineRule="atLeast"/>
        <w:shd w:val="clear" w:color="ffffff" w:fill="ffffff"/>
        <w:rPr>
          <w:color w:val="000000" w:themeColor="text1"/>
          <w:u w:val="none"/>
        </w:rPr>
        <w:pBdr>
          <w:top w:val="none" w:color="000000" w:sz="4" w:space="0"/>
          <w:left w:val="none" w:color="000000" w:sz="4" w:space="0"/>
          <w:bottom w:val="none" w:color="000000" w:sz="4" w:space="0"/>
          <w:right w:val="none" w:color="000000" w:sz="4" w:space="0"/>
        </w:pBdr>
      </w:pPr>
      <w:r>
        <w:rPr>
          <w:color w:val="000000" w:themeColor="text1"/>
          <w:u w:val="none"/>
        </w:rPr>
      </w:r>
      <w:hyperlink r:id="rId15" w:tooltip="https://jszfcg.jsczt.cn/jszc/onlyoffice/7.2.1-34/web-apps/apps/documenteditor/main/index_loader.html?_dc=7.2.1-34&amp;lang=zh&amp;customer=%20&amp;logo=%20&amp;headerlogo=%2Ffavicon.ico&amp;frameEditorId=iframePage&amp;compact=true&amp;parentOrigin=https://jszfcg.jsczt.cn#_Toc222842704" w:history="1">
        <w:r>
          <w:rPr>
            <w:rStyle w:val="841"/>
            <w:rFonts w:ascii="SimSun" w:hAnsi="SimSun" w:eastAsia="SimSun" w:cs="SimSun"/>
            <w:color w:val="000000" w:themeColor="text1"/>
            <w:spacing w:val="8"/>
            <w:sz w:val="21"/>
            <w:u w:val="none"/>
          </w:rPr>
          <w:t xml:space="preserve">第二章</w:t>
        </w:r>
        <w:r>
          <w:rPr>
            <w:rStyle w:val="841"/>
            <w:rFonts w:ascii="SimSun" w:hAnsi="SimSun" w:eastAsia="SimSun" w:cs="SimSun"/>
            <w:color w:val="000000" w:themeColor="text1"/>
            <w:spacing w:val="8"/>
            <w:sz w:val="21"/>
            <w:u w:val="none"/>
          </w:rPr>
          <w:t xml:space="preserve"> </w:t>
        </w:r>
        <w:r>
          <w:rPr>
            <w:rStyle w:val="841"/>
            <w:rFonts w:ascii="SimSun" w:hAnsi="SimSun" w:eastAsia="SimSun" w:cs="SimSun"/>
            <w:color w:val="000000" w:themeColor="text1"/>
            <w:spacing w:val="8"/>
            <w:sz w:val="21"/>
            <w:u w:val="none"/>
          </w:rPr>
          <w:t xml:space="preserve">竞争性磋商须知</w:t>
        </w:r>
      </w:hyperlink>
      <w:r>
        <w:rPr>
          <w:color w:val="000000" w:themeColor="text1"/>
          <w:u w:val="none"/>
        </w:rPr>
      </w:r>
      <w:r/>
    </w:p>
    <w:p>
      <w:pPr>
        <w:ind w:left="0" w:right="0" w:firstLine="370"/>
        <w:jc w:val="both"/>
        <w:spacing w:before="0" w:after="0" w:line="85" w:lineRule="atLeast"/>
        <w:shd w:val="clear" w:color="ffffff" w:fill="ffffff"/>
        <w:rPr>
          <w:color w:val="000000" w:themeColor="text1"/>
          <w:u w:val="none"/>
        </w:rPr>
        <w:pBdr>
          <w:top w:val="none" w:color="000000" w:sz="4" w:space="0"/>
          <w:left w:val="none" w:color="000000" w:sz="4" w:space="0"/>
          <w:bottom w:val="none" w:color="000000" w:sz="4" w:space="0"/>
          <w:right w:val="none" w:color="000000" w:sz="4" w:space="0"/>
        </w:pBdr>
      </w:pPr>
      <w:r>
        <w:rPr>
          <w:color w:val="000000" w:themeColor="text1"/>
          <w:u w:val="none"/>
        </w:rPr>
      </w:r>
      <w:hyperlink r:id="rId16" w:tooltip="https://jszfcg.jsczt.cn/jszc/onlyoffice/7.2.1-34/web-apps/apps/documenteditor/main/index_loader.html?_dc=7.2.1-34&amp;lang=zh&amp;customer=%20&amp;logo=%20&amp;headerlogo=%2Ffavicon.ico&amp;frameEditorId=iframePage&amp;compact=true&amp;parentOrigin=https://jszfcg.jsczt.cn#_Toc222842705" w:history="1">
        <w:r>
          <w:rPr>
            <w:rStyle w:val="841"/>
            <w:rFonts w:ascii="SimSun" w:hAnsi="SimSun" w:eastAsia="SimSun" w:cs="SimSun"/>
            <w:color w:val="000000" w:themeColor="text1"/>
            <w:spacing w:val="8"/>
            <w:sz w:val="21"/>
            <w:u w:val="none"/>
          </w:rPr>
          <w:t xml:space="preserve">第三章</w:t>
        </w:r>
        <w:r>
          <w:rPr>
            <w:rStyle w:val="841"/>
            <w:rFonts w:ascii="SimSun" w:hAnsi="SimSun" w:eastAsia="SimSun" w:cs="SimSun"/>
            <w:color w:val="000000" w:themeColor="text1"/>
            <w:spacing w:val="8"/>
            <w:sz w:val="21"/>
            <w:u w:val="none"/>
          </w:rPr>
          <w:t xml:space="preserve"> </w:t>
        </w:r>
        <w:r>
          <w:rPr>
            <w:rStyle w:val="841"/>
            <w:rFonts w:ascii="SimSun" w:hAnsi="SimSun" w:eastAsia="SimSun" w:cs="SimSun"/>
            <w:color w:val="000000" w:themeColor="text1"/>
            <w:spacing w:val="8"/>
            <w:sz w:val="21"/>
            <w:u w:val="none"/>
          </w:rPr>
          <w:t xml:space="preserve">评标标准</w:t>
        </w:r>
      </w:hyperlink>
      <w:r>
        <w:rPr>
          <w:color w:val="000000" w:themeColor="text1"/>
          <w:u w:val="none"/>
        </w:rPr>
      </w:r>
      <w:r/>
    </w:p>
    <w:p>
      <w:pPr>
        <w:ind w:left="0" w:right="0" w:firstLine="370"/>
        <w:jc w:val="both"/>
        <w:spacing w:before="0" w:after="0" w:line="85" w:lineRule="atLeast"/>
        <w:shd w:val="clear" w:color="ffffff" w:fill="ffffff"/>
        <w:rPr>
          <w:color w:val="000000" w:themeColor="text1"/>
          <w:u w:val="none"/>
        </w:rPr>
        <w:pBdr>
          <w:top w:val="none" w:color="000000" w:sz="4" w:space="0"/>
          <w:left w:val="none" w:color="000000" w:sz="4" w:space="0"/>
          <w:bottom w:val="none" w:color="000000" w:sz="4" w:space="0"/>
          <w:right w:val="none" w:color="000000" w:sz="4" w:space="0"/>
        </w:pBdr>
      </w:pPr>
      <w:r>
        <w:rPr>
          <w:color w:val="000000" w:themeColor="text1"/>
          <w:u w:val="none"/>
        </w:rPr>
      </w:r>
      <w:hyperlink r:id="rId17" w:tooltip="https://jszfcg.jsczt.cn/jszc/onlyoffice/7.2.1-34/web-apps/apps/documenteditor/main/index_loader.html?_dc=7.2.1-34&amp;lang=zh&amp;customer=%20&amp;logo=%20&amp;headerlogo=%2Ffavicon.ico&amp;frameEditorId=iframePage&amp;compact=true&amp;parentOrigin=https://jszfcg.jsczt.cn#_Toc222842712" w:history="1">
        <w:r>
          <w:rPr>
            <w:rStyle w:val="841"/>
            <w:rFonts w:ascii="SimSun" w:hAnsi="SimSun" w:eastAsia="SimSun" w:cs="SimSun"/>
            <w:color w:val="000000" w:themeColor="text1"/>
            <w:spacing w:val="8"/>
            <w:sz w:val="21"/>
            <w:u w:val="none"/>
          </w:rPr>
          <w:t xml:space="preserve">第四章</w:t>
        </w:r>
        <w:r>
          <w:rPr>
            <w:rStyle w:val="841"/>
            <w:rFonts w:ascii="SimSun" w:hAnsi="SimSun" w:eastAsia="SimSun" w:cs="SimSun"/>
            <w:color w:val="000000" w:themeColor="text1"/>
            <w:spacing w:val="8"/>
            <w:sz w:val="21"/>
            <w:u w:val="none"/>
          </w:rPr>
          <w:t xml:space="preserve"> </w:t>
        </w:r>
        <w:r>
          <w:rPr>
            <w:rStyle w:val="841"/>
            <w:rFonts w:ascii="SimSun" w:hAnsi="SimSun" w:eastAsia="SimSun" w:cs="SimSun"/>
            <w:color w:val="000000" w:themeColor="text1"/>
            <w:spacing w:val="8"/>
            <w:sz w:val="21"/>
            <w:u w:val="none"/>
          </w:rPr>
          <w:t xml:space="preserve">采购需求</w:t>
        </w:r>
      </w:hyperlink>
      <w:r>
        <w:rPr>
          <w:color w:val="000000" w:themeColor="text1"/>
          <w:u w:val="none"/>
        </w:rPr>
      </w:r>
      <w:r/>
    </w:p>
    <w:p>
      <w:pPr>
        <w:ind w:left="0" w:right="0" w:firstLine="370"/>
        <w:jc w:val="both"/>
        <w:spacing w:before="0" w:after="0" w:line="85" w:lineRule="atLeast"/>
        <w:shd w:val="clear" w:color="ffffff" w:fill="ffffff"/>
        <w:rPr>
          <w:color w:val="000000" w:themeColor="text1"/>
          <w:u w:val="none"/>
        </w:rPr>
        <w:pBdr>
          <w:top w:val="none" w:color="000000" w:sz="4" w:space="0"/>
          <w:left w:val="none" w:color="000000" w:sz="4" w:space="0"/>
          <w:bottom w:val="none" w:color="000000" w:sz="4" w:space="0"/>
          <w:right w:val="none" w:color="000000" w:sz="4" w:space="0"/>
        </w:pBdr>
      </w:pPr>
      <w:r>
        <w:rPr>
          <w:color w:val="000000" w:themeColor="text1"/>
          <w:u w:val="none"/>
        </w:rPr>
      </w:r>
      <w:hyperlink r:id="rId18" w:tooltip="https://jszfcg.jsczt.cn/jszc/onlyoffice/7.2.1-34/web-apps/apps/documenteditor/main/index_loader.html?_dc=7.2.1-34&amp;lang=zh&amp;customer=%20&amp;logo=%20&amp;headerlogo=%2Ffavicon.ico&amp;frameEditorId=iframePage&amp;compact=true&amp;parentOrigin=https://jszfcg.jsczt.cn#_Toc222842713" w:history="1">
        <w:r>
          <w:rPr>
            <w:rStyle w:val="841"/>
            <w:rFonts w:ascii="SimSun" w:hAnsi="SimSun" w:eastAsia="SimSun" w:cs="SimSun"/>
            <w:color w:val="000000" w:themeColor="text1"/>
            <w:spacing w:val="8"/>
            <w:sz w:val="21"/>
            <w:u w:val="none"/>
          </w:rPr>
          <w:t xml:space="preserve">第五章</w:t>
        </w:r>
        <w:r>
          <w:rPr>
            <w:rStyle w:val="841"/>
            <w:rFonts w:ascii="SimSun" w:hAnsi="SimSun" w:eastAsia="SimSun" w:cs="SimSun"/>
            <w:color w:val="000000" w:themeColor="text1"/>
            <w:spacing w:val="8"/>
            <w:sz w:val="21"/>
            <w:u w:val="none"/>
          </w:rPr>
          <w:t xml:space="preserve"> </w:t>
        </w:r>
        <w:r>
          <w:rPr>
            <w:rStyle w:val="841"/>
            <w:rFonts w:ascii="SimSun" w:hAnsi="SimSun" w:eastAsia="SimSun" w:cs="SimSun"/>
            <w:color w:val="000000" w:themeColor="text1"/>
            <w:spacing w:val="8"/>
            <w:sz w:val="21"/>
            <w:u w:val="none"/>
          </w:rPr>
          <w:t xml:space="preserve">合同主要条款</w:t>
        </w:r>
      </w:hyperlink>
      <w:r>
        <w:rPr>
          <w:color w:val="000000" w:themeColor="text1"/>
          <w:u w:val="none"/>
        </w:rPr>
      </w:r>
      <w:r/>
    </w:p>
    <w:p>
      <w:pPr>
        <w:ind w:left="0" w:right="0" w:firstLine="370"/>
        <w:jc w:val="both"/>
        <w:spacing w:before="0" w:after="0" w:line="85" w:lineRule="atLeast"/>
        <w:shd w:val="clear" w:color="ffffff" w:fill="ffffff"/>
        <w:rPr>
          <w:color w:val="000000" w:themeColor="text1"/>
          <w:u w:val="none"/>
        </w:rPr>
        <w:pBdr>
          <w:top w:val="none" w:color="000000" w:sz="4" w:space="0"/>
          <w:left w:val="none" w:color="000000" w:sz="4" w:space="0"/>
          <w:bottom w:val="none" w:color="000000" w:sz="4" w:space="0"/>
          <w:right w:val="none" w:color="000000" w:sz="4" w:space="0"/>
        </w:pBdr>
      </w:pPr>
      <w:r>
        <w:rPr>
          <w:color w:val="000000" w:themeColor="text1"/>
          <w:u w:val="none"/>
        </w:rPr>
      </w:r>
      <w:hyperlink r:id="rId19" w:tooltip="https://jszfcg.jsczt.cn/jszc/onlyoffice/7.2.1-34/web-apps/apps/documenteditor/main/index_loader.html?_dc=7.2.1-34&amp;lang=zh&amp;customer=%20&amp;logo=%20&amp;headerlogo=%2Ffavicon.ico&amp;frameEditorId=iframePage&amp;compact=true&amp;parentOrigin=https://jszfcg.jsczt.cn#_Toc222842714" w:history="1">
        <w:r>
          <w:rPr>
            <w:rStyle w:val="841"/>
            <w:rFonts w:ascii="SimSun" w:hAnsi="SimSun" w:eastAsia="SimSun" w:cs="SimSun"/>
            <w:color w:val="000000" w:themeColor="text1"/>
            <w:spacing w:val="8"/>
            <w:sz w:val="21"/>
            <w:u w:val="none"/>
          </w:rPr>
          <w:t xml:space="preserve">第六章</w:t>
        </w:r>
        <w:r>
          <w:rPr>
            <w:rStyle w:val="841"/>
            <w:rFonts w:ascii="SimSun" w:hAnsi="SimSun" w:eastAsia="SimSun" w:cs="SimSun"/>
            <w:color w:val="000000" w:themeColor="text1"/>
            <w:spacing w:val="8"/>
            <w:sz w:val="21"/>
            <w:u w:val="none"/>
          </w:rPr>
          <w:t xml:space="preserve"> </w:t>
        </w:r>
        <w:r>
          <w:rPr>
            <w:rStyle w:val="841"/>
            <w:rFonts w:ascii="SimSun" w:hAnsi="SimSun" w:eastAsia="SimSun" w:cs="SimSun"/>
            <w:color w:val="000000" w:themeColor="text1"/>
            <w:spacing w:val="8"/>
            <w:sz w:val="21"/>
            <w:u w:val="none"/>
          </w:rPr>
          <w:t xml:space="preserve">竞争性磋商响应文件格式及附件</w:t>
        </w:r>
      </w:hyperlink>
      <w:r>
        <w:rPr>
          <w:color w:val="000000" w:themeColor="text1"/>
          <w:u w:val="none"/>
        </w:rPr>
      </w:r>
      <w:r/>
    </w:p>
    <w:p>
      <w:pPr>
        <w:ind w:left="0" w:right="0" w:firstLine="0"/>
        <w:spacing w:before="0" w:after="0" w:line="113" w:lineRule="atLeast"/>
        <w:tabs>
          <w:tab w:val="left" w:pos="8296" w:leader="none"/>
        </w:tabs>
        <w:rPr>
          <w:sz w:val="20"/>
          <w:szCs w:val="20"/>
        </w:rPr>
        <w:pBdr>
          <w:top w:val="none" w:color="000000" w:sz="4" w:space="0"/>
          <w:left w:val="none" w:color="000000" w:sz="4" w:space="0"/>
          <w:bottom w:val="none" w:color="000000" w:sz="4" w:space="0"/>
          <w:right w:val="none" w:color="000000" w:sz="4" w:space="0"/>
        </w:pBdr>
      </w:pPr>
      <w:r>
        <w:rPr>
          <w:color w:val="auto"/>
          <w:highlight w:val="none"/>
        </w:rPr>
      </w:r>
      <w:r/>
    </w:p>
    <w:p>
      <w:pPr>
        <w:pStyle w:val="822"/>
        <w:spacing w:line="480" w:lineRule="auto"/>
        <w:tabs>
          <w:tab w:val="right" w:pos="8296" w:leader="dot"/>
        </w:tabs>
        <w:rPr>
          <w:rFonts w:asciiTheme="minorHAnsi" w:hAnsiTheme="minorHAnsi" w:eastAsiaTheme="minorEastAsia" w:cstheme="minorBidi"/>
          <w:b w:val="0"/>
          <w:bCs w:val="0"/>
          <w:caps w:val="0"/>
          <w:color w:val="auto"/>
          <w:sz w:val="21"/>
          <w:szCs w:val="21"/>
          <w:highlight w:val="none"/>
        </w:rPr>
      </w:pPr>
      <w:r>
        <w:rPr>
          <w:color w:val="auto"/>
          <w:highlight w:val="none"/>
        </w:rPr>
      </w:r>
      <w:r/>
    </w:p>
    <w:p>
      <w:pPr>
        <w:spacing w:line="480" w:lineRule="auto"/>
        <w:rPr>
          <w:color w:val="auto"/>
          <w:highlight w:val="none"/>
        </w:rPr>
      </w:pPr>
      <w:r>
        <w:rPr>
          <w:b/>
          <w:bCs/>
          <w:color w:val="auto"/>
          <w:highlight w:val="none"/>
          <w:lang w:val="zh-CN"/>
        </w:rPr>
      </w:r>
      <w:r/>
    </w:p>
    <w:p>
      <w:pPr>
        <w:pStyle w:val="832"/>
        <w:rPr>
          <w:rFonts w:ascii="Arial" w:hAnsi="Arial" w:cs="Arial"/>
          <w:color w:val="auto"/>
          <w:sz w:val="24"/>
          <w:szCs w:val="24"/>
          <w:highlight w:val="none"/>
        </w:rPr>
      </w:pPr>
      <w:r>
        <w:rPr>
          <w:rFonts w:ascii="宋体" w:hAnsi="宋体" w:cs="Arial"/>
          <w:color w:val="auto"/>
          <w:highlight w:val="none"/>
        </w:rPr>
        <w:br w:type="page" w:clear="all"/>
      </w:r>
      <w:bookmarkStart w:id="2" w:name="_Toc222842678"/>
      <w:r>
        <w:rPr>
          <w:rFonts w:ascii="宋体" w:hAnsi="宋体" w:cs="Arial"/>
          <w:color w:val="auto"/>
          <w:highlight w:val="none"/>
        </w:rPr>
        <w:t xml:space="preserve">第一章</w:t>
      </w:r>
      <w:r>
        <w:rPr>
          <w:rFonts w:ascii="Arial" w:hAnsi="Arial" w:cs="Arial"/>
          <w:color w:val="auto"/>
          <w:highlight w:val="none"/>
        </w:rPr>
        <w:t xml:space="preserve"> </w:t>
      </w:r>
      <w:r>
        <w:rPr>
          <w:rFonts w:ascii="宋体" w:hAnsi="宋体" w:cs="Arial"/>
          <w:color w:val="auto"/>
          <w:highlight w:val="none"/>
        </w:rPr>
        <w:t xml:space="preserve">竞争性磋商公告</w:t>
      </w:r>
      <w:bookmarkEnd w:id="2"/>
      <w:r/>
      <w:bookmarkStart w:id="3" w:name="_Toc135725731"/>
      <w:r/>
      <w:r/>
    </w:p>
    <w:p>
      <w:pPr>
        <w:ind w:firstLine="452"/>
        <w:jc w:val="left"/>
        <w:spacing w:line="360" w:lineRule="auto"/>
        <w:rPr>
          <w:rFonts w:hint="eastAsia" w:ascii="宋体" w:hAnsi="宋体" w:cs="Arial"/>
          <w:color w:val="auto"/>
          <w:spacing w:val="8"/>
          <w:highlight w:val="none"/>
        </w:rPr>
        <w:pBdr>
          <w:top w:val="single" w:color="auto" w:sz="4" w:space="1"/>
          <w:left w:val="single" w:color="auto" w:sz="4" w:space="4"/>
          <w:bottom w:val="single" w:color="auto" w:sz="4" w:space="1"/>
          <w:right w:val="single" w:color="auto" w:sz="4" w:space="4"/>
        </w:pBdr>
      </w:pPr>
      <w:r>
        <w:rPr>
          <w:rFonts w:hint="eastAsia" w:ascii="宋体" w:hAnsi="宋体" w:cs="Arial"/>
          <w:color w:val="auto"/>
          <w:spacing w:val="8"/>
          <w:highlight w:val="none"/>
        </w:rPr>
        <w:t xml:space="preserve">项目概况</w:t>
      </w:r>
      <w:r/>
    </w:p>
    <w:p>
      <w:pPr>
        <w:ind w:firstLine="369"/>
        <w:spacing w:line="360" w:lineRule="auto"/>
        <w:shd w:val="clear" w:color="auto" w:fill="ffffff"/>
        <w:widowControl/>
        <w:rPr>
          <w:rFonts w:hint="eastAsia" w:ascii="宋体" w:hAnsi="宋体" w:cs="Arial"/>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b/>
          <w:color w:val="auto"/>
          <w:highlight w:val="none"/>
          <w:u w:val="single"/>
          <w:lang w:eastAsia="zh-CN"/>
        </w:rPr>
        <w:t xml:space="preserve">2026年江宁区农药包装废弃物回收与归集项目</w:t>
      </w:r>
      <w:r>
        <w:rPr>
          <w:rFonts w:ascii="宋体" w:hAnsi="宋体" w:cs="Arial"/>
          <w:color w:val="auto"/>
          <w:highlight w:val="none"/>
        </w:rPr>
        <w:t xml:space="preserve">采购项目的潜在供应商应</w:t>
      </w:r>
      <w:r>
        <w:rPr>
          <w:rFonts w:hint="eastAsia" w:ascii="宋体" w:hAnsi="宋体" w:cs="Arial"/>
          <w:color w:val="auto"/>
          <w:highlight w:val="none"/>
        </w:rPr>
        <w:t xml:space="preserve">在</w:t>
      </w:r>
      <w:r>
        <w:rPr>
          <w:rFonts w:hint="eastAsia" w:ascii="宋体" w:hAnsi="宋体"/>
          <w:b/>
          <w:color w:val="auto"/>
          <w:highlight w:val="none"/>
          <w:u w:val="single"/>
          <w:lang w:eastAsia="zh-CN"/>
        </w:rPr>
        <w:t xml:space="preserve">江苏政府采购网</w:t>
      </w:r>
      <w:r>
        <w:rPr>
          <w:rFonts w:hint="eastAsia" w:ascii="宋体" w:hAnsi="宋体" w:cs="Arial"/>
          <w:color w:val="auto"/>
          <w:highlight w:val="none"/>
        </w:rPr>
        <w:t xml:space="preserve">获取采购文件，</w:t>
      </w:r>
      <w:r>
        <w:rPr>
          <w:rFonts w:hint="eastAsia" w:ascii="宋体" w:hAnsi="宋体" w:cs="Arial"/>
          <w:color w:val="auto"/>
          <w:highlight w:val="none"/>
          <w:u w:val="single"/>
        </w:rPr>
        <w:t xml:space="preserve">并于202</w:t>
      </w:r>
      <w:r>
        <w:rPr>
          <w:rFonts w:ascii="宋体" w:hAnsi="宋体" w:cs="Arial"/>
          <w:color w:val="auto"/>
          <w:highlight w:val="none"/>
          <w:u w:val="single"/>
        </w:rPr>
        <w:t xml:space="preserve">6</w:t>
      </w:r>
      <w:r>
        <w:rPr>
          <w:rFonts w:hint="eastAsia" w:ascii="宋体" w:hAnsi="宋体" w:cs="Arial"/>
          <w:color w:val="auto"/>
          <w:highlight w:val="none"/>
          <w:u w:val="single"/>
        </w:rPr>
        <w:t xml:space="preserve">年</w:t>
      </w:r>
      <w:r>
        <w:rPr>
          <w:rFonts w:hint="eastAsia" w:ascii="宋体" w:hAnsi="宋体" w:cs="Arial"/>
          <w:color w:val="auto"/>
          <w:highlight w:val="none"/>
          <w:u w:val="single"/>
          <w:lang w:val="en-US" w:eastAsia="zh-CN"/>
        </w:rPr>
        <w:t xml:space="preserve">9</w:t>
      </w:r>
      <w:r>
        <w:rPr>
          <w:rFonts w:hint="eastAsia" w:ascii="宋体" w:hAnsi="宋体" w:cs="Arial"/>
          <w:color w:val="auto"/>
          <w:highlight w:val="none"/>
          <w:u w:val="single"/>
        </w:rPr>
        <w:t xml:space="preserve">月</w:t>
      </w:r>
      <w:r>
        <w:rPr>
          <w:rFonts w:hint="eastAsia" w:ascii="宋体" w:hAnsi="宋体" w:cs="Arial"/>
          <w:color w:val="auto"/>
          <w:highlight w:val="none"/>
          <w:u w:val="single"/>
          <w:lang w:val="en-US" w:eastAsia="zh-CN"/>
        </w:rPr>
        <w:t xml:space="preserve">21</w:t>
      </w:r>
      <w:r>
        <w:rPr>
          <w:rFonts w:hint="eastAsia" w:ascii="宋体" w:hAnsi="宋体" w:cs="Arial"/>
          <w:color w:val="auto"/>
          <w:highlight w:val="none"/>
          <w:u w:val="single"/>
        </w:rPr>
        <w:t xml:space="preserve">日14点</w:t>
      </w:r>
      <w:r>
        <w:rPr>
          <w:rFonts w:ascii="宋体" w:hAnsi="宋体" w:cs="Arial"/>
          <w:color w:val="auto"/>
          <w:highlight w:val="none"/>
          <w:u w:val="single"/>
        </w:rPr>
        <w:t xml:space="preserve">0</w:t>
      </w:r>
      <w:r>
        <w:rPr>
          <w:rFonts w:hint="eastAsia" w:ascii="宋体" w:hAnsi="宋体" w:cs="Arial"/>
          <w:color w:val="auto"/>
          <w:highlight w:val="none"/>
          <w:u w:val="single"/>
        </w:rPr>
        <w:t xml:space="preserve">0分（北京时间）前提交响应文件。</w:t>
      </w:r>
      <w:r/>
    </w:p>
    <w:p>
      <w:pPr>
        <w:spacing w:line="360" w:lineRule="auto"/>
        <w:shd w:val="clear" w:color="auto" w:fill="ffffff"/>
        <w:widowControl/>
        <w:rPr>
          <w:rFonts w:hint="eastAsia" w:ascii="宋体" w:hAnsi="宋体" w:cs="Arial"/>
          <w:b/>
          <w:color w:val="auto"/>
          <w:spacing w:val="8"/>
          <w:highlight w:val="none"/>
        </w:rPr>
        <w:outlineLvl w:val="1"/>
      </w:pPr>
      <w:r/>
      <w:bookmarkStart w:id="4" w:name="_Toc1970"/>
      <w:r/>
      <w:bookmarkEnd w:id="4"/>
      <w:r/>
      <w:bookmarkStart w:id="5" w:name="_Toc222842679"/>
      <w:r/>
      <w:bookmarkStart w:id="6" w:name="_Toc135725730"/>
      <w:r>
        <w:rPr>
          <w:rFonts w:ascii="宋体" w:hAnsi="宋体" w:cs="Arial"/>
          <w:b/>
          <w:color w:val="auto"/>
          <w:spacing w:val="8"/>
          <w:highlight w:val="none"/>
        </w:rPr>
        <w:t xml:space="preserve">一、项目基本情况</w:t>
      </w:r>
      <w:bookmarkEnd w:id="5"/>
      <w:r/>
      <w:bookmarkEnd w:id="6"/>
      <w:r/>
      <w:r/>
    </w:p>
    <w:p>
      <w:pPr>
        <w:ind w:firstLine="370"/>
        <w:spacing w:line="360" w:lineRule="auto"/>
        <w:shd w:val="clear" w:color="auto" w:fill="ffffff"/>
        <w:widowControl/>
        <w:rPr>
          <w:rFonts w:hint="eastAsia" w:ascii="宋体" w:hAnsi="宋体" w:eastAsia="宋体" w:cs="Arial"/>
          <w:color w:val="auto"/>
          <w:spacing w:val="8"/>
          <w:highlight w:val="none"/>
          <w:lang w:eastAsia="zh-CN"/>
        </w:rPr>
      </w:pPr>
      <w:r>
        <w:rPr>
          <w:rFonts w:hint="eastAsia" w:ascii="宋体" w:hAnsi="宋体" w:cs="Arial"/>
          <w:color w:val="auto"/>
          <w:spacing w:val="8"/>
          <w:highlight w:val="none"/>
        </w:rPr>
        <w:t xml:space="preserve">1.1项目编号：</w:t>
      </w:r>
      <w:r>
        <w:rPr>
          <w:rFonts w:hint="eastAsia" w:ascii="宋体" w:hAnsi="宋体" w:cs="Arial"/>
          <w:color w:val="auto"/>
          <w:spacing w:val="8"/>
          <w:highlight w:val="none"/>
          <w:lang w:eastAsia="zh-CN"/>
        </w:rPr>
        <w:t xml:space="preserve">JSZC-320115-DCZX-C2026-0034</w:t>
      </w:r>
      <w:r/>
    </w:p>
    <w:p>
      <w:pPr>
        <w:ind w:firstLine="370"/>
        <w:spacing w:line="360" w:lineRule="auto"/>
        <w:shd w:val="clear" w:color="auto" w:fill="ffffff"/>
        <w:widowControl/>
        <w:rPr>
          <w:rFonts w:hint="eastAsia" w:ascii="宋体" w:hAnsi="宋体" w:eastAsia="宋体" w:cs="Arial"/>
          <w:color w:val="auto"/>
          <w:spacing w:val="8"/>
          <w:highlight w:val="none"/>
          <w:lang w:eastAsia="zh-CN"/>
        </w:rPr>
      </w:pPr>
      <w:r>
        <w:rPr>
          <w:rFonts w:hint="eastAsia" w:ascii="宋体" w:hAnsi="宋体" w:cs="Arial"/>
          <w:color w:val="auto"/>
          <w:spacing w:val="8"/>
          <w:highlight w:val="none"/>
        </w:rPr>
        <w:t xml:space="preserve">1.2项目名称：</w:t>
      </w:r>
      <w:r>
        <w:rPr>
          <w:rFonts w:hint="eastAsia" w:ascii="宋体" w:hAnsi="宋体" w:cs="Arial"/>
          <w:color w:val="auto"/>
          <w:spacing w:val="8"/>
          <w:highlight w:val="none"/>
          <w:lang w:eastAsia="zh-CN"/>
        </w:rPr>
        <w:t xml:space="preserve">2026年江宁区农药包装废弃物回收与归集项目</w:t>
      </w:r>
      <w:r/>
    </w:p>
    <w:p>
      <w:pPr>
        <w:ind w:firstLine="370"/>
        <w:spacing w:line="360" w:lineRule="auto"/>
        <w:shd w:val="clear" w:color="auto" w:fill="ffffff"/>
        <w:widowControl/>
        <w:rPr>
          <w:rFonts w:hint="eastAsia" w:ascii="宋体" w:hAnsi="宋体" w:cs="Arial"/>
          <w:color w:val="auto"/>
          <w:spacing w:val="8"/>
          <w:highlight w:val="none"/>
        </w:rPr>
      </w:pPr>
      <w:r>
        <w:rPr>
          <w:rFonts w:hint="eastAsia" w:ascii="宋体" w:hAnsi="宋体" w:cs="Arial"/>
          <w:color w:val="auto"/>
          <w:spacing w:val="8"/>
          <w:highlight w:val="none"/>
        </w:rPr>
        <w:t xml:space="preserve">1.3采购方式：竞争性磋商</w:t>
      </w:r>
      <w:r/>
    </w:p>
    <w:p>
      <w:pPr>
        <w:ind w:firstLine="370"/>
        <w:spacing w:line="360" w:lineRule="auto"/>
        <w:shd w:val="clear" w:color="auto" w:fill="ffffff"/>
        <w:widowControl/>
        <w:rPr>
          <w:rFonts w:hint="eastAsia" w:ascii="宋体" w:hAnsi="宋体" w:cs="Arial"/>
          <w:color w:val="auto"/>
          <w:spacing w:val="8"/>
          <w:highlight w:val="none"/>
        </w:rPr>
      </w:pPr>
      <w:r>
        <w:rPr>
          <w:rFonts w:hint="eastAsia" w:ascii="宋体" w:hAnsi="宋体" w:cs="Arial"/>
          <w:color w:val="auto"/>
          <w:spacing w:val="8"/>
          <w:highlight w:val="none"/>
        </w:rPr>
        <w:t xml:space="preserve">1.4预算金额：</w:t>
      </w:r>
      <w:bookmarkStart w:id="7" w:name="OLE_LINK7"/>
      <w:r/>
      <w:bookmarkStart w:id="8" w:name="OLE_LINK6"/>
      <w:r>
        <w:rPr>
          <w:rFonts w:hint="eastAsia" w:ascii="宋体" w:hAnsi="宋体" w:cs="Arial"/>
          <w:b/>
          <w:bCs/>
          <w:color w:val="auto"/>
          <w:spacing w:val="8"/>
          <w:highlight w:val="none"/>
        </w:rPr>
        <w:t xml:space="preserve">268万元</w:t>
      </w:r>
      <w:bookmarkEnd w:id="7"/>
      <w:r/>
      <w:bookmarkEnd w:id="8"/>
      <w:r/>
      <w:r/>
    </w:p>
    <w:p>
      <w:pPr>
        <w:ind w:firstLine="370"/>
        <w:spacing w:line="360" w:lineRule="auto"/>
        <w:shd w:val="clear" w:color="auto" w:fill="ffffff"/>
        <w:widowControl/>
        <w:rPr>
          <w:color w:val="auto"/>
          <w:highlight w:val="none"/>
        </w:rPr>
      </w:pPr>
      <w:r>
        <w:rPr>
          <w:rFonts w:hint="eastAsia" w:ascii="宋体" w:hAnsi="宋体" w:cs="Arial"/>
          <w:color w:val="auto"/>
          <w:spacing w:val="8"/>
          <w:highlight w:val="none"/>
        </w:rPr>
        <w:t xml:space="preserve">1.5最高限价：</w:t>
      </w:r>
      <w:r>
        <w:rPr>
          <w:rFonts w:hint="eastAsia" w:ascii="宋体" w:hAnsi="宋体" w:cs="Arial"/>
          <w:b/>
          <w:bCs/>
          <w:color w:val="auto"/>
          <w:spacing w:val="8"/>
          <w:highlight w:val="none"/>
        </w:rPr>
        <w:t xml:space="preserve">268万元</w:t>
      </w:r>
      <w:r/>
    </w:p>
    <w:p>
      <w:pPr>
        <w:ind w:firstLine="370"/>
        <w:spacing w:line="360" w:lineRule="auto"/>
        <w:shd w:val="clear" w:color="auto" w:fill="ffffff"/>
        <w:widowControl/>
        <w:rPr>
          <w:rFonts w:hint="eastAsia" w:ascii="宋体" w:hAnsi="宋体" w:cs="Arial"/>
          <w:color w:val="auto"/>
          <w:spacing w:val="8"/>
          <w:highlight w:val="none"/>
        </w:rPr>
      </w:pPr>
      <w:r>
        <w:rPr>
          <w:rFonts w:hint="eastAsia" w:ascii="宋体" w:hAnsi="宋体" w:cs="Arial"/>
          <w:color w:val="auto"/>
          <w:spacing w:val="8"/>
          <w:highlight w:val="none"/>
        </w:rPr>
        <w:t xml:space="preserve">1.6采购需求，</w:t>
      </w:r>
      <w:r>
        <w:rPr>
          <w:rFonts w:hint="eastAsia" w:ascii="宋体" w:hAnsi="宋体"/>
          <w:b/>
          <w:bCs/>
          <w:color w:val="auto"/>
          <w:highlight w:val="none"/>
        </w:rPr>
        <w:t xml:space="preserve">为全面贯彻落实绿色发展理念，减少农药包装废弃物对农业、农村生态环境的污染，根据《中华人民共和国土壤污染防治法》《中华人民共和国固体废物污染环境防治法》《农药管理条例》《农药包装废弃物回收管理办法》等法律法规，以及《关于下达2025年第三批市级农业专项资金计划的通知》（宁农计〔2025〕34号）等文件的要求，结合江宁区实际，组织实施</w:t>
      </w:r>
      <w:r>
        <w:rPr>
          <w:rFonts w:hint="eastAsia" w:ascii="宋体" w:hAnsi="宋体"/>
          <w:b/>
          <w:bCs/>
          <w:color w:val="auto"/>
          <w:highlight w:val="none"/>
          <w:lang w:eastAsia="zh-CN"/>
        </w:rPr>
        <w:t xml:space="preserve">2026年江宁区农药包装废弃物回收与归集项目</w:t>
      </w:r>
      <w:r>
        <w:rPr>
          <w:rFonts w:hint="eastAsia" w:ascii="宋体" w:hAnsi="宋体"/>
          <w:b/>
          <w:bCs/>
          <w:color w:val="auto"/>
          <w:highlight w:val="none"/>
        </w:rPr>
        <w:t xml:space="preserve">项目。具体详见竞争性磋商文件。</w:t>
      </w:r>
      <w:r/>
    </w:p>
    <w:p>
      <w:pPr>
        <w:ind w:firstLine="370"/>
        <w:spacing w:line="360" w:lineRule="auto"/>
        <w:shd w:val="clear" w:color="auto" w:fill="ffffff"/>
        <w:widowControl/>
        <w:rPr>
          <w:rFonts w:hint="eastAsia" w:ascii="宋体" w:hAnsi="宋体" w:cs="Arial"/>
          <w:color w:val="auto"/>
          <w:spacing w:val="8"/>
          <w:highlight w:val="none"/>
        </w:rPr>
      </w:pPr>
      <w:r>
        <w:rPr>
          <w:rFonts w:hint="eastAsia" w:ascii="宋体" w:hAnsi="宋体" w:cs="Arial"/>
          <w:color w:val="auto"/>
          <w:spacing w:val="8"/>
          <w:highlight w:val="none"/>
        </w:rPr>
        <w:t xml:space="preserve">1.7合同履行期限：</w:t>
      </w:r>
      <w:r>
        <w:rPr>
          <w:rFonts w:hint="eastAsia" w:ascii="宋体" w:hAnsi="宋体" w:cs="Arial"/>
          <w:b/>
          <w:bCs/>
          <w:color w:val="auto"/>
          <w:highlight w:val="none"/>
        </w:rPr>
        <w:t xml:space="preserve">合同签订后至2026年11月15日止。</w:t>
      </w:r>
      <w:r/>
    </w:p>
    <w:p>
      <w:pPr>
        <w:ind w:firstLine="370"/>
        <w:spacing w:line="360" w:lineRule="auto"/>
        <w:shd w:val="clear" w:color="auto" w:fill="ffffff"/>
        <w:widowControl/>
        <w:rPr>
          <w:rFonts w:hint="eastAsia" w:ascii="宋体" w:hAnsi="宋体" w:cs="Arial"/>
          <w:color w:val="auto"/>
          <w:spacing w:val="8"/>
          <w:highlight w:val="none"/>
        </w:rPr>
      </w:pPr>
      <w:r>
        <w:rPr>
          <w:rFonts w:hint="eastAsia" w:ascii="宋体" w:hAnsi="宋体" w:cs="Arial"/>
          <w:color w:val="auto"/>
          <w:spacing w:val="8"/>
          <w:highlight w:val="none"/>
        </w:rPr>
        <w:t xml:space="preserve">1.8本项目（是/否）接受联合体：否。</w:t>
      </w:r>
      <w:r/>
    </w:p>
    <w:p>
      <w:pPr>
        <w:ind w:firstLine="370"/>
        <w:spacing w:line="360" w:lineRule="auto"/>
        <w:shd w:val="clear" w:color="auto" w:fill="ffffff"/>
        <w:widowControl/>
        <w:rPr>
          <w:rFonts w:hint="eastAsia" w:ascii="宋体" w:hAnsi="宋体" w:cs="Arial"/>
          <w:color w:val="auto"/>
          <w:spacing w:val="8"/>
          <w:highlight w:val="none"/>
        </w:rPr>
      </w:pPr>
      <w:r/>
      <w:bookmarkStart w:id="9" w:name="_Toc2973"/>
      <w:r/>
      <w:bookmarkEnd w:id="9"/>
      <w:r>
        <w:rPr>
          <w:rFonts w:hint="eastAsia" w:ascii="宋体" w:hAnsi="宋体" w:cs="Arial"/>
          <w:color w:val="auto"/>
          <w:spacing w:val="8"/>
          <w:highlight w:val="none"/>
        </w:rPr>
        <w:t xml:space="preserve">1.</w:t>
      </w:r>
      <w:r>
        <w:rPr>
          <w:rFonts w:ascii="宋体" w:hAnsi="宋体" w:cs="Arial"/>
          <w:color w:val="auto"/>
          <w:spacing w:val="8"/>
          <w:highlight w:val="none"/>
        </w:rPr>
        <w:t xml:space="preserve">9</w:t>
      </w:r>
      <w:r>
        <w:rPr>
          <w:rFonts w:hint="eastAsia" w:ascii="宋体" w:hAnsi="宋体" w:cs="Arial"/>
          <w:color w:val="auto"/>
          <w:spacing w:val="8"/>
          <w:highlight w:val="none"/>
        </w:rPr>
        <w:t xml:space="preserve">本项目不接受进口产品。</w:t>
      </w:r>
      <w:r/>
    </w:p>
    <w:p>
      <w:pPr>
        <w:spacing w:line="360" w:lineRule="auto"/>
        <w:rPr>
          <w:rFonts w:hint="eastAsia" w:ascii="宋体" w:hAnsi="宋体" w:cs="Arial"/>
          <w:b/>
          <w:color w:val="auto"/>
          <w:spacing w:val="8"/>
          <w:highlight w:val="none"/>
        </w:rPr>
      </w:pPr>
      <w:r>
        <w:rPr>
          <w:rFonts w:ascii="宋体" w:hAnsi="宋体" w:cs="Arial"/>
          <w:b/>
          <w:color w:val="auto"/>
          <w:spacing w:val="8"/>
          <w:highlight w:val="none"/>
        </w:rPr>
        <w:t xml:space="preserve">二、申请人的资格要求：</w:t>
      </w:r>
      <w:bookmarkEnd w:id="3"/>
      <w:r/>
      <w:r/>
    </w:p>
    <w:p>
      <w:pPr>
        <w:ind w:firstLine="370"/>
        <w:spacing w:line="360" w:lineRule="auto"/>
        <w:shd w:val="clear" w:color="auto" w:fill="ffffff"/>
        <w:widowControl/>
        <w:rPr>
          <w:rFonts w:hint="eastAsia" w:ascii="宋体" w:hAnsi="宋体" w:cs="Arial"/>
          <w:color w:val="auto"/>
          <w:spacing w:val="8"/>
          <w:highlight w:val="none"/>
        </w:rPr>
      </w:pPr>
      <w:r>
        <w:rPr>
          <w:rFonts w:ascii="宋体" w:hAnsi="宋体" w:cs="Arial"/>
          <w:b/>
          <w:bCs/>
          <w:color w:val="auto"/>
          <w:spacing w:val="8"/>
          <w:highlight w:val="none"/>
        </w:rPr>
        <w:t xml:space="preserve">2.1满足《中华人民共和国政府采购法》第二十二条规定</w:t>
      </w:r>
      <w:r>
        <w:rPr>
          <w:rFonts w:ascii="宋体" w:hAnsi="宋体" w:cs="Arial"/>
          <w:color w:val="auto"/>
          <w:spacing w:val="8"/>
          <w:highlight w:val="none"/>
        </w:rPr>
        <w:t xml:space="preserve">；</w:t>
      </w:r>
      <w:r/>
    </w:p>
    <w:p>
      <w:pPr>
        <w:ind w:firstLine="370"/>
        <w:spacing w:line="360" w:lineRule="auto"/>
        <w:shd w:val="clear" w:color="auto" w:fill="ffffff"/>
        <w:widowControl/>
        <w:rPr>
          <w:rFonts w:hint="eastAsia" w:ascii="宋体" w:hAnsi="宋体" w:cs="Arial"/>
          <w:b/>
          <w:bCs/>
          <w:color w:val="auto"/>
          <w:spacing w:val="8"/>
          <w:highlight w:val="none"/>
        </w:rPr>
      </w:pPr>
      <w:r>
        <w:rPr>
          <w:rFonts w:hint="eastAsia" w:ascii="宋体" w:hAnsi="宋体" w:cs="Arial"/>
          <w:b/>
          <w:bCs/>
          <w:color w:val="auto"/>
          <w:spacing w:val="8"/>
          <w:highlight w:val="none"/>
        </w:rPr>
        <w:t xml:space="preserve">（1）具有独立承担民事责任的能力（提供法人或者其他组织的营业执照；供应商为自然人的提供其身份证）；</w:t>
      </w:r>
      <w:r/>
    </w:p>
    <w:p>
      <w:pPr>
        <w:ind w:firstLine="370"/>
        <w:spacing w:line="360" w:lineRule="auto"/>
        <w:shd w:val="clear" w:color="auto" w:fill="ffffff"/>
        <w:widowControl/>
        <w:rPr>
          <w:b/>
          <w:bCs/>
          <w:color w:val="auto"/>
          <w:highlight w:val="none"/>
        </w:rPr>
      </w:pPr>
      <w:r>
        <w:rPr>
          <w:rFonts w:hint="eastAsia" w:ascii="宋体" w:hAnsi="宋体" w:cs="Arial"/>
          <w:b/>
          <w:bCs/>
          <w:color w:val="auto"/>
          <w:spacing w:val="8"/>
          <w:highlight w:val="none"/>
        </w:rPr>
        <w:t xml:space="preserve">（2）</w:t>
      </w:r>
      <w:r>
        <w:rPr>
          <w:rFonts w:hint="eastAsia"/>
          <w:b/>
          <w:bCs/>
          <w:color w:val="auto"/>
          <w:highlight w:val="none"/>
        </w:rPr>
        <w:t xml:space="preserve">具有良好的商业信誉和健全的财务会计制度（提供参加本次政府采购活动前半年内至少一个月的财务报表，或2025年度审计报告，或银行出具的资信证明，或财政部门认可的专业担保机构出具的投标担保函（成立不满一年不需提供））；</w:t>
      </w:r>
      <w:r/>
    </w:p>
    <w:p>
      <w:pPr>
        <w:ind w:firstLine="370"/>
        <w:spacing w:line="360" w:lineRule="auto"/>
        <w:shd w:val="clear" w:color="auto" w:fill="ffffff"/>
        <w:widowControl/>
        <w:rPr>
          <w:rFonts w:hint="eastAsia" w:ascii="宋体" w:hAnsi="宋体" w:cs="Arial"/>
          <w:b/>
          <w:bCs/>
          <w:color w:val="auto"/>
          <w:spacing w:val="8"/>
          <w:highlight w:val="none"/>
        </w:rPr>
      </w:pPr>
      <w:r>
        <w:rPr>
          <w:rFonts w:hint="eastAsia" w:ascii="宋体" w:hAnsi="宋体" w:cs="Arial"/>
          <w:b/>
          <w:bCs/>
          <w:color w:val="auto"/>
          <w:spacing w:val="8"/>
          <w:highlight w:val="none"/>
        </w:rPr>
        <w:t xml:space="preserve">（3）</w:t>
      </w:r>
      <w:r>
        <w:rPr>
          <w:rFonts w:hint="eastAsia"/>
          <w:b/>
          <w:bCs/>
          <w:color w:val="auto"/>
          <w:highlight w:val="none"/>
        </w:rPr>
        <w:t xml:space="preserve">具有履行合同所必需的设备和专业技术能力（根据项目需求提供履行合同所必需的设备和专业技术能力的证明材料或声明）；</w:t>
      </w:r>
      <w:r/>
    </w:p>
    <w:p>
      <w:pPr>
        <w:ind w:firstLine="370"/>
        <w:spacing w:line="360" w:lineRule="auto"/>
        <w:shd w:val="clear" w:color="auto" w:fill="ffffff"/>
        <w:widowControl/>
        <w:rPr>
          <w:rFonts w:hint="eastAsia" w:ascii="宋体" w:hAnsi="宋体" w:cs="Arial"/>
          <w:b/>
          <w:bCs/>
          <w:color w:val="auto"/>
          <w:spacing w:val="8"/>
          <w:highlight w:val="none"/>
        </w:rPr>
      </w:pPr>
      <w:r>
        <w:rPr>
          <w:rFonts w:hint="eastAsia" w:ascii="宋体" w:hAnsi="宋体" w:cs="Arial"/>
          <w:b/>
          <w:bCs/>
          <w:color w:val="auto"/>
          <w:spacing w:val="8"/>
          <w:highlight w:val="none"/>
        </w:rPr>
        <w:t xml:space="preserve">（4）</w:t>
      </w:r>
      <w:r>
        <w:rPr>
          <w:rFonts w:hint="eastAsia"/>
          <w:b/>
          <w:bCs/>
          <w:color w:val="auto"/>
          <w:highlight w:val="none"/>
        </w:rPr>
        <w:t xml:space="preserve">有依法缴纳税收和社会保障资金的良好记录（提供参加本次政府采购活动前半年内（至少一个月）依法缴纳税收和社会保障资金的相关材料，供应商依法享受缓缴、免缴税收或社会保障资金的，须提供有效证明文件）；</w:t>
      </w:r>
      <w:r/>
    </w:p>
    <w:p>
      <w:pPr>
        <w:ind w:firstLine="370"/>
        <w:spacing w:line="360" w:lineRule="auto"/>
        <w:shd w:val="clear" w:color="auto" w:fill="ffffff"/>
        <w:widowControl/>
        <w:rPr>
          <w:rFonts w:hint="eastAsia" w:ascii="宋体" w:hAnsi="宋体" w:cs="Arial"/>
          <w:color w:val="auto"/>
          <w:spacing w:val="8"/>
          <w:highlight w:val="none"/>
        </w:rPr>
      </w:pPr>
      <w:r>
        <w:rPr>
          <w:rFonts w:hint="eastAsia" w:ascii="宋体" w:hAnsi="宋体" w:cs="Arial"/>
          <w:b/>
          <w:bCs/>
          <w:color w:val="auto"/>
          <w:spacing w:val="8"/>
          <w:highlight w:val="none"/>
        </w:rPr>
        <w:t xml:space="preserve">（5）</w:t>
      </w:r>
      <w:r>
        <w:rPr>
          <w:rFonts w:hint="eastAsia"/>
          <w:b/>
          <w:bCs/>
          <w:color w:val="auto"/>
          <w:highlight w:val="none"/>
        </w:rPr>
        <w:t xml:space="preserve">参加政府采购活动前三年内，在经营活动中没有重大违法记录（提供参加本次政府采购活动前3年内在经营活动中没有重大违法记录的书面声明）；</w:t>
      </w:r>
      <w:r/>
    </w:p>
    <w:p>
      <w:pPr>
        <w:ind w:firstLine="370"/>
        <w:spacing w:line="360" w:lineRule="auto"/>
        <w:shd w:val="clear" w:color="auto" w:fill="ffffff"/>
        <w:widowControl/>
        <w:rPr>
          <w:rFonts w:hint="eastAsia" w:ascii="宋体" w:hAnsi="宋体" w:cs="Arial"/>
          <w:color w:val="auto"/>
          <w:spacing w:val="8"/>
          <w:highlight w:val="none"/>
        </w:rPr>
      </w:pPr>
      <w:r>
        <w:rPr>
          <w:rFonts w:hint="eastAsia" w:ascii="宋体" w:hAnsi="宋体" w:cs="Arial"/>
          <w:color w:val="auto"/>
          <w:spacing w:val="8"/>
          <w:highlight w:val="none"/>
        </w:rPr>
        <w:t xml:space="preserve">（6）法律、行政法规规定的其他条件：无。</w:t>
      </w:r>
      <w:r/>
    </w:p>
    <w:p>
      <w:pPr>
        <w:ind w:firstLine="370"/>
        <w:spacing w:line="360" w:lineRule="auto"/>
        <w:shd w:val="clear" w:color="auto" w:fill="ffffff"/>
        <w:widowControl/>
        <w:rPr>
          <w:rFonts w:hint="eastAsia" w:ascii="宋体" w:hAnsi="宋体" w:cs="Arial"/>
          <w:color w:val="auto"/>
          <w:spacing w:val="8"/>
          <w:highlight w:val="none"/>
        </w:rPr>
      </w:pPr>
      <w:r>
        <w:rPr>
          <w:rFonts w:hint="eastAsia" w:ascii="宋体" w:hAnsi="宋体" w:cs="Arial"/>
          <w:color w:val="auto"/>
          <w:spacing w:val="8"/>
          <w:highlight w:val="none"/>
        </w:rPr>
        <w:t xml:space="preserve">2.2 落实政府采购政策需满足的资格要求：无</w:t>
      </w:r>
      <w:r/>
    </w:p>
    <w:p>
      <w:pPr>
        <w:ind w:firstLine="370"/>
        <w:spacing w:line="360" w:lineRule="auto"/>
        <w:shd w:val="clear" w:color="auto" w:fill="ffffff"/>
        <w:widowControl/>
        <w:rPr>
          <w:rFonts w:hint="eastAsia" w:ascii="宋体" w:hAnsi="宋体" w:cs="Arial"/>
          <w:color w:val="auto"/>
          <w:spacing w:val="8"/>
          <w:highlight w:val="none"/>
        </w:rPr>
      </w:pPr>
      <w:r>
        <w:rPr>
          <w:rFonts w:hint="eastAsia" w:ascii="宋体" w:hAnsi="宋体" w:cs="Arial"/>
          <w:color w:val="auto"/>
          <w:spacing w:val="8"/>
          <w:highlight w:val="none"/>
        </w:rPr>
        <w:t xml:space="preserve">2.3本项目的特定资格要求：无。</w:t>
      </w:r>
      <w:r/>
    </w:p>
    <w:p>
      <w:pPr>
        <w:spacing w:line="360" w:lineRule="auto"/>
        <w:shd w:val="clear" w:color="auto" w:fill="ffffff"/>
        <w:widowControl/>
        <w:rPr>
          <w:rFonts w:hint="eastAsia" w:ascii="宋体" w:hAnsi="宋体" w:cs="Arial"/>
          <w:b/>
          <w:color w:val="auto"/>
          <w:spacing w:val="8"/>
          <w:highlight w:val="none"/>
        </w:rPr>
        <w:outlineLvl w:val="1"/>
      </w:pPr>
      <w:r/>
      <w:bookmarkStart w:id="10" w:name="_Toc20690"/>
      <w:r/>
      <w:bookmarkEnd w:id="10"/>
      <w:r/>
      <w:bookmarkStart w:id="11" w:name="_Toc135725732"/>
      <w:r/>
      <w:bookmarkStart w:id="12" w:name="_Toc222842680"/>
      <w:r>
        <w:rPr>
          <w:rFonts w:ascii="宋体" w:hAnsi="宋体" w:cs="Arial"/>
          <w:b/>
          <w:color w:val="auto"/>
          <w:spacing w:val="8"/>
          <w:highlight w:val="none"/>
        </w:rPr>
        <w:t xml:space="preserve">三、获取采购文件</w:t>
      </w:r>
      <w:bookmarkEnd w:id="11"/>
      <w:r/>
      <w:bookmarkEnd w:id="12"/>
      <w:r/>
      <w:r/>
    </w:p>
    <w:p>
      <w:pPr>
        <w:ind w:firstLine="424"/>
        <w:spacing w:line="360" w:lineRule="auto"/>
        <w:rPr>
          <w:rFonts w:hint="eastAsia" w:ascii="宋体" w:hAnsi="宋体" w:cs="Arial"/>
          <w:bCs/>
          <w:color w:val="auto"/>
          <w:highlight w:val="none"/>
        </w:rPr>
      </w:pPr>
      <w:r/>
      <w:bookmarkStart w:id="13" w:name="_Toc28905"/>
      <w:r/>
      <w:bookmarkEnd w:id="13"/>
      <w:r>
        <w:rPr>
          <w:rFonts w:hint="eastAsia" w:ascii="宋体" w:hAnsi="宋体" w:cs="Arial"/>
          <w:bCs/>
          <w:color w:val="auto"/>
          <w:highlight w:val="none"/>
        </w:rPr>
        <w:t xml:space="preserve">3.1时间：自磋商文件公告发布之日起5个工作日。</w:t>
      </w:r>
      <w:r/>
    </w:p>
    <w:p>
      <w:pPr>
        <w:ind w:firstLine="424"/>
        <w:spacing w:line="360" w:lineRule="auto"/>
        <w:rPr>
          <w:rFonts w:hint="eastAsia" w:ascii="宋体" w:hAnsi="宋体" w:cs="Arial"/>
          <w:bCs/>
          <w:color w:val="auto"/>
          <w:highlight w:val="none"/>
        </w:rPr>
      </w:pPr>
      <w:r>
        <w:rPr>
          <w:rFonts w:hint="eastAsia" w:ascii="宋体" w:hAnsi="宋体" w:cs="Arial"/>
          <w:bCs/>
          <w:color w:val="auto"/>
          <w:highlight w:val="none"/>
        </w:rPr>
        <w:t xml:space="preserve">3.2地点：</w:t>
      </w:r>
      <w:r>
        <w:rPr>
          <w:rFonts w:hint="eastAsia" w:ascii="宋体" w:hAnsi="宋体" w:eastAsia="宋体" w:cs="宋体"/>
          <w:color w:val="auto"/>
          <w:spacing w:val="8"/>
          <w:highlight w:val="none"/>
        </w:rPr>
        <w:t xml:space="preserve">在“江苏政府采购网”免费下载</w:t>
      </w:r>
      <w:r/>
    </w:p>
    <w:p>
      <w:pPr>
        <w:ind w:firstLine="424"/>
        <w:spacing w:line="360" w:lineRule="auto"/>
        <w:rPr>
          <w:rFonts w:hint="eastAsia" w:ascii="宋体" w:hAnsi="宋体" w:cs="Arial"/>
          <w:bCs/>
          <w:color w:val="auto"/>
          <w:highlight w:val="none"/>
        </w:rPr>
      </w:pPr>
      <w:r>
        <w:rPr>
          <w:rFonts w:hint="eastAsia" w:ascii="宋体" w:hAnsi="宋体" w:cs="Arial"/>
          <w:bCs/>
          <w:color w:val="auto"/>
          <w:highlight w:val="none"/>
        </w:rPr>
        <w:t xml:space="preserve">3.3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4"/>
        <w:spacing w:line="360" w:lineRule="auto"/>
        <w:rPr>
          <w:rFonts w:hint="eastAsia" w:ascii="宋体" w:hAnsi="宋体" w:cs="Arial"/>
          <w:bCs/>
          <w:color w:val="auto"/>
          <w:highlight w:val="none"/>
        </w:rPr>
      </w:pPr>
      <w:r/>
      <w:bookmarkStart w:id="14" w:name="_Toc135725733"/>
      <w:r>
        <w:rPr>
          <w:rFonts w:hint="eastAsia" w:ascii="宋体" w:hAnsi="宋体" w:cs="Arial"/>
          <w:bCs/>
          <w:color w:val="auto"/>
          <w:highlight w:val="none"/>
        </w:rPr>
        <w:t xml:space="preserve">3.4售价：0元。</w:t>
      </w:r>
      <w:r/>
    </w:p>
    <w:p>
      <w:pPr>
        <w:spacing w:line="360" w:lineRule="auto"/>
        <w:shd w:val="clear" w:color="auto" w:fill="ffffff"/>
        <w:widowControl/>
        <w:rPr>
          <w:rFonts w:hint="eastAsia" w:ascii="宋体" w:hAnsi="宋体" w:cs="Arial"/>
          <w:b/>
          <w:color w:val="auto"/>
          <w:spacing w:val="8"/>
          <w:highlight w:val="none"/>
        </w:rPr>
        <w:outlineLvl w:val="1"/>
      </w:pPr>
      <w:r/>
      <w:bookmarkStart w:id="15" w:name="_Toc222842681"/>
      <w:r>
        <w:rPr>
          <w:rFonts w:ascii="宋体" w:hAnsi="宋体" w:cs="Arial"/>
          <w:b/>
          <w:color w:val="auto"/>
          <w:spacing w:val="8"/>
          <w:highlight w:val="none"/>
        </w:rPr>
        <w:t xml:space="preserve">四、响应文件提交</w:t>
      </w:r>
      <w:bookmarkEnd w:id="14"/>
      <w:r/>
      <w:bookmarkEnd w:id="15"/>
      <w:r/>
      <w:r/>
    </w:p>
    <w:p>
      <w:pPr>
        <w:ind w:firstLine="420"/>
        <w:spacing w:line="360" w:lineRule="auto"/>
        <w:rPr>
          <w:rFonts w:hint="eastAsia" w:ascii="宋体" w:hAnsi="宋体" w:cs="Arial"/>
          <w:color w:val="auto"/>
          <w:spacing w:val="8"/>
          <w:highlight w:val="none"/>
        </w:rPr>
      </w:pPr>
      <w:r>
        <w:rPr>
          <w:rFonts w:ascii="宋体" w:hAnsi="宋体" w:cs="Arial"/>
          <w:color w:val="auto"/>
          <w:highlight w:val="none"/>
        </w:rPr>
        <w:t xml:space="preserve">4.</w:t>
      </w:r>
      <w:r>
        <w:rPr>
          <w:rFonts w:hint="eastAsia" w:ascii="宋体" w:hAnsi="宋体" w:cs="Arial"/>
          <w:color w:val="auto"/>
          <w:highlight w:val="none"/>
        </w:rPr>
        <w:t xml:space="preserve">1</w:t>
      </w:r>
      <w:r>
        <w:rPr>
          <w:rFonts w:ascii="宋体" w:hAnsi="宋体" w:cs="Arial"/>
          <w:color w:val="auto"/>
          <w:highlight w:val="none"/>
        </w:rPr>
        <w:t xml:space="preserve"> </w:t>
      </w:r>
      <w:r>
        <w:rPr>
          <w:rFonts w:hint="eastAsia" w:ascii="宋体" w:hAnsi="宋体" w:cs="Arial"/>
          <w:color w:val="auto"/>
          <w:highlight w:val="none"/>
        </w:rPr>
        <w:t xml:space="preserve">截止时间：</w:t>
      </w:r>
      <w:bookmarkStart w:id="16" w:name="_Hlk199520925"/>
      <w:r>
        <w:rPr>
          <w:rFonts w:hint="eastAsia" w:ascii="宋体" w:hAnsi="宋体" w:cs="Arial"/>
          <w:color w:val="auto"/>
          <w:highlight w:val="none"/>
        </w:rPr>
        <w:t xml:space="preserve">202</w:t>
      </w:r>
      <w:r>
        <w:rPr>
          <w:rFonts w:ascii="宋体" w:hAnsi="宋体" w:cs="Arial"/>
          <w:color w:val="auto"/>
          <w:highlight w:val="none"/>
        </w:rPr>
        <w:t xml:space="preserve">6</w:t>
      </w:r>
      <w:r>
        <w:rPr>
          <w:rFonts w:hint="eastAsia" w:ascii="宋体" w:hAnsi="宋体" w:cs="Arial"/>
          <w:color w:val="auto"/>
          <w:highlight w:val="none"/>
        </w:rPr>
        <w:t xml:space="preserve">年</w:t>
      </w:r>
      <w:r>
        <w:rPr>
          <w:rFonts w:hint="eastAsia" w:ascii="宋体" w:hAnsi="宋体" w:cs="Arial"/>
          <w:color w:val="auto"/>
          <w:highlight w:val="none"/>
          <w:lang w:val="en-US" w:eastAsia="zh-CN"/>
        </w:rPr>
        <w:t xml:space="preserve">9</w:t>
      </w:r>
      <w:r>
        <w:rPr>
          <w:rFonts w:hint="eastAsia" w:ascii="宋体" w:hAnsi="宋体" w:cs="Arial"/>
          <w:color w:val="auto"/>
          <w:highlight w:val="none"/>
        </w:rPr>
        <w:t xml:space="preserve">月</w:t>
      </w:r>
      <w:r>
        <w:rPr>
          <w:rFonts w:hint="eastAsia" w:ascii="宋体" w:hAnsi="宋体" w:cs="Arial"/>
          <w:color w:val="auto"/>
          <w:highlight w:val="none"/>
          <w:lang w:val="en-US" w:eastAsia="zh-CN"/>
        </w:rPr>
        <w:t xml:space="preserve">21</w:t>
      </w:r>
      <w:r>
        <w:rPr>
          <w:rFonts w:hint="eastAsia" w:ascii="宋体" w:hAnsi="宋体" w:cs="Arial"/>
          <w:color w:val="auto"/>
          <w:highlight w:val="none"/>
        </w:rPr>
        <w:t xml:space="preserve">日</w:t>
      </w:r>
      <w:r>
        <w:rPr>
          <w:rFonts w:ascii="宋体" w:hAnsi="宋体" w:cs="Arial"/>
          <w:color w:val="auto"/>
          <w:highlight w:val="none"/>
        </w:rPr>
        <w:t xml:space="preserve">14</w:t>
      </w:r>
      <w:r>
        <w:rPr>
          <w:rFonts w:hint="eastAsia" w:ascii="宋体" w:hAnsi="宋体" w:cs="Arial"/>
          <w:color w:val="auto"/>
          <w:highlight w:val="none"/>
        </w:rPr>
        <w:t xml:space="preserve">时</w:t>
      </w:r>
      <w:r>
        <w:rPr>
          <w:rFonts w:ascii="宋体" w:hAnsi="宋体" w:cs="Arial"/>
          <w:color w:val="auto"/>
          <w:highlight w:val="none"/>
        </w:rPr>
        <w:t xml:space="preserve">0</w:t>
      </w:r>
      <w:r>
        <w:rPr>
          <w:rFonts w:hint="eastAsia" w:ascii="宋体" w:hAnsi="宋体" w:cs="Arial"/>
          <w:color w:val="auto"/>
          <w:highlight w:val="none"/>
        </w:rPr>
        <w:t xml:space="preserve">0分（北京时间）</w:t>
      </w:r>
      <w:bookmarkEnd w:id="16"/>
      <w:r>
        <w:rPr>
          <w:rFonts w:hint="eastAsia" w:ascii="宋体" w:hAnsi="宋体" w:cs="Arial"/>
          <w:color w:val="auto"/>
          <w:highlight w:val="none"/>
        </w:rPr>
        <w:t xml:space="preserve">；</w:t>
      </w:r>
      <w:r/>
    </w:p>
    <w:p>
      <w:pPr>
        <w:ind w:firstLine="420"/>
        <w:spacing w:line="360" w:lineRule="auto"/>
        <w:rPr>
          <w:rFonts w:hint="eastAsia" w:ascii="宋体" w:hAnsi="宋体" w:cs="Arial"/>
          <w:color w:val="auto"/>
          <w:spacing w:val="8"/>
          <w:highlight w:val="none"/>
        </w:rPr>
      </w:pPr>
      <w:r>
        <w:rPr>
          <w:rFonts w:ascii="宋体" w:hAnsi="宋体" w:cs="Arial"/>
          <w:color w:val="auto"/>
          <w:highlight w:val="none"/>
        </w:rPr>
        <w:t xml:space="preserve">4.</w:t>
      </w:r>
      <w:r>
        <w:rPr>
          <w:rFonts w:hint="eastAsia" w:ascii="宋体" w:hAnsi="宋体" w:cs="Arial"/>
          <w:color w:val="auto"/>
          <w:highlight w:val="none"/>
        </w:rPr>
        <w:t xml:space="preserve">2</w:t>
      </w:r>
      <w:r>
        <w:rPr>
          <w:rFonts w:ascii="宋体" w:hAnsi="宋体" w:cs="Arial"/>
          <w:color w:val="auto"/>
          <w:highlight w:val="none"/>
        </w:rPr>
        <w:t xml:space="preserve"> 地点：</w:t>
      </w:r>
      <w:r>
        <w:rPr>
          <w:rFonts w:hint="eastAsia" w:ascii="宋体" w:hAnsi="宋体" w:cs="宋体"/>
          <w:color w:val="auto"/>
          <w:spacing w:val="8"/>
          <w:highlight w:val="none"/>
        </w:rPr>
        <w:t xml:space="preserve">江苏省政府采购管理交易系统（苏采云）</w:t>
      </w:r>
      <w:r>
        <w:rPr>
          <w:rFonts w:hint="eastAsia" w:ascii="宋体" w:hAnsi="宋体"/>
          <w:bCs/>
          <w:color w:val="auto"/>
          <w:highlight w:val="none"/>
        </w:rPr>
        <w:t xml:space="preserve">；</w:t>
      </w:r>
      <w:r/>
    </w:p>
    <w:p>
      <w:pPr>
        <w:spacing w:line="360" w:lineRule="auto"/>
        <w:shd w:val="clear" w:color="auto" w:fill="ffffff"/>
        <w:widowControl/>
        <w:rPr>
          <w:rFonts w:hint="eastAsia" w:ascii="宋体" w:hAnsi="宋体" w:cs="Arial"/>
          <w:b/>
          <w:color w:val="auto"/>
          <w:spacing w:val="8"/>
          <w:highlight w:val="none"/>
        </w:rPr>
        <w:outlineLvl w:val="1"/>
      </w:pPr>
      <w:r/>
      <w:bookmarkStart w:id="17" w:name="_Toc17300"/>
      <w:r/>
      <w:bookmarkEnd w:id="17"/>
      <w:r/>
      <w:bookmarkStart w:id="18" w:name="_Toc222842682"/>
      <w:r/>
      <w:bookmarkStart w:id="19" w:name="_Toc135725734"/>
      <w:r>
        <w:rPr>
          <w:rFonts w:ascii="宋体" w:hAnsi="宋体" w:cs="Arial"/>
          <w:b/>
          <w:color w:val="auto"/>
          <w:spacing w:val="8"/>
          <w:highlight w:val="none"/>
        </w:rPr>
        <w:t xml:space="preserve">五、开启</w:t>
      </w:r>
      <w:bookmarkEnd w:id="18"/>
      <w:r/>
      <w:bookmarkEnd w:id="19"/>
      <w:r/>
      <w:r/>
    </w:p>
    <w:p>
      <w:pPr>
        <w:ind w:firstLine="420"/>
        <w:spacing w:line="360" w:lineRule="auto"/>
        <w:rPr>
          <w:rFonts w:hint="eastAsia" w:ascii="宋体" w:hAnsi="宋体" w:cs="Arial"/>
          <w:color w:val="auto"/>
          <w:spacing w:val="8"/>
          <w:highlight w:val="none"/>
        </w:rPr>
      </w:pPr>
      <w:r>
        <w:rPr>
          <w:rFonts w:ascii="宋体" w:hAnsi="宋体" w:cs="Arial"/>
          <w:color w:val="auto"/>
          <w:highlight w:val="none"/>
        </w:rPr>
        <w:t xml:space="preserve">5.1 时间：</w:t>
      </w:r>
      <w:r>
        <w:rPr>
          <w:rFonts w:hint="eastAsia" w:ascii="宋体" w:hAnsi="宋体" w:cs="Arial"/>
          <w:color w:val="auto"/>
          <w:highlight w:val="none"/>
        </w:rPr>
        <w:t xml:space="preserve">202</w:t>
      </w:r>
      <w:r>
        <w:rPr>
          <w:rFonts w:ascii="宋体" w:hAnsi="宋体" w:cs="Arial"/>
          <w:color w:val="auto"/>
          <w:highlight w:val="none"/>
        </w:rPr>
        <w:t xml:space="preserve">6</w:t>
      </w:r>
      <w:r>
        <w:rPr>
          <w:rFonts w:hint="eastAsia" w:ascii="宋体" w:hAnsi="宋体" w:cs="Arial"/>
          <w:color w:val="auto"/>
          <w:highlight w:val="none"/>
        </w:rPr>
        <w:t xml:space="preserve">年</w:t>
      </w:r>
      <w:r>
        <w:rPr>
          <w:rFonts w:hint="eastAsia" w:ascii="宋体" w:hAnsi="宋体" w:cs="Arial"/>
          <w:color w:val="auto"/>
          <w:highlight w:val="none"/>
          <w:lang w:val="en-US" w:eastAsia="zh-CN"/>
        </w:rPr>
        <w:t xml:space="preserve">9</w:t>
      </w:r>
      <w:r>
        <w:rPr>
          <w:rFonts w:hint="eastAsia" w:ascii="宋体" w:hAnsi="宋体" w:cs="Arial"/>
          <w:color w:val="auto"/>
          <w:highlight w:val="none"/>
        </w:rPr>
        <w:t xml:space="preserve">月</w:t>
      </w:r>
      <w:r>
        <w:rPr>
          <w:rFonts w:hint="eastAsia" w:ascii="宋体" w:hAnsi="宋体" w:cs="Arial"/>
          <w:color w:val="auto"/>
          <w:highlight w:val="none"/>
          <w:lang w:val="en-US" w:eastAsia="zh-CN"/>
        </w:rPr>
        <w:t xml:space="preserve">21</w:t>
      </w:r>
      <w:r>
        <w:rPr>
          <w:rFonts w:hint="eastAsia" w:ascii="宋体" w:hAnsi="宋体" w:cs="Arial"/>
          <w:color w:val="auto"/>
          <w:highlight w:val="none"/>
        </w:rPr>
        <w:t xml:space="preserve">日14时00分（北京时间）；</w:t>
      </w:r>
      <w:r/>
    </w:p>
    <w:p>
      <w:pPr>
        <w:ind w:firstLine="420"/>
        <w:spacing w:line="360" w:lineRule="auto"/>
        <w:rPr>
          <w:rFonts w:hint="eastAsia" w:ascii="宋体" w:hAnsi="宋体"/>
          <w:color w:val="auto"/>
          <w:highlight w:val="none"/>
        </w:rPr>
      </w:pPr>
      <w:r>
        <w:rPr>
          <w:rFonts w:ascii="宋体" w:hAnsi="宋体" w:cs="Arial"/>
          <w:color w:val="auto"/>
          <w:highlight w:val="none"/>
        </w:rPr>
        <w:t xml:space="preserve">5.2 地点：</w:t>
      </w:r>
      <w:r>
        <w:rPr>
          <w:rFonts w:hint="eastAsia" w:ascii="宋体" w:hAnsi="宋体" w:cs="宋体"/>
          <w:color w:val="auto"/>
          <w:spacing w:val="8"/>
          <w:highlight w:val="none"/>
        </w:rPr>
        <w:t xml:space="preserve">江苏省政府采购管理交易系统（苏采云）</w:t>
      </w:r>
      <w:r>
        <w:rPr>
          <w:rFonts w:hint="eastAsia" w:ascii="宋体" w:hAnsi="宋体"/>
          <w:bCs/>
          <w:color w:val="auto"/>
          <w:highlight w:val="none"/>
        </w:rPr>
        <w:t xml:space="preserve">网上开标大厅；</w:t>
      </w:r>
      <w:r/>
    </w:p>
    <w:p>
      <w:pPr>
        <w:spacing w:line="360" w:lineRule="auto"/>
        <w:shd w:val="clear" w:color="auto" w:fill="ffffff"/>
        <w:widowControl/>
        <w:rPr>
          <w:rFonts w:hint="eastAsia" w:ascii="宋体" w:hAnsi="宋体" w:cs="Arial"/>
          <w:b/>
          <w:color w:val="auto"/>
          <w:spacing w:val="8"/>
          <w:highlight w:val="none"/>
        </w:rPr>
        <w:outlineLvl w:val="1"/>
      </w:pPr>
      <w:r/>
      <w:bookmarkStart w:id="20" w:name="_Toc5998"/>
      <w:r/>
      <w:bookmarkEnd w:id="20"/>
      <w:r/>
      <w:bookmarkStart w:id="21" w:name="_Toc135725735"/>
      <w:r/>
      <w:bookmarkStart w:id="22" w:name="_Toc222842683"/>
      <w:r>
        <w:rPr>
          <w:rFonts w:ascii="宋体" w:hAnsi="宋体" w:cs="Arial"/>
          <w:b/>
          <w:color w:val="auto"/>
          <w:spacing w:val="8"/>
          <w:highlight w:val="none"/>
        </w:rPr>
        <w:t xml:space="preserve">六、公告期限</w:t>
      </w:r>
      <w:bookmarkEnd w:id="21"/>
      <w:r/>
      <w:bookmarkEnd w:id="22"/>
      <w:r/>
      <w:r/>
    </w:p>
    <w:p>
      <w:pPr>
        <w:ind w:firstLine="370"/>
        <w:spacing w:line="360" w:lineRule="auto"/>
        <w:shd w:val="clear" w:color="auto" w:fill="ffffff"/>
        <w:widowControl/>
        <w:rPr>
          <w:rFonts w:hint="eastAsia" w:ascii="宋体" w:hAnsi="宋体" w:cs="Arial"/>
          <w:color w:val="auto"/>
          <w:spacing w:val="8"/>
          <w:highlight w:val="none"/>
        </w:rPr>
      </w:pPr>
      <w:r>
        <w:rPr>
          <w:rFonts w:ascii="宋体" w:hAnsi="宋体" w:cs="Arial"/>
          <w:color w:val="auto"/>
          <w:spacing w:val="8"/>
          <w:highlight w:val="none"/>
        </w:rPr>
        <w:t xml:space="preserve">自本公告发布之日起</w:t>
      </w:r>
      <w:r>
        <w:rPr>
          <w:rFonts w:hint="eastAsia" w:ascii="宋体" w:hAnsi="宋体" w:cs="Arial"/>
          <w:color w:val="auto"/>
          <w:spacing w:val="8"/>
          <w:highlight w:val="none"/>
        </w:rPr>
        <w:t xml:space="preserve">3</w:t>
      </w:r>
      <w:r>
        <w:rPr>
          <w:rFonts w:ascii="宋体" w:hAnsi="宋体" w:cs="Arial"/>
          <w:color w:val="auto"/>
          <w:spacing w:val="8"/>
          <w:highlight w:val="none"/>
        </w:rPr>
        <w:t xml:space="preserve">个工作日。</w:t>
      </w:r>
      <w:r/>
    </w:p>
    <w:p>
      <w:pPr>
        <w:spacing w:line="360" w:lineRule="auto"/>
        <w:shd w:val="clear" w:color="auto" w:fill="ffffff"/>
        <w:widowControl/>
        <w:rPr>
          <w:rFonts w:hint="eastAsia" w:ascii="宋体" w:hAnsi="宋体" w:cs="Arial"/>
          <w:b/>
          <w:color w:val="auto"/>
          <w:spacing w:val="8"/>
          <w:highlight w:val="none"/>
        </w:rPr>
        <w:outlineLvl w:val="1"/>
      </w:pPr>
      <w:r/>
      <w:bookmarkStart w:id="23" w:name="_Toc19006"/>
      <w:r/>
      <w:bookmarkEnd w:id="23"/>
      <w:r/>
      <w:bookmarkStart w:id="24" w:name="_Toc135725736"/>
      <w:r/>
      <w:bookmarkStart w:id="25" w:name="_Toc222842684"/>
      <w:r>
        <w:rPr>
          <w:rFonts w:ascii="宋体" w:hAnsi="宋体" w:cs="Arial"/>
          <w:b/>
          <w:color w:val="auto"/>
          <w:spacing w:val="8"/>
          <w:highlight w:val="none"/>
        </w:rPr>
        <w:t xml:space="preserve">七、其他补充事宜</w:t>
      </w:r>
      <w:bookmarkEnd w:id="24"/>
      <w:r/>
      <w:bookmarkEnd w:id="25"/>
      <w:r/>
      <w:r/>
    </w:p>
    <w:p>
      <w:pPr>
        <w:ind w:firstLine="363"/>
        <w:spacing w:line="360" w:lineRule="auto"/>
        <w:shd w:val="clear" w:color="auto" w:fill="ffffff"/>
        <w:widowControl/>
        <w:rPr>
          <w:rFonts w:hint="eastAsia" w:ascii="宋体" w:hAnsi="宋体" w:cs="Arial"/>
          <w:color w:val="auto"/>
          <w:highlight w:val="none"/>
        </w:rPr>
        <w:outlineLvl w:val="1"/>
      </w:pPr>
      <w:r/>
      <w:bookmarkStart w:id="26" w:name="_Toc104307922"/>
      <w:r/>
      <w:bookmarkEnd w:id="26"/>
      <w:r/>
      <w:bookmarkStart w:id="27" w:name="_Toc222842685"/>
      <w:r/>
      <w:bookmarkStart w:id="28" w:name="_Toc135725737"/>
      <w:r>
        <w:rPr>
          <w:rFonts w:hint="eastAsia" w:ascii="宋体" w:hAnsi="宋体" w:cs="Arial"/>
          <w:color w:val="auto"/>
          <w:highlight w:val="none"/>
        </w:rPr>
        <w:t xml:space="preserve">7</w:t>
      </w:r>
      <w:r>
        <w:rPr>
          <w:rFonts w:ascii="宋体" w:hAnsi="宋体" w:cs="Arial"/>
          <w:color w:val="auto"/>
          <w:highlight w:val="none"/>
        </w:rPr>
        <w:t xml:space="preserve">.1</w:t>
      </w:r>
      <w:r>
        <w:rPr>
          <w:rFonts w:hint="eastAsia" w:ascii="宋体" w:hAnsi="宋体" w:cs="Arial"/>
          <w:color w:val="auto"/>
          <w:highlight w:val="none"/>
        </w:rPr>
        <w:t xml:space="preserve">本项目不组织集中勘察及答疑。请务必对项目现场和周围环境进行仔细认真地查勘，在随后的采购中，对现场资料和数据所作出的推论、解释和结论及由此造成的后果由供应商负责。</w:t>
      </w:r>
      <w:bookmarkEnd w:id="27"/>
      <w:r/>
      <w:r/>
    </w:p>
    <w:p>
      <w:pPr>
        <w:ind w:firstLine="363"/>
        <w:spacing w:line="360" w:lineRule="auto"/>
        <w:shd w:val="clear" w:color="auto" w:fill="ffffff"/>
        <w:widowControl/>
        <w:rPr>
          <w:rFonts w:hint="eastAsia" w:ascii="宋体" w:hAnsi="宋体" w:cs="Arial"/>
          <w:color w:val="auto"/>
          <w:highlight w:val="none"/>
        </w:rPr>
        <w:outlineLvl w:val="1"/>
      </w:pPr>
      <w:r/>
      <w:bookmarkStart w:id="29" w:name="_Toc222842686"/>
      <w:r>
        <w:rPr>
          <w:rFonts w:ascii="宋体" w:hAnsi="宋体" w:cs="Arial"/>
          <w:color w:val="auto"/>
          <w:highlight w:val="none"/>
        </w:rPr>
        <w:t xml:space="preserve">7.2</w:t>
      </w:r>
      <w:r>
        <w:rPr>
          <w:rFonts w:hint="eastAsia" w:ascii="宋体" w:hAnsi="宋体" w:cs="Arial"/>
          <w:color w:val="auto"/>
          <w:highlight w:val="none"/>
        </w:rPr>
        <w:t xml:space="preserve">本项目在“江苏政府采购网”发布公告，有关本次采购的事项若存在变动或修改，请及时关注上述网站发布的信息更正公告。</w:t>
      </w:r>
      <w:bookmarkEnd w:id="28"/>
      <w:r/>
      <w:bookmarkEnd w:id="29"/>
      <w:r/>
      <w:r/>
    </w:p>
    <w:p>
      <w:pPr>
        <w:ind w:firstLine="420"/>
        <w:jc w:val="left"/>
        <w:spacing w:line="360" w:lineRule="auto"/>
        <w:widowControl/>
        <w:rPr>
          <w:color w:val="auto"/>
          <w:highlight w:val="none"/>
        </w:rPr>
      </w:pPr>
      <w:r/>
      <w:bookmarkStart w:id="30" w:name="_Toc8464"/>
      <w:r/>
      <w:bookmarkEnd w:id="30"/>
      <w:r/>
      <w:bookmarkStart w:id="31" w:name="_Toc104307923"/>
      <w:r/>
      <w:bookmarkEnd w:id="31"/>
      <w:r/>
      <w:bookmarkStart w:id="32" w:name="_Toc104307924"/>
      <w:r/>
      <w:bookmarkEnd w:id="32"/>
      <w:r/>
      <w:bookmarkStart w:id="33" w:name="_Toc135725740"/>
      <w:r/>
      <w:bookmarkStart w:id="34" w:name="_Toc135725742"/>
      <w:r>
        <w:rPr>
          <w:color w:val="auto"/>
          <w:highlight w:val="none"/>
        </w:rPr>
        <w:t xml:space="preserve">7.3</w:t>
      </w:r>
      <w:r>
        <w:rPr>
          <w:rFonts w:hint="eastAsia"/>
          <w:color w:val="auto"/>
          <w:highlight w:val="none"/>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r>
        <w:rPr>
          <w:color w:val="auto"/>
          <w:highlight w:val="none"/>
        </w:rPr>
        <w:fldChar w:fldCharType="begin"/>
      </w:r>
      <w:r>
        <w:rPr>
          <w:color w:val="auto"/>
          <w:highlight w:val="none"/>
        </w:rPr>
        <w:instrText xml:space="preserve"> HYPERLINK "http://www.ccgp-jiangsu.gov.cn/jiangsu/zlxz/ee/ee3a4bc5a3454aa2b0d9312230633ce9.html" </w:instrText>
      </w:r>
      <w:r>
        <w:rPr>
          <w:color w:val="auto"/>
          <w:highlight w:val="none"/>
        </w:rPr>
        <w:fldChar w:fldCharType="separate"/>
      </w:r>
      <w:r>
        <w:rPr>
          <w:rStyle w:val="841"/>
          <w:color w:val="auto"/>
          <w:highlight w:val="none"/>
        </w:rPr>
        <w:t xml:space="preserve">http://www.ccgp-jiangsu.gov.cn/jiangsu/zlxz/ee/ee3a4bc5a3454aa2b0d9312230633ce9.html</w:t>
      </w:r>
      <w:r>
        <w:rPr>
          <w:rStyle w:val="841"/>
          <w:color w:val="auto"/>
          <w:highlight w:val="none"/>
        </w:rPr>
        <w:fldChar w:fldCharType="end"/>
      </w:r>
      <w:r/>
    </w:p>
    <w:p>
      <w:pPr>
        <w:ind w:firstLine="420"/>
        <w:spacing w:line="360" w:lineRule="auto"/>
        <w:widowControl/>
        <w:rPr>
          <w:color w:val="auto"/>
          <w:highlight w:val="none"/>
        </w:rPr>
      </w:pPr>
      <w:r/>
      <w:bookmarkStart w:id="35" w:name="_Hlk86311268"/>
      <w:r>
        <w:rPr>
          <w:color w:val="auto"/>
          <w:highlight w:val="none"/>
        </w:rPr>
        <w:t xml:space="preserve">7.4</w:t>
      </w:r>
      <w:r>
        <w:rPr>
          <w:rFonts w:hint="eastAsia"/>
          <w:color w:val="auto"/>
          <w:highlight w:val="none"/>
        </w:rPr>
        <w:t xml:space="preserve">本项目通过“苏采云”系统进行电子采购，即供应商的响应文件从政府采购客户端工具制作并通过“苏采云”系统提交。供应商应当通过“苏采云”系统提交数据电文形式的响应文件（即电子投标）。未进行线上提交响应文件并解密（因“苏采云”系统导致解密失败的除外）的供应商，响应无效。“CA数字证书”的获取：供应商需办理CA锁，“苏采云”系统目前仅支持“苏采云”系统下的政务CA，省内各地区办理的“苏采云”系统下的政务CA全省通用。“CA数字证书”的办理方法详见“江苏省政府采购数字证书CA及电子签章办理指南”，网址：</w:t>
      </w:r>
      <w:r>
        <w:rPr>
          <w:color w:val="auto"/>
          <w:highlight w:val="none"/>
        </w:rPr>
        <w:fldChar w:fldCharType="begin"/>
      </w:r>
      <w:r>
        <w:rPr>
          <w:color w:val="auto"/>
          <w:highlight w:val="none"/>
        </w:rPr>
        <w:instrText xml:space="preserve"> HYPERLINK "http://jsxcmm.com/help/help.html" </w:instrText>
      </w:r>
      <w:r>
        <w:rPr>
          <w:color w:val="auto"/>
          <w:highlight w:val="none"/>
        </w:rPr>
        <w:fldChar w:fldCharType="separate"/>
      </w:r>
      <w:r>
        <w:rPr>
          <w:rStyle w:val="841"/>
          <w:color w:val="auto"/>
          <w:highlight w:val="none"/>
        </w:rPr>
        <w:t xml:space="preserve">http://jsxcmm.com/help/help.html</w:t>
      </w:r>
      <w:r>
        <w:rPr>
          <w:rStyle w:val="841"/>
          <w:color w:val="auto"/>
          <w:highlight w:val="none"/>
        </w:rPr>
        <w:fldChar w:fldCharType="end"/>
      </w:r>
      <w:r>
        <w:rPr>
          <w:rFonts w:hint="eastAsia"/>
          <w:color w:val="auto"/>
          <w:highlight w:val="none"/>
        </w:rPr>
        <w:t xml:space="preserve">。使用需要第三方认证的电子签名、数据电文，通过互联网方式提交首次响应文件。即：使用“电子签名认证证书（CA数字证书）”登录“苏采云”系统（网址：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841"/>
          <w:color w:val="auto"/>
          <w:highlight w:val="none"/>
        </w:rPr>
        <w:t xml:space="preserve">http://jszfcg.jsczt.cn/</w:t>
      </w:r>
      <w:r>
        <w:rPr>
          <w:rStyle w:val="841"/>
          <w:color w:val="auto"/>
          <w:highlight w:val="none"/>
        </w:rPr>
        <w:fldChar w:fldCharType="end"/>
      </w:r>
      <w:r>
        <w:rPr>
          <w:rFonts w:hint="eastAsia"/>
          <w:color w:val="auto"/>
          <w:highlight w:val="none"/>
        </w:rPr>
        <w:t xml:space="preserve">），按照要求通过互联网方式提交首次响应文件。</w:t>
      </w:r>
      <w:bookmarkEnd w:id="33"/>
      <w:r/>
      <w:bookmarkEnd w:id="35"/>
      <w:r/>
      <w:r/>
    </w:p>
    <w:p>
      <w:pPr>
        <w:ind w:firstLine="420"/>
        <w:spacing w:line="360" w:lineRule="auto"/>
        <w:widowControl/>
        <w:rPr>
          <w:color w:val="auto"/>
          <w:highlight w:val="none"/>
        </w:rPr>
      </w:pPr>
      <w:r/>
      <w:bookmarkStart w:id="36" w:name="_Toc222842703"/>
      <w:r>
        <w:rPr>
          <w:rFonts w:hint="eastAsia"/>
          <w:color w:val="auto"/>
          <w:highlight w:val="none"/>
        </w:rPr>
        <w:t xml:space="preserve">7.5拒绝下述供应商参加本次招标活动：</w:t>
      </w:r>
      <w:r/>
    </w:p>
    <w:p>
      <w:pPr>
        <w:ind w:firstLine="420"/>
        <w:spacing w:line="360" w:lineRule="auto"/>
        <w:widowControl/>
        <w:rPr>
          <w:color w:val="auto"/>
          <w:highlight w:val="none"/>
        </w:rPr>
      </w:pPr>
      <w:r>
        <w:rPr>
          <w:rFonts w:hint="eastAsia"/>
          <w:color w:val="auto"/>
          <w:highlight w:val="none"/>
        </w:rPr>
        <w:t xml:space="preserve">（1）供应商单位负责人为同一人或者存在直接控股、管理关系的不同供应商，参加同一合同项下的政府采购活动。</w:t>
      </w:r>
      <w:r/>
    </w:p>
    <w:p>
      <w:pPr>
        <w:ind w:firstLine="420"/>
        <w:spacing w:line="360" w:lineRule="auto"/>
        <w:widowControl/>
        <w:rPr>
          <w:color w:val="auto"/>
          <w:highlight w:val="none"/>
        </w:rPr>
      </w:pPr>
      <w:r>
        <w:rPr>
          <w:rFonts w:hint="eastAsia"/>
          <w:color w:val="auto"/>
          <w:highlight w:val="none"/>
        </w:rPr>
        <w:t xml:space="preserve">（2）为采购项目提供整体设计、规范编制或者项目管理、监理、检测等服务的供应商，参加本项目的采购活动。</w:t>
      </w:r>
      <w:r/>
    </w:p>
    <w:p>
      <w:pPr>
        <w:ind w:firstLine="420"/>
        <w:spacing w:line="360" w:lineRule="auto"/>
        <w:widowControl/>
        <w:rPr>
          <w:color w:val="auto"/>
          <w:highlight w:val="none"/>
        </w:rPr>
      </w:pPr>
      <w:r>
        <w:rPr>
          <w:rFonts w:hint="eastAsia"/>
          <w:color w:val="auto"/>
          <w:highlight w:val="none"/>
        </w:rPr>
        <w:t xml:space="preserve">（3）供应商被“信用中国”网站（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Style w:val="841"/>
          <w:color w:val="auto"/>
          <w:highlight w:val="none"/>
        </w:rPr>
        <w:t xml:space="preserve">www.creditchina.gov.cn</w:t>
      </w:r>
      <w:r>
        <w:rPr>
          <w:rStyle w:val="841"/>
          <w:color w:val="auto"/>
          <w:highlight w:val="none"/>
        </w:rPr>
        <w:fldChar w:fldCharType="end"/>
      </w:r>
      <w:r>
        <w:rPr>
          <w:rFonts w:hint="eastAsia"/>
          <w:color w:val="auto"/>
          <w:highlight w:val="none"/>
        </w:rPr>
        <w:t xml:space="preserve">）、“中国政府采购网”(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Style w:val="841"/>
          <w:color w:val="auto"/>
          <w:highlight w:val="none"/>
        </w:rPr>
        <w:t xml:space="preserve">www.ccgp.gov.cn</w:t>
      </w:r>
      <w:r>
        <w:rPr>
          <w:rStyle w:val="841"/>
          <w:color w:val="auto"/>
          <w:highlight w:val="none"/>
        </w:rPr>
        <w:fldChar w:fldCharType="end"/>
      </w:r>
      <w:r>
        <w:rPr>
          <w:rFonts w:hint="eastAsia"/>
          <w:color w:val="auto"/>
          <w:highlight w:val="none"/>
        </w:rPr>
        <w:t xml:space="preserve">)列入失信被执行人、重大税收违法失信主体、政府采购严重违法失信行为记录名单。</w:t>
      </w:r>
      <w:r/>
    </w:p>
    <w:p>
      <w:pPr>
        <w:ind w:firstLine="420"/>
        <w:spacing w:line="360" w:lineRule="auto"/>
        <w:widowControl/>
        <w:rPr>
          <w:rFonts w:hint="eastAsia" w:ascii="宋体" w:hAnsi="宋体" w:cs="Arial"/>
          <w:b/>
          <w:color w:val="auto"/>
          <w:spacing w:val="8"/>
          <w:highlight w:val="none"/>
        </w:rPr>
      </w:pPr>
      <w:r>
        <w:rPr>
          <w:rFonts w:hint="eastAsia"/>
          <w:color w:val="auto"/>
          <w:highlight w:val="none"/>
        </w:rPr>
        <w:t xml:space="preserve">7.6本项目不专门面向中小微企业采购，执行价格扣除优惠政策，对供应商为小微企业的，报价给予10%的扣除。本项目采购标的对应的中小企业划分标准所属行业为：</w:t>
      </w:r>
      <w:r>
        <w:rPr>
          <w:rFonts w:hint="eastAsia"/>
          <w:color w:val="auto"/>
          <w:highlight w:val="none"/>
          <w:u w:val="single"/>
        </w:rPr>
        <w:t xml:space="preserve">其他未列明行业</w:t>
      </w:r>
      <w:r>
        <w:rPr>
          <w:rFonts w:hint="eastAsia"/>
          <w:color w:val="auto"/>
          <w:highlight w:val="none"/>
        </w:rPr>
        <w:t xml:space="preserve">。根据《中小企业划型标准规定》工信部联企业[2011]300号规定。</w:t>
      </w:r>
      <w:r/>
    </w:p>
    <w:p>
      <w:pPr>
        <w:pStyle w:val="804"/>
        <w:spacing w:line="360" w:lineRule="auto"/>
        <w:rPr>
          <w:rFonts w:hint="eastAsia" w:ascii="宋体" w:hAnsi="宋体" w:cs="宋体"/>
          <w:color w:val="auto"/>
          <w:highlight w:val="none"/>
        </w:rPr>
      </w:pPr>
      <w:r>
        <w:rPr>
          <w:rFonts w:hint="eastAsia" w:ascii="宋体" w:hAnsi="宋体" w:cs="宋体"/>
          <w:color w:val="auto"/>
          <w:highlight w:val="none"/>
        </w:rPr>
        <w:t xml:space="preserve">7.7</w:t>
      </w:r>
      <w:r>
        <w:rPr>
          <w:rFonts w:ascii="宋体" w:hAnsi="宋体" w:eastAsia="宋体" w:cs="宋体"/>
          <w:b/>
          <w:color w:val="auto"/>
          <w:highlight w:val="none"/>
        </w:rPr>
        <w:t xml:space="preserve">供应商诚信档案管理</w:t>
      </w:r>
      <w:r/>
    </w:p>
    <w:p>
      <w:pPr>
        <w:pStyle w:val="804"/>
        <w:spacing w:line="360" w:lineRule="auto"/>
        <w:rPr>
          <w:rFonts w:hint="eastAsia" w:ascii="宋体" w:hAnsi="宋体" w:cs="宋体"/>
          <w:color w:val="auto"/>
          <w:highlight w:val="none"/>
        </w:rPr>
      </w:pPr>
      <w:r>
        <w:rPr>
          <w:rFonts w:hint="eastAsia" w:ascii="宋体" w:hAnsi="宋体" w:cs="宋体"/>
          <w:color w:val="auto"/>
          <w:highlight w:val="none"/>
        </w:rPr>
        <w:t xml:space="preserve">根据《关于在政府采购活动中推行信用承诺制的通知》宁财购通〔2021〕5号规定， 参加南京地区政府采购活动的供应商，应以书面形式向采购人或政府采购代理机构作出信用承诺。根据附件《</w:t>
      </w:r>
      <w:r>
        <w:rPr>
          <w:rFonts w:hint="eastAsia" w:ascii="宋体" w:hAnsi="宋体" w:cs="宋体"/>
          <w:color w:val="auto"/>
          <w:highlight w:val="none"/>
          <w:lang w:eastAsia="zh-CN"/>
        </w:rPr>
        <w:t xml:space="preserve">南京市政府采购供应商信用承诺书</w:t>
      </w:r>
      <w:r>
        <w:rPr>
          <w:rFonts w:hint="eastAsia" w:ascii="宋体" w:hAnsi="宋体" w:cs="宋体"/>
          <w:color w:val="auto"/>
          <w:highlight w:val="none"/>
        </w:rPr>
        <w:t xml:space="preserve">》格式，</w:t>
      </w:r>
      <w:r>
        <w:rPr>
          <w:rFonts w:hint="eastAsia" w:ascii="宋体" w:hAnsi="宋体" w:cs="宋体"/>
          <w:color w:val="auto"/>
          <w:highlight w:val="none"/>
          <w:lang w:eastAsia="zh-CN"/>
        </w:rPr>
        <w:t xml:space="preserve">由法定代表人签字并盖单位公章，</w:t>
      </w:r>
      <w:r>
        <w:rPr>
          <w:rFonts w:hint="eastAsia" w:ascii="宋体" w:hAnsi="宋体" w:cs="宋体"/>
          <w:color w:val="auto"/>
          <w:highlight w:val="none"/>
        </w:rPr>
        <w:t xml:space="preserve">随响应文件一并递交。</w:t>
      </w:r>
      <w:r/>
    </w:p>
    <w:p>
      <w:pPr>
        <w:pStyle w:val="804"/>
        <w:spacing w:line="360" w:lineRule="auto"/>
        <w:rPr>
          <w:rFonts w:hint="eastAsia" w:ascii="宋体" w:hAnsi="宋体" w:cs="宋体"/>
          <w:color w:val="auto"/>
          <w:highlight w:val="none"/>
        </w:rPr>
      </w:pPr>
      <w:r>
        <w:rPr>
          <w:rFonts w:hint="eastAsia" w:ascii="宋体" w:hAnsi="宋体" w:cs="宋体"/>
          <w:color w:val="auto"/>
          <w:highlight w:val="none"/>
        </w:rPr>
        <w:t xml:space="preserve">在政府采购资格审查环节，供应商只需提供书面《</w:t>
      </w:r>
      <w:r>
        <w:rPr>
          <w:rFonts w:hint="eastAsia" w:ascii="宋体" w:hAnsi="宋体" w:cs="宋体"/>
          <w:color w:val="auto"/>
          <w:highlight w:val="none"/>
          <w:lang w:eastAsia="zh-CN"/>
        </w:rPr>
        <w:t xml:space="preserve">南京市政府采购供应商信用承诺书</w:t>
      </w:r>
      <w:r>
        <w:rPr>
          <w:rFonts w:hint="eastAsia" w:ascii="宋体" w:hAnsi="宋体" w:cs="宋体"/>
          <w:color w:val="auto"/>
          <w:highlight w:val="none"/>
        </w:rPr>
        <w:t xml:space="preserve">》，即可替代以下证明材料：</w:t>
      </w:r>
      <w:r/>
    </w:p>
    <w:p>
      <w:pPr>
        <w:pStyle w:val="804"/>
        <w:spacing w:line="360" w:lineRule="auto"/>
        <w:rPr>
          <w:rFonts w:hint="eastAsia" w:ascii="宋体" w:hAnsi="宋体" w:cs="宋体"/>
          <w:color w:val="auto"/>
          <w:highlight w:val="none"/>
        </w:rPr>
      </w:pPr>
      <w:r>
        <w:rPr>
          <w:rFonts w:hint="eastAsia" w:ascii="宋体" w:hAnsi="宋体" w:cs="宋体"/>
          <w:color w:val="auto"/>
          <w:highlight w:val="none"/>
        </w:rPr>
        <w:t xml:space="preserve">（1）符合国家相关规定的财务状况报告；</w:t>
      </w:r>
      <w:r/>
    </w:p>
    <w:p>
      <w:pPr>
        <w:pStyle w:val="804"/>
        <w:spacing w:line="360" w:lineRule="auto"/>
        <w:rPr>
          <w:rFonts w:hint="eastAsia" w:ascii="宋体" w:hAnsi="宋体" w:cs="宋体"/>
          <w:color w:val="auto"/>
          <w:highlight w:val="none"/>
        </w:rPr>
      </w:pPr>
      <w:r>
        <w:rPr>
          <w:rFonts w:hint="eastAsia" w:ascii="宋体" w:hAnsi="宋体" w:cs="宋体"/>
          <w:color w:val="auto"/>
          <w:highlight w:val="none"/>
        </w:rPr>
        <w:t xml:space="preserve">（2）依法缴纳税收的证明材料；</w:t>
      </w:r>
      <w:r/>
    </w:p>
    <w:p>
      <w:pPr>
        <w:pStyle w:val="804"/>
        <w:spacing w:line="360" w:lineRule="auto"/>
        <w:rPr>
          <w:rFonts w:hint="eastAsia" w:ascii="宋体" w:hAnsi="宋体" w:cs="宋体"/>
          <w:color w:val="auto"/>
          <w:highlight w:val="none"/>
        </w:rPr>
      </w:pPr>
      <w:r>
        <w:rPr>
          <w:rFonts w:hint="eastAsia" w:ascii="宋体" w:hAnsi="宋体" w:cs="宋体"/>
          <w:color w:val="auto"/>
          <w:highlight w:val="none"/>
        </w:rPr>
        <w:t xml:space="preserve">（3）依法缴纳社会保障资金的证明材料；</w:t>
      </w:r>
      <w:r/>
    </w:p>
    <w:p>
      <w:pPr>
        <w:pStyle w:val="804"/>
        <w:spacing w:line="360" w:lineRule="auto"/>
        <w:rPr>
          <w:rFonts w:hint="eastAsia" w:ascii="宋体" w:hAnsi="宋体" w:cs="宋体"/>
          <w:color w:val="auto"/>
          <w:highlight w:val="none"/>
        </w:rPr>
      </w:pPr>
      <w:r>
        <w:rPr>
          <w:rFonts w:hint="eastAsia" w:ascii="宋体" w:hAnsi="宋体" w:cs="宋体"/>
          <w:color w:val="auto"/>
          <w:highlight w:val="none"/>
        </w:rPr>
        <w:t xml:space="preserve">（4）具备履行政府采购合同所必需的设备和专业技术能力的证明材料；</w:t>
      </w:r>
      <w:r/>
    </w:p>
    <w:p>
      <w:pPr>
        <w:pStyle w:val="804"/>
        <w:spacing w:line="360" w:lineRule="auto"/>
        <w:rPr>
          <w:rFonts w:hint="eastAsia" w:ascii="宋体" w:hAnsi="宋体" w:cs="宋体"/>
          <w:color w:val="auto"/>
          <w:highlight w:val="none"/>
        </w:rPr>
      </w:pPr>
      <w:r>
        <w:rPr>
          <w:rFonts w:hint="eastAsia" w:ascii="宋体" w:hAnsi="宋体" w:cs="宋体"/>
          <w:color w:val="auto"/>
          <w:highlight w:val="none"/>
        </w:rPr>
        <w:t xml:space="preserve">（5）参加政府采购活动前三年内在经营活动中没有重大违法记录的证明材料；</w:t>
      </w:r>
      <w:r/>
    </w:p>
    <w:p>
      <w:pPr>
        <w:pStyle w:val="804"/>
        <w:spacing w:line="360" w:lineRule="auto"/>
        <w:rPr>
          <w:rFonts w:hint="eastAsia" w:ascii="宋体" w:hAnsi="宋体" w:cs="宋体"/>
          <w:color w:val="auto"/>
          <w:highlight w:val="none"/>
        </w:rPr>
      </w:pPr>
      <w:r>
        <w:rPr>
          <w:rFonts w:hint="eastAsia" w:ascii="宋体" w:hAnsi="宋体" w:cs="宋体"/>
          <w:color w:val="auto"/>
          <w:highlight w:val="none"/>
        </w:rPr>
        <w:t xml:space="preserve">供应商在中标（成交）后，应按采购文件要求，将上述由信用承诺书替代的证明材料提交采购人或采购代理机构核验。经核验无误后，由采购人或采购代理机构发出中标（成交）通知书。</w:t>
      </w:r>
      <w:r/>
    </w:p>
    <w:p>
      <w:pPr>
        <w:pStyle w:val="804"/>
        <w:spacing w:line="360" w:lineRule="auto"/>
        <w:rPr>
          <w:rFonts w:hint="eastAsia" w:ascii="宋体" w:hAnsi="宋体" w:cs="宋体"/>
          <w:color w:val="auto"/>
          <w:highlight w:val="none"/>
        </w:rPr>
      </w:pPr>
      <w:r>
        <w:rPr>
          <w:rFonts w:hint="eastAsia" w:ascii="宋体" w:hAnsi="宋体" w:cs="宋体"/>
          <w:color w:val="auto"/>
          <w:highlight w:val="none"/>
        </w:rPr>
        <w:t xml:space="preserve">供应商涉及以下情形的，不适用信用承诺：</w:t>
      </w:r>
      <w:r/>
    </w:p>
    <w:p>
      <w:pPr>
        <w:pStyle w:val="804"/>
        <w:spacing w:line="360" w:lineRule="auto"/>
        <w:rPr>
          <w:rFonts w:hint="eastAsia" w:ascii="宋体" w:hAnsi="宋体" w:cs="宋体"/>
          <w:color w:val="auto"/>
          <w:highlight w:val="none"/>
        </w:rPr>
      </w:pPr>
      <w:r>
        <w:rPr>
          <w:rFonts w:hint="eastAsia" w:ascii="宋体" w:hAnsi="宋体" w:cs="宋体"/>
          <w:color w:val="auto"/>
          <w:highlight w:val="none"/>
        </w:rPr>
        <w:t xml:space="preserve">（1）供应商被列入严重失信主体名单；</w:t>
      </w:r>
      <w:r/>
    </w:p>
    <w:p>
      <w:pPr>
        <w:pStyle w:val="804"/>
        <w:spacing w:line="360" w:lineRule="auto"/>
        <w:rPr>
          <w:rFonts w:hint="eastAsia" w:ascii="宋体" w:hAnsi="宋体" w:cs="宋体"/>
          <w:color w:val="auto"/>
          <w:highlight w:val="none"/>
        </w:rPr>
      </w:pPr>
      <w:r>
        <w:rPr>
          <w:rFonts w:hint="eastAsia" w:ascii="宋体" w:hAnsi="宋体" w:cs="宋体"/>
          <w:color w:val="auto"/>
          <w:highlight w:val="none"/>
        </w:rPr>
        <w:t xml:space="preserve">（2）被相关监管部门作出行政处罚且尚在处罚有效期内；</w:t>
      </w:r>
      <w:r/>
    </w:p>
    <w:p>
      <w:pPr>
        <w:pStyle w:val="804"/>
        <w:spacing w:line="360" w:lineRule="auto"/>
        <w:rPr>
          <w:rFonts w:hint="eastAsia" w:ascii="宋体" w:hAnsi="宋体" w:cs="宋体"/>
          <w:color w:val="auto"/>
          <w:highlight w:val="none"/>
        </w:rPr>
      </w:pPr>
      <w:r>
        <w:rPr>
          <w:rFonts w:hint="eastAsia" w:ascii="宋体" w:hAnsi="宋体" w:cs="宋体"/>
          <w:color w:val="auto"/>
          <w:highlight w:val="none"/>
        </w:rPr>
        <w:t xml:space="preserve">（3）其他法律、行政法规规定的不适用信用承诺的情形。</w:t>
      </w:r>
      <w:r/>
    </w:p>
    <w:p>
      <w:pPr>
        <w:pStyle w:val="804"/>
        <w:spacing w:line="360" w:lineRule="auto"/>
        <w:rPr>
          <w:color w:val="auto"/>
          <w:highlight w:val="none"/>
        </w:rPr>
      </w:pPr>
      <w:r>
        <w:rPr>
          <w:rFonts w:hint="eastAsia" w:ascii="宋体" w:hAnsi="宋体" w:cs="宋体"/>
          <w:color w:val="auto"/>
          <w:highlight w:val="none"/>
        </w:rPr>
        <w:t xml:space="preserve">供应商对信用承诺内容的真实性、合法性、有效性负责。如作出虚假信用承诺，视同为“提供虚假材料谋取中标、成交”的违法行为。</w:t>
      </w:r>
      <w:r/>
    </w:p>
    <w:p>
      <w:pPr>
        <w:spacing w:line="360" w:lineRule="auto"/>
        <w:shd w:val="clear" w:color="auto" w:fill="ffffff"/>
        <w:widowControl/>
        <w:rPr>
          <w:rFonts w:hint="eastAsia" w:ascii="宋体" w:hAnsi="宋体" w:cs="Arial"/>
          <w:b/>
          <w:color w:val="auto"/>
          <w:spacing w:val="8"/>
          <w:highlight w:val="none"/>
        </w:rPr>
        <w:outlineLvl w:val="1"/>
      </w:pPr>
      <w:r>
        <w:rPr>
          <w:rFonts w:ascii="宋体" w:hAnsi="宋体" w:cs="Arial"/>
          <w:b/>
          <w:color w:val="auto"/>
          <w:spacing w:val="8"/>
          <w:highlight w:val="none"/>
        </w:rPr>
        <w:t xml:space="preserve">八、对本次采购提出询问，请按以下方式联系。</w:t>
      </w:r>
      <w:bookmarkEnd w:id="34"/>
      <w:r/>
      <w:bookmarkEnd w:id="36"/>
      <w:r/>
      <w:r/>
    </w:p>
    <w:p>
      <w:pPr>
        <w:pStyle w:val="792"/>
        <w:keepLines w:val="0"/>
        <w:keepNext w:val="0"/>
        <w:rPr>
          <w:rFonts w:hint="eastAsia" w:ascii="宋体" w:hAnsi="宋体" w:cs="宋体"/>
          <w:b w:val="0"/>
          <w:color w:val="auto"/>
          <w:sz w:val="21"/>
          <w:szCs w:val="21"/>
          <w:highlight w:val="none"/>
        </w:rPr>
      </w:pPr>
      <w:r/>
      <w:bookmarkStart w:id="37" w:name="_Toc28359019"/>
      <w:r/>
      <w:bookmarkStart w:id="38" w:name="_Toc42436254"/>
      <w:r/>
      <w:bookmarkStart w:id="39" w:name="_Toc35393806"/>
      <w:r/>
      <w:bookmarkStart w:id="40" w:name="_Toc28359096"/>
      <w:r/>
      <w:bookmarkStart w:id="41" w:name="_Toc35393637"/>
      <w:r>
        <w:rPr>
          <w:rFonts w:hint="eastAsia" w:ascii="宋体" w:hAnsi="宋体" w:cs="宋体"/>
          <w:b w:val="0"/>
          <w:color w:val="auto"/>
          <w:sz w:val="21"/>
          <w:szCs w:val="21"/>
          <w:highlight w:val="none"/>
          <w:lang w:val="en-US"/>
        </w:rPr>
        <w:t xml:space="preserve">8.1</w:t>
      </w:r>
      <w:r>
        <w:rPr>
          <w:rFonts w:hint="eastAsia" w:ascii="宋体" w:hAnsi="宋体" w:cs="宋体"/>
          <w:b w:val="0"/>
          <w:color w:val="auto"/>
          <w:sz w:val="21"/>
          <w:szCs w:val="21"/>
          <w:highlight w:val="none"/>
        </w:rPr>
        <w:t xml:space="preserve">采购人信息</w:t>
      </w:r>
      <w:bookmarkEnd w:id="37"/>
      <w:r/>
      <w:bookmarkEnd w:id="38"/>
      <w:r/>
      <w:bookmarkEnd w:id="39"/>
      <w:r/>
      <w:bookmarkEnd w:id="40"/>
      <w:r/>
      <w:bookmarkEnd w:id="41"/>
      <w:r/>
      <w:r/>
    </w:p>
    <w:p>
      <w:pPr>
        <w:pStyle w:val="814"/>
        <w:ind w:firstLine="630"/>
        <w:rPr>
          <w:rFonts w:hint="eastAsia" w:hAnsi="宋体"/>
          <w:color w:val="auto"/>
          <w:sz w:val="21"/>
          <w:highlight w:val="none"/>
        </w:rPr>
      </w:pPr>
      <w:r>
        <w:rPr>
          <w:rFonts w:hint="eastAsia" w:hAnsi="宋体"/>
          <w:color w:val="auto"/>
          <w:sz w:val="21"/>
          <w:highlight w:val="none"/>
        </w:rPr>
        <w:t xml:space="preserve">名    称：南京市江宁区农业农村局</w:t>
      </w:r>
      <w:r/>
    </w:p>
    <w:p>
      <w:pPr>
        <w:pStyle w:val="814"/>
        <w:ind w:firstLine="630"/>
        <w:rPr>
          <w:rFonts w:hint="eastAsia" w:hAnsi="宋体"/>
          <w:color w:val="auto"/>
          <w:sz w:val="21"/>
          <w:highlight w:val="none"/>
        </w:rPr>
      </w:pPr>
      <w:r>
        <w:rPr>
          <w:rFonts w:hint="eastAsia" w:hAnsi="宋体"/>
          <w:color w:val="auto"/>
          <w:sz w:val="21"/>
          <w:highlight w:val="none"/>
        </w:rPr>
        <w:t xml:space="preserve">地    址：江苏省南京市江宁区万安西路120号</w:t>
      </w:r>
      <w:r/>
    </w:p>
    <w:p>
      <w:pPr>
        <w:pStyle w:val="814"/>
        <w:ind w:firstLine="630"/>
        <w:rPr>
          <w:rFonts w:hint="eastAsia" w:hAnsi="宋体"/>
          <w:color w:val="auto"/>
          <w:sz w:val="21"/>
          <w:highlight w:val="none"/>
        </w:rPr>
      </w:pPr>
      <w:r>
        <w:rPr>
          <w:rFonts w:hint="eastAsia" w:hAnsi="宋体"/>
          <w:color w:val="auto"/>
          <w:sz w:val="21"/>
          <w:highlight w:val="none"/>
        </w:rPr>
        <w:t xml:space="preserve">联 系 人：</w:t>
      </w:r>
      <w:r>
        <w:rPr>
          <w:rFonts w:hint="eastAsia" w:hAnsi="宋体"/>
          <w:color w:val="auto"/>
          <w:sz w:val="21"/>
          <w:highlight w:val="none"/>
          <w:lang w:val="en-US"/>
        </w:rPr>
        <w:t xml:space="preserve">李昊 </w:t>
      </w:r>
      <w:r/>
    </w:p>
    <w:p>
      <w:pPr>
        <w:pStyle w:val="814"/>
        <w:ind w:firstLine="630"/>
        <w:rPr>
          <w:rFonts w:hint="eastAsia" w:hAnsi="宋体"/>
          <w:color w:val="auto"/>
          <w:sz w:val="21"/>
          <w:highlight w:val="none"/>
          <w:lang w:val="en-US"/>
        </w:rPr>
      </w:pPr>
      <w:r>
        <w:rPr>
          <w:rFonts w:hint="eastAsia" w:hAnsi="宋体"/>
          <w:color w:val="auto"/>
          <w:sz w:val="21"/>
          <w:highlight w:val="none"/>
        </w:rPr>
        <w:t xml:space="preserve">联系方式：</w:t>
      </w:r>
      <w:r>
        <w:rPr>
          <w:rFonts w:hint="eastAsia" w:hAnsi="宋体"/>
          <w:color w:val="auto"/>
          <w:sz w:val="21"/>
          <w:highlight w:val="none"/>
          <w:lang w:val="en-US"/>
        </w:rPr>
        <w:t xml:space="preserve">025-68173931</w:t>
      </w:r>
      <w:r/>
    </w:p>
    <w:p>
      <w:pPr>
        <w:pStyle w:val="792"/>
        <w:keepLines w:val="0"/>
        <w:keepNext w:val="0"/>
        <w:rPr>
          <w:rFonts w:hint="eastAsia" w:ascii="宋体" w:hAnsi="宋体" w:cs="宋体"/>
          <w:b w:val="0"/>
          <w:color w:val="auto"/>
          <w:sz w:val="21"/>
          <w:szCs w:val="21"/>
          <w:highlight w:val="none"/>
        </w:rPr>
      </w:pPr>
      <w:r/>
      <w:bookmarkStart w:id="42" w:name="_Toc35393807"/>
      <w:r/>
      <w:bookmarkStart w:id="43" w:name="_Toc42436255"/>
      <w:r/>
      <w:bookmarkStart w:id="44" w:name="_Toc28359020"/>
      <w:r/>
      <w:bookmarkStart w:id="45" w:name="_Toc28359097"/>
      <w:r/>
      <w:bookmarkStart w:id="46" w:name="_Toc35393638"/>
      <w:r>
        <w:rPr>
          <w:rFonts w:hint="eastAsia" w:ascii="宋体" w:hAnsi="宋体" w:cs="宋体"/>
          <w:b w:val="0"/>
          <w:color w:val="auto"/>
          <w:sz w:val="21"/>
          <w:szCs w:val="21"/>
          <w:highlight w:val="none"/>
          <w:lang w:val="en-US"/>
        </w:rPr>
        <w:t xml:space="preserve">8.2</w:t>
      </w:r>
      <w:r>
        <w:rPr>
          <w:rFonts w:hint="eastAsia" w:ascii="宋体" w:hAnsi="宋体" w:cs="宋体"/>
          <w:b w:val="0"/>
          <w:color w:val="auto"/>
          <w:sz w:val="21"/>
          <w:szCs w:val="21"/>
          <w:highlight w:val="none"/>
        </w:rPr>
        <w:t xml:space="preserve">采购代理机构信息</w:t>
      </w:r>
      <w:bookmarkEnd w:id="42"/>
      <w:r/>
      <w:bookmarkEnd w:id="43"/>
      <w:r/>
      <w:bookmarkEnd w:id="44"/>
      <w:r/>
      <w:bookmarkEnd w:id="45"/>
      <w:r/>
      <w:bookmarkEnd w:id="46"/>
      <w:r/>
      <w:r/>
    </w:p>
    <w:p>
      <w:pPr>
        <w:pStyle w:val="814"/>
        <w:ind w:firstLine="630"/>
        <w:rPr>
          <w:rFonts w:hint="eastAsia" w:hAnsi="宋体"/>
          <w:color w:val="auto"/>
          <w:sz w:val="21"/>
          <w:highlight w:val="none"/>
        </w:rPr>
      </w:pPr>
      <w:r>
        <w:rPr>
          <w:rFonts w:hint="eastAsia" w:hAnsi="宋体"/>
          <w:color w:val="auto"/>
          <w:sz w:val="21"/>
          <w:highlight w:val="none"/>
        </w:rPr>
        <w:t xml:space="preserve">名    称：江苏大成工程咨询有限公司</w:t>
      </w:r>
      <w:r>
        <w:rPr>
          <w:rFonts w:hAnsi="宋体"/>
          <w:color w:val="auto"/>
          <w:sz w:val="21"/>
          <w:highlight w:val="none"/>
        </w:rPr>
        <w:t xml:space="preserve"> </w:t>
      </w:r>
      <w:r/>
    </w:p>
    <w:p>
      <w:pPr>
        <w:pStyle w:val="814"/>
        <w:ind w:firstLine="630"/>
        <w:rPr>
          <w:rFonts w:hint="eastAsia" w:hAnsi="宋体"/>
          <w:color w:val="auto"/>
          <w:sz w:val="21"/>
          <w:highlight w:val="none"/>
        </w:rPr>
      </w:pPr>
      <w:r>
        <w:rPr>
          <w:rFonts w:hint="eastAsia" w:hAnsi="宋体"/>
          <w:color w:val="auto"/>
          <w:sz w:val="21"/>
          <w:highlight w:val="none"/>
        </w:rPr>
        <w:t xml:space="preserve">地    址：江苏省南京市建邺区嘉陵江东街1</w:t>
      </w:r>
      <w:r>
        <w:rPr>
          <w:rFonts w:hAnsi="宋体"/>
          <w:color w:val="auto"/>
          <w:sz w:val="21"/>
          <w:highlight w:val="none"/>
        </w:rPr>
        <w:t xml:space="preserve">8</w:t>
      </w:r>
      <w:r>
        <w:rPr>
          <w:rFonts w:hint="eastAsia" w:hAnsi="宋体"/>
          <w:color w:val="auto"/>
          <w:sz w:val="21"/>
          <w:highlight w:val="none"/>
        </w:rPr>
        <w:t xml:space="preserve">号1栋7层</w:t>
      </w:r>
      <w:r/>
    </w:p>
    <w:p>
      <w:pPr>
        <w:pStyle w:val="814"/>
        <w:ind w:firstLine="630"/>
        <w:rPr>
          <w:rFonts w:hint="eastAsia" w:hAnsi="宋体"/>
          <w:color w:val="auto"/>
          <w:sz w:val="21"/>
          <w:highlight w:val="none"/>
        </w:rPr>
      </w:pPr>
      <w:r>
        <w:rPr>
          <w:rFonts w:hint="eastAsia" w:hAnsi="宋体"/>
          <w:color w:val="auto"/>
          <w:sz w:val="21"/>
          <w:highlight w:val="none"/>
        </w:rPr>
        <w:t xml:space="preserve">联系人：周杰</w:t>
      </w:r>
      <w:r/>
    </w:p>
    <w:p>
      <w:pPr>
        <w:pStyle w:val="814"/>
        <w:ind w:firstLine="630"/>
        <w:rPr>
          <w:rFonts w:hint="eastAsia" w:hAnsi="宋体"/>
          <w:color w:val="auto"/>
          <w:sz w:val="21"/>
          <w:highlight w:val="none"/>
        </w:rPr>
      </w:pPr>
      <w:r>
        <w:rPr>
          <w:rFonts w:hint="eastAsia" w:hAnsi="宋体"/>
          <w:color w:val="auto"/>
          <w:sz w:val="21"/>
          <w:highlight w:val="none"/>
        </w:rPr>
        <w:t xml:space="preserve">联系方式：</w:t>
      </w:r>
      <w:r>
        <w:rPr>
          <w:rFonts w:hint="eastAsia" w:hAnsi="宋体" w:cs="宋体"/>
          <w:color w:val="auto"/>
          <w:sz w:val="21"/>
          <w:highlight w:val="none"/>
        </w:rPr>
        <w:t xml:space="preserve">025-58289999-8018、13776507638</w:t>
      </w:r>
      <w:r/>
    </w:p>
    <w:p>
      <w:pPr>
        <w:pStyle w:val="792"/>
        <w:keepLines w:val="0"/>
        <w:keepNext w:val="0"/>
        <w:rPr>
          <w:rFonts w:hint="eastAsia" w:ascii="宋体" w:hAnsi="宋体" w:cs="宋体"/>
          <w:b w:val="0"/>
          <w:color w:val="auto"/>
          <w:sz w:val="21"/>
          <w:szCs w:val="21"/>
          <w:highlight w:val="none"/>
        </w:rPr>
      </w:pPr>
      <w:r/>
      <w:bookmarkStart w:id="47" w:name="_Toc28359098"/>
      <w:r/>
      <w:bookmarkStart w:id="48" w:name="_Toc35393639"/>
      <w:r/>
      <w:bookmarkStart w:id="49" w:name="_Toc28359021"/>
      <w:r/>
      <w:bookmarkStart w:id="50" w:name="_Toc42436256"/>
      <w:r/>
      <w:bookmarkStart w:id="51" w:name="_Toc35393808"/>
      <w:r>
        <w:rPr>
          <w:rFonts w:hint="eastAsia" w:ascii="宋体" w:hAnsi="宋体" w:cs="宋体"/>
          <w:b w:val="0"/>
          <w:color w:val="auto"/>
          <w:sz w:val="21"/>
          <w:szCs w:val="21"/>
          <w:highlight w:val="none"/>
          <w:lang w:val="en-US"/>
        </w:rPr>
        <w:t xml:space="preserve">8.3</w:t>
      </w:r>
      <w:r>
        <w:rPr>
          <w:rFonts w:hint="eastAsia" w:ascii="宋体" w:hAnsi="宋体" w:cs="宋体"/>
          <w:b w:val="0"/>
          <w:color w:val="auto"/>
          <w:sz w:val="21"/>
          <w:szCs w:val="21"/>
          <w:highlight w:val="none"/>
        </w:rPr>
        <w:t xml:space="preserve">项目联系</w:t>
      </w:r>
      <w:r>
        <w:rPr>
          <w:rFonts w:ascii="宋体" w:hAnsi="宋体" w:cs="宋体"/>
          <w:b w:val="0"/>
          <w:color w:val="auto"/>
          <w:sz w:val="21"/>
          <w:szCs w:val="21"/>
          <w:highlight w:val="none"/>
        </w:rPr>
        <w:t xml:space="preserve">方式</w:t>
      </w:r>
      <w:bookmarkEnd w:id="47"/>
      <w:r/>
      <w:bookmarkEnd w:id="48"/>
      <w:r/>
      <w:bookmarkEnd w:id="49"/>
      <w:r/>
      <w:bookmarkEnd w:id="50"/>
      <w:r/>
      <w:bookmarkEnd w:id="51"/>
      <w:r/>
      <w:r/>
    </w:p>
    <w:p>
      <w:pPr>
        <w:pStyle w:val="814"/>
        <w:ind w:firstLine="630"/>
        <w:rPr>
          <w:rFonts w:hint="eastAsia" w:hAnsi="宋体"/>
          <w:color w:val="auto"/>
          <w:sz w:val="21"/>
          <w:highlight w:val="none"/>
        </w:rPr>
      </w:pPr>
      <w:r>
        <w:rPr>
          <w:rFonts w:hint="eastAsia" w:hAnsi="宋体"/>
          <w:color w:val="auto"/>
          <w:sz w:val="21"/>
          <w:highlight w:val="none"/>
        </w:rPr>
        <w:t xml:space="preserve">项目联系人：周杰</w:t>
      </w:r>
      <w:r/>
    </w:p>
    <w:p>
      <w:pPr>
        <w:pStyle w:val="814"/>
        <w:ind w:firstLine="630"/>
        <w:rPr>
          <w:rFonts w:hint="eastAsia" w:hAnsi="宋体"/>
          <w:color w:val="auto"/>
          <w:sz w:val="21"/>
          <w:highlight w:val="none"/>
        </w:rPr>
      </w:pPr>
      <w:r>
        <w:rPr>
          <w:rFonts w:hint="eastAsia" w:hAnsi="宋体"/>
          <w:color w:val="auto"/>
          <w:sz w:val="21"/>
          <w:highlight w:val="none"/>
        </w:rPr>
        <w:t xml:space="preserve">电　　 话：</w:t>
      </w:r>
      <w:r>
        <w:rPr>
          <w:rFonts w:hint="eastAsia" w:hAnsi="宋体" w:cs="宋体"/>
          <w:color w:val="auto"/>
          <w:sz w:val="21"/>
          <w:highlight w:val="none"/>
        </w:rPr>
        <w:t xml:space="preserve">025-58289999-8018、13776507638</w:t>
      </w:r>
      <w:r/>
    </w:p>
    <w:p>
      <w:pPr>
        <w:pStyle w:val="832"/>
        <w:rPr>
          <w:rFonts w:ascii="Arial" w:hAnsi="Arial" w:cs="Arial"/>
          <w:color w:val="auto"/>
          <w:highlight w:val="none"/>
        </w:rPr>
      </w:pPr>
      <w:r>
        <w:rPr>
          <w:rFonts w:ascii="Arial" w:hAnsi="Arial" w:cs="Arial"/>
          <w:color w:val="auto"/>
          <w:highlight w:val="none"/>
        </w:rPr>
        <w:br w:type="page" w:clear="all"/>
      </w:r>
      <w:bookmarkStart w:id="52" w:name="_Toc222842704"/>
      <w:r>
        <w:rPr>
          <w:rFonts w:ascii="宋体" w:hAnsi="宋体" w:cs="Arial"/>
          <w:color w:val="auto"/>
          <w:highlight w:val="none"/>
        </w:rPr>
        <w:t xml:space="preserve">第二章</w:t>
      </w:r>
      <w:r>
        <w:rPr>
          <w:rFonts w:ascii="Arial" w:hAnsi="Arial" w:cs="Arial"/>
          <w:color w:val="auto"/>
          <w:highlight w:val="none"/>
        </w:rPr>
        <w:t xml:space="preserve">  </w:t>
      </w:r>
      <w:r>
        <w:rPr>
          <w:rFonts w:ascii="宋体" w:hAnsi="宋体" w:cs="Arial"/>
          <w:color w:val="auto"/>
          <w:highlight w:val="none"/>
        </w:rPr>
        <w:t xml:space="preserve">竞争性磋商须知</w:t>
      </w:r>
      <w:bookmarkEnd w:id="52"/>
      <w:r/>
      <w:r/>
    </w:p>
    <w:p>
      <w:pPr>
        <w:ind w:firstLine="420"/>
        <w:spacing w:line="360" w:lineRule="auto"/>
        <w:rPr>
          <w:rFonts w:ascii="Arial" w:hAnsi="Arial" w:cs="Arial"/>
          <w:b/>
          <w:bCs/>
          <w:color w:val="auto"/>
          <w:highlight w:val="none"/>
        </w:rPr>
      </w:pPr>
      <w:r>
        <w:rPr>
          <w:rFonts w:ascii="宋体" w:hAnsi="宋体" w:cs="Arial"/>
          <w:b/>
          <w:bCs/>
          <w:color w:val="auto"/>
          <w:highlight w:val="none"/>
        </w:rPr>
        <w:t xml:space="preserve">一、总</w:t>
      </w:r>
      <w:r>
        <w:rPr>
          <w:rFonts w:ascii="Arial" w:hAnsi="Arial" w:cs="Arial"/>
          <w:b/>
          <w:bCs/>
          <w:color w:val="auto"/>
          <w:highlight w:val="none"/>
        </w:rPr>
        <w:t xml:space="preserve">    </w:t>
      </w:r>
      <w:r>
        <w:rPr>
          <w:rFonts w:ascii="宋体" w:hAnsi="宋体" w:cs="Arial"/>
          <w:b/>
          <w:bCs/>
          <w:color w:val="auto"/>
          <w:highlight w:val="none"/>
        </w:rPr>
        <w:t xml:space="preserve">则</w:t>
      </w:r>
      <w:r/>
    </w:p>
    <w:p>
      <w:pPr>
        <w:ind w:firstLine="422"/>
        <w:spacing w:line="360" w:lineRule="auto"/>
        <w:rPr>
          <w:rFonts w:ascii="Arial" w:hAnsi="Arial" w:cs="Arial"/>
          <w:b/>
          <w:color w:val="auto"/>
          <w:highlight w:val="none"/>
        </w:rPr>
      </w:pPr>
      <w:r>
        <w:rPr>
          <w:rFonts w:ascii="Arial" w:hAnsi="Arial" w:cs="Arial"/>
          <w:b/>
          <w:color w:val="auto"/>
          <w:highlight w:val="none"/>
        </w:rPr>
        <w:t xml:space="preserve">1</w:t>
      </w:r>
      <w:r>
        <w:rPr>
          <w:rFonts w:ascii="宋体" w:hAnsi="宋体" w:cs="Arial"/>
          <w:b/>
          <w:color w:val="auto"/>
          <w:highlight w:val="none"/>
        </w:rPr>
        <w:t xml:space="preserve">、适用法律</w:t>
      </w:r>
      <w:r/>
    </w:p>
    <w:p>
      <w:pPr>
        <w:ind w:firstLine="420"/>
        <w:spacing w:line="360" w:lineRule="auto"/>
        <w:rPr>
          <w:rFonts w:ascii="Arial" w:hAnsi="Arial" w:cs="Arial"/>
          <w:color w:val="auto"/>
          <w:sz w:val="24"/>
          <w:szCs w:val="24"/>
          <w:highlight w:val="none"/>
        </w:rPr>
      </w:pPr>
      <w:r>
        <w:rPr>
          <w:rFonts w:ascii="宋体" w:hAnsi="宋体" w:cs="Arial"/>
          <w:color w:val="auto"/>
          <w:highlight w:val="none"/>
        </w:rPr>
        <w:t xml:space="preserve">《中华人民共和国政府采购法》、《中华人民共和国政府采购法实施条例》、《政府采购竞争性磋商采购方式管理暂行办法》等有关法律、法规</w:t>
      </w:r>
      <w:r>
        <w:rPr>
          <w:rFonts w:hint="eastAsia" w:ascii="宋体" w:hAnsi="宋体" w:cs="Arial"/>
          <w:color w:val="auto"/>
          <w:highlight w:val="none"/>
        </w:rPr>
        <w:t xml:space="preserve">、</w:t>
      </w:r>
      <w:r>
        <w:rPr>
          <w:rFonts w:ascii="宋体" w:hAnsi="宋体" w:cs="Arial"/>
          <w:color w:val="auto"/>
          <w:highlight w:val="none"/>
        </w:rPr>
        <w:t xml:space="preserve">规章和规定等。</w:t>
      </w:r>
      <w:r/>
    </w:p>
    <w:p>
      <w:pPr>
        <w:ind w:firstLine="422"/>
        <w:spacing w:line="360" w:lineRule="auto"/>
        <w:rPr>
          <w:rFonts w:ascii="Arial" w:hAnsi="Arial" w:cs="Arial"/>
          <w:b/>
          <w:color w:val="auto"/>
          <w:highlight w:val="none"/>
        </w:rPr>
      </w:pPr>
      <w:r>
        <w:rPr>
          <w:rFonts w:ascii="Arial" w:hAnsi="Arial" w:cs="Arial"/>
          <w:b/>
          <w:color w:val="auto"/>
          <w:highlight w:val="none"/>
        </w:rPr>
        <w:t xml:space="preserve">2</w:t>
      </w:r>
      <w:r>
        <w:rPr>
          <w:rFonts w:ascii="宋体" w:hAnsi="宋体" w:cs="Arial"/>
          <w:b/>
          <w:color w:val="auto"/>
          <w:highlight w:val="none"/>
        </w:rPr>
        <w:t xml:space="preserve">、定义</w:t>
      </w:r>
      <w:r/>
    </w:p>
    <w:p>
      <w:pPr>
        <w:ind w:firstLine="420"/>
        <w:spacing w:line="360" w:lineRule="auto"/>
        <w:shd w:val="clear" w:color="auto" w:fill="ffffff"/>
        <w:widowControl/>
        <w:rPr>
          <w:rFonts w:ascii="Arial" w:hAnsi="Arial" w:cs="Arial"/>
          <w:color w:val="auto"/>
          <w:highlight w:val="none"/>
        </w:rPr>
      </w:pPr>
      <w:r>
        <w:rPr>
          <w:rFonts w:ascii="Arial" w:hAnsi="Arial" w:cs="Arial"/>
          <w:color w:val="auto"/>
          <w:highlight w:val="none"/>
        </w:rPr>
        <w:t xml:space="preserve">2.1“</w:t>
      </w:r>
      <w:r>
        <w:rPr>
          <w:rFonts w:ascii="宋体" w:hAnsi="宋体" w:cs="Arial"/>
          <w:color w:val="auto"/>
          <w:highlight w:val="none"/>
        </w:rPr>
        <w:t xml:space="preserve">采购人</w:t>
      </w:r>
      <w:r>
        <w:rPr>
          <w:rFonts w:ascii="Arial" w:hAnsi="Arial" w:cs="Arial"/>
          <w:color w:val="auto"/>
          <w:highlight w:val="none"/>
        </w:rPr>
        <w:t xml:space="preserve">”</w:t>
      </w:r>
      <w:r>
        <w:rPr>
          <w:rFonts w:ascii="宋体" w:hAnsi="宋体" w:cs="Arial"/>
          <w:color w:val="auto"/>
          <w:highlight w:val="none"/>
        </w:rPr>
        <w:t xml:space="preserve">是指依法进行政府采购的国家机关、事业单位、团体组织。</w:t>
      </w:r>
      <w:r/>
    </w:p>
    <w:p>
      <w:pPr>
        <w:ind w:firstLine="420"/>
        <w:spacing w:line="360" w:lineRule="auto"/>
        <w:shd w:val="clear" w:color="auto" w:fill="ffffff"/>
        <w:widowControl/>
        <w:rPr>
          <w:rFonts w:ascii="Arial" w:hAnsi="Arial" w:cs="Arial"/>
          <w:color w:val="auto"/>
          <w:highlight w:val="none"/>
        </w:rPr>
      </w:pPr>
      <w:r>
        <w:rPr>
          <w:rFonts w:ascii="Arial" w:hAnsi="Arial" w:cs="Arial"/>
          <w:color w:val="auto"/>
          <w:highlight w:val="none"/>
        </w:rPr>
        <w:t xml:space="preserve">2.2“</w:t>
      </w:r>
      <w:r>
        <w:rPr>
          <w:rFonts w:ascii="宋体" w:hAnsi="宋体" w:cs="Arial"/>
          <w:color w:val="auto"/>
          <w:highlight w:val="none"/>
        </w:rPr>
        <w:t xml:space="preserve">供应商</w:t>
      </w:r>
      <w:r>
        <w:rPr>
          <w:rFonts w:ascii="Arial" w:hAnsi="Arial" w:cs="Arial"/>
          <w:color w:val="auto"/>
          <w:highlight w:val="none"/>
        </w:rPr>
        <w:t xml:space="preserve">”</w:t>
      </w:r>
      <w:r>
        <w:rPr>
          <w:rFonts w:ascii="宋体" w:hAnsi="宋体" w:cs="Arial"/>
          <w:color w:val="auto"/>
          <w:highlight w:val="none"/>
        </w:rPr>
        <w:t xml:space="preserve">是指参加竞争性磋商，并符合采购文件规定资格条件的法人、其他组织或者自然人。</w:t>
      </w:r>
      <w:r/>
    </w:p>
    <w:p>
      <w:pPr>
        <w:ind w:firstLine="420"/>
        <w:spacing w:line="360" w:lineRule="auto"/>
        <w:shd w:val="clear" w:color="auto" w:fill="ffffff"/>
        <w:widowControl/>
        <w:rPr>
          <w:rFonts w:ascii="Arial" w:hAnsi="Arial" w:cs="Arial"/>
          <w:color w:val="auto"/>
          <w:highlight w:val="none"/>
        </w:rPr>
      </w:pPr>
      <w:r>
        <w:rPr>
          <w:rFonts w:ascii="Arial" w:hAnsi="Arial" w:cs="Arial"/>
          <w:color w:val="auto"/>
          <w:highlight w:val="none"/>
        </w:rPr>
        <w:t xml:space="preserve">2.3“</w:t>
      </w:r>
      <w:r>
        <w:rPr>
          <w:rFonts w:ascii="宋体" w:hAnsi="宋体" w:cs="Arial"/>
          <w:color w:val="auto"/>
          <w:highlight w:val="none"/>
        </w:rPr>
        <w:t xml:space="preserve">货物和服务</w:t>
      </w:r>
      <w:r>
        <w:rPr>
          <w:rFonts w:ascii="Arial" w:hAnsi="Arial" w:cs="Arial"/>
          <w:color w:val="auto"/>
          <w:highlight w:val="none"/>
        </w:rPr>
        <w:t xml:space="preserve">”</w:t>
      </w:r>
      <w:r>
        <w:rPr>
          <w:rFonts w:ascii="宋体" w:hAnsi="宋体" w:cs="Arial"/>
          <w:color w:val="auto"/>
          <w:highlight w:val="none"/>
        </w:rPr>
        <w:t xml:space="preserve">指本采购文件中所述</w:t>
      </w:r>
      <w:r>
        <w:rPr>
          <w:rFonts w:ascii="宋体" w:hAnsi="宋体" w:cs="Arial"/>
          <w:bCs/>
          <w:color w:val="auto"/>
          <w:highlight w:val="none"/>
        </w:rPr>
        <w:t xml:space="preserve">产品</w:t>
      </w:r>
      <w:r>
        <w:rPr>
          <w:rFonts w:ascii="宋体" w:hAnsi="宋体" w:cs="Arial"/>
          <w:color w:val="auto"/>
          <w:highlight w:val="none"/>
        </w:rPr>
        <w:t xml:space="preserve">及相关服务。</w:t>
      </w:r>
      <w:r/>
    </w:p>
    <w:p>
      <w:pPr>
        <w:ind w:firstLine="420"/>
        <w:spacing w:line="360" w:lineRule="auto"/>
        <w:shd w:val="clear" w:color="auto" w:fill="ffffff"/>
        <w:widowControl/>
        <w:rPr>
          <w:rFonts w:ascii="Arial" w:hAnsi="Arial" w:cs="Arial"/>
          <w:color w:val="auto"/>
          <w:highlight w:val="none"/>
        </w:rPr>
      </w:pPr>
      <w:r>
        <w:rPr>
          <w:rFonts w:ascii="Arial" w:hAnsi="Arial" w:cs="Arial"/>
          <w:color w:val="auto"/>
          <w:highlight w:val="none"/>
        </w:rPr>
        <w:t xml:space="preserve">2.4“</w:t>
      </w:r>
      <w:r>
        <w:rPr>
          <w:rFonts w:ascii="宋体" w:hAnsi="宋体" w:cs="Arial"/>
          <w:color w:val="auto"/>
          <w:highlight w:val="none"/>
        </w:rPr>
        <w:t xml:space="preserve">用户或使用单位</w:t>
      </w:r>
      <w:r>
        <w:rPr>
          <w:rFonts w:ascii="Arial" w:hAnsi="Arial" w:cs="Arial"/>
          <w:color w:val="auto"/>
          <w:highlight w:val="none"/>
        </w:rPr>
        <w:t xml:space="preserve">”</w:t>
      </w:r>
      <w:r>
        <w:rPr>
          <w:rFonts w:ascii="宋体" w:hAnsi="宋体" w:cs="Arial"/>
          <w:color w:val="auto"/>
          <w:highlight w:val="none"/>
        </w:rPr>
        <w:t xml:space="preserve">是指使用服务的单位。</w:t>
      </w:r>
      <w:r/>
    </w:p>
    <w:p>
      <w:pPr>
        <w:ind w:firstLine="420"/>
        <w:spacing w:line="360" w:lineRule="auto"/>
        <w:rPr>
          <w:rFonts w:ascii="Arial" w:hAnsi="Arial" w:cs="Arial"/>
          <w:b/>
          <w:color w:val="auto"/>
          <w:highlight w:val="none"/>
        </w:rPr>
      </w:pPr>
      <w:r>
        <w:rPr>
          <w:rFonts w:ascii="Arial" w:hAnsi="Arial" w:cs="Arial"/>
          <w:b/>
          <w:color w:val="auto"/>
          <w:highlight w:val="none"/>
        </w:rPr>
        <w:t xml:space="preserve">3</w:t>
      </w:r>
      <w:r>
        <w:rPr>
          <w:rFonts w:ascii="宋体" w:hAnsi="宋体" w:cs="Arial"/>
          <w:b/>
          <w:color w:val="auto"/>
          <w:highlight w:val="none"/>
        </w:rPr>
        <w:t xml:space="preserve">、政策功能</w:t>
      </w:r>
      <w:r/>
    </w:p>
    <w:p>
      <w:pPr>
        <w:ind w:firstLine="420"/>
        <w:spacing w:line="360" w:lineRule="auto"/>
        <w:shd w:val="clear" w:color="auto" w:fill="ffffff"/>
        <w:widowControl/>
        <w:rPr>
          <w:rFonts w:hint="eastAsia" w:ascii="宋体" w:hAnsi="宋体" w:cs="Arial"/>
          <w:color w:val="auto"/>
          <w:highlight w:val="none"/>
        </w:rPr>
      </w:pPr>
      <w:r>
        <w:rPr>
          <w:rFonts w:hint="eastAsia" w:ascii="Arial" w:hAnsi="Arial" w:cs="Arial"/>
          <w:color w:val="auto"/>
          <w:highlight w:val="none"/>
        </w:rPr>
        <w:t xml:space="preserve">3.1 </w:t>
      </w:r>
      <w:r>
        <w:rPr>
          <w:rFonts w:hint="eastAsia" w:ascii="宋体" w:hAnsi="宋体" w:cs="Arial"/>
          <w:color w:val="auto"/>
          <w:highlight w:val="none"/>
        </w:rPr>
        <w:t xml:space="preserve">政府采购促进中小企业发展，在政府采购活动中，供应商提供的货物、工程或者服务符合《政府采购促进中小企业发展管理办法》（财库〔</w:t>
      </w:r>
      <w:r>
        <w:rPr>
          <w:rFonts w:hint="eastAsia" w:ascii="Arial" w:hAnsi="Arial" w:cs="Arial"/>
          <w:color w:val="auto"/>
          <w:highlight w:val="none"/>
        </w:rPr>
        <w:t xml:space="preserve">2020</w:t>
      </w:r>
      <w:r>
        <w:rPr>
          <w:rFonts w:hint="eastAsia" w:ascii="宋体" w:hAnsi="宋体" w:cs="Arial"/>
          <w:color w:val="auto"/>
          <w:highlight w:val="none"/>
        </w:rPr>
        <w:t xml:space="preserve">〕</w:t>
      </w:r>
      <w:r>
        <w:rPr>
          <w:rFonts w:hint="eastAsia" w:ascii="Arial" w:hAnsi="Arial" w:cs="Arial"/>
          <w:color w:val="auto"/>
          <w:highlight w:val="none"/>
        </w:rPr>
        <w:t xml:space="preserve">46</w:t>
      </w:r>
      <w:r>
        <w:rPr>
          <w:rFonts w:hint="eastAsia" w:ascii="宋体" w:hAnsi="宋体" w:cs="Arial"/>
          <w:color w:val="auto"/>
          <w:highlight w:val="none"/>
        </w:rPr>
        <w:t xml:space="preserve">号）、</w:t>
      </w:r>
      <w:r>
        <w:rPr>
          <w:rFonts w:hint="eastAsia" w:ascii="Arial" w:hAnsi="Arial" w:cs="Arial"/>
          <w:color w:val="auto"/>
          <w:highlight w:val="none"/>
        </w:rPr>
        <w:t xml:space="preserve">《江苏省财政厅关于进一步加大政府采购支持中小企业力度的通知》（苏财购〔2022〕45号）</w:t>
      </w:r>
      <w:r>
        <w:rPr>
          <w:rFonts w:hint="eastAsia" w:ascii="宋体" w:hAnsi="宋体" w:cs="Arial"/>
          <w:color w:val="auto"/>
          <w:highlight w:val="none"/>
        </w:rPr>
        <w:t xml:space="preserve">的规定的，享受中小企业扶持政策。中小企业参加政府采购活动，应当出具《中小企业声明函》（格式见附件），否则不得享受相关中小企业扶持政策。（“中小企业划型标准”详见《关于印发中小企业划型标准规定的通知》工信部联企业〔</w:t>
      </w:r>
      <w:r>
        <w:rPr>
          <w:rFonts w:hint="eastAsia" w:ascii="Arial" w:hAnsi="Arial" w:cs="Arial"/>
          <w:color w:val="auto"/>
          <w:highlight w:val="none"/>
        </w:rPr>
        <w:t xml:space="preserve">2011</w:t>
      </w:r>
      <w:r>
        <w:rPr>
          <w:rFonts w:hint="eastAsia" w:ascii="宋体" w:hAnsi="宋体" w:cs="Arial"/>
          <w:color w:val="auto"/>
          <w:highlight w:val="none"/>
        </w:rPr>
        <w:t xml:space="preserve">〕</w:t>
      </w:r>
      <w:r>
        <w:rPr>
          <w:rFonts w:hint="eastAsia" w:ascii="Arial" w:hAnsi="Arial" w:cs="Arial"/>
          <w:color w:val="auto"/>
          <w:highlight w:val="none"/>
        </w:rPr>
        <w:t xml:space="preserve">300</w:t>
      </w:r>
      <w:r>
        <w:rPr>
          <w:rFonts w:hint="eastAsia" w:ascii="宋体" w:hAnsi="宋体" w:cs="Arial"/>
          <w:color w:val="auto"/>
          <w:highlight w:val="none"/>
        </w:rPr>
        <w:t xml:space="preserve">号及《国家统计局关于印发</w:t>
      </w:r>
      <w:r>
        <w:rPr>
          <w:rFonts w:hint="eastAsia" w:ascii="Arial" w:hAnsi="Arial" w:cs="Arial"/>
          <w:color w:val="auto"/>
          <w:highlight w:val="none"/>
        </w:rPr>
        <w:t xml:space="preserve">&lt;</w:t>
      </w:r>
      <w:r>
        <w:rPr>
          <w:rFonts w:hint="eastAsia" w:ascii="宋体" w:hAnsi="宋体" w:cs="Arial"/>
          <w:color w:val="auto"/>
          <w:highlight w:val="none"/>
        </w:rPr>
        <w:t xml:space="preserve">统计上大中小微型企业划分办法（</w:t>
      </w:r>
      <w:r>
        <w:rPr>
          <w:rFonts w:ascii="Arial" w:hAnsi="宋体" w:cs="Arial"/>
          <w:color w:val="auto"/>
          <w:highlight w:val="none"/>
        </w:rPr>
        <w:t xml:space="preserve">2017</w:t>
      </w:r>
      <w:r>
        <w:rPr>
          <w:rFonts w:hint="eastAsia" w:ascii="宋体" w:hAnsi="宋体" w:cs="Arial"/>
          <w:color w:val="auto"/>
          <w:highlight w:val="none"/>
        </w:rPr>
        <w:t xml:space="preserve">）</w:t>
      </w:r>
      <w:r>
        <w:rPr>
          <w:rFonts w:hint="eastAsia" w:ascii="Arial" w:hAnsi="Arial" w:cs="Arial"/>
          <w:color w:val="auto"/>
          <w:highlight w:val="none"/>
        </w:rPr>
        <w:t xml:space="preserve">&gt;</w:t>
      </w:r>
      <w:r>
        <w:rPr>
          <w:rFonts w:hint="eastAsia" w:ascii="宋体" w:hAnsi="宋体" w:cs="Arial"/>
          <w:color w:val="auto"/>
          <w:highlight w:val="none"/>
        </w:rPr>
        <w:t xml:space="preserve">的通知》国统字〔</w:t>
      </w:r>
      <w:r>
        <w:rPr>
          <w:rFonts w:hint="eastAsia" w:ascii="Arial" w:hAnsi="Arial" w:cs="Arial"/>
          <w:color w:val="auto"/>
          <w:highlight w:val="none"/>
        </w:rPr>
        <w:t xml:space="preserve">2017</w:t>
      </w:r>
      <w:r>
        <w:rPr>
          <w:rFonts w:hint="eastAsia" w:ascii="宋体" w:hAnsi="宋体" w:cs="Arial"/>
          <w:color w:val="auto"/>
          <w:highlight w:val="none"/>
        </w:rPr>
        <w:t xml:space="preserve">〕</w:t>
      </w:r>
      <w:r>
        <w:rPr>
          <w:rFonts w:hint="eastAsia" w:ascii="Arial" w:hAnsi="Arial" w:cs="Arial"/>
          <w:color w:val="auto"/>
          <w:highlight w:val="none"/>
        </w:rPr>
        <w:t xml:space="preserve">213</w:t>
      </w:r>
      <w:r>
        <w:rPr>
          <w:rFonts w:hint="eastAsia" w:ascii="宋体" w:hAnsi="宋体" w:cs="Arial"/>
          <w:color w:val="auto"/>
          <w:highlight w:val="none"/>
        </w:rPr>
        <w:t xml:space="preserve">号）。</w:t>
      </w:r>
      <w:r/>
    </w:p>
    <w:p>
      <w:pPr>
        <w:ind w:firstLine="420"/>
        <w:spacing w:line="360" w:lineRule="auto"/>
        <w:shd w:val="clear" w:color="auto" w:fill="ffffff"/>
        <w:widowControl/>
        <w:rPr>
          <w:rFonts w:hint="eastAsia" w:ascii="Arial" w:hAnsi="宋体" w:cs="Arial"/>
          <w:color w:val="auto"/>
          <w:highlight w:val="none"/>
        </w:rPr>
      </w:pPr>
      <w:r>
        <w:rPr>
          <w:rFonts w:hint="eastAsia" w:ascii="Arial" w:hAnsi="Arial" w:cs="Arial"/>
          <w:color w:val="auto"/>
          <w:highlight w:val="none"/>
        </w:rPr>
        <w:t xml:space="preserve">3.2</w:t>
      </w:r>
      <w:r>
        <w:rPr>
          <w:rFonts w:hint="eastAsia" w:ascii="宋体" w:hAnsi="宋体" w:cs="Arial"/>
          <w:color w:val="auto"/>
          <w:highlight w:val="none"/>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w:t>
      </w:r>
      <w:r>
        <w:rPr>
          <w:rFonts w:hint="eastAsia" w:ascii="Arial" w:hAnsi="Arial" w:cs="Arial"/>
          <w:color w:val="auto"/>
          <w:highlight w:val="none"/>
        </w:rPr>
        <w:t xml:space="preserve">2014</w:t>
      </w:r>
      <w:r>
        <w:rPr>
          <w:rFonts w:hint="eastAsia" w:ascii="宋体" w:hAnsi="宋体" w:cs="Arial"/>
          <w:color w:val="auto"/>
          <w:highlight w:val="none"/>
        </w:rPr>
        <w:t xml:space="preserve">〕</w:t>
      </w:r>
      <w:r>
        <w:rPr>
          <w:rFonts w:hint="eastAsia" w:ascii="Arial" w:hAnsi="Arial" w:cs="Arial"/>
          <w:color w:val="auto"/>
          <w:highlight w:val="none"/>
        </w:rPr>
        <w:t xml:space="preserve">68</w:t>
      </w:r>
      <w:r>
        <w:rPr>
          <w:rFonts w:hint="eastAsia" w:ascii="宋体" w:hAnsi="宋体" w:cs="Arial"/>
          <w:color w:val="auto"/>
          <w:highlight w:val="none"/>
        </w:rPr>
        <w:t xml:space="preserve">号）。</w:t>
      </w:r>
      <w:r/>
    </w:p>
    <w:p>
      <w:pPr>
        <w:ind w:firstLine="420"/>
        <w:spacing w:line="360" w:lineRule="auto"/>
        <w:shd w:val="clear" w:color="auto" w:fill="ffffff"/>
        <w:widowControl/>
        <w:rPr>
          <w:rFonts w:hint="eastAsia" w:ascii="Arial" w:hAnsi="宋体" w:cs="Arial"/>
          <w:color w:val="auto"/>
          <w:highlight w:val="none"/>
        </w:rPr>
      </w:pPr>
      <w:r>
        <w:rPr>
          <w:rFonts w:hint="eastAsia" w:ascii="Arial" w:hAnsi="Arial" w:cs="Arial"/>
          <w:color w:val="auto"/>
          <w:highlight w:val="none"/>
        </w:rPr>
        <w:t xml:space="preserve">3.3</w:t>
      </w:r>
      <w:r>
        <w:rPr>
          <w:rFonts w:hint="eastAsia" w:ascii="宋体" w:hAnsi="宋体" w:cs="Arial"/>
          <w:color w:val="auto"/>
          <w:highlight w:val="none"/>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rFonts w:hint="eastAsia" w:ascii="Arial" w:hAnsi="Arial" w:cs="Arial"/>
          <w:color w:val="auto"/>
          <w:highlight w:val="none"/>
        </w:rPr>
        <w:t xml:space="preserve">2017</w:t>
      </w:r>
      <w:r>
        <w:rPr>
          <w:rFonts w:hint="eastAsia" w:ascii="宋体" w:hAnsi="宋体" w:cs="Arial"/>
          <w:color w:val="auto"/>
          <w:highlight w:val="none"/>
        </w:rPr>
        <w:t xml:space="preserve">〕</w:t>
      </w:r>
      <w:r>
        <w:rPr>
          <w:rFonts w:hint="eastAsia" w:ascii="Arial" w:hAnsi="Arial" w:cs="Arial"/>
          <w:color w:val="auto"/>
          <w:highlight w:val="none"/>
        </w:rPr>
        <w:t xml:space="preserve">141</w:t>
      </w:r>
      <w:r>
        <w:rPr>
          <w:rFonts w:hint="eastAsia" w:ascii="宋体" w:hAnsi="宋体" w:cs="Arial"/>
          <w:color w:val="auto"/>
          <w:highlight w:val="none"/>
        </w:rPr>
        <w:t xml:space="preserve">号）。</w:t>
      </w:r>
      <w:r/>
    </w:p>
    <w:p>
      <w:pPr>
        <w:ind w:firstLine="420"/>
        <w:spacing w:line="360" w:lineRule="auto"/>
        <w:shd w:val="clear" w:color="auto" w:fill="ffffff"/>
        <w:widowControl/>
        <w:rPr>
          <w:rFonts w:hint="eastAsia" w:ascii="Arial" w:hAnsi="宋体" w:cs="Arial"/>
          <w:color w:val="auto"/>
          <w:highlight w:val="none"/>
        </w:rPr>
      </w:pPr>
      <w:r>
        <w:rPr>
          <w:rFonts w:hint="eastAsia" w:ascii="Arial" w:hAnsi="Arial" w:cs="Arial"/>
          <w:color w:val="auto"/>
          <w:highlight w:val="none"/>
        </w:rPr>
        <w:t xml:space="preserve">3.4</w:t>
      </w:r>
      <w:r>
        <w:rPr>
          <w:rFonts w:hint="eastAsia" w:ascii="宋体" w:hAnsi="宋体" w:cs="Arial"/>
          <w:color w:val="auto"/>
          <w:highlight w:val="none"/>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竞争性磋商文件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hint="eastAsia" w:ascii="Arial" w:hAnsi="宋体" w:cs="Arial"/>
          <w:color w:val="auto"/>
          <w:highlight w:val="none"/>
        </w:rPr>
      </w:pPr>
      <w:r>
        <w:rPr>
          <w:rFonts w:hint="eastAsia" w:ascii="Arial" w:hAnsi="Arial" w:cs="Arial"/>
          <w:color w:val="auto"/>
          <w:highlight w:val="none"/>
        </w:rPr>
        <w:t xml:space="preserve">3.5</w:t>
      </w:r>
      <w:r>
        <w:rPr>
          <w:rFonts w:hint="eastAsia" w:ascii="宋体" w:hAnsi="宋体" w:cs="Arial"/>
          <w:color w:val="auto"/>
          <w:highlight w:val="none"/>
        </w:rPr>
        <w:t xml:space="preserve">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hint="eastAsia" w:ascii="Arial" w:hAnsi="宋体" w:cs="Arial"/>
          <w:color w:val="auto"/>
          <w:highlight w:val="none"/>
        </w:rPr>
      </w:pPr>
      <w:r>
        <w:rPr>
          <w:rFonts w:hint="eastAsia" w:ascii="Arial" w:hAnsi="Arial" w:cs="Arial"/>
          <w:color w:val="auto"/>
          <w:highlight w:val="none"/>
        </w:rPr>
        <w:t xml:space="preserve">3.6</w:t>
      </w:r>
      <w:r>
        <w:rPr>
          <w:rFonts w:hint="eastAsia" w:ascii="宋体" w:hAnsi="宋体" w:cs="Arial"/>
          <w:color w:val="auto"/>
          <w:highlight w:val="none"/>
        </w:rPr>
        <w:t xml:space="preserve">进口产品政策</w:t>
      </w:r>
      <w:r/>
    </w:p>
    <w:p>
      <w:pPr>
        <w:ind w:firstLine="420"/>
        <w:spacing w:line="360" w:lineRule="auto"/>
        <w:shd w:val="clear" w:color="auto" w:fill="ffffff"/>
        <w:widowControl/>
        <w:rPr>
          <w:rFonts w:hint="eastAsia" w:ascii="Arial" w:hAnsi="宋体" w:cs="Arial"/>
          <w:color w:val="auto"/>
          <w:highlight w:val="none"/>
        </w:rPr>
      </w:pPr>
      <w:r>
        <w:rPr>
          <w:rFonts w:hint="eastAsia" w:ascii="宋体" w:hAnsi="宋体" w:cs="Arial"/>
          <w:color w:val="auto"/>
          <w:highlight w:val="none"/>
        </w:rPr>
        <w:t xml:space="preserve">（</w:t>
      </w:r>
      <w:r>
        <w:rPr>
          <w:rFonts w:hint="eastAsia" w:ascii="Arial" w:hAnsi="Arial" w:cs="Arial"/>
          <w:color w:val="auto"/>
          <w:highlight w:val="none"/>
        </w:rPr>
        <w:t xml:space="preserve">1</w:t>
      </w:r>
      <w:r>
        <w:rPr>
          <w:rFonts w:hint="eastAsia" w:ascii="宋体" w:hAnsi="宋体" w:cs="Arial"/>
          <w:color w:val="auto"/>
          <w:highlight w:val="none"/>
        </w:rPr>
        <w:t xml:space="preserve">）除招标公告载明接受进口产品参加外，不允许进口产品参加。进口产品认定依照《财政部关于政府采购进口产品管理有关问题的通知》（财办库〔</w:t>
      </w:r>
      <w:r>
        <w:rPr>
          <w:rFonts w:hint="eastAsia" w:ascii="Arial" w:hAnsi="Arial" w:cs="Arial"/>
          <w:color w:val="auto"/>
          <w:highlight w:val="none"/>
        </w:rPr>
        <w:t xml:space="preserve">2008</w:t>
      </w:r>
      <w:r>
        <w:rPr>
          <w:rFonts w:hint="eastAsia" w:ascii="宋体" w:hAnsi="宋体" w:cs="Arial"/>
          <w:color w:val="auto"/>
          <w:highlight w:val="none"/>
        </w:rPr>
        <w:t xml:space="preserve">〕</w:t>
      </w:r>
      <w:r>
        <w:rPr>
          <w:rFonts w:hint="eastAsia" w:ascii="Arial" w:hAnsi="Arial" w:cs="Arial"/>
          <w:color w:val="auto"/>
          <w:highlight w:val="none"/>
        </w:rPr>
        <w:t xml:space="preserve">248</w:t>
      </w:r>
      <w:r>
        <w:rPr>
          <w:rFonts w:hint="eastAsia" w:ascii="宋体" w:hAnsi="宋体" w:cs="Arial"/>
          <w:color w:val="auto"/>
          <w:highlight w:val="none"/>
        </w:rPr>
        <w:t xml:space="preserve">号）的规定。</w:t>
      </w:r>
      <w:r/>
    </w:p>
    <w:p>
      <w:pPr>
        <w:ind w:firstLine="420"/>
        <w:spacing w:line="360" w:lineRule="auto"/>
        <w:shd w:val="clear" w:color="auto" w:fill="ffffff"/>
        <w:widowControl/>
        <w:rPr>
          <w:rFonts w:hint="eastAsia" w:ascii="Arial" w:hAnsi="宋体" w:cs="Arial"/>
          <w:color w:val="auto"/>
          <w:highlight w:val="none"/>
        </w:rPr>
      </w:pPr>
      <w:r>
        <w:rPr>
          <w:rFonts w:hint="eastAsia" w:ascii="宋体" w:hAnsi="宋体" w:cs="Arial"/>
          <w:color w:val="auto"/>
          <w:highlight w:val="none"/>
        </w:rPr>
        <w:t xml:space="preserve">（</w:t>
      </w:r>
      <w:r>
        <w:rPr>
          <w:rFonts w:hint="eastAsia" w:ascii="Arial" w:hAnsi="Arial" w:cs="Arial"/>
          <w:color w:val="auto"/>
          <w:highlight w:val="none"/>
        </w:rPr>
        <w:t xml:space="preserve">2</w:t>
      </w:r>
      <w:r>
        <w:rPr>
          <w:rFonts w:hint="eastAsia" w:ascii="宋体" w:hAnsi="宋体" w:cs="Arial"/>
          <w:color w:val="auto"/>
          <w:highlight w:val="none"/>
        </w:rPr>
        <w:t xml:space="preserve">）允许进口产品参加的，满足需求的国内产品可以参加。</w:t>
      </w:r>
      <w:r/>
    </w:p>
    <w:p>
      <w:pPr>
        <w:ind w:firstLine="420"/>
        <w:spacing w:line="360" w:lineRule="auto"/>
        <w:shd w:val="clear" w:color="auto" w:fill="ffffff"/>
        <w:widowControl/>
        <w:rPr>
          <w:rFonts w:hint="eastAsia" w:ascii="Arial" w:hAnsi="宋体" w:cs="Arial"/>
          <w:color w:val="auto"/>
          <w:highlight w:val="none"/>
        </w:rPr>
      </w:pPr>
      <w:r>
        <w:rPr>
          <w:rFonts w:hint="eastAsia" w:ascii="宋体" w:hAnsi="宋体" w:cs="Arial"/>
          <w:color w:val="auto"/>
          <w:highlight w:val="none"/>
        </w:rPr>
        <w:t xml:space="preserve">（</w:t>
      </w:r>
      <w:r>
        <w:rPr>
          <w:rFonts w:hint="eastAsia" w:ascii="Arial" w:hAnsi="Arial" w:cs="Arial"/>
          <w:color w:val="auto"/>
          <w:highlight w:val="none"/>
        </w:rPr>
        <w:t xml:space="preserve">3</w:t>
      </w:r>
      <w:r>
        <w:rPr>
          <w:rFonts w:hint="eastAsia" w:ascii="宋体" w:hAnsi="宋体" w:cs="Arial"/>
          <w:color w:val="auto"/>
          <w:highlight w:val="none"/>
        </w:rPr>
        <w:t xml:space="preserve">）允许进口产品参加的，优先采购向我国企业转让技术、与我国企业签订消化吸收再创新方案的供应商的进口产品。</w:t>
      </w:r>
      <w:r/>
    </w:p>
    <w:p>
      <w:pPr>
        <w:ind w:firstLine="420"/>
        <w:spacing w:line="360" w:lineRule="auto"/>
        <w:rPr>
          <w:rFonts w:ascii="Arial" w:hAnsi="Arial" w:cs="Arial"/>
          <w:color w:val="auto"/>
          <w:highlight w:val="none"/>
        </w:rPr>
      </w:pPr>
      <w:r>
        <w:rPr>
          <w:rFonts w:hint="eastAsia" w:ascii="Arial" w:hAnsi="Arial" w:cs="Arial"/>
          <w:color w:val="auto"/>
          <w:highlight w:val="none"/>
        </w:rPr>
        <w:t xml:space="preserve">3.7</w:t>
      </w:r>
      <w:r>
        <w:rPr>
          <w:rFonts w:hint="eastAsia" w:ascii="宋体" w:hAnsi="宋体" w:cs="Arial"/>
          <w:color w:val="auto"/>
          <w:highlight w:val="none"/>
        </w:rPr>
        <w:t xml:space="preserve">未按要求提供相关材料的，不享受相关政策。</w:t>
      </w:r>
      <w:r/>
    </w:p>
    <w:p>
      <w:pPr>
        <w:ind w:firstLine="420"/>
        <w:spacing w:line="360" w:lineRule="auto"/>
        <w:rPr>
          <w:rFonts w:ascii="Arial" w:hAnsi="Arial" w:cs="Arial"/>
          <w:b/>
          <w:color w:val="auto"/>
          <w:highlight w:val="none"/>
        </w:rPr>
      </w:pPr>
      <w:r>
        <w:rPr>
          <w:rFonts w:ascii="宋体" w:hAnsi="宋体" w:cs="Arial"/>
          <w:b/>
          <w:color w:val="auto"/>
          <w:highlight w:val="none"/>
        </w:rPr>
        <w:t xml:space="preserve">二、磋商响应文件编制</w:t>
      </w:r>
      <w:r/>
    </w:p>
    <w:p>
      <w:pPr>
        <w:ind w:firstLine="420"/>
        <w:spacing w:line="360" w:lineRule="auto"/>
        <w:rPr>
          <w:rFonts w:ascii="Arial" w:hAnsi="Arial" w:cs="Arial"/>
          <w:b/>
          <w:bCs/>
          <w:color w:val="auto"/>
          <w:highlight w:val="none"/>
        </w:rPr>
      </w:pPr>
      <w:r>
        <w:rPr>
          <w:rFonts w:ascii="Arial" w:hAnsi="Arial" w:cs="Arial"/>
          <w:b/>
          <w:bCs/>
          <w:color w:val="auto"/>
          <w:highlight w:val="none"/>
        </w:rPr>
        <w:t xml:space="preserve">4</w:t>
      </w:r>
      <w:r>
        <w:rPr>
          <w:rFonts w:ascii="宋体" w:hAnsi="宋体" w:cs="Arial"/>
          <w:b/>
          <w:bCs/>
          <w:color w:val="auto"/>
          <w:highlight w:val="none"/>
        </w:rPr>
        <w:t xml:space="preserve">、磋商响应文件的语言、计量单位、货币和编制</w:t>
      </w:r>
      <w:r/>
    </w:p>
    <w:p>
      <w:pPr>
        <w:ind w:firstLine="420"/>
        <w:spacing w:line="360" w:lineRule="auto"/>
        <w:rPr>
          <w:rFonts w:ascii="Arial" w:hAnsi="Arial" w:cs="Arial"/>
          <w:color w:val="auto"/>
          <w:highlight w:val="none"/>
        </w:rPr>
      </w:pPr>
      <w:r>
        <w:rPr>
          <w:rFonts w:ascii="Arial" w:hAnsi="Arial" w:cs="Arial"/>
          <w:color w:val="auto"/>
          <w:highlight w:val="none"/>
        </w:rPr>
        <w:t xml:space="preserve">4.1</w:t>
      </w:r>
      <w:r>
        <w:rPr>
          <w:rFonts w:ascii="宋体" w:hAnsi="宋体" w:cs="Arial"/>
          <w:color w:val="auto"/>
          <w:highlight w:val="none"/>
        </w:rPr>
        <w:t xml:space="preserve">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ascii="Arial" w:hAnsi="Arial" w:cs="Arial"/>
          <w:color w:val="auto"/>
          <w:highlight w:val="none"/>
        </w:rPr>
      </w:pPr>
      <w:r>
        <w:rPr>
          <w:rFonts w:ascii="Arial" w:hAnsi="Arial" w:cs="Arial"/>
          <w:color w:val="auto"/>
          <w:highlight w:val="none"/>
        </w:rPr>
        <w:t xml:space="preserve">4.2</w:t>
      </w:r>
      <w:r>
        <w:rPr>
          <w:rFonts w:ascii="宋体" w:hAnsi="宋体" w:cs="Arial"/>
          <w:color w:val="auto"/>
          <w:highlight w:val="none"/>
        </w:rPr>
        <w:t xml:space="preserve">供应商所使用的计量单位应为国家法定计量单位。</w:t>
      </w:r>
      <w:r/>
    </w:p>
    <w:p>
      <w:pPr>
        <w:ind w:firstLine="420"/>
        <w:spacing w:line="360" w:lineRule="auto"/>
        <w:rPr>
          <w:rFonts w:ascii="Arial" w:hAnsi="Arial" w:cs="Arial"/>
          <w:color w:val="auto"/>
          <w:highlight w:val="none"/>
        </w:rPr>
      </w:pPr>
      <w:r>
        <w:rPr>
          <w:rFonts w:ascii="Arial" w:hAnsi="Arial" w:cs="Arial"/>
          <w:color w:val="auto"/>
          <w:highlight w:val="none"/>
        </w:rPr>
        <w:t xml:space="preserve">4.3</w:t>
      </w:r>
      <w:r>
        <w:rPr>
          <w:rFonts w:ascii="宋体" w:hAnsi="宋体" w:cs="Arial"/>
          <w:color w:val="auto"/>
          <w:highlight w:val="none"/>
        </w:rPr>
        <w:t xml:space="preserve">供应商应用人民币报价。报价产品如果是进口产品的，应提供人民币与外币之间的汇率；报价单位为</w:t>
      </w:r>
      <w:r>
        <w:rPr>
          <w:rFonts w:ascii="Arial" w:hAnsi="Arial" w:cs="Arial"/>
          <w:color w:val="auto"/>
          <w:highlight w:val="none"/>
        </w:rPr>
        <w:t xml:space="preserve">“</w:t>
      </w:r>
      <w:r>
        <w:rPr>
          <w:rFonts w:ascii="宋体" w:hAnsi="宋体" w:cs="Arial"/>
          <w:color w:val="auto"/>
          <w:highlight w:val="none"/>
        </w:rPr>
        <w:t xml:space="preserve">元</w:t>
      </w:r>
      <w:r>
        <w:rPr>
          <w:rFonts w:ascii="Arial" w:hAnsi="Arial" w:cs="Arial"/>
          <w:color w:val="auto"/>
          <w:highlight w:val="none"/>
        </w:rPr>
        <w:t xml:space="preserve">”</w:t>
      </w:r>
      <w:r>
        <w:rPr>
          <w:rFonts w:ascii="宋体" w:hAnsi="宋体" w:cs="Arial"/>
          <w:color w:val="auto"/>
          <w:highlight w:val="none"/>
        </w:rPr>
        <w:t xml:space="preserve">。</w:t>
      </w:r>
      <w:r/>
    </w:p>
    <w:p>
      <w:pPr>
        <w:ind w:firstLine="420"/>
        <w:spacing w:line="360" w:lineRule="auto"/>
        <w:rPr>
          <w:rFonts w:ascii="Arial" w:hAnsi="Arial" w:cs="Arial"/>
          <w:color w:val="auto"/>
          <w:highlight w:val="none"/>
        </w:rPr>
      </w:pPr>
      <w:r>
        <w:rPr>
          <w:rFonts w:ascii="Arial" w:hAnsi="Arial" w:cs="Arial"/>
          <w:color w:val="auto"/>
          <w:highlight w:val="none"/>
        </w:rPr>
        <w:t xml:space="preserve">4.</w:t>
      </w:r>
      <w:r>
        <w:rPr>
          <w:rFonts w:hint="eastAsia" w:ascii="Arial" w:hAnsi="Arial" w:cs="Arial"/>
          <w:color w:val="auto"/>
          <w:highlight w:val="none"/>
        </w:rPr>
        <w:t xml:space="preserve">4</w:t>
      </w:r>
      <w:r>
        <w:rPr>
          <w:rFonts w:ascii="宋体" w:hAnsi="宋体" w:cs="Arial"/>
          <w:color w:val="auto"/>
          <w:highlight w:val="none"/>
        </w:rPr>
        <w:t xml:space="preserve">磋商响应文件应按照竞争性磋商文件规定的顺序，由于编排混乱导致响应文件被误读或查找不到，责任由供应商承担。</w:t>
      </w:r>
      <w:r/>
    </w:p>
    <w:p>
      <w:pPr>
        <w:ind w:firstLine="420"/>
        <w:spacing w:line="360" w:lineRule="auto"/>
        <w:rPr>
          <w:rFonts w:ascii="Arial" w:hAnsi="Arial" w:cs="Arial"/>
          <w:color w:val="auto"/>
          <w:highlight w:val="none"/>
        </w:rPr>
      </w:pPr>
      <w:r>
        <w:rPr>
          <w:rFonts w:ascii="Arial" w:hAnsi="Arial" w:cs="Arial"/>
          <w:color w:val="auto"/>
          <w:highlight w:val="none"/>
        </w:rPr>
        <w:t xml:space="preserve">4.</w:t>
      </w:r>
      <w:r>
        <w:rPr>
          <w:rFonts w:hint="eastAsia" w:ascii="Arial" w:hAnsi="Arial" w:cs="Arial"/>
          <w:color w:val="auto"/>
          <w:highlight w:val="none"/>
        </w:rPr>
        <w:t xml:space="preserve">5</w:t>
      </w:r>
      <w:r>
        <w:rPr>
          <w:rFonts w:ascii="宋体" w:hAnsi="宋体" w:cs="Arial"/>
          <w:color w:val="auto"/>
          <w:highlight w:val="none"/>
        </w:rPr>
        <w:t xml:space="preserve">供应商应在磋商响应文件中写清相应的项目编号、项目名称、供应商全称、地址、电话、传真等。</w:t>
      </w:r>
      <w:r/>
    </w:p>
    <w:p>
      <w:pPr>
        <w:ind w:firstLine="420"/>
        <w:spacing w:line="360" w:lineRule="auto"/>
        <w:rPr>
          <w:rFonts w:ascii="Arial" w:hAnsi="Arial" w:cs="Arial"/>
          <w:b/>
          <w:bCs/>
          <w:color w:val="auto"/>
          <w:highlight w:val="none"/>
        </w:rPr>
      </w:pPr>
      <w:r>
        <w:rPr>
          <w:rFonts w:ascii="Arial" w:hAnsi="Arial" w:cs="Arial"/>
          <w:b/>
          <w:bCs/>
          <w:color w:val="auto"/>
          <w:highlight w:val="none"/>
        </w:rPr>
        <w:t xml:space="preserve">5</w:t>
      </w:r>
      <w:r>
        <w:rPr>
          <w:rFonts w:ascii="宋体" w:hAnsi="宋体" w:cs="Arial"/>
          <w:b/>
          <w:bCs/>
          <w:color w:val="auto"/>
          <w:highlight w:val="none"/>
        </w:rPr>
        <w:t xml:space="preserve">、磋商响应文件的组成</w:t>
      </w:r>
      <w:r/>
    </w:p>
    <w:p>
      <w:pPr>
        <w:ind w:firstLine="420"/>
        <w:spacing w:line="360" w:lineRule="auto"/>
        <w:rPr>
          <w:rFonts w:ascii="Arial" w:hAnsi="Arial" w:cs="Arial"/>
          <w:color w:val="auto"/>
          <w:highlight w:val="none"/>
        </w:rPr>
      </w:pPr>
      <w:r>
        <w:rPr>
          <w:rFonts w:ascii="Arial" w:hAnsi="Arial" w:cs="Arial"/>
          <w:color w:val="auto"/>
          <w:highlight w:val="none"/>
        </w:rPr>
        <w:t xml:space="preserve">5.1</w:t>
      </w:r>
      <w:r>
        <w:rPr>
          <w:rFonts w:ascii="宋体" w:hAnsi="宋体" w:cs="Arial"/>
          <w:color w:val="auto"/>
          <w:highlight w:val="none"/>
        </w:rPr>
        <w:t xml:space="preserve">供应商应当根据竞争性磋商文件要求编制磋商响应文件，并根据自己的商务能力、技术水平对竞争性磋商文件提出的要求和条件逐条标明是否响应。</w:t>
      </w:r>
      <w:r/>
    </w:p>
    <w:p>
      <w:pPr>
        <w:ind w:firstLine="420"/>
        <w:spacing w:line="360" w:lineRule="auto"/>
        <w:rPr>
          <w:rFonts w:ascii="Arial" w:hAnsi="Arial" w:cs="Arial"/>
          <w:color w:val="auto"/>
          <w:highlight w:val="none"/>
        </w:rPr>
      </w:pPr>
      <w:r>
        <w:rPr>
          <w:rFonts w:ascii="Arial" w:hAnsi="Arial" w:cs="Arial"/>
          <w:color w:val="auto"/>
          <w:highlight w:val="none"/>
        </w:rPr>
        <w:t xml:space="preserve">5.2 </w:t>
      </w:r>
      <w:r>
        <w:rPr>
          <w:rFonts w:ascii="宋体" w:hAnsi="宋体" w:cs="Arial"/>
          <w:color w:val="auto"/>
          <w:highlight w:val="none"/>
        </w:rPr>
        <w:t xml:space="preserve">磋商响应文件由商务部分、技术部分、价格部分，以及其他部分组成。</w:t>
      </w:r>
      <w:r/>
    </w:p>
    <w:p>
      <w:pPr>
        <w:ind w:firstLine="420"/>
        <w:spacing w:line="360" w:lineRule="auto"/>
        <w:rPr>
          <w:rFonts w:ascii="Arial" w:hAnsi="Arial" w:cs="Arial"/>
          <w:color w:val="auto"/>
          <w:highlight w:val="none"/>
        </w:rPr>
      </w:pPr>
      <w:r>
        <w:rPr>
          <w:rFonts w:ascii="Arial" w:hAnsi="Arial" w:cs="Arial"/>
          <w:color w:val="auto"/>
          <w:highlight w:val="none"/>
        </w:rPr>
        <w:t xml:space="preserve">5.3</w:t>
      </w:r>
      <w:r>
        <w:rPr>
          <w:rFonts w:ascii="宋体" w:hAnsi="宋体" w:cs="Arial"/>
          <w:color w:val="auto"/>
          <w:highlight w:val="none"/>
        </w:rPr>
        <w:t xml:space="preserve">本次采购的最小单位是包。采购项目的技术要求中未分包的，供应商对要求提供的服务不得部分投标；采购项目的技术要求中已经分包的，可以以包为单位投标。</w:t>
      </w:r>
      <w:r/>
    </w:p>
    <w:p>
      <w:pPr>
        <w:ind w:firstLine="420"/>
        <w:spacing w:line="360" w:lineRule="auto"/>
        <w:rPr>
          <w:color w:val="auto"/>
          <w:highlight w:val="none"/>
          <w:lang w:val="zh-CN"/>
        </w:rPr>
      </w:pPr>
      <w:r>
        <w:rPr>
          <w:rFonts w:ascii="Arial" w:hAnsi="Arial" w:cs="Arial"/>
          <w:bCs/>
          <w:color w:val="auto"/>
          <w:highlight w:val="none"/>
        </w:rPr>
        <w:t xml:space="preserve">5.4</w:t>
      </w:r>
      <w:r>
        <w:rPr>
          <w:rFonts w:ascii="宋体" w:hAnsi="宋体" w:cs="Arial"/>
          <w:b/>
          <w:bCs/>
          <w:color w:val="auto"/>
          <w:highlight w:val="none"/>
        </w:rPr>
        <w:t xml:space="preserve">磋商响应文件的商务部分。</w:t>
      </w:r>
      <w:r>
        <w:rPr>
          <w:rFonts w:hint="eastAsia"/>
          <w:color w:val="auto"/>
          <w:highlight w:val="none"/>
          <w:lang w:val="zh-CN"/>
        </w:rPr>
        <w:t xml:space="preserve">商务部分是证明供应商有资格参加响应和成交后有能力履行合同的文件，这些文件应能满足采购的要求，包括但不限于下列文件，其中加“★”项目不得有缺失或无效：</w:t>
      </w:r>
      <w:r/>
    </w:p>
    <w:p>
      <w:pPr>
        <w:ind w:firstLine="420"/>
        <w:jc w:val="left"/>
        <w:spacing w:line="360" w:lineRule="auto"/>
        <w:rPr>
          <w:rFonts w:ascii="Arial" w:hAnsi="Arial" w:cs="Arial"/>
          <w:color w:val="auto"/>
          <w:highlight w:val="none"/>
        </w:rPr>
      </w:pPr>
      <w:r>
        <w:rPr>
          <w:rFonts w:ascii="宋体" w:hAnsi="宋体" w:cs="Arial"/>
          <w:color w:val="auto"/>
          <w:highlight w:val="none"/>
        </w:rPr>
        <w:t xml:space="preserve">（</w:t>
      </w:r>
      <w:r>
        <w:rPr>
          <w:rFonts w:ascii="Arial" w:hAnsi="Arial" w:cs="Arial"/>
          <w:color w:val="auto"/>
          <w:highlight w:val="none"/>
        </w:rPr>
        <w:t xml:space="preserve">1</w:t>
      </w:r>
      <w:r>
        <w:rPr>
          <w:rFonts w:ascii="宋体" w:hAnsi="宋体" w:cs="Arial"/>
          <w:color w:val="auto"/>
          <w:highlight w:val="none"/>
        </w:rPr>
        <w:t xml:space="preserve">）</w:t>
      </w:r>
      <w:r>
        <w:rPr>
          <w:rFonts w:hint="eastAsia"/>
          <w:color w:val="auto"/>
          <w:highlight w:val="none"/>
          <w:lang w:val="zh-CN"/>
        </w:rPr>
        <w:t xml:space="preserve">★ 磋商申请及声明；</w:t>
      </w:r>
      <w:r/>
    </w:p>
    <w:p>
      <w:pPr>
        <w:ind w:firstLine="420"/>
        <w:jc w:val="left"/>
        <w:spacing w:line="360" w:lineRule="auto"/>
        <w:widowControl/>
        <w:rPr>
          <w:rFonts w:ascii="Arial" w:hAnsi="Arial" w:cs="Arial"/>
          <w:color w:val="auto"/>
          <w:highlight w:val="none"/>
        </w:rPr>
      </w:pPr>
      <w:r>
        <w:rPr>
          <w:rFonts w:ascii="宋体" w:hAnsi="宋体" w:cs="Arial"/>
          <w:color w:val="auto"/>
          <w:highlight w:val="none"/>
        </w:rPr>
        <w:t xml:space="preserve">（</w:t>
      </w:r>
      <w:r>
        <w:rPr>
          <w:rFonts w:ascii="Arial" w:hAnsi="Arial" w:cs="Arial"/>
          <w:color w:val="auto"/>
          <w:highlight w:val="none"/>
        </w:rPr>
        <w:t xml:space="preserve">2</w:t>
      </w:r>
      <w:r>
        <w:rPr>
          <w:rFonts w:ascii="宋体" w:hAnsi="宋体" w:cs="Arial"/>
          <w:color w:val="auto"/>
          <w:highlight w:val="none"/>
        </w:rPr>
        <w:t xml:space="preserve">）</w:t>
      </w:r>
      <w:r>
        <w:rPr>
          <w:rFonts w:hint="eastAsia"/>
          <w:color w:val="auto"/>
          <w:highlight w:val="none"/>
          <w:lang w:val="zh-CN"/>
        </w:rPr>
        <w:t xml:space="preserve">★ 法定代表人授权委托书、</w:t>
      </w:r>
      <w:bookmarkStart w:id="53" w:name="_Hlk222843700"/>
      <w:r>
        <w:rPr>
          <w:rFonts w:hint="eastAsia"/>
          <w:color w:val="auto"/>
          <w:highlight w:val="none"/>
        </w:rPr>
        <w:t xml:space="preserve">法定代表人及</w:t>
      </w:r>
      <w:r>
        <w:rPr>
          <w:rFonts w:hint="eastAsia"/>
          <w:color w:val="auto"/>
          <w:highlight w:val="none"/>
          <w:lang w:val="zh-CN"/>
        </w:rPr>
        <w:t xml:space="preserve">委托代理人的身份证扫描件</w:t>
      </w:r>
      <w:bookmarkEnd w:id="53"/>
      <w:r>
        <w:rPr>
          <w:rFonts w:hint="eastAsia"/>
          <w:color w:val="auto"/>
          <w:highlight w:val="none"/>
          <w:lang w:val="zh-CN"/>
        </w:rPr>
        <w:t xml:space="preserve">；</w:t>
      </w:r>
      <w:r/>
    </w:p>
    <w:p>
      <w:pPr>
        <w:ind w:firstLine="420"/>
        <w:jc w:val="left"/>
        <w:spacing w:line="360" w:lineRule="auto"/>
        <w:widowControl/>
        <w:rPr>
          <w:rFonts w:ascii="Arial" w:hAnsi="Arial" w:cs="Arial"/>
          <w:color w:val="auto"/>
          <w:highlight w:val="none"/>
        </w:rPr>
      </w:pPr>
      <w:r>
        <w:rPr>
          <w:rFonts w:hint="eastAsia" w:ascii="宋体" w:hAnsi="宋体" w:cs="Arial"/>
          <w:color w:val="auto"/>
          <w:highlight w:val="none"/>
        </w:rPr>
        <w:t xml:space="preserve">（</w:t>
      </w:r>
      <w:r>
        <w:rPr>
          <w:rFonts w:hint="eastAsia" w:ascii="Arial" w:hAnsi="Arial" w:cs="Arial"/>
          <w:color w:val="auto"/>
          <w:highlight w:val="none"/>
        </w:rPr>
        <w:t xml:space="preserve">3</w:t>
      </w:r>
      <w:r>
        <w:rPr>
          <w:rFonts w:hint="eastAsia" w:ascii="宋体" w:hAnsi="宋体" w:cs="Arial"/>
          <w:color w:val="auto"/>
          <w:highlight w:val="none"/>
        </w:rPr>
        <w:t xml:space="preserve">）</w:t>
      </w:r>
      <w:r>
        <w:rPr>
          <w:rFonts w:hint="eastAsia"/>
          <w:color w:val="auto"/>
          <w:highlight w:val="none"/>
          <w:lang w:val="zh-CN"/>
        </w:rPr>
        <w:t xml:space="preserve">★</w:t>
      </w:r>
      <w:r>
        <w:rPr>
          <w:rFonts w:hint="eastAsia" w:ascii="宋体" w:hAnsi="宋体" w:cs="Arial"/>
          <w:color w:val="auto"/>
          <w:highlight w:val="none"/>
        </w:rPr>
        <w:t xml:space="preserve">申请人资格资信证明文件：</w:t>
      </w:r>
      <w:r/>
    </w:p>
    <w:p>
      <w:pPr>
        <w:ind w:firstLine="840"/>
        <w:jc w:val="left"/>
        <w:spacing w:line="360" w:lineRule="auto"/>
        <w:widowControl/>
        <w:rPr>
          <w:rFonts w:ascii="Arial" w:hAnsi="Arial" w:cs="Arial"/>
          <w:color w:val="auto"/>
          <w:highlight w:val="none"/>
        </w:rPr>
      </w:pPr>
      <w:r>
        <w:rPr>
          <w:rFonts w:hint="eastAsia" w:ascii="Arial" w:hAnsi="Arial" w:cs="Arial"/>
          <w:color w:val="auto"/>
          <w:highlight w:val="none"/>
        </w:rPr>
        <w:t xml:space="preserve">1</w:t>
      </w:r>
      <w:r>
        <w:rPr>
          <w:rFonts w:ascii="宋体" w:hAnsi="宋体" w:cs="Arial"/>
          <w:color w:val="auto"/>
          <w:highlight w:val="none"/>
        </w:rPr>
        <w:t xml:space="preserve">）第一章竞争性磋商公告中</w:t>
      </w:r>
      <w:r>
        <w:rPr>
          <w:rFonts w:hint="eastAsia" w:ascii="Arial" w:hAnsi="Arial" w:cs="Arial"/>
          <w:color w:val="auto"/>
          <w:highlight w:val="none"/>
        </w:rPr>
        <w:t xml:space="preserve">2</w:t>
      </w:r>
      <w:r>
        <w:rPr>
          <w:rFonts w:ascii="Arial" w:hAnsi="Arial" w:cs="Arial"/>
          <w:color w:val="auto"/>
          <w:highlight w:val="none"/>
        </w:rPr>
        <w:t xml:space="preserve">.1</w:t>
      </w:r>
      <w:r>
        <w:rPr>
          <w:rFonts w:ascii="宋体" w:hAnsi="宋体" w:cs="Arial"/>
          <w:color w:val="auto"/>
          <w:highlight w:val="none"/>
        </w:rPr>
        <w:t xml:space="preserve">《中华人民共和国政府采购法》规定的资格条件证明文件；</w:t>
      </w:r>
      <w:r/>
    </w:p>
    <w:p>
      <w:pPr>
        <w:ind w:firstLine="840"/>
        <w:jc w:val="left"/>
        <w:spacing w:line="360" w:lineRule="auto"/>
        <w:widowControl/>
        <w:rPr>
          <w:rFonts w:ascii="Arial" w:hAnsi="Arial" w:cs="Arial"/>
          <w:color w:val="auto"/>
          <w:highlight w:val="none"/>
        </w:rPr>
      </w:pPr>
      <w:r>
        <w:rPr>
          <w:rFonts w:hint="eastAsia" w:ascii="Arial" w:hAnsi="Arial" w:cs="Arial"/>
          <w:color w:val="auto"/>
          <w:highlight w:val="none"/>
        </w:rPr>
        <w:t xml:space="preserve">2</w:t>
      </w:r>
      <w:r>
        <w:rPr>
          <w:rFonts w:hint="eastAsia" w:ascii="宋体" w:hAnsi="宋体" w:cs="Arial"/>
          <w:color w:val="auto"/>
          <w:highlight w:val="none"/>
        </w:rPr>
        <w:t xml:space="preserve">）</w:t>
      </w:r>
      <w:r>
        <w:rPr>
          <w:rFonts w:ascii="宋体" w:hAnsi="宋体" w:cs="Arial"/>
          <w:color w:val="auto"/>
          <w:highlight w:val="none"/>
        </w:rPr>
        <w:t xml:space="preserve">第一章竞争性磋商公告中</w:t>
      </w:r>
      <w:r>
        <w:rPr>
          <w:rFonts w:hint="eastAsia" w:ascii="Arial" w:hAnsi="Arial" w:cs="Arial"/>
          <w:color w:val="auto"/>
          <w:highlight w:val="none"/>
        </w:rPr>
        <w:t xml:space="preserve">2</w:t>
      </w:r>
      <w:r>
        <w:rPr>
          <w:rFonts w:ascii="Arial" w:hAnsi="Arial" w:cs="Arial"/>
          <w:color w:val="auto"/>
          <w:highlight w:val="none"/>
        </w:rPr>
        <w:t xml:space="preserve">.</w:t>
      </w:r>
      <w:r>
        <w:rPr>
          <w:rFonts w:hint="eastAsia" w:ascii="Arial" w:hAnsi="Arial" w:cs="Arial"/>
          <w:color w:val="auto"/>
          <w:highlight w:val="none"/>
        </w:rPr>
        <w:t xml:space="preserve">2</w:t>
      </w:r>
      <w:r>
        <w:rPr>
          <w:rFonts w:ascii="宋体" w:hAnsi="宋体" w:cs="Arial"/>
          <w:color w:val="auto"/>
          <w:spacing w:val="8"/>
          <w:highlight w:val="none"/>
        </w:rPr>
        <w:t xml:space="preserve">落实政府采购政策需满足的资格要求</w:t>
      </w:r>
      <w:r>
        <w:rPr>
          <w:rFonts w:hint="eastAsia" w:ascii="宋体" w:hAnsi="宋体" w:cs="Arial"/>
          <w:color w:val="auto"/>
          <w:spacing w:val="8"/>
          <w:highlight w:val="none"/>
        </w:rPr>
        <w:t xml:space="preserve">；</w:t>
      </w:r>
      <w:r/>
    </w:p>
    <w:p>
      <w:pPr>
        <w:ind w:firstLine="840"/>
        <w:jc w:val="left"/>
        <w:spacing w:line="360" w:lineRule="auto"/>
        <w:widowControl/>
        <w:rPr>
          <w:rFonts w:ascii="Arial" w:hAnsi="Arial" w:cs="Arial"/>
          <w:color w:val="auto"/>
          <w:highlight w:val="none"/>
        </w:rPr>
      </w:pPr>
      <w:r>
        <w:rPr>
          <w:rFonts w:hint="eastAsia" w:ascii="Arial" w:hAnsi="Arial" w:cs="Arial"/>
          <w:color w:val="auto"/>
          <w:highlight w:val="none"/>
        </w:rPr>
        <w:t xml:space="preserve">3</w:t>
      </w:r>
      <w:r>
        <w:rPr>
          <w:rFonts w:ascii="宋体" w:hAnsi="宋体" w:cs="Arial"/>
          <w:color w:val="auto"/>
          <w:highlight w:val="none"/>
        </w:rPr>
        <w:t xml:space="preserve">）第一章竞争性磋商公告中</w:t>
      </w:r>
      <w:r>
        <w:rPr>
          <w:rFonts w:hint="eastAsia" w:ascii="Arial" w:hAnsi="Arial" w:cs="Arial"/>
          <w:color w:val="auto"/>
          <w:highlight w:val="none"/>
        </w:rPr>
        <w:t xml:space="preserve">2</w:t>
      </w:r>
      <w:r>
        <w:rPr>
          <w:rFonts w:ascii="Arial" w:hAnsi="Arial" w:cs="Arial"/>
          <w:color w:val="auto"/>
          <w:highlight w:val="none"/>
        </w:rPr>
        <w:t xml:space="preserve">.</w:t>
      </w:r>
      <w:r>
        <w:rPr>
          <w:rFonts w:hint="eastAsia" w:ascii="Arial" w:hAnsi="Arial" w:cs="Arial"/>
          <w:color w:val="auto"/>
          <w:highlight w:val="none"/>
        </w:rPr>
        <w:t xml:space="preserve">3</w:t>
      </w:r>
      <w:r>
        <w:rPr>
          <w:rFonts w:ascii="宋体" w:hAnsi="宋体" w:cs="Arial"/>
          <w:color w:val="auto"/>
          <w:highlight w:val="none"/>
        </w:rPr>
        <w:t xml:space="preserve">采购人根据采购项目的特殊要求规定的特定条件证明文件；</w:t>
      </w:r>
      <w:r/>
    </w:p>
    <w:p>
      <w:pPr>
        <w:ind w:firstLine="420"/>
        <w:jc w:val="left"/>
        <w:spacing w:line="360" w:lineRule="auto"/>
        <w:rPr>
          <w:rFonts w:ascii="Arial" w:hAnsi="Arial" w:cs="Arial"/>
          <w:color w:val="auto"/>
          <w:highlight w:val="none"/>
        </w:rPr>
      </w:pPr>
      <w:r>
        <w:rPr>
          <w:rFonts w:ascii="宋体" w:hAnsi="宋体" w:cs="Arial"/>
          <w:color w:val="auto"/>
          <w:highlight w:val="none"/>
        </w:rPr>
        <w:t xml:space="preserve">（</w:t>
      </w:r>
      <w:r>
        <w:rPr>
          <w:rFonts w:hint="eastAsia" w:ascii="宋体" w:hAnsi="宋体" w:cs="Arial"/>
          <w:color w:val="auto"/>
          <w:highlight w:val="none"/>
        </w:rPr>
        <w:t xml:space="preserve">4</w:t>
      </w:r>
      <w:r>
        <w:rPr>
          <w:rFonts w:ascii="宋体" w:hAnsi="宋体" w:cs="Arial"/>
          <w:color w:val="auto"/>
          <w:highlight w:val="none"/>
        </w:rPr>
        <w:t xml:space="preserve">）</w:t>
      </w:r>
      <w:r>
        <w:rPr>
          <w:rFonts w:hint="eastAsia"/>
          <w:color w:val="auto"/>
          <w:highlight w:val="none"/>
          <w:lang w:val="zh-CN"/>
        </w:rPr>
        <w:t xml:space="preserve">★《</w:t>
      </w:r>
      <w:r>
        <w:rPr>
          <w:rFonts w:hint="eastAsia"/>
          <w:color w:val="auto"/>
          <w:highlight w:val="none"/>
          <w:lang w:val="zh-CN"/>
        </w:rPr>
        <w:t xml:space="preserve">商务要求响应及偏离表</w:t>
      </w:r>
      <w:r>
        <w:rPr>
          <w:rFonts w:hint="eastAsia"/>
          <w:color w:val="auto"/>
          <w:highlight w:val="none"/>
          <w:lang w:val="zh-CN"/>
        </w:rPr>
        <w:t xml:space="preserve">》；</w:t>
      </w:r>
      <w:r/>
    </w:p>
    <w:p>
      <w:pPr>
        <w:ind w:firstLine="420"/>
        <w:jc w:val="left"/>
        <w:spacing w:line="360" w:lineRule="auto"/>
        <w:rPr>
          <w:rFonts w:ascii="Arial" w:hAnsi="Arial" w:cs="Arial"/>
          <w:color w:val="auto"/>
          <w:highlight w:val="none"/>
        </w:rPr>
      </w:pPr>
      <w:r>
        <w:rPr>
          <w:rFonts w:ascii="宋体" w:hAnsi="宋体" w:cs="Arial"/>
          <w:color w:val="auto"/>
          <w:highlight w:val="none"/>
        </w:rPr>
        <w:t xml:space="preserve">（</w:t>
      </w:r>
      <w:r>
        <w:rPr>
          <w:rFonts w:hint="eastAsia" w:ascii="宋体" w:hAnsi="宋体" w:cs="Arial"/>
          <w:color w:val="auto"/>
          <w:highlight w:val="none"/>
        </w:rPr>
        <w:t xml:space="preserve">5</w:t>
      </w:r>
      <w:r>
        <w:rPr>
          <w:rFonts w:ascii="宋体" w:hAnsi="宋体" w:cs="Arial"/>
          <w:color w:val="auto"/>
          <w:highlight w:val="none"/>
        </w:rPr>
        <w:t xml:space="preserve">）</w:t>
      </w:r>
      <w:r>
        <w:rPr>
          <w:rFonts w:hint="eastAsia"/>
          <w:color w:val="auto"/>
          <w:highlight w:val="none"/>
          <w:lang w:val="zh-CN"/>
        </w:rPr>
        <w:t xml:space="preserve">合同条款；</w:t>
      </w:r>
      <w:r/>
    </w:p>
    <w:p>
      <w:pPr>
        <w:ind w:firstLine="420"/>
        <w:jc w:val="left"/>
        <w:spacing w:line="360" w:lineRule="auto"/>
        <w:rPr>
          <w:rFonts w:ascii="Arial" w:hAnsi="Arial" w:cs="Arial"/>
          <w:color w:val="auto"/>
          <w:highlight w:val="none"/>
        </w:rPr>
      </w:pPr>
      <w:r>
        <w:rPr>
          <w:rFonts w:ascii="宋体" w:hAnsi="宋体" w:cs="Arial"/>
          <w:color w:val="auto"/>
          <w:highlight w:val="none"/>
        </w:rPr>
        <w:t xml:space="preserve">（</w:t>
      </w:r>
      <w:r>
        <w:rPr>
          <w:rFonts w:hint="eastAsia" w:ascii="Arial" w:hAnsi="Arial" w:cs="Arial"/>
          <w:color w:val="auto"/>
          <w:highlight w:val="none"/>
        </w:rPr>
        <w:t xml:space="preserve">6</w:t>
      </w:r>
      <w:r>
        <w:rPr>
          <w:rFonts w:ascii="宋体" w:hAnsi="宋体" w:cs="Arial"/>
          <w:color w:val="auto"/>
          <w:highlight w:val="none"/>
        </w:rPr>
        <w:t xml:space="preserve">）供应商认为需要提供的其他资格证明文件和商务资料。</w:t>
      </w:r>
      <w:r/>
    </w:p>
    <w:p>
      <w:pPr>
        <w:ind w:firstLine="420"/>
        <w:spacing w:line="360" w:lineRule="auto"/>
        <w:rPr>
          <w:rFonts w:ascii="Arial" w:hAnsi="Arial" w:cs="Arial"/>
          <w:color w:val="auto"/>
          <w:highlight w:val="none"/>
        </w:rPr>
      </w:pPr>
      <w:r>
        <w:rPr>
          <w:rFonts w:ascii="Arial" w:hAnsi="Arial" w:cs="Arial"/>
          <w:bCs/>
          <w:color w:val="auto"/>
          <w:highlight w:val="none"/>
        </w:rPr>
        <w:t xml:space="preserve">5.5 </w:t>
      </w:r>
      <w:r>
        <w:rPr>
          <w:rFonts w:ascii="宋体" w:hAnsi="宋体" w:cs="Arial"/>
          <w:b/>
          <w:bCs/>
          <w:color w:val="auto"/>
          <w:highlight w:val="none"/>
        </w:rPr>
        <w:t xml:space="preserve">磋商响应文件的技术部分。</w:t>
      </w:r>
      <w:r>
        <w:rPr>
          <w:rFonts w:hint="eastAsia"/>
          <w:color w:val="auto"/>
          <w:highlight w:val="none"/>
          <w:lang w:val="zh-CN"/>
        </w:rPr>
        <w:t xml:space="preserve">技术部分是证明供应商提供的服务是合格的，并符合采购文件要求的证明文件，以及对服务的详细说明，这些文件可以是文字资料、图纸和数据等。提供的服务如与采购文件要求有不符之处，应说明其差别之所在，其中加“★”项目不得有缺失或无效：</w:t>
      </w:r>
      <w:r/>
    </w:p>
    <w:p>
      <w:pPr>
        <w:ind w:firstLine="420"/>
        <w:spacing w:line="360" w:lineRule="auto"/>
        <w:rPr>
          <w:rFonts w:ascii="Arial" w:hAnsi="Arial" w:cs="Arial"/>
          <w:color w:val="auto"/>
          <w:highlight w:val="none"/>
        </w:rPr>
      </w:pPr>
      <w:r>
        <w:rPr>
          <w:rFonts w:ascii="宋体" w:hAnsi="宋体" w:cs="Arial"/>
          <w:color w:val="auto"/>
          <w:highlight w:val="none"/>
        </w:rPr>
        <w:t xml:space="preserve">（</w:t>
      </w:r>
      <w:r>
        <w:rPr>
          <w:rFonts w:hint="eastAsia" w:ascii="Arial" w:hAnsi="Arial" w:cs="Arial"/>
          <w:color w:val="auto"/>
          <w:highlight w:val="none"/>
        </w:rPr>
        <w:t xml:space="preserve">1</w:t>
      </w:r>
      <w:r>
        <w:rPr>
          <w:rFonts w:ascii="宋体" w:hAnsi="宋体" w:cs="Arial"/>
          <w:color w:val="auto"/>
          <w:highlight w:val="none"/>
        </w:rPr>
        <w:t xml:space="preserve">）</w:t>
      </w:r>
      <w:r>
        <w:rPr>
          <w:rFonts w:hint="eastAsia"/>
          <w:color w:val="auto"/>
          <w:highlight w:val="none"/>
          <w:lang w:val="zh-CN"/>
        </w:rPr>
        <w:t xml:space="preserve">★《</w:t>
      </w:r>
      <w:r>
        <w:rPr>
          <w:rFonts w:ascii="SimSun" w:hAnsi="SimSun" w:eastAsia="SimSun" w:cs="SimSun"/>
          <w:color w:val="000000"/>
          <w:sz w:val="21"/>
        </w:rPr>
        <w:t xml:space="preserve">技术要求响应及偏离表</w:t>
      </w:r>
      <w:r>
        <w:rPr>
          <w:rFonts w:hint="eastAsia"/>
          <w:color w:val="auto"/>
          <w:highlight w:val="none"/>
          <w:lang w:val="zh-CN"/>
        </w:rPr>
        <w:t xml:space="preserve">》；</w:t>
      </w:r>
      <w:r/>
    </w:p>
    <w:p>
      <w:pPr>
        <w:ind w:firstLine="420"/>
        <w:jc w:val="left"/>
        <w:spacing w:line="360" w:lineRule="auto"/>
        <w:widowControl/>
        <w:rPr>
          <w:rFonts w:ascii="Arial" w:hAnsi="Arial" w:cs="Arial"/>
          <w:color w:val="auto"/>
          <w:highlight w:val="none"/>
        </w:rPr>
      </w:pPr>
      <w:r>
        <w:rPr>
          <w:rFonts w:ascii="宋体" w:hAnsi="宋体" w:cs="Arial"/>
          <w:color w:val="auto"/>
          <w:highlight w:val="none"/>
        </w:rPr>
        <w:t xml:space="preserve">（</w:t>
      </w:r>
      <w:r>
        <w:rPr>
          <w:rFonts w:hint="eastAsia" w:ascii="Arial" w:hAnsi="Arial" w:cs="Arial"/>
          <w:color w:val="auto"/>
          <w:highlight w:val="none"/>
        </w:rPr>
        <w:t xml:space="preserve">2</w:t>
      </w:r>
      <w:r>
        <w:rPr>
          <w:rFonts w:ascii="宋体" w:hAnsi="宋体" w:cs="Arial"/>
          <w:color w:val="auto"/>
          <w:highlight w:val="none"/>
        </w:rPr>
        <w:t xml:space="preserve">）供应商认为需要提供的其他技术资料。</w:t>
      </w:r>
      <w:r/>
    </w:p>
    <w:p>
      <w:pPr>
        <w:ind w:firstLine="420"/>
        <w:spacing w:line="360" w:lineRule="auto"/>
        <w:rPr>
          <w:color w:val="auto"/>
          <w:highlight w:val="none"/>
          <w:lang w:val="zh-CN"/>
        </w:rPr>
      </w:pPr>
      <w:r>
        <w:rPr>
          <w:rFonts w:ascii="Arial" w:hAnsi="Arial" w:cs="Arial"/>
          <w:color w:val="auto"/>
          <w:highlight w:val="none"/>
        </w:rPr>
        <w:t xml:space="preserve">5.6 </w:t>
      </w:r>
      <w:r>
        <w:rPr>
          <w:rFonts w:ascii="宋体" w:hAnsi="宋体" w:cs="Arial"/>
          <w:b/>
          <w:color w:val="auto"/>
          <w:highlight w:val="none"/>
        </w:rPr>
        <w:t xml:space="preserve">磋商响应文件的价格部分</w:t>
      </w:r>
      <w:r>
        <w:rPr>
          <w:rFonts w:hint="eastAsia" w:ascii="宋体" w:hAnsi="宋体" w:cs="Arial"/>
          <w:b/>
          <w:color w:val="auto"/>
          <w:highlight w:val="none"/>
        </w:rPr>
        <w:t xml:space="preserve">。</w:t>
      </w:r>
      <w:r>
        <w:rPr>
          <w:rFonts w:hint="eastAsia"/>
          <w:color w:val="auto"/>
          <w:highlight w:val="none"/>
          <w:lang w:val="zh-CN"/>
        </w:rPr>
        <w:t xml:space="preserve">包括但不限于下列文件，其中加“★”项目不得有缺失或无效：</w:t>
      </w:r>
      <w:r/>
    </w:p>
    <w:p>
      <w:pPr>
        <w:ind w:firstLine="420"/>
        <w:spacing w:line="360" w:lineRule="auto"/>
        <w:rPr>
          <w:color w:val="auto"/>
          <w:highlight w:val="none"/>
          <w:lang w:val="zh-CN"/>
        </w:rPr>
      </w:pPr>
      <w:r>
        <w:rPr>
          <w:rFonts w:hint="eastAsia"/>
          <w:color w:val="auto"/>
          <w:highlight w:val="none"/>
          <w:lang w:val="zh-CN"/>
        </w:rPr>
        <w:t xml:space="preserve">（1）★《磋商报价表》；</w:t>
      </w:r>
      <w:r/>
    </w:p>
    <w:p>
      <w:pPr>
        <w:ind w:firstLine="420"/>
        <w:spacing w:line="360" w:lineRule="auto"/>
        <w:rPr>
          <w:rFonts w:hint="eastAsia" w:ascii="宋体" w:hAnsi="宋体" w:cs="Arial"/>
          <w:color w:val="auto"/>
          <w:highlight w:val="none"/>
        </w:rPr>
      </w:pPr>
      <w:r>
        <w:rPr>
          <w:rFonts w:hint="eastAsia" w:ascii="宋体" w:hAnsi="宋体" w:cs="Arial"/>
          <w:color w:val="auto"/>
          <w:highlight w:val="none"/>
        </w:rPr>
        <w:t xml:space="preserve">（2）</w:t>
      </w:r>
      <w:r>
        <w:rPr>
          <w:rFonts w:ascii="宋体" w:hAnsi="宋体" w:cs="Arial"/>
          <w:color w:val="auto"/>
          <w:highlight w:val="none"/>
        </w:rPr>
        <w:t xml:space="preserve">价格部分是对服务价格构成的说明，竞争性磋商文件如没有特别说明的话，对每一项服务仅接受一个价格。</w:t>
      </w:r>
      <w:r/>
    </w:p>
    <w:p>
      <w:pPr>
        <w:ind w:firstLine="420"/>
        <w:spacing w:line="360" w:lineRule="auto"/>
        <w:rPr>
          <w:rFonts w:ascii="Arial" w:hAnsi="Arial" w:cs="Arial"/>
          <w:color w:val="auto"/>
          <w:highlight w:val="none"/>
        </w:rPr>
      </w:pPr>
      <w:r>
        <w:rPr>
          <w:rFonts w:ascii="宋体" w:hAnsi="宋体" w:cs="Arial"/>
          <w:color w:val="auto"/>
          <w:highlight w:val="none"/>
        </w:rPr>
        <w:t xml:space="preserve">（</w:t>
      </w:r>
      <w:r>
        <w:rPr>
          <w:rFonts w:ascii="Arial" w:hAnsi="Arial" w:cs="Arial"/>
          <w:color w:val="auto"/>
          <w:highlight w:val="none"/>
        </w:rPr>
        <w:t xml:space="preserve">3</w:t>
      </w:r>
      <w:r>
        <w:rPr>
          <w:rFonts w:ascii="宋体" w:hAnsi="宋体" w:cs="Arial"/>
          <w:color w:val="auto"/>
          <w:highlight w:val="none"/>
        </w:rPr>
        <w:t xml:space="preserve">）报价应包含与磋商项目有关的所</w:t>
      </w:r>
      <w:r>
        <w:rPr>
          <w:rFonts w:hint="eastAsia" w:ascii="宋体" w:hAnsi="宋体" w:cs="Arial"/>
          <w:color w:val="auto"/>
          <w:highlight w:val="none"/>
        </w:rPr>
        <w:t xml:space="preserve">有</w:t>
      </w:r>
      <w:r>
        <w:rPr>
          <w:rFonts w:ascii="宋体" w:hAnsi="宋体" w:cs="Arial"/>
          <w:color w:val="auto"/>
          <w:highlight w:val="none"/>
        </w:rPr>
        <w:t xml:space="preserve">费用，以及技术资料、支付给员工的工资和国家强制缴纳的各种社会保障资金，以及供应商认为需要的其他费用等。</w:t>
      </w:r>
      <w:r/>
    </w:p>
    <w:p>
      <w:pPr>
        <w:ind w:firstLine="420"/>
        <w:spacing w:line="360" w:lineRule="auto"/>
        <w:rPr>
          <w:rFonts w:ascii="Arial" w:hAnsi="Arial" w:cs="Arial"/>
          <w:color w:val="auto"/>
          <w:highlight w:val="none"/>
        </w:rPr>
      </w:pPr>
      <w:r>
        <w:rPr>
          <w:rFonts w:ascii="宋体" w:hAnsi="宋体" w:cs="Arial"/>
          <w:color w:val="auto"/>
          <w:highlight w:val="none"/>
        </w:rPr>
        <w:t xml:space="preserve">（</w:t>
      </w:r>
      <w:r>
        <w:rPr>
          <w:rFonts w:ascii="Arial" w:hAnsi="Arial" w:cs="Arial"/>
          <w:color w:val="auto"/>
          <w:highlight w:val="none"/>
        </w:rPr>
        <w:t xml:space="preserve">4</w:t>
      </w:r>
      <w:r>
        <w:rPr>
          <w:rFonts w:ascii="宋体" w:hAnsi="宋体" w:cs="Arial"/>
          <w:color w:val="auto"/>
          <w:highlight w:val="none"/>
        </w:rPr>
        <w:t xml:space="preserve">）</w:t>
      </w:r>
      <w:r>
        <w:rPr>
          <w:rFonts w:hint="eastAsia" w:ascii="宋体" w:hAnsi="宋体" w:cs="Arial"/>
          <w:color w:val="auto"/>
          <w:highlight w:val="none"/>
        </w:rPr>
        <w:t xml:space="preserve">供应商应充分考虑到市场价格变动，以及项目实施过程中的不可预见因素，一旦成交，单价将确定，不予调整。如果有漏项，视同让利。</w:t>
      </w:r>
      <w:r/>
    </w:p>
    <w:p>
      <w:pPr>
        <w:ind w:firstLine="412"/>
        <w:spacing w:line="360" w:lineRule="auto"/>
        <w:shd w:val="clear" w:color="auto" w:fill="ffffff"/>
        <w:widowControl/>
        <w:rPr>
          <w:rFonts w:ascii="Arial" w:hAnsi="Arial" w:cs="Arial"/>
          <w:b/>
          <w:color w:val="auto"/>
          <w:highlight w:val="none"/>
        </w:rPr>
      </w:pPr>
      <w:r>
        <w:rPr>
          <w:rFonts w:ascii="宋体" w:hAnsi="宋体" w:cs="Arial"/>
          <w:b/>
          <w:color w:val="auto"/>
          <w:highlight w:val="none"/>
        </w:rPr>
        <w:t xml:space="preserve">（</w:t>
      </w:r>
      <w:r>
        <w:rPr>
          <w:rFonts w:ascii="Arial" w:hAnsi="Arial" w:cs="Arial"/>
          <w:b/>
          <w:color w:val="auto"/>
          <w:highlight w:val="none"/>
        </w:rPr>
        <w:t xml:space="preserve">5</w:t>
      </w:r>
      <w:r>
        <w:rPr>
          <w:rFonts w:ascii="宋体" w:hAnsi="宋体" w:cs="Arial"/>
          <w:b/>
          <w:color w:val="auto"/>
          <w:highlight w:val="none"/>
        </w:rPr>
        <w:t xml:space="preserve">）响应文件所报的投标价格不得超过磋商文件规定的预算价、限价，超过磋商文件规定的，响应文件按无效投标处理。</w:t>
      </w:r>
      <w:r/>
    </w:p>
    <w:p>
      <w:pPr>
        <w:ind w:firstLine="420"/>
        <w:spacing w:line="360" w:lineRule="auto"/>
        <w:rPr>
          <w:rFonts w:ascii="Arial" w:hAnsi="Arial" w:cs="Arial"/>
          <w:color w:val="auto"/>
          <w:highlight w:val="none"/>
        </w:rPr>
      </w:pPr>
      <w:r>
        <w:rPr>
          <w:rFonts w:ascii="宋体" w:hAnsi="宋体" w:cs="Arial"/>
          <w:color w:val="auto"/>
          <w:highlight w:val="none"/>
        </w:rPr>
        <w:t xml:space="preserve">（</w:t>
      </w:r>
      <w:r>
        <w:rPr>
          <w:rFonts w:ascii="Arial" w:hAnsi="Arial" w:cs="Arial"/>
          <w:color w:val="auto"/>
          <w:highlight w:val="none"/>
        </w:rPr>
        <w:t xml:space="preserve">6</w:t>
      </w:r>
      <w:r>
        <w:rPr>
          <w:rFonts w:ascii="宋体" w:hAnsi="宋体" w:cs="Arial"/>
          <w:color w:val="auto"/>
          <w:highlight w:val="none"/>
        </w:rPr>
        <w:t xml:space="preserve">）经磋商后，如果成交价低于供应商在磋商响应文件报价的话，除特别注明外，分项报价同比例调整。</w:t>
      </w:r>
      <w:r/>
    </w:p>
    <w:p>
      <w:pPr>
        <w:ind w:firstLine="420"/>
        <w:spacing w:line="360" w:lineRule="auto"/>
        <w:rPr>
          <w:rFonts w:ascii="Arial" w:hAnsi="Arial" w:cs="Arial"/>
          <w:color w:val="auto"/>
          <w:highlight w:val="none"/>
        </w:rPr>
      </w:pPr>
      <w:r>
        <w:rPr>
          <w:rFonts w:ascii="Arial" w:hAnsi="Arial" w:cs="Arial"/>
          <w:color w:val="auto"/>
          <w:highlight w:val="none"/>
        </w:rPr>
        <w:t xml:space="preserve">5.7 </w:t>
      </w:r>
      <w:r>
        <w:rPr>
          <w:rFonts w:ascii="宋体" w:hAnsi="宋体" w:cs="Arial"/>
          <w:color w:val="auto"/>
          <w:highlight w:val="none"/>
        </w:rPr>
        <w:t xml:space="preserve">磋商响应文件的其他部分。其他部分由供应商根据编制磋商响应文件需要提供的其他相关文件组成。</w:t>
      </w:r>
      <w:r/>
    </w:p>
    <w:p>
      <w:pPr>
        <w:ind w:firstLine="420"/>
        <w:spacing w:line="360" w:lineRule="auto"/>
        <w:rPr>
          <w:rFonts w:ascii="Arial" w:hAnsi="Arial" w:cs="Arial"/>
          <w:b/>
          <w:bCs/>
          <w:color w:val="auto"/>
          <w:highlight w:val="none"/>
        </w:rPr>
      </w:pPr>
      <w:r>
        <w:rPr>
          <w:rFonts w:ascii="Arial" w:hAnsi="Arial" w:cs="Arial"/>
          <w:b/>
          <w:bCs/>
          <w:color w:val="auto"/>
          <w:highlight w:val="none"/>
        </w:rPr>
        <w:t xml:space="preserve">6</w:t>
      </w:r>
      <w:r>
        <w:rPr>
          <w:rFonts w:ascii="宋体" w:hAnsi="宋体" w:cs="Arial"/>
          <w:b/>
          <w:bCs/>
          <w:color w:val="auto"/>
          <w:highlight w:val="none"/>
        </w:rPr>
        <w:t xml:space="preserve">、磋商保证金</w:t>
      </w:r>
      <w:r>
        <w:rPr>
          <w:rFonts w:hint="eastAsia" w:ascii="宋体" w:hAnsi="宋体" w:cs="Arial"/>
          <w:b/>
          <w:bCs/>
          <w:color w:val="auto"/>
          <w:highlight w:val="none"/>
        </w:rPr>
        <w:t xml:space="preserve">：不</w:t>
      </w:r>
      <w:r>
        <w:rPr>
          <w:rFonts w:ascii="宋体" w:hAnsi="宋体" w:cs="Arial"/>
          <w:b/>
          <w:bCs/>
          <w:color w:val="auto"/>
          <w:highlight w:val="none"/>
        </w:rPr>
        <w:t xml:space="preserve">需要</w:t>
      </w:r>
      <w:r/>
    </w:p>
    <w:p>
      <w:pPr>
        <w:ind w:firstLine="420"/>
        <w:spacing w:line="360" w:lineRule="auto"/>
        <w:rPr>
          <w:rFonts w:ascii="Arial" w:hAnsi="Arial" w:cs="Arial"/>
          <w:b/>
          <w:color w:val="auto"/>
          <w:highlight w:val="none"/>
        </w:rPr>
      </w:pPr>
      <w:r>
        <w:rPr>
          <w:rFonts w:ascii="宋体" w:hAnsi="宋体" w:cs="Arial"/>
          <w:b/>
          <w:color w:val="auto"/>
          <w:highlight w:val="none"/>
        </w:rPr>
        <w:t xml:space="preserve">三、磋商响应文件的递交</w:t>
      </w:r>
      <w:r/>
    </w:p>
    <w:p>
      <w:pPr>
        <w:ind w:firstLine="420"/>
        <w:spacing w:line="360" w:lineRule="auto"/>
        <w:rPr>
          <w:b/>
          <w:bCs/>
          <w:color w:val="auto"/>
          <w:highlight w:val="none"/>
          <w:lang w:val="zh-CN"/>
        </w:rPr>
      </w:pPr>
      <w:r>
        <w:rPr>
          <w:b/>
          <w:bCs/>
          <w:color w:val="auto"/>
          <w:highlight w:val="none"/>
          <w:lang w:val="zh-CN"/>
        </w:rPr>
        <w:t xml:space="preserve">7</w:t>
      </w:r>
      <w:r>
        <w:rPr>
          <w:rFonts w:hint="eastAsia"/>
          <w:b/>
          <w:bCs/>
          <w:color w:val="auto"/>
          <w:highlight w:val="none"/>
        </w:rPr>
        <w:t xml:space="preserve">.</w:t>
      </w:r>
      <w:r>
        <w:rPr>
          <w:rFonts w:hint="eastAsia"/>
          <w:b/>
          <w:bCs/>
          <w:color w:val="auto"/>
          <w:highlight w:val="none"/>
          <w:lang w:val="zh-CN"/>
        </w:rPr>
        <w:t xml:space="preserve">响应文件的修改、撤回和签章</w:t>
      </w:r>
      <w:r/>
    </w:p>
    <w:p>
      <w:pPr>
        <w:ind w:firstLine="420"/>
        <w:spacing w:line="360" w:lineRule="auto"/>
        <w:rPr>
          <w:color w:val="auto"/>
          <w:highlight w:val="none"/>
          <w:lang w:val="zh-CN"/>
        </w:rPr>
      </w:pPr>
      <w:r>
        <w:rPr>
          <w:color w:val="auto"/>
          <w:highlight w:val="none"/>
          <w:lang w:val="zh-CN"/>
        </w:rPr>
        <w:t xml:space="preserve">7</w:t>
      </w:r>
      <w:r>
        <w:rPr>
          <w:rFonts w:hint="eastAsia"/>
          <w:color w:val="auto"/>
          <w:highlight w:val="none"/>
        </w:rPr>
        <w:t xml:space="preserve">.</w:t>
      </w:r>
      <w:r>
        <w:rPr>
          <w:rFonts w:hint="eastAsia"/>
          <w:color w:val="auto"/>
          <w:highlight w:val="none"/>
          <w:lang w:val="zh-CN"/>
        </w:rPr>
        <w:t xml:space="preserve">1 供应商在响应截止时间前，可以对所提交的响应文件进行补充、修改或撤回。更改、撤回的确认书必须在递交响应文件截止期前</w:t>
      </w:r>
      <w:r>
        <w:rPr>
          <w:rFonts w:hint="eastAsia"/>
          <w:color w:val="auto"/>
          <w:highlight w:val="none"/>
        </w:rPr>
        <w:t xml:space="preserve">上传至电子系统内</w:t>
      </w:r>
      <w:r>
        <w:rPr>
          <w:rFonts w:hint="eastAsia"/>
          <w:color w:val="auto"/>
          <w:highlight w:val="none"/>
          <w:lang w:val="zh-CN"/>
        </w:rPr>
        <w:t xml:space="preserve">。</w:t>
      </w:r>
      <w:r/>
    </w:p>
    <w:p>
      <w:pPr>
        <w:ind w:firstLine="422"/>
        <w:spacing w:line="360" w:lineRule="auto"/>
        <w:rPr>
          <w:rFonts w:ascii="Arial" w:hAnsi="Arial" w:cs="Arial"/>
          <w:color w:val="auto"/>
          <w:highlight w:val="none"/>
        </w:rPr>
      </w:pPr>
      <w:r>
        <w:rPr>
          <w:rFonts w:ascii="宋体" w:hAnsi="宋体" w:cs="Arial"/>
          <w:b/>
          <w:bCs/>
          <w:color w:val="auto"/>
          <w:highlight w:val="none"/>
        </w:rPr>
        <w:t xml:space="preserve">四、磋商</w:t>
      </w:r>
      <w:r/>
    </w:p>
    <w:p>
      <w:pPr>
        <w:ind w:firstLine="420"/>
        <w:spacing w:line="360" w:lineRule="auto"/>
        <w:rPr>
          <w:rFonts w:ascii="Arial" w:hAnsi="Arial" w:cs="Arial"/>
          <w:b/>
          <w:bCs/>
          <w:color w:val="auto"/>
          <w:highlight w:val="none"/>
        </w:rPr>
      </w:pPr>
      <w:r>
        <w:rPr>
          <w:rFonts w:hint="eastAsia" w:ascii="Arial" w:hAnsi="Arial" w:cs="Arial"/>
          <w:b/>
          <w:bCs/>
          <w:color w:val="auto"/>
          <w:highlight w:val="none"/>
        </w:rPr>
        <w:t xml:space="preserve">8</w:t>
      </w:r>
      <w:r>
        <w:rPr>
          <w:rFonts w:ascii="宋体" w:hAnsi="宋体" w:cs="Arial"/>
          <w:b/>
          <w:bCs/>
          <w:color w:val="auto"/>
          <w:highlight w:val="none"/>
        </w:rPr>
        <w:t xml:space="preserve">、磋商组织</w:t>
      </w:r>
      <w:r/>
    </w:p>
    <w:p>
      <w:pPr>
        <w:ind w:firstLine="420"/>
        <w:spacing w:line="360" w:lineRule="auto"/>
        <w:rPr>
          <w:rFonts w:ascii="Arial" w:hAnsi="Arial" w:cs="Arial"/>
          <w:color w:val="auto"/>
          <w:highlight w:val="none"/>
        </w:rPr>
      </w:pPr>
      <w:r>
        <w:rPr>
          <w:rFonts w:hint="eastAsia" w:ascii="Arial" w:hAnsi="Arial" w:cs="Arial"/>
          <w:color w:val="auto"/>
          <w:highlight w:val="none"/>
        </w:rPr>
        <w:t xml:space="preserve">8</w:t>
      </w:r>
      <w:r>
        <w:rPr>
          <w:rFonts w:ascii="Arial" w:hAnsi="Arial" w:cs="Arial"/>
          <w:color w:val="auto"/>
          <w:highlight w:val="none"/>
        </w:rPr>
        <w:t xml:space="preserve">.1 </w:t>
      </w:r>
      <w:r>
        <w:rPr>
          <w:rFonts w:hint="eastAsia" w:ascii="宋体" w:hAnsi="宋体" w:cs="Arial"/>
          <w:color w:val="auto"/>
          <w:highlight w:val="none"/>
        </w:rPr>
        <w:t xml:space="preserve">采购代理机构将按本磋商文件规定的时间和地点组织磋商小组分别与供应商进行磋商。</w:t>
      </w:r>
      <w:r/>
    </w:p>
    <w:p>
      <w:pPr>
        <w:ind w:firstLine="420"/>
        <w:spacing w:line="360" w:lineRule="auto"/>
        <w:rPr>
          <w:rFonts w:ascii="Arial" w:hAnsi="Arial" w:cs="Arial"/>
          <w:color w:val="auto"/>
          <w:highlight w:val="none"/>
        </w:rPr>
      </w:pPr>
      <w:r>
        <w:rPr>
          <w:rFonts w:hint="eastAsia" w:ascii="Arial" w:hAnsi="Arial" w:cs="Arial"/>
          <w:color w:val="auto"/>
          <w:highlight w:val="none"/>
        </w:rPr>
        <w:t xml:space="preserve">8</w:t>
      </w:r>
      <w:r>
        <w:rPr>
          <w:rFonts w:ascii="Arial" w:hAnsi="Arial" w:cs="Arial"/>
          <w:color w:val="auto"/>
          <w:highlight w:val="none"/>
        </w:rPr>
        <w:t xml:space="preserve">.2 </w:t>
      </w:r>
      <w:r>
        <w:rPr>
          <w:rFonts w:hint="eastAsia" w:ascii="宋体" w:hAnsi="宋体" w:cs="Arial"/>
          <w:color w:val="auto"/>
          <w:highlight w:val="none"/>
        </w:rPr>
        <w:t xml:space="preserve">磋商小组（3人以上、含3人）将由采购代理机构依法组织相关专家评委及采购人代表组成。</w:t>
      </w:r>
      <w:r/>
    </w:p>
    <w:p>
      <w:pPr>
        <w:ind w:firstLine="420"/>
        <w:spacing w:line="360" w:lineRule="auto"/>
        <w:rPr>
          <w:rFonts w:ascii="Arial" w:hAnsi="Arial" w:cs="Arial"/>
          <w:b/>
          <w:color w:val="auto"/>
          <w:highlight w:val="none"/>
        </w:rPr>
      </w:pPr>
      <w:r>
        <w:rPr>
          <w:rFonts w:hint="eastAsia" w:ascii="Arial" w:hAnsi="Arial" w:cs="Arial"/>
          <w:b/>
          <w:color w:val="auto"/>
          <w:highlight w:val="none"/>
        </w:rPr>
        <w:t xml:space="preserve">9</w:t>
      </w:r>
      <w:r>
        <w:rPr>
          <w:rFonts w:ascii="宋体" w:hAnsi="宋体" w:cs="Arial"/>
          <w:b/>
          <w:color w:val="auto"/>
          <w:highlight w:val="none"/>
        </w:rPr>
        <w:t xml:space="preserve">、磋商程序</w:t>
      </w:r>
      <w:r/>
    </w:p>
    <w:p>
      <w:pPr>
        <w:ind w:firstLine="420"/>
        <w:spacing w:line="360" w:lineRule="auto"/>
        <w:rPr>
          <w:color w:val="auto"/>
          <w:highlight w:val="none"/>
        </w:rPr>
      </w:pPr>
      <w:r>
        <w:rPr>
          <w:rFonts w:ascii="Arial" w:hAnsi="Arial" w:cs="Arial"/>
          <w:color w:val="auto"/>
          <w:highlight w:val="none"/>
        </w:rPr>
        <w:t xml:space="preserve">9</w:t>
      </w:r>
      <w:r>
        <w:rPr>
          <w:rFonts w:hint="eastAsia" w:ascii="Arial" w:hAnsi="Arial" w:cs="Arial"/>
          <w:color w:val="auto"/>
          <w:highlight w:val="none"/>
        </w:rPr>
        <w:t xml:space="preserve">.1</w:t>
      </w:r>
      <w:r>
        <w:rPr>
          <w:rFonts w:hint="eastAsia"/>
          <w:color w:val="auto"/>
          <w:highlight w:val="none"/>
        </w:rPr>
        <w:t xml:space="preserve">响应性文件初审</w:t>
      </w:r>
      <w:r/>
    </w:p>
    <w:p>
      <w:pPr>
        <w:ind w:firstLine="420"/>
        <w:spacing w:line="360" w:lineRule="auto"/>
        <w:rPr>
          <w:color w:val="auto"/>
          <w:highlight w:val="none"/>
        </w:rPr>
      </w:pPr>
      <w:r>
        <w:rPr>
          <w:rFonts w:ascii="Arial" w:hAnsi="Arial" w:cs="Arial"/>
          <w:color w:val="auto"/>
          <w:highlight w:val="none"/>
        </w:rPr>
        <w:t xml:space="preserve">9</w:t>
      </w:r>
      <w:r>
        <w:rPr>
          <w:rFonts w:hint="eastAsia" w:ascii="Arial" w:hAnsi="Arial" w:cs="Arial"/>
          <w:color w:val="auto"/>
          <w:highlight w:val="none"/>
        </w:rPr>
        <w:t xml:space="preserve">.1.1</w:t>
      </w:r>
      <w:r>
        <w:rPr>
          <w:rFonts w:hint="eastAsia"/>
          <w:color w:val="auto"/>
          <w:highlight w:val="none"/>
        </w:rPr>
        <w:t xml:space="preserve">资格性检查。依据法律法规和磋商文件的规定，对响应性文件中资格证明等进行审查，以确定磋商供应商是否具备磋商资格。</w:t>
      </w:r>
      <w:r/>
    </w:p>
    <w:p>
      <w:pPr>
        <w:ind w:firstLine="420"/>
        <w:spacing w:line="360" w:lineRule="auto"/>
        <w:rPr>
          <w:color w:val="auto"/>
          <w:highlight w:val="none"/>
        </w:rPr>
      </w:pPr>
      <w:r>
        <w:rPr>
          <w:rFonts w:ascii="Arial" w:hAnsi="Arial" w:cs="Arial"/>
          <w:color w:val="auto"/>
          <w:highlight w:val="none"/>
        </w:rPr>
        <w:t xml:space="preserve">9</w:t>
      </w:r>
      <w:r>
        <w:rPr>
          <w:rFonts w:hint="eastAsia" w:ascii="Arial" w:hAnsi="Arial" w:cs="Arial"/>
          <w:color w:val="auto"/>
          <w:highlight w:val="none"/>
        </w:rPr>
        <w:t xml:space="preserve">.1.2</w:t>
      </w:r>
      <w:r>
        <w:rPr>
          <w:rFonts w:hint="eastAsia"/>
          <w:color w:val="auto"/>
          <w:highlight w:val="none"/>
        </w:rPr>
        <w:t xml:space="preserve">符合性检查。依据磋商文件规定，从响应性文件的有效性、完整性和对磋商文件的响应程度进行审查，以确定是否对磋商文件的实质性要求作出响应。实质性响应是指供应商响应性文件与磋商文件要求的全部条款、条件和规格相符，没有重大偏离或保留。所谓重大偏离或保留是指</w:t>
      </w:r>
      <w:r>
        <w:rPr>
          <w:rFonts w:hint="eastAsia"/>
          <w:color w:val="auto"/>
          <w:highlight w:val="none"/>
        </w:rPr>
        <w:t xml:space="preserve">影响合同的内容、服务质量；或者在实质上与磋商文件不一致，而且限制了采购人的权利或磋商供应商的义务，纠正这些偏离或保留将会对其他实质上响应要求的供应商的竞争地位产生不公正的影响。磋商小组决定供应商的响应性只根据响应性文件本身的内容，而不寻求外部的证据。如果响应性文件实质上没有响应磋商文件的要求，磋商小组将予以拒绝，供应商不得通过修改或撤销不合要求的偏离或保留而使其成为实质上响应。磋商小组将允许修正响应文件中不构成重大偏离的、微小的、非正规的、不一致的或不规则的地方，但这些修改不能影响任何供应商相应的名次排列。</w:t>
      </w:r>
      <w:r/>
    </w:p>
    <w:p>
      <w:pPr>
        <w:ind w:firstLine="420"/>
        <w:spacing w:line="360" w:lineRule="auto"/>
        <w:rPr>
          <w:color w:val="auto"/>
          <w:highlight w:val="none"/>
        </w:rPr>
      </w:pPr>
      <w:r>
        <w:rPr>
          <w:rFonts w:ascii="Arial" w:hAnsi="Arial" w:cs="Arial"/>
          <w:color w:val="auto"/>
          <w:highlight w:val="none"/>
        </w:rPr>
        <w:t xml:space="preserve">9</w:t>
      </w:r>
      <w:r>
        <w:rPr>
          <w:rFonts w:hint="eastAsia" w:ascii="Arial" w:hAnsi="Arial" w:cs="Arial"/>
          <w:color w:val="auto"/>
          <w:highlight w:val="none"/>
        </w:rPr>
        <w:t xml:space="preserve">.1.3</w:t>
      </w:r>
      <w:r>
        <w:rPr>
          <w:rFonts w:hint="eastAsia"/>
          <w:color w:val="auto"/>
          <w:highlight w:val="none"/>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20"/>
        <w:spacing w:line="360" w:lineRule="auto"/>
        <w:rPr>
          <w:color w:val="auto"/>
          <w:highlight w:val="none"/>
        </w:rPr>
      </w:pPr>
      <w:r>
        <w:rPr>
          <w:rFonts w:hint="eastAsia"/>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20"/>
        <w:spacing w:line="360" w:lineRule="auto"/>
        <w:rPr>
          <w:color w:val="auto"/>
          <w:highlight w:val="none"/>
        </w:rPr>
      </w:pPr>
      <w:r>
        <w:rPr>
          <w:rFonts w:hint="eastAsia"/>
          <w:color w:val="auto"/>
          <w:highlight w:val="none"/>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20"/>
        <w:spacing w:line="360" w:lineRule="auto"/>
        <w:rPr>
          <w:color w:val="auto"/>
          <w:highlight w:val="none"/>
        </w:rPr>
      </w:pPr>
      <w:r>
        <w:rPr>
          <w:rFonts w:hint="eastAsia"/>
          <w:color w:val="auto"/>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终价要求函”及最终报价格式表，要求其在规定时间内提交最后报价。</w:t>
      </w:r>
      <w:r/>
    </w:p>
    <w:p>
      <w:pPr>
        <w:ind w:firstLine="420"/>
        <w:spacing w:line="360" w:lineRule="auto"/>
        <w:rPr>
          <w:color w:val="auto"/>
          <w:highlight w:val="none"/>
        </w:rPr>
      </w:pPr>
      <w:r>
        <w:rPr>
          <w:rFonts w:hint="eastAsia"/>
          <w:color w:val="auto"/>
          <w:highlight w:val="none"/>
        </w:rPr>
        <w:t xml:space="preserve">最终报价是供应商响应文件的有效组成部分，提交最终报价的供应商不少于3家，磋商小组将根据供应商最后得分由高到低的顺序推荐成交候选供应商。</w:t>
      </w:r>
      <w:r/>
    </w:p>
    <w:p>
      <w:pPr>
        <w:ind w:firstLine="420"/>
        <w:spacing w:line="360" w:lineRule="auto"/>
        <w:rPr>
          <w:color w:val="auto"/>
          <w:highlight w:val="none"/>
        </w:rPr>
      </w:pPr>
      <w:r>
        <w:rPr>
          <w:rFonts w:ascii="Arial" w:hAnsi="Arial" w:cs="Arial"/>
          <w:color w:val="auto"/>
          <w:highlight w:val="none"/>
        </w:rPr>
        <w:t xml:space="preserve">9</w:t>
      </w:r>
      <w:r>
        <w:rPr>
          <w:rFonts w:hint="eastAsia" w:ascii="Arial" w:hAnsi="Arial" w:cs="Arial"/>
          <w:color w:val="auto"/>
          <w:highlight w:val="none"/>
        </w:rPr>
        <w:t xml:space="preserve">.1.4</w:t>
      </w:r>
      <w:r>
        <w:rPr>
          <w:rFonts w:hint="eastAsia"/>
          <w:color w:val="auto"/>
          <w:highlight w:val="none"/>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20"/>
        <w:spacing w:line="360" w:lineRule="auto"/>
        <w:rPr>
          <w:color w:val="auto"/>
          <w:highlight w:val="none"/>
        </w:rPr>
      </w:pPr>
      <w:r>
        <w:rPr>
          <w:rFonts w:ascii="Arial" w:hAnsi="Arial" w:cs="Arial"/>
          <w:color w:val="auto"/>
          <w:highlight w:val="none"/>
        </w:rPr>
        <w:t xml:space="preserve">9</w:t>
      </w:r>
      <w:r>
        <w:rPr>
          <w:rFonts w:hint="eastAsia" w:ascii="Arial" w:hAnsi="Arial" w:cs="Arial"/>
          <w:color w:val="auto"/>
          <w:highlight w:val="none"/>
        </w:rPr>
        <w:t xml:space="preserve">.2</w:t>
      </w:r>
      <w:r>
        <w:rPr>
          <w:rFonts w:hint="eastAsia"/>
          <w:color w:val="auto"/>
          <w:highlight w:val="none"/>
        </w:rPr>
        <w:t xml:space="preserve">磋商和澄清。在磋商澄清环节，对响应性文件中提供的货物和服务含义不明确、同类问题表述不一致或者明显文字和计算错误的内容，磋商小组可以要求供应商作出必要的澄清、说明或者纠正。供应商的澄清、说明、补正应当采用书面形式，由其授权代表签字，但不得改变响应性文件的实质性内容。</w:t>
      </w:r>
      <w:r/>
    </w:p>
    <w:p>
      <w:pPr>
        <w:ind w:firstLine="420"/>
        <w:spacing w:line="360" w:lineRule="auto"/>
        <w:rPr>
          <w:b/>
          <w:color w:val="auto"/>
          <w:highlight w:val="none"/>
          <w:lang w:val="zh-CN"/>
        </w:rPr>
      </w:pPr>
      <w:r>
        <w:rPr>
          <w:rFonts w:ascii="Arial" w:hAnsi="Arial" w:cs="Arial"/>
          <w:color w:val="auto"/>
          <w:highlight w:val="none"/>
        </w:rPr>
        <w:t xml:space="preserve">9</w:t>
      </w:r>
      <w:r>
        <w:rPr>
          <w:rFonts w:hint="eastAsia" w:ascii="Arial" w:hAnsi="Arial" w:cs="Arial"/>
          <w:color w:val="auto"/>
          <w:highlight w:val="none"/>
        </w:rPr>
        <w:t xml:space="preserve">.3</w:t>
      </w:r>
      <w:r>
        <w:rPr>
          <w:rFonts w:hint="eastAsia"/>
          <w:color w:val="auto"/>
          <w:highlight w:val="none"/>
          <w:lang w:val="zh-CN"/>
        </w:rPr>
        <w:t xml:space="preserve">磋商小组所有成员集中与单一供应商分别就竞争性磋商采购项目的技术、商务和价格进行磋商。</w:t>
      </w:r>
      <w:r/>
    </w:p>
    <w:p>
      <w:pPr>
        <w:ind w:firstLine="420"/>
        <w:spacing w:line="360" w:lineRule="auto"/>
        <w:rPr>
          <w:b/>
          <w:color w:val="auto"/>
          <w:highlight w:val="none"/>
          <w:lang w:val="zh-CN"/>
        </w:rPr>
      </w:pPr>
      <w:r>
        <w:rPr>
          <w:rFonts w:ascii="Arial" w:hAnsi="Arial" w:cs="Arial"/>
          <w:b/>
          <w:bCs/>
          <w:color w:val="auto"/>
          <w:highlight w:val="none"/>
        </w:rPr>
        <w:t xml:space="preserve">9</w:t>
      </w:r>
      <w:r>
        <w:rPr>
          <w:rFonts w:hint="eastAsia" w:ascii="Arial" w:hAnsi="Arial" w:cs="Arial"/>
          <w:b/>
          <w:bCs/>
          <w:color w:val="auto"/>
          <w:highlight w:val="none"/>
        </w:rPr>
        <w:t xml:space="preserve">.4</w:t>
      </w:r>
      <w:r>
        <w:rPr>
          <w:rFonts w:hint="eastAsia"/>
          <w:b/>
          <w:color w:val="auto"/>
          <w:highlight w:val="none"/>
          <w:lang w:val="zh-CN"/>
        </w:rPr>
        <w:t xml:space="preserve">磋商结束后，磋商小组将要求所有实质性响应的供应商在规定时间内提交最后报价，提交最后报价的供应商不得少于3家。最后报价是供应商响应文件的有效组成部分，除项目扩大了供货范围，增加了采购内容、提高了技术要求外，原则上不得高于上一轮报价。符合《政府采购竞争性磋商采购方式理暂行办法》第三条第四项及《财政部关于竞争性磋商采购方式管理暂行办法有关问题的补充通知》（财库〔2015〕124号）规定情形的，提交最后报价的供应商可以为2家。（本项目只限2轮报价）</w:t>
      </w:r>
      <w:r/>
    </w:p>
    <w:p>
      <w:pPr>
        <w:ind w:firstLine="420"/>
        <w:spacing w:line="360" w:lineRule="auto"/>
        <w:rPr>
          <w:b/>
          <w:color w:val="auto"/>
          <w:highlight w:val="none"/>
        </w:rPr>
      </w:pPr>
      <w:r>
        <w:rPr>
          <w:rFonts w:ascii="Arial" w:hAnsi="Arial" w:cs="Arial"/>
          <w:b/>
          <w:bCs/>
          <w:color w:val="auto"/>
          <w:highlight w:val="none"/>
        </w:rPr>
        <w:t xml:space="preserve">9</w:t>
      </w:r>
      <w:r>
        <w:rPr>
          <w:rFonts w:hint="eastAsia" w:ascii="Arial" w:hAnsi="Arial" w:cs="Arial"/>
          <w:b/>
          <w:bCs/>
          <w:color w:val="auto"/>
          <w:highlight w:val="none"/>
        </w:rPr>
        <w:t xml:space="preserve">.5</w:t>
      </w:r>
      <w:r>
        <w:rPr>
          <w:rFonts w:hint="eastAsia"/>
          <w:b/>
          <w:color w:val="auto"/>
          <w:highlight w:val="none"/>
        </w:rPr>
        <w:t xml:space="preserve">采购人授权磋商小组在认为供应商最终报价明显低于其他实质响应供应商报价、有可能影响施工质量、难以诚信履约时，可以要求供应商在现场规定的时间内提供书面说明，该书面说明应由其法定代表人或授权代表签字（或签章）或者加盖公章。内容包括但不限于其最后报价与首次报价差额的原因、具体可落实环节和理由等。供应商不能按磋商小组要求说明报价合理性的，磋商小组将对其文件作无效响应处理。</w:t>
      </w:r>
      <w:r/>
    </w:p>
    <w:p>
      <w:pPr>
        <w:ind w:firstLine="420"/>
        <w:spacing w:line="360" w:lineRule="auto"/>
        <w:rPr>
          <w:color w:val="auto"/>
          <w:highlight w:val="none"/>
          <w:lang w:val="zh-CN"/>
        </w:rPr>
      </w:pPr>
      <w:r>
        <w:rPr>
          <w:rFonts w:ascii="Arial" w:hAnsi="Arial" w:cs="Arial"/>
          <w:color w:val="auto"/>
          <w:highlight w:val="none"/>
        </w:rPr>
        <w:t xml:space="preserve">9</w:t>
      </w:r>
      <w:r>
        <w:rPr>
          <w:rFonts w:hint="eastAsia" w:ascii="Arial" w:hAnsi="Arial" w:cs="Arial"/>
          <w:color w:val="auto"/>
          <w:highlight w:val="none"/>
        </w:rPr>
        <w:t xml:space="preserve">.6</w:t>
      </w:r>
      <w:r>
        <w:rPr>
          <w:rFonts w:hint="eastAsia"/>
          <w:color w:val="auto"/>
          <w:highlight w:val="none"/>
          <w:lang w:val="zh-CN"/>
        </w:rPr>
        <w:t xml:space="preserve">磋商小组制定一个符合采购人要求的最优方案，或直接根据响应性文件要求所有供应商在规定时间内作最后报价。</w:t>
      </w:r>
      <w:r/>
    </w:p>
    <w:p>
      <w:pPr>
        <w:ind w:firstLine="420"/>
        <w:spacing w:line="360" w:lineRule="auto"/>
        <w:rPr>
          <w:color w:val="auto"/>
          <w:highlight w:val="none"/>
          <w:lang w:val="zh-CN"/>
        </w:rPr>
      </w:pPr>
      <w:r>
        <w:rPr>
          <w:rFonts w:ascii="Arial" w:hAnsi="Arial" w:cs="Arial"/>
          <w:color w:val="auto"/>
          <w:highlight w:val="none"/>
        </w:rPr>
        <w:t xml:space="preserve">9</w:t>
      </w:r>
      <w:r>
        <w:rPr>
          <w:rFonts w:hint="eastAsia" w:ascii="Arial" w:hAnsi="Arial" w:cs="Arial"/>
          <w:color w:val="auto"/>
          <w:highlight w:val="none"/>
        </w:rPr>
        <w:t xml:space="preserve">.7</w:t>
      </w:r>
      <w:r>
        <w:rPr>
          <w:rFonts w:hint="eastAsia"/>
          <w:b/>
          <w:bCs/>
          <w:color w:val="auto"/>
          <w:highlight w:val="none"/>
          <w:lang w:val="zh-CN"/>
        </w:rPr>
        <w:t xml:space="preserve">出现下列情形之一的响应文件按照无效处理：</w:t>
      </w:r>
      <w:r/>
    </w:p>
    <w:p>
      <w:pPr>
        <w:ind w:firstLine="420"/>
        <w:spacing w:line="360" w:lineRule="auto"/>
        <w:rPr>
          <w:color w:val="auto"/>
          <w:highlight w:val="none"/>
          <w:lang w:val="zh-CN"/>
        </w:rPr>
      </w:pPr>
      <w:r/>
      <w:bookmarkStart w:id="54" w:name="_Hlk76474995"/>
      <w:r>
        <w:rPr>
          <w:rFonts w:hint="eastAsia"/>
          <w:color w:val="auto"/>
          <w:highlight w:val="none"/>
          <w:lang w:val="zh-CN"/>
        </w:rPr>
        <w:t xml:space="preserve">（1）未按磋商文件规定签章的；</w:t>
      </w:r>
      <w:r/>
    </w:p>
    <w:p>
      <w:pPr>
        <w:ind w:firstLine="420"/>
        <w:spacing w:line="360" w:lineRule="auto"/>
        <w:rPr>
          <w:color w:val="auto"/>
          <w:highlight w:val="none"/>
          <w:lang w:val="zh-CN"/>
        </w:rPr>
      </w:pPr>
      <w:r>
        <w:rPr>
          <w:rFonts w:hint="eastAsia"/>
          <w:color w:val="auto"/>
          <w:highlight w:val="none"/>
          <w:lang w:val="zh-CN"/>
        </w:rPr>
        <w:t xml:space="preserve">（2）不具备采购文件中规定资格条件的；</w:t>
      </w:r>
      <w:r/>
    </w:p>
    <w:p>
      <w:pPr>
        <w:ind w:firstLine="420"/>
        <w:spacing w:line="360" w:lineRule="auto"/>
        <w:rPr>
          <w:color w:val="auto"/>
          <w:highlight w:val="none"/>
          <w:lang w:val="zh-CN"/>
        </w:rPr>
      </w:pPr>
      <w:r>
        <w:rPr>
          <w:rFonts w:hint="eastAsia"/>
          <w:color w:val="auto"/>
          <w:highlight w:val="none"/>
          <w:lang w:val="zh-CN"/>
        </w:rPr>
        <w:t xml:space="preserve">（3）未实质性响应采购文件要求的；</w:t>
      </w:r>
      <w:r/>
    </w:p>
    <w:p>
      <w:pPr>
        <w:ind w:firstLine="420"/>
        <w:spacing w:line="360" w:lineRule="auto"/>
        <w:rPr>
          <w:color w:val="auto"/>
          <w:highlight w:val="none"/>
        </w:rPr>
      </w:pPr>
      <w:r>
        <w:rPr>
          <w:rFonts w:hint="eastAsia"/>
          <w:color w:val="auto"/>
          <w:highlight w:val="none"/>
          <w:lang w:val="zh-CN"/>
        </w:rPr>
        <w:t xml:space="preserve">（4）响应文件内容不全或不符合磋商文件中</w:t>
      </w:r>
      <w:r>
        <w:rPr>
          <w:rFonts w:hint="eastAsia"/>
          <w:color w:val="auto"/>
          <w:highlight w:val="none"/>
        </w:rPr>
        <w:t xml:space="preserve">规定；</w:t>
      </w:r>
      <w:r/>
    </w:p>
    <w:p>
      <w:pPr>
        <w:ind w:firstLine="420"/>
        <w:spacing w:line="360" w:lineRule="auto"/>
        <w:rPr>
          <w:color w:val="auto"/>
          <w:highlight w:val="none"/>
          <w:lang w:val="zh-CN"/>
        </w:rPr>
      </w:pPr>
      <w:r>
        <w:rPr>
          <w:rFonts w:hint="eastAsia"/>
          <w:color w:val="auto"/>
          <w:highlight w:val="none"/>
          <w:lang w:val="zh-CN"/>
        </w:rPr>
        <w:t xml:space="preserve">（</w:t>
      </w:r>
      <w:r>
        <w:rPr>
          <w:rFonts w:hint="eastAsia"/>
          <w:color w:val="auto"/>
          <w:highlight w:val="none"/>
        </w:rPr>
        <w:t xml:space="preserve">5</w:t>
      </w:r>
      <w:r>
        <w:rPr>
          <w:rFonts w:hint="eastAsia"/>
          <w:color w:val="auto"/>
          <w:highlight w:val="none"/>
          <w:lang w:val="zh-CN"/>
        </w:rPr>
        <w:t xml:space="preserve">）报价低于完成本项目发生的所有含税费用、支付给员工的工资（不得低于供应商所在地最低工资标准）和国家强制缴纳的各种社会保障资金、公积金，以及供应商认为需要的其他费用等；</w:t>
      </w:r>
      <w:r/>
    </w:p>
    <w:p>
      <w:pPr>
        <w:ind w:firstLine="420"/>
        <w:spacing w:line="360" w:lineRule="auto"/>
        <w:rPr>
          <w:color w:val="auto"/>
          <w:highlight w:val="none"/>
          <w:lang w:val="zh-CN"/>
        </w:rPr>
      </w:pPr>
      <w:r/>
      <w:bookmarkStart w:id="55" w:name="_Hlk92718736"/>
      <w:r>
        <w:rPr>
          <w:rFonts w:hint="eastAsia"/>
          <w:color w:val="auto"/>
          <w:highlight w:val="none"/>
          <w:lang w:val="zh-CN"/>
        </w:rPr>
        <w:t xml:space="preserve">（6）报价超过采购文件中规定的预算金额或者最高限价的；</w:t>
      </w:r>
      <w:bookmarkEnd w:id="55"/>
      <w:r/>
      <w:r/>
    </w:p>
    <w:p>
      <w:pPr>
        <w:ind w:firstLine="420"/>
        <w:spacing w:line="360" w:lineRule="auto"/>
        <w:rPr>
          <w:color w:val="auto"/>
          <w:highlight w:val="none"/>
          <w:lang w:val="zh-CN"/>
        </w:rPr>
      </w:pPr>
      <w:r>
        <w:rPr>
          <w:rFonts w:hint="eastAsia"/>
          <w:color w:val="auto"/>
          <w:highlight w:val="none"/>
          <w:lang w:val="zh-CN"/>
        </w:rPr>
        <w:t xml:space="preserve">（</w:t>
      </w:r>
      <w:r>
        <w:rPr>
          <w:rFonts w:hint="eastAsia"/>
          <w:color w:val="auto"/>
          <w:highlight w:val="none"/>
        </w:rPr>
        <w:t xml:space="preserve">7</w:t>
      </w:r>
      <w:r>
        <w:rPr>
          <w:rFonts w:hint="eastAsia"/>
          <w:color w:val="auto"/>
          <w:highlight w:val="none"/>
          <w:lang w:val="zh-CN"/>
        </w:rPr>
        <w:t xml:space="preserve">）磋商小组认为供应商的报价明显低于其他供应商的报价，有可能影响服务质量或者不能诚信履约的，未在磋商现场合理的时间内提供书面说明或相关证明材料，不能证明其报价合理的；</w:t>
      </w:r>
      <w:r/>
    </w:p>
    <w:p>
      <w:pPr>
        <w:ind w:firstLine="420"/>
        <w:spacing w:line="360" w:lineRule="auto"/>
        <w:rPr>
          <w:color w:val="auto"/>
          <w:highlight w:val="none"/>
          <w:lang w:val="zh-CN"/>
        </w:rPr>
      </w:pPr>
      <w:r>
        <w:rPr>
          <w:rFonts w:hint="eastAsia"/>
          <w:color w:val="auto"/>
          <w:highlight w:val="none"/>
          <w:lang w:val="zh-CN"/>
        </w:rPr>
        <w:t xml:space="preserve">（8）不符合法律、法规和采购文件规定的其他实质性要求。</w:t>
      </w:r>
      <w:bookmarkEnd w:id="54"/>
      <w:r/>
      <w:r/>
    </w:p>
    <w:p>
      <w:pPr>
        <w:ind w:firstLine="420"/>
        <w:spacing w:line="360" w:lineRule="auto"/>
        <w:rPr>
          <w:b/>
          <w:bCs/>
          <w:color w:val="auto"/>
          <w:highlight w:val="none"/>
          <w:lang w:val="zh-CN"/>
        </w:rPr>
      </w:pPr>
      <w:r>
        <w:rPr>
          <w:rFonts w:hint="eastAsia" w:asciiTheme="minorEastAsia" w:hAnsiTheme="minorEastAsia" w:eastAsiaTheme="minorEastAsia" w:cstheme="minorEastAsia"/>
          <w:b/>
          <w:bCs/>
          <w:color w:val="auto"/>
          <w:highlight w:val="none"/>
        </w:rPr>
        <w:t xml:space="preserve">实质性要求是指本</w:t>
      </w:r>
      <w:r>
        <w:rPr>
          <w:rFonts w:hint="eastAsia" w:asciiTheme="minorEastAsia" w:hAnsiTheme="minorEastAsia" w:cstheme="minorEastAsia"/>
          <w:b/>
          <w:bCs/>
          <w:color w:val="auto"/>
          <w:highlight w:val="none"/>
        </w:rPr>
        <w:t xml:space="preserve">采购</w:t>
      </w:r>
      <w:r>
        <w:rPr>
          <w:rFonts w:hint="eastAsia" w:asciiTheme="minorEastAsia" w:hAnsiTheme="minorEastAsia" w:eastAsiaTheme="minorEastAsia" w:cstheme="minorEastAsia"/>
          <w:b/>
          <w:bCs/>
          <w:color w:val="auto"/>
          <w:highlight w:val="none"/>
        </w:rPr>
        <w:t xml:space="preserve">文件中用带星号（“</w:t>
      </w:r>
      <w:r>
        <w:rPr>
          <w:rFonts w:hint="eastAsia"/>
          <w:b/>
          <w:bCs/>
          <w:color w:val="auto"/>
          <w:highlight w:val="none"/>
        </w:rPr>
        <w:t xml:space="preserve">★</w:t>
      </w:r>
      <w:r>
        <w:rPr>
          <w:rFonts w:hint="eastAsia" w:asciiTheme="minorEastAsia" w:hAnsiTheme="minorEastAsia" w:eastAsiaTheme="minorEastAsia" w:cstheme="minorEastAsia"/>
          <w:b/>
          <w:bCs/>
          <w:color w:val="auto"/>
          <w:highlight w:val="none"/>
        </w:rPr>
        <w:t xml:space="preserve">”）、“必须”或“应（应当）”等其他文字说明的商务和技术要求。</w:t>
      </w:r>
      <w:r/>
    </w:p>
    <w:p>
      <w:pPr>
        <w:ind w:firstLine="420"/>
        <w:spacing w:line="360" w:lineRule="auto"/>
        <w:rPr>
          <w:color w:val="auto"/>
          <w:highlight w:val="none"/>
          <w:lang w:val="zh-CN"/>
        </w:rPr>
      </w:pPr>
      <w:r>
        <w:rPr>
          <w:rFonts w:ascii="Arial" w:hAnsi="Arial" w:cs="Arial"/>
          <w:color w:val="auto"/>
          <w:highlight w:val="none"/>
        </w:rPr>
        <w:t xml:space="preserve">9</w:t>
      </w:r>
      <w:r>
        <w:rPr>
          <w:rFonts w:hint="eastAsia" w:ascii="Arial" w:hAnsi="Arial" w:cs="Arial"/>
          <w:color w:val="auto"/>
          <w:highlight w:val="none"/>
        </w:rPr>
        <w:t xml:space="preserve">.8</w:t>
      </w:r>
      <w:r>
        <w:rPr>
          <w:rFonts w:hint="eastAsia"/>
          <w:color w:val="auto"/>
          <w:highlight w:val="none"/>
          <w:lang w:val="zh-CN"/>
        </w:rPr>
        <w:t xml:space="preserve">出现下列情形之一的，磋商终止：</w:t>
      </w:r>
      <w:r/>
    </w:p>
    <w:p>
      <w:pPr>
        <w:ind w:firstLine="420"/>
        <w:spacing w:line="360" w:lineRule="auto"/>
        <w:rPr>
          <w:color w:val="auto"/>
          <w:highlight w:val="none"/>
          <w:lang w:val="zh-CN"/>
        </w:rPr>
      </w:pPr>
      <w:r>
        <w:rPr>
          <w:rFonts w:hint="eastAsia"/>
          <w:color w:val="auto"/>
          <w:highlight w:val="none"/>
          <w:lang w:val="zh-CN"/>
        </w:rPr>
        <w:t xml:space="preserve">（1）因情况变化，不再符合规定的竞争性磋商采购方式适用情形的；</w:t>
      </w:r>
      <w:r/>
    </w:p>
    <w:p>
      <w:pPr>
        <w:ind w:firstLine="420"/>
        <w:spacing w:line="360" w:lineRule="auto"/>
        <w:rPr>
          <w:color w:val="auto"/>
          <w:highlight w:val="none"/>
          <w:lang w:val="zh-CN"/>
        </w:rPr>
      </w:pPr>
      <w:r>
        <w:rPr>
          <w:rFonts w:hint="eastAsia"/>
          <w:color w:val="auto"/>
          <w:highlight w:val="none"/>
          <w:lang w:val="zh-CN"/>
        </w:rPr>
        <w:t xml:space="preserve">（2）所有供应商的响应文件被磋商小组认定为无效的；</w:t>
      </w:r>
      <w:r/>
    </w:p>
    <w:p>
      <w:pPr>
        <w:ind w:firstLine="420"/>
        <w:spacing w:line="360" w:lineRule="auto"/>
        <w:rPr>
          <w:color w:val="auto"/>
          <w:highlight w:val="none"/>
          <w:lang w:val="zh-CN"/>
        </w:rPr>
      </w:pPr>
      <w:r>
        <w:rPr>
          <w:rFonts w:hint="eastAsia"/>
          <w:color w:val="auto"/>
          <w:highlight w:val="none"/>
          <w:lang w:val="zh-CN"/>
        </w:rPr>
        <w:t xml:space="preserve">（3）出现影响采购公正的违法、违规行为的；</w:t>
      </w:r>
      <w:r/>
    </w:p>
    <w:p>
      <w:pPr>
        <w:ind w:firstLine="420"/>
        <w:spacing w:line="360" w:lineRule="auto"/>
        <w:rPr>
          <w:color w:val="auto"/>
          <w:highlight w:val="none"/>
          <w:lang w:val="zh-CN"/>
        </w:rPr>
      </w:pPr>
      <w:r>
        <w:rPr>
          <w:rFonts w:hint="eastAsia"/>
          <w:color w:val="auto"/>
          <w:highlight w:val="none"/>
          <w:lang w:val="zh-CN"/>
        </w:rPr>
        <w:t xml:space="preserve">（</w:t>
      </w:r>
      <w:r>
        <w:rPr>
          <w:rFonts w:hint="eastAsia"/>
          <w:color w:val="auto"/>
          <w:highlight w:val="none"/>
        </w:rPr>
        <w:t xml:space="preserve">4</w:t>
      </w:r>
      <w:r>
        <w:rPr>
          <w:rFonts w:hint="eastAsia"/>
          <w:color w:val="auto"/>
          <w:highlight w:val="none"/>
          <w:lang w:val="zh-CN"/>
        </w:rPr>
        <w:t xml:space="preserve">）因重大变故，采购任务取消的；</w:t>
      </w:r>
      <w:r/>
    </w:p>
    <w:p>
      <w:pPr>
        <w:ind w:firstLine="420"/>
        <w:spacing w:line="360" w:lineRule="auto"/>
        <w:rPr>
          <w:color w:val="auto"/>
          <w:highlight w:val="none"/>
          <w:lang w:val="zh-CN"/>
        </w:rPr>
      </w:pPr>
      <w:r>
        <w:rPr>
          <w:rFonts w:hint="eastAsia"/>
          <w:color w:val="auto"/>
          <w:highlight w:val="none"/>
          <w:lang w:val="zh-CN"/>
        </w:rPr>
        <w:t xml:space="preserve">（</w:t>
      </w:r>
      <w:r>
        <w:rPr>
          <w:rFonts w:hint="eastAsia"/>
          <w:color w:val="auto"/>
          <w:highlight w:val="none"/>
        </w:rPr>
        <w:t xml:space="preserve">5</w:t>
      </w:r>
      <w:r>
        <w:rPr>
          <w:rFonts w:hint="eastAsia"/>
          <w:color w:val="auto"/>
          <w:highlight w:val="none"/>
          <w:lang w:val="zh-CN"/>
        </w:rPr>
        <w:t xml:space="preserve">）采购人需求发生重大变化暂时不能确定或供应商提供的货物和服务不能满足需求等。</w:t>
      </w:r>
      <w:r/>
    </w:p>
    <w:p>
      <w:pPr>
        <w:ind w:firstLine="420"/>
        <w:spacing w:line="360" w:lineRule="auto"/>
        <w:rPr>
          <w:color w:val="auto"/>
          <w:highlight w:val="none"/>
          <w:lang w:val="zh-CN"/>
        </w:rPr>
      </w:pPr>
      <w:r>
        <w:rPr>
          <w:rFonts w:hint="eastAsia"/>
          <w:color w:val="auto"/>
          <w:highlight w:val="none"/>
          <w:lang w:val="zh-CN"/>
        </w:rPr>
        <w:t xml:space="preserve">（</w:t>
      </w:r>
      <w:r>
        <w:rPr>
          <w:rFonts w:hint="eastAsia"/>
          <w:color w:val="auto"/>
          <w:highlight w:val="none"/>
        </w:rPr>
        <w:t xml:space="preserve">6</w:t>
      </w:r>
      <w:r>
        <w:rPr>
          <w:rFonts w:hint="eastAsia"/>
          <w:color w:val="auto"/>
          <w:highlight w:val="none"/>
          <w:lang w:val="zh-CN"/>
        </w:rPr>
        <w:t xml:space="preserve">）预留份额的采购项目或采购包，通过发布公告方式邀请供应商后，符合资格条件的中小企业数量不足3家的。</w:t>
      </w:r>
      <w:r/>
    </w:p>
    <w:p>
      <w:pPr>
        <w:ind w:firstLine="420"/>
        <w:spacing w:line="360" w:lineRule="auto"/>
        <w:rPr>
          <w:color w:val="auto"/>
          <w:highlight w:val="none"/>
          <w:lang w:val="zh-CN"/>
        </w:rPr>
      </w:pPr>
      <w:r>
        <w:rPr>
          <w:rFonts w:hint="eastAsia"/>
          <w:color w:val="auto"/>
          <w:highlight w:val="none"/>
          <w:lang w:val="zh-CN"/>
        </w:rPr>
        <w:t xml:space="preserve">（</w:t>
      </w:r>
      <w:r>
        <w:rPr>
          <w:rFonts w:hint="eastAsia"/>
          <w:color w:val="auto"/>
          <w:highlight w:val="none"/>
        </w:rPr>
        <w:t xml:space="preserve">7</w:t>
      </w:r>
      <w:r>
        <w:rPr>
          <w:rFonts w:hint="eastAsia"/>
          <w:color w:val="auto"/>
          <w:highlight w:val="none"/>
          <w:lang w:val="zh-CN"/>
        </w:rPr>
        <w:t xml:space="preserve">）在苏采云系统规定时间内成功解密电子响应文件的供应商不足3家的。</w:t>
      </w:r>
      <w:r/>
    </w:p>
    <w:p>
      <w:pPr>
        <w:ind w:firstLine="420"/>
        <w:spacing w:line="360" w:lineRule="auto"/>
        <w:rPr>
          <w:color w:val="auto"/>
          <w:highlight w:val="none"/>
        </w:rPr>
      </w:pPr>
      <w:r>
        <w:rPr>
          <w:rFonts w:hint="eastAsia"/>
          <w:color w:val="auto"/>
          <w:highlight w:val="none"/>
          <w:lang w:val="zh-CN"/>
        </w:rPr>
        <w:t xml:space="preserve">（</w:t>
      </w:r>
      <w:r>
        <w:rPr>
          <w:rFonts w:hint="eastAsia"/>
          <w:color w:val="auto"/>
          <w:highlight w:val="none"/>
        </w:rPr>
        <w:t xml:space="preserve">8）</w:t>
      </w:r>
      <w:r>
        <w:rPr>
          <w:rFonts w:hint="eastAsia"/>
          <w:color w:val="auto"/>
          <w:highlight w:val="none"/>
          <w:lang w:val="zh-CN"/>
        </w:rPr>
        <w:t xml:space="preserve">法律法规规定的其他应当终止情形。</w:t>
      </w:r>
      <w:r/>
    </w:p>
    <w:p>
      <w:pPr>
        <w:ind w:firstLine="422"/>
        <w:spacing w:line="360" w:lineRule="auto"/>
        <w:rPr>
          <w:rFonts w:hint="eastAsia" w:ascii="宋体" w:hAnsi="宋体" w:cs="宋体"/>
          <w:color w:val="auto"/>
          <w:highlight w:val="none"/>
        </w:rPr>
      </w:pPr>
      <w:r>
        <w:rPr>
          <w:rFonts w:hint="eastAsia" w:ascii="宋体" w:hAnsi="宋体" w:cs="宋体"/>
          <w:b/>
          <w:bCs/>
          <w:color w:val="auto"/>
          <w:highlight w:val="none"/>
        </w:rPr>
        <w:t xml:space="preserve">9.9评审委员会启动异常低价投标</w:t>
      </w:r>
      <w:r>
        <w:rPr>
          <w:rFonts w:ascii="宋体" w:hAnsi="宋体" w:cs="宋体"/>
          <w:b/>
          <w:bCs/>
          <w:color w:val="auto"/>
          <w:highlight w:val="none"/>
        </w:rPr>
        <w:t xml:space="preserve">（响应）审查的情形和具体要求</w:t>
      </w:r>
      <w:r>
        <w:rPr>
          <w:rFonts w:ascii="宋体" w:hAnsi="宋体" w:cs="宋体"/>
          <w:color w:val="auto"/>
          <w:highlight w:val="none"/>
        </w:rPr>
        <w:t xml:space="preserve">，包括：</w:t>
      </w:r>
      <w:r/>
    </w:p>
    <w:p>
      <w:pPr>
        <w:ind w:firstLine="420"/>
        <w:spacing w:line="360" w:lineRule="auto"/>
        <w:rPr>
          <w:rFonts w:hint="eastAsia" w:ascii="宋体" w:hAnsi="宋体" w:cs="宋体"/>
          <w:color w:val="auto"/>
          <w:highlight w:val="none"/>
          <w:lang w:val="zh-CN"/>
        </w:rPr>
      </w:pPr>
      <w:r>
        <w:rPr>
          <w:rFonts w:hint="eastAsia" w:ascii="宋体" w:hAnsi="宋体" w:cs="宋体"/>
          <w:color w:val="auto"/>
          <w:highlight w:val="none"/>
        </w:rPr>
        <w:t xml:space="preserve">（一）评审过程中出现下列情形之一的，评审委员会应当启</w:t>
      </w:r>
      <w:r>
        <w:rPr>
          <w:rFonts w:ascii="宋体" w:hAnsi="宋体" w:cs="宋体"/>
          <w:color w:val="auto"/>
          <w:highlight w:val="none"/>
        </w:rPr>
        <w:t xml:space="preserve">动异常低价投标（响应）审查程序：</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cs="宋体"/>
          <w:color w:val="auto"/>
          <w:highlight w:val="none"/>
          <w:lang w:val="en"/>
        </w:rPr>
      </w:pPr>
      <w:r>
        <w:rPr>
          <w:rFonts w:hint="eastAsia" w:ascii="宋体" w:hAnsi="宋体" w:cs="宋体"/>
          <w:color w:val="auto"/>
          <w:highlight w:val="none"/>
        </w:rPr>
        <w:t xml:space="preserve">2.</w:t>
      </w:r>
      <w:r>
        <w:rPr>
          <w:rFonts w:hint="eastAsia" w:ascii="宋体" w:hAnsi="宋体" w:cs="宋体"/>
          <w:color w:val="auto"/>
          <w:highlight w:val="none"/>
          <w:lang w:val="en"/>
        </w:rPr>
        <w:t xml:space="preserve">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3.投标（响应）报价低于采购项目最高限价</w:t>
      </w:r>
      <w:r>
        <w:rPr>
          <w:rFonts w:ascii="宋体" w:hAnsi="宋体" w:cs="宋体"/>
          <w:color w:val="auto"/>
          <w:highlight w:val="none"/>
        </w:rPr>
        <w:t xml:space="preserve">45</w:t>
      </w:r>
      <w:r>
        <w:rPr>
          <w:rFonts w:hint="eastAsia" w:ascii="宋体" w:hAnsi="宋体" w:cs="宋体"/>
          <w:color w:val="auto"/>
          <w:highlight w:val="none"/>
        </w:rPr>
        <w:t xml:space="preserve">%的，即投标（响应）报价&lt;采购项目最高限价×</w:t>
      </w:r>
      <w:r>
        <w:rPr>
          <w:rFonts w:ascii="宋体" w:hAnsi="宋体" w:cs="宋体"/>
          <w:color w:val="auto"/>
          <w:highlight w:val="none"/>
        </w:rPr>
        <w:t xml:space="preserve">45</w:t>
      </w:r>
      <w:r>
        <w:rPr>
          <w:rFonts w:hint="eastAsia" w:ascii="宋体" w:hAnsi="宋体" w:cs="宋体"/>
          <w:color w:val="auto"/>
          <w:highlight w:val="none"/>
        </w:rPr>
        <w:t xml:space="preserve">%；</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4.评审委员会基于专业判断，认为供应商报价过低，有可能影响产品质量或者不能诚信履约的其他情形。</w:t>
      </w:r>
      <w:r/>
    </w:p>
    <w:p>
      <w:pPr>
        <w:ind w:firstLine="422"/>
        <w:spacing w:line="360" w:lineRule="auto"/>
        <w:rPr>
          <w:rFonts w:ascii="Arial" w:hAnsi="Arial" w:cs="Arial"/>
          <w:b/>
          <w:color w:val="auto"/>
          <w:highlight w:val="none"/>
        </w:rPr>
      </w:pPr>
      <w:r>
        <w:rPr>
          <w:rFonts w:ascii="宋体" w:hAnsi="宋体" w:cs="宋体"/>
          <w:color w:val="auto"/>
          <w:highlight w:val="non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2"/>
        <w:spacing w:line="360" w:lineRule="auto"/>
        <w:rPr>
          <w:rFonts w:ascii="Arial" w:hAnsi="Arial" w:cs="Arial"/>
          <w:b/>
          <w:color w:val="auto"/>
          <w:highlight w:val="none"/>
        </w:rPr>
      </w:pPr>
      <w:r>
        <w:rPr>
          <w:rFonts w:ascii="Arial" w:hAnsi="Arial" w:cs="Arial"/>
          <w:b/>
          <w:color w:val="auto"/>
          <w:highlight w:val="none"/>
        </w:rPr>
        <w:t xml:space="preserve">1</w:t>
      </w:r>
      <w:r>
        <w:rPr>
          <w:rFonts w:hint="eastAsia" w:ascii="Arial" w:hAnsi="Arial" w:cs="Arial"/>
          <w:b/>
          <w:color w:val="auto"/>
          <w:highlight w:val="none"/>
        </w:rPr>
        <w:t xml:space="preserve">0</w:t>
      </w:r>
      <w:r>
        <w:rPr>
          <w:rFonts w:ascii="宋体" w:hAnsi="宋体" w:cs="Arial"/>
          <w:b/>
          <w:color w:val="auto"/>
          <w:highlight w:val="none"/>
        </w:rPr>
        <w:t xml:space="preserve">、</w:t>
      </w:r>
      <w:r>
        <w:rPr>
          <w:rFonts w:ascii="宋体" w:hAnsi="宋体" w:cs="Arial"/>
          <w:b/>
          <w:bCs/>
          <w:color w:val="auto"/>
          <w:highlight w:val="none"/>
        </w:rPr>
        <w:t xml:space="preserve">评分方法和标准</w:t>
      </w:r>
      <w:r/>
    </w:p>
    <w:p>
      <w:pPr>
        <w:ind w:firstLine="420"/>
        <w:spacing w:line="360" w:lineRule="auto"/>
        <w:widowControl/>
        <w:rPr>
          <w:rFonts w:ascii="Arial" w:hAnsi="Arial" w:cs="Arial"/>
          <w:bCs/>
          <w:color w:val="auto"/>
          <w:highlight w:val="none"/>
        </w:rPr>
      </w:pPr>
      <w:r>
        <w:rPr>
          <w:rFonts w:ascii="Arial" w:hAnsi="Arial" w:cs="Arial"/>
          <w:bCs/>
          <w:color w:val="auto"/>
          <w:highlight w:val="none"/>
        </w:rPr>
        <w:t xml:space="preserve">1</w:t>
      </w:r>
      <w:r>
        <w:rPr>
          <w:rFonts w:hint="eastAsia" w:ascii="Arial" w:hAnsi="Arial" w:cs="Arial"/>
          <w:bCs/>
          <w:color w:val="auto"/>
          <w:highlight w:val="none"/>
        </w:rPr>
        <w:t xml:space="preserve">0</w:t>
      </w:r>
      <w:r>
        <w:rPr>
          <w:rFonts w:ascii="Arial" w:hAnsi="Arial" w:cs="Arial"/>
          <w:bCs/>
          <w:color w:val="auto"/>
          <w:highlight w:val="none"/>
        </w:rPr>
        <w:t xml:space="preserve">.1 </w:t>
      </w:r>
      <w:r>
        <w:rPr>
          <w:rFonts w:ascii="宋体" w:hAnsi="宋体" w:cs="Arial"/>
          <w:color w:val="auto"/>
          <w:highlight w:val="none"/>
        </w:rPr>
        <w:t xml:space="preserve">采用综合评分法。即在最大限度地满足磋商文件实质性要求前提下，按照磋商文件中规定的各项因素进行综合评审后，以评审总得分最高的供应商作为成交候选供应商或者成交供应商的评分方法。</w:t>
      </w:r>
      <w:r/>
    </w:p>
    <w:p>
      <w:pPr>
        <w:ind w:firstLine="420"/>
        <w:spacing w:line="360" w:lineRule="auto"/>
        <w:rPr>
          <w:rFonts w:ascii="Arial" w:hAnsi="Arial" w:cs="Arial"/>
          <w:color w:val="auto"/>
          <w:highlight w:val="none"/>
        </w:rPr>
      </w:pPr>
      <w:r>
        <w:rPr>
          <w:rFonts w:ascii="Arial" w:hAnsi="Arial" w:cs="Arial"/>
          <w:bCs/>
          <w:color w:val="auto"/>
          <w:highlight w:val="none"/>
        </w:rPr>
        <w:t xml:space="preserve">1</w:t>
      </w:r>
      <w:r>
        <w:rPr>
          <w:rFonts w:hint="eastAsia" w:ascii="Arial" w:hAnsi="Arial" w:cs="Arial"/>
          <w:bCs/>
          <w:color w:val="auto"/>
          <w:highlight w:val="none"/>
        </w:rPr>
        <w:t xml:space="preserve">0</w:t>
      </w:r>
      <w:r>
        <w:rPr>
          <w:rFonts w:ascii="Arial" w:hAnsi="Arial" w:cs="Arial"/>
          <w:bCs/>
          <w:color w:val="auto"/>
          <w:highlight w:val="none"/>
        </w:rPr>
        <w:t xml:space="preserve">.2 </w:t>
      </w:r>
      <w:r>
        <w:rPr>
          <w:rFonts w:hint="eastAsia" w:ascii="宋体" w:hAnsi="宋体" w:cs="Arial"/>
          <w:color w:val="auto"/>
          <w:highlight w:val="none"/>
        </w:rPr>
        <w:t xml:space="preserve">评定方法，详见采购文件第三章。</w:t>
      </w:r>
      <w:r/>
    </w:p>
    <w:p>
      <w:pPr>
        <w:ind w:firstLine="420"/>
        <w:spacing w:line="360" w:lineRule="auto"/>
        <w:shd w:val="clear" w:color="auto" w:fill="ffffff"/>
        <w:widowControl/>
        <w:rPr>
          <w:rFonts w:ascii="Arial" w:hAnsi="Arial" w:cs="Arial"/>
          <w:b/>
          <w:color w:val="auto"/>
          <w:highlight w:val="none"/>
        </w:rPr>
      </w:pPr>
      <w:r>
        <w:rPr>
          <w:rFonts w:ascii="Arial" w:hAnsi="Arial" w:cs="Arial"/>
          <w:b/>
          <w:color w:val="auto"/>
          <w:highlight w:val="none"/>
        </w:rPr>
        <w:t xml:space="preserve">1</w:t>
      </w:r>
      <w:r>
        <w:rPr>
          <w:rFonts w:hint="eastAsia" w:ascii="Arial" w:hAnsi="Arial" w:cs="Arial"/>
          <w:b/>
          <w:color w:val="auto"/>
          <w:highlight w:val="none"/>
        </w:rPr>
        <w:t xml:space="preserve">1</w:t>
      </w:r>
      <w:r>
        <w:rPr>
          <w:rFonts w:ascii="宋体" w:hAnsi="宋体" w:cs="Arial"/>
          <w:b/>
          <w:color w:val="auto"/>
          <w:highlight w:val="none"/>
        </w:rPr>
        <w:t xml:space="preserve">、确定成交供应商</w:t>
      </w:r>
      <w:r/>
    </w:p>
    <w:p>
      <w:pPr>
        <w:ind w:firstLine="420"/>
        <w:spacing w:line="360" w:lineRule="auto"/>
        <w:shd w:val="clear" w:color="auto" w:fill="ffffff"/>
        <w:widowControl/>
        <w:rPr>
          <w:rFonts w:ascii="Arial" w:hAnsi="Arial" w:cs="Arial"/>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1</w:t>
      </w:r>
      <w:r>
        <w:rPr>
          <w:rFonts w:ascii="Arial" w:hAnsi="Arial" w:cs="Arial"/>
          <w:color w:val="auto"/>
          <w:highlight w:val="none"/>
        </w:rPr>
        <w:t xml:space="preserve">.1</w:t>
      </w:r>
      <w:bookmarkStart w:id="56" w:name="_Hlk199841350"/>
      <w:r>
        <w:rPr>
          <w:rFonts w:hint="eastAsia"/>
          <w:color w:val="auto"/>
          <w:highlight w:val="none"/>
          <w:lang w:val="zh-CN"/>
        </w:rPr>
        <w:t xml:space="preserve">在综合比较与评价后按照得分由高到低顺序对供应商进行排列。得分相同的，按报价由低到高顺序排列。得分且报价相同的，按项目组人员得分优劣顺序排列。磋商小组将综合排名前三名的供应商确定为成交候选供应商。</w:t>
      </w:r>
      <w:bookmarkEnd w:id="56"/>
      <w:r/>
      <w:r/>
    </w:p>
    <w:p>
      <w:pPr>
        <w:ind w:firstLine="420"/>
        <w:spacing w:line="360" w:lineRule="auto"/>
        <w:shd w:val="clear" w:color="auto" w:fill="ffffff"/>
        <w:widowControl/>
        <w:rPr>
          <w:rFonts w:ascii="Arial" w:hAnsi="Arial" w:cs="Arial"/>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1</w:t>
      </w:r>
      <w:r>
        <w:rPr>
          <w:rFonts w:ascii="Arial" w:hAnsi="Arial" w:cs="Arial"/>
          <w:color w:val="auto"/>
          <w:highlight w:val="none"/>
        </w:rPr>
        <w:t xml:space="preserve">.2 </w:t>
      </w:r>
      <w:r>
        <w:rPr>
          <w:rFonts w:ascii="宋体" w:hAnsi="宋体" w:cs="Arial"/>
          <w:color w:val="auto"/>
          <w:highlight w:val="none"/>
        </w:rPr>
        <w:t xml:space="preserve">成交供应商确定后，采购人或者采购代理机构将在省级以上财政部门指定的政府采购信息发布媒体上公告成交结果，同时向成交供应商发出成交通知书。</w:t>
      </w:r>
      <w:r/>
    </w:p>
    <w:p>
      <w:pPr>
        <w:ind w:firstLine="420"/>
        <w:spacing w:line="360" w:lineRule="auto"/>
        <w:rPr>
          <w:rFonts w:ascii="Arial" w:hAnsi="Arial" w:cs="Arial"/>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1</w:t>
      </w:r>
      <w:r>
        <w:rPr>
          <w:rFonts w:ascii="Arial" w:hAnsi="Arial" w:cs="Arial"/>
          <w:color w:val="auto"/>
          <w:highlight w:val="none"/>
        </w:rPr>
        <w:t xml:space="preserve">.3 </w:t>
      </w:r>
      <w:r>
        <w:rPr>
          <w:rFonts w:ascii="宋体" w:hAnsi="宋体" w:cs="Arial"/>
          <w:color w:val="auto"/>
          <w:highlight w:val="none"/>
        </w:rPr>
        <w:t xml:space="preserve">成交通知书对采购人和成交供应商具有同等法律效力。</w:t>
      </w:r>
      <w:r/>
    </w:p>
    <w:p>
      <w:pPr>
        <w:ind w:firstLine="420"/>
        <w:spacing w:line="360" w:lineRule="auto"/>
        <w:rPr>
          <w:rFonts w:ascii="Arial" w:hAnsi="Arial" w:cs="Arial"/>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1</w:t>
      </w:r>
      <w:r>
        <w:rPr>
          <w:rFonts w:ascii="Arial" w:hAnsi="Arial" w:cs="Arial"/>
          <w:color w:val="auto"/>
          <w:highlight w:val="none"/>
        </w:rPr>
        <w:t xml:space="preserve">.4 </w:t>
      </w:r>
      <w:r>
        <w:rPr>
          <w:rFonts w:ascii="宋体" w:hAnsi="宋体" w:cs="Arial"/>
          <w:color w:val="auto"/>
          <w:highlight w:val="none"/>
        </w:rPr>
        <w:t xml:space="preserve">成交通知书发出后，采购人或成交供应商拒绝签订合同的，拒绝签订合同的一方应至少向另一方支付</w:t>
      </w:r>
      <w:r>
        <w:rPr>
          <w:color w:val="auto"/>
          <w:highlight w:val="none"/>
        </w:rPr>
        <w:t xml:space="preserve">成交项目金额的千分之五</w:t>
      </w:r>
      <w:r>
        <w:rPr>
          <w:rFonts w:ascii="宋体" w:hAnsi="宋体" w:cs="Arial"/>
          <w:color w:val="auto"/>
          <w:highlight w:val="none"/>
        </w:rPr>
        <w:t xml:space="preserve">的补偿金，以及为磋商所发生的有关费用和双方商定的其他补偿，并承担相应的法律责任。</w:t>
      </w:r>
      <w:r/>
    </w:p>
    <w:p>
      <w:pPr>
        <w:ind w:firstLine="420"/>
        <w:spacing w:line="360" w:lineRule="auto"/>
        <w:rPr>
          <w:rFonts w:ascii="Arial" w:hAnsi="Arial" w:cs="Arial"/>
          <w:b/>
          <w:color w:val="auto"/>
          <w:highlight w:val="none"/>
        </w:rPr>
      </w:pPr>
      <w:r>
        <w:rPr>
          <w:rFonts w:ascii="Arial" w:hAnsi="Arial" w:cs="Arial"/>
          <w:b/>
          <w:color w:val="auto"/>
          <w:highlight w:val="none"/>
        </w:rPr>
        <w:t xml:space="preserve">1</w:t>
      </w:r>
      <w:r>
        <w:rPr>
          <w:rFonts w:hint="eastAsia" w:ascii="Arial" w:hAnsi="Arial" w:cs="Arial"/>
          <w:b/>
          <w:color w:val="auto"/>
          <w:highlight w:val="none"/>
        </w:rPr>
        <w:t xml:space="preserve">1</w:t>
      </w:r>
      <w:r>
        <w:rPr>
          <w:rFonts w:ascii="Arial" w:hAnsi="Arial" w:cs="Arial"/>
          <w:b/>
          <w:color w:val="auto"/>
          <w:highlight w:val="none"/>
        </w:rPr>
        <w:t xml:space="preserve">.5 </w:t>
      </w:r>
      <w:r>
        <w:rPr>
          <w:rFonts w:ascii="宋体" w:hAnsi="宋体" w:cs="Arial"/>
          <w:b/>
          <w:color w:val="auto"/>
          <w:highlight w:val="none"/>
        </w:rPr>
        <w:t xml:space="preserve">成交通知书发出后，成交供应商除发生法律规定的不能预见、不能避免并不能克服的客观情况外不得放弃或拒绝签订合同的。</w:t>
      </w:r>
      <w:r>
        <w:rPr>
          <w:rFonts w:hint="eastAsia" w:ascii="宋体" w:hAnsi="宋体" w:cs="Arial"/>
          <w:b/>
          <w:color w:val="auto"/>
          <w:highlight w:val="none"/>
        </w:rPr>
        <w:t xml:space="preserve">成交供应商无正当理由不与采购人签订合同的，应支付成交项目金额的千分之五作为补偿金</w:t>
      </w:r>
      <w:r>
        <w:rPr>
          <w:rFonts w:ascii="宋体" w:hAnsi="宋体" w:cs="Arial"/>
          <w:b/>
          <w:color w:val="auto"/>
          <w:highlight w:val="none"/>
        </w:rPr>
        <w:t xml:space="preserve">，情节严重的提请财政部门将其列入不良行为名单，在一至三年内不得参加政府采购活动，并予以通报。</w:t>
      </w:r>
      <w:r/>
    </w:p>
    <w:p>
      <w:pPr>
        <w:ind w:firstLine="420"/>
        <w:spacing w:line="360" w:lineRule="auto"/>
        <w:rPr>
          <w:rFonts w:ascii="Arial" w:hAnsi="Arial" w:cs="Arial"/>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1</w:t>
      </w:r>
      <w:r>
        <w:rPr>
          <w:rFonts w:ascii="Arial" w:hAnsi="Arial" w:cs="Arial"/>
          <w:color w:val="auto"/>
          <w:highlight w:val="none"/>
        </w:rPr>
        <w:t xml:space="preserve">.6</w:t>
      </w:r>
      <w:r>
        <w:rPr>
          <w:rFonts w:hint="eastAsia" w:ascii="Arial" w:hAnsi="Arial" w:cs="Arial"/>
          <w:color w:val="auto"/>
          <w:highlight w:val="none"/>
        </w:rPr>
        <w:t xml:space="preserve"> </w:t>
      </w:r>
      <w:r>
        <w:rPr>
          <w:rFonts w:ascii="宋体" w:hAnsi="宋体" w:cs="Arial"/>
          <w:color w:val="auto"/>
          <w:highlight w:val="none"/>
        </w:rPr>
        <w:t xml:space="preserve">采购代理机构对未成交的供应商不作未成交原因的解释。</w:t>
      </w:r>
      <w:r/>
    </w:p>
    <w:p>
      <w:pPr>
        <w:ind w:firstLine="420"/>
        <w:spacing w:line="360" w:lineRule="auto"/>
        <w:rPr>
          <w:rFonts w:ascii="Arial" w:hAnsi="Arial" w:cs="Arial"/>
          <w:b/>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1</w:t>
      </w:r>
      <w:r>
        <w:rPr>
          <w:rFonts w:ascii="Arial" w:hAnsi="Arial" w:cs="Arial"/>
          <w:color w:val="auto"/>
          <w:highlight w:val="none"/>
        </w:rPr>
        <w:t xml:space="preserve">.7 </w:t>
      </w:r>
      <w:r>
        <w:rPr>
          <w:rFonts w:ascii="宋体" w:hAnsi="宋体" w:cs="Arial"/>
          <w:color w:val="auto"/>
          <w:highlight w:val="none"/>
        </w:rPr>
        <w:t xml:space="preserve">所有响应文件不论成交与否，采购代理机构均不退回。</w:t>
      </w:r>
      <w:r/>
    </w:p>
    <w:p>
      <w:pPr>
        <w:ind w:firstLine="413"/>
        <w:spacing w:line="360" w:lineRule="auto"/>
        <w:rPr>
          <w:rFonts w:ascii="Arial" w:hAnsi="Arial" w:cs="Arial"/>
          <w:b/>
          <w:color w:val="auto"/>
          <w:highlight w:val="none"/>
        </w:rPr>
      </w:pPr>
      <w:r>
        <w:rPr>
          <w:rFonts w:ascii="Arial" w:hAnsi="Arial" w:cs="Arial"/>
          <w:b/>
          <w:color w:val="auto"/>
          <w:highlight w:val="none"/>
        </w:rPr>
        <w:t xml:space="preserve">1</w:t>
      </w:r>
      <w:r>
        <w:rPr>
          <w:rFonts w:hint="eastAsia" w:ascii="Arial" w:hAnsi="Arial" w:cs="Arial"/>
          <w:b/>
          <w:color w:val="auto"/>
          <w:highlight w:val="none"/>
        </w:rPr>
        <w:t xml:space="preserve">2</w:t>
      </w:r>
      <w:r>
        <w:rPr>
          <w:rFonts w:ascii="宋体" w:hAnsi="宋体" w:cs="Arial"/>
          <w:b/>
          <w:bCs/>
          <w:color w:val="auto"/>
          <w:highlight w:val="none"/>
        </w:rPr>
        <w:t xml:space="preserve">、</w:t>
      </w:r>
      <w:r>
        <w:rPr>
          <w:rFonts w:ascii="宋体" w:hAnsi="宋体" w:cs="Arial"/>
          <w:b/>
          <w:color w:val="auto"/>
          <w:highlight w:val="none"/>
        </w:rPr>
        <w:t xml:space="preserve">编写磋商（评审）报告</w:t>
      </w:r>
      <w:r/>
    </w:p>
    <w:p>
      <w:pPr>
        <w:ind w:firstLine="420"/>
        <w:spacing w:line="360" w:lineRule="auto"/>
        <w:rPr>
          <w:rFonts w:ascii="Arial" w:hAnsi="Arial" w:cs="Arial"/>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2</w:t>
      </w:r>
      <w:r>
        <w:rPr>
          <w:rFonts w:ascii="Arial" w:hAnsi="Arial" w:cs="Arial"/>
          <w:color w:val="auto"/>
          <w:highlight w:val="none"/>
        </w:rPr>
        <w:t xml:space="preserve">.1 </w:t>
      </w:r>
      <w:r>
        <w:rPr>
          <w:rFonts w:ascii="宋体" w:hAnsi="宋体" w:cs="Arial"/>
          <w:color w:val="auto"/>
          <w:highlight w:val="none"/>
        </w:rPr>
        <w:t xml:space="preserve">磋商小组根据磋商过程和结果编写磋商（评审）报告。</w:t>
      </w:r>
      <w:r/>
    </w:p>
    <w:p>
      <w:pPr>
        <w:ind w:firstLine="420"/>
        <w:spacing w:line="360" w:lineRule="auto"/>
        <w:rPr>
          <w:rFonts w:ascii="Arial" w:hAnsi="Arial" w:cs="Arial"/>
          <w:b/>
          <w:bCs/>
          <w:color w:val="auto"/>
          <w:highlight w:val="none"/>
        </w:rPr>
      </w:pPr>
      <w:r>
        <w:rPr>
          <w:rFonts w:ascii="Arial" w:hAnsi="Arial" w:cs="Arial"/>
          <w:b/>
          <w:color w:val="auto"/>
          <w:highlight w:val="none"/>
        </w:rPr>
        <w:t xml:space="preserve">1</w:t>
      </w:r>
      <w:r>
        <w:rPr>
          <w:rFonts w:hint="eastAsia" w:ascii="Arial" w:hAnsi="Arial" w:cs="Arial"/>
          <w:b/>
          <w:color w:val="auto"/>
          <w:highlight w:val="none"/>
        </w:rPr>
        <w:t xml:space="preserve">3</w:t>
      </w:r>
      <w:r>
        <w:rPr>
          <w:rFonts w:ascii="宋体" w:hAnsi="宋体" w:cs="Arial"/>
          <w:b/>
          <w:color w:val="auto"/>
          <w:highlight w:val="none"/>
        </w:rPr>
        <w:t xml:space="preserve">、</w:t>
      </w:r>
      <w:r>
        <w:rPr>
          <w:rFonts w:ascii="宋体" w:hAnsi="宋体" w:cs="Arial"/>
          <w:b/>
          <w:bCs/>
          <w:color w:val="auto"/>
          <w:highlight w:val="none"/>
        </w:rPr>
        <w:t xml:space="preserve">签订合同</w:t>
      </w:r>
      <w:r/>
    </w:p>
    <w:p>
      <w:pPr>
        <w:ind w:firstLine="420"/>
        <w:spacing w:line="360" w:lineRule="auto"/>
        <w:rPr>
          <w:rFonts w:ascii="Arial" w:hAnsi="Arial" w:cs="Arial"/>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3</w:t>
      </w:r>
      <w:r>
        <w:rPr>
          <w:rFonts w:ascii="Arial" w:hAnsi="Arial" w:cs="Arial"/>
          <w:color w:val="auto"/>
          <w:highlight w:val="none"/>
        </w:rPr>
        <w:t xml:space="preserve">.1 </w:t>
      </w:r>
      <w:r>
        <w:rPr>
          <w:rFonts w:ascii="宋体" w:hAnsi="宋体" w:cs="Arial"/>
          <w:color w:val="auto"/>
          <w:highlight w:val="none"/>
        </w:rPr>
        <w:t xml:space="preserve">成交供应商应当自成交通知书发出之日起三十日内，与采购人签订合同，所签订的合同不得对竞争性磋商文件和响应文件作实质性修改。</w:t>
      </w:r>
      <w:r/>
    </w:p>
    <w:p>
      <w:pPr>
        <w:ind w:firstLine="420"/>
        <w:spacing w:line="360" w:lineRule="auto"/>
        <w:rPr>
          <w:rFonts w:ascii="Arial" w:hAnsi="Arial" w:cs="Arial"/>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3</w:t>
      </w:r>
      <w:r>
        <w:rPr>
          <w:rFonts w:ascii="Arial" w:hAnsi="Arial" w:cs="Arial"/>
          <w:color w:val="auto"/>
          <w:highlight w:val="none"/>
        </w:rPr>
        <w:t xml:space="preserve">.2 </w:t>
      </w:r>
      <w:r>
        <w:rPr>
          <w:rFonts w:ascii="宋体" w:hAnsi="宋体" w:cs="Arial"/>
          <w:color w:val="auto"/>
          <w:highlight w:val="none"/>
        </w:rPr>
        <w:t xml:space="preserve">采购人不得向成交供应商提出任何不合理的要求作为签订合同的条件，不得与成交供应商私下订立背离合同实质性内容的协议。</w:t>
      </w:r>
      <w:r/>
    </w:p>
    <w:p>
      <w:pPr>
        <w:ind w:firstLine="420"/>
        <w:spacing w:line="360" w:lineRule="auto"/>
        <w:rPr>
          <w:rFonts w:ascii="Arial" w:hAnsi="Arial" w:cs="Arial"/>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3</w:t>
      </w:r>
      <w:r>
        <w:rPr>
          <w:rFonts w:ascii="Arial" w:hAnsi="Arial" w:cs="Arial"/>
          <w:color w:val="auto"/>
          <w:highlight w:val="none"/>
        </w:rPr>
        <w:t xml:space="preserve">.3 </w:t>
      </w:r>
      <w:r>
        <w:rPr>
          <w:rFonts w:ascii="宋体" w:hAnsi="宋体" w:cs="Arial"/>
          <w:color w:val="auto"/>
          <w:highlight w:val="none"/>
        </w:rPr>
        <w:t xml:space="preserve">成交供应商因不可抗力或者自身原因不能履行合同的，采购人可以视情与排位在成交供应商之后第一位的成交候选供应商签订合同，以此类推。</w:t>
      </w:r>
      <w:r/>
    </w:p>
    <w:p>
      <w:pPr>
        <w:ind w:firstLine="420"/>
        <w:spacing w:line="360" w:lineRule="auto"/>
        <w:rPr>
          <w:rFonts w:ascii="Arial" w:hAnsi="Arial" w:cs="Arial"/>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3</w:t>
      </w:r>
      <w:r>
        <w:rPr>
          <w:rFonts w:ascii="Arial" w:hAnsi="Arial" w:cs="Arial"/>
          <w:color w:val="auto"/>
          <w:highlight w:val="none"/>
        </w:rPr>
        <w:t xml:space="preserve">.4 </w:t>
      </w:r>
      <w:r>
        <w:rPr>
          <w:rFonts w:ascii="宋体" w:hAnsi="宋体" w:cs="Arial"/>
          <w:color w:val="auto"/>
          <w:highlight w:val="none"/>
        </w:rPr>
        <w:t xml:space="preserve">合同履行中，采购人需追加与合同标的相同的货物的，在不改变合同其他条款的前提下，可以与供应商协商签订补充合同，但所有补充合同的采购金额不得超过原合同采购金额的百分之十。</w:t>
      </w:r>
      <w:r/>
    </w:p>
    <w:p>
      <w:pPr>
        <w:ind w:firstLine="420"/>
        <w:spacing w:line="360" w:lineRule="auto"/>
        <w:rPr>
          <w:rFonts w:ascii="Arial" w:hAnsi="Arial" w:cs="Arial"/>
          <w:b/>
          <w:color w:val="auto"/>
          <w:highlight w:val="none"/>
        </w:rPr>
      </w:pPr>
      <w:r>
        <w:rPr>
          <w:rFonts w:ascii="宋体" w:hAnsi="宋体" w:cs="Arial"/>
          <w:b/>
          <w:color w:val="auto"/>
          <w:highlight w:val="none"/>
        </w:rPr>
        <w:t xml:space="preserve">五、质疑与投诉</w:t>
      </w:r>
      <w:r/>
    </w:p>
    <w:p>
      <w:pPr>
        <w:ind w:firstLine="420"/>
        <w:spacing w:line="360" w:lineRule="auto"/>
        <w:rPr>
          <w:rFonts w:ascii="Arial" w:hAnsi="Arial" w:cs="Arial"/>
          <w:b/>
          <w:color w:val="auto"/>
          <w:highlight w:val="none"/>
        </w:rPr>
      </w:pPr>
      <w:r>
        <w:rPr>
          <w:rFonts w:ascii="Arial" w:hAnsi="Arial" w:cs="Arial"/>
          <w:b/>
          <w:color w:val="auto"/>
          <w:highlight w:val="none"/>
        </w:rPr>
        <w:t xml:space="preserve">1</w:t>
      </w:r>
      <w:r>
        <w:rPr>
          <w:rFonts w:hint="eastAsia" w:ascii="Arial" w:hAnsi="Arial" w:cs="Arial"/>
          <w:b/>
          <w:color w:val="auto"/>
          <w:highlight w:val="none"/>
        </w:rPr>
        <w:t xml:space="preserve">4</w:t>
      </w:r>
      <w:r>
        <w:rPr>
          <w:rFonts w:ascii="宋体" w:hAnsi="宋体" w:cs="Arial"/>
          <w:b/>
          <w:color w:val="auto"/>
          <w:highlight w:val="none"/>
        </w:rPr>
        <w:t xml:space="preserve">、质疑</w:t>
      </w:r>
      <w:r/>
    </w:p>
    <w:p>
      <w:pPr>
        <w:ind w:firstLine="424"/>
        <w:spacing w:line="360" w:lineRule="auto"/>
        <w:rPr>
          <w:rFonts w:ascii="Arial" w:hAnsi="Arial" w:cs="Arial"/>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4</w:t>
      </w:r>
      <w:r>
        <w:rPr>
          <w:rFonts w:ascii="Arial" w:hAnsi="Arial" w:cs="Arial"/>
          <w:color w:val="auto"/>
          <w:highlight w:val="none"/>
        </w:rPr>
        <w:t xml:space="preserve">.1 </w:t>
      </w:r>
      <w:r>
        <w:rPr>
          <w:rFonts w:ascii="宋体" w:hAnsi="宋体" w:cs="Arial"/>
          <w:color w:val="auto"/>
          <w:highlight w:val="none"/>
        </w:rPr>
        <w:t xml:space="preserve">供应商认为磋商文件、磋商过程和中标、成交结果使自己的权益受到损害的，可以在知道或者应知其权益受到损害之日起七个工作日内，以书面形式向采购代理机构提出质疑。</w:t>
      </w:r>
      <w:r/>
    </w:p>
    <w:p>
      <w:pPr>
        <w:ind w:firstLine="420"/>
        <w:spacing w:line="360" w:lineRule="auto"/>
        <w:rPr>
          <w:color w:val="auto"/>
          <w:highlight w:val="none"/>
          <w:lang w:val="zh-CN"/>
        </w:rPr>
      </w:pPr>
      <w:r>
        <w:rPr>
          <w:rFonts w:hint="eastAsia" w:ascii="Arial" w:hAnsi="Arial" w:cs="Arial"/>
          <w:color w:val="auto"/>
          <w:highlight w:val="none"/>
        </w:rPr>
        <w:t xml:space="preserve">1</w:t>
      </w:r>
      <w:r>
        <w:rPr>
          <w:rFonts w:ascii="Arial" w:hAnsi="Arial" w:cs="Arial"/>
          <w:color w:val="auto"/>
          <w:highlight w:val="none"/>
        </w:rPr>
        <w:t xml:space="preserve">4</w:t>
      </w:r>
      <w:r>
        <w:rPr>
          <w:rFonts w:hint="eastAsia" w:ascii="Arial" w:hAnsi="Arial" w:cs="Arial"/>
          <w:color w:val="auto"/>
          <w:highlight w:val="none"/>
        </w:rPr>
        <w:t xml:space="preserve">.2</w:t>
      </w:r>
      <w:r>
        <w:rPr>
          <w:rFonts w:hint="eastAsia"/>
          <w:color w:val="auto"/>
          <w:highlight w:val="none"/>
          <w:lang w:val="zh-CN"/>
        </w:rPr>
        <w:t xml:space="preserve"> 质疑供应商的质疑行为和质疑函的主要内容应符合财政部94号令相关规定，未参加采购活动的供应商或在采购活动中自身权益未受到损害的供应商所提出的质疑不予受理。</w:t>
      </w:r>
      <w:r/>
    </w:p>
    <w:p>
      <w:pPr>
        <w:ind w:firstLine="420"/>
        <w:spacing w:line="360" w:lineRule="auto"/>
        <w:rPr>
          <w:color w:val="auto"/>
          <w:highlight w:val="none"/>
          <w:lang w:val="zh-CN"/>
        </w:rPr>
      </w:pPr>
      <w:r>
        <w:rPr>
          <w:rFonts w:hint="eastAsia" w:ascii="Arial" w:hAnsi="Arial" w:cs="Arial"/>
          <w:color w:val="auto"/>
          <w:highlight w:val="none"/>
        </w:rPr>
        <w:t xml:space="preserve">1</w:t>
      </w:r>
      <w:r>
        <w:rPr>
          <w:rFonts w:ascii="Arial" w:hAnsi="Arial" w:cs="Arial"/>
          <w:color w:val="auto"/>
          <w:highlight w:val="none"/>
        </w:rPr>
        <w:t xml:space="preserve">4</w:t>
      </w:r>
      <w:r>
        <w:rPr>
          <w:rFonts w:hint="eastAsia" w:ascii="Arial" w:hAnsi="Arial" w:cs="Arial"/>
          <w:color w:val="auto"/>
          <w:highlight w:val="none"/>
        </w:rPr>
        <w:t xml:space="preserve">.3 </w:t>
      </w:r>
      <w:r>
        <w:rPr>
          <w:rFonts w:hint="eastAsia"/>
          <w:color w:val="auto"/>
          <w:highlight w:val="none"/>
          <w:lang w:val="zh-CN"/>
        </w:rPr>
        <w:t xml:space="preserve">上述应知其权益受到损害之日是指：</w:t>
      </w:r>
      <w:r/>
    </w:p>
    <w:p>
      <w:pPr>
        <w:ind w:firstLine="420"/>
        <w:spacing w:line="360" w:lineRule="auto"/>
        <w:rPr>
          <w:color w:val="auto"/>
          <w:highlight w:val="none"/>
          <w:lang w:val="zh-CN"/>
        </w:rPr>
      </w:pPr>
      <w:r>
        <w:rPr>
          <w:rFonts w:hint="eastAsia"/>
          <w:color w:val="auto"/>
          <w:highlight w:val="none"/>
          <w:lang w:val="zh-CN"/>
        </w:rPr>
        <w:t xml:space="preserve">（1）对采购文件提出质疑的，为采购文件公告期限届满之日起计算；</w:t>
      </w:r>
      <w:r/>
    </w:p>
    <w:p>
      <w:pPr>
        <w:ind w:firstLine="420"/>
        <w:spacing w:line="360" w:lineRule="auto"/>
        <w:rPr>
          <w:color w:val="auto"/>
          <w:highlight w:val="none"/>
          <w:lang w:val="zh-CN"/>
        </w:rPr>
      </w:pPr>
      <w:r>
        <w:rPr>
          <w:rFonts w:hint="eastAsia"/>
          <w:color w:val="auto"/>
          <w:highlight w:val="none"/>
          <w:lang w:val="zh-CN"/>
        </w:rPr>
        <w:t xml:space="preserve">（2）对采购过程提出质疑的，自采购程序环节结束之日起计算；</w:t>
      </w:r>
      <w:r/>
    </w:p>
    <w:p>
      <w:pPr>
        <w:ind w:firstLine="420"/>
        <w:spacing w:line="360" w:lineRule="auto"/>
        <w:rPr>
          <w:color w:val="auto"/>
          <w:highlight w:val="none"/>
          <w:lang w:val="zh-CN"/>
        </w:rPr>
      </w:pPr>
      <w:r>
        <w:rPr>
          <w:rFonts w:hint="eastAsia"/>
          <w:color w:val="auto"/>
          <w:highlight w:val="none"/>
          <w:lang w:val="zh-CN"/>
        </w:rPr>
        <w:t xml:space="preserve">（3）对采购结果提出质疑的，自采购结果公告期限届满之日起计算。</w:t>
      </w:r>
      <w:r/>
    </w:p>
    <w:p>
      <w:pPr>
        <w:ind w:firstLine="420"/>
        <w:spacing w:line="360" w:lineRule="auto"/>
        <w:rPr>
          <w:rStyle w:val="1075"/>
          <w:rFonts w:hint="eastAsia"/>
          <w:color w:val="auto"/>
          <w:highlight w:val="none"/>
          <w:lang w:eastAsia="zh-CN"/>
        </w:rPr>
      </w:pPr>
      <w:r>
        <w:rPr>
          <w:rFonts w:hint="eastAsia" w:ascii="Arial" w:hAnsi="Arial" w:cs="Arial"/>
          <w:color w:val="auto"/>
          <w:highlight w:val="none"/>
        </w:rPr>
        <w:t xml:space="preserve">1</w:t>
      </w:r>
      <w:r>
        <w:rPr>
          <w:rFonts w:ascii="Arial" w:hAnsi="Arial" w:cs="Arial"/>
          <w:color w:val="auto"/>
          <w:highlight w:val="none"/>
        </w:rPr>
        <w:t xml:space="preserve">4</w:t>
      </w:r>
      <w:r>
        <w:rPr>
          <w:rFonts w:hint="eastAsia" w:ascii="Arial" w:hAnsi="Arial" w:cs="Arial"/>
          <w:color w:val="auto"/>
          <w:highlight w:val="none"/>
        </w:rPr>
        <w:t xml:space="preserve">.4</w:t>
      </w:r>
      <w:r>
        <w:rPr>
          <w:rStyle w:val="1075"/>
          <w:color w:val="auto"/>
          <w:highlight w:val="none"/>
          <w:lang w:val="zh-CN" w:eastAsia="zh-CN"/>
        </w:rPr>
        <w:t xml:space="preserve">质疑文件应包括以下主要内容，并</w:t>
      </w:r>
      <w:r>
        <w:rPr>
          <w:rStyle w:val="1075"/>
          <w:color w:val="auto"/>
          <w:highlight w:val="none"/>
          <w:lang w:eastAsia="zh-CN"/>
        </w:rPr>
        <w:t xml:space="preserve">按照“谁主张、谁举证”的原则，附上相关证明材料。否则，代理人不予受理：</w:t>
      </w:r>
      <w:r/>
    </w:p>
    <w:p>
      <w:pPr>
        <w:ind w:left="440"/>
        <w:spacing w:line="360" w:lineRule="auto"/>
        <w:rPr>
          <w:rStyle w:val="1075"/>
          <w:rFonts w:hint="eastAsia"/>
          <w:color w:val="auto"/>
          <w:highlight w:val="none"/>
          <w:lang w:val="zh-CN" w:eastAsia="zh-CN"/>
        </w:rPr>
      </w:pPr>
      <w:r>
        <w:rPr>
          <w:rStyle w:val="1075"/>
          <w:color w:val="auto"/>
          <w:highlight w:val="none"/>
          <w:lang w:eastAsia="zh-CN"/>
        </w:rPr>
        <w:t xml:space="preserve">（1）质疑项目名称、项目编号、采购公告发布时间、磋商时间；</w:t>
      </w:r>
      <w:r/>
    </w:p>
    <w:p>
      <w:pPr>
        <w:ind w:firstLine="420"/>
        <w:spacing w:line="360" w:lineRule="auto"/>
        <w:rPr>
          <w:rStyle w:val="1075"/>
          <w:rFonts w:hint="eastAsia"/>
          <w:color w:val="auto"/>
          <w:highlight w:val="none"/>
          <w:lang w:val="zh-CN" w:eastAsia="zh-CN"/>
        </w:rPr>
      </w:pPr>
      <w:r>
        <w:rPr>
          <w:rStyle w:val="1075"/>
          <w:color w:val="auto"/>
          <w:highlight w:val="none"/>
          <w:lang w:val="zh-CN" w:eastAsia="zh-CN"/>
        </w:rPr>
        <w:t xml:space="preserve">（2）提起质疑的日期、具体的质疑事项及事实根据（具体条款）；</w:t>
      </w:r>
      <w:r/>
    </w:p>
    <w:p>
      <w:pPr>
        <w:ind w:firstLine="420"/>
        <w:spacing w:line="360" w:lineRule="auto"/>
        <w:rPr>
          <w:rStyle w:val="1075"/>
          <w:rFonts w:hint="eastAsia"/>
          <w:color w:val="auto"/>
          <w:highlight w:val="none"/>
          <w:lang w:val="zh-CN" w:eastAsia="zh-CN"/>
        </w:rPr>
      </w:pPr>
      <w:r>
        <w:rPr>
          <w:rStyle w:val="1075"/>
          <w:color w:val="auto"/>
          <w:highlight w:val="none"/>
          <w:lang w:val="zh-CN" w:eastAsia="zh-CN"/>
        </w:rPr>
        <w:t xml:space="preserve">（3）认为自己合法权益受到损害或可能受到损害的相关证据材料</w:t>
      </w:r>
      <w:r>
        <w:rPr>
          <w:rStyle w:val="1075"/>
          <w:rFonts w:hint="eastAsia"/>
          <w:color w:val="auto"/>
          <w:highlight w:val="none"/>
          <w:lang w:val="zh-CN" w:eastAsia="zh-CN"/>
        </w:rPr>
        <w:t xml:space="preserve">；</w:t>
      </w:r>
      <w:r/>
    </w:p>
    <w:p>
      <w:pPr>
        <w:ind w:firstLine="420"/>
        <w:spacing w:line="360" w:lineRule="auto"/>
        <w:rPr>
          <w:rStyle w:val="1075"/>
          <w:rFonts w:hint="eastAsia"/>
          <w:color w:val="auto"/>
          <w:highlight w:val="none"/>
          <w:lang w:val="zh-CN" w:eastAsia="zh-CN"/>
        </w:rPr>
      </w:pPr>
      <w:r>
        <w:rPr>
          <w:rStyle w:val="1075"/>
          <w:color w:val="auto"/>
          <w:highlight w:val="none"/>
          <w:lang w:val="zh-CN" w:eastAsia="zh-CN"/>
        </w:rPr>
        <w:t xml:space="preserve">（4）质疑供应商名称、地址、邮编、联系人、联系电话</w:t>
      </w:r>
      <w:r>
        <w:rPr>
          <w:rStyle w:val="1075"/>
          <w:color w:val="auto"/>
          <w:highlight w:val="none"/>
          <w:lang w:eastAsia="zh-CN"/>
        </w:rPr>
        <w:t xml:space="preserve">（包括座机、手机、传真号码等）</w:t>
      </w:r>
      <w:r>
        <w:rPr>
          <w:rStyle w:val="1075"/>
          <w:color w:val="auto"/>
          <w:highlight w:val="none"/>
          <w:lang w:val="zh-CN" w:eastAsia="zh-CN"/>
        </w:rPr>
        <w:t xml:space="preserve">；</w:t>
      </w:r>
      <w:r/>
    </w:p>
    <w:p>
      <w:pPr>
        <w:ind w:firstLine="420"/>
        <w:spacing w:line="360" w:lineRule="auto"/>
        <w:rPr>
          <w:rStyle w:val="1075"/>
          <w:rFonts w:hint="eastAsia"/>
          <w:color w:val="auto"/>
          <w:highlight w:val="none"/>
          <w:lang w:val="zh-CN" w:eastAsia="zh-CN"/>
        </w:rPr>
      </w:pPr>
      <w:r>
        <w:rPr>
          <w:rStyle w:val="1075"/>
          <w:color w:val="auto"/>
          <w:highlight w:val="none"/>
          <w:lang w:val="zh-CN" w:eastAsia="zh-CN"/>
        </w:rPr>
        <w:t xml:space="preserve">（5）质疑函应当署名，质疑人为自然人的，应当由本人签字并附有效身份证明；质疑人为法人或其他组织的，应当由法定代表人签字并加盖单位公章。</w:t>
      </w:r>
      <w:r/>
    </w:p>
    <w:p>
      <w:pPr>
        <w:ind w:firstLine="420"/>
        <w:spacing w:line="360" w:lineRule="auto"/>
        <w:rPr>
          <w:color w:val="auto"/>
          <w:highlight w:val="none"/>
          <w:lang w:val="zh-CN"/>
        </w:rPr>
      </w:pPr>
      <w:r>
        <w:rPr>
          <w:rFonts w:hint="eastAsia" w:ascii="Arial" w:hAnsi="Arial" w:cs="Arial"/>
          <w:color w:val="auto"/>
          <w:highlight w:val="none"/>
        </w:rPr>
        <w:t xml:space="preserve">1</w:t>
      </w:r>
      <w:r>
        <w:rPr>
          <w:rFonts w:ascii="Arial" w:hAnsi="Arial" w:cs="Arial"/>
          <w:color w:val="auto"/>
          <w:highlight w:val="none"/>
        </w:rPr>
        <w:t xml:space="preserve">4</w:t>
      </w:r>
      <w:r>
        <w:rPr>
          <w:rFonts w:hint="eastAsia" w:ascii="Arial" w:hAnsi="Arial" w:cs="Arial"/>
          <w:color w:val="auto"/>
          <w:highlight w:val="none"/>
        </w:rPr>
        <w:t xml:space="preserve">.5 </w:t>
      </w:r>
      <w:r>
        <w:rPr>
          <w:rFonts w:hint="eastAsia"/>
          <w:color w:val="auto"/>
          <w:highlight w:val="none"/>
          <w:lang w:val="zh-CN"/>
        </w:rPr>
        <w:t xml:space="preserve">质疑供应商在法定质疑期内应当一次性提出针对同一采购环节的质疑事项。</w:t>
      </w:r>
      <w:r/>
    </w:p>
    <w:p>
      <w:pPr>
        <w:ind w:firstLine="420"/>
        <w:spacing w:line="360" w:lineRule="auto"/>
        <w:rPr>
          <w:color w:val="auto"/>
          <w:highlight w:val="none"/>
          <w:lang w:val="zh-CN"/>
        </w:rPr>
      </w:pPr>
      <w:r>
        <w:rPr>
          <w:rFonts w:hint="eastAsia" w:ascii="Arial" w:hAnsi="Arial" w:cs="Arial"/>
          <w:color w:val="auto"/>
          <w:highlight w:val="none"/>
        </w:rPr>
        <w:t xml:space="preserve">1</w:t>
      </w:r>
      <w:r>
        <w:rPr>
          <w:rFonts w:ascii="Arial" w:hAnsi="Arial" w:cs="Arial"/>
          <w:color w:val="auto"/>
          <w:highlight w:val="none"/>
        </w:rPr>
        <w:t xml:space="preserve">4</w:t>
      </w:r>
      <w:r>
        <w:rPr>
          <w:rFonts w:hint="eastAsia" w:ascii="Arial" w:hAnsi="Arial" w:cs="Arial"/>
          <w:color w:val="auto"/>
          <w:highlight w:val="none"/>
        </w:rPr>
        <w:t xml:space="preserve">.6</w:t>
      </w:r>
      <w:r>
        <w:rPr>
          <w:rFonts w:hint="eastAsia"/>
          <w:color w:val="auto"/>
          <w:highlight w:val="none"/>
          <w:lang w:val="zh-CN"/>
        </w:rPr>
        <w:t xml:space="preserve">代理机构在收到供应商的质疑后将及时组织调查核实，在七个工作日内作出答复，答复的内容不涉及商业秘密。</w:t>
      </w:r>
      <w:r/>
    </w:p>
    <w:p>
      <w:pPr>
        <w:ind w:firstLine="420"/>
        <w:spacing w:line="360" w:lineRule="auto"/>
        <w:rPr>
          <w:color w:val="auto"/>
          <w:highlight w:val="none"/>
          <w:lang w:val="zh-CN"/>
        </w:rPr>
      </w:pPr>
      <w:r>
        <w:rPr>
          <w:rFonts w:hint="eastAsia" w:ascii="Arial" w:hAnsi="Arial" w:cs="Arial"/>
          <w:color w:val="auto"/>
          <w:highlight w:val="none"/>
        </w:rPr>
        <w:t xml:space="preserve">1</w:t>
      </w:r>
      <w:r>
        <w:rPr>
          <w:rFonts w:ascii="Arial" w:hAnsi="Arial" w:cs="Arial"/>
          <w:color w:val="auto"/>
          <w:highlight w:val="none"/>
        </w:rPr>
        <w:t xml:space="preserve">4</w:t>
      </w:r>
      <w:r>
        <w:rPr>
          <w:rFonts w:hint="eastAsia" w:ascii="Arial" w:hAnsi="Arial" w:cs="Arial"/>
          <w:color w:val="auto"/>
          <w:highlight w:val="none"/>
        </w:rPr>
        <w:t xml:space="preserve">.7 </w:t>
      </w:r>
      <w:r>
        <w:rPr>
          <w:rFonts w:hint="eastAsia"/>
          <w:color w:val="auto"/>
          <w:highlight w:val="none"/>
          <w:lang w:val="zh-CN"/>
        </w:rPr>
        <w:t xml:space="preserve">代理机构遵循“谁过错谁负担”的原则，有过错的一方承担调查论证费用。违规质疑或多次质疑不成立的，将被列入不良行为记录。</w:t>
      </w:r>
      <w:r/>
    </w:p>
    <w:p>
      <w:pPr>
        <w:ind w:firstLine="420"/>
        <w:spacing w:line="360" w:lineRule="auto"/>
        <w:rPr>
          <w:color w:val="auto"/>
          <w:highlight w:val="none"/>
          <w:lang w:val="zh-CN"/>
        </w:rPr>
      </w:pPr>
      <w:r>
        <w:rPr>
          <w:rFonts w:hint="eastAsia" w:ascii="Arial" w:hAnsi="Arial" w:cs="Arial"/>
          <w:color w:val="auto"/>
          <w:highlight w:val="none"/>
        </w:rPr>
        <w:t xml:space="preserve">1</w:t>
      </w:r>
      <w:r>
        <w:rPr>
          <w:rFonts w:ascii="Arial" w:hAnsi="Arial" w:cs="Arial"/>
          <w:color w:val="auto"/>
          <w:highlight w:val="none"/>
        </w:rPr>
        <w:t xml:space="preserve">4</w:t>
      </w:r>
      <w:r>
        <w:rPr>
          <w:rFonts w:hint="eastAsia" w:ascii="Arial" w:hAnsi="Arial" w:cs="Arial"/>
          <w:color w:val="auto"/>
          <w:highlight w:val="none"/>
        </w:rPr>
        <w:t xml:space="preserve">.8 </w:t>
      </w:r>
      <w:r>
        <w:rPr>
          <w:rFonts w:hint="eastAsia"/>
          <w:color w:val="auto"/>
          <w:highlight w:val="none"/>
          <w:lang w:val="zh-CN"/>
        </w:rPr>
        <w:t xml:space="preserve">以联合体形式参加政府采购活动的，其质疑应当由组成联合体的所有供应商共同提出。</w:t>
      </w:r>
      <w:r/>
    </w:p>
    <w:p>
      <w:pPr>
        <w:ind w:firstLine="424"/>
        <w:spacing w:line="360" w:lineRule="auto"/>
        <w:rPr>
          <w:rFonts w:ascii="Arial" w:hAnsi="Arial" w:cs="Arial"/>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4</w:t>
      </w:r>
      <w:r>
        <w:rPr>
          <w:rFonts w:ascii="Arial" w:hAnsi="Arial" w:cs="Arial"/>
          <w:color w:val="auto"/>
          <w:highlight w:val="none"/>
        </w:rPr>
        <w:t xml:space="preserve">.9 </w:t>
      </w:r>
      <w:r>
        <w:rPr>
          <w:rFonts w:ascii="宋体" w:hAnsi="宋体" w:cs="Arial"/>
          <w:color w:val="auto"/>
          <w:highlight w:val="none"/>
        </w:rPr>
        <w:t xml:space="preserve">质疑函应当现场书面提交至采购代理机构联系人（详见竞争性磋商公告）处，提交时应出示有效身份证明。</w:t>
      </w:r>
      <w:r/>
    </w:p>
    <w:p>
      <w:pPr>
        <w:ind w:firstLine="426"/>
        <w:spacing w:line="360" w:lineRule="auto"/>
        <w:rPr>
          <w:rFonts w:ascii="Arial" w:hAnsi="Arial" w:cs="Arial"/>
          <w:b/>
          <w:color w:val="auto"/>
          <w:highlight w:val="none"/>
        </w:rPr>
      </w:pPr>
      <w:r>
        <w:rPr>
          <w:rFonts w:ascii="Arial" w:hAnsi="Arial" w:cs="Arial"/>
          <w:b/>
          <w:color w:val="auto"/>
          <w:highlight w:val="none"/>
        </w:rPr>
        <w:t xml:space="preserve">1</w:t>
      </w:r>
      <w:r>
        <w:rPr>
          <w:rFonts w:hint="eastAsia" w:ascii="Arial" w:hAnsi="Arial" w:cs="Arial"/>
          <w:b/>
          <w:color w:val="auto"/>
          <w:highlight w:val="none"/>
        </w:rPr>
        <w:t xml:space="preserve">5</w:t>
      </w:r>
      <w:r>
        <w:rPr>
          <w:rFonts w:ascii="宋体" w:hAnsi="宋体" w:cs="Arial"/>
          <w:b/>
          <w:color w:val="auto"/>
          <w:highlight w:val="none"/>
        </w:rPr>
        <w:t xml:space="preserve">、投诉</w:t>
      </w:r>
      <w:r/>
    </w:p>
    <w:p>
      <w:pPr>
        <w:ind w:firstLine="424"/>
        <w:spacing w:line="360" w:lineRule="auto"/>
        <w:rPr>
          <w:rFonts w:ascii="Arial" w:hAnsi="Arial" w:cs="Arial"/>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5</w:t>
      </w:r>
      <w:r>
        <w:rPr>
          <w:rFonts w:ascii="Arial" w:hAnsi="Arial" w:cs="Arial"/>
          <w:color w:val="auto"/>
          <w:highlight w:val="none"/>
        </w:rPr>
        <w:t xml:space="preserve">.1 </w:t>
      </w:r>
      <w:r>
        <w:rPr>
          <w:rFonts w:ascii="宋体" w:hAnsi="宋体" w:cs="Arial"/>
          <w:color w:val="auto"/>
          <w:highlight w:val="none"/>
        </w:rPr>
        <w:t xml:space="preserve">供应商对采购代理机构的答复不满意或者采购代理机构未在规定的时间内作出答复的，可以在答复期满后十五个工作日内向同级政府采购监督管理部门投诉。</w:t>
      </w:r>
      <w:r/>
    </w:p>
    <w:p>
      <w:pPr>
        <w:ind w:firstLine="424"/>
        <w:spacing w:line="360" w:lineRule="auto"/>
        <w:rPr>
          <w:rFonts w:ascii="Arial" w:hAnsi="Arial" w:cs="Arial"/>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5</w:t>
      </w:r>
      <w:r>
        <w:rPr>
          <w:rFonts w:ascii="Arial" w:hAnsi="Arial" w:cs="Arial"/>
          <w:color w:val="auto"/>
          <w:highlight w:val="none"/>
        </w:rPr>
        <w:t xml:space="preserve">.2 </w:t>
      </w:r>
      <w:r>
        <w:rPr>
          <w:rFonts w:ascii="宋体" w:hAnsi="宋体" w:cs="Arial"/>
          <w:color w:val="auto"/>
          <w:highlight w:val="none"/>
        </w:rPr>
        <w:t xml:space="preserve">供应商投诉应当有明确的请求和必要的证明材料。供应商投诉的事项不得超出已质疑事项的范围。</w:t>
      </w:r>
      <w:r/>
    </w:p>
    <w:p>
      <w:pPr>
        <w:ind w:firstLine="424"/>
        <w:spacing w:line="360" w:lineRule="auto"/>
        <w:rPr>
          <w:rFonts w:ascii="Arial" w:hAnsi="Arial" w:cs="Arial"/>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5</w:t>
      </w:r>
      <w:r>
        <w:rPr>
          <w:rFonts w:ascii="Arial" w:hAnsi="Arial" w:cs="Arial"/>
          <w:color w:val="auto"/>
          <w:highlight w:val="none"/>
        </w:rPr>
        <w:t xml:space="preserve">.3 </w:t>
      </w:r>
      <w:r>
        <w:rPr>
          <w:rFonts w:ascii="宋体" w:hAnsi="宋体" w:cs="Arial"/>
          <w:color w:val="auto"/>
          <w:highlight w:val="none"/>
        </w:rPr>
        <w:t xml:space="preserve">投诉人对政府采购监督管理部门的投诉处理决定不服或者政府采购监督管理部门逾期未作处理的，可以依法申请行政复议或者向人民法院提起行政诉讼。</w:t>
      </w:r>
      <w:r/>
    </w:p>
    <w:p>
      <w:pPr>
        <w:ind w:firstLine="424"/>
        <w:spacing w:line="360" w:lineRule="auto"/>
        <w:rPr>
          <w:rFonts w:ascii="Arial" w:hAnsi="Arial" w:cs="Arial"/>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5</w:t>
      </w:r>
      <w:r>
        <w:rPr>
          <w:rFonts w:ascii="Arial" w:hAnsi="Arial" w:cs="Arial"/>
          <w:color w:val="auto"/>
          <w:highlight w:val="none"/>
        </w:rPr>
        <w:t xml:space="preserve">.4</w:t>
      </w:r>
      <w:r>
        <w:rPr>
          <w:rFonts w:ascii="宋体" w:hAnsi="宋体" w:cs="Arial"/>
          <w:color w:val="auto"/>
          <w:highlight w:val="none"/>
        </w:rPr>
        <w:t xml:space="preserve">投诉人在全国范围</w:t>
      </w:r>
      <w:r>
        <w:rPr>
          <w:rFonts w:ascii="Arial" w:hAnsi="Arial" w:cs="Arial"/>
          <w:color w:val="auto"/>
          <w:highlight w:val="none"/>
        </w:rPr>
        <w:t xml:space="preserve">12</w:t>
      </w:r>
      <w:r>
        <w:rPr>
          <w:rFonts w:ascii="宋体" w:hAnsi="宋体" w:cs="Arial"/>
          <w:color w:val="auto"/>
          <w:highlight w:val="none"/>
        </w:rPr>
        <w:t xml:space="preserve">个月内三次以上投诉查无实据的，由财政部门列入不良行为记录名单。</w:t>
      </w:r>
      <w:r/>
    </w:p>
    <w:p>
      <w:pPr>
        <w:ind w:firstLine="424"/>
        <w:spacing w:line="360" w:lineRule="auto"/>
        <w:rPr>
          <w:rFonts w:ascii="Arial" w:hAnsi="Arial" w:cs="Arial"/>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5</w:t>
      </w:r>
      <w:r>
        <w:rPr>
          <w:rFonts w:ascii="Arial" w:hAnsi="Arial" w:cs="Arial"/>
          <w:color w:val="auto"/>
          <w:highlight w:val="none"/>
        </w:rPr>
        <w:t xml:space="preserve">.5 </w:t>
      </w:r>
      <w:r>
        <w:rPr>
          <w:rFonts w:ascii="宋体" w:hAnsi="宋体" w:cs="Arial"/>
          <w:color w:val="auto"/>
          <w:highlight w:val="none"/>
        </w:rPr>
        <w:t xml:space="preserve">投诉人有下列行为之一的，属于虚假、恶意投诉，由财政部门列入不良行为记录名单，禁止其</w:t>
      </w:r>
      <w:r>
        <w:rPr>
          <w:rFonts w:ascii="Arial" w:hAnsi="Arial" w:cs="Arial"/>
          <w:color w:val="auto"/>
          <w:highlight w:val="none"/>
        </w:rPr>
        <w:t xml:space="preserve">1</w:t>
      </w:r>
      <w:r>
        <w:rPr>
          <w:rFonts w:ascii="宋体" w:hAnsi="宋体" w:cs="Arial"/>
          <w:color w:val="auto"/>
          <w:highlight w:val="none"/>
        </w:rPr>
        <w:t xml:space="preserve">至</w:t>
      </w:r>
      <w:r>
        <w:rPr>
          <w:rFonts w:ascii="Arial" w:hAnsi="Arial" w:cs="Arial"/>
          <w:color w:val="auto"/>
          <w:highlight w:val="none"/>
        </w:rPr>
        <w:t xml:space="preserve">3</w:t>
      </w:r>
      <w:r>
        <w:rPr>
          <w:rFonts w:ascii="宋体" w:hAnsi="宋体" w:cs="Arial"/>
          <w:color w:val="auto"/>
          <w:highlight w:val="none"/>
        </w:rPr>
        <w:t xml:space="preserve">年内参加政府采购活动：</w:t>
      </w:r>
      <w:r/>
    </w:p>
    <w:p>
      <w:pPr>
        <w:ind w:firstLine="424"/>
        <w:spacing w:line="360" w:lineRule="auto"/>
        <w:rPr>
          <w:rFonts w:ascii="Arial" w:hAnsi="Arial" w:cs="Arial"/>
          <w:color w:val="auto"/>
          <w:highlight w:val="none"/>
        </w:rPr>
      </w:pPr>
      <w:r>
        <w:rPr>
          <w:rFonts w:ascii="宋体" w:hAnsi="宋体" w:cs="Arial"/>
          <w:color w:val="auto"/>
          <w:highlight w:val="none"/>
        </w:rPr>
        <w:t xml:space="preserve">（</w:t>
      </w:r>
      <w:r>
        <w:rPr>
          <w:rFonts w:ascii="Arial" w:hAnsi="Arial" w:cs="Arial"/>
          <w:color w:val="auto"/>
          <w:highlight w:val="none"/>
        </w:rPr>
        <w:t xml:space="preserve">1</w:t>
      </w:r>
      <w:r>
        <w:rPr>
          <w:rFonts w:ascii="宋体" w:hAnsi="宋体" w:cs="Arial"/>
          <w:color w:val="auto"/>
          <w:highlight w:val="none"/>
        </w:rPr>
        <w:t xml:space="preserve">）捏造事实；</w:t>
      </w:r>
      <w:r/>
    </w:p>
    <w:p>
      <w:pPr>
        <w:ind w:firstLine="424"/>
        <w:spacing w:line="360" w:lineRule="auto"/>
        <w:rPr>
          <w:rFonts w:ascii="Arial" w:hAnsi="Arial" w:cs="Arial"/>
          <w:color w:val="auto"/>
          <w:highlight w:val="none"/>
        </w:rPr>
      </w:pPr>
      <w:r>
        <w:rPr>
          <w:rFonts w:ascii="宋体" w:hAnsi="宋体" w:cs="Arial"/>
          <w:color w:val="auto"/>
          <w:highlight w:val="none"/>
        </w:rPr>
        <w:t xml:space="preserve">（</w:t>
      </w:r>
      <w:r>
        <w:rPr>
          <w:rFonts w:ascii="Arial" w:hAnsi="Arial" w:cs="Arial"/>
          <w:color w:val="auto"/>
          <w:highlight w:val="none"/>
        </w:rPr>
        <w:t xml:space="preserve">2</w:t>
      </w:r>
      <w:r>
        <w:rPr>
          <w:rFonts w:ascii="宋体" w:hAnsi="宋体" w:cs="Arial"/>
          <w:color w:val="auto"/>
          <w:highlight w:val="none"/>
        </w:rPr>
        <w:t xml:space="preserve">）提供虚假材料；</w:t>
      </w:r>
      <w:r/>
    </w:p>
    <w:p>
      <w:pPr>
        <w:ind w:firstLine="424"/>
        <w:spacing w:line="360" w:lineRule="auto"/>
        <w:rPr>
          <w:rFonts w:ascii="Arial" w:hAnsi="Arial" w:cs="Arial"/>
          <w:color w:val="auto"/>
          <w:highlight w:val="none"/>
        </w:rPr>
      </w:pPr>
      <w:r>
        <w:rPr>
          <w:rFonts w:ascii="宋体" w:hAnsi="宋体" w:cs="Arial"/>
          <w:color w:val="auto"/>
          <w:highlight w:val="none"/>
        </w:rPr>
        <w:t xml:space="preserve">（</w:t>
      </w:r>
      <w:r>
        <w:rPr>
          <w:rFonts w:ascii="Arial" w:hAnsi="Arial" w:cs="Arial"/>
          <w:color w:val="auto"/>
          <w:highlight w:val="none"/>
        </w:rPr>
        <w:t xml:space="preserve">3</w:t>
      </w:r>
      <w:r>
        <w:rPr>
          <w:rFonts w:ascii="宋体" w:hAnsi="宋体" w:cs="Arial"/>
          <w:color w:val="auto"/>
          <w:highlight w:val="none"/>
        </w:rPr>
        <w:t xml:space="preserve">）以非法手段取得证明材料。证据来源的合法性存在明显疑问，投诉人无法证明其取得方式合法的，视为以非法手段取得证明材料。</w:t>
      </w:r>
      <w:r/>
    </w:p>
    <w:p>
      <w:pPr>
        <w:ind w:firstLine="420"/>
        <w:spacing w:line="360" w:lineRule="auto"/>
        <w:rPr>
          <w:rFonts w:hint="eastAsia" w:ascii="宋体" w:hAnsi="宋体"/>
          <w:b/>
          <w:bCs/>
          <w:color w:val="auto"/>
          <w:highlight w:val="none"/>
        </w:rPr>
      </w:pPr>
      <w:r>
        <w:rPr>
          <w:rFonts w:hint="eastAsia" w:ascii="宋体" w:hAnsi="宋体"/>
          <w:b/>
          <w:color w:val="auto"/>
          <w:highlight w:val="none"/>
        </w:rPr>
        <w:t xml:space="preserve">六、</w:t>
      </w:r>
      <w:r>
        <w:rPr>
          <w:rFonts w:hint="eastAsia" w:ascii="宋体" w:hAnsi="宋体"/>
          <w:b/>
          <w:bCs/>
          <w:color w:val="auto"/>
          <w:highlight w:val="none"/>
        </w:rPr>
        <w:t xml:space="preserve">诚实信用</w:t>
      </w:r>
      <w:r/>
    </w:p>
    <w:p>
      <w:pPr>
        <w:ind w:firstLine="420"/>
        <w:spacing w:line="360" w:lineRule="auto"/>
        <w:rPr>
          <w:rFonts w:ascii="Arial" w:hAnsi="Arial" w:cs="Arial"/>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6</w:t>
      </w:r>
      <w:r>
        <w:rPr>
          <w:rFonts w:ascii="Arial" w:hAnsi="Arial" w:cs="Arial"/>
          <w:color w:val="auto"/>
          <w:highlight w:val="none"/>
        </w:rPr>
        <w:t xml:space="preserve">.1 </w:t>
      </w:r>
      <w:r>
        <w:rPr>
          <w:rFonts w:ascii="宋体" w:hAnsi="宋体" w:cs="Arial"/>
          <w:color w:val="auto"/>
          <w:highlight w:val="none"/>
        </w:rPr>
        <w:t xml:space="preserve">供应商之间不得相互串通报价，不得妨碍其他供应商的公平竞争，不得损害采购人和其他供应商的合法权益。</w:t>
      </w:r>
      <w:r/>
    </w:p>
    <w:p>
      <w:pPr>
        <w:ind w:firstLine="420"/>
        <w:spacing w:line="360" w:lineRule="auto"/>
        <w:rPr>
          <w:rFonts w:ascii="Arial" w:hAnsi="Arial" w:cs="Arial"/>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6</w:t>
      </w:r>
      <w:r>
        <w:rPr>
          <w:rFonts w:ascii="Arial" w:hAnsi="Arial" w:cs="Arial"/>
          <w:color w:val="auto"/>
          <w:highlight w:val="none"/>
        </w:rPr>
        <w:t xml:space="preserve">.2 </w:t>
      </w:r>
      <w:r>
        <w:rPr>
          <w:rFonts w:ascii="宋体" w:hAnsi="宋体" w:cs="Arial"/>
          <w:color w:val="auto"/>
          <w:highlight w:val="none"/>
        </w:rPr>
        <w:t xml:space="preserve">供应商不得以向采购代理机构工作人员、磋商委员会成员行贿或者采取其他不正当手段谋取成交。经查实供应商有此行为的，将在本项目发布媒体上进行公告，政府采购管理部门将供应商列入不良行为记录名单，按照《政府采购法》有关规定处理。</w:t>
      </w:r>
      <w:r/>
    </w:p>
    <w:p>
      <w:pPr>
        <w:ind w:firstLine="420"/>
        <w:spacing w:line="360" w:lineRule="auto"/>
        <w:rPr>
          <w:rFonts w:ascii="Arial" w:hAnsi="Arial" w:cs="Arial"/>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6</w:t>
      </w:r>
      <w:r>
        <w:rPr>
          <w:rFonts w:ascii="Arial" w:hAnsi="Arial" w:cs="Arial"/>
          <w:color w:val="auto"/>
          <w:highlight w:val="none"/>
        </w:rPr>
        <w:t xml:space="preserve">.3 </w:t>
      </w:r>
      <w:r>
        <w:rPr>
          <w:rFonts w:ascii="宋体" w:hAnsi="宋体" w:cs="Arial"/>
          <w:color w:val="auto"/>
          <w:highlight w:val="none"/>
        </w:rPr>
        <w:t xml:space="preserve">供应商不得虚假质疑和恶意质疑，并对质疑内容的真实性承担责任。供应商或者其他利害关系人通过捏造事实、伪造证明材料等方式提出异议或投诉，阻碍采购活动正常进行的，属于严重不良行为，采购中心将提请财政部门将其列入不良行为记录名单，并依法予以处罚。</w:t>
      </w:r>
      <w:r/>
    </w:p>
    <w:p>
      <w:pPr>
        <w:ind w:firstLine="420"/>
        <w:spacing w:line="360" w:lineRule="auto"/>
        <w:rPr>
          <w:rFonts w:ascii="Arial" w:hAnsi="Arial" w:cs="Arial"/>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6</w:t>
      </w:r>
      <w:r>
        <w:rPr>
          <w:rFonts w:ascii="Arial" w:hAnsi="Arial" w:cs="Arial"/>
          <w:color w:val="auto"/>
          <w:highlight w:val="none"/>
        </w:rPr>
        <w:t xml:space="preserve">.4 </w:t>
      </w:r>
      <w:r>
        <w:rPr>
          <w:rFonts w:ascii="宋体" w:hAnsi="宋体" w:cs="Arial"/>
          <w:color w:val="auto"/>
          <w:highlight w:val="none"/>
        </w:rPr>
        <w:t xml:space="preserve">供应商不得虚假承诺，否则，按照提供虚假材料谋取成交处理。</w:t>
      </w:r>
      <w:r/>
    </w:p>
    <w:p>
      <w:pPr>
        <w:ind w:firstLine="422"/>
        <w:spacing w:line="360" w:lineRule="auto"/>
        <w:rPr>
          <w:rFonts w:ascii="Arial" w:hAnsi="Arial" w:cs="Arial"/>
          <w:b/>
          <w:color w:val="auto"/>
          <w:highlight w:val="none"/>
        </w:rPr>
      </w:pPr>
      <w:r>
        <w:rPr>
          <w:rFonts w:hint="eastAsia" w:ascii="宋体" w:hAnsi="宋体" w:cs="Arial"/>
          <w:b/>
          <w:color w:val="auto"/>
          <w:highlight w:val="none"/>
        </w:rPr>
        <w:t xml:space="preserve">七</w:t>
      </w:r>
      <w:r>
        <w:rPr>
          <w:rFonts w:ascii="宋体" w:hAnsi="宋体" w:cs="Arial"/>
          <w:b/>
          <w:color w:val="auto"/>
          <w:highlight w:val="none"/>
        </w:rPr>
        <w:t xml:space="preserve">、磋商费用</w:t>
      </w:r>
      <w:r/>
    </w:p>
    <w:p>
      <w:pPr>
        <w:ind w:firstLine="42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1</w:t>
      </w:r>
      <w:r>
        <w:rPr>
          <w:rFonts w:hint="eastAsia" w:ascii="宋体" w:hAnsi="宋体" w:cs="宋体"/>
          <w:color w:val="auto"/>
          <w:highlight w:val="none"/>
        </w:rPr>
        <w:t xml:space="preserve">7</w:t>
      </w:r>
      <w:r>
        <w:rPr>
          <w:rFonts w:hint="eastAsia" w:ascii="宋体" w:hAnsi="宋体" w:cs="宋体"/>
          <w:color w:val="auto"/>
          <w:highlight w:val="none"/>
          <w:lang w:val="zh-CN"/>
        </w:rPr>
        <w:t xml:space="preserve">.1 供应商应承担所有与准备和参加磋商有关的费用，无论采购结果如何，采购代理机构和采购人在任何情况下均无义务和责任承担这些费用。</w:t>
      </w:r>
      <w:r/>
    </w:p>
    <w:p>
      <w:pPr>
        <w:ind w:firstLine="422"/>
        <w:spacing w:line="360" w:lineRule="auto"/>
        <w:rPr>
          <w:rFonts w:hint="eastAsia" w:ascii="宋体" w:hAnsi="宋体" w:cs="宋体"/>
          <w:b/>
          <w:bCs/>
          <w:color w:val="auto"/>
          <w:highlight w:val="none"/>
          <w:lang w:val="zh-CN"/>
        </w:rPr>
      </w:pPr>
      <w:r>
        <w:rPr>
          <w:rFonts w:hint="eastAsia" w:ascii="宋体" w:hAnsi="宋体" w:cs="宋体"/>
          <w:b/>
          <w:bCs/>
          <w:color w:val="auto"/>
          <w:highlight w:val="none"/>
          <w:lang w:val="zh-CN"/>
        </w:rPr>
        <w:t xml:space="preserve">17.2</w:t>
      </w:r>
      <w:r>
        <w:rPr>
          <w:rFonts w:hint="eastAsia" w:ascii="宋体" w:hAnsi="宋体" w:cs="宋体"/>
          <w:b/>
          <w:bCs/>
          <w:color w:val="auto"/>
          <w:sz w:val="22"/>
          <w:szCs w:val="22"/>
          <w:highlight w:val="none"/>
          <w:lang w:val="zh-CN"/>
        </w:rPr>
        <w:t xml:space="preserve">招标代理服务费</w:t>
      </w:r>
      <w:r>
        <w:rPr>
          <w:rFonts w:hint="eastAsia" w:ascii="宋体" w:hAnsi="宋体" w:cs="宋体"/>
          <w:b/>
          <w:bCs/>
          <w:color w:val="auto"/>
          <w:sz w:val="22"/>
          <w:szCs w:val="22"/>
          <w:highlight w:val="none"/>
        </w:rPr>
        <w:t xml:space="preserve">参考</w:t>
      </w:r>
      <w:r>
        <w:rPr>
          <w:rFonts w:hint="eastAsia" w:ascii="宋体" w:hAnsi="宋体" w:cs="宋体"/>
          <w:b/>
          <w:bCs/>
          <w:color w:val="auto"/>
          <w:sz w:val="22"/>
          <w:szCs w:val="22"/>
          <w:highlight w:val="none"/>
          <w:lang w:val="zh-CN"/>
        </w:rPr>
        <w:t xml:space="preserve">《招标代理服务收费管理暂行办法》计价格[2002]1980号文的</w:t>
      </w:r>
      <w:r>
        <w:rPr>
          <w:rFonts w:hint="eastAsia" w:ascii="宋体" w:hAnsi="宋体" w:cs="宋体"/>
          <w:b/>
          <w:bCs/>
          <w:color w:val="auto"/>
          <w:sz w:val="22"/>
          <w:szCs w:val="22"/>
          <w:highlight w:val="none"/>
        </w:rPr>
        <w:t xml:space="preserve">85%</w:t>
      </w:r>
      <w:r>
        <w:rPr>
          <w:rFonts w:hint="eastAsia" w:ascii="宋体" w:hAnsi="宋体" w:cs="宋体"/>
          <w:b/>
          <w:bCs/>
          <w:color w:val="auto"/>
          <w:sz w:val="22"/>
          <w:szCs w:val="22"/>
          <w:highlight w:val="none"/>
          <w:lang w:val="zh-CN"/>
        </w:rPr>
        <w:t xml:space="preserve">计算(单个项目最低收费标准按</w:t>
      </w:r>
      <w:r>
        <w:rPr>
          <w:rFonts w:hint="eastAsia" w:ascii="宋体" w:hAnsi="宋体" w:cs="宋体"/>
          <w:b/>
          <w:bCs/>
          <w:color w:val="auto"/>
          <w:sz w:val="22"/>
          <w:szCs w:val="22"/>
          <w:highlight w:val="none"/>
        </w:rPr>
        <w:t xml:space="preserve">40</w:t>
      </w:r>
      <w:r>
        <w:rPr>
          <w:rFonts w:hint="eastAsia" w:ascii="宋体" w:hAnsi="宋体" w:cs="宋体"/>
          <w:b/>
          <w:bCs/>
          <w:color w:val="auto"/>
          <w:sz w:val="22"/>
          <w:szCs w:val="22"/>
          <w:highlight w:val="none"/>
          <w:lang w:val="zh-CN"/>
        </w:rPr>
        <w:t xml:space="preserve">00元计算)，由成交供应商在领取</w:t>
      </w:r>
      <w:r>
        <w:rPr>
          <w:rFonts w:hint="eastAsia" w:ascii="宋体" w:hAnsi="宋体" w:cs="宋体"/>
          <w:b/>
          <w:bCs/>
          <w:color w:val="auto"/>
          <w:sz w:val="22"/>
          <w:szCs w:val="22"/>
          <w:highlight w:val="none"/>
        </w:rPr>
        <w:t xml:space="preserve">成交</w:t>
      </w:r>
      <w:r>
        <w:rPr>
          <w:rFonts w:hint="eastAsia" w:ascii="宋体" w:hAnsi="宋体" w:cs="宋体"/>
          <w:b/>
          <w:bCs/>
          <w:color w:val="auto"/>
          <w:sz w:val="22"/>
          <w:szCs w:val="22"/>
          <w:highlight w:val="none"/>
          <w:lang w:val="zh-CN"/>
        </w:rPr>
        <w:t xml:space="preserve">通知书时一次性支付</w:t>
      </w:r>
      <w:r>
        <w:rPr>
          <w:rFonts w:hint="eastAsia" w:ascii="宋体" w:hAnsi="宋体" w:cs="宋体"/>
          <w:b/>
          <w:bCs/>
          <w:color w:val="auto"/>
          <w:sz w:val="22"/>
          <w:szCs w:val="22"/>
          <w:highlight w:val="none"/>
        </w:rPr>
        <w:t xml:space="preserve">给在采购代理公司</w:t>
      </w:r>
      <w:r>
        <w:rPr>
          <w:rFonts w:hint="eastAsia" w:ascii="宋体" w:hAnsi="宋体" w:cs="宋体"/>
          <w:b/>
          <w:bCs/>
          <w:color w:val="auto"/>
          <w:highlight w:val="none"/>
          <w:lang w:val="zh-CN"/>
        </w:rPr>
        <w:t xml:space="preserve">。</w:t>
      </w:r>
      <w:r/>
    </w:p>
    <w:p>
      <w:pPr>
        <w:spacing w:line="360" w:lineRule="auto"/>
        <w:rPr>
          <w:rFonts w:ascii="Arial" w:hAnsi="Arial" w:cs="Arial"/>
          <w:color w:val="auto"/>
          <w:sz w:val="24"/>
          <w:szCs w:val="24"/>
          <w:highlight w:val="none"/>
        </w:rPr>
      </w:pPr>
      <w:r>
        <w:rPr>
          <w:rFonts w:ascii="Arial" w:hAnsi="Arial" w:cs="Arial"/>
          <w:color w:val="auto"/>
          <w:sz w:val="24"/>
          <w:szCs w:val="24"/>
          <w:highlight w:val="none"/>
        </w:rPr>
      </w:r>
      <w:r/>
    </w:p>
    <w:p>
      <w:pPr>
        <w:pStyle w:val="832"/>
        <w:rPr>
          <w:rFonts w:ascii="Arial" w:hAnsi="Arial" w:cs="Arial"/>
          <w:color w:val="auto"/>
          <w:highlight w:val="none"/>
        </w:rPr>
      </w:pPr>
      <w:r>
        <w:rPr>
          <w:rFonts w:ascii="Arial" w:hAnsi="Arial" w:cs="Arial"/>
          <w:color w:val="auto"/>
          <w:sz w:val="24"/>
          <w:szCs w:val="24"/>
          <w:highlight w:val="none"/>
        </w:rPr>
        <w:br w:type="page" w:clear="all"/>
      </w:r>
      <w:bookmarkStart w:id="57" w:name="_Toc22066"/>
      <w:r/>
      <w:bookmarkEnd w:id="57"/>
      <w:r/>
      <w:bookmarkStart w:id="58" w:name="_Toc222842705"/>
      <w:r>
        <w:rPr>
          <w:rFonts w:ascii="宋体" w:hAnsi="宋体" w:cs="Arial"/>
          <w:color w:val="auto"/>
          <w:highlight w:val="none"/>
        </w:rPr>
        <w:t xml:space="preserve">第三章</w:t>
      </w:r>
      <w:r>
        <w:rPr>
          <w:rFonts w:ascii="Arial" w:hAnsi="Arial" w:cs="Arial"/>
          <w:color w:val="auto"/>
          <w:highlight w:val="none"/>
        </w:rPr>
        <w:t xml:space="preserve"> </w:t>
      </w:r>
      <w:r>
        <w:rPr>
          <w:rFonts w:ascii="宋体" w:hAnsi="宋体" w:cs="Arial"/>
          <w:color w:val="auto"/>
          <w:highlight w:val="none"/>
        </w:rPr>
        <w:t xml:space="preserve">评标标准</w:t>
      </w:r>
      <w:bookmarkEnd w:id="58"/>
      <w:r/>
      <w:r/>
    </w:p>
    <w:p>
      <w:pPr>
        <w:pStyle w:val="1073"/>
        <w:ind w:firstLine="0"/>
        <w:jc w:val="left"/>
        <w:spacing w:line="360" w:lineRule="auto"/>
        <w:rPr>
          <w:rFonts w:ascii="宋体" w:cs="仿宋"/>
          <w:color w:val="auto"/>
          <w:szCs w:val="21"/>
          <w:highlight w:val="none"/>
        </w:rPr>
      </w:pPr>
      <w:r>
        <w:rPr>
          <w:rFonts w:hint="eastAsia" w:ascii="宋体" w:hAnsi="宋体" w:cs="仿宋"/>
          <w:b/>
          <w:bCs/>
          <w:color w:val="auto"/>
          <w:szCs w:val="21"/>
          <w:highlight w:val="none"/>
        </w:rPr>
        <w:t xml:space="preserve">一、评分方法和标准：</w:t>
      </w:r>
      <w:r>
        <w:rPr>
          <w:rFonts w:hint="eastAsia" w:ascii="宋体" w:hAnsi="宋体" w:cs="仿宋"/>
          <w:color w:val="auto"/>
          <w:szCs w:val="21"/>
          <w:highlight w:val="none"/>
        </w:rPr>
        <w:t xml:space="preserve">本项目采用综合评分法，评分统计方法采用百分制（满分</w:t>
      </w:r>
      <w:r>
        <w:rPr>
          <w:rFonts w:ascii="宋体" w:hAnsi="宋体" w:cs="仿宋"/>
          <w:color w:val="auto"/>
          <w:szCs w:val="21"/>
          <w:highlight w:val="none"/>
        </w:rPr>
        <w:t xml:space="preserve">100</w:t>
      </w:r>
      <w:r>
        <w:rPr>
          <w:rFonts w:hint="eastAsia" w:ascii="宋体" w:hAnsi="宋体" w:cs="仿宋"/>
          <w:color w:val="auto"/>
          <w:szCs w:val="21"/>
          <w:highlight w:val="none"/>
        </w:rPr>
        <w:t xml:space="preserve">分），按评审后得分由高到低顺序排列，得分相同的，按磋商报价由低到高顺序排列，得分且磋商报价相同的，按技术指标优劣顺序排列，由评标委员会依次推荐三家中标候选供应商。第二名为备选供应商，当成交供应商不能履行其义务时，由备选供应商顶替，成为新的成交供应商，采购人也可以重新采购。</w:t>
      </w:r>
      <w:r/>
    </w:p>
    <w:p>
      <w:pPr>
        <w:spacing w:line="360" w:lineRule="auto"/>
        <w:rPr>
          <w:rFonts w:hint="eastAsia" w:ascii="宋体" w:hAnsi="宋体" w:cs="Arial"/>
          <w:color w:val="auto"/>
          <w:highlight w:val="none"/>
        </w:rPr>
        <w:outlineLvl w:val="1"/>
      </w:pPr>
      <w:r/>
      <w:bookmarkStart w:id="59" w:name="_Toc14869"/>
      <w:r>
        <w:rPr>
          <w:rFonts w:hint="eastAsia" w:ascii="宋体" w:hAnsi="宋体"/>
          <w:b/>
          <w:color w:val="auto"/>
          <w:highlight w:val="none"/>
        </w:rPr>
        <w:t xml:space="preserve">二、评审评分细则</w:t>
      </w:r>
      <w:bookmarkEnd w:id="59"/>
      <w:r/>
      <w:r/>
    </w:p>
    <w:tbl>
      <w:tblPr>
        <w:tblStyle w:val="801"/>
        <w:tblW w:w="51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
        <w:gridCol w:w="1444"/>
        <w:gridCol w:w="6093"/>
        <w:gridCol w:w="812"/>
      </w:tblGrid>
      <w:tr>
        <w:trPr>
          <w:jc w:val="center"/>
          <w:trHeight w:val="761"/>
          <w:tblHeader/>
        </w:trPr>
        <w:tc>
          <w:tcPr>
            <w:tcW w:w="468" w:type="dxa"/>
            <w:vAlign w:val="center"/>
            <w:textDirection w:val="lrTb"/>
            <w:noWrap w:val="false"/>
          </w:tcPr>
          <w:p>
            <w:pPr>
              <w:jc w:val="center"/>
              <w:spacing w:line="400" w:lineRule="exact"/>
              <w:rPr>
                <w:rFonts w:ascii="宋体"/>
                <w:b/>
                <w:color w:val="auto"/>
                <w:highlight w:val="none"/>
              </w:rPr>
            </w:pPr>
            <w:r/>
            <w:bookmarkStart w:id="60" w:name="_Toc222842706"/>
            <w:r>
              <w:rPr>
                <w:rFonts w:hint="eastAsia" w:ascii="宋体" w:hAnsi="宋体"/>
                <w:b/>
                <w:color w:val="auto"/>
                <w:highlight w:val="none"/>
              </w:rPr>
              <w:t xml:space="preserve">序号</w:t>
            </w:r>
            <w:r/>
          </w:p>
        </w:tc>
        <w:tc>
          <w:tcPr>
            <w:tcW w:w="1444" w:type="dxa"/>
            <w:vAlign w:val="center"/>
            <w:textDirection w:val="lrTb"/>
            <w:noWrap w:val="false"/>
          </w:tcPr>
          <w:p>
            <w:pPr>
              <w:jc w:val="center"/>
              <w:spacing w:line="400" w:lineRule="exact"/>
              <w:rPr>
                <w:rFonts w:ascii="宋体"/>
                <w:b/>
                <w:color w:val="auto"/>
                <w:highlight w:val="none"/>
              </w:rPr>
            </w:pPr>
            <w:r>
              <w:rPr>
                <w:rFonts w:hint="eastAsia" w:ascii="宋体" w:hAnsi="宋体"/>
                <w:b/>
                <w:color w:val="auto"/>
                <w:highlight w:val="none"/>
              </w:rPr>
              <w:t xml:space="preserve">评分因素</w:t>
            </w:r>
            <w:r/>
          </w:p>
        </w:tc>
        <w:tc>
          <w:tcPr>
            <w:tcW w:w="6094" w:type="dxa"/>
            <w:vAlign w:val="center"/>
            <w:textDirection w:val="lrTb"/>
            <w:noWrap w:val="false"/>
          </w:tcPr>
          <w:p>
            <w:pPr>
              <w:jc w:val="center"/>
              <w:spacing w:line="400" w:lineRule="exact"/>
              <w:rPr>
                <w:rFonts w:ascii="宋体"/>
                <w:b/>
                <w:color w:val="auto"/>
                <w:highlight w:val="none"/>
              </w:rPr>
            </w:pPr>
            <w:r>
              <w:rPr>
                <w:rFonts w:hint="eastAsia" w:ascii="宋体" w:hAnsi="宋体"/>
                <w:b/>
                <w:color w:val="auto"/>
                <w:highlight w:val="none"/>
              </w:rPr>
              <w:t xml:space="preserve">评审标准</w:t>
            </w:r>
            <w:r/>
          </w:p>
        </w:tc>
        <w:tc>
          <w:tcPr>
            <w:tcW w:w="812" w:type="dxa"/>
            <w:vAlign w:val="center"/>
            <w:textDirection w:val="lrTb"/>
            <w:noWrap w:val="false"/>
          </w:tcPr>
          <w:p>
            <w:pPr>
              <w:jc w:val="center"/>
              <w:spacing w:line="400" w:lineRule="exact"/>
              <w:rPr>
                <w:rFonts w:ascii="宋体"/>
                <w:b/>
                <w:color w:val="auto"/>
                <w:highlight w:val="none"/>
              </w:rPr>
            </w:pPr>
            <w:r>
              <w:rPr>
                <w:rFonts w:hint="eastAsia" w:ascii="宋体" w:hAnsi="宋体"/>
                <w:b/>
                <w:color w:val="auto"/>
                <w:highlight w:val="none"/>
              </w:rPr>
              <w:t xml:space="preserve">分值</w:t>
            </w:r>
            <w:r/>
          </w:p>
        </w:tc>
      </w:tr>
      <w:tr>
        <w:trPr>
          <w:jc w:val="center"/>
          <w:trHeight w:val="1290"/>
        </w:trPr>
        <w:tc>
          <w:tcPr>
            <w:tcW w:w="468" w:type="dxa"/>
            <w:vAlign w:val="center"/>
            <w:textDirection w:val="lrTb"/>
            <w:noWrap w:val="false"/>
          </w:tcPr>
          <w:p>
            <w:pPr>
              <w:jc w:val="center"/>
              <w:spacing w:line="400" w:lineRule="exact"/>
              <w:rPr>
                <w:rFonts w:ascii="宋体" w:cs="宋体"/>
                <w:bCs/>
                <w:color w:val="auto"/>
                <w:highlight w:val="none"/>
              </w:rPr>
            </w:pPr>
            <w:r>
              <w:rPr>
                <w:rFonts w:ascii="宋体" w:hAnsi="宋体" w:cs="宋体"/>
                <w:bCs/>
                <w:color w:val="auto"/>
                <w:highlight w:val="none"/>
              </w:rPr>
              <w:t xml:space="preserve">1</w:t>
            </w:r>
            <w:r/>
          </w:p>
        </w:tc>
        <w:tc>
          <w:tcPr>
            <w:tcW w:w="1444" w:type="dxa"/>
            <w:vAlign w:val="center"/>
            <w:textDirection w:val="lrTb"/>
            <w:noWrap w:val="false"/>
          </w:tcPr>
          <w:p>
            <w:pPr>
              <w:jc w:val="center"/>
              <w:spacing w:line="400" w:lineRule="exact"/>
              <w:rPr>
                <w:rFonts w:ascii="宋体" w:cs="宋体"/>
                <w:bCs/>
                <w:color w:val="auto"/>
                <w:highlight w:val="none"/>
              </w:rPr>
            </w:pPr>
            <w:r>
              <w:rPr>
                <w:rFonts w:hint="eastAsia" w:ascii="宋体" w:hAnsi="宋体" w:cs="宋体"/>
                <w:bCs/>
                <w:color w:val="auto"/>
                <w:highlight w:val="none"/>
              </w:rPr>
              <w:t xml:space="preserve">价格</w:t>
            </w:r>
            <w:r/>
          </w:p>
        </w:tc>
        <w:tc>
          <w:tcPr>
            <w:tcW w:w="6094" w:type="dxa"/>
            <w:vAlign w:val="center"/>
            <w:textDirection w:val="lrTb"/>
            <w:noWrap w:val="false"/>
          </w:tcPr>
          <w:p>
            <w:pPr>
              <w:rPr>
                <w:rFonts w:ascii="宋体" w:cs="宋体"/>
                <w:bCs/>
                <w:color w:val="auto"/>
                <w:highlight w:val="none"/>
              </w:rPr>
            </w:pPr>
            <w:r>
              <w:rPr>
                <w:rFonts w:hint="eastAsia" w:ascii="宋体" w:hAnsi="宋体" w:cs="宋体"/>
                <w:bCs/>
                <w:color w:val="auto"/>
                <w:highlight w:val="none"/>
              </w:rPr>
              <w:t xml:space="preserve">采用低价优先法计算，即满足招标文件要求且投标价格低的投标报价为评标基准价，其价格分为满分。其他投标人的价格分按照下列公式计算（小数点保留二位）：投标报价得分＝（评标基准价</w:t>
            </w:r>
            <w:r>
              <w:rPr>
                <w:rFonts w:ascii="宋体" w:hAnsi="宋体" w:cs="宋体"/>
                <w:bCs/>
                <w:color w:val="auto"/>
                <w:highlight w:val="none"/>
              </w:rPr>
              <w:t xml:space="preserve">/</w:t>
            </w:r>
            <w:r>
              <w:rPr>
                <w:rFonts w:hint="eastAsia" w:ascii="宋体" w:hAnsi="宋体" w:cs="宋体"/>
                <w:bCs/>
                <w:color w:val="auto"/>
                <w:highlight w:val="none"/>
              </w:rPr>
              <w:t xml:space="preserve">投标报价）×10分</w:t>
            </w:r>
            <w:r/>
          </w:p>
        </w:tc>
        <w:tc>
          <w:tcPr>
            <w:tcW w:w="812" w:type="dxa"/>
            <w:vAlign w:val="center"/>
            <w:textDirection w:val="lrTb"/>
            <w:noWrap w:val="false"/>
          </w:tcPr>
          <w:p>
            <w:pPr>
              <w:jc w:val="center"/>
              <w:spacing w:line="400" w:lineRule="exact"/>
              <w:rPr>
                <w:rFonts w:ascii="宋体"/>
                <w:bCs/>
                <w:color w:val="auto"/>
                <w:highlight w:val="none"/>
              </w:rPr>
            </w:pPr>
            <w:r>
              <w:rPr>
                <w:rFonts w:hint="eastAsia" w:ascii="宋体" w:hAnsi="宋体"/>
                <w:bCs/>
                <w:color w:val="auto"/>
                <w:highlight w:val="none"/>
              </w:rPr>
              <w:t xml:space="preserve">10</w:t>
            </w:r>
            <w:r/>
          </w:p>
        </w:tc>
      </w:tr>
      <w:tr>
        <w:trPr>
          <w:jc w:val="center"/>
          <w:trHeight w:val="2008"/>
        </w:trPr>
        <w:tc>
          <w:tcPr>
            <w:tcW w:w="468" w:type="dxa"/>
            <w:vAlign w:val="center"/>
            <w:textDirection w:val="lrTb"/>
            <w:noWrap w:val="false"/>
          </w:tcPr>
          <w:p>
            <w:pPr>
              <w:jc w:val="center"/>
              <w:spacing w:line="400" w:lineRule="exact"/>
              <w:rPr>
                <w:rFonts w:ascii="宋体" w:cs="宋体"/>
                <w:bCs/>
                <w:color w:val="auto"/>
                <w:highlight w:val="none"/>
              </w:rPr>
            </w:pPr>
            <w:r>
              <w:rPr>
                <w:rFonts w:ascii="宋体" w:hAnsi="宋体" w:cs="宋体"/>
                <w:bCs/>
                <w:color w:val="auto"/>
                <w:highlight w:val="none"/>
              </w:rPr>
              <w:t xml:space="preserve">2</w:t>
            </w:r>
            <w:r/>
          </w:p>
        </w:tc>
        <w:tc>
          <w:tcPr>
            <w:tcW w:w="1444" w:type="dxa"/>
            <w:vAlign w:val="center"/>
            <w:textDirection w:val="lrTb"/>
            <w:noWrap w:val="false"/>
          </w:tcPr>
          <w:p>
            <w:pPr>
              <w:jc w:val="center"/>
              <w:spacing w:line="360" w:lineRule="auto"/>
              <w:rPr>
                <w:rFonts w:ascii="宋体" w:cs="宋体"/>
                <w:bCs/>
                <w:color w:val="auto"/>
                <w:highlight w:val="none"/>
              </w:rPr>
            </w:pPr>
            <w:r>
              <w:rPr>
                <w:rFonts w:hint="eastAsia" w:ascii="宋体" w:hAnsi="宋体" w:cs="宋体"/>
                <w:bCs/>
                <w:color w:val="auto"/>
                <w:highlight w:val="none"/>
              </w:rPr>
              <w:t xml:space="preserve">业绩</w:t>
            </w:r>
            <w:r/>
          </w:p>
        </w:tc>
        <w:tc>
          <w:tcPr>
            <w:tcW w:w="6094" w:type="dxa"/>
            <w:vAlign w:val="center"/>
            <w:textDirection w:val="lrTb"/>
            <w:noWrap w:val="false"/>
          </w:tcPr>
          <w:p>
            <w:pPr>
              <w:rPr>
                <w:rFonts w:ascii="宋体" w:cs="宋体"/>
                <w:bCs/>
                <w:color w:val="auto"/>
                <w:highlight w:val="none"/>
              </w:rPr>
            </w:pPr>
            <w:r>
              <w:rPr>
                <w:rFonts w:hint="eastAsia" w:ascii="宋体" w:hAnsi="宋体" w:cs="宋体"/>
                <w:bCs/>
                <w:color w:val="auto"/>
                <w:highlight w:val="none"/>
              </w:rPr>
              <w:t xml:space="preserve">供应商自</w:t>
            </w:r>
            <w:r>
              <w:rPr>
                <w:rFonts w:ascii="宋体" w:hAnsi="宋体" w:cs="宋体"/>
                <w:bCs/>
                <w:color w:val="auto"/>
                <w:highlight w:val="none"/>
              </w:rPr>
              <w:t xml:space="preserve">202</w:t>
            </w:r>
            <w:r>
              <w:rPr>
                <w:rFonts w:hint="eastAsia" w:ascii="宋体" w:hAnsi="宋体" w:cs="宋体"/>
                <w:bCs/>
                <w:color w:val="auto"/>
                <w:highlight w:val="none"/>
              </w:rPr>
              <w:t xml:space="preserve">3年</w:t>
            </w:r>
            <w:r>
              <w:rPr>
                <w:rFonts w:ascii="宋体" w:hAnsi="宋体" w:cs="宋体"/>
                <w:bCs/>
                <w:color w:val="auto"/>
                <w:highlight w:val="none"/>
              </w:rPr>
              <w:t xml:space="preserve">1</w:t>
            </w:r>
            <w:r>
              <w:rPr>
                <w:rFonts w:hint="eastAsia" w:ascii="宋体" w:hAnsi="宋体" w:cs="宋体"/>
                <w:bCs/>
                <w:color w:val="auto"/>
                <w:highlight w:val="none"/>
              </w:rPr>
              <w:t xml:space="preserve">月</w:t>
            </w:r>
            <w:r>
              <w:rPr>
                <w:rFonts w:ascii="宋体" w:hAnsi="宋体" w:cs="宋体"/>
                <w:bCs/>
                <w:color w:val="auto"/>
                <w:highlight w:val="none"/>
              </w:rPr>
              <w:t xml:space="preserve">1</w:t>
            </w:r>
            <w:r>
              <w:rPr>
                <w:rFonts w:hint="eastAsia" w:ascii="宋体" w:hAnsi="宋体" w:cs="宋体"/>
                <w:bCs/>
                <w:color w:val="auto"/>
                <w:highlight w:val="none"/>
              </w:rPr>
              <w:t xml:space="preserve">日以来（以合同签订时间为准）以承担过与本项目相关的类似业绩（类似业绩是</w:t>
            </w:r>
            <w:r>
              <w:rPr>
                <w:rFonts w:hint="eastAsia" w:ascii="宋体" w:hAnsi="宋体" w:cs="宋体"/>
                <w:color w:val="auto"/>
                <w:highlight w:val="none"/>
              </w:rPr>
              <w:t xml:space="preserve">农药废弃物回收</w:t>
            </w:r>
            <w:r>
              <w:rPr>
                <w:rFonts w:hint="eastAsia" w:ascii="宋体" w:hAnsi="宋体" w:cs="宋体"/>
                <w:bCs/>
                <w:color w:val="auto"/>
                <w:highlight w:val="none"/>
              </w:rPr>
              <w:t xml:space="preserve">等），每提供一个合同得3分，本项最高得9分。（提供合同复印件加盖公章并上传至电子投标文件）</w:t>
            </w:r>
            <w:r/>
          </w:p>
          <w:p>
            <w:pPr>
              <w:rPr>
                <w:rFonts w:ascii="宋体" w:cs="宋体"/>
                <w:b/>
                <w:bCs/>
                <w:color w:val="auto"/>
                <w:highlight w:val="none"/>
              </w:rPr>
            </w:pPr>
            <w:r>
              <w:rPr>
                <w:rFonts w:hint="eastAsia" w:ascii="宋体" w:hAnsi="宋体" w:cs="宋体"/>
                <w:b/>
                <w:bCs/>
                <w:color w:val="auto"/>
                <w:highlight w:val="none"/>
              </w:rPr>
              <w:t xml:space="preserve">注：投标文件中提供完整合同复印件及验收报告加盖公章，合同须能反映项目名称、甲乙双方单位名称，以及合同签订时间，未提供或提供不全的不得分。</w:t>
            </w:r>
            <w:r/>
          </w:p>
        </w:tc>
        <w:tc>
          <w:tcPr>
            <w:tcW w:w="812" w:type="dxa"/>
            <w:vAlign w:val="center"/>
            <w:textDirection w:val="lrTb"/>
            <w:noWrap w:val="false"/>
          </w:tcPr>
          <w:p>
            <w:pPr>
              <w:jc w:val="center"/>
              <w:spacing w:line="360" w:lineRule="auto"/>
              <w:rPr>
                <w:rFonts w:ascii="宋体"/>
                <w:bCs/>
                <w:color w:val="auto"/>
                <w:highlight w:val="none"/>
              </w:rPr>
            </w:pPr>
            <w:r>
              <w:rPr>
                <w:rFonts w:hint="eastAsia" w:ascii="宋体" w:hAnsi="宋体" w:cs="宋体"/>
                <w:bCs/>
                <w:color w:val="auto"/>
                <w:highlight w:val="none"/>
              </w:rPr>
              <w:t xml:space="preserve">9</w:t>
            </w:r>
            <w:r/>
          </w:p>
        </w:tc>
      </w:tr>
      <w:tr>
        <w:trPr>
          <w:jc w:val="center"/>
          <w:trHeight w:val="884"/>
        </w:trPr>
        <w:tc>
          <w:tcPr>
            <w:tcW w:w="468" w:type="dxa"/>
            <w:vAlign w:val="center"/>
            <w:textDirection w:val="lrTb"/>
            <w:noWrap w:val="false"/>
          </w:tcPr>
          <w:p>
            <w:pPr>
              <w:jc w:val="center"/>
              <w:spacing w:line="400" w:lineRule="exact"/>
              <w:rPr>
                <w:rFonts w:ascii="宋体" w:cs="宋体"/>
                <w:bCs/>
                <w:color w:val="auto"/>
                <w:highlight w:val="none"/>
              </w:rPr>
            </w:pPr>
            <w:r>
              <w:rPr>
                <w:rFonts w:hint="eastAsia" w:ascii="宋体" w:cs="宋体"/>
                <w:bCs/>
                <w:color w:val="auto"/>
                <w:highlight w:val="none"/>
              </w:rPr>
              <w:t xml:space="preserve">3</w:t>
            </w:r>
            <w:r/>
          </w:p>
        </w:tc>
        <w:tc>
          <w:tcPr>
            <w:tcW w:w="1444"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回收场地</w:t>
            </w:r>
            <w:r/>
          </w:p>
        </w:tc>
        <w:tc>
          <w:tcPr>
            <w:tcW w:w="6094" w:type="dxa"/>
            <w:vAlign w:val="center"/>
            <w:textDirection w:val="lrTb"/>
            <w:noWrap w:val="false"/>
          </w:tcPr>
          <w:p>
            <w:pPr>
              <w:jc w:val="left"/>
              <w:widowControl/>
              <w:rPr>
                <w:rFonts w:hint="eastAsia" w:ascii="宋体" w:hAnsi="宋体" w:cs="宋体"/>
                <w:color w:val="auto"/>
                <w:highlight w:val="none"/>
              </w:rPr>
            </w:pPr>
            <w:r>
              <w:rPr>
                <w:rFonts w:hint="eastAsia" w:ascii="宋体" w:hAnsi="宋体" w:cs="宋体"/>
                <w:bCs/>
                <w:color w:val="auto"/>
                <w:highlight w:val="none"/>
              </w:rPr>
              <w:t xml:space="preserve">供应商承诺中标后</w:t>
            </w:r>
            <w:r>
              <w:rPr>
                <w:rFonts w:hint="eastAsia" w:ascii="宋体" w:hAnsi="宋体" w:cs="宋体"/>
                <w:color w:val="auto"/>
                <w:highlight w:val="none"/>
              </w:rPr>
              <w:t xml:space="preserve">建立收贮中心，仓储场地面积600㎡以上的得8分；仓储场地面积600㎡-</w:t>
            </w:r>
            <w:r>
              <w:rPr>
                <w:rFonts w:ascii="宋体" w:hAnsi="宋体" w:cs="宋体"/>
                <w:color w:val="auto"/>
                <w:highlight w:val="none"/>
              </w:rPr>
              <w:t xml:space="preserve">500</w:t>
            </w:r>
            <w:r>
              <w:rPr>
                <w:rFonts w:hint="eastAsia" w:ascii="宋体" w:hAnsi="宋体" w:cs="宋体"/>
                <w:color w:val="auto"/>
                <w:highlight w:val="none"/>
              </w:rPr>
              <w:t xml:space="preserve">㎡的得6分；仓储场地面积500㎡以下的得4分。没有不得分。</w:t>
            </w:r>
            <w:r>
              <w:rPr>
                <w:rFonts w:hint="eastAsia" w:ascii="宋体" w:hAnsi="宋体" w:cs="宋体"/>
                <w:b/>
                <w:bCs/>
                <w:color w:val="auto"/>
                <w:highlight w:val="none"/>
              </w:rPr>
              <w:t xml:space="preserve">注：提供承诺书原件，格式自拟</w:t>
            </w:r>
            <w:r/>
          </w:p>
        </w:tc>
        <w:tc>
          <w:tcPr>
            <w:tcW w:w="812" w:type="dxa"/>
            <w:vAlign w:val="center"/>
            <w:textDirection w:val="lrTb"/>
            <w:noWrap w:val="false"/>
          </w:tcPr>
          <w:p>
            <w:pPr>
              <w:jc w:val="center"/>
              <w:spacing w:line="360" w:lineRule="auto"/>
              <w:rPr>
                <w:rFonts w:ascii="宋体"/>
                <w:bCs/>
                <w:color w:val="auto"/>
                <w:highlight w:val="none"/>
              </w:rPr>
            </w:pPr>
            <w:r>
              <w:rPr>
                <w:rFonts w:hint="eastAsia" w:ascii="宋体" w:hAnsi="宋体"/>
                <w:bCs/>
                <w:color w:val="auto"/>
                <w:highlight w:val="none"/>
              </w:rPr>
              <w:t xml:space="preserve">8</w:t>
            </w:r>
            <w:r/>
          </w:p>
        </w:tc>
      </w:tr>
      <w:tr>
        <w:trPr>
          <w:jc w:val="center"/>
          <w:trHeight w:val="977"/>
        </w:trPr>
        <w:tc>
          <w:tcPr>
            <w:tcW w:w="468" w:type="dxa"/>
            <w:vAlign w:val="center"/>
            <w:textDirection w:val="lrTb"/>
            <w:noWrap w:val="false"/>
          </w:tcPr>
          <w:p>
            <w:pPr>
              <w:jc w:val="center"/>
              <w:spacing w:line="400" w:lineRule="exact"/>
              <w:rPr>
                <w:rFonts w:hint="eastAsia" w:ascii="宋体" w:hAnsi="宋体" w:cs="宋体"/>
                <w:bCs/>
                <w:color w:val="auto"/>
                <w:highlight w:val="none"/>
              </w:rPr>
            </w:pPr>
            <w:r>
              <w:rPr>
                <w:rFonts w:hint="eastAsia" w:ascii="宋体" w:hAnsi="宋体" w:cs="宋体"/>
                <w:bCs/>
                <w:color w:val="auto"/>
                <w:highlight w:val="none"/>
              </w:rPr>
              <w:t xml:space="preserve">4</w:t>
            </w:r>
            <w:r/>
          </w:p>
        </w:tc>
        <w:tc>
          <w:tcPr>
            <w:tcW w:w="1444"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回收网点</w:t>
            </w:r>
            <w:r/>
          </w:p>
        </w:tc>
        <w:tc>
          <w:tcPr>
            <w:tcW w:w="6094" w:type="dxa"/>
            <w:vAlign w:val="center"/>
            <w:textDirection w:val="lrTb"/>
            <w:noWrap w:val="false"/>
          </w:tcPr>
          <w:p>
            <w:pPr>
              <w:jc w:val="left"/>
              <w:widowControl/>
              <w:rPr>
                <w:rFonts w:hint="eastAsia" w:ascii="宋体" w:hAnsi="宋体" w:cs="宋体"/>
                <w:color w:val="auto"/>
                <w:highlight w:val="none"/>
              </w:rPr>
            </w:pPr>
            <w:r>
              <w:rPr>
                <w:rFonts w:hint="eastAsia" w:ascii="宋体" w:hAnsi="宋体" w:cs="宋体"/>
                <w:color w:val="auto"/>
                <w:highlight w:val="none"/>
              </w:rPr>
              <w:t xml:space="preserve">供应商承诺中标后在江宁区范围内建立废弃物回收网点25个以上的得7分。20-25（含）得5分。10-20（含）得3分。10个以下的不得分。</w:t>
            </w:r>
            <w:r>
              <w:rPr>
                <w:rFonts w:hint="eastAsia" w:ascii="宋体" w:hAnsi="宋体" w:cs="宋体"/>
                <w:b/>
                <w:bCs/>
                <w:color w:val="auto"/>
                <w:highlight w:val="none"/>
              </w:rPr>
              <w:t xml:space="preserve">注：提供承诺书原件，格式自拟</w:t>
            </w:r>
            <w:r/>
          </w:p>
        </w:tc>
        <w:tc>
          <w:tcPr>
            <w:tcW w:w="812" w:type="dxa"/>
            <w:vAlign w:val="center"/>
            <w:textDirection w:val="lrTb"/>
            <w:noWrap w:val="false"/>
          </w:tcPr>
          <w:p>
            <w:pPr>
              <w:jc w:val="center"/>
              <w:spacing w:line="360" w:lineRule="auto"/>
              <w:rPr>
                <w:rFonts w:hint="eastAsia" w:ascii="宋体" w:hAnsi="宋体"/>
                <w:bCs/>
                <w:color w:val="auto"/>
                <w:highlight w:val="none"/>
              </w:rPr>
            </w:pPr>
            <w:r>
              <w:rPr>
                <w:rFonts w:hint="eastAsia" w:ascii="宋体" w:hAnsi="宋体"/>
                <w:bCs/>
                <w:color w:val="auto"/>
                <w:highlight w:val="none"/>
              </w:rPr>
              <w:t xml:space="preserve">7</w:t>
            </w:r>
            <w:r/>
          </w:p>
        </w:tc>
      </w:tr>
      <w:tr>
        <w:trPr>
          <w:jc w:val="center"/>
          <w:trHeight w:val="913"/>
        </w:trPr>
        <w:tc>
          <w:tcPr>
            <w:tcW w:w="468" w:type="dxa"/>
            <w:vAlign w:val="center"/>
            <w:textDirection w:val="lrTb"/>
            <w:noWrap w:val="false"/>
          </w:tcPr>
          <w:p>
            <w:pPr>
              <w:jc w:val="center"/>
              <w:spacing w:line="400" w:lineRule="exact"/>
              <w:rPr>
                <w:rFonts w:ascii="宋体" w:cs="宋体"/>
                <w:bCs/>
                <w:color w:val="auto"/>
                <w:highlight w:val="none"/>
              </w:rPr>
            </w:pPr>
            <w:r>
              <w:rPr>
                <w:rFonts w:hint="eastAsia" w:ascii="宋体" w:hAnsi="宋体" w:cs="宋体"/>
                <w:bCs/>
                <w:color w:val="auto"/>
                <w:highlight w:val="none"/>
              </w:rPr>
              <w:t xml:space="preserve">5</w:t>
            </w:r>
            <w:r/>
          </w:p>
        </w:tc>
        <w:tc>
          <w:tcPr>
            <w:tcW w:w="1444"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安全控制</w:t>
            </w:r>
            <w:r/>
          </w:p>
        </w:tc>
        <w:tc>
          <w:tcPr>
            <w:tcW w:w="6094" w:type="dxa"/>
            <w:vAlign w:val="center"/>
            <w:textDirection w:val="lrTb"/>
            <w:noWrap w:val="false"/>
          </w:tcPr>
          <w:p>
            <w:pPr>
              <w:jc w:val="left"/>
              <w:widowControl/>
              <w:rPr>
                <w:rFonts w:hint="eastAsia" w:ascii="宋体" w:hAnsi="宋体" w:cs="宋体"/>
                <w:color w:val="auto"/>
                <w:highlight w:val="none"/>
              </w:rPr>
            </w:pPr>
            <w:r>
              <w:rPr>
                <w:rFonts w:hint="eastAsia" w:ascii="宋体" w:hAnsi="宋体" w:cs="宋体"/>
                <w:color w:val="auto"/>
                <w:highlight w:val="none"/>
              </w:rPr>
              <w:t xml:space="preserve">供应商提供农药废弃物收贮中心环评批复的得5分，不提供的不得分。</w:t>
            </w:r>
            <w:r>
              <w:rPr>
                <w:rFonts w:hint="eastAsia" w:ascii="宋体" w:hAnsi="宋体" w:cs="宋体"/>
                <w:b/>
                <w:bCs/>
                <w:color w:val="auto"/>
                <w:highlight w:val="none"/>
              </w:rPr>
              <w:t xml:space="preserve">注：提供相关证明加盖公章</w:t>
            </w:r>
            <w:r/>
          </w:p>
        </w:tc>
        <w:tc>
          <w:tcPr>
            <w:tcW w:w="812" w:type="dxa"/>
            <w:vAlign w:val="center"/>
            <w:textDirection w:val="lrTb"/>
            <w:noWrap w:val="false"/>
          </w:tcPr>
          <w:p>
            <w:pPr>
              <w:jc w:val="center"/>
              <w:spacing w:line="360" w:lineRule="auto"/>
              <w:widowControl/>
              <w:rPr>
                <w:rFonts w:ascii="宋体"/>
                <w:bCs/>
                <w:color w:val="auto"/>
                <w:highlight w:val="none"/>
              </w:rPr>
            </w:pPr>
            <w:r>
              <w:rPr>
                <w:rFonts w:hint="eastAsia" w:ascii="宋体" w:hAnsi="宋体"/>
                <w:bCs/>
                <w:color w:val="auto"/>
                <w:highlight w:val="none"/>
              </w:rPr>
              <w:t xml:space="preserve">5</w:t>
            </w:r>
            <w:r/>
          </w:p>
        </w:tc>
      </w:tr>
      <w:tr>
        <w:trPr>
          <w:jc w:val="center"/>
          <w:trHeight w:val="1003"/>
        </w:trPr>
        <w:tc>
          <w:tcPr>
            <w:tcW w:w="468" w:type="dxa"/>
            <w:vAlign w:val="center"/>
            <w:textDirection w:val="lrTb"/>
            <w:noWrap w:val="false"/>
          </w:tcPr>
          <w:p>
            <w:pPr>
              <w:jc w:val="center"/>
              <w:spacing w:line="400" w:lineRule="exact"/>
              <w:rPr>
                <w:rFonts w:hint="eastAsia" w:ascii="宋体" w:hAnsi="宋体" w:cs="宋体"/>
                <w:bCs/>
                <w:color w:val="auto"/>
                <w:highlight w:val="none"/>
              </w:rPr>
            </w:pPr>
            <w:r>
              <w:rPr>
                <w:rFonts w:hint="eastAsia" w:ascii="宋体" w:hAnsi="宋体" w:cs="宋体"/>
                <w:bCs/>
                <w:color w:val="auto"/>
                <w:highlight w:val="none"/>
              </w:rPr>
              <w:t xml:space="preserve">6</w:t>
            </w:r>
            <w:r/>
          </w:p>
        </w:tc>
        <w:tc>
          <w:tcPr>
            <w:tcW w:w="1444" w:type="dxa"/>
            <w:vAlign w:val="center"/>
            <w:textDirection w:val="lrTb"/>
            <w:noWrap w:val="false"/>
          </w:tcPr>
          <w:p>
            <w:pPr>
              <w:jc w:val="center"/>
              <w:rPr>
                <w:color w:val="auto"/>
                <w:highlight w:val="none"/>
              </w:rPr>
            </w:pPr>
            <w:r>
              <w:rPr>
                <w:rFonts w:hint="eastAsia"/>
                <w:color w:val="auto"/>
                <w:highlight w:val="none"/>
              </w:rPr>
              <w:t xml:space="preserve">拟投入团队人员</w:t>
            </w:r>
            <w:r/>
          </w:p>
        </w:tc>
        <w:tc>
          <w:tcPr>
            <w:tcW w:w="6094" w:type="dxa"/>
            <w:vAlign w:val="center"/>
            <w:textDirection w:val="lrTb"/>
            <w:noWrap w:val="false"/>
          </w:tcPr>
          <w:p>
            <w:pPr>
              <w:pStyle w:val="808"/>
              <w:rPr>
                <w:rFonts w:hint="eastAsia" w:ascii="宋体" w:hAnsi="宋体" w:cs="宋体"/>
                <w:color w:val="auto"/>
                <w:szCs w:val="21"/>
                <w:highlight w:val="none"/>
              </w:rPr>
            </w:pPr>
            <w:r>
              <w:rPr>
                <w:rFonts w:hint="eastAsia" w:ascii="宋体" w:hAnsi="宋体" w:cs="宋体"/>
                <w:color w:val="auto"/>
                <w:szCs w:val="21"/>
                <w:highlight w:val="none"/>
              </w:rPr>
              <w:t xml:space="preserve">供应商为本项目配备专业人员得2分/人，最高得8分。</w:t>
            </w:r>
            <w:r/>
          </w:p>
          <w:p>
            <w:pPr>
              <w:pStyle w:val="808"/>
              <w:rPr>
                <w:rFonts w:hint="eastAsia" w:ascii="宋体" w:hAnsi="宋体" w:cs="宋体"/>
                <w:color w:val="auto"/>
                <w:szCs w:val="21"/>
                <w:highlight w:val="none"/>
              </w:rPr>
            </w:pPr>
            <w:r>
              <w:rPr>
                <w:rFonts w:hint="eastAsia" w:ascii="宋体" w:hAnsi="宋体" w:cs="宋体"/>
                <w:b/>
                <w:bCs/>
                <w:color w:val="auto"/>
                <w:szCs w:val="21"/>
                <w:highlight w:val="none"/>
              </w:rPr>
              <w:t xml:space="preserve">注：</w:t>
            </w:r>
            <w:r>
              <w:rPr>
                <w:rFonts w:hint="eastAsia" w:ascii="宋体" w:hAnsi="宋体" w:cs="宋体"/>
                <w:b/>
                <w:color w:val="auto"/>
                <w:szCs w:val="21"/>
                <w:highlight w:val="none"/>
              </w:rPr>
              <w:t xml:space="preserve">拟投入人员提供投标人为其缴纳的近</w:t>
            </w:r>
            <w:r>
              <w:rPr>
                <w:rFonts w:hint="eastAsia" w:ascii="宋体" w:hAnsi="宋体" w:cs="宋体"/>
                <w:b/>
                <w:color w:val="auto"/>
                <w:szCs w:val="21"/>
                <w:highlight w:val="none"/>
                <w:lang w:val="en-US"/>
              </w:rPr>
              <w:t xml:space="preserve">半年内</w:t>
            </w:r>
            <w:r>
              <w:rPr>
                <w:rFonts w:hint="eastAsia" w:ascii="宋体" w:hAnsi="宋体" w:cs="宋体"/>
                <w:b/>
                <w:color w:val="auto"/>
                <w:szCs w:val="21"/>
                <w:highlight w:val="none"/>
              </w:rPr>
              <w:t xml:space="preserve">三个月社会保险证明材料，并加盖社保中心章或社保中心参保缴费证明电子专用章或具有可验证的二维码等；若属企业退休人员、事业单位编制人员等客观原因无法提供社会保险金缴费证明，必须出具相关证明材料及劳动合同复印件加盖投标人公章，否则一律按未提供社会保险证明缴费材料处理，（未提供相关证明材料不得分）。</w:t>
            </w:r>
            <w:r/>
          </w:p>
        </w:tc>
        <w:tc>
          <w:tcPr>
            <w:tcW w:w="812" w:type="dxa"/>
            <w:vAlign w:val="center"/>
            <w:textDirection w:val="lrTb"/>
            <w:noWrap w:val="false"/>
          </w:tcPr>
          <w:p>
            <w:pPr>
              <w:jc w:val="center"/>
              <w:spacing w:line="360" w:lineRule="auto"/>
              <w:widowControl/>
              <w:rPr>
                <w:rFonts w:hint="eastAsia" w:ascii="宋体" w:hAnsi="宋体"/>
                <w:bCs/>
                <w:color w:val="auto"/>
                <w:highlight w:val="none"/>
              </w:rPr>
            </w:pPr>
            <w:r>
              <w:rPr>
                <w:rFonts w:hint="eastAsia" w:ascii="宋体" w:hAnsi="宋体"/>
                <w:bCs/>
                <w:color w:val="auto"/>
                <w:highlight w:val="none"/>
              </w:rPr>
              <w:t xml:space="preserve">8</w:t>
            </w:r>
            <w:r/>
          </w:p>
        </w:tc>
      </w:tr>
      <w:tr>
        <w:trPr>
          <w:jc w:val="center"/>
          <w:trHeight w:val="172"/>
        </w:trPr>
        <w:tc>
          <w:tcPr>
            <w:tcW w:w="468" w:type="dxa"/>
            <w:vAlign w:val="center"/>
            <w:textDirection w:val="lrTb"/>
            <w:noWrap w:val="false"/>
          </w:tcPr>
          <w:p>
            <w:pPr>
              <w:jc w:val="center"/>
              <w:spacing w:line="400" w:lineRule="exact"/>
              <w:rPr>
                <w:rFonts w:hint="eastAsia" w:ascii="宋体" w:hAnsi="宋体" w:cs="宋体"/>
                <w:bCs/>
                <w:color w:val="auto"/>
                <w:highlight w:val="none"/>
              </w:rPr>
            </w:pPr>
            <w:r>
              <w:rPr>
                <w:rFonts w:hint="eastAsia" w:ascii="宋体" w:hAnsi="宋体" w:cs="宋体"/>
                <w:bCs/>
                <w:color w:val="auto"/>
                <w:highlight w:val="none"/>
              </w:rPr>
              <w:t xml:space="preserve">7</w:t>
            </w:r>
            <w:r/>
          </w:p>
        </w:tc>
        <w:tc>
          <w:tcPr>
            <w:tcW w:w="1444" w:type="dxa"/>
            <w:vAlign w:val="center"/>
            <w:textDirection w:val="lrTb"/>
            <w:noWrap w:val="false"/>
          </w:tcPr>
          <w:p>
            <w:pPr>
              <w:jc w:val="center"/>
              <w:rPr>
                <w:color w:val="auto"/>
                <w:highlight w:val="none"/>
              </w:rPr>
            </w:pPr>
            <w:r>
              <w:rPr>
                <w:rFonts w:hint="eastAsia"/>
                <w:color w:val="auto"/>
                <w:highlight w:val="none"/>
              </w:rPr>
              <w:t xml:space="preserve">总体实施方案</w:t>
            </w:r>
            <w:r/>
          </w:p>
        </w:tc>
        <w:tc>
          <w:tcPr>
            <w:tcW w:w="6094"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t xml:space="preserve">根据供应商对本项目的建设背景、基本原则、目标任务和实施要求的理解程度进行综合评分：</w:t>
            </w:r>
            <w:r/>
          </w:p>
          <w:p>
            <w:pPr>
              <w:rPr>
                <w:rFonts w:hint="eastAsia" w:ascii="宋体" w:hAnsi="宋体" w:cs="宋体"/>
                <w:color w:val="auto"/>
                <w:highlight w:val="none"/>
              </w:rPr>
            </w:pPr>
            <w:r>
              <w:rPr>
                <w:rFonts w:hint="eastAsia" w:ascii="宋体" w:hAnsi="宋体" w:cs="宋体"/>
                <w:color w:val="auto"/>
                <w:highlight w:val="none"/>
              </w:rPr>
              <w:t xml:space="preserve">对本项目需求及目标、实施要求等理解全面透彻，思路清晰得9分；</w:t>
            </w:r>
            <w:r/>
          </w:p>
          <w:p>
            <w:pPr>
              <w:rPr>
                <w:rFonts w:hint="eastAsia" w:ascii="宋体" w:hAnsi="宋体" w:cs="宋体"/>
                <w:color w:val="auto"/>
                <w:highlight w:val="none"/>
              </w:rPr>
            </w:pPr>
            <w:r>
              <w:rPr>
                <w:rFonts w:hint="eastAsia" w:ascii="宋体" w:hAnsi="宋体" w:cs="宋体"/>
                <w:color w:val="auto"/>
                <w:highlight w:val="none"/>
              </w:rPr>
              <w:t xml:space="preserve">对本项目需求及目标、实施要求等理解较为全面，思路较为清晰得6分；</w:t>
            </w:r>
            <w:r/>
          </w:p>
          <w:p>
            <w:pPr>
              <w:rPr>
                <w:rFonts w:hint="eastAsia" w:ascii="宋体" w:hAnsi="宋体" w:cs="宋体"/>
                <w:color w:val="auto"/>
                <w:highlight w:val="none"/>
              </w:rPr>
            </w:pPr>
            <w:r>
              <w:rPr>
                <w:rFonts w:hint="eastAsia" w:ascii="宋体" w:hAnsi="宋体" w:cs="宋体"/>
                <w:color w:val="auto"/>
                <w:highlight w:val="none"/>
              </w:rPr>
              <w:t xml:space="preserve">对本项目需求及目标、实施要求等理解简单，表述含糊得3分；</w:t>
            </w:r>
            <w:r/>
          </w:p>
          <w:p>
            <w:pPr>
              <w:pStyle w:val="808"/>
              <w:rPr>
                <w:rFonts w:hint="eastAsia" w:ascii="宋体" w:hAnsi="宋体" w:cs="宋体"/>
                <w:bCs/>
                <w:color w:val="auto"/>
                <w:szCs w:val="21"/>
                <w:highlight w:val="none"/>
              </w:rPr>
            </w:pPr>
            <w:r>
              <w:rPr>
                <w:rFonts w:hint="eastAsia" w:ascii="宋体" w:hAnsi="宋体" w:cs="宋体"/>
                <w:color w:val="auto"/>
                <w:szCs w:val="21"/>
                <w:highlight w:val="none"/>
              </w:rPr>
              <w:t xml:space="preserve">未提供不得分。</w:t>
            </w:r>
            <w:r/>
          </w:p>
        </w:tc>
        <w:tc>
          <w:tcPr>
            <w:tcW w:w="812" w:type="dxa"/>
            <w:vAlign w:val="center"/>
            <w:textDirection w:val="lrTb"/>
            <w:noWrap w:val="false"/>
          </w:tcPr>
          <w:p>
            <w:pPr>
              <w:jc w:val="center"/>
              <w:spacing w:line="360" w:lineRule="auto"/>
              <w:widowControl/>
              <w:rPr>
                <w:rFonts w:hint="eastAsia" w:ascii="宋体" w:hAnsi="宋体"/>
                <w:bCs/>
                <w:color w:val="auto"/>
                <w:highlight w:val="none"/>
              </w:rPr>
            </w:pPr>
            <w:r>
              <w:rPr>
                <w:rFonts w:hint="eastAsia" w:ascii="宋体" w:hAnsi="宋体"/>
                <w:bCs/>
                <w:color w:val="auto"/>
                <w:highlight w:val="none"/>
              </w:rPr>
              <w:t xml:space="preserve">9</w:t>
            </w:r>
            <w:r/>
          </w:p>
        </w:tc>
      </w:tr>
      <w:tr>
        <w:trPr>
          <w:jc w:val="center"/>
          <w:trHeight w:val="1289"/>
        </w:trPr>
        <w:tc>
          <w:tcPr>
            <w:tcW w:w="468" w:type="dxa"/>
            <w:vAlign w:val="center"/>
            <w:textDirection w:val="lrTb"/>
            <w:noWrap w:val="false"/>
          </w:tcPr>
          <w:p>
            <w:pPr>
              <w:jc w:val="center"/>
              <w:spacing w:line="400" w:lineRule="exact"/>
              <w:rPr>
                <w:rFonts w:hint="eastAsia" w:ascii="宋体" w:hAnsi="宋体" w:cs="宋体"/>
                <w:bCs/>
                <w:color w:val="auto"/>
                <w:highlight w:val="none"/>
              </w:rPr>
            </w:pPr>
            <w:r>
              <w:rPr>
                <w:rFonts w:hint="eastAsia" w:ascii="宋体" w:hAnsi="宋体" w:cs="宋体"/>
                <w:bCs/>
                <w:color w:val="auto"/>
                <w:highlight w:val="none"/>
              </w:rPr>
              <w:t xml:space="preserve">8</w:t>
            </w:r>
            <w:r/>
          </w:p>
        </w:tc>
        <w:tc>
          <w:tcPr>
            <w:tcW w:w="1444" w:type="dxa"/>
            <w:vAlign w:val="center"/>
            <w:textDirection w:val="lrTb"/>
            <w:noWrap w:val="false"/>
          </w:tcPr>
          <w:p>
            <w:pPr>
              <w:jc w:val="center"/>
              <w:rPr>
                <w:color w:val="auto"/>
                <w:highlight w:val="none"/>
              </w:rPr>
            </w:pPr>
            <w:r>
              <w:rPr>
                <w:rFonts w:hint="eastAsia"/>
                <w:color w:val="auto"/>
                <w:highlight w:val="none"/>
              </w:rPr>
              <w:t xml:space="preserve">项目资金使用</w:t>
            </w:r>
            <w:r/>
          </w:p>
        </w:tc>
        <w:tc>
          <w:tcPr>
            <w:tcW w:w="6094"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t xml:space="preserve">根据供应商提供的项目资金使用方案进行综合评分：</w:t>
            </w:r>
            <w:r/>
          </w:p>
          <w:p>
            <w:pPr>
              <w:rPr>
                <w:rFonts w:hint="eastAsia" w:ascii="宋体" w:hAnsi="宋体" w:cs="宋体"/>
                <w:color w:val="auto"/>
                <w:highlight w:val="none"/>
              </w:rPr>
            </w:pPr>
            <w:r>
              <w:rPr>
                <w:rFonts w:hint="eastAsia" w:ascii="宋体" w:hAnsi="宋体" w:cs="宋体"/>
                <w:color w:val="auto"/>
                <w:highlight w:val="none"/>
              </w:rPr>
              <w:t xml:space="preserve">方案详细完整，考虑周全，可操作性、针对性强的得9分；</w:t>
            </w:r>
            <w:r/>
          </w:p>
          <w:p>
            <w:pPr>
              <w:rPr>
                <w:rFonts w:hint="eastAsia" w:ascii="宋体" w:hAnsi="宋体" w:cs="宋体"/>
                <w:color w:val="auto"/>
                <w:highlight w:val="none"/>
              </w:rPr>
            </w:pPr>
            <w:r>
              <w:rPr>
                <w:rFonts w:hint="eastAsia" w:ascii="宋体" w:hAnsi="宋体" w:cs="宋体"/>
                <w:color w:val="auto"/>
                <w:highlight w:val="none"/>
              </w:rPr>
              <w:t xml:space="preserve">方案较完整，有一定的可操作性、针对性得6分；</w:t>
            </w:r>
            <w:r/>
          </w:p>
          <w:p>
            <w:pPr>
              <w:rPr>
                <w:rFonts w:hint="eastAsia" w:ascii="宋体" w:hAnsi="宋体" w:cs="宋体"/>
                <w:color w:val="auto"/>
                <w:highlight w:val="none"/>
              </w:rPr>
            </w:pPr>
            <w:r>
              <w:rPr>
                <w:rFonts w:hint="eastAsia" w:ascii="宋体" w:hAnsi="宋体" w:cs="宋体"/>
                <w:color w:val="auto"/>
                <w:highlight w:val="none"/>
              </w:rPr>
              <w:t xml:space="preserve">方案表述简单，基本符合项目要求得3分；</w:t>
            </w:r>
            <w:r/>
          </w:p>
          <w:p>
            <w:pPr>
              <w:rPr>
                <w:rFonts w:hint="eastAsia" w:ascii="宋体" w:hAnsi="宋体" w:cs="宋体"/>
                <w:bCs/>
                <w:color w:val="auto"/>
                <w:highlight w:val="none"/>
              </w:rPr>
            </w:pPr>
            <w:r>
              <w:rPr>
                <w:rFonts w:hint="eastAsia" w:ascii="宋体" w:hAnsi="宋体" w:cs="宋体"/>
                <w:color w:val="auto"/>
                <w:highlight w:val="none"/>
              </w:rPr>
              <w:t xml:space="preserve">未提供不得分。</w:t>
            </w:r>
            <w:r/>
          </w:p>
        </w:tc>
        <w:tc>
          <w:tcPr>
            <w:tcW w:w="812" w:type="dxa"/>
            <w:vAlign w:val="center"/>
            <w:textDirection w:val="lrTb"/>
            <w:noWrap w:val="false"/>
          </w:tcPr>
          <w:p>
            <w:pPr>
              <w:jc w:val="center"/>
              <w:spacing w:line="360" w:lineRule="auto"/>
              <w:widowControl/>
              <w:rPr>
                <w:rFonts w:hint="eastAsia" w:ascii="宋体" w:hAnsi="宋体"/>
                <w:bCs/>
                <w:color w:val="auto"/>
                <w:highlight w:val="none"/>
              </w:rPr>
            </w:pPr>
            <w:r>
              <w:rPr>
                <w:rFonts w:hint="eastAsia" w:ascii="宋体" w:hAnsi="宋体"/>
                <w:bCs/>
                <w:color w:val="auto"/>
                <w:highlight w:val="none"/>
              </w:rPr>
              <w:t xml:space="preserve">9</w:t>
            </w:r>
            <w:r/>
          </w:p>
        </w:tc>
      </w:tr>
      <w:tr>
        <w:trPr>
          <w:jc w:val="center"/>
          <w:trHeight w:val="1470"/>
        </w:trPr>
        <w:tc>
          <w:tcPr>
            <w:tcW w:w="468" w:type="dxa"/>
            <w:vAlign w:val="center"/>
            <w:textDirection w:val="lrTb"/>
            <w:noWrap w:val="false"/>
          </w:tcPr>
          <w:p>
            <w:pPr>
              <w:jc w:val="center"/>
              <w:spacing w:line="400" w:lineRule="exact"/>
              <w:rPr>
                <w:rFonts w:hint="eastAsia" w:ascii="宋体" w:hAnsi="宋体" w:cs="宋体"/>
                <w:bCs/>
                <w:color w:val="auto"/>
                <w:highlight w:val="none"/>
              </w:rPr>
            </w:pPr>
            <w:r>
              <w:rPr>
                <w:rFonts w:ascii="宋体" w:hAnsi="宋体" w:cs="宋体"/>
                <w:bCs/>
                <w:color w:val="auto"/>
                <w:highlight w:val="none"/>
              </w:rPr>
              <w:t xml:space="preserve">9</w:t>
            </w:r>
            <w:r/>
          </w:p>
        </w:tc>
        <w:tc>
          <w:tcPr>
            <w:tcW w:w="1444" w:type="dxa"/>
            <w:vAlign w:val="center"/>
            <w:textDirection w:val="lrTb"/>
            <w:noWrap w:val="false"/>
          </w:tcPr>
          <w:p>
            <w:pPr>
              <w:jc w:val="center"/>
              <w:rPr>
                <w:color w:val="auto"/>
                <w:highlight w:val="none"/>
              </w:rPr>
            </w:pPr>
            <w:r>
              <w:rPr>
                <w:rFonts w:hint="eastAsia"/>
                <w:color w:val="auto"/>
                <w:highlight w:val="none"/>
              </w:rPr>
              <w:t xml:space="preserve">回收归集台账</w:t>
            </w:r>
            <w:r/>
          </w:p>
        </w:tc>
        <w:tc>
          <w:tcPr>
            <w:tcW w:w="6094" w:type="dxa"/>
            <w:vAlign w:val="center"/>
            <w:textDirection w:val="lrTb"/>
            <w:noWrap w:val="false"/>
          </w:tcPr>
          <w:p>
            <w:pPr>
              <w:pStyle w:val="808"/>
              <w:rPr>
                <w:rFonts w:hint="eastAsia" w:ascii="宋体" w:hAnsi="宋体" w:cs="宋体"/>
                <w:color w:val="auto"/>
                <w:szCs w:val="21"/>
                <w:highlight w:val="none"/>
              </w:rPr>
            </w:pPr>
            <w:r>
              <w:rPr>
                <w:rFonts w:hint="eastAsia" w:ascii="宋体" w:hAnsi="宋体" w:cs="宋体"/>
                <w:color w:val="auto"/>
                <w:szCs w:val="21"/>
                <w:highlight w:val="none"/>
              </w:rPr>
              <w:t xml:space="preserve">根据供应商提供的回收归集台账方案进行综合评分：</w:t>
            </w:r>
            <w:r/>
          </w:p>
          <w:p>
            <w:pPr>
              <w:pStyle w:val="808"/>
              <w:rPr>
                <w:rFonts w:hint="eastAsia" w:ascii="宋体" w:hAnsi="宋体" w:cs="宋体"/>
                <w:color w:val="auto"/>
                <w:szCs w:val="21"/>
                <w:highlight w:val="none"/>
              </w:rPr>
            </w:pPr>
            <w:r>
              <w:rPr>
                <w:rFonts w:hint="eastAsia" w:ascii="宋体" w:hAnsi="宋体" w:cs="宋体"/>
                <w:color w:val="auto"/>
                <w:szCs w:val="21"/>
                <w:highlight w:val="none"/>
              </w:rPr>
              <w:t xml:space="preserve">回收归集台账建设内容详细完整，考虑周全，合理可行得</w:t>
            </w:r>
            <w:r>
              <w:rPr>
                <w:rFonts w:hint="eastAsia" w:ascii="宋体" w:hAnsi="宋体" w:cs="宋体"/>
                <w:color w:val="auto"/>
                <w:szCs w:val="21"/>
                <w:highlight w:val="none"/>
                <w:lang w:val="en-US"/>
              </w:rPr>
              <w:t xml:space="preserve">9</w:t>
            </w:r>
            <w:r>
              <w:rPr>
                <w:rFonts w:hint="eastAsia" w:ascii="宋体" w:hAnsi="宋体" w:cs="宋体"/>
                <w:color w:val="auto"/>
                <w:szCs w:val="21"/>
                <w:highlight w:val="none"/>
              </w:rPr>
              <w:t xml:space="preserve">分；</w:t>
            </w:r>
            <w:r/>
          </w:p>
          <w:p>
            <w:pPr>
              <w:pStyle w:val="808"/>
              <w:rPr>
                <w:rFonts w:hint="eastAsia" w:ascii="宋体" w:hAnsi="宋体" w:cs="宋体"/>
                <w:color w:val="auto"/>
                <w:szCs w:val="21"/>
                <w:highlight w:val="none"/>
              </w:rPr>
            </w:pPr>
            <w:r>
              <w:rPr>
                <w:rFonts w:hint="eastAsia" w:ascii="宋体" w:hAnsi="宋体" w:cs="宋体"/>
                <w:color w:val="auto"/>
                <w:szCs w:val="21"/>
                <w:highlight w:val="none"/>
              </w:rPr>
              <w:t xml:space="preserve">回收归集台账建设内容较完整，方案较合理可行得</w:t>
            </w:r>
            <w:r>
              <w:rPr>
                <w:rFonts w:hint="eastAsia" w:ascii="宋体" w:hAnsi="宋体" w:cs="宋体"/>
                <w:color w:val="auto"/>
                <w:szCs w:val="21"/>
                <w:highlight w:val="none"/>
                <w:lang w:val="en-US"/>
              </w:rPr>
              <w:t xml:space="preserve">6</w:t>
            </w:r>
            <w:r>
              <w:rPr>
                <w:rFonts w:hint="eastAsia" w:ascii="宋体" w:hAnsi="宋体" w:cs="宋体"/>
                <w:color w:val="auto"/>
                <w:szCs w:val="21"/>
                <w:highlight w:val="none"/>
              </w:rPr>
              <w:t xml:space="preserve">分；</w:t>
            </w:r>
            <w:r/>
          </w:p>
          <w:p>
            <w:pPr>
              <w:pStyle w:val="808"/>
              <w:rPr>
                <w:rFonts w:hint="eastAsia" w:ascii="宋体" w:hAnsi="宋体" w:cs="宋体"/>
                <w:color w:val="auto"/>
                <w:szCs w:val="21"/>
                <w:highlight w:val="none"/>
              </w:rPr>
            </w:pPr>
            <w:r>
              <w:rPr>
                <w:rFonts w:hint="eastAsia" w:ascii="宋体" w:hAnsi="宋体" w:cs="宋体"/>
                <w:color w:val="auto"/>
                <w:szCs w:val="21"/>
                <w:highlight w:val="none"/>
              </w:rPr>
              <w:t xml:space="preserve">回收归集台账建设内容简单，方案基本符合项目要求得</w:t>
            </w:r>
            <w:r>
              <w:rPr>
                <w:rFonts w:hint="eastAsia" w:ascii="宋体" w:hAnsi="宋体" w:cs="宋体"/>
                <w:color w:val="auto"/>
                <w:szCs w:val="21"/>
                <w:highlight w:val="none"/>
                <w:lang w:val="en-US"/>
              </w:rPr>
              <w:t xml:space="preserve">3</w:t>
            </w:r>
            <w:r>
              <w:rPr>
                <w:rFonts w:hint="eastAsia" w:ascii="宋体" w:hAnsi="宋体" w:cs="宋体"/>
                <w:color w:val="auto"/>
                <w:szCs w:val="21"/>
                <w:highlight w:val="none"/>
              </w:rPr>
              <w:t xml:space="preserve">分；</w:t>
            </w:r>
            <w:r/>
          </w:p>
          <w:p>
            <w:pPr>
              <w:pStyle w:val="808"/>
              <w:rPr>
                <w:rFonts w:hint="eastAsia" w:ascii="宋体" w:hAnsi="宋体" w:cs="宋体"/>
                <w:bCs/>
                <w:color w:val="auto"/>
                <w:szCs w:val="21"/>
                <w:highlight w:val="none"/>
              </w:rPr>
            </w:pPr>
            <w:r>
              <w:rPr>
                <w:rFonts w:hint="eastAsia" w:ascii="宋体" w:hAnsi="宋体" w:cs="宋体"/>
                <w:color w:val="auto"/>
                <w:szCs w:val="21"/>
                <w:highlight w:val="none"/>
              </w:rPr>
              <w:t xml:space="preserve">未提供不得分。</w:t>
            </w:r>
            <w:r/>
          </w:p>
        </w:tc>
        <w:tc>
          <w:tcPr>
            <w:tcW w:w="812" w:type="dxa"/>
            <w:vAlign w:val="center"/>
            <w:textDirection w:val="lrTb"/>
            <w:noWrap w:val="false"/>
          </w:tcPr>
          <w:p>
            <w:pPr>
              <w:jc w:val="center"/>
              <w:spacing w:line="360" w:lineRule="auto"/>
              <w:widowControl/>
              <w:rPr>
                <w:rFonts w:hint="eastAsia" w:ascii="宋体" w:hAnsi="宋体"/>
                <w:bCs/>
                <w:color w:val="auto"/>
                <w:highlight w:val="none"/>
              </w:rPr>
            </w:pPr>
            <w:r>
              <w:rPr>
                <w:rFonts w:hint="eastAsia" w:ascii="宋体" w:hAnsi="宋体"/>
                <w:bCs/>
                <w:color w:val="auto"/>
                <w:highlight w:val="none"/>
              </w:rPr>
              <w:t xml:space="preserve">9</w:t>
            </w:r>
            <w:r/>
          </w:p>
        </w:tc>
      </w:tr>
      <w:tr>
        <w:trPr>
          <w:jc w:val="center"/>
          <w:trHeight w:val="1872"/>
        </w:trPr>
        <w:tc>
          <w:tcPr>
            <w:tcW w:w="468" w:type="dxa"/>
            <w:vAlign w:val="center"/>
            <w:textDirection w:val="lrTb"/>
            <w:noWrap w:val="false"/>
          </w:tcPr>
          <w:p>
            <w:pPr>
              <w:jc w:val="center"/>
              <w:spacing w:line="400" w:lineRule="exact"/>
              <w:rPr>
                <w:rFonts w:hint="eastAsia" w:ascii="宋体" w:hAnsi="宋体" w:cs="宋体"/>
                <w:bCs/>
                <w:color w:val="auto"/>
                <w:highlight w:val="none"/>
              </w:rPr>
            </w:pPr>
            <w:r>
              <w:rPr>
                <w:rFonts w:ascii="宋体" w:hAnsi="宋体" w:cs="宋体"/>
                <w:bCs/>
                <w:color w:val="auto"/>
                <w:highlight w:val="none"/>
              </w:rPr>
              <w:t xml:space="preserve">10</w:t>
            </w:r>
            <w:r/>
          </w:p>
        </w:tc>
        <w:tc>
          <w:tcPr>
            <w:tcW w:w="1444" w:type="dxa"/>
            <w:vAlign w:val="center"/>
            <w:textDirection w:val="lrTb"/>
            <w:noWrap w:val="false"/>
          </w:tcPr>
          <w:p>
            <w:pPr>
              <w:jc w:val="center"/>
              <w:rPr>
                <w:color w:val="auto"/>
                <w:highlight w:val="none"/>
              </w:rPr>
            </w:pPr>
            <w:r>
              <w:rPr>
                <w:rFonts w:hint="eastAsia"/>
                <w:color w:val="auto"/>
                <w:highlight w:val="none"/>
              </w:rPr>
              <w:t xml:space="preserve">安全保障措施</w:t>
            </w:r>
            <w:r/>
          </w:p>
        </w:tc>
        <w:tc>
          <w:tcPr>
            <w:tcW w:w="6094" w:type="dxa"/>
            <w:vAlign w:val="center"/>
            <w:textDirection w:val="lrTb"/>
            <w:noWrap w:val="false"/>
          </w:tcPr>
          <w:p>
            <w:pPr>
              <w:pStyle w:val="808"/>
              <w:rPr>
                <w:rFonts w:hint="eastAsia" w:ascii="宋体" w:hAnsi="宋体" w:cs="宋体"/>
                <w:color w:val="auto"/>
                <w:szCs w:val="21"/>
                <w:highlight w:val="none"/>
              </w:rPr>
            </w:pPr>
            <w:r>
              <w:rPr>
                <w:rFonts w:hint="eastAsia" w:ascii="宋体" w:hAnsi="宋体" w:cs="宋体"/>
                <w:color w:val="auto"/>
                <w:szCs w:val="21"/>
                <w:highlight w:val="none"/>
              </w:rPr>
              <w:t xml:space="preserve">根据供应商提供的</w:t>
            </w:r>
            <w:r>
              <w:rPr>
                <w:rFonts w:hint="eastAsia"/>
                <w:color w:val="auto"/>
                <w:highlight w:val="none"/>
              </w:rPr>
              <w:t xml:space="preserve">安全保障</w:t>
            </w:r>
            <w:r>
              <w:rPr>
                <w:rFonts w:hint="eastAsia" w:ascii="宋体" w:hAnsi="宋体" w:cs="宋体"/>
                <w:color w:val="auto"/>
                <w:szCs w:val="21"/>
                <w:highlight w:val="none"/>
              </w:rPr>
              <w:t xml:space="preserve">措施进行综合评分：</w:t>
            </w:r>
            <w:r/>
          </w:p>
          <w:p>
            <w:pPr>
              <w:pStyle w:val="808"/>
              <w:rPr>
                <w:rFonts w:hint="eastAsia" w:ascii="宋体" w:hAnsi="宋体" w:cs="宋体"/>
                <w:color w:val="auto"/>
                <w:szCs w:val="21"/>
                <w:highlight w:val="none"/>
              </w:rPr>
            </w:pPr>
            <w:r>
              <w:rPr>
                <w:rFonts w:hint="eastAsia"/>
                <w:color w:val="auto"/>
                <w:highlight w:val="none"/>
              </w:rPr>
              <w:t xml:space="preserve">安全保障</w:t>
            </w:r>
            <w:r>
              <w:rPr>
                <w:rFonts w:hint="eastAsia" w:ascii="宋体" w:hAnsi="宋体" w:cs="宋体"/>
                <w:color w:val="auto"/>
                <w:szCs w:val="21"/>
                <w:highlight w:val="none"/>
              </w:rPr>
              <w:t xml:space="preserve">完备健全，操作性和针对性强，完全满足项目要求得</w:t>
            </w:r>
            <w:r>
              <w:rPr>
                <w:rFonts w:hint="eastAsia" w:ascii="宋体" w:hAnsi="宋体" w:cs="宋体"/>
                <w:color w:val="auto"/>
                <w:szCs w:val="21"/>
                <w:highlight w:val="none"/>
                <w:lang w:val="en-US"/>
              </w:rPr>
              <w:t xml:space="preserve">9</w:t>
            </w:r>
            <w:r>
              <w:rPr>
                <w:rFonts w:hint="eastAsia" w:ascii="宋体" w:hAnsi="宋体" w:cs="宋体"/>
                <w:color w:val="auto"/>
                <w:szCs w:val="21"/>
                <w:highlight w:val="none"/>
              </w:rPr>
              <w:t xml:space="preserve">分；</w:t>
            </w:r>
            <w:r/>
          </w:p>
          <w:p>
            <w:pPr>
              <w:pStyle w:val="808"/>
              <w:rPr>
                <w:rFonts w:hint="eastAsia" w:ascii="宋体" w:hAnsi="宋体" w:cs="宋体"/>
                <w:color w:val="auto"/>
                <w:szCs w:val="21"/>
                <w:highlight w:val="none"/>
              </w:rPr>
            </w:pPr>
            <w:r>
              <w:rPr>
                <w:rFonts w:hint="eastAsia"/>
                <w:color w:val="auto"/>
                <w:highlight w:val="none"/>
              </w:rPr>
              <w:t xml:space="preserve">安全保障</w:t>
            </w:r>
            <w:r>
              <w:rPr>
                <w:rFonts w:hint="eastAsia" w:ascii="宋体" w:hAnsi="宋体" w:cs="宋体"/>
                <w:color w:val="auto"/>
                <w:szCs w:val="21"/>
                <w:highlight w:val="none"/>
              </w:rPr>
              <w:t xml:space="preserve">基本完备，有一定操作性和针对性，较能满足项目要求得</w:t>
            </w:r>
            <w:r>
              <w:rPr>
                <w:rFonts w:hint="eastAsia" w:ascii="宋体" w:hAnsi="宋体" w:cs="宋体"/>
                <w:color w:val="auto"/>
                <w:szCs w:val="21"/>
                <w:highlight w:val="none"/>
                <w:lang w:val="en-US"/>
              </w:rPr>
              <w:t xml:space="preserve">6</w:t>
            </w:r>
            <w:r>
              <w:rPr>
                <w:rFonts w:hint="eastAsia" w:ascii="宋体" w:hAnsi="宋体" w:cs="宋体"/>
                <w:color w:val="auto"/>
                <w:szCs w:val="21"/>
                <w:highlight w:val="none"/>
              </w:rPr>
              <w:t xml:space="preserve">分；</w:t>
            </w:r>
            <w:r/>
          </w:p>
          <w:p>
            <w:pPr>
              <w:pStyle w:val="808"/>
              <w:rPr>
                <w:rFonts w:hint="eastAsia" w:ascii="宋体" w:hAnsi="宋体" w:cs="宋体"/>
                <w:color w:val="auto"/>
                <w:szCs w:val="21"/>
                <w:highlight w:val="none"/>
              </w:rPr>
            </w:pPr>
            <w:r>
              <w:rPr>
                <w:rFonts w:hint="eastAsia"/>
                <w:color w:val="auto"/>
                <w:highlight w:val="none"/>
              </w:rPr>
              <w:t xml:space="preserve">安全保障</w:t>
            </w:r>
            <w:r>
              <w:rPr>
                <w:rFonts w:hint="eastAsia" w:ascii="宋体" w:hAnsi="宋体" w:cs="宋体"/>
                <w:color w:val="auto"/>
                <w:szCs w:val="21"/>
                <w:highlight w:val="none"/>
              </w:rPr>
              <w:t xml:space="preserve">表述简单，基本符合项目要求得</w:t>
            </w:r>
            <w:r>
              <w:rPr>
                <w:rFonts w:hint="eastAsia" w:ascii="宋体" w:hAnsi="宋体" w:cs="宋体"/>
                <w:color w:val="auto"/>
                <w:szCs w:val="21"/>
                <w:highlight w:val="none"/>
                <w:lang w:val="en-US"/>
              </w:rPr>
              <w:t xml:space="preserve">3</w:t>
            </w:r>
            <w:r>
              <w:rPr>
                <w:rFonts w:hint="eastAsia" w:ascii="宋体" w:hAnsi="宋体" w:cs="宋体"/>
                <w:color w:val="auto"/>
                <w:szCs w:val="21"/>
                <w:highlight w:val="none"/>
              </w:rPr>
              <w:t xml:space="preserve">分；</w:t>
            </w:r>
            <w:r/>
          </w:p>
          <w:p>
            <w:pPr>
              <w:pStyle w:val="808"/>
              <w:rPr>
                <w:rFonts w:hint="eastAsia" w:ascii="宋体" w:hAnsi="宋体" w:cs="宋体"/>
                <w:bCs/>
                <w:color w:val="auto"/>
                <w:szCs w:val="21"/>
                <w:highlight w:val="none"/>
              </w:rPr>
            </w:pPr>
            <w:r>
              <w:rPr>
                <w:rFonts w:hint="eastAsia" w:ascii="宋体" w:hAnsi="宋体" w:cs="宋体"/>
                <w:color w:val="auto"/>
                <w:szCs w:val="21"/>
                <w:highlight w:val="none"/>
              </w:rPr>
              <w:t xml:space="preserve">未提供不得分。</w:t>
            </w:r>
            <w:r/>
          </w:p>
        </w:tc>
        <w:tc>
          <w:tcPr>
            <w:tcW w:w="812" w:type="dxa"/>
            <w:vAlign w:val="center"/>
            <w:textDirection w:val="lrTb"/>
            <w:noWrap w:val="false"/>
          </w:tcPr>
          <w:p>
            <w:pPr>
              <w:jc w:val="center"/>
              <w:spacing w:line="360" w:lineRule="auto"/>
              <w:widowControl/>
              <w:rPr>
                <w:rFonts w:hint="eastAsia" w:ascii="宋体" w:hAnsi="宋体"/>
                <w:bCs/>
                <w:color w:val="auto"/>
                <w:highlight w:val="none"/>
              </w:rPr>
            </w:pPr>
            <w:r>
              <w:rPr>
                <w:rFonts w:hint="eastAsia" w:ascii="宋体" w:hAnsi="宋体"/>
                <w:bCs/>
                <w:color w:val="auto"/>
                <w:highlight w:val="none"/>
              </w:rPr>
              <w:t xml:space="preserve">9</w:t>
            </w:r>
            <w:r/>
          </w:p>
        </w:tc>
      </w:tr>
      <w:tr>
        <w:trPr>
          <w:jc w:val="center"/>
          <w:trHeight w:val="2246"/>
        </w:trPr>
        <w:tc>
          <w:tcPr>
            <w:tcW w:w="468" w:type="dxa"/>
            <w:vAlign w:val="center"/>
            <w:textDirection w:val="lrTb"/>
            <w:noWrap w:val="false"/>
          </w:tcPr>
          <w:p>
            <w:pPr>
              <w:jc w:val="center"/>
              <w:spacing w:line="400" w:lineRule="exact"/>
              <w:rPr>
                <w:rFonts w:hint="eastAsia" w:ascii="宋体" w:hAnsi="宋体" w:cs="宋体"/>
                <w:bCs/>
                <w:color w:val="auto"/>
                <w:highlight w:val="none"/>
              </w:rPr>
            </w:pPr>
            <w:r>
              <w:rPr>
                <w:rFonts w:ascii="宋体" w:hAnsi="宋体" w:cs="宋体"/>
                <w:bCs/>
                <w:color w:val="auto"/>
                <w:highlight w:val="none"/>
              </w:rPr>
              <w:t xml:space="preserve">11</w:t>
            </w:r>
            <w:r/>
          </w:p>
        </w:tc>
        <w:tc>
          <w:tcPr>
            <w:tcW w:w="1444" w:type="dxa"/>
            <w:vAlign w:val="center"/>
            <w:textDirection w:val="lrTb"/>
            <w:noWrap w:val="false"/>
          </w:tcPr>
          <w:p>
            <w:pPr>
              <w:jc w:val="center"/>
              <w:rPr>
                <w:color w:val="auto"/>
                <w:highlight w:val="none"/>
              </w:rPr>
            </w:pPr>
            <w:r>
              <w:rPr>
                <w:rFonts w:hint="eastAsia"/>
                <w:color w:val="auto"/>
                <w:highlight w:val="none"/>
              </w:rPr>
              <w:t xml:space="preserve">无害化回收安全管理控制措施</w:t>
            </w:r>
            <w:r/>
          </w:p>
        </w:tc>
        <w:tc>
          <w:tcPr>
            <w:tcW w:w="6094" w:type="dxa"/>
            <w:vAlign w:val="center"/>
            <w:textDirection w:val="lrTb"/>
            <w:noWrap w:val="false"/>
          </w:tcPr>
          <w:p>
            <w:pPr>
              <w:pStyle w:val="808"/>
              <w:rPr>
                <w:rFonts w:hint="eastAsia" w:ascii="宋体" w:hAnsi="宋体" w:cs="宋体"/>
                <w:color w:val="auto"/>
                <w:szCs w:val="21"/>
                <w:highlight w:val="none"/>
              </w:rPr>
            </w:pPr>
            <w:r>
              <w:rPr>
                <w:rFonts w:hint="eastAsia" w:ascii="宋体" w:hAnsi="宋体" w:cs="宋体"/>
                <w:color w:val="auto"/>
                <w:szCs w:val="21"/>
                <w:highlight w:val="none"/>
              </w:rPr>
              <w:t xml:space="preserve">评委根据供应商提供的农药包装废弃物无害</w:t>
            </w:r>
            <w:r>
              <w:rPr>
                <w:rFonts w:hint="eastAsia"/>
                <w:color w:val="auto"/>
                <w:highlight w:val="none"/>
              </w:rPr>
              <w:t xml:space="preserve">回收</w:t>
            </w:r>
            <w:r>
              <w:rPr>
                <w:rFonts w:hint="eastAsia" w:ascii="宋体" w:hAnsi="宋体" w:cs="宋体"/>
                <w:color w:val="auto"/>
                <w:szCs w:val="21"/>
                <w:highlight w:val="none"/>
              </w:rPr>
              <w:t xml:space="preserve">安全管理控制措施进行综合评分：</w:t>
            </w:r>
            <w:r/>
          </w:p>
          <w:p>
            <w:pPr>
              <w:pStyle w:val="808"/>
              <w:rPr>
                <w:rFonts w:hint="eastAsia" w:ascii="宋体" w:hAnsi="宋体" w:cs="宋体"/>
                <w:color w:val="auto"/>
                <w:szCs w:val="21"/>
                <w:highlight w:val="none"/>
              </w:rPr>
            </w:pPr>
            <w:r>
              <w:rPr>
                <w:rFonts w:hint="eastAsia" w:ascii="宋体" w:hAnsi="宋体" w:cs="宋体"/>
                <w:color w:val="auto"/>
                <w:szCs w:val="21"/>
                <w:highlight w:val="none"/>
              </w:rPr>
              <w:t xml:space="preserve">农药包装废弃物无害化</w:t>
            </w:r>
            <w:r>
              <w:rPr>
                <w:rFonts w:hint="eastAsia"/>
                <w:color w:val="auto"/>
                <w:highlight w:val="none"/>
              </w:rPr>
              <w:t xml:space="preserve">回收</w:t>
            </w:r>
            <w:r>
              <w:rPr>
                <w:rFonts w:hint="eastAsia" w:ascii="宋体" w:hAnsi="宋体" w:cs="宋体"/>
                <w:color w:val="auto"/>
                <w:szCs w:val="21"/>
                <w:highlight w:val="none"/>
              </w:rPr>
              <w:t xml:space="preserve">管理目标明确，危害因素识别全面，控制措施针对性强，关键运输、贮存环节有专项控制措施的得</w:t>
            </w:r>
            <w:r>
              <w:rPr>
                <w:rFonts w:hint="eastAsia" w:ascii="宋体" w:hAnsi="宋体" w:cs="宋体"/>
                <w:color w:val="auto"/>
                <w:szCs w:val="21"/>
                <w:highlight w:val="none"/>
                <w:lang w:val="en-US"/>
              </w:rPr>
              <w:t xml:space="preserve">9</w:t>
            </w:r>
            <w:r>
              <w:rPr>
                <w:rFonts w:hint="eastAsia" w:ascii="宋体" w:hAnsi="宋体" w:cs="宋体"/>
                <w:color w:val="auto"/>
                <w:szCs w:val="21"/>
                <w:highlight w:val="none"/>
              </w:rPr>
              <w:t xml:space="preserve">分；</w:t>
            </w:r>
            <w:r/>
          </w:p>
          <w:p>
            <w:pPr>
              <w:pStyle w:val="808"/>
              <w:rPr>
                <w:rFonts w:hint="eastAsia" w:ascii="宋体" w:hAnsi="宋体" w:cs="宋体"/>
                <w:color w:val="auto"/>
                <w:szCs w:val="21"/>
                <w:highlight w:val="none"/>
              </w:rPr>
            </w:pPr>
            <w:r>
              <w:rPr>
                <w:rFonts w:hint="eastAsia" w:ascii="宋体" w:hAnsi="宋体" w:cs="宋体"/>
                <w:color w:val="auto"/>
                <w:szCs w:val="21"/>
                <w:highlight w:val="none"/>
              </w:rPr>
              <w:t xml:space="preserve">管理目标基本明确，危害因素识别基本全面，控制措施较为合理、可行的得</w:t>
            </w:r>
            <w:r>
              <w:rPr>
                <w:rFonts w:hint="eastAsia" w:ascii="宋体" w:hAnsi="宋体" w:cs="宋体"/>
                <w:color w:val="auto"/>
                <w:szCs w:val="21"/>
                <w:highlight w:val="none"/>
                <w:lang w:val="en-US"/>
              </w:rPr>
              <w:t xml:space="preserve">6</w:t>
            </w:r>
            <w:r>
              <w:rPr>
                <w:rFonts w:hint="eastAsia" w:ascii="宋体" w:hAnsi="宋体" w:cs="宋体"/>
                <w:color w:val="auto"/>
                <w:szCs w:val="21"/>
                <w:highlight w:val="none"/>
              </w:rPr>
              <w:t xml:space="preserve">分；</w:t>
            </w:r>
            <w:r/>
          </w:p>
          <w:p>
            <w:pPr>
              <w:pStyle w:val="808"/>
              <w:rPr>
                <w:rFonts w:hint="eastAsia" w:ascii="宋体" w:hAnsi="宋体" w:cs="宋体"/>
                <w:bCs/>
                <w:color w:val="auto"/>
                <w:szCs w:val="21"/>
                <w:highlight w:val="none"/>
              </w:rPr>
            </w:pPr>
            <w:r>
              <w:rPr>
                <w:rFonts w:hint="eastAsia" w:ascii="宋体" w:hAnsi="宋体" w:cs="宋体"/>
                <w:color w:val="auto"/>
                <w:szCs w:val="21"/>
                <w:highlight w:val="none"/>
              </w:rPr>
              <w:t xml:space="preserve">有管理目标，危害因素识别不全面，控制措施基本满足需要的得</w:t>
            </w:r>
            <w:r>
              <w:rPr>
                <w:rFonts w:hint="eastAsia" w:ascii="宋体" w:hAnsi="宋体" w:cs="宋体"/>
                <w:color w:val="auto"/>
                <w:szCs w:val="21"/>
                <w:highlight w:val="none"/>
                <w:lang w:val="en-US"/>
              </w:rPr>
              <w:t xml:space="preserve">3</w:t>
            </w:r>
            <w:r>
              <w:rPr>
                <w:rFonts w:hint="eastAsia" w:ascii="宋体" w:hAnsi="宋体" w:cs="宋体"/>
                <w:color w:val="auto"/>
                <w:szCs w:val="21"/>
                <w:highlight w:val="none"/>
              </w:rPr>
              <w:t xml:space="preserve">分；未提供不得分。</w:t>
            </w:r>
            <w:r/>
          </w:p>
        </w:tc>
        <w:tc>
          <w:tcPr>
            <w:tcW w:w="812" w:type="dxa"/>
            <w:vAlign w:val="center"/>
            <w:textDirection w:val="lrTb"/>
            <w:noWrap w:val="false"/>
          </w:tcPr>
          <w:p>
            <w:pPr>
              <w:jc w:val="center"/>
              <w:spacing w:line="360" w:lineRule="auto"/>
              <w:widowControl/>
              <w:rPr>
                <w:rFonts w:hint="eastAsia" w:ascii="宋体" w:hAnsi="宋体"/>
                <w:bCs/>
                <w:color w:val="auto"/>
                <w:highlight w:val="none"/>
              </w:rPr>
            </w:pPr>
            <w:r>
              <w:rPr>
                <w:rFonts w:hint="eastAsia" w:ascii="宋体" w:hAnsi="宋体"/>
                <w:bCs/>
                <w:color w:val="auto"/>
                <w:highlight w:val="none"/>
              </w:rPr>
              <w:t xml:space="preserve">9</w:t>
            </w:r>
            <w:r/>
          </w:p>
        </w:tc>
      </w:tr>
      <w:tr>
        <w:trPr>
          <w:jc w:val="center"/>
          <w:trHeight w:val="1577"/>
        </w:trPr>
        <w:tc>
          <w:tcPr>
            <w:tcW w:w="468" w:type="dxa"/>
            <w:vAlign w:val="center"/>
            <w:textDirection w:val="lrTb"/>
            <w:noWrap w:val="false"/>
          </w:tcPr>
          <w:p>
            <w:pPr>
              <w:jc w:val="center"/>
              <w:spacing w:line="400" w:lineRule="exact"/>
              <w:rPr>
                <w:rFonts w:hint="eastAsia" w:ascii="宋体" w:hAnsi="宋体" w:cs="宋体"/>
                <w:bCs/>
                <w:color w:val="auto"/>
                <w:highlight w:val="none"/>
              </w:rPr>
            </w:pPr>
            <w:r>
              <w:rPr>
                <w:rFonts w:ascii="宋体" w:hAnsi="宋体" w:cs="宋体"/>
                <w:bCs/>
                <w:color w:val="auto"/>
                <w:highlight w:val="none"/>
              </w:rPr>
              <w:t xml:space="preserve">12</w:t>
            </w:r>
            <w:r/>
          </w:p>
        </w:tc>
        <w:tc>
          <w:tcPr>
            <w:tcW w:w="1444" w:type="dxa"/>
            <w:vAlign w:val="center"/>
            <w:textDirection w:val="lrTb"/>
            <w:noWrap w:val="false"/>
          </w:tcPr>
          <w:p>
            <w:pPr>
              <w:jc w:val="center"/>
              <w:rPr>
                <w:color w:val="auto"/>
                <w:highlight w:val="none"/>
              </w:rPr>
            </w:pPr>
            <w:r>
              <w:rPr>
                <w:rFonts w:hint="eastAsia"/>
                <w:color w:val="auto"/>
                <w:highlight w:val="none"/>
              </w:rPr>
              <w:t xml:space="preserve">服务承诺</w:t>
            </w:r>
            <w:r/>
          </w:p>
        </w:tc>
        <w:tc>
          <w:tcPr>
            <w:tcW w:w="6094" w:type="dxa"/>
            <w:vAlign w:val="center"/>
            <w:textDirection w:val="lrTb"/>
            <w:noWrap w:val="false"/>
          </w:tcPr>
          <w:p>
            <w:pPr>
              <w:pStyle w:val="808"/>
              <w:rPr>
                <w:rFonts w:hint="eastAsia" w:ascii="宋体" w:hAnsi="宋体" w:cs="宋体"/>
                <w:color w:val="auto"/>
                <w:szCs w:val="21"/>
                <w:highlight w:val="none"/>
              </w:rPr>
            </w:pPr>
            <w:r>
              <w:rPr>
                <w:rFonts w:hint="eastAsia" w:ascii="宋体" w:hAnsi="宋体" w:cs="宋体"/>
                <w:color w:val="auto"/>
                <w:szCs w:val="21"/>
                <w:highlight w:val="none"/>
              </w:rPr>
              <w:t xml:space="preserve">根据供应商提供的服务承诺进行综合评分：</w:t>
            </w:r>
            <w:r/>
          </w:p>
          <w:p>
            <w:pPr>
              <w:pStyle w:val="808"/>
              <w:rPr>
                <w:rFonts w:hint="eastAsia" w:ascii="宋体" w:hAnsi="宋体" w:cs="宋体"/>
                <w:color w:val="auto"/>
                <w:szCs w:val="21"/>
                <w:highlight w:val="none"/>
              </w:rPr>
            </w:pPr>
            <w:r>
              <w:rPr>
                <w:rFonts w:hint="eastAsia" w:ascii="宋体" w:hAnsi="宋体" w:cs="宋体"/>
                <w:color w:val="auto"/>
                <w:szCs w:val="21"/>
                <w:highlight w:val="none"/>
              </w:rPr>
              <w:t xml:space="preserve">服务承诺全面，考虑周全，切实可行得</w:t>
            </w:r>
            <w:r>
              <w:rPr>
                <w:rFonts w:ascii="宋体" w:hAnsi="宋体" w:cs="宋体"/>
                <w:color w:val="auto"/>
                <w:szCs w:val="21"/>
                <w:highlight w:val="none"/>
              </w:rPr>
              <w:t xml:space="preserve">8</w:t>
            </w:r>
            <w:r>
              <w:rPr>
                <w:rFonts w:hint="eastAsia" w:ascii="宋体" w:hAnsi="宋体" w:cs="宋体"/>
                <w:color w:val="auto"/>
                <w:szCs w:val="21"/>
                <w:highlight w:val="none"/>
              </w:rPr>
              <w:t xml:space="preserve">分；</w:t>
            </w:r>
            <w:r/>
          </w:p>
          <w:p>
            <w:pPr>
              <w:pStyle w:val="808"/>
              <w:rPr>
                <w:rFonts w:hint="eastAsia" w:ascii="宋体" w:hAnsi="宋体" w:cs="宋体"/>
                <w:color w:val="auto"/>
                <w:szCs w:val="21"/>
                <w:highlight w:val="none"/>
              </w:rPr>
            </w:pPr>
            <w:r>
              <w:rPr>
                <w:rFonts w:hint="eastAsia" w:ascii="宋体" w:hAnsi="宋体" w:cs="宋体"/>
                <w:color w:val="auto"/>
                <w:szCs w:val="21"/>
                <w:highlight w:val="none"/>
              </w:rPr>
              <w:t xml:space="preserve">服务承诺较全面，有一定可行性得</w:t>
            </w:r>
            <w:r>
              <w:rPr>
                <w:rFonts w:ascii="宋体" w:hAnsi="宋体" w:cs="宋体"/>
                <w:color w:val="auto"/>
                <w:szCs w:val="21"/>
                <w:highlight w:val="none"/>
              </w:rPr>
              <w:t xml:space="preserve">5</w:t>
            </w:r>
            <w:r>
              <w:rPr>
                <w:rFonts w:hint="eastAsia" w:ascii="宋体" w:hAnsi="宋体" w:cs="宋体"/>
                <w:color w:val="auto"/>
                <w:szCs w:val="21"/>
                <w:highlight w:val="none"/>
              </w:rPr>
              <w:t xml:space="preserve">分；</w:t>
            </w:r>
            <w:r/>
          </w:p>
          <w:p>
            <w:pPr>
              <w:pStyle w:val="808"/>
              <w:rPr>
                <w:rFonts w:hint="eastAsia" w:ascii="宋体" w:hAnsi="宋体" w:cs="宋体"/>
                <w:color w:val="auto"/>
                <w:szCs w:val="21"/>
                <w:highlight w:val="none"/>
              </w:rPr>
            </w:pPr>
            <w:r>
              <w:rPr>
                <w:rFonts w:hint="eastAsia" w:ascii="宋体" w:hAnsi="宋体" w:cs="宋体"/>
                <w:color w:val="auto"/>
                <w:szCs w:val="21"/>
                <w:highlight w:val="none"/>
              </w:rPr>
              <w:t xml:space="preserve">服务承诺表述简单，基本满足项目要求得</w:t>
            </w:r>
            <w:r>
              <w:rPr>
                <w:rFonts w:ascii="宋体" w:hAnsi="宋体" w:cs="宋体"/>
                <w:color w:val="auto"/>
                <w:szCs w:val="21"/>
                <w:highlight w:val="none"/>
              </w:rPr>
              <w:t xml:space="preserve">2</w:t>
            </w:r>
            <w:r>
              <w:rPr>
                <w:rFonts w:hint="eastAsia" w:ascii="宋体" w:hAnsi="宋体" w:cs="宋体"/>
                <w:color w:val="auto"/>
                <w:szCs w:val="21"/>
                <w:highlight w:val="none"/>
              </w:rPr>
              <w:t xml:space="preserve">分；</w:t>
            </w:r>
            <w:r/>
          </w:p>
          <w:p>
            <w:pPr>
              <w:pStyle w:val="808"/>
              <w:rPr>
                <w:rFonts w:hint="eastAsia" w:ascii="宋体" w:hAnsi="宋体" w:cs="宋体"/>
                <w:bCs/>
                <w:color w:val="auto"/>
                <w:szCs w:val="21"/>
                <w:highlight w:val="none"/>
              </w:rPr>
            </w:pPr>
            <w:r>
              <w:rPr>
                <w:rFonts w:hint="eastAsia" w:ascii="宋体" w:hAnsi="宋体" w:cs="宋体"/>
                <w:color w:val="auto"/>
                <w:szCs w:val="21"/>
                <w:highlight w:val="none"/>
              </w:rPr>
              <w:t xml:space="preserve">未提供不得分。</w:t>
            </w:r>
            <w:r/>
          </w:p>
        </w:tc>
        <w:tc>
          <w:tcPr>
            <w:tcW w:w="812" w:type="dxa"/>
            <w:vAlign w:val="center"/>
            <w:textDirection w:val="lrTb"/>
            <w:noWrap w:val="false"/>
          </w:tcPr>
          <w:p>
            <w:pPr>
              <w:jc w:val="center"/>
              <w:spacing w:line="360" w:lineRule="auto"/>
              <w:widowControl/>
              <w:rPr>
                <w:rFonts w:hint="eastAsia" w:ascii="宋体" w:hAnsi="宋体"/>
                <w:bCs/>
                <w:color w:val="auto"/>
                <w:highlight w:val="none"/>
              </w:rPr>
            </w:pPr>
            <w:r>
              <w:rPr>
                <w:rFonts w:ascii="宋体" w:hAnsi="宋体"/>
                <w:bCs/>
                <w:color w:val="auto"/>
                <w:highlight w:val="none"/>
              </w:rPr>
              <w:t xml:space="preserve">8</w:t>
            </w:r>
            <w:r/>
          </w:p>
        </w:tc>
      </w:tr>
      <w:tr>
        <w:trPr>
          <w:jc w:val="center"/>
          <w:trHeight w:val="403"/>
        </w:trPr>
        <w:tc>
          <w:tcPr>
            <w:gridSpan w:val="3"/>
            <w:tcW w:w="8006" w:type="dxa"/>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t xml:space="preserve">总分合计</w:t>
            </w:r>
            <w:r/>
          </w:p>
        </w:tc>
        <w:tc>
          <w:tcPr>
            <w:tcW w:w="812" w:type="dxa"/>
            <w:vAlign w:val="center"/>
            <w:textDirection w:val="lrTb"/>
            <w:noWrap w:val="false"/>
          </w:tcPr>
          <w:p>
            <w:pPr>
              <w:jc w:val="center"/>
              <w:spacing w:line="360" w:lineRule="auto"/>
              <w:rPr>
                <w:rFonts w:hint="eastAsia" w:ascii="宋体" w:hAnsi="宋体" w:cs="宋体"/>
                <w:bCs/>
                <w:color w:val="auto"/>
                <w:highlight w:val="none"/>
              </w:rPr>
            </w:pPr>
            <w:r>
              <w:rPr>
                <w:rFonts w:hint="eastAsia" w:ascii="宋体" w:hAnsi="宋体" w:cs="宋体"/>
                <w:bCs/>
                <w:color w:val="auto"/>
                <w:highlight w:val="none"/>
              </w:rPr>
              <w:t xml:space="preserve">1</w:t>
            </w:r>
            <w:r>
              <w:rPr>
                <w:rFonts w:ascii="宋体" w:hAnsi="宋体" w:cs="宋体"/>
                <w:bCs/>
                <w:color w:val="auto"/>
                <w:highlight w:val="none"/>
              </w:rPr>
              <w:t xml:space="preserve">00</w:t>
            </w:r>
            <w:r/>
          </w:p>
        </w:tc>
      </w:tr>
    </w:tbl>
    <w:p>
      <w:pPr>
        <w:pStyle w:val="832"/>
        <w:ind w:firstLine="422"/>
        <w:jc w:val="left"/>
        <w:spacing w:before="0" w:after="0"/>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832"/>
        <w:ind w:firstLine="420"/>
        <w:jc w:val="left"/>
        <w:spacing w:before="0" w:after="0"/>
        <w:rPr>
          <w:rFonts w:ascii="Times New Roman" w:hAnsi="Times New Roman"/>
          <w:b w:val="0"/>
          <w:color w:val="auto"/>
          <w:sz w:val="21"/>
          <w:szCs w:val="21"/>
          <w:highlight w:val="none"/>
        </w:rPr>
      </w:pPr>
      <w:r>
        <w:rPr>
          <w:rFonts w:hint="eastAsia" w:ascii="Times New Roman" w:hAnsi="Times New Roman"/>
          <w:b w:val="0"/>
          <w:color w:val="auto"/>
          <w:sz w:val="21"/>
          <w:szCs w:val="21"/>
          <w:highlight w:val="none"/>
        </w:rPr>
        <w:t xml:space="preserve">备注：</w:t>
      </w:r>
      <w:bookmarkEnd w:id="60"/>
      <w:r/>
      <w:r/>
    </w:p>
    <w:p>
      <w:pPr>
        <w:ind w:firstLine="420"/>
        <w:spacing w:line="360" w:lineRule="auto"/>
        <w:rPr>
          <w:rFonts w:ascii="宋体" w:cs="宋体"/>
          <w:color w:val="auto"/>
          <w:highlight w:val="none"/>
        </w:rPr>
      </w:pPr>
      <w:r/>
      <w:bookmarkStart w:id="61" w:name="_Toc135725747"/>
      <w:r/>
      <w:bookmarkStart w:id="62" w:name="_Toc222842708"/>
      <w:r>
        <w:rPr>
          <w:rFonts w:ascii="宋体" w:hAnsi="宋体" w:cs="宋体"/>
          <w:color w:val="auto"/>
          <w:highlight w:val="none"/>
        </w:rPr>
        <w:t xml:space="preserve">1</w:t>
      </w:r>
      <w:r>
        <w:rPr>
          <w:rFonts w:hint="eastAsia" w:ascii="宋体" w:hAnsi="宋体" w:cs="宋体"/>
          <w:color w:val="auto"/>
          <w:highlight w:val="none"/>
        </w:rPr>
        <w:t xml:space="preserve">、对国家认定的节能产品和环保产品分别给予投标价的</w:t>
      </w:r>
      <w:r>
        <w:rPr>
          <w:rFonts w:ascii="宋体" w:hAnsi="宋体" w:cs="宋体"/>
          <w:color w:val="auto"/>
          <w:highlight w:val="none"/>
        </w:rPr>
        <w:t xml:space="preserve">5%</w:t>
      </w:r>
      <w:r>
        <w:rPr>
          <w:rFonts w:hint="eastAsia" w:ascii="宋体" w:hAnsi="宋体" w:cs="宋体"/>
          <w:color w:val="auto"/>
          <w:highlight w:val="none"/>
        </w:rPr>
        <w:t xml:space="preserve">、</w:t>
      </w:r>
      <w:r>
        <w:rPr>
          <w:rFonts w:ascii="宋体" w:hAnsi="宋体" w:cs="宋体"/>
          <w:color w:val="auto"/>
          <w:highlight w:val="none"/>
        </w:rPr>
        <w:t xml:space="preserve">5%</w:t>
      </w:r>
      <w:r>
        <w:rPr>
          <w:rFonts w:hint="eastAsia" w:ascii="宋体" w:hAnsi="宋体" w:cs="宋体"/>
          <w:color w:val="auto"/>
          <w:highlight w:val="none"/>
        </w:rPr>
        <w:t xml:space="preserve">价格扣除，用扣除后的价格参与评审（特别说明：节能、环保产品必须纳入“中国政府采购网”等官方网站“节能、环保产品查询系统”，且以提供的证书复印件为准）。</w:t>
      </w:r>
      <w:r/>
    </w:p>
    <w:p>
      <w:pPr>
        <w:ind w:firstLine="420"/>
        <w:spacing w:line="360" w:lineRule="auto"/>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、小微型企业价格扣除</w:t>
      </w:r>
      <w:r/>
    </w:p>
    <w:p>
      <w:pPr>
        <w:ind w:firstLine="420"/>
        <w:spacing w:line="360" w:lineRule="auto"/>
        <w:rPr>
          <w:rFonts w:ascii="宋体" w:cs="宋体"/>
          <w:color w:val="auto"/>
          <w:highlight w:val="none"/>
        </w:rPr>
      </w:pPr>
      <w:r>
        <w:rPr>
          <w:rFonts w:hint="eastAsia" w:ascii="宋体" w:hAnsi="宋体" w:cs="宋体"/>
          <w:color w:val="auto"/>
          <w:highlight w:val="none"/>
        </w:rPr>
        <w:t xml:space="preserve">（</w:t>
      </w:r>
      <w:r>
        <w:rPr>
          <w:rFonts w:ascii="宋体" w:hAnsi="宋体" w:cs="宋体"/>
          <w:color w:val="auto"/>
          <w:highlight w:val="none"/>
        </w:rPr>
        <w:t xml:space="preserve">1</w:t>
      </w:r>
      <w:r>
        <w:rPr>
          <w:rFonts w:hint="eastAsia" w:ascii="宋体" w:hAnsi="宋体" w:cs="宋体"/>
          <w:color w:val="auto"/>
          <w:highlight w:val="none"/>
        </w:rPr>
        <w:t xml:space="preserve">）本项目对小型和微型企业产品给予</w:t>
      </w:r>
      <w:r>
        <w:rPr>
          <w:rFonts w:ascii="宋体" w:hAnsi="宋体" w:cs="宋体"/>
          <w:color w:val="auto"/>
          <w:highlight w:val="none"/>
        </w:rPr>
        <w:t xml:space="preserve">10%</w:t>
      </w:r>
      <w:r>
        <w:rPr>
          <w:rFonts w:hint="eastAsia" w:ascii="宋体" w:hAnsi="宋体" w:cs="宋体"/>
          <w:color w:val="auto"/>
          <w:highlight w:val="none"/>
        </w:rPr>
        <w:t xml:space="preserve">的扣除价格（工程为</w:t>
      </w:r>
      <w:r>
        <w:rPr>
          <w:rFonts w:ascii="宋体" w:hAnsi="宋体" w:cs="宋体"/>
          <w:color w:val="auto"/>
          <w:highlight w:val="none"/>
        </w:rPr>
        <w:t xml:space="preserve">5%</w:t>
      </w:r>
      <w:r>
        <w:rPr>
          <w:rFonts w:hint="eastAsia" w:ascii="宋体" w:hAnsi="宋体" w:cs="宋体"/>
          <w:color w:val="auto"/>
          <w:highlight w:val="none"/>
        </w:rPr>
        <w:t xml:space="preserve">），对联合投标企业产品的价格给予</w:t>
      </w:r>
      <w:r>
        <w:rPr>
          <w:rFonts w:ascii="宋体" w:hAnsi="宋体" w:cs="宋体"/>
          <w:color w:val="auto"/>
          <w:highlight w:val="none"/>
        </w:rPr>
        <w:t xml:space="preserve">4%</w:t>
      </w:r>
      <w:r>
        <w:rPr>
          <w:rFonts w:hint="eastAsia" w:ascii="宋体" w:hAnsi="宋体" w:cs="宋体"/>
          <w:color w:val="auto"/>
          <w:highlight w:val="none"/>
        </w:rPr>
        <w:t xml:space="preserve">的扣除（联合协议中约定，小型、微型企业的协议合同金额占到联合体协议合同总金额</w:t>
      </w:r>
      <w:r>
        <w:rPr>
          <w:rFonts w:ascii="宋体" w:hAnsi="宋体" w:cs="宋体"/>
          <w:color w:val="auto"/>
          <w:highlight w:val="none"/>
        </w:rPr>
        <w:t xml:space="preserve">30%</w:t>
      </w:r>
      <w:r>
        <w:rPr>
          <w:rFonts w:hint="eastAsia" w:ascii="宋体" w:hAnsi="宋体" w:cs="宋体"/>
          <w:color w:val="auto"/>
          <w:highlight w:val="none"/>
        </w:rPr>
        <w:t xml:space="preserve">以上的，可给予联合体</w:t>
      </w:r>
      <w:r>
        <w:rPr>
          <w:rFonts w:ascii="宋体" w:hAnsi="宋体" w:cs="宋体"/>
          <w:color w:val="auto"/>
          <w:highlight w:val="none"/>
        </w:rPr>
        <w:t xml:space="preserve">4%</w:t>
      </w:r>
      <w:r>
        <w:rPr>
          <w:rFonts w:hint="eastAsia" w:ascii="宋体" w:hAnsi="宋体" w:cs="宋体"/>
          <w:color w:val="auto"/>
          <w:highlight w:val="none"/>
        </w:rPr>
        <w:t xml:space="preserve">的价格扣除），用扣除后的价格参与评审。</w:t>
      </w:r>
      <w:r/>
    </w:p>
    <w:p>
      <w:pPr>
        <w:ind w:firstLine="420"/>
        <w:spacing w:line="360" w:lineRule="auto"/>
        <w:rPr>
          <w:rFonts w:ascii="宋体" w:cs="宋体"/>
          <w:color w:val="auto"/>
          <w:highlight w:val="none"/>
        </w:rPr>
      </w:pPr>
      <w:r>
        <w:rPr>
          <w:rFonts w:hint="eastAsia" w:ascii="宋体" w:hAnsi="宋体" w:cs="宋体"/>
          <w:color w:val="auto"/>
          <w:highlight w:val="none"/>
        </w:rPr>
        <w:t xml:space="preserve">（</w:t>
      </w:r>
      <w:r>
        <w:rPr>
          <w:rFonts w:ascii="宋体" w:hAnsi="宋体" w:cs="宋体"/>
          <w:color w:val="auto"/>
          <w:highlight w:val="none"/>
        </w:rPr>
        <w:t xml:space="preserve">2</w:t>
      </w:r>
      <w:r>
        <w:rPr>
          <w:rFonts w:hint="eastAsia" w:ascii="宋体" w:hAnsi="宋体" w:cs="宋体"/>
          <w:color w:val="auto"/>
          <w:highlight w:val="none"/>
        </w:rPr>
        <w:t xml:space="preserve">）供应商需按照招标文件的要求提供相应的《中小企业声明函》。</w:t>
      </w:r>
      <w:r/>
    </w:p>
    <w:p>
      <w:pPr>
        <w:ind w:firstLine="420"/>
        <w:spacing w:line="360" w:lineRule="auto"/>
        <w:rPr>
          <w:rFonts w:ascii="宋体" w:cs="宋体"/>
          <w:color w:val="auto"/>
          <w:highlight w:val="none"/>
        </w:rPr>
      </w:pPr>
      <w:r>
        <w:rPr>
          <w:rFonts w:hint="eastAsia" w:ascii="宋体" w:hAnsi="宋体" w:cs="宋体"/>
          <w:color w:val="auto"/>
          <w:highlight w:val="none"/>
        </w:rPr>
        <w:t xml:space="preserve">（</w:t>
      </w:r>
      <w:r>
        <w:rPr>
          <w:rFonts w:ascii="宋体" w:hAnsi="宋体" w:cs="宋体"/>
          <w:color w:val="auto"/>
          <w:highlight w:val="none"/>
        </w:rPr>
        <w:t xml:space="preserve">3</w:t>
      </w:r>
      <w:r>
        <w:rPr>
          <w:rFonts w:hint="eastAsia" w:ascii="宋体" w:hAnsi="宋体" w:cs="宋体"/>
          <w:color w:val="auto"/>
          <w:highlight w:val="none"/>
        </w:rPr>
        <w:t xml:space="preserve">）企业标准请参照《关于印发中小企业划型标准规定的通知》（工信部联企业</w:t>
      </w:r>
      <w:r>
        <w:rPr>
          <w:rFonts w:ascii="宋体" w:hAnsi="宋体" w:cs="宋体"/>
          <w:color w:val="auto"/>
          <w:highlight w:val="none"/>
        </w:rPr>
        <w:t xml:space="preserve">[2011]300</w:t>
      </w:r>
      <w:r>
        <w:rPr>
          <w:rFonts w:hint="eastAsia" w:ascii="宋体" w:hAnsi="宋体" w:cs="宋体"/>
          <w:color w:val="auto"/>
          <w:highlight w:val="none"/>
        </w:rPr>
        <w:t xml:space="preserve">号）文件规定自行填写。</w:t>
      </w:r>
      <w:r/>
    </w:p>
    <w:p>
      <w:pPr>
        <w:ind w:firstLine="420"/>
        <w:spacing w:line="360" w:lineRule="auto"/>
        <w:rPr>
          <w:rFonts w:ascii="宋体" w:cs="宋体"/>
          <w:color w:val="auto"/>
          <w:highlight w:val="none"/>
        </w:rPr>
      </w:pPr>
      <w:r>
        <w:rPr>
          <w:rFonts w:ascii="宋体" w:hAnsi="宋体" w:cs="宋体"/>
          <w:color w:val="auto"/>
          <w:highlight w:val="none"/>
        </w:rPr>
        <w:t xml:space="preserve">3</w:t>
      </w:r>
      <w:r>
        <w:rPr>
          <w:rFonts w:hint="eastAsia" w:ascii="宋体" w:hAnsi="宋体" w:cs="宋体"/>
          <w:color w:val="auto"/>
          <w:highlight w:val="none"/>
        </w:rPr>
        <w:t xml:space="preserve">、残疾人福利单位价格扣除</w:t>
      </w:r>
      <w:r/>
    </w:p>
    <w:p>
      <w:pPr>
        <w:ind w:firstLine="420"/>
        <w:spacing w:line="360" w:lineRule="auto"/>
        <w:rPr>
          <w:rFonts w:ascii="宋体" w:cs="宋体"/>
          <w:color w:val="auto"/>
          <w:highlight w:val="none"/>
        </w:rPr>
      </w:pPr>
      <w:r>
        <w:rPr>
          <w:rFonts w:hint="eastAsia" w:ascii="宋体" w:hAnsi="宋体" w:cs="宋体"/>
          <w:color w:val="auto"/>
          <w:highlight w:val="none"/>
        </w:rPr>
        <w:t xml:space="preserve">（</w:t>
      </w:r>
      <w:r>
        <w:rPr>
          <w:rFonts w:ascii="宋体" w:hAnsi="宋体" w:cs="宋体"/>
          <w:color w:val="auto"/>
          <w:highlight w:val="none"/>
        </w:rPr>
        <w:t xml:space="preserve">1</w:t>
      </w:r>
      <w:r>
        <w:rPr>
          <w:rFonts w:hint="eastAsia" w:ascii="宋体" w:hAnsi="宋体" w:cs="宋体"/>
          <w:color w:val="auto"/>
          <w:highlight w:val="none"/>
        </w:rPr>
        <w:t xml:space="preserve">）本项目对残疾人福利性单位视同小型、微型企业，给予</w:t>
      </w:r>
      <w:r>
        <w:rPr>
          <w:rFonts w:ascii="宋体" w:hAnsi="宋体" w:cs="宋体"/>
          <w:color w:val="auto"/>
          <w:highlight w:val="none"/>
        </w:rPr>
        <w:t xml:space="preserve">10%</w:t>
      </w:r>
      <w:r>
        <w:rPr>
          <w:rFonts w:hint="eastAsia" w:ascii="宋体" w:hAnsi="宋体" w:cs="宋体"/>
          <w:color w:val="auto"/>
          <w:highlight w:val="none"/>
        </w:rPr>
        <w:t xml:space="preserve">的价格扣除，用扣除后的价格参与评审。</w:t>
      </w:r>
      <w:r/>
    </w:p>
    <w:p>
      <w:pPr>
        <w:ind w:firstLine="420"/>
        <w:spacing w:line="360" w:lineRule="auto"/>
        <w:rPr>
          <w:rFonts w:ascii="宋体" w:cs="宋体"/>
          <w:color w:val="auto"/>
          <w:highlight w:val="none"/>
        </w:rPr>
      </w:pPr>
      <w:r>
        <w:rPr>
          <w:rFonts w:hint="eastAsia" w:ascii="宋体" w:hAnsi="宋体" w:cs="宋体"/>
          <w:color w:val="auto"/>
          <w:highlight w:val="none"/>
        </w:rPr>
        <w:t xml:space="preserve">（</w:t>
      </w:r>
      <w:r>
        <w:rPr>
          <w:rFonts w:ascii="宋体" w:hAnsi="宋体" w:cs="宋体"/>
          <w:color w:val="auto"/>
          <w:highlight w:val="none"/>
        </w:rPr>
        <w:t xml:space="preserve">2</w:t>
      </w:r>
      <w:r>
        <w:rPr>
          <w:rFonts w:hint="eastAsia" w:ascii="宋体" w:hAnsi="宋体" w:cs="宋体"/>
          <w:color w:val="auto"/>
          <w:highlight w:val="none"/>
        </w:rPr>
        <w:t xml:space="preserve">）残疾人福利单位需按照招标文件的要求提供《残疾人福利性单位声明函》。</w:t>
      </w:r>
      <w:r/>
    </w:p>
    <w:p>
      <w:pPr>
        <w:ind w:firstLine="420"/>
        <w:spacing w:line="360" w:lineRule="auto"/>
        <w:rPr>
          <w:rFonts w:ascii="宋体" w:cs="宋体"/>
          <w:color w:val="auto"/>
          <w:highlight w:val="none"/>
        </w:rPr>
      </w:pPr>
      <w:r>
        <w:rPr>
          <w:rFonts w:hint="eastAsia" w:ascii="宋体" w:hAnsi="宋体" w:cs="宋体"/>
          <w:color w:val="auto"/>
          <w:highlight w:val="none"/>
        </w:rPr>
        <w:t xml:space="preserve">（</w:t>
      </w:r>
      <w:r>
        <w:rPr>
          <w:rFonts w:ascii="宋体" w:hAnsi="宋体" w:cs="宋体"/>
          <w:color w:val="auto"/>
          <w:highlight w:val="none"/>
        </w:rPr>
        <w:t xml:space="preserve">3</w:t>
      </w:r>
      <w:r>
        <w:rPr>
          <w:rFonts w:hint="eastAsia" w:ascii="宋体" w:hAnsi="宋体" w:cs="宋体"/>
          <w:color w:val="auto"/>
          <w:highlight w:val="none"/>
        </w:rPr>
        <w:t xml:space="preserve">）残疾人福利单位标准请参照《关于促进残疾人就业政府采购政策的通知》（财库〔</w:t>
      </w:r>
      <w:r>
        <w:rPr>
          <w:rFonts w:ascii="宋体" w:hAnsi="宋体" w:cs="宋体"/>
          <w:color w:val="auto"/>
          <w:highlight w:val="none"/>
        </w:rPr>
        <w:t xml:space="preserve">2017</w:t>
      </w:r>
      <w:r>
        <w:rPr>
          <w:rFonts w:hint="eastAsia" w:ascii="宋体" w:hAnsi="宋体" w:cs="宋体"/>
          <w:color w:val="auto"/>
          <w:highlight w:val="none"/>
        </w:rPr>
        <w:t xml:space="preserve">〕</w:t>
      </w:r>
      <w:r>
        <w:rPr>
          <w:rFonts w:ascii="宋体" w:hAnsi="宋体" w:cs="宋体"/>
          <w:color w:val="auto"/>
          <w:highlight w:val="none"/>
        </w:rPr>
        <w:t xml:space="preserve">141</w:t>
      </w:r>
      <w:r>
        <w:rPr>
          <w:rFonts w:hint="eastAsia" w:ascii="宋体" w:hAnsi="宋体" w:cs="宋体"/>
          <w:color w:val="auto"/>
          <w:highlight w:val="none"/>
        </w:rPr>
        <w:t xml:space="preserve">号）。</w:t>
      </w:r>
      <w:r/>
    </w:p>
    <w:p>
      <w:pPr>
        <w:ind w:firstLine="420"/>
        <w:spacing w:line="360" w:lineRule="auto"/>
        <w:rPr>
          <w:rFonts w:ascii="宋体" w:cs="宋体"/>
          <w:color w:val="auto"/>
          <w:highlight w:val="none"/>
        </w:rPr>
      </w:pPr>
      <w:r>
        <w:rPr>
          <w:rFonts w:ascii="宋体" w:hAnsi="宋体" w:cs="宋体"/>
          <w:color w:val="auto"/>
          <w:highlight w:val="none"/>
        </w:rPr>
        <w:t xml:space="preserve">4</w:t>
      </w:r>
      <w:r>
        <w:rPr>
          <w:rFonts w:hint="eastAsia" w:ascii="宋体" w:hAnsi="宋体" w:cs="宋体"/>
          <w:color w:val="auto"/>
          <w:highlight w:val="none"/>
        </w:rPr>
        <w:t xml:space="preserve">、监狱和戒毒企业价格扣除</w:t>
      </w:r>
      <w:r/>
    </w:p>
    <w:p>
      <w:pPr>
        <w:ind w:firstLine="420"/>
        <w:spacing w:line="360" w:lineRule="auto"/>
        <w:rPr>
          <w:rFonts w:ascii="宋体" w:cs="宋体"/>
          <w:color w:val="auto"/>
          <w:highlight w:val="none"/>
        </w:rPr>
      </w:pPr>
      <w:r>
        <w:rPr>
          <w:rFonts w:hint="eastAsia" w:ascii="宋体" w:hAnsi="宋体" w:cs="宋体"/>
          <w:color w:val="auto"/>
          <w:highlight w:val="none"/>
        </w:rPr>
        <w:t xml:space="preserve">（</w:t>
      </w:r>
      <w:r>
        <w:rPr>
          <w:rFonts w:ascii="宋体" w:hAnsi="宋体" w:cs="宋体"/>
          <w:color w:val="auto"/>
          <w:highlight w:val="none"/>
        </w:rPr>
        <w:t xml:space="preserve">1</w:t>
      </w:r>
      <w:r>
        <w:rPr>
          <w:rFonts w:hint="eastAsia" w:ascii="宋体" w:hAnsi="宋体" w:cs="宋体"/>
          <w:color w:val="auto"/>
          <w:highlight w:val="none"/>
        </w:rPr>
        <w:t xml:space="preserve">）本项目对监狱和戒毒企业（简称监狱企业）视同小型、微型企业，给予</w:t>
      </w:r>
      <w:r>
        <w:rPr>
          <w:rFonts w:ascii="宋体" w:hAnsi="宋体" w:cs="宋体"/>
          <w:color w:val="auto"/>
          <w:highlight w:val="none"/>
        </w:rPr>
        <w:t xml:space="preserve">10%</w:t>
      </w:r>
      <w:r>
        <w:rPr>
          <w:rFonts w:hint="eastAsia" w:ascii="宋体" w:hAnsi="宋体" w:cs="宋体"/>
          <w:color w:val="auto"/>
          <w:highlight w:val="none"/>
        </w:rPr>
        <w:t xml:space="preserve">的价格扣除，用扣除后的价格参与评审。</w:t>
      </w:r>
      <w:r/>
    </w:p>
    <w:p>
      <w:pPr>
        <w:ind w:firstLine="420"/>
        <w:spacing w:line="360" w:lineRule="auto"/>
        <w:rPr>
          <w:rFonts w:ascii="宋体" w:cs="宋体"/>
          <w:color w:val="auto"/>
          <w:highlight w:val="none"/>
        </w:rPr>
      </w:pPr>
      <w:r>
        <w:rPr>
          <w:rFonts w:hint="eastAsia" w:ascii="宋体" w:hAnsi="宋体" w:cs="宋体"/>
          <w:color w:val="auto"/>
          <w:highlight w:val="none"/>
        </w:rPr>
        <w:t xml:space="preserve">（</w:t>
      </w:r>
      <w:r>
        <w:rPr>
          <w:rFonts w:ascii="宋体" w:hAnsi="宋体" w:cs="宋体"/>
          <w:color w:val="auto"/>
          <w:highlight w:val="none"/>
        </w:rPr>
        <w:t xml:space="preserve">2</w:t>
      </w:r>
      <w:r>
        <w:rPr>
          <w:rFonts w:hint="eastAsia" w:ascii="宋体" w:hAnsi="宋体" w:cs="宋体"/>
          <w:color w:val="auto"/>
          <w:highlight w:val="none"/>
        </w:rPr>
        <w:t xml:space="preserve">）监狱企业参加政府采购活动时，需提供由省级以上监狱管理局、戒毒管理局</w:t>
      </w:r>
      <w:r>
        <w:rPr>
          <w:rFonts w:ascii="宋体" w:hAnsi="宋体" w:cs="宋体"/>
          <w:color w:val="auto"/>
          <w:highlight w:val="none"/>
        </w:rPr>
        <w:t xml:space="preserve">(</w:t>
      </w:r>
      <w:r>
        <w:rPr>
          <w:rFonts w:hint="eastAsia" w:ascii="宋体" w:hAnsi="宋体" w:cs="宋体"/>
          <w:color w:val="auto"/>
          <w:highlight w:val="none"/>
        </w:rPr>
        <w:t xml:space="preserve">含新疆生产建设兵团</w:t>
      </w:r>
      <w:r>
        <w:rPr>
          <w:rFonts w:ascii="宋体" w:hAnsi="宋体" w:cs="宋体"/>
          <w:color w:val="auto"/>
          <w:highlight w:val="none"/>
        </w:rPr>
        <w:t xml:space="preserve">)</w:t>
      </w:r>
      <w:r>
        <w:rPr>
          <w:rFonts w:hint="eastAsia" w:ascii="宋体" w:hAnsi="宋体" w:cs="宋体"/>
          <w:color w:val="auto"/>
          <w:highlight w:val="none"/>
        </w:rPr>
        <w:t xml:space="preserve">出具的属于监狱企业的证明文件。供应商如不提供上述证明文件，价格将不做相应扣除。</w:t>
      </w:r>
      <w:r/>
    </w:p>
    <w:p>
      <w:pPr>
        <w:ind w:firstLine="420"/>
        <w:spacing w:line="360" w:lineRule="auto"/>
        <w:rPr>
          <w:rFonts w:ascii="宋体" w:cs="宋体"/>
          <w:color w:val="auto"/>
          <w:highlight w:val="none"/>
        </w:rPr>
      </w:pPr>
      <w:r>
        <w:rPr>
          <w:rFonts w:hint="eastAsia" w:ascii="宋体" w:hAnsi="宋体" w:cs="宋体"/>
          <w:color w:val="auto"/>
          <w:highlight w:val="none"/>
        </w:rPr>
        <w:t xml:space="preserve">（</w:t>
      </w:r>
      <w:r>
        <w:rPr>
          <w:rFonts w:ascii="宋体" w:hAnsi="宋体" w:cs="宋体"/>
          <w:color w:val="auto"/>
          <w:highlight w:val="none"/>
        </w:rPr>
        <w:t xml:space="preserve">3</w:t>
      </w:r>
      <w:r>
        <w:rPr>
          <w:rFonts w:hint="eastAsia" w:ascii="宋体" w:hAnsi="宋体" w:cs="宋体"/>
          <w:color w:val="auto"/>
          <w:highlight w:val="none"/>
        </w:rPr>
        <w:t xml:space="preserve">）监狱企业标准请参照《关于政府采购支持监狱企业发展有关问题的通知》（财库</w:t>
      </w:r>
      <w:r>
        <w:rPr>
          <w:rFonts w:ascii="宋体" w:hAnsi="宋体" w:cs="宋体"/>
          <w:color w:val="auto"/>
          <w:highlight w:val="none"/>
        </w:rPr>
        <w:t xml:space="preserve">[2014]68</w:t>
      </w:r>
      <w:r>
        <w:rPr>
          <w:rFonts w:hint="eastAsia" w:ascii="宋体" w:hAnsi="宋体" w:cs="宋体"/>
          <w:color w:val="auto"/>
          <w:highlight w:val="none"/>
        </w:rPr>
        <w:t xml:space="preserve">号）。</w:t>
      </w:r>
      <w:r/>
    </w:p>
    <w:p>
      <w:pPr>
        <w:ind w:firstLine="420"/>
        <w:spacing w:line="360" w:lineRule="auto"/>
        <w:rPr>
          <w:rFonts w:ascii="宋体" w:cs="宋体"/>
          <w:color w:val="auto"/>
          <w:highlight w:val="none"/>
        </w:rPr>
      </w:pPr>
      <w:r>
        <w:rPr>
          <w:rFonts w:ascii="宋体" w:hAnsi="宋体" w:cs="宋体"/>
          <w:color w:val="auto"/>
          <w:highlight w:val="none"/>
        </w:rPr>
        <w:t xml:space="preserve">5</w:t>
      </w:r>
      <w:r>
        <w:rPr>
          <w:rFonts w:hint="eastAsia" w:ascii="宋体" w:hAnsi="宋体" w:cs="宋体"/>
          <w:color w:val="auto"/>
          <w:highlight w:val="none"/>
        </w:rPr>
        <w:t xml:space="preserve">、残疾人福利单位、监狱企业属于小型、微型企业的，不重复享受政策。</w:t>
      </w:r>
      <w:r/>
    </w:p>
    <w:p>
      <w:pPr>
        <w:ind w:firstLine="420"/>
        <w:spacing w:line="360" w:lineRule="auto"/>
        <w:rPr>
          <w:rFonts w:ascii="宋体"/>
          <w:bCs/>
          <w:color w:val="auto"/>
          <w:szCs w:val="20"/>
          <w:highlight w:val="none"/>
        </w:rPr>
      </w:pPr>
      <w:r>
        <w:rPr>
          <w:rFonts w:ascii="宋体" w:hAnsi="宋体"/>
          <w:bCs/>
          <w:color w:val="auto"/>
          <w:szCs w:val="20"/>
          <w:highlight w:val="none"/>
        </w:rPr>
        <w:t xml:space="preserve">6</w:t>
      </w:r>
      <w:r>
        <w:rPr>
          <w:rFonts w:hint="eastAsia" w:ascii="宋体" w:hAnsi="宋体"/>
          <w:bCs/>
          <w:color w:val="auto"/>
          <w:szCs w:val="20"/>
          <w:highlight w:val="none"/>
        </w:rPr>
        <w:t xml:space="preserve">、评审评分标准涉及到的所有材料需按要求提供相应的证明材料盖章扫描上传至电子投标文件中，未按要求提供的均不得分。提供的证明材料必须真实可靠，如发现弄虚作假者，将向政府采购管理部门汇报，将供应商列入不良行为记录名单，并依法予以处罚。</w:t>
      </w:r>
      <w:r/>
    </w:p>
    <w:p>
      <w:pPr>
        <w:ind w:firstLine="420"/>
        <w:spacing w:line="360" w:lineRule="auto"/>
        <w:rPr>
          <w:rFonts w:hint="eastAsia" w:ascii="宋体" w:hAnsi="宋体"/>
          <w:bCs/>
          <w:color w:val="auto"/>
          <w:szCs w:val="20"/>
          <w:highlight w:val="none"/>
        </w:rPr>
      </w:pPr>
      <w:r>
        <w:rPr>
          <w:rFonts w:hint="eastAsia" w:ascii="宋体" w:hAnsi="宋体"/>
          <w:bCs/>
          <w:color w:val="auto"/>
          <w:szCs w:val="20"/>
          <w:highlight w:val="none"/>
        </w:rPr>
        <w:t xml:space="preserve">7、评标委员会不保证有效报价最低的投标供应商中标。</w:t>
      </w:r>
      <w:r/>
    </w:p>
    <w:p>
      <w:pPr>
        <w:ind w:firstLine="420"/>
        <w:spacing w:line="360" w:lineRule="auto"/>
        <w:rPr>
          <w:rFonts w:hint="eastAsia" w:ascii="宋体" w:hAnsi="宋体"/>
          <w:bCs/>
          <w:color w:val="auto"/>
          <w:szCs w:val="20"/>
          <w:highlight w:val="none"/>
        </w:rPr>
      </w:pPr>
      <w:r>
        <w:rPr>
          <w:rFonts w:hint="eastAsia" w:ascii="宋体" w:hAnsi="宋体"/>
          <w:bCs/>
          <w:color w:val="auto"/>
          <w:szCs w:val="20"/>
          <w:highlight w:val="none"/>
        </w:rPr>
        <w:t xml:space="preserve">8、若投标供应商提供虚假资料，一经查实作无效投标处理。</w:t>
      </w:r>
      <w:bookmarkEnd w:id="61"/>
      <w:r/>
      <w:bookmarkEnd w:id="62"/>
      <w:r/>
      <w:bookmarkStart w:id="63" w:name="_Toc222842712"/>
      <w:r/>
      <w:bookmarkStart w:id="64" w:name="_Hlk216787921"/>
      <w:r/>
      <w:r/>
    </w:p>
    <w:p>
      <w:pPr>
        <w:pStyle w:val="832"/>
        <w:ind w:firstLine="643"/>
        <w:spacing w:before="0" w:after="0"/>
        <w:rPr>
          <w:rFonts w:hint="eastAsia" w:ascii="宋体" w:hAnsi="宋体"/>
          <w:b w:val="0"/>
          <w:color w:val="auto"/>
          <w:sz w:val="21"/>
          <w:szCs w:val="20"/>
          <w:highlight w:val="none"/>
          <w:lang w:val="en-US"/>
        </w:rPr>
      </w:pPr>
      <w:r>
        <w:rPr>
          <w:rFonts w:hint="eastAsia" w:ascii="宋体" w:hAnsi="宋体"/>
          <w:b w:val="0"/>
          <w:color w:val="auto"/>
          <w:sz w:val="21"/>
          <w:szCs w:val="20"/>
          <w:highlight w:val="none"/>
          <w:lang w:val="en-US"/>
        </w:rPr>
      </w:r>
      <w:r/>
    </w:p>
    <w:p>
      <w:pPr>
        <w:pStyle w:val="832"/>
        <w:ind w:firstLine="643"/>
        <w:spacing w:before="0" w:after="0"/>
        <w:rPr>
          <w:rFonts w:hint="eastAsia" w:ascii="宋体" w:hAnsi="宋体"/>
          <w:b w:val="0"/>
          <w:color w:val="auto"/>
          <w:sz w:val="21"/>
          <w:szCs w:val="20"/>
          <w:highlight w:val="none"/>
          <w:lang w:val="en-US"/>
        </w:rPr>
      </w:pPr>
      <w:r>
        <w:rPr>
          <w:rFonts w:hint="eastAsia" w:ascii="宋体" w:hAnsi="宋体"/>
          <w:b w:val="0"/>
          <w:color w:val="auto"/>
          <w:sz w:val="21"/>
          <w:szCs w:val="20"/>
          <w:highlight w:val="none"/>
          <w:lang w:val="en-US"/>
        </w:rPr>
      </w:r>
      <w:r/>
    </w:p>
    <w:p>
      <w:pPr>
        <w:pStyle w:val="832"/>
        <w:ind w:firstLine="643"/>
        <w:spacing w:before="0" w:after="0"/>
        <w:rPr>
          <w:rFonts w:hint="eastAsia" w:ascii="宋体" w:hAnsi="宋体"/>
          <w:b w:val="0"/>
          <w:color w:val="auto"/>
          <w:sz w:val="21"/>
          <w:szCs w:val="20"/>
          <w:highlight w:val="none"/>
          <w:lang w:val="en-US"/>
        </w:rPr>
      </w:pPr>
      <w:r>
        <w:rPr>
          <w:rFonts w:hint="eastAsia" w:ascii="宋体" w:hAnsi="宋体"/>
          <w:b w:val="0"/>
          <w:color w:val="auto"/>
          <w:sz w:val="21"/>
          <w:szCs w:val="20"/>
          <w:highlight w:val="none"/>
          <w:lang w:val="en-US"/>
        </w:rPr>
      </w:r>
      <w:r/>
    </w:p>
    <w:p>
      <w:pPr>
        <w:pStyle w:val="832"/>
        <w:ind w:firstLine="643"/>
        <w:spacing w:before="0" w:after="0"/>
        <w:rPr>
          <w:rFonts w:hint="eastAsia" w:ascii="宋体" w:hAnsi="宋体"/>
          <w:b w:val="0"/>
          <w:color w:val="auto"/>
          <w:sz w:val="21"/>
          <w:szCs w:val="20"/>
          <w:highlight w:val="none"/>
          <w:lang w:val="en-US"/>
        </w:rPr>
      </w:pPr>
      <w:r>
        <w:rPr>
          <w:rFonts w:hint="eastAsia" w:ascii="宋体" w:hAnsi="宋体"/>
          <w:b w:val="0"/>
          <w:color w:val="auto"/>
          <w:sz w:val="21"/>
          <w:szCs w:val="20"/>
          <w:highlight w:val="none"/>
          <w:lang w:val="en-US"/>
        </w:rPr>
      </w:r>
      <w:r/>
    </w:p>
    <w:p>
      <w:pPr>
        <w:pStyle w:val="832"/>
        <w:ind w:firstLine="643"/>
        <w:spacing w:before="0" w:after="0"/>
        <w:rPr>
          <w:rFonts w:hint="eastAsia" w:ascii="宋体" w:hAnsi="宋体"/>
          <w:b w:val="0"/>
          <w:color w:val="auto"/>
          <w:sz w:val="21"/>
          <w:szCs w:val="20"/>
          <w:highlight w:val="none"/>
          <w:lang w:val="en-US"/>
        </w:rPr>
      </w:pPr>
      <w:r>
        <w:rPr>
          <w:rFonts w:hint="eastAsia" w:ascii="宋体" w:hAnsi="宋体"/>
          <w:b w:val="0"/>
          <w:color w:val="auto"/>
          <w:sz w:val="21"/>
          <w:szCs w:val="20"/>
          <w:highlight w:val="none"/>
          <w:lang w:val="en-US"/>
        </w:rPr>
      </w:r>
      <w:r/>
    </w:p>
    <w:p>
      <w:pPr>
        <w:pStyle w:val="832"/>
        <w:ind w:firstLine="643"/>
        <w:spacing w:before="0" w:after="0"/>
        <w:rPr>
          <w:rFonts w:hint="eastAsia" w:ascii="宋体" w:hAnsi="宋体"/>
          <w:b w:val="0"/>
          <w:color w:val="auto"/>
          <w:sz w:val="21"/>
          <w:szCs w:val="20"/>
          <w:highlight w:val="none"/>
          <w:lang w:val="en-US"/>
        </w:rPr>
      </w:pPr>
      <w:r>
        <w:rPr>
          <w:rFonts w:hint="eastAsia" w:ascii="宋体" w:hAnsi="宋体"/>
          <w:b w:val="0"/>
          <w:color w:val="auto"/>
          <w:sz w:val="21"/>
          <w:szCs w:val="20"/>
          <w:highlight w:val="none"/>
          <w:lang w:val="en-US"/>
        </w:rPr>
      </w:r>
      <w:r/>
    </w:p>
    <w:p>
      <w:pPr>
        <w:pStyle w:val="832"/>
        <w:ind w:firstLine="643"/>
        <w:spacing w:before="0" w:after="0"/>
        <w:rPr>
          <w:rFonts w:hint="eastAsia" w:ascii="宋体" w:hAnsi="宋体"/>
          <w:b w:val="0"/>
          <w:color w:val="auto"/>
          <w:sz w:val="21"/>
          <w:szCs w:val="20"/>
          <w:highlight w:val="none"/>
          <w:lang w:val="en-US"/>
        </w:rPr>
      </w:pPr>
      <w:r>
        <w:rPr>
          <w:rFonts w:hint="eastAsia" w:ascii="宋体" w:hAnsi="宋体"/>
          <w:b w:val="0"/>
          <w:color w:val="auto"/>
          <w:sz w:val="21"/>
          <w:szCs w:val="20"/>
          <w:highlight w:val="none"/>
          <w:lang w:val="en-US"/>
        </w:rPr>
      </w:r>
      <w:r/>
    </w:p>
    <w:p>
      <w:pPr>
        <w:pStyle w:val="832"/>
        <w:ind w:firstLine="643"/>
        <w:spacing w:before="0" w:after="0"/>
        <w:rPr>
          <w:rFonts w:hint="eastAsia" w:ascii="宋体" w:hAnsi="宋体"/>
          <w:b w:val="0"/>
          <w:color w:val="auto"/>
          <w:sz w:val="21"/>
          <w:szCs w:val="20"/>
          <w:highlight w:val="none"/>
          <w:lang w:val="en-US"/>
        </w:rPr>
      </w:pPr>
      <w:r>
        <w:rPr>
          <w:rFonts w:hint="eastAsia" w:ascii="宋体" w:hAnsi="宋体"/>
          <w:b w:val="0"/>
          <w:color w:val="auto"/>
          <w:sz w:val="21"/>
          <w:szCs w:val="20"/>
          <w:highlight w:val="none"/>
          <w:lang w:val="en-US"/>
        </w:rPr>
      </w:r>
      <w:r/>
    </w:p>
    <w:p>
      <w:pPr>
        <w:pStyle w:val="832"/>
        <w:jc w:val="both"/>
        <w:spacing w:before="0" w:after="0"/>
        <w:rPr>
          <w:rFonts w:hint="eastAsia" w:ascii="宋体" w:hAnsi="宋体"/>
          <w:b w:val="0"/>
          <w:color w:val="auto"/>
          <w:sz w:val="21"/>
          <w:szCs w:val="20"/>
          <w:highlight w:val="none"/>
          <w:lang w:val="en-US"/>
        </w:rPr>
      </w:pPr>
      <w:r>
        <w:rPr>
          <w:rFonts w:hint="eastAsia" w:ascii="宋体" w:hAnsi="宋体"/>
          <w:b w:val="0"/>
          <w:color w:val="auto"/>
          <w:sz w:val="21"/>
          <w:szCs w:val="20"/>
          <w:highlight w:val="none"/>
          <w:lang w:val="en-US"/>
        </w:rPr>
      </w:r>
      <w:r/>
    </w:p>
    <w:p>
      <w:pPr>
        <w:rPr>
          <w:rFonts w:hint="eastAsia" w:ascii="宋体" w:hAnsi="宋体"/>
          <w:b w:val="0"/>
          <w:color w:val="auto"/>
          <w:sz w:val="21"/>
          <w:szCs w:val="20"/>
          <w:highlight w:val="none"/>
          <w:lang w:val="en-US"/>
        </w:rPr>
      </w:pPr>
      <w:r>
        <w:rPr>
          <w:rFonts w:hint="eastAsia" w:ascii="宋体" w:hAnsi="宋体"/>
          <w:b w:val="0"/>
          <w:color w:val="auto"/>
          <w:sz w:val="21"/>
          <w:szCs w:val="20"/>
          <w:highlight w:val="none"/>
          <w:lang w:val="en-US"/>
        </w:rPr>
      </w:r>
      <w:r/>
    </w:p>
    <w:p>
      <w:pPr>
        <w:rPr>
          <w:rFonts w:hint="eastAsia" w:ascii="宋体" w:hAnsi="宋体"/>
          <w:b w:val="0"/>
          <w:color w:val="auto"/>
          <w:sz w:val="21"/>
          <w:szCs w:val="20"/>
          <w:highlight w:val="none"/>
          <w:lang w:val="en-US"/>
        </w:rPr>
      </w:pPr>
      <w:r>
        <w:rPr>
          <w:rFonts w:hint="eastAsia" w:ascii="宋体" w:hAnsi="宋体"/>
          <w:b w:val="0"/>
          <w:color w:val="auto"/>
          <w:sz w:val="21"/>
          <w:szCs w:val="20"/>
          <w:highlight w:val="none"/>
          <w:lang w:val="en-US"/>
        </w:rPr>
      </w:r>
      <w:r/>
    </w:p>
    <w:p>
      <w:pPr>
        <w:rPr>
          <w:rFonts w:hint="eastAsia" w:ascii="宋体" w:hAnsi="宋体"/>
          <w:b w:val="0"/>
          <w:color w:val="auto"/>
          <w:sz w:val="21"/>
          <w:szCs w:val="20"/>
          <w:highlight w:val="none"/>
          <w:lang w:val="en-US"/>
        </w:rPr>
      </w:pPr>
      <w:r>
        <w:rPr>
          <w:rFonts w:hint="eastAsia" w:ascii="宋体" w:hAnsi="宋体"/>
          <w:b w:val="0"/>
          <w:color w:val="auto"/>
          <w:sz w:val="21"/>
          <w:szCs w:val="20"/>
          <w:highlight w:val="none"/>
          <w:lang w:val="en-US"/>
        </w:rPr>
      </w:r>
      <w:r/>
    </w:p>
    <w:p>
      <w:pPr>
        <w:rPr>
          <w:rFonts w:hint="eastAsia" w:ascii="宋体" w:hAnsi="宋体"/>
          <w:b w:val="0"/>
          <w:color w:val="auto"/>
          <w:sz w:val="21"/>
          <w:szCs w:val="20"/>
          <w:highlight w:val="none"/>
          <w:lang w:val="en-US"/>
        </w:rPr>
      </w:pPr>
      <w:r>
        <w:rPr>
          <w:rFonts w:hint="eastAsia" w:ascii="宋体" w:hAnsi="宋体"/>
          <w:b w:val="0"/>
          <w:color w:val="auto"/>
          <w:sz w:val="21"/>
          <w:szCs w:val="20"/>
          <w:highlight w:val="none"/>
          <w:lang w:val="en-US"/>
        </w:rPr>
      </w:r>
      <w:r/>
    </w:p>
    <w:p>
      <w:pPr>
        <w:rPr>
          <w:rFonts w:hint="eastAsia" w:ascii="宋体" w:hAnsi="宋体"/>
          <w:b w:val="0"/>
          <w:color w:val="auto"/>
          <w:sz w:val="21"/>
          <w:szCs w:val="20"/>
          <w:highlight w:val="none"/>
          <w:lang w:val="en-US"/>
        </w:rPr>
      </w:pPr>
      <w:r>
        <w:rPr>
          <w:rFonts w:hint="eastAsia" w:ascii="宋体" w:hAnsi="宋体"/>
          <w:b w:val="0"/>
          <w:color w:val="auto"/>
          <w:sz w:val="21"/>
          <w:szCs w:val="20"/>
          <w:highlight w:val="none"/>
          <w:lang w:val="en-US"/>
        </w:rPr>
      </w:r>
      <w:r/>
    </w:p>
    <w:p>
      <w:pPr>
        <w:rPr>
          <w:rFonts w:hint="eastAsia" w:ascii="宋体" w:hAnsi="宋体"/>
          <w:b w:val="0"/>
          <w:color w:val="auto"/>
          <w:sz w:val="21"/>
          <w:szCs w:val="20"/>
          <w:highlight w:val="none"/>
          <w:lang w:val="en-US"/>
        </w:rPr>
      </w:pPr>
      <w:r>
        <w:rPr>
          <w:rFonts w:hint="eastAsia" w:ascii="宋体" w:hAnsi="宋体"/>
          <w:b w:val="0"/>
          <w:color w:val="auto"/>
          <w:sz w:val="21"/>
          <w:szCs w:val="20"/>
          <w:highlight w:val="none"/>
          <w:lang w:val="en-US"/>
        </w:rPr>
      </w:r>
      <w:r/>
    </w:p>
    <w:p>
      <w:pPr>
        <w:pStyle w:val="832"/>
        <w:ind w:firstLine="643"/>
        <w:spacing w:before="0" w:after="0"/>
        <w:rPr>
          <w:rFonts w:hint="eastAsia" w:ascii="宋体" w:hAnsi="宋体"/>
          <w:b w:val="0"/>
          <w:color w:val="auto"/>
          <w:sz w:val="21"/>
          <w:szCs w:val="20"/>
          <w:highlight w:val="none"/>
          <w:lang w:val="en-US"/>
        </w:rPr>
      </w:pPr>
      <w:r>
        <w:rPr>
          <w:rFonts w:hint="eastAsia" w:ascii="宋体" w:hAnsi="宋体"/>
          <w:b w:val="0"/>
          <w:color w:val="auto"/>
          <w:sz w:val="21"/>
          <w:szCs w:val="20"/>
          <w:highlight w:val="none"/>
          <w:lang w:val="en-US"/>
        </w:rPr>
      </w:r>
      <w:r/>
    </w:p>
    <w:p>
      <w:pPr>
        <w:pStyle w:val="832"/>
        <w:ind w:firstLine="643"/>
        <w:spacing w:before="0" w:after="0"/>
        <w:rPr>
          <w:rFonts w:ascii="Arial" w:hAnsi="Arial" w:cs="Arial"/>
          <w:color w:val="auto"/>
          <w:highlight w:val="none"/>
        </w:rPr>
      </w:pPr>
      <w:r>
        <w:rPr>
          <w:rFonts w:ascii="宋体" w:hAnsi="宋体" w:cs="Arial"/>
          <w:color w:val="auto"/>
          <w:highlight w:val="none"/>
        </w:rPr>
        <w:t xml:space="preserve">第四章</w:t>
      </w:r>
      <w:r>
        <w:rPr>
          <w:rFonts w:ascii="Arial" w:hAnsi="Arial" w:cs="Arial"/>
          <w:color w:val="auto"/>
          <w:highlight w:val="none"/>
        </w:rPr>
        <w:t xml:space="preserve"> </w:t>
      </w:r>
      <w:r>
        <w:rPr>
          <w:rFonts w:ascii="宋体" w:hAnsi="宋体" w:cs="Arial"/>
          <w:color w:val="auto"/>
          <w:highlight w:val="none"/>
        </w:rPr>
        <w:t xml:space="preserve">采购需求</w:t>
      </w:r>
      <w:bookmarkEnd w:id="63"/>
      <w:r/>
      <w:bookmarkEnd w:id="64"/>
      <w:r/>
      <w:r/>
    </w:p>
    <w:p>
      <w:pPr>
        <w:rPr>
          <w:b/>
          <w:color w:val="auto"/>
          <w:highlight w:val="none"/>
        </w:rPr>
      </w:pPr>
      <w:r>
        <w:rPr>
          <w:b/>
          <w:color w:val="auto"/>
          <w:highlight w:val="none"/>
        </w:rPr>
      </w:r>
      <w:r/>
    </w:p>
    <w:p>
      <w:pPr>
        <w:jc w:val="left"/>
        <w:spacing w:line="360" w:lineRule="auto"/>
        <w:rPr>
          <w:rFonts w:ascii="宋体" w:cs="宋体"/>
          <w:b/>
          <w:color w:val="auto"/>
          <w:highlight w:val="none"/>
        </w:rPr>
      </w:pPr>
      <w:r>
        <w:rPr>
          <w:rFonts w:hint="eastAsia" w:ascii="宋体" w:hAnsi="宋体" w:cs="宋体"/>
          <w:b/>
          <w:color w:val="auto"/>
          <w:highlight w:val="none"/>
          <w:lang w:val="zh-CN"/>
        </w:rPr>
        <w:t xml:space="preserve">一、项目背景</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农药包装废弃物，是指农药使用后被废弃的与农药直接接触或含有农药残余物的包装物，包括瓶、罐、桶、袋等。因包装内农药残留长期累积，分布广、数量多、不易降解，已成为农业面源污染重要来源之一。</w:t>
      </w:r>
      <w:r/>
    </w:p>
    <w:p>
      <w:pPr>
        <w:jc w:val="left"/>
        <w:spacing w:line="360" w:lineRule="auto"/>
        <w:rPr>
          <w:rFonts w:hint="eastAsia" w:ascii="宋体" w:hAnsi="宋体" w:cs="宋体"/>
          <w:b/>
          <w:color w:val="auto"/>
          <w:highlight w:val="none"/>
        </w:rPr>
      </w:pPr>
      <w:r>
        <w:rPr>
          <w:rFonts w:hint="eastAsia" w:ascii="宋体" w:hAnsi="宋体" w:cs="宋体"/>
          <w:b/>
          <w:color w:val="auto"/>
          <w:highlight w:val="none"/>
        </w:rPr>
        <w:t xml:space="preserve">二、项目目标</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采取农资各销售网点有偿回收－区级归集－环保处置的模式，做好农药包装废弃物的回收处置工作。农药包装废弃物回收全覆盖，无害化处理率达100%。</w:t>
      </w:r>
      <w:r/>
    </w:p>
    <w:p>
      <w:pPr>
        <w:jc w:val="left"/>
        <w:spacing w:line="360" w:lineRule="auto"/>
        <w:rPr>
          <w:rFonts w:hint="eastAsia" w:ascii="宋体" w:hAnsi="宋体" w:cs="宋体"/>
          <w:b/>
          <w:color w:val="auto"/>
          <w:highlight w:val="none"/>
        </w:rPr>
      </w:pPr>
      <w:r>
        <w:rPr>
          <w:rFonts w:hint="eastAsia" w:ascii="宋体" w:hAnsi="宋体" w:cs="宋体"/>
          <w:b/>
          <w:color w:val="auto"/>
          <w:highlight w:val="none"/>
        </w:rPr>
        <w:t xml:space="preserve">三、实施要求</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按照政府主导、部门配合、财政支持、企业运作的原则，建立相关部门协同监督、有偿回收、统一归集处置的机制。主要操作规程：</w:t>
      </w:r>
      <w:r/>
    </w:p>
    <w:p>
      <w:pPr>
        <w:ind w:firstLine="48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1、定点回收</w:t>
      </w:r>
      <w:r/>
    </w:p>
    <w:p>
      <w:pPr>
        <w:ind w:firstLine="482"/>
        <w:spacing w:line="360" w:lineRule="auto"/>
        <w:rPr>
          <w:rFonts w:hint="eastAsia" w:ascii="宋体" w:hAnsi="宋体" w:cs="宋体"/>
          <w:color w:val="auto"/>
          <w:highlight w:val="none"/>
        </w:rPr>
      </w:pPr>
      <w:r>
        <w:rPr>
          <w:rFonts w:hint="eastAsia" w:ascii="宋体" w:hAnsi="宋体" w:cs="宋体"/>
          <w:color w:val="auto"/>
          <w:highlight w:val="none"/>
        </w:rPr>
        <w:t xml:space="preserve">农药包装废弃物按照瓶、袋的不同，作价回收，由所有的农药包装废弃物回收网点负责。回收网点设立醒目的牌头和标识，张贴回收公告及回收标准，分类回收，开具回收付款凭证(不得支付现金或等价兑换农资)，收集身份证、银行卡、土地承包协议(社区证明)等资料交由回收归集主体进行登记造册，待第三方核查审计单位核查确认后，由回收归集主体统一通过银行转账的方式进行支付。回收网点劳务补贴按归集费的20%计算。</w:t>
      </w:r>
      <w:r/>
    </w:p>
    <w:p>
      <w:pPr>
        <w:numPr>
          <w:ilvl w:val="0"/>
          <w:numId w:val="1"/>
        </w:num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回收标准</w:t>
      </w:r>
      <w:r/>
    </w:p>
    <w:tbl>
      <w:tblPr>
        <w:tblStyle w:val="1099"/>
        <w:tblW w:w="89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42"/>
        <w:gridCol w:w="3678"/>
        <w:gridCol w:w="1759"/>
        <w:gridCol w:w="1169"/>
        <w:gridCol w:w="1409"/>
      </w:tblGrid>
      <w:tr>
        <w:trPr>
          <w:jc w:val="center"/>
          <w:trHeight w:val="379"/>
        </w:trPr>
        <w:tc>
          <w:tcPr>
            <w:tcW w:w="942" w:type="dxa"/>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序号</w:t>
            </w:r>
            <w:r/>
          </w:p>
        </w:tc>
        <w:tc>
          <w:tcPr>
            <w:tcW w:w="3678" w:type="dxa"/>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规格名称</w:t>
            </w:r>
            <w:r/>
          </w:p>
        </w:tc>
        <w:tc>
          <w:tcPr>
            <w:tcW w:w="1759" w:type="dxa"/>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单价(元)</w:t>
            </w:r>
            <w:r/>
          </w:p>
        </w:tc>
        <w:tc>
          <w:tcPr>
            <w:tcW w:w="1169" w:type="dxa"/>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单位</w:t>
            </w:r>
            <w:r/>
          </w:p>
        </w:tc>
        <w:tc>
          <w:tcPr>
            <w:tcW w:w="1409" w:type="dxa"/>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备注</w:t>
            </w:r>
            <w:r/>
          </w:p>
        </w:tc>
      </w:tr>
      <w:tr>
        <w:trPr>
          <w:jc w:val="center"/>
          <w:trHeight w:val="384"/>
        </w:trPr>
        <w:tc>
          <w:tcPr>
            <w:tcW w:w="942" w:type="dxa"/>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1</w:t>
            </w:r>
            <w:r/>
          </w:p>
        </w:tc>
        <w:tc>
          <w:tcPr>
            <w:tcW w:w="3678" w:type="dxa"/>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针剂</w:t>
            </w:r>
            <w:r/>
          </w:p>
        </w:tc>
        <w:tc>
          <w:tcPr>
            <w:tcW w:w="1759" w:type="dxa"/>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0.1</w:t>
            </w:r>
            <w:r/>
          </w:p>
        </w:tc>
        <w:tc>
          <w:tcPr>
            <w:tcW w:w="1169" w:type="dxa"/>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支</w:t>
            </w:r>
            <w:r/>
          </w:p>
        </w:tc>
        <w:tc>
          <w:tcPr>
            <w:tcW w:w="1409" w:type="dxa"/>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r>
        <w:trPr>
          <w:jc w:val="center"/>
          <w:trHeight w:val="384"/>
        </w:trPr>
        <w:tc>
          <w:tcPr>
            <w:tcW w:w="942" w:type="dxa"/>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2</w:t>
            </w:r>
            <w:r/>
          </w:p>
        </w:tc>
        <w:tc>
          <w:tcPr>
            <w:tcW w:w="3678" w:type="dxa"/>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农药袋</w:t>
            </w:r>
            <w:r/>
          </w:p>
        </w:tc>
        <w:tc>
          <w:tcPr>
            <w:tcW w:w="1759" w:type="dxa"/>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0.1</w:t>
            </w:r>
            <w:r/>
          </w:p>
        </w:tc>
        <w:tc>
          <w:tcPr>
            <w:tcW w:w="1169" w:type="dxa"/>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只</w:t>
            </w:r>
            <w:r/>
          </w:p>
        </w:tc>
        <w:tc>
          <w:tcPr>
            <w:tcW w:w="1409" w:type="dxa"/>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r>
        <w:trPr>
          <w:jc w:val="center"/>
          <w:trHeight w:val="384"/>
        </w:trPr>
        <w:tc>
          <w:tcPr>
            <w:tcW w:w="942" w:type="dxa"/>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3</w:t>
            </w:r>
            <w:r/>
          </w:p>
        </w:tc>
        <w:tc>
          <w:tcPr>
            <w:tcW w:w="3678" w:type="dxa"/>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小包装农药瓶</w:t>
            </w:r>
            <w:r/>
          </w:p>
        </w:tc>
        <w:tc>
          <w:tcPr>
            <w:tcW w:w="1759" w:type="dxa"/>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0.2</w:t>
            </w:r>
            <w:r/>
          </w:p>
        </w:tc>
        <w:tc>
          <w:tcPr>
            <w:tcW w:w="1169" w:type="dxa"/>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只</w:t>
            </w:r>
            <w:r/>
          </w:p>
        </w:tc>
        <w:tc>
          <w:tcPr>
            <w:tcW w:w="1409" w:type="dxa"/>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r>
        <w:trPr>
          <w:jc w:val="center"/>
          <w:trHeight w:val="385"/>
        </w:trPr>
        <w:tc>
          <w:tcPr>
            <w:tcW w:w="942" w:type="dxa"/>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4</w:t>
            </w:r>
            <w:r/>
          </w:p>
        </w:tc>
        <w:tc>
          <w:tcPr>
            <w:tcW w:w="3678" w:type="dxa"/>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1公斤以上的大包装</w:t>
            </w:r>
            <w:r/>
          </w:p>
        </w:tc>
        <w:tc>
          <w:tcPr>
            <w:tcW w:w="1759" w:type="dxa"/>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0.5</w:t>
            </w:r>
            <w:r/>
          </w:p>
        </w:tc>
        <w:tc>
          <w:tcPr>
            <w:tcW w:w="1169" w:type="dxa"/>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只</w:t>
            </w:r>
            <w:r/>
          </w:p>
        </w:tc>
        <w:tc>
          <w:tcPr>
            <w:tcW w:w="1409" w:type="dxa"/>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含1公斤</w:t>
            </w:r>
            <w:r/>
          </w:p>
        </w:tc>
      </w:tr>
      <w:tr>
        <w:trPr>
          <w:jc w:val="center"/>
          <w:trHeight w:val="400"/>
        </w:trPr>
        <w:tc>
          <w:tcPr>
            <w:tcW w:w="942" w:type="dxa"/>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5</w:t>
            </w:r>
            <w:r/>
          </w:p>
        </w:tc>
        <w:tc>
          <w:tcPr>
            <w:tcW w:w="3678" w:type="dxa"/>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没有标签的桶、瓶、袋</w:t>
            </w:r>
            <w:r/>
          </w:p>
        </w:tc>
        <w:tc>
          <w:tcPr>
            <w:gridSpan w:val="3"/>
            <w:tcW w:w="4337" w:type="dxa"/>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不予计价</w:t>
            </w:r>
            <w:r/>
          </w:p>
        </w:tc>
      </w:tr>
    </w:tbl>
    <w:p>
      <w:pPr>
        <w:spacing w:line="360" w:lineRule="auto"/>
        <w:rPr>
          <w:rFonts w:hint="eastAsia" w:cs="方正公文楷体" w:asciiTheme="minorEastAsia" w:hAnsiTheme="minorEastAsia" w:eastAsiaTheme="minorEastAsia"/>
          <w:b/>
          <w:bCs/>
          <w:color w:val="auto"/>
          <w:highlight w:val="none"/>
        </w:rPr>
      </w:pPr>
      <w:r>
        <w:rPr>
          <w:rFonts w:hint="eastAsia" w:cs="方正公文楷体" w:asciiTheme="minorEastAsia" w:hAnsiTheme="minorEastAsia" w:eastAsiaTheme="minorEastAsia"/>
          <w:b/>
          <w:bCs/>
          <w:color w:val="auto"/>
          <w:highlight w:val="none"/>
        </w:rPr>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3、运转归集</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通过政府采购的方式确定一个实施主体。实施主体负责各回收网点不定期的农药包装废弃物的清算和收储。统一安排专用车辆，集中储放在专用仓库，由专职工作人员负责打包。</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废弃物有偿回收费预计168万元，归集费预计100万元。打包等设备由实施主体负责购置，计入归集费。</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4、废弃物有偿回收费、归集费</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在项目实施过程中可以根据实际回收情况进行调剂使用。</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5、建立台账</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各回收、归集点要建立台账，记录回收、收集、贮存、运输等环节的信息，台账保存两年以上。</w:t>
      </w:r>
      <w:r/>
    </w:p>
    <w:p>
      <w:pPr>
        <w:ind w:firstLine="48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三、项目资金操作方法</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1、资金来源和预算</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农药包装废弃物回收预算：财政专项资金268万元。</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具体预算：</w:t>
      </w:r>
      <w:r/>
    </w:p>
    <w:tbl>
      <w:tblPr>
        <w:tblStyle w:val="801"/>
        <w:tblW w:w="8298" w:type="dxa"/>
        <w:tblInd w:w="1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5"/>
        <w:gridCol w:w="1552"/>
        <w:gridCol w:w="1494"/>
        <w:gridCol w:w="1529"/>
        <w:gridCol w:w="2928"/>
      </w:tblGrid>
      <w:tr>
        <w:trPr>
          <w:trHeight w:val="581"/>
        </w:trPr>
        <w:tc>
          <w:tcPr>
            <w:tcW w:w="795" w:type="dxa"/>
            <w:vAlign w:val="center"/>
            <w:textDirection w:val="lrTb"/>
            <w:noWrap w:val="false"/>
          </w:tcPr>
          <w:p>
            <w:pPr>
              <w:jc w:val="center"/>
              <w:rPr>
                <w:rFonts w:hint="eastAsia" w:ascii="宋体" w:hAnsi="宋体" w:cs="宋体"/>
                <w:color w:val="auto"/>
                <w:highlight w:val="none"/>
              </w:rPr>
            </w:pPr>
            <w:r/>
            <w:bookmarkStart w:id="65" w:name="_Hlk172817558"/>
            <w:r>
              <w:rPr>
                <w:rFonts w:hint="eastAsia" w:ascii="宋体" w:hAnsi="宋体" w:cs="宋体"/>
                <w:color w:val="auto"/>
                <w:highlight w:val="none"/>
              </w:rPr>
              <w:t xml:space="preserve">序号</w:t>
            </w:r>
            <w:r/>
          </w:p>
        </w:tc>
        <w:tc>
          <w:tcPr>
            <w:tcW w:w="1552"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名称</w:t>
            </w:r>
            <w:r/>
          </w:p>
        </w:tc>
        <w:tc>
          <w:tcPr>
            <w:tcW w:w="1494"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回收量（吨）</w:t>
            </w:r>
            <w:r/>
          </w:p>
        </w:tc>
        <w:tc>
          <w:tcPr>
            <w:tcW w:w="1529"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预计金额（万元）</w:t>
            </w:r>
            <w:r/>
          </w:p>
        </w:tc>
        <w:tc>
          <w:tcPr>
            <w:tcW w:w="292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备注</w:t>
            </w:r>
            <w:r/>
          </w:p>
        </w:tc>
      </w:tr>
      <w:tr>
        <w:trPr>
          <w:trHeight w:val="776"/>
        </w:trPr>
        <w:tc>
          <w:tcPr>
            <w:tcW w:w="79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1</w:t>
            </w:r>
            <w:r/>
          </w:p>
        </w:tc>
        <w:tc>
          <w:tcPr>
            <w:tcW w:w="1552"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废弃物有偿回收费</w:t>
            </w:r>
            <w:r/>
          </w:p>
        </w:tc>
        <w:tc>
          <w:tcPr>
            <w:tcW w:w="1494"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200</w:t>
            </w:r>
            <w:r/>
          </w:p>
        </w:tc>
        <w:tc>
          <w:tcPr>
            <w:tcW w:w="1529"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168</w:t>
            </w:r>
            <w:r/>
          </w:p>
        </w:tc>
        <w:tc>
          <w:tcPr>
            <w:tcW w:w="292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r>
        <w:trPr>
          <w:trHeight w:val="834"/>
        </w:trPr>
        <w:tc>
          <w:tcPr>
            <w:tcW w:w="79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2</w:t>
            </w:r>
            <w:r/>
          </w:p>
        </w:tc>
        <w:tc>
          <w:tcPr>
            <w:tcW w:w="1552"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归集费</w:t>
            </w:r>
            <w:r/>
          </w:p>
        </w:tc>
        <w:tc>
          <w:tcPr>
            <w:tcW w:w="1494"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200</w:t>
            </w:r>
            <w:r/>
          </w:p>
        </w:tc>
        <w:tc>
          <w:tcPr>
            <w:tcW w:w="1529"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100</w:t>
            </w:r>
            <w:r/>
          </w:p>
        </w:tc>
        <w:tc>
          <w:tcPr>
            <w:tcW w:w="292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含回收点劳务补贴（回收费的20%）</w:t>
            </w:r>
            <w:r/>
          </w:p>
        </w:tc>
      </w:tr>
      <w:tr>
        <w:trPr>
          <w:trHeight w:val="595"/>
        </w:trPr>
        <w:tc>
          <w:tcPr>
            <w:gridSpan w:val="4"/>
            <w:tcW w:w="5370"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合计</w:t>
            </w:r>
            <w:bookmarkEnd w:id="65"/>
            <w:r/>
            <w:r/>
          </w:p>
        </w:tc>
        <w:tc>
          <w:tcPr>
            <w:tcW w:w="292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bl>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2、资金操作方法及付款方式</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通</w:t>
      </w:r>
      <w:r>
        <w:rPr>
          <w:rFonts w:hint="eastAsia" w:ascii="宋体" w:hAnsi="宋体" w:cs="宋体"/>
          <w:color w:val="auto"/>
          <w:highlight w:val="none"/>
        </w:rPr>
        <w:t xml:space="preserve">过政府采购的方式确定农药包装废弃物回收主体，确定回收实施主体后，区农业农村局委托第三方专业会计师事务所对项目的实施情况开展跟踪核查审计。回收主体根据区级实施方案编制2026年江宁区农药包装废物回收工作方案，及时签订合同，合同签订后支付40%的回收操作资金。中期由区农业农村局和财政开展阶段性检查，完成项目80%时再支付30%的项目资金。项目完成后经第三方审计，根据核查审计结果拨付剩余资金。项目实施主体回收的农药包装废弃物的回收费及归集费超过采购人的预算的，超出部分财政不予与补助，超出的费用由实施主体自行承担。</w:t>
      </w:r>
      <w:r/>
    </w:p>
    <w:p>
      <w:pPr>
        <w:ind w:firstLine="480"/>
        <w:spacing w:line="360" w:lineRule="auto"/>
        <w:rPr>
          <w:rFonts w:hint="eastAsia" w:ascii="宋体" w:hAnsi="宋体" w:cs="宋体"/>
          <w:color w:val="auto"/>
          <w:highlight w:val="none"/>
        </w:rPr>
      </w:pPr>
      <w:r>
        <w:rPr>
          <w:rFonts w:hint="eastAsia" w:ascii="宋体" w:hAnsi="宋体" w:cs="宋体"/>
          <w:b/>
          <w:bCs/>
          <w:color w:val="auto"/>
          <w:highlight w:val="none"/>
        </w:rPr>
        <w:t xml:space="preserve">四、项目推进进度：</w:t>
      </w:r>
      <w:r/>
    </w:p>
    <w:p>
      <w:pPr>
        <w:ind w:firstLine="480"/>
        <w:spacing w:line="360" w:lineRule="auto"/>
        <w:rPr>
          <w:rFonts w:hint="eastAsia" w:asciiTheme="minorEastAsia" w:hAnsiTheme="minorEastAsia" w:eastAsiaTheme="minorEastAsia"/>
          <w:color w:val="auto"/>
          <w:highlight w:val="none"/>
        </w:rPr>
      </w:pPr>
      <w:r>
        <w:rPr>
          <w:rFonts w:hint="eastAsia" w:ascii="宋体" w:hAnsi="宋体" w:cs="宋体"/>
          <w:color w:val="auto"/>
          <w:highlight w:val="none"/>
        </w:rPr>
        <w:t xml:space="preserve">2026年</w:t>
      </w:r>
      <w:r>
        <w:rPr>
          <w:rFonts w:hint="eastAsia" w:asciiTheme="minorEastAsia" w:hAnsiTheme="minorEastAsia" w:eastAsiaTheme="minorEastAsia"/>
          <w:color w:val="auto"/>
          <w:highlight w:val="none"/>
        </w:rPr>
        <w:t xml:space="preserve">9月</w:t>
      </w:r>
      <w:r>
        <w:rPr>
          <w:rFonts w:hint="eastAsia" w:asciiTheme="minorEastAsia" w:hAnsiTheme="minorEastAsia" w:eastAsiaTheme="minorEastAsia"/>
          <w:color w:val="auto"/>
          <w:highlight w:val="none"/>
          <w:lang w:val="en-US" w:eastAsia="zh-CN"/>
        </w:rPr>
        <w:t xml:space="preserve">-10月</w:t>
      </w:r>
      <w:r>
        <w:rPr>
          <w:rFonts w:hint="eastAsia" w:asciiTheme="minorEastAsia" w:hAnsiTheme="minorEastAsia" w:eastAsiaTheme="minorEastAsia"/>
          <w:color w:val="auto"/>
          <w:highlight w:val="none"/>
          <w:lang w:val="zh-CN"/>
        </w:rPr>
        <w:t xml:space="preserve">，确定项目回收实施主体。签订回收协议，拨付40%的项目资金。开展回收宣传和培训。</w:t>
      </w:r>
      <w:r/>
    </w:p>
    <w:p>
      <w:pPr>
        <w:ind w:firstLine="480"/>
        <w:spacing w:line="360" w:lineRule="auto"/>
        <w:rPr>
          <w:rFonts w:hint="eastAsia" w:asciiTheme="minorEastAsia" w:hAnsiTheme="minorEastAsia" w:eastAsiaTheme="minorEastAsia"/>
          <w:color w:val="auto"/>
          <w:highlight w:val="none"/>
        </w:rPr>
      </w:pPr>
      <w:r>
        <w:rPr>
          <w:rFonts w:hint="eastAsia" w:ascii="宋体" w:hAnsi="宋体" w:cs="宋体"/>
          <w:color w:val="auto"/>
          <w:highlight w:val="none"/>
        </w:rPr>
        <w:t xml:space="preserve">2026年</w:t>
      </w:r>
      <w:r>
        <w:rPr>
          <w:rFonts w:hint="eastAsia" w:asciiTheme="minorEastAsia" w:hAnsiTheme="minorEastAsia" w:eastAsiaTheme="minorEastAsia"/>
          <w:color w:val="auto"/>
          <w:highlight w:val="none"/>
          <w:lang w:val="en-US" w:eastAsia="zh-CN"/>
        </w:rPr>
        <w:t xml:space="preserve">10</w:t>
      </w:r>
      <w:r>
        <w:rPr>
          <w:rFonts w:asciiTheme="minorEastAsia" w:hAnsiTheme="minorEastAsia" w:eastAsiaTheme="minorEastAsia"/>
          <w:color w:val="auto"/>
          <w:highlight w:val="none"/>
          <w:lang w:val="zh-CN"/>
        </w:rPr>
        <w:t xml:space="preserve">-1</w:t>
      </w:r>
      <w:r>
        <w:rPr>
          <w:rFonts w:hint="eastAsia" w:asciiTheme="minorEastAsia" w:hAnsiTheme="minorEastAsia" w:eastAsiaTheme="minorEastAsia"/>
          <w:color w:val="auto"/>
          <w:highlight w:val="none"/>
        </w:rPr>
        <w:t xml:space="preserve">1</w:t>
      </w:r>
      <w:r>
        <w:rPr>
          <w:rFonts w:hint="eastAsia" w:asciiTheme="minorEastAsia" w:hAnsiTheme="minorEastAsia" w:eastAsiaTheme="minorEastAsia"/>
          <w:color w:val="auto"/>
          <w:highlight w:val="none"/>
          <w:lang w:val="zh-CN"/>
        </w:rPr>
        <w:t xml:space="preserve">月，</w:t>
      </w:r>
      <w:r>
        <w:rPr>
          <w:rFonts w:hint="eastAsia" w:ascii="宋体" w:hAnsi="宋体" w:cs="宋体"/>
          <w:color w:val="auto"/>
          <w:highlight w:val="none"/>
        </w:rPr>
        <w:t xml:space="preserve">回收主体按照协议开展回收工作。定点回收——分类整理——清点打包——专库储存。回收站设立醒目的牌头和标识，分类回收，开具回收付款凭证（回收网点通过电子支付手段支付回收费用，不得付现金及等价兑换农资），定期整理、清点、转运、打包、专库存储，做好回收台账。实行专人负责，根据回收量及时上报区农业农村局进行无害化处置，同时做好</w:t>
      </w:r>
      <w:r>
        <w:rPr>
          <w:rFonts w:hint="eastAsia"/>
          <w:color w:val="auto"/>
          <w:highlight w:val="none"/>
        </w:rPr>
        <w:t xml:space="preserve">交接</w:t>
      </w:r>
      <w:r>
        <w:rPr>
          <w:rFonts w:hint="eastAsia" w:ascii="宋体" w:hAnsi="宋体" w:cs="宋体"/>
          <w:color w:val="auto"/>
          <w:highlight w:val="none"/>
        </w:rPr>
        <w:t xml:space="preserve">台账。</w:t>
      </w:r>
      <w:r/>
    </w:p>
    <w:p>
      <w:pPr>
        <w:ind w:firstLine="480"/>
        <w:spacing w:line="360" w:lineRule="auto"/>
        <w:rPr>
          <w:rFonts w:hint="eastAsia" w:asciiTheme="minorEastAsia" w:hAnsiTheme="minorEastAsia" w:eastAsiaTheme="minorEastAsia"/>
          <w:color w:val="auto"/>
          <w:highlight w:val="none"/>
        </w:rPr>
      </w:pPr>
      <w:r>
        <w:rPr>
          <w:rFonts w:hint="eastAsia" w:ascii="宋体" w:hAnsi="宋体" w:cs="宋体"/>
          <w:color w:val="auto"/>
          <w:highlight w:val="none"/>
        </w:rPr>
        <w:t xml:space="preserve">2026年</w:t>
      </w:r>
      <w:r>
        <w:rPr>
          <w:rFonts w:hint="eastAsia" w:asciiTheme="minorEastAsia" w:hAnsiTheme="minorEastAsia" w:eastAsiaTheme="minorEastAsia"/>
          <w:color w:val="auto"/>
          <w:highlight w:val="none"/>
        </w:rPr>
        <w:t xml:space="preserve">10</w:t>
      </w:r>
      <w:r>
        <w:rPr>
          <w:rFonts w:hint="eastAsia" w:asciiTheme="minorEastAsia" w:hAnsiTheme="minorEastAsia" w:eastAsiaTheme="minorEastAsia"/>
          <w:color w:val="auto"/>
          <w:highlight w:val="none"/>
          <w:lang w:val="zh-CN"/>
        </w:rPr>
        <w:t xml:space="preserve">月，回收主体开展回收处置工作，做好台账记录。开展中期检查，按照项目进度完成情况，拨付</w:t>
      </w:r>
      <w:r>
        <w:rPr>
          <w:rFonts w:hint="eastAsia" w:asciiTheme="minorEastAsia" w:hAnsiTheme="minorEastAsia" w:eastAsiaTheme="minorEastAsia"/>
          <w:color w:val="auto"/>
          <w:highlight w:val="none"/>
        </w:rPr>
        <w:t xml:space="preserve">3</w:t>
      </w:r>
      <w:r>
        <w:rPr>
          <w:rFonts w:hint="eastAsia" w:asciiTheme="minorEastAsia" w:hAnsiTheme="minorEastAsia" w:eastAsiaTheme="minorEastAsia"/>
          <w:color w:val="auto"/>
          <w:highlight w:val="none"/>
          <w:lang w:val="zh-CN"/>
        </w:rPr>
        <w:t xml:space="preserve">0%的项目资金。</w:t>
      </w:r>
      <w:r/>
    </w:p>
    <w:p>
      <w:pPr>
        <w:ind w:firstLine="420"/>
        <w:spacing w:line="360" w:lineRule="auto"/>
        <w:rPr>
          <w:rFonts w:hint="eastAsia" w:asciiTheme="minorEastAsia" w:hAnsiTheme="minorEastAsia" w:eastAsiaTheme="minorEastAsia"/>
          <w:color w:val="auto"/>
          <w:highlight w:val="none"/>
        </w:rPr>
      </w:pPr>
      <w:r>
        <w:rPr>
          <w:rFonts w:hint="eastAsia" w:ascii="宋体" w:hAnsi="宋体" w:cs="宋体"/>
          <w:color w:val="auto"/>
          <w:highlight w:val="none"/>
        </w:rPr>
        <w:t xml:space="preserve">2026年</w:t>
      </w:r>
      <w:r>
        <w:rPr>
          <w:rFonts w:hint="eastAsia" w:asciiTheme="minorEastAsia" w:hAnsiTheme="minorEastAsia" w:eastAsiaTheme="minorEastAsia"/>
          <w:color w:val="auto"/>
          <w:highlight w:val="none"/>
          <w:lang w:val="zh-CN"/>
        </w:rPr>
        <w:t xml:space="preserve">1</w:t>
      </w:r>
      <w:r>
        <w:rPr>
          <w:rFonts w:hint="eastAsia" w:asciiTheme="minorEastAsia" w:hAnsiTheme="minorEastAsia" w:eastAsiaTheme="minorEastAsia"/>
          <w:color w:val="auto"/>
          <w:highlight w:val="none"/>
        </w:rPr>
        <w:t xml:space="preserve">1</w:t>
      </w:r>
      <w:r>
        <w:rPr>
          <w:rFonts w:hint="eastAsia" w:asciiTheme="minorEastAsia" w:hAnsiTheme="minorEastAsia" w:eastAsiaTheme="minorEastAsia"/>
          <w:color w:val="auto"/>
          <w:highlight w:val="none"/>
          <w:lang w:val="zh-CN"/>
        </w:rPr>
        <w:t xml:space="preserve">月，做好项目资料归档及总结，提交验收申请。</w:t>
      </w:r>
      <w:r>
        <w:rPr>
          <w:rFonts w:hint="eastAsia" w:ascii="宋体" w:hAnsi="宋体" w:cs="宋体"/>
          <w:color w:val="auto"/>
          <w:highlight w:val="none"/>
        </w:rPr>
        <w:t xml:space="preserve">进行第三方审计，按照审计结果拨付剩余资金。完成验收总结，材料归档。</w:t>
      </w:r>
      <w:r/>
    </w:p>
    <w:p>
      <w:pPr>
        <w:ind w:right="211"/>
        <w:jc w:val="left"/>
        <w:spacing w:before="124" w:line="360" w:lineRule="auto"/>
        <w:rPr>
          <w:rFonts w:hint="eastAsia" w:ascii="宋体" w:hAnsi="宋体" w:cs="宋体"/>
          <w:b/>
          <w:bCs/>
          <w:color w:val="auto"/>
          <w:highlight w:val="none"/>
        </w:rPr>
      </w:pPr>
      <w:r>
        <w:rPr>
          <w:rFonts w:hint="eastAsia" w:ascii="宋体" w:hAnsi="宋体" w:cs="宋体"/>
          <w:b/>
          <w:bCs/>
          <w:color w:val="auto"/>
          <w:highlight w:val="none"/>
        </w:rPr>
        <w:t xml:space="preserve">五、工作要求</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1、加强组织领导。回收主体负责建立农药包装废弃物回收工作台帐，落实工作人员，区农业农村局做好回收各环节的统筹协调、跟踪落实工作。街道农业部门做好配合和抽查监督工作。</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2、组织宣传培训。通过各种媒体加强对农药包装废弃物乱扔乱弃危害性和安全处理重要性的宣传，开展农药包装废弃物安全处理相关知识培训，营造全民参与农药包装废弃物回收工作的良好氛围。</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3、规范资金使用。项目回收实施主体单位要建立项目专帐，实行专帐核算，切实做到专款专用，补助资金不得用于与项目建设无关的支出。</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经第三方审计未使用的项目结余资金财政收回，超支不补。财政补助资金投入形成的资产，在涉及调整、拆迁时不得计入补偿范围。</w:t>
      </w:r>
      <w:r/>
    </w:p>
    <w:p>
      <w:pPr>
        <w:numPr>
          <w:ilvl w:val="0"/>
          <w:numId w:val="2"/>
        </w:numPr>
        <w:ind w:right="211"/>
        <w:jc w:val="left"/>
        <w:spacing w:before="124" w:line="360" w:lineRule="auto"/>
        <w:rPr>
          <w:rFonts w:hint="eastAsia" w:ascii="宋体" w:hAnsi="宋体" w:cs="宋体"/>
          <w:b/>
          <w:bCs/>
          <w:color w:val="auto"/>
          <w:highlight w:val="none"/>
        </w:rPr>
      </w:pPr>
      <w:r>
        <w:rPr>
          <w:rFonts w:hint="eastAsia" w:ascii="宋体" w:hAnsi="宋体" w:cs="宋体"/>
          <w:b/>
          <w:bCs/>
          <w:color w:val="auto"/>
          <w:highlight w:val="none"/>
        </w:rPr>
        <w:t xml:space="preserve">付款条件</w:t>
      </w:r>
      <w:r/>
    </w:p>
    <w:p>
      <w:pPr>
        <w:spacing w:line="360" w:lineRule="auto"/>
        <w:rPr>
          <w:rFonts w:hint="eastAsia" w:ascii="宋体" w:hAnsi="宋体"/>
          <w:color w:val="auto"/>
          <w:highlight w:val="none"/>
        </w:rPr>
      </w:pPr>
      <w:r>
        <w:rPr>
          <w:rFonts w:hint="eastAsia" w:ascii="宋体" w:hAnsi="宋体"/>
          <w:color w:val="auto"/>
          <w:highlight w:val="none"/>
          <w:lang w:val="zh-CN"/>
        </w:rPr>
        <w:t xml:space="preserve">本合同项下所有款项均以人民币支付。</w:t>
      </w:r>
      <w:r/>
    </w:p>
    <w:p>
      <w:pPr>
        <w:ind w:firstLine="480"/>
        <w:spacing w:line="360" w:lineRule="auto"/>
        <w:rPr>
          <w:rFonts w:hint="eastAsia" w:ascii="宋体" w:hAnsi="宋体" w:cs="宋体"/>
          <w:color w:val="auto"/>
          <w:highlight w:val="none"/>
          <w:u w:val="single"/>
        </w:rPr>
      </w:pPr>
      <w:r>
        <w:rPr>
          <w:rFonts w:hint="eastAsia" w:ascii="宋体" w:hAnsi="宋体" w:cs="宋体"/>
          <w:color w:val="auto"/>
          <w:highlight w:val="none"/>
          <w:u w:val="single"/>
        </w:rPr>
        <w:t xml:space="preserve">通过政府采购的方式确定农药包装废弃物回收主体，确定回收实施主体后，区农业农村局委托第三方专业会计师事务所对项目的实施情况开展跟踪核查审计。回收主体根据区级实施方案编制2026年江宁区农药包装废物回收工作方案，及时签订合同，合同签订后支付40%的回收操作资金。中期由区农业农村局和财政开展阶段性检查，完成项目80%时再支付30%的项目资金。项目完成后经第三方审计，根据核查审计结果拨付剩余资金。</w:t>
      </w:r>
      <w:r/>
    </w:p>
    <w:p>
      <w:pPr>
        <w:ind w:firstLine="420"/>
        <w:spacing w:line="360" w:lineRule="auto"/>
        <w:rPr>
          <w:rFonts w:hint="eastAsia" w:ascii="宋体" w:hAnsi="宋体" w:cs="仿宋"/>
          <w:color w:val="auto"/>
          <w:highlight w:val="none"/>
          <w:u w:val="single"/>
        </w:rPr>
      </w:pPr>
      <w:r>
        <w:rPr>
          <w:rFonts w:hint="eastAsia" w:ascii="宋体" w:hAnsi="宋体" w:cs="仿宋"/>
          <w:color w:val="auto"/>
          <w:highlight w:val="none"/>
          <w:u w:val="single"/>
        </w:rPr>
        <w:t xml:space="preserve">注：每次付款乙方需提供同等金额的正规发票，甲方在履行财政相关资金审批手续后向乙方支付合同款（因履行财政相关资金审批手续导致甲方迟延支付合同价款的，甲方不承担迟延支付价款的违约责任）。</w:t>
      </w:r>
      <w:r/>
    </w:p>
    <w:p>
      <w:pPr>
        <w:pStyle w:val="802"/>
        <w:rPr>
          <w:color w:val="auto"/>
          <w:highlight w:val="none"/>
        </w:rPr>
      </w:pPr>
      <w:r>
        <w:rPr>
          <w:color w:val="auto"/>
          <w:highlight w:val="none"/>
        </w:rPr>
      </w:r>
      <w:r/>
    </w:p>
    <w:p>
      <w:pPr>
        <w:ind w:right="211"/>
        <w:jc w:val="left"/>
        <w:spacing w:before="124" w:line="360" w:lineRule="auto"/>
        <w:rPr>
          <w:rFonts w:hint="eastAsia" w:ascii="宋体" w:hAnsi="宋体" w:cs="宋体"/>
          <w:b/>
          <w:bCs/>
          <w:color w:val="auto"/>
          <w:highlight w:val="none"/>
        </w:rPr>
      </w:pPr>
      <w:r>
        <w:rPr>
          <w:rFonts w:hint="eastAsia" w:ascii="宋体" w:hAnsi="宋体" w:cs="宋体"/>
          <w:b/>
          <w:bCs/>
          <w:color w:val="auto"/>
          <w:highlight w:val="none"/>
        </w:rPr>
        <w:t xml:space="preserve">七、报价说明</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投标人报价是根据招标文件所确定的范围内的全部产品和内容的价格体现，是为完成招标文件规定的工作所涉及到的一切费用。包括但不仅限于人员费用（工资、福利、培训、体检、社会保险、加班费等）、工具使用费、管理费用、利润、税金等支出。</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招标文件未列明，而投标人认为必需的费用也需列入报价。</w:t>
      </w:r>
      <w:r/>
    </w:p>
    <w:p>
      <w:pPr>
        <w:ind w:firstLine="480"/>
        <w:spacing w:line="360" w:lineRule="auto"/>
        <w:rPr>
          <w:rFonts w:hint="eastAsia" w:ascii="宋体" w:hAnsi="宋体" w:cs="宋体"/>
          <w:color w:val="auto"/>
          <w:highlight w:val="none"/>
        </w:rPr>
      </w:pPr>
      <w:r/>
      <w:bookmarkStart w:id="110" w:name="_GoBack"/>
      <w:r>
        <w:rPr>
          <w:rFonts w:hint="eastAsia" w:ascii="宋体" w:hAnsi="宋体" w:cs="宋体"/>
          <w:color w:val="auto"/>
          <w:highlight w:val="none"/>
        </w:rPr>
        <w:t xml:space="preserve">本报价必须充分考虑所有可能影响到报价的价格因素，一旦投标结束最终成交，总价将包定，合同期内不予调整。如发生漏、缺、少项，都将被认为是中标人的报价让利行为。</w:t>
      </w:r>
      <w:bookmarkEnd w:id="110"/>
      <w:r/>
      <w:r/>
    </w:p>
    <w:p>
      <w:pPr>
        <w:pStyle w:val="802"/>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802"/>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auto"/>
          <w:sz w:val="21"/>
          <w:szCs w:val="21"/>
          <w:highlight w:val="none"/>
          <w:u w:val="single"/>
        </w:rPr>
        <w:t xml:space="preserve">说明：本章内容需完全响应不允许负偏离</w:t>
      </w:r>
      <w:r/>
    </w:p>
    <w:p>
      <w:pPr>
        <w:pStyle w:val="832"/>
        <w:ind w:firstLine="643"/>
        <w:spacing w:before="0" w:after="0"/>
        <w:rPr>
          <w:rFonts w:hint="eastAsia" w:ascii="宋体" w:hAnsi="宋体" w:cs="Arial"/>
          <w:color w:val="auto"/>
          <w:highlight w:val="none"/>
        </w:rPr>
      </w:pPr>
      <w:r/>
      <w:bookmarkStart w:id="66" w:name="_Toc222842713"/>
      <w:r/>
      <w:bookmarkStart w:id="67" w:name="_Hlk221529222"/>
      <w:r/>
      <w:r/>
    </w:p>
    <w:p>
      <w:pPr>
        <w:pStyle w:val="832"/>
        <w:ind w:firstLine="643"/>
        <w:spacing w:before="0" w:after="0"/>
        <w:rPr>
          <w:rFonts w:ascii="宋体" w:hAnsi="宋体" w:cs="Arial"/>
          <w:color w:val="auto"/>
          <w:highlight w:val="none"/>
        </w:rPr>
      </w:pPr>
      <w:r>
        <w:rPr>
          <w:rFonts w:ascii="宋体" w:hAnsi="宋体" w:cs="Arial"/>
          <w:color w:val="auto"/>
          <w:highlight w:val="none"/>
        </w:rPr>
      </w:r>
      <w:r/>
    </w:p>
    <w:p>
      <w:pPr>
        <w:pStyle w:val="832"/>
        <w:ind w:firstLine="643"/>
        <w:spacing w:before="0" w:after="0"/>
        <w:rPr>
          <w:rFonts w:ascii="宋体" w:hAnsi="宋体" w:cs="Arial"/>
          <w:color w:val="auto"/>
          <w:highlight w:val="none"/>
        </w:rPr>
      </w:pPr>
      <w:r>
        <w:rPr>
          <w:rFonts w:ascii="宋体" w:hAnsi="宋体" w:cs="Arial"/>
          <w:color w:val="auto"/>
          <w:highlight w:val="none"/>
        </w:rPr>
      </w:r>
      <w:r/>
    </w:p>
    <w:p>
      <w:pPr>
        <w:pStyle w:val="832"/>
        <w:ind w:firstLine="643"/>
        <w:spacing w:before="0" w:after="0"/>
        <w:rPr>
          <w:rFonts w:hint="eastAsia" w:ascii="宋体" w:hAnsi="宋体" w:cs="Arial"/>
          <w:color w:val="auto"/>
          <w:highlight w:val="none"/>
        </w:rPr>
      </w:pPr>
      <w:r>
        <w:rPr>
          <w:rFonts w:ascii="宋体" w:hAnsi="宋体" w:cs="Arial"/>
          <w:color w:val="auto"/>
          <w:highlight w:val="none"/>
        </w:rPr>
        <w:t xml:space="preserve">第五章 合同主要条款</w:t>
      </w:r>
      <w:bookmarkEnd w:id="66"/>
      <w:r/>
      <w:r/>
    </w:p>
    <w:p>
      <w:pPr>
        <w:rPr>
          <w:color w:val="auto"/>
          <w:highlight w:val="none"/>
          <w:lang w:val="zh-CN"/>
        </w:rPr>
      </w:pPr>
      <w:r>
        <w:rPr>
          <w:color w:val="auto"/>
          <w:highlight w:val="none"/>
          <w:lang w:val="zh-CN"/>
        </w:rPr>
      </w:r>
      <w:bookmarkEnd w:id="67"/>
      <w:r/>
      <w:r/>
    </w:p>
    <w:p>
      <w:pPr>
        <w:pStyle w:val="1073"/>
        <w:ind w:firstLine="0"/>
        <w:rPr>
          <w:rFonts w:ascii="宋体"/>
          <w:b/>
          <w:color w:val="auto"/>
          <w:sz w:val="52"/>
          <w:szCs w:val="52"/>
          <w:highlight w:val="none"/>
        </w:rPr>
      </w:pPr>
      <w:r/>
      <w:bookmarkStart w:id="68" w:name="_Toc222842714"/>
      <w:r/>
      <w:r/>
    </w:p>
    <w:p>
      <w:pPr>
        <w:pStyle w:val="1073"/>
        <w:ind w:firstLine="0"/>
        <w:jc w:val="center"/>
        <w:rPr>
          <w:rFonts w:ascii="宋体"/>
          <w:bCs/>
          <w:color w:val="auto"/>
          <w:sz w:val="48"/>
          <w:szCs w:val="48"/>
          <w:highlight w:val="none"/>
        </w:rPr>
      </w:pPr>
      <w:r>
        <w:rPr>
          <w:rFonts w:hint="eastAsia" w:ascii="宋体" w:hAnsi="宋体"/>
          <w:bCs/>
          <w:color w:val="auto"/>
          <w:sz w:val="48"/>
          <w:szCs w:val="48"/>
          <w:highlight w:val="none"/>
        </w:rPr>
        <w:t xml:space="preserve">南京市政府采购合同</w:t>
      </w:r>
      <w:r/>
    </w:p>
    <w:p>
      <w:pPr>
        <w:pStyle w:val="1073"/>
        <w:ind w:firstLine="0"/>
        <w:rPr>
          <w:rFonts w:ascii="宋体"/>
          <w:color w:val="auto"/>
          <w:highlight w:val="none"/>
        </w:rPr>
      </w:pPr>
      <w:r>
        <w:rPr>
          <w:rFonts w:ascii="宋体"/>
          <w:color w:val="auto"/>
          <w:highlight w:val="none"/>
        </w:rPr>
      </w:r>
      <w:r/>
    </w:p>
    <w:p>
      <w:pPr>
        <w:jc w:val="center"/>
        <w:rPr>
          <w:rFonts w:ascii="黑体" w:eastAsia="黑体"/>
          <w:b/>
          <w:color w:val="auto"/>
          <w:sz w:val="36"/>
          <w:highlight w:val="none"/>
        </w:rPr>
      </w:pPr>
      <w:r>
        <w:rPr>
          <w:rFonts w:hint="eastAsia" w:ascii="黑体" w:eastAsia="黑体"/>
          <w:b/>
          <w:color w:val="auto"/>
          <w:sz w:val="36"/>
          <w:highlight w:val="none"/>
        </w:rPr>
        <w:t xml:space="preserve">（供参考）</w:t>
      </w:r>
      <w:r/>
    </w:p>
    <w:p>
      <w:pPr>
        <w:pStyle w:val="1073"/>
        <w:ind w:firstLine="0"/>
        <w:rPr>
          <w:rFonts w:ascii="宋体"/>
          <w:color w:val="auto"/>
          <w:highlight w:val="none"/>
        </w:rPr>
      </w:pPr>
      <w:r>
        <w:rPr>
          <w:rFonts w:ascii="宋体"/>
          <w:color w:val="auto"/>
          <w:highlight w:val="none"/>
        </w:rPr>
      </w:r>
      <w:r/>
    </w:p>
    <w:p>
      <w:pPr>
        <w:pStyle w:val="1073"/>
        <w:ind w:firstLine="0"/>
        <w:rPr>
          <w:rFonts w:ascii="宋体"/>
          <w:color w:val="auto"/>
          <w:highlight w:val="none"/>
        </w:rPr>
      </w:pPr>
      <w:r>
        <w:rPr>
          <w:rFonts w:ascii="宋体"/>
          <w:color w:val="auto"/>
          <w:highlight w:val="none"/>
        </w:rPr>
      </w:r>
      <w:r/>
    </w:p>
    <w:p>
      <w:pPr>
        <w:pStyle w:val="1073"/>
        <w:ind w:firstLine="0"/>
        <w:rPr>
          <w:rFonts w:ascii="宋体"/>
          <w:color w:val="auto"/>
          <w:highlight w:val="none"/>
        </w:rPr>
      </w:pPr>
      <w:r>
        <w:rPr>
          <w:rFonts w:ascii="宋体"/>
          <w:color w:val="auto"/>
          <w:highlight w:val="none"/>
        </w:rPr>
      </w:r>
      <w:r/>
    </w:p>
    <w:p>
      <w:pPr>
        <w:pStyle w:val="1073"/>
        <w:ind w:firstLine="0"/>
        <w:rPr>
          <w:rFonts w:ascii="宋体"/>
          <w:color w:val="auto"/>
          <w:highlight w:val="none"/>
        </w:rPr>
      </w:pPr>
      <w:r>
        <w:rPr>
          <w:rFonts w:ascii="宋体"/>
          <w:color w:val="auto"/>
          <w:highlight w:val="none"/>
        </w:rPr>
      </w:r>
      <w:r/>
    </w:p>
    <w:p>
      <w:pPr>
        <w:pStyle w:val="1073"/>
        <w:ind w:firstLine="0"/>
        <w:rPr>
          <w:rFonts w:ascii="宋体"/>
          <w:color w:val="auto"/>
          <w:highlight w:val="none"/>
        </w:rPr>
      </w:pPr>
      <w:r>
        <w:rPr>
          <w:rFonts w:ascii="宋体"/>
          <w:color w:val="auto"/>
          <w:highlight w:val="none"/>
        </w:rPr>
      </w:r>
      <w:r/>
    </w:p>
    <w:p>
      <w:pPr>
        <w:pStyle w:val="1073"/>
        <w:ind w:firstLine="1841"/>
        <w:rPr>
          <w:rFonts w:ascii="宋体"/>
          <w:b/>
          <w:color w:val="auto"/>
          <w:sz w:val="24"/>
          <w:szCs w:val="24"/>
          <w:highlight w:val="none"/>
          <w:u w:val="single"/>
        </w:rPr>
      </w:pPr>
      <w:r>
        <w:rPr>
          <w:rFonts w:hint="eastAsia" w:ascii="宋体" w:hAnsi="宋体"/>
          <w:b/>
          <w:color w:val="auto"/>
          <w:sz w:val="24"/>
          <w:szCs w:val="24"/>
          <w:highlight w:val="none"/>
        </w:rPr>
        <w:t xml:space="preserve">合同编号：</w:t>
      </w:r>
      <w:r>
        <w:rPr>
          <w:rFonts w:ascii="宋体" w:hAnsi="宋体"/>
          <w:b/>
          <w:color w:val="auto"/>
          <w:sz w:val="24"/>
          <w:szCs w:val="24"/>
          <w:highlight w:val="none"/>
          <w:u w:val="single"/>
        </w:rPr>
        <w:t xml:space="preserve">                      </w:t>
      </w:r>
      <w:r/>
    </w:p>
    <w:p>
      <w:pPr>
        <w:pStyle w:val="1073"/>
        <w:ind w:firstLine="1841"/>
        <w:rPr>
          <w:rFonts w:ascii="宋体"/>
          <w:b/>
          <w:color w:val="auto"/>
          <w:sz w:val="24"/>
          <w:szCs w:val="24"/>
          <w:highlight w:val="none"/>
        </w:rPr>
      </w:pPr>
      <w:r>
        <w:rPr>
          <w:rFonts w:ascii="宋体"/>
          <w:b/>
          <w:color w:val="auto"/>
          <w:sz w:val="24"/>
          <w:szCs w:val="24"/>
          <w:highlight w:val="none"/>
        </w:rPr>
      </w:r>
      <w:r/>
    </w:p>
    <w:p>
      <w:pPr>
        <w:pStyle w:val="1073"/>
        <w:ind w:firstLine="1841"/>
        <w:rPr>
          <w:rFonts w:ascii="宋体"/>
          <w:b/>
          <w:color w:val="auto"/>
          <w:sz w:val="24"/>
          <w:szCs w:val="24"/>
          <w:highlight w:val="none"/>
          <w:u w:val="single"/>
        </w:rPr>
      </w:pPr>
      <w:r>
        <w:rPr>
          <w:rFonts w:hint="eastAsia" w:ascii="宋体" w:hAnsi="宋体"/>
          <w:b/>
          <w:color w:val="auto"/>
          <w:sz w:val="24"/>
          <w:szCs w:val="24"/>
          <w:highlight w:val="none"/>
        </w:rPr>
        <w:t xml:space="preserve">项目名称：</w:t>
      </w:r>
      <w:r>
        <w:rPr>
          <w:rFonts w:ascii="宋体" w:hAnsi="宋体"/>
          <w:b/>
          <w:color w:val="auto"/>
          <w:sz w:val="24"/>
          <w:szCs w:val="24"/>
          <w:highlight w:val="none"/>
          <w:u w:val="single"/>
        </w:rPr>
        <w:t xml:space="preserve">                      </w:t>
      </w:r>
      <w:r/>
    </w:p>
    <w:p>
      <w:pPr>
        <w:pStyle w:val="1073"/>
        <w:ind w:firstLine="1841"/>
        <w:rPr>
          <w:rFonts w:ascii="宋体"/>
          <w:b/>
          <w:color w:val="auto"/>
          <w:sz w:val="24"/>
          <w:szCs w:val="24"/>
          <w:highlight w:val="none"/>
        </w:rPr>
      </w:pPr>
      <w:r>
        <w:rPr>
          <w:rFonts w:ascii="宋体"/>
          <w:b/>
          <w:color w:val="auto"/>
          <w:sz w:val="24"/>
          <w:szCs w:val="24"/>
          <w:highlight w:val="none"/>
        </w:rPr>
      </w:r>
      <w:r/>
    </w:p>
    <w:p>
      <w:pPr>
        <w:pStyle w:val="1073"/>
        <w:ind w:firstLine="1841"/>
        <w:rPr>
          <w:rFonts w:ascii="宋体"/>
          <w:b/>
          <w:color w:val="auto"/>
          <w:sz w:val="24"/>
          <w:szCs w:val="24"/>
          <w:highlight w:val="none"/>
          <w:u w:val="single"/>
        </w:rPr>
      </w:pPr>
      <w:r>
        <w:rPr>
          <w:rFonts w:hint="eastAsia" w:ascii="宋体" w:hAnsi="宋体"/>
          <w:b/>
          <w:color w:val="auto"/>
          <w:sz w:val="24"/>
          <w:szCs w:val="24"/>
          <w:highlight w:val="none"/>
        </w:rPr>
        <w:t xml:space="preserve">采购单位：</w:t>
      </w:r>
      <w:r>
        <w:rPr>
          <w:rFonts w:ascii="宋体" w:hAnsi="宋体"/>
          <w:b/>
          <w:color w:val="auto"/>
          <w:sz w:val="24"/>
          <w:szCs w:val="24"/>
          <w:highlight w:val="none"/>
          <w:u w:val="single"/>
        </w:rPr>
        <w:t xml:space="preserve">                      </w:t>
      </w:r>
      <w:r>
        <w:rPr>
          <w:rFonts w:ascii="宋体" w:hAnsi="宋体"/>
          <w:b/>
          <w:color w:val="auto"/>
          <w:sz w:val="24"/>
          <w:szCs w:val="24"/>
          <w:highlight w:val="none"/>
        </w:rPr>
        <w:t xml:space="preserve"> </w:t>
      </w:r>
      <w:r/>
    </w:p>
    <w:p>
      <w:pPr>
        <w:pStyle w:val="1073"/>
        <w:ind w:firstLine="1841"/>
        <w:rPr>
          <w:rFonts w:ascii="宋体"/>
          <w:b/>
          <w:color w:val="auto"/>
          <w:sz w:val="24"/>
          <w:szCs w:val="24"/>
          <w:highlight w:val="none"/>
        </w:rPr>
      </w:pPr>
      <w:r>
        <w:rPr>
          <w:rFonts w:ascii="宋体"/>
          <w:b/>
          <w:color w:val="auto"/>
          <w:sz w:val="24"/>
          <w:szCs w:val="24"/>
          <w:highlight w:val="none"/>
        </w:rPr>
      </w:r>
      <w:r/>
    </w:p>
    <w:p>
      <w:pPr>
        <w:pStyle w:val="1073"/>
        <w:ind w:firstLine="1841"/>
        <w:rPr>
          <w:rFonts w:ascii="宋体"/>
          <w:b/>
          <w:color w:val="auto"/>
          <w:sz w:val="24"/>
          <w:szCs w:val="24"/>
          <w:highlight w:val="none"/>
          <w:u w:val="single"/>
        </w:rPr>
      </w:pPr>
      <w:r>
        <w:rPr>
          <w:rFonts w:hint="eastAsia" w:ascii="宋体" w:hAnsi="宋体"/>
          <w:b/>
          <w:color w:val="auto"/>
          <w:sz w:val="24"/>
          <w:szCs w:val="24"/>
          <w:highlight w:val="none"/>
        </w:rPr>
        <w:t xml:space="preserve">服务单位：</w:t>
      </w:r>
      <w:r>
        <w:rPr>
          <w:rFonts w:ascii="宋体" w:hAnsi="宋体"/>
          <w:b/>
          <w:color w:val="auto"/>
          <w:sz w:val="24"/>
          <w:szCs w:val="24"/>
          <w:highlight w:val="none"/>
          <w:u w:val="single"/>
        </w:rPr>
        <w:t xml:space="preserve">                      </w:t>
      </w:r>
      <w:r>
        <w:rPr>
          <w:rFonts w:ascii="宋体" w:hAnsi="宋体"/>
          <w:b/>
          <w:color w:val="auto"/>
          <w:sz w:val="24"/>
          <w:szCs w:val="24"/>
          <w:highlight w:val="none"/>
        </w:rPr>
        <w:t xml:space="preserve"> </w:t>
      </w:r>
      <w:r/>
    </w:p>
    <w:p>
      <w:pPr>
        <w:pStyle w:val="1073"/>
        <w:ind w:firstLine="1841"/>
        <w:rPr>
          <w:rFonts w:ascii="宋体"/>
          <w:b/>
          <w:color w:val="auto"/>
          <w:sz w:val="24"/>
          <w:szCs w:val="24"/>
          <w:highlight w:val="none"/>
        </w:rPr>
      </w:pPr>
      <w:r>
        <w:rPr>
          <w:rFonts w:ascii="宋体"/>
          <w:b/>
          <w:color w:val="auto"/>
          <w:sz w:val="24"/>
          <w:szCs w:val="24"/>
          <w:highlight w:val="none"/>
        </w:rPr>
      </w:r>
      <w:r/>
    </w:p>
    <w:p>
      <w:pPr>
        <w:pStyle w:val="1073"/>
        <w:ind w:firstLine="1841"/>
        <w:rPr>
          <w:rFonts w:ascii="宋体"/>
          <w:b/>
          <w:color w:val="auto"/>
          <w:sz w:val="24"/>
          <w:szCs w:val="24"/>
          <w:highlight w:val="none"/>
          <w:u w:val="single"/>
        </w:rPr>
      </w:pPr>
      <w:r>
        <w:rPr>
          <w:rFonts w:hint="eastAsia" w:ascii="宋体" w:hAnsi="宋体"/>
          <w:b/>
          <w:color w:val="auto"/>
          <w:sz w:val="24"/>
          <w:szCs w:val="24"/>
          <w:highlight w:val="none"/>
        </w:rPr>
        <w:t xml:space="preserve">签订日期：</w:t>
      </w:r>
      <w:r>
        <w:rPr>
          <w:rFonts w:ascii="宋体" w:hAnsi="宋体"/>
          <w:b/>
          <w:color w:val="auto"/>
          <w:sz w:val="24"/>
          <w:szCs w:val="24"/>
          <w:highlight w:val="none"/>
          <w:u w:val="single"/>
        </w:rPr>
        <w:t xml:space="preserve">                      </w:t>
      </w:r>
      <w:r/>
    </w:p>
    <w:p>
      <w:pPr>
        <w:pStyle w:val="1073"/>
        <w:ind w:firstLine="1841"/>
        <w:rPr>
          <w:rFonts w:ascii="宋体"/>
          <w:b/>
          <w:color w:val="auto"/>
          <w:sz w:val="24"/>
          <w:szCs w:val="24"/>
          <w:highlight w:val="none"/>
        </w:rPr>
      </w:pPr>
      <w:r>
        <w:rPr>
          <w:rFonts w:ascii="宋体" w:hAnsi="宋体"/>
          <w:b/>
          <w:color w:val="auto"/>
          <w:sz w:val="24"/>
          <w:szCs w:val="24"/>
          <w:highlight w:val="none"/>
        </w:rPr>
        <w:t xml:space="preserve"> </w:t>
      </w:r>
      <w:r/>
    </w:p>
    <w:p>
      <w:pPr>
        <w:pStyle w:val="1073"/>
        <w:ind w:firstLine="0"/>
        <w:rPr>
          <w:rFonts w:ascii="宋体"/>
          <w:b/>
          <w:color w:val="auto"/>
          <w:highlight w:val="none"/>
        </w:rPr>
      </w:pPr>
      <w:r>
        <w:rPr>
          <w:rFonts w:ascii="宋体"/>
          <w:b/>
          <w:color w:val="auto"/>
          <w:highlight w:val="none"/>
        </w:rPr>
      </w:r>
      <w:r/>
    </w:p>
    <w:p>
      <w:pPr>
        <w:pStyle w:val="1073"/>
        <w:ind w:firstLine="0"/>
        <w:rPr>
          <w:rFonts w:ascii="宋体"/>
          <w:b/>
          <w:color w:val="auto"/>
          <w:highlight w:val="none"/>
        </w:rPr>
      </w:pPr>
      <w:r>
        <w:rPr>
          <w:rFonts w:ascii="宋体"/>
          <w:b/>
          <w:color w:val="auto"/>
          <w:highlight w:val="none"/>
        </w:rPr>
      </w:r>
      <w:r/>
    </w:p>
    <w:p>
      <w:pPr>
        <w:pStyle w:val="1073"/>
        <w:ind w:firstLine="0"/>
        <w:rPr>
          <w:rFonts w:ascii="宋体"/>
          <w:color w:val="auto"/>
          <w:highlight w:val="none"/>
        </w:rPr>
      </w:pPr>
      <w:r>
        <w:rPr>
          <w:rFonts w:ascii="宋体"/>
          <w:color w:val="auto"/>
          <w:highlight w:val="none"/>
        </w:rPr>
      </w:r>
      <w:r/>
    </w:p>
    <w:p>
      <w:pPr>
        <w:pStyle w:val="1073"/>
        <w:ind w:firstLine="0"/>
        <w:rPr>
          <w:rFonts w:ascii="宋体"/>
          <w:color w:val="auto"/>
          <w:highlight w:val="none"/>
        </w:rPr>
      </w:pPr>
      <w:r>
        <w:rPr>
          <w:rFonts w:ascii="宋体"/>
          <w:color w:val="auto"/>
          <w:highlight w:val="none"/>
        </w:rPr>
      </w:r>
      <w:r/>
    </w:p>
    <w:p>
      <w:pPr>
        <w:pStyle w:val="1073"/>
        <w:ind w:firstLine="0"/>
        <w:rPr>
          <w:rFonts w:ascii="宋体"/>
          <w:color w:val="auto"/>
          <w:highlight w:val="none"/>
        </w:rPr>
      </w:pPr>
      <w:r>
        <w:rPr>
          <w:rFonts w:ascii="宋体"/>
          <w:color w:val="auto"/>
          <w:highlight w:val="none"/>
        </w:rPr>
      </w:r>
      <w:r/>
    </w:p>
    <w:p>
      <w:pPr>
        <w:pStyle w:val="1073"/>
        <w:ind w:firstLine="0"/>
        <w:rPr>
          <w:rFonts w:ascii="宋体"/>
          <w:b/>
          <w:color w:val="auto"/>
          <w:highlight w:val="none"/>
        </w:rPr>
      </w:pPr>
      <w:r>
        <w:rPr>
          <w:rFonts w:ascii="宋体"/>
          <w:b/>
          <w:color w:val="auto"/>
          <w:highlight w:val="none"/>
        </w:rPr>
      </w:r>
      <w:r/>
    </w:p>
    <w:p>
      <w:pPr>
        <w:pStyle w:val="1073"/>
        <w:ind w:firstLine="0"/>
        <w:rPr>
          <w:rFonts w:ascii="宋体"/>
          <w:b/>
          <w:color w:val="auto"/>
          <w:highlight w:val="none"/>
        </w:rPr>
      </w:pPr>
      <w:r>
        <w:rPr>
          <w:rFonts w:ascii="宋体"/>
          <w:b/>
          <w:color w:val="auto"/>
          <w:highlight w:val="none"/>
        </w:rPr>
      </w:r>
      <w:r/>
    </w:p>
    <w:p>
      <w:pPr>
        <w:pStyle w:val="1073"/>
        <w:ind w:firstLine="0"/>
        <w:jc w:val="center"/>
        <w:rPr>
          <w:rFonts w:ascii="宋体"/>
          <w:b/>
          <w:color w:val="auto"/>
          <w:sz w:val="24"/>
          <w:szCs w:val="24"/>
          <w:highlight w:val="none"/>
        </w:rPr>
        <w:outlineLvl w:val="1"/>
      </w:pPr>
      <w:r/>
      <w:bookmarkStart w:id="69" w:name="_Toc22437"/>
      <w:r>
        <w:rPr>
          <w:rFonts w:hint="eastAsia" w:ascii="宋体" w:hAnsi="宋体"/>
          <w:b/>
          <w:color w:val="auto"/>
          <w:sz w:val="24"/>
          <w:szCs w:val="24"/>
          <w:highlight w:val="none"/>
        </w:rPr>
        <w:t xml:space="preserve">南京市工商行政管理局</w:t>
      </w:r>
      <w:bookmarkEnd w:id="69"/>
      <w:r/>
      <w:r/>
    </w:p>
    <w:p>
      <w:pPr>
        <w:pStyle w:val="1073"/>
        <w:ind w:firstLine="0"/>
        <w:jc w:val="center"/>
        <w:rPr>
          <w:rFonts w:ascii="宋体"/>
          <w:b/>
          <w:color w:val="auto"/>
          <w:sz w:val="24"/>
          <w:szCs w:val="24"/>
          <w:highlight w:val="none"/>
        </w:rPr>
      </w:pPr>
      <w:r>
        <w:rPr>
          <w:rFonts w:ascii="宋体" w:hAnsi="宋体"/>
          <w:b/>
          <w:color w:val="auto"/>
          <w:sz w:val="24"/>
          <w:szCs w:val="24"/>
          <w:highlight w:val="none"/>
        </w:rPr>
        <w:t xml:space="preserve">                        </w:t>
      </w:r>
      <w:r>
        <w:rPr>
          <w:rFonts w:hint="eastAsia" w:ascii="宋体" w:hAnsi="宋体"/>
          <w:b/>
          <w:color w:val="auto"/>
          <w:sz w:val="24"/>
          <w:szCs w:val="24"/>
          <w:highlight w:val="none"/>
        </w:rPr>
        <w:t xml:space="preserve">监制</w:t>
      </w:r>
      <w:r/>
    </w:p>
    <w:p>
      <w:pPr>
        <w:pStyle w:val="1073"/>
        <w:ind w:firstLine="0"/>
        <w:jc w:val="center"/>
        <w:rPr>
          <w:rFonts w:ascii="宋体"/>
          <w:b/>
          <w:color w:val="auto"/>
          <w:sz w:val="24"/>
          <w:szCs w:val="24"/>
          <w:highlight w:val="none"/>
        </w:rPr>
      </w:pPr>
      <w:r>
        <w:rPr>
          <w:rFonts w:hint="eastAsia" w:ascii="宋体" w:hAnsi="宋体"/>
          <w:b/>
          <w:color w:val="auto"/>
          <w:sz w:val="24"/>
          <w:szCs w:val="24"/>
          <w:highlight w:val="none"/>
        </w:rPr>
        <w:t xml:space="preserve">南</w:t>
      </w:r>
      <w:r>
        <w:rPr>
          <w:rFonts w:ascii="宋体" w:hAnsi="宋体"/>
          <w:b/>
          <w:color w:val="auto"/>
          <w:sz w:val="24"/>
          <w:szCs w:val="24"/>
          <w:highlight w:val="none"/>
        </w:rPr>
        <w:t xml:space="preserve"> </w:t>
      </w:r>
      <w:r>
        <w:rPr>
          <w:rFonts w:hint="eastAsia" w:ascii="宋体" w:hAnsi="宋体"/>
          <w:b/>
          <w:color w:val="auto"/>
          <w:sz w:val="24"/>
          <w:szCs w:val="24"/>
          <w:highlight w:val="none"/>
        </w:rPr>
        <w:t xml:space="preserve">京</w:t>
      </w:r>
      <w:r>
        <w:rPr>
          <w:rFonts w:ascii="宋体" w:hAnsi="宋体"/>
          <w:b/>
          <w:color w:val="auto"/>
          <w:sz w:val="24"/>
          <w:szCs w:val="24"/>
          <w:highlight w:val="none"/>
        </w:rPr>
        <w:t xml:space="preserve"> </w:t>
      </w:r>
      <w:r>
        <w:rPr>
          <w:rFonts w:hint="eastAsia" w:ascii="宋体" w:hAnsi="宋体"/>
          <w:b/>
          <w:color w:val="auto"/>
          <w:sz w:val="24"/>
          <w:szCs w:val="24"/>
          <w:highlight w:val="none"/>
        </w:rPr>
        <w:t xml:space="preserve">市</w:t>
      </w:r>
      <w:r>
        <w:rPr>
          <w:rFonts w:ascii="宋体" w:hAnsi="宋体"/>
          <w:b/>
          <w:color w:val="auto"/>
          <w:sz w:val="24"/>
          <w:szCs w:val="24"/>
          <w:highlight w:val="none"/>
        </w:rPr>
        <w:t xml:space="preserve"> </w:t>
      </w:r>
      <w:r>
        <w:rPr>
          <w:rFonts w:hint="eastAsia" w:ascii="宋体" w:hAnsi="宋体"/>
          <w:b/>
          <w:color w:val="auto"/>
          <w:sz w:val="24"/>
          <w:szCs w:val="24"/>
          <w:highlight w:val="none"/>
        </w:rPr>
        <w:t xml:space="preserve">财</w:t>
      </w:r>
      <w:r>
        <w:rPr>
          <w:rFonts w:ascii="宋体" w:hAnsi="宋体"/>
          <w:b/>
          <w:color w:val="auto"/>
          <w:sz w:val="24"/>
          <w:szCs w:val="24"/>
          <w:highlight w:val="none"/>
        </w:rPr>
        <w:t xml:space="preserve"> </w:t>
      </w:r>
      <w:r>
        <w:rPr>
          <w:rFonts w:hint="eastAsia" w:ascii="宋体" w:hAnsi="宋体"/>
          <w:b/>
          <w:color w:val="auto"/>
          <w:sz w:val="24"/>
          <w:szCs w:val="24"/>
          <w:highlight w:val="none"/>
        </w:rPr>
        <w:t xml:space="preserve">政</w:t>
      </w:r>
      <w:r>
        <w:rPr>
          <w:rFonts w:ascii="宋体" w:hAnsi="宋体"/>
          <w:b/>
          <w:color w:val="auto"/>
          <w:sz w:val="24"/>
          <w:szCs w:val="24"/>
          <w:highlight w:val="none"/>
        </w:rPr>
        <w:t xml:space="preserve"> </w:t>
      </w:r>
      <w:r>
        <w:rPr>
          <w:rFonts w:hint="eastAsia" w:ascii="宋体" w:hAnsi="宋体"/>
          <w:b/>
          <w:color w:val="auto"/>
          <w:sz w:val="24"/>
          <w:szCs w:val="24"/>
          <w:highlight w:val="none"/>
        </w:rPr>
        <w:t xml:space="preserve">局</w:t>
      </w:r>
      <w:r/>
    </w:p>
    <w:p>
      <w:pPr>
        <w:pStyle w:val="1073"/>
        <w:ind w:firstLine="0"/>
        <w:jc w:val="center"/>
        <w:rPr>
          <w:rFonts w:ascii="宋体"/>
          <w:b/>
          <w:color w:val="auto"/>
          <w:sz w:val="24"/>
          <w:szCs w:val="24"/>
          <w:highlight w:val="none"/>
        </w:rPr>
      </w:pPr>
      <w:r>
        <w:rPr>
          <w:rFonts w:ascii="宋体"/>
          <w:b/>
          <w:color w:val="auto"/>
          <w:sz w:val="24"/>
          <w:szCs w:val="24"/>
          <w:highlight w:val="none"/>
        </w:rPr>
      </w:r>
      <w:r/>
    </w:p>
    <w:p>
      <w:pPr>
        <w:pStyle w:val="1073"/>
        <w:ind w:firstLine="0"/>
        <w:jc w:val="center"/>
        <w:rPr>
          <w:rFonts w:ascii="宋体"/>
          <w:b/>
          <w:color w:val="auto"/>
          <w:sz w:val="24"/>
          <w:szCs w:val="24"/>
          <w:highlight w:val="none"/>
        </w:rPr>
      </w:pPr>
      <w:r>
        <w:rPr>
          <w:rFonts w:ascii="宋体"/>
          <w:b/>
          <w:color w:val="auto"/>
          <w:sz w:val="24"/>
          <w:szCs w:val="24"/>
          <w:highlight w:val="none"/>
        </w:rPr>
      </w:r>
      <w:r/>
    </w:p>
    <w:p>
      <w:pPr>
        <w:pStyle w:val="1073"/>
        <w:ind w:firstLine="0"/>
        <w:jc w:val="center"/>
        <w:rPr>
          <w:rFonts w:ascii="宋体"/>
          <w:b/>
          <w:color w:val="auto"/>
          <w:sz w:val="24"/>
          <w:szCs w:val="24"/>
          <w:highlight w:val="none"/>
        </w:rPr>
      </w:pPr>
      <w:r>
        <w:rPr>
          <w:rFonts w:ascii="宋体"/>
          <w:b/>
          <w:color w:val="auto"/>
          <w:sz w:val="24"/>
          <w:szCs w:val="24"/>
          <w:highlight w:val="none"/>
        </w:rPr>
      </w:r>
      <w:r/>
    </w:p>
    <w:p>
      <w:pPr>
        <w:pStyle w:val="1073"/>
        <w:ind w:firstLine="0"/>
        <w:jc w:val="center"/>
        <w:rPr>
          <w:rFonts w:ascii="宋体"/>
          <w:b/>
          <w:color w:val="auto"/>
          <w:sz w:val="24"/>
          <w:szCs w:val="24"/>
          <w:highlight w:val="none"/>
        </w:rPr>
      </w:pPr>
      <w:r>
        <w:rPr>
          <w:rFonts w:ascii="宋体"/>
          <w:b/>
          <w:color w:val="auto"/>
          <w:sz w:val="24"/>
          <w:szCs w:val="24"/>
          <w:highlight w:val="none"/>
        </w:rPr>
      </w:r>
      <w:r/>
    </w:p>
    <w:p>
      <w:pPr>
        <w:pStyle w:val="1073"/>
        <w:ind w:firstLine="0"/>
        <w:jc w:val="center"/>
        <w:rPr>
          <w:rFonts w:ascii="宋体"/>
          <w:b/>
          <w:color w:val="auto"/>
          <w:sz w:val="24"/>
          <w:szCs w:val="24"/>
          <w:highlight w:val="none"/>
        </w:rPr>
      </w:pPr>
      <w:r>
        <w:rPr>
          <w:rFonts w:ascii="宋体"/>
          <w:b/>
          <w:color w:val="auto"/>
          <w:sz w:val="24"/>
          <w:szCs w:val="24"/>
          <w:highlight w:val="none"/>
        </w:rPr>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center"/>
        <w:spacing w:line="360" w:lineRule="auto"/>
        <w:rPr>
          <w:rFonts w:ascii="宋体" w:cs="宋体"/>
          <w:b/>
          <w:color w:val="auto"/>
          <w:sz w:val="28"/>
          <w:szCs w:val="28"/>
          <w:highlight w:val="none"/>
        </w:rPr>
      </w:pPr>
      <w:r>
        <w:rPr>
          <w:rFonts w:hint="eastAsia" w:ascii="宋体" w:hAnsi="宋体" w:cs="宋体"/>
          <w:b/>
          <w:color w:val="auto"/>
          <w:sz w:val="28"/>
          <w:szCs w:val="28"/>
          <w:highlight w:val="none"/>
        </w:rPr>
        <w:t xml:space="preserve">南京市政府采购合同（服务类）</w:t>
      </w:r>
      <w:r/>
    </w:p>
    <w:p>
      <w:pPr>
        <w:pStyle w:val="1073"/>
        <w:ind w:firstLine="0"/>
        <w:rPr>
          <w:rFonts w:hint="eastAsia" w:ascii="仿宋" w:hAnsi="仿宋" w:eastAsia="仿宋"/>
          <w:b/>
          <w:color w:val="auto"/>
          <w:highlight w:val="none"/>
        </w:rPr>
      </w:pPr>
      <w:r>
        <w:rPr>
          <w:rFonts w:hint="eastAsia" w:ascii="仿宋" w:hAnsi="仿宋" w:eastAsia="仿宋"/>
          <w:b/>
          <w:color w:val="auto"/>
          <w:highlight w:val="none"/>
        </w:rPr>
      </w:r>
      <w:r/>
    </w:p>
    <w:p>
      <w:pPr>
        <w:spacing w:line="360" w:lineRule="auto"/>
        <w:rPr>
          <w:rFonts w:hint="eastAsia" w:ascii="宋体" w:hAnsi="宋体"/>
          <w:color w:val="auto"/>
          <w:highlight w:val="none"/>
        </w:rPr>
      </w:pPr>
      <w:r>
        <w:rPr>
          <w:rFonts w:hint="eastAsia" w:ascii="宋体" w:hAnsi="宋体"/>
          <w:color w:val="auto"/>
          <w:highlight w:val="none"/>
          <w:lang w:val="zh-CN"/>
        </w:rPr>
        <w:t xml:space="preserve">合同编号：</w:t>
      </w:r>
      <w:r/>
    </w:p>
    <w:p>
      <w:pPr>
        <w:spacing w:line="360" w:lineRule="auto"/>
        <w:rPr>
          <w:rFonts w:hint="eastAsia" w:ascii="宋体" w:hAnsi="宋体"/>
          <w:b/>
          <w:color w:val="auto"/>
          <w:highlight w:val="none"/>
        </w:rPr>
      </w:pPr>
      <w:r>
        <w:rPr>
          <w:rFonts w:hint="eastAsia" w:ascii="宋体" w:hAnsi="宋体"/>
          <w:color w:val="auto"/>
          <w:highlight w:val="none"/>
        </w:rPr>
        <w:t xml:space="preserve">项目名称：</w:t>
      </w:r>
      <w:r/>
    </w:p>
    <w:p>
      <w:pPr>
        <w:spacing w:line="360" w:lineRule="auto"/>
        <w:rPr>
          <w:rFonts w:hint="eastAsia" w:ascii="宋体" w:hAnsi="宋体"/>
          <w:color w:val="auto"/>
          <w:highlight w:val="none"/>
        </w:rPr>
      </w:pPr>
      <w:r>
        <w:rPr>
          <w:rFonts w:hint="eastAsia" w:ascii="宋体" w:hAnsi="宋体"/>
          <w:color w:val="auto"/>
          <w:highlight w:val="none"/>
          <w:lang w:val="zh-CN"/>
        </w:rPr>
        <w:t xml:space="preserve">政府采购计划号：</w:t>
      </w:r>
      <w:r/>
    </w:p>
    <w:tbl>
      <w:tblPr>
        <w:tblStyle w:val="801"/>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560" w:lineRule="exact"/>
              <w:rPr>
                <w:rFonts w:hint="eastAsia" w:ascii="宋体" w:hAnsi="宋体"/>
                <w:color w:val="auto"/>
                <w:highlight w:val="none"/>
              </w:rPr>
            </w:pPr>
            <w:r>
              <w:rPr>
                <w:rFonts w:hint="eastAsia" w:ascii="宋体" w:hAnsi="宋体"/>
                <w:color w:val="auto"/>
                <w:highlight w:val="none"/>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560" w:lineRule="exact"/>
              <w:rPr>
                <w:rFonts w:hint="eastAsia" w:ascii="宋体" w:hAnsi="宋体"/>
                <w:color w:val="auto"/>
                <w:highlight w:val="none"/>
              </w:rPr>
            </w:pPr>
            <w:r>
              <w:rPr>
                <w:rFonts w:hint="eastAsia" w:ascii="宋体" w:hAnsi="宋体"/>
                <w:color w:val="auto"/>
                <w:highlight w:val="none"/>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lang w:val="zh-CN"/>
              </w:rPr>
              <w:t xml:space="preserve">住所地：</w:t>
            </w:r>
            <w:r/>
          </w:p>
        </w:tc>
      </w:tr>
    </w:tbl>
    <w:p>
      <w:pPr>
        <w:ind w:firstLine="420"/>
        <w:spacing w:line="360" w:lineRule="auto"/>
        <w:rPr>
          <w:rFonts w:hint="eastAsia" w:ascii="宋体" w:hAnsi="宋体"/>
          <w:color w:val="auto"/>
          <w:highlight w:val="none"/>
        </w:rPr>
      </w:pPr>
      <w:r>
        <w:rPr>
          <w:rFonts w:hint="eastAsia" w:ascii="宋体" w:hAnsi="宋体"/>
          <w:color w:val="auto"/>
          <w:highlight w:val="none"/>
          <w:lang w:val="zh-CN"/>
        </w:rPr>
        <w:t xml:space="preserve">根据《中华人民共和国政府采购法》、《中华人民共和国民法典》等法律法规的规定，甲乙双方按照采购代理机构的招标结果签订本合同。</w:t>
      </w:r>
      <w:r/>
    </w:p>
    <w:p>
      <w:pPr>
        <w:ind w:firstLine="420"/>
        <w:spacing w:line="360" w:lineRule="auto"/>
        <w:rPr>
          <w:rFonts w:hint="eastAsia" w:ascii="宋体" w:hAnsi="宋体"/>
          <w:b/>
          <w:bCs/>
          <w:color w:val="auto"/>
          <w:highlight w:val="none"/>
        </w:rPr>
      </w:pPr>
      <w:r>
        <w:rPr>
          <w:rFonts w:hint="eastAsia" w:ascii="宋体" w:hAnsi="宋体"/>
          <w:b/>
          <w:bCs/>
          <w:color w:val="auto"/>
          <w:highlight w:val="none"/>
          <w:lang w:val="zh-CN"/>
        </w:rPr>
        <w:t xml:space="preserve">第一条合同标的</w:t>
      </w:r>
      <w:r/>
    </w:p>
    <w:p>
      <w:pPr>
        <w:ind w:firstLine="420"/>
        <w:spacing w:line="360" w:lineRule="auto"/>
        <w:rPr>
          <w:rFonts w:hint="eastAsia" w:ascii="宋体" w:hAnsi="宋体"/>
          <w:color w:val="auto"/>
          <w:highlight w:val="none"/>
          <w:u w:val="single"/>
        </w:rPr>
      </w:pPr>
      <w:r>
        <w:rPr>
          <w:rFonts w:hint="eastAsia" w:ascii="宋体" w:hAnsi="宋体"/>
          <w:color w:val="auto"/>
          <w:highlight w:val="none"/>
        </w:rPr>
        <w:t xml:space="preserve">乙方根据甲方要求提供下列服务：</w:t>
      </w:r>
      <w:r>
        <w:rPr>
          <w:rFonts w:hint="eastAsia" w:ascii="宋体" w:hAnsi="宋体"/>
          <w:color w:val="auto"/>
          <w:highlight w:val="none"/>
          <w:u w:val="single"/>
        </w:rPr>
        <w:t xml:space="preserve"> </w:t>
      </w:r>
      <w:r>
        <w:rPr>
          <w:rFonts w:ascii="宋体" w:hAnsi="宋体"/>
          <w:color w:val="auto"/>
          <w:highlight w:val="none"/>
          <w:u w:val="single"/>
        </w:rPr>
        <w:t xml:space="preserve">                  </w:t>
      </w:r>
      <w:r/>
    </w:p>
    <w:p>
      <w:pPr>
        <w:ind w:firstLine="420"/>
        <w:spacing w:line="360" w:lineRule="auto"/>
        <w:rPr>
          <w:rFonts w:hint="eastAsia" w:ascii="宋体" w:hAnsi="宋体"/>
          <w:color w:val="auto"/>
          <w:highlight w:val="none"/>
        </w:rPr>
      </w:pPr>
      <w:r>
        <w:rPr>
          <w:rFonts w:hint="eastAsia" w:ascii="宋体" w:hAnsi="宋体"/>
          <w:color w:val="auto"/>
          <w:highlight w:val="none"/>
          <w:lang w:val="zh-CN"/>
        </w:rPr>
        <w:t xml:space="preserve">详见乙方投标文件</w:t>
      </w:r>
      <w:r/>
    </w:p>
    <w:p>
      <w:pPr>
        <w:ind w:firstLine="420"/>
        <w:spacing w:line="360" w:lineRule="auto"/>
        <w:rPr>
          <w:rFonts w:hint="eastAsia" w:ascii="宋体" w:hAnsi="宋体"/>
          <w:b/>
          <w:bCs/>
          <w:color w:val="auto"/>
          <w:highlight w:val="none"/>
        </w:rPr>
      </w:pPr>
      <w:r>
        <w:rPr>
          <w:rFonts w:hint="eastAsia" w:ascii="宋体" w:hAnsi="宋体"/>
          <w:b/>
          <w:bCs/>
          <w:color w:val="auto"/>
          <w:highlight w:val="none"/>
          <w:lang w:val="zh-CN"/>
        </w:rPr>
        <w:t xml:space="preserve">第二条合同总价款</w:t>
      </w:r>
      <w:r/>
    </w:p>
    <w:p>
      <w:pPr>
        <w:ind w:firstLine="420"/>
        <w:spacing w:line="360" w:lineRule="auto"/>
        <w:rPr>
          <w:rFonts w:hint="eastAsia" w:ascii="宋体" w:hAnsi="宋体"/>
          <w:color w:val="auto"/>
          <w:highlight w:val="none"/>
        </w:rPr>
      </w:pPr>
      <w:r>
        <w:rPr>
          <w:rFonts w:hint="eastAsia" w:ascii="宋体" w:hAnsi="宋体"/>
          <w:color w:val="auto"/>
          <w:highlight w:val="none"/>
          <w:lang w:val="zh-CN"/>
        </w:rPr>
        <w:t xml:space="preserve">本合同项下服务总价款为</w:t>
      </w:r>
      <w:r>
        <w:rPr>
          <w:rFonts w:ascii="宋体" w:hAnsi="宋体"/>
          <w:color w:val="auto"/>
          <w:highlight w:val="none"/>
          <w:lang w:val="zh-CN"/>
        </w:rPr>
        <w:t xml:space="preserve">_______</w:t>
      </w:r>
      <w:r>
        <w:rPr>
          <w:rFonts w:hint="eastAsia" w:ascii="宋体" w:hAnsi="宋体"/>
          <w:color w:val="auto"/>
          <w:highlight w:val="none"/>
          <w:lang w:val="zh-CN"/>
        </w:rPr>
        <w:t xml:space="preserve">（大写）人民币（其中每年为</w:t>
      </w:r>
      <w:r>
        <w:rPr>
          <w:rFonts w:ascii="宋体" w:hAnsi="宋体"/>
          <w:color w:val="auto"/>
          <w:highlight w:val="none"/>
          <w:lang w:val="zh-CN"/>
        </w:rPr>
        <w:t xml:space="preserve">_______</w:t>
      </w:r>
      <w:r>
        <w:rPr>
          <w:rFonts w:hint="eastAsia" w:ascii="宋体" w:hAnsi="宋体"/>
          <w:color w:val="auto"/>
          <w:highlight w:val="none"/>
          <w:lang w:val="zh-CN"/>
        </w:rPr>
        <w:t xml:space="preserve">（大写）人民币）。</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本合同总价款包括招标文件所确定的范围内的全部产品和内容的价格体现，是为完成招标文件规定的工作所涉及到的一切费用。包括但不仅限于人员费用（工资、福利、培训、体检、社会保险、加班费等）、工具设备使用、管理费用、利润、税金等支出</w:t>
      </w:r>
      <w:r/>
    </w:p>
    <w:p>
      <w:pPr>
        <w:ind w:firstLine="420"/>
        <w:spacing w:line="360" w:lineRule="auto"/>
        <w:rPr>
          <w:rFonts w:hint="eastAsia" w:ascii="宋体" w:hAnsi="宋体"/>
          <w:color w:val="auto"/>
          <w:highlight w:val="none"/>
        </w:rPr>
      </w:pPr>
      <w:r>
        <w:rPr>
          <w:rFonts w:hint="eastAsia" w:ascii="宋体" w:hAnsi="宋体"/>
          <w:color w:val="auto"/>
          <w:highlight w:val="none"/>
          <w:lang w:val="zh-CN"/>
        </w:rPr>
        <w:t xml:space="preserve">本合同执行期间合同价款不</w:t>
      </w:r>
      <w:r>
        <w:rPr>
          <w:rFonts w:hint="eastAsia" w:ascii="宋体" w:hAnsi="宋体"/>
          <w:color w:val="auto"/>
          <w:highlight w:val="none"/>
        </w:rPr>
        <w:t xml:space="preserve">得上调</w:t>
      </w:r>
      <w:r>
        <w:rPr>
          <w:rFonts w:hint="eastAsia" w:ascii="宋体" w:hAnsi="宋体"/>
          <w:color w:val="auto"/>
          <w:highlight w:val="none"/>
          <w:lang w:val="zh-CN"/>
        </w:rPr>
        <w:t xml:space="preserve">。</w:t>
      </w:r>
      <w:r/>
    </w:p>
    <w:p>
      <w:pPr>
        <w:ind w:firstLine="413"/>
        <w:spacing w:line="360" w:lineRule="auto"/>
        <w:rPr>
          <w:rFonts w:hint="eastAsia" w:ascii="宋体" w:hAnsi="宋体"/>
          <w:color w:val="auto"/>
          <w:highlight w:val="none"/>
        </w:rPr>
      </w:pPr>
      <w:r>
        <w:rPr>
          <w:rFonts w:hint="eastAsia" w:ascii="宋体" w:hAnsi="宋体"/>
          <w:b/>
          <w:bCs/>
          <w:color w:val="auto"/>
          <w:highlight w:val="none"/>
          <w:lang w:val="zh-CN"/>
        </w:rPr>
        <w:t xml:space="preserve">第三条组成本合同的有关文件</w:t>
      </w:r>
      <w:r>
        <w:rPr>
          <w:rFonts w:hint="eastAsia" w:ascii="宋体" w:hAnsi="宋体"/>
          <w:color w:val="auto"/>
          <w:highlight w:val="none"/>
          <w:lang w:val="zh-CN"/>
        </w:rPr>
        <w:t xml:space="preserve">下列关于</w:t>
      </w:r>
      <w:r>
        <w:rPr>
          <w:rFonts w:hint="eastAsia" w:ascii="宋体" w:hAnsi="宋体"/>
          <w:color w:val="auto"/>
          <w:highlight w:val="none"/>
          <w:u w:val="single"/>
          <w:lang w:val="zh-CN"/>
        </w:rPr>
        <w:t xml:space="preserve"> </w:t>
      </w:r>
      <w:r>
        <w:rPr>
          <w:rFonts w:ascii="宋体" w:hAnsi="宋体"/>
          <w:color w:val="auto"/>
          <w:highlight w:val="none"/>
          <w:u w:val="single"/>
          <w:lang w:val="zh-CN"/>
        </w:rPr>
        <w:t xml:space="preserve">       </w:t>
      </w:r>
      <w:r>
        <w:rPr>
          <w:rFonts w:hint="eastAsia" w:ascii="宋体" w:hAnsi="宋体"/>
          <w:color w:val="auto"/>
          <w:highlight w:val="none"/>
          <w:lang w:val="zh-CN"/>
        </w:rPr>
        <w:t xml:space="preserve">号标的招投标文件或与本次采购活动方式相适应的文件及有关附件是本合同不可分割的组成部分，与本合同具有同等法律效力，这些文件包括但不限于：</w:t>
      </w:r>
      <w:r/>
    </w:p>
    <w:p>
      <w:pPr>
        <w:ind w:firstLine="420"/>
        <w:spacing w:line="360" w:lineRule="auto"/>
        <w:rPr>
          <w:rFonts w:hint="eastAsia" w:ascii="宋体" w:hAnsi="宋体"/>
          <w:color w:val="auto"/>
          <w:highlight w:val="none"/>
        </w:rPr>
      </w:pPr>
      <w:r>
        <w:rPr>
          <w:rFonts w:hint="eastAsia" w:ascii="宋体" w:hAnsi="宋体"/>
          <w:color w:val="auto"/>
          <w:highlight w:val="none"/>
          <w:lang w:val="zh-CN"/>
        </w:rPr>
        <w:t xml:space="preserve">（</w:t>
      </w:r>
      <w:r>
        <w:rPr>
          <w:rFonts w:ascii="宋体" w:hAnsi="宋体"/>
          <w:color w:val="auto"/>
          <w:highlight w:val="none"/>
          <w:lang w:val="zh-CN"/>
        </w:rPr>
        <w:t xml:space="preserve">1</w:t>
      </w:r>
      <w:r>
        <w:rPr>
          <w:rFonts w:hint="eastAsia" w:ascii="宋体" w:hAnsi="宋体"/>
          <w:color w:val="auto"/>
          <w:highlight w:val="none"/>
          <w:lang w:val="zh-CN"/>
        </w:rPr>
        <w:t xml:space="preserve">）中标通知书；</w:t>
      </w:r>
      <w:r/>
    </w:p>
    <w:p>
      <w:pPr>
        <w:ind w:firstLine="525"/>
        <w:spacing w:line="360" w:lineRule="auto"/>
        <w:rPr>
          <w:rFonts w:hint="eastAsia" w:ascii="宋体" w:hAnsi="宋体"/>
          <w:color w:val="auto"/>
          <w:highlight w:val="none"/>
        </w:rPr>
      </w:pPr>
      <w:r>
        <w:rPr>
          <w:rFonts w:hint="eastAsia" w:ascii="宋体" w:hAnsi="宋体"/>
          <w:color w:val="auto"/>
          <w:highlight w:val="none"/>
          <w:lang w:val="zh-CN"/>
        </w:rPr>
        <w:t xml:space="preserve">(2)乙方提供的投标文件和投标报价表；</w:t>
      </w:r>
      <w:r/>
    </w:p>
    <w:p>
      <w:pPr>
        <w:ind w:firstLine="420"/>
        <w:spacing w:line="360" w:lineRule="auto"/>
        <w:rPr>
          <w:rFonts w:hint="eastAsia" w:ascii="宋体" w:hAnsi="宋体"/>
          <w:color w:val="auto"/>
          <w:highlight w:val="none"/>
        </w:rPr>
      </w:pPr>
      <w:r>
        <w:rPr>
          <w:rFonts w:hint="eastAsia" w:ascii="宋体" w:hAnsi="宋体"/>
          <w:color w:val="auto"/>
          <w:highlight w:val="none"/>
          <w:lang w:val="zh-CN"/>
        </w:rPr>
        <w:t xml:space="preserve">（3）技术规格响应表；</w:t>
      </w:r>
      <w:r/>
    </w:p>
    <w:p>
      <w:pPr>
        <w:ind w:firstLine="420"/>
        <w:spacing w:line="360" w:lineRule="auto"/>
        <w:rPr>
          <w:rFonts w:hint="eastAsia" w:ascii="宋体" w:hAnsi="宋体"/>
          <w:color w:val="auto"/>
          <w:highlight w:val="none"/>
        </w:rPr>
      </w:pPr>
      <w:r>
        <w:rPr>
          <w:rFonts w:hint="eastAsia" w:ascii="宋体" w:hAnsi="宋体"/>
          <w:color w:val="auto"/>
          <w:highlight w:val="none"/>
          <w:lang w:val="zh-CN"/>
        </w:rPr>
        <w:t xml:space="preserve">（4）投标承诺</w:t>
      </w:r>
      <w:r>
        <w:rPr>
          <w:rFonts w:ascii="宋体" w:hAnsi="宋体"/>
          <w:color w:val="auto"/>
          <w:highlight w:val="none"/>
          <w:lang w:val="zh-CN"/>
        </w:rPr>
        <w:t xml:space="preserve">/</w:t>
      </w:r>
      <w:r>
        <w:rPr>
          <w:rFonts w:hint="eastAsia" w:ascii="宋体" w:hAnsi="宋体"/>
          <w:color w:val="auto"/>
          <w:highlight w:val="none"/>
          <w:lang w:val="zh-CN"/>
        </w:rPr>
        <w:t xml:space="preserve">服务承诺；</w:t>
      </w:r>
      <w:r/>
    </w:p>
    <w:p>
      <w:pPr>
        <w:ind w:firstLine="420"/>
        <w:spacing w:line="360" w:lineRule="auto"/>
        <w:rPr>
          <w:rFonts w:hint="eastAsia" w:ascii="宋体" w:hAnsi="宋体"/>
          <w:color w:val="auto"/>
          <w:highlight w:val="none"/>
        </w:rPr>
      </w:pPr>
      <w:r>
        <w:rPr>
          <w:rFonts w:hint="eastAsia" w:ascii="宋体" w:hAnsi="宋体"/>
          <w:color w:val="auto"/>
          <w:highlight w:val="none"/>
          <w:lang w:val="zh-CN"/>
        </w:rPr>
        <w:t xml:space="preserve">（5）招标文件及补遗文件</w:t>
      </w:r>
      <w:r/>
    </w:p>
    <w:p>
      <w:pPr>
        <w:ind w:firstLine="420"/>
        <w:spacing w:line="360" w:lineRule="auto"/>
        <w:rPr>
          <w:rFonts w:hint="eastAsia" w:ascii="宋体" w:hAnsi="宋体"/>
          <w:b/>
          <w:bCs/>
          <w:color w:val="auto"/>
          <w:highlight w:val="none"/>
        </w:rPr>
      </w:pPr>
      <w:r>
        <w:rPr>
          <w:rFonts w:hint="eastAsia" w:ascii="宋体" w:hAnsi="宋体"/>
          <w:b/>
          <w:bCs/>
          <w:color w:val="auto"/>
          <w:highlight w:val="none"/>
          <w:lang w:val="zh-CN"/>
        </w:rPr>
        <w:t xml:space="preserve">第四条质量保证</w:t>
      </w:r>
      <w:r>
        <w:rPr>
          <w:rFonts w:hint="eastAsia" w:ascii="宋体" w:hAnsi="宋体"/>
          <w:b/>
          <w:bCs/>
          <w:color w:val="auto"/>
          <w:highlight w:val="none"/>
        </w:rPr>
        <w:t xml:space="preserve">及服务要求</w:t>
      </w:r>
      <w:r/>
    </w:p>
    <w:p>
      <w:pPr>
        <w:jc w:val="left"/>
        <w:spacing w:line="360" w:lineRule="auto"/>
        <w:rPr>
          <w:rFonts w:hint="eastAsia" w:ascii="宋体" w:hAnsi="宋体" w:cs="宋体"/>
          <w:b/>
          <w:color w:val="auto"/>
          <w:highlight w:val="none"/>
        </w:rPr>
      </w:pPr>
      <w:r>
        <w:rPr>
          <w:rFonts w:hint="eastAsia" w:ascii="宋体" w:hAnsi="宋体" w:cs="宋体"/>
          <w:b/>
          <w:color w:val="auto"/>
          <w:highlight w:val="none"/>
        </w:rPr>
        <w:t xml:space="preserve">1、项目目标</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采取农资各销售网点有偿回收－区级归集－环保处置的模式，做好农药包装废弃物的回收处置工作。农药包装废弃物回收全覆盖，无害化处理率达100%。</w:t>
      </w:r>
      <w:r/>
    </w:p>
    <w:p>
      <w:pPr>
        <w:jc w:val="left"/>
        <w:spacing w:line="360" w:lineRule="auto"/>
        <w:rPr>
          <w:rFonts w:hint="eastAsia" w:ascii="宋体" w:hAnsi="宋体" w:cs="宋体"/>
          <w:b/>
          <w:color w:val="auto"/>
          <w:highlight w:val="none"/>
        </w:rPr>
      </w:pPr>
      <w:r>
        <w:rPr>
          <w:rFonts w:hint="eastAsia" w:ascii="宋体" w:hAnsi="宋体" w:cs="宋体"/>
          <w:b/>
          <w:color w:val="auto"/>
          <w:highlight w:val="none"/>
        </w:rPr>
        <w:t xml:space="preserve">2、实施要求</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按照政府主导、部门配合、财政支持、企业运作的原则，建立相关部门协同监督、有偿回收、统一归集处置的机制。主要操作规程：</w:t>
      </w:r>
      <w:r/>
    </w:p>
    <w:p>
      <w:pP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（1）定点回收</w:t>
      </w:r>
      <w:r/>
    </w:p>
    <w:p>
      <w:pPr>
        <w:ind w:firstLine="482"/>
        <w:spacing w:line="360" w:lineRule="auto"/>
        <w:rPr>
          <w:rFonts w:hint="eastAsia" w:ascii="宋体" w:hAnsi="宋体" w:cs="宋体"/>
          <w:color w:val="auto"/>
          <w:highlight w:val="none"/>
        </w:rPr>
      </w:pPr>
      <w:r>
        <w:rPr>
          <w:rFonts w:hint="eastAsia" w:ascii="宋体" w:hAnsi="宋体" w:cs="宋体"/>
          <w:color w:val="auto"/>
          <w:highlight w:val="none"/>
        </w:rPr>
        <w:t xml:space="preserve">农药包装废弃物按照瓶、袋的不同，作价回收。由所有的农药包装废弃物回收网点负责，回收网点劳务补贴按归集费的20%计算。</w:t>
      </w:r>
      <w:r/>
    </w:p>
    <w:p>
      <w:pP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（2）回收标准</w:t>
      </w:r>
      <w:r/>
    </w:p>
    <w:tbl>
      <w:tblPr>
        <w:tblStyle w:val="1099"/>
        <w:tblW w:w="89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42"/>
        <w:gridCol w:w="3678"/>
        <w:gridCol w:w="1759"/>
        <w:gridCol w:w="1169"/>
        <w:gridCol w:w="1409"/>
      </w:tblGrid>
      <w:tr>
        <w:trPr>
          <w:jc w:val="center"/>
          <w:trHeight w:val="379"/>
        </w:trPr>
        <w:tc>
          <w:tcPr>
            <w:tcW w:w="942"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序号</w:t>
            </w:r>
            <w:r/>
          </w:p>
        </w:tc>
        <w:tc>
          <w:tcPr>
            <w:tcW w:w="367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规格名称</w:t>
            </w:r>
            <w:r/>
          </w:p>
        </w:tc>
        <w:tc>
          <w:tcPr>
            <w:tcW w:w="1759"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单价(元)</w:t>
            </w:r>
            <w:r/>
          </w:p>
        </w:tc>
        <w:tc>
          <w:tcPr>
            <w:tcW w:w="1169"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单位</w:t>
            </w:r>
            <w:r/>
          </w:p>
        </w:tc>
        <w:tc>
          <w:tcPr>
            <w:tcW w:w="1409"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备注</w:t>
            </w:r>
            <w:r/>
          </w:p>
        </w:tc>
      </w:tr>
      <w:tr>
        <w:trPr>
          <w:jc w:val="center"/>
          <w:trHeight w:val="384"/>
        </w:trPr>
        <w:tc>
          <w:tcPr>
            <w:tcW w:w="942"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1</w:t>
            </w:r>
            <w:r/>
          </w:p>
        </w:tc>
        <w:tc>
          <w:tcPr>
            <w:tcW w:w="367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针剂</w:t>
            </w:r>
            <w:r/>
          </w:p>
        </w:tc>
        <w:tc>
          <w:tcPr>
            <w:tcW w:w="1759"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0.1</w:t>
            </w:r>
            <w:r/>
          </w:p>
        </w:tc>
        <w:tc>
          <w:tcPr>
            <w:tcW w:w="1169"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支</w:t>
            </w:r>
            <w:r/>
          </w:p>
        </w:tc>
        <w:tc>
          <w:tcPr>
            <w:tcW w:w="1409"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r>
        <w:trPr>
          <w:jc w:val="center"/>
          <w:trHeight w:val="384"/>
        </w:trPr>
        <w:tc>
          <w:tcPr>
            <w:tcW w:w="942"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2</w:t>
            </w:r>
            <w:r/>
          </w:p>
        </w:tc>
        <w:tc>
          <w:tcPr>
            <w:tcW w:w="367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农药袋</w:t>
            </w:r>
            <w:r/>
          </w:p>
        </w:tc>
        <w:tc>
          <w:tcPr>
            <w:tcW w:w="1759"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0.1</w:t>
            </w:r>
            <w:r/>
          </w:p>
        </w:tc>
        <w:tc>
          <w:tcPr>
            <w:tcW w:w="1169"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只</w:t>
            </w:r>
            <w:r/>
          </w:p>
        </w:tc>
        <w:tc>
          <w:tcPr>
            <w:tcW w:w="1409"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r>
        <w:trPr>
          <w:jc w:val="center"/>
          <w:trHeight w:val="384"/>
        </w:trPr>
        <w:tc>
          <w:tcPr>
            <w:tcW w:w="942"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3</w:t>
            </w:r>
            <w:r/>
          </w:p>
        </w:tc>
        <w:tc>
          <w:tcPr>
            <w:tcW w:w="367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小包装农药瓶</w:t>
            </w:r>
            <w:r/>
          </w:p>
        </w:tc>
        <w:tc>
          <w:tcPr>
            <w:tcW w:w="1759"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0.2</w:t>
            </w:r>
            <w:r/>
          </w:p>
        </w:tc>
        <w:tc>
          <w:tcPr>
            <w:tcW w:w="1169"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只</w:t>
            </w:r>
            <w:r/>
          </w:p>
        </w:tc>
        <w:tc>
          <w:tcPr>
            <w:tcW w:w="1409"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r>
        <w:trPr>
          <w:jc w:val="center"/>
          <w:trHeight w:val="385"/>
        </w:trPr>
        <w:tc>
          <w:tcPr>
            <w:tcW w:w="942"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4</w:t>
            </w:r>
            <w:r/>
          </w:p>
        </w:tc>
        <w:tc>
          <w:tcPr>
            <w:tcW w:w="367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1公斤以上的大包装</w:t>
            </w:r>
            <w:r/>
          </w:p>
        </w:tc>
        <w:tc>
          <w:tcPr>
            <w:tcW w:w="1759"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0.5</w:t>
            </w:r>
            <w:r/>
          </w:p>
        </w:tc>
        <w:tc>
          <w:tcPr>
            <w:tcW w:w="1169"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只</w:t>
            </w:r>
            <w:r/>
          </w:p>
        </w:tc>
        <w:tc>
          <w:tcPr>
            <w:tcW w:w="1409"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含1公斤</w:t>
            </w:r>
            <w:r/>
          </w:p>
        </w:tc>
      </w:tr>
      <w:tr>
        <w:trPr>
          <w:jc w:val="center"/>
          <w:trHeight w:val="400"/>
        </w:trPr>
        <w:tc>
          <w:tcPr>
            <w:tcW w:w="942"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5</w:t>
            </w:r>
            <w:r/>
          </w:p>
        </w:tc>
        <w:tc>
          <w:tcPr>
            <w:tcW w:w="367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没有标签的桶、瓶、袋</w:t>
            </w:r>
            <w:r/>
          </w:p>
        </w:tc>
        <w:tc>
          <w:tcPr>
            <w:gridSpan w:val="3"/>
            <w:tcW w:w="4337"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不予计价</w:t>
            </w:r>
            <w:r/>
          </w:p>
        </w:tc>
      </w:tr>
    </w:tbl>
    <w:p>
      <w:pP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3、运转归集</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通过政府采购的方式确定一个实施主体。实施主体负责各回收网点不定期的农药包装废弃物的清算和收储。统一安排专用车辆，集中储放在专用仓库，由专职工作人员负责打包。</w:t>
      </w:r>
      <w:r/>
    </w:p>
    <w:p>
      <w:pP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4、废弃物有偿回收费、归集费</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在项目实施过程中可以根据实际回收情况进行调剂使用。</w:t>
      </w:r>
      <w:r/>
    </w:p>
    <w:p>
      <w:pP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5、建立台账</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各回收、归集点要建立台账，记录回收、收集、贮存、运输等环节的信息，台账保存两年以上。</w:t>
      </w:r>
      <w:r/>
    </w:p>
    <w:p>
      <w:pPr>
        <w:spacing w:line="360" w:lineRule="auto"/>
        <w:rPr>
          <w:rFonts w:hint="eastAsia" w:ascii="宋体" w:hAnsi="宋体"/>
          <w:color w:val="auto"/>
          <w:highlight w:val="none"/>
        </w:rPr>
      </w:pPr>
      <w:r>
        <w:rPr>
          <w:rFonts w:hint="eastAsia" w:ascii="宋体" w:hAnsi="宋体"/>
          <w:color w:val="auto"/>
          <w:highlight w:val="none"/>
        </w:rPr>
        <w:t xml:space="preserve">6、</w:t>
      </w:r>
      <w:r>
        <w:rPr>
          <w:rFonts w:hint="eastAsia" w:ascii="宋体" w:hAnsi="宋体"/>
          <w:color w:val="auto"/>
          <w:highlight w:val="none"/>
          <w:lang w:val="zh-CN"/>
        </w:rPr>
        <w:t xml:space="preserve">乙方所提供的服务的技术规格应与招标文件规定的技术规格及所附的“</w:t>
      </w:r>
      <w:r>
        <w:rPr>
          <w:rFonts w:ascii="SimSun" w:hAnsi="SimSun" w:eastAsia="SimSun" w:cs="SimSun"/>
          <w:color w:val="000000"/>
          <w:sz w:val="21"/>
        </w:rPr>
        <w:t xml:space="preserve">技术要求响应及偏离表</w:t>
      </w:r>
      <w:r>
        <w:rPr>
          <w:rFonts w:hint="eastAsia" w:ascii="宋体" w:hAnsi="宋体"/>
          <w:color w:val="auto"/>
          <w:highlight w:val="none"/>
          <w:lang w:val="zh-CN"/>
        </w:rPr>
        <w:t xml:space="preserve">”相一致；若技术性能无特殊说明，则按国家有关部门最新颁布的标准及规范为准。</w:t>
      </w:r>
      <w:r/>
    </w:p>
    <w:p>
      <w:pPr>
        <w:ind w:firstLine="420"/>
        <w:spacing w:line="360" w:lineRule="auto"/>
        <w:rPr>
          <w:rFonts w:hint="eastAsia" w:ascii="宋体" w:hAnsi="宋体"/>
          <w:b/>
          <w:bCs/>
          <w:color w:val="auto"/>
          <w:highlight w:val="none"/>
        </w:rPr>
      </w:pPr>
      <w:r>
        <w:rPr>
          <w:rFonts w:hint="eastAsia" w:ascii="宋体" w:hAnsi="宋体"/>
          <w:b/>
          <w:bCs/>
          <w:color w:val="auto"/>
          <w:highlight w:val="none"/>
          <w:lang w:val="zh-CN"/>
        </w:rPr>
        <w:t xml:space="preserve">第五条交付和验收</w:t>
      </w:r>
      <w:r/>
    </w:p>
    <w:p>
      <w:pPr>
        <w:ind w:firstLine="420"/>
        <w:spacing w:line="360" w:lineRule="auto"/>
        <w:rPr>
          <w:rFonts w:hint="eastAsia" w:ascii="宋体" w:hAnsi="宋体"/>
          <w:color w:val="auto"/>
          <w:highlight w:val="none"/>
          <w:u w:val="single"/>
        </w:rPr>
      </w:pPr>
      <w:r>
        <w:rPr>
          <w:rFonts w:ascii="宋体" w:hAnsi="宋体"/>
          <w:color w:val="auto"/>
          <w:highlight w:val="none"/>
          <w:lang w:val="zh-CN"/>
        </w:rPr>
        <w:t xml:space="preserve">1</w:t>
      </w:r>
      <w:r>
        <w:rPr>
          <w:rFonts w:hint="eastAsia" w:ascii="宋体" w:hAnsi="宋体"/>
          <w:color w:val="auto"/>
          <w:highlight w:val="none"/>
          <w:lang w:val="zh-CN"/>
        </w:rPr>
        <w:t xml:space="preserve">、合同履行期限：</w:t>
      </w:r>
      <w:r>
        <w:rPr>
          <w:rFonts w:hint="eastAsia" w:ascii="宋体" w:hAnsi="宋体"/>
          <w:color w:val="auto"/>
          <w:highlight w:val="none"/>
          <w:u w:val="single"/>
          <w:lang w:val="zh-CN"/>
        </w:rPr>
        <w:t xml:space="preserve"> </w:t>
      </w:r>
      <w:r>
        <w:rPr>
          <w:rFonts w:ascii="宋体" w:hAnsi="宋体"/>
          <w:color w:val="auto"/>
          <w:highlight w:val="none"/>
          <w:u w:val="single"/>
        </w:rPr>
        <w:t xml:space="preserve">        </w:t>
      </w:r>
      <w:r/>
    </w:p>
    <w:p>
      <w:pPr>
        <w:ind w:firstLine="420"/>
        <w:spacing w:line="360" w:lineRule="auto"/>
        <w:rPr>
          <w:rFonts w:hint="eastAsia" w:ascii="宋体" w:hAnsi="宋体"/>
          <w:color w:val="auto"/>
          <w:highlight w:val="none"/>
        </w:rPr>
      </w:pPr>
      <w:r>
        <w:rPr>
          <w:rFonts w:ascii="宋体" w:hAnsi="宋体"/>
          <w:color w:val="auto"/>
          <w:highlight w:val="none"/>
          <w:lang w:val="zh-CN"/>
        </w:rPr>
        <w:t xml:space="preserve">2</w:t>
      </w:r>
      <w:r>
        <w:rPr>
          <w:rFonts w:hint="eastAsia" w:ascii="宋体" w:hAnsi="宋体"/>
          <w:color w:val="auto"/>
          <w:highlight w:val="none"/>
          <w:lang w:val="zh-CN"/>
        </w:rPr>
        <w:t xml:space="preserve">、</w:t>
      </w:r>
      <w:r>
        <w:rPr>
          <w:rFonts w:hint="eastAsia" w:ascii="宋体" w:hAnsi="宋体"/>
          <w:color w:val="auto"/>
          <w:highlight w:val="none"/>
        </w:rPr>
        <w:t xml:space="preserve">考核</w:t>
      </w:r>
      <w:r>
        <w:rPr>
          <w:rFonts w:hint="eastAsia" w:ascii="宋体" w:hAnsi="宋体"/>
          <w:color w:val="auto"/>
          <w:highlight w:val="none"/>
          <w:lang w:val="zh-CN"/>
        </w:rPr>
        <w:t xml:space="preserve">标准：按采购单位标准和乙方投标文件的承诺</w:t>
      </w:r>
      <w:r/>
    </w:p>
    <w:p>
      <w:pPr>
        <w:ind w:firstLine="420"/>
        <w:spacing w:line="360" w:lineRule="auto"/>
        <w:rPr>
          <w:rFonts w:hint="eastAsia" w:ascii="宋体" w:hAnsi="宋体"/>
          <w:b/>
          <w:bCs/>
          <w:color w:val="auto"/>
          <w:highlight w:val="none"/>
        </w:rPr>
      </w:pPr>
      <w:r>
        <w:rPr>
          <w:rFonts w:hint="eastAsia" w:ascii="宋体" w:hAnsi="宋体"/>
          <w:b/>
          <w:bCs/>
          <w:color w:val="auto"/>
          <w:highlight w:val="none"/>
          <w:lang w:val="zh-CN"/>
        </w:rPr>
        <w:t xml:space="preserve">第六条履约保证金</w:t>
      </w:r>
      <w:r/>
    </w:p>
    <w:p>
      <w:pPr>
        <w:ind w:firstLine="420"/>
        <w:spacing w:line="360" w:lineRule="auto"/>
        <w:rPr>
          <w:rFonts w:hint="eastAsia" w:ascii="宋体" w:hAnsi="宋体"/>
          <w:i/>
          <w:iCs/>
          <w:color w:val="auto"/>
          <w:highlight w:val="none"/>
        </w:rPr>
      </w:pPr>
      <w:r>
        <w:rPr>
          <w:rFonts w:hint="eastAsia" w:ascii="宋体" w:hAnsi="宋体"/>
          <w:color w:val="auto"/>
          <w:highlight w:val="none"/>
        </w:rPr>
        <w:t xml:space="preserve">1、本项目无需缴纳履约保证金。</w:t>
      </w:r>
      <w:r/>
    </w:p>
    <w:p>
      <w:pPr>
        <w:ind w:firstLine="420"/>
        <w:spacing w:line="360" w:lineRule="auto"/>
        <w:rPr>
          <w:rFonts w:hint="eastAsia" w:ascii="宋体" w:hAnsi="宋体"/>
          <w:b/>
          <w:bCs/>
          <w:i/>
          <w:iCs/>
          <w:color w:val="auto"/>
          <w:highlight w:val="none"/>
        </w:rPr>
      </w:pPr>
      <w:r>
        <w:rPr>
          <w:rFonts w:hint="eastAsia" w:ascii="宋体" w:hAnsi="宋体"/>
          <w:b/>
          <w:bCs/>
          <w:color w:val="auto"/>
          <w:highlight w:val="none"/>
          <w:lang w:val="zh-CN"/>
        </w:rPr>
        <w:t xml:space="preserve">第七条合同款支付</w:t>
      </w:r>
      <w:r/>
    </w:p>
    <w:p>
      <w:pPr>
        <w:ind w:firstLine="420"/>
        <w:spacing w:line="360" w:lineRule="auto"/>
        <w:rPr>
          <w:rFonts w:hint="eastAsia" w:ascii="宋体" w:hAnsi="宋体"/>
          <w:color w:val="auto"/>
          <w:highlight w:val="none"/>
        </w:rPr>
      </w:pPr>
      <w:r>
        <w:rPr>
          <w:rFonts w:ascii="宋体" w:hAnsi="宋体"/>
          <w:color w:val="auto"/>
          <w:highlight w:val="none"/>
          <w:lang w:val="zh-CN"/>
        </w:rPr>
        <w:t xml:space="preserve">1</w:t>
      </w:r>
      <w:r>
        <w:rPr>
          <w:rFonts w:hint="eastAsia" w:ascii="宋体" w:hAnsi="宋体"/>
          <w:color w:val="auto"/>
          <w:highlight w:val="none"/>
          <w:lang w:val="zh-CN"/>
        </w:rPr>
        <w:t xml:space="preserve">、本合同项下所有款项均以人民币支付。</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u w:val="single"/>
        </w:rPr>
        <w:t xml:space="preserve">通过政府采购的方式确定农药包装废弃物回收主体，确定回收实施主体后，区农业农村局委托第三方专业会计师事务所对项目的实施情况开展跟踪核查审计。回收主体根据区级实施方案编制2026年江宁区农药包装废物回收工作方案，及时签订合同，合同签订后支付40%的回收操作资金。中期由区农业农村局和财政开展阶段性检查，完成项目80%时再支付30%的项目资金。项目完成后经第三方审计，根据核查审计结果拨付剩余资金。</w:t>
      </w:r>
      <w:r>
        <w:rPr>
          <w:rFonts w:hint="eastAsia" w:ascii="宋体" w:hAnsi="宋体" w:cs="宋体"/>
          <w:color w:val="auto"/>
          <w:highlight w:val="none"/>
        </w:rPr>
        <w:t xml:space="preserve">项目实施主体回收的农药包装废弃物的回收费及归集费超过采购人的预算的，超出部分财政不予与补助，超出的费用由实施主体自行承担。</w:t>
      </w:r>
      <w:r/>
    </w:p>
    <w:p>
      <w:pPr>
        <w:ind w:firstLine="420"/>
        <w:spacing w:line="360" w:lineRule="auto"/>
        <w:rPr>
          <w:rFonts w:hint="eastAsia" w:ascii="宋体" w:hAnsi="宋体" w:cs="仿宋"/>
          <w:color w:val="auto"/>
          <w:highlight w:val="none"/>
          <w:u w:val="single"/>
        </w:rPr>
      </w:pPr>
      <w:r>
        <w:rPr>
          <w:rFonts w:hint="eastAsia" w:ascii="宋体" w:hAnsi="宋体" w:cs="仿宋"/>
          <w:color w:val="auto"/>
          <w:highlight w:val="none"/>
          <w:u w:val="single"/>
        </w:rPr>
        <w:t xml:space="preserve">注：每次付款乙方需提供同等金额的正规发票，甲方在履行财政相关资金审批手续后向乙方支付合同款（因履行财政相关资金审批手续导致甲方迟延支付合同价款的，甲方不承担迟延支付价款的违约责任）。</w:t>
      </w:r>
      <w:r/>
    </w:p>
    <w:p>
      <w:pPr>
        <w:ind w:firstLine="422"/>
        <w:spacing w:line="360" w:lineRule="auto"/>
        <w:rPr>
          <w:rFonts w:hint="eastAsia" w:ascii="宋体" w:hAnsi="宋体"/>
          <w:b/>
          <w:color w:val="auto"/>
          <w:highlight w:val="none"/>
        </w:rPr>
      </w:pPr>
      <w:r>
        <w:rPr>
          <w:rFonts w:hint="eastAsia" w:ascii="宋体" w:hAnsi="宋体"/>
          <w:b/>
          <w:color w:val="auto"/>
          <w:highlight w:val="none"/>
        </w:rPr>
        <w:t xml:space="preserve">第八条违约责任</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１、甲方无正当理由拒收服务、拒付服务款的，由甲方向乙方偿付合同总价的</w:t>
      </w:r>
      <w:r>
        <w:rPr>
          <w:rFonts w:ascii="宋体" w:hAnsi="宋体" w:cs="宋体"/>
          <w:color w:val="auto"/>
          <w:highlight w:val="none"/>
          <w:lang w:val="zh-CN"/>
        </w:rPr>
        <w:t xml:space="preserve">5%</w:t>
      </w:r>
      <w:r>
        <w:rPr>
          <w:rFonts w:hint="eastAsia" w:ascii="宋体" w:hAnsi="宋体" w:cs="宋体"/>
          <w:color w:val="auto"/>
          <w:highlight w:val="none"/>
          <w:lang w:val="zh-CN"/>
        </w:rPr>
        <w:t xml:space="preserve">违约金。</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２、甲方未按合同规定的期限向乙方支付合同价款的，每逾期</w:t>
      </w:r>
      <w:r>
        <w:rPr>
          <w:rFonts w:ascii="宋体" w:hAnsi="宋体" w:cs="宋体"/>
          <w:color w:val="auto"/>
          <w:highlight w:val="none"/>
          <w:lang w:val="zh-CN"/>
        </w:rPr>
        <w:t xml:space="preserve">1</w:t>
      </w:r>
      <w:r>
        <w:rPr>
          <w:rFonts w:hint="eastAsia" w:ascii="宋体" w:hAnsi="宋体" w:cs="宋体"/>
          <w:color w:val="auto"/>
          <w:highlight w:val="none"/>
          <w:lang w:val="zh-CN"/>
        </w:rPr>
        <w:t xml:space="preserve">天甲方向乙方偿付欠款总额的</w:t>
      </w:r>
      <w:r>
        <w:rPr>
          <w:rFonts w:ascii="宋体" w:hAnsi="宋体" w:cs="宋体"/>
          <w:color w:val="auto"/>
          <w:highlight w:val="none"/>
          <w:lang w:val="zh-CN"/>
        </w:rPr>
        <w:t xml:space="preserve">5</w:t>
      </w:r>
      <w:r>
        <w:rPr>
          <w:rFonts w:hint="eastAsia" w:ascii="宋体" w:hAnsi="宋体" w:cs="宋体"/>
          <w:color w:val="auto"/>
          <w:highlight w:val="none"/>
          <w:lang w:val="zh-CN"/>
        </w:rPr>
        <w:t xml:space="preserve">‰滞纳金，但累计滞纳金总额不超过欠款总额的</w:t>
      </w:r>
      <w:r>
        <w:rPr>
          <w:rFonts w:ascii="宋体" w:hAnsi="宋体" w:cs="宋体"/>
          <w:color w:val="auto"/>
          <w:highlight w:val="none"/>
          <w:lang w:val="zh-CN"/>
        </w:rPr>
        <w:t xml:space="preserve">5%</w:t>
      </w:r>
      <w:r>
        <w:rPr>
          <w:rFonts w:hint="eastAsia" w:ascii="宋体" w:hAnsi="宋体" w:cs="宋体"/>
          <w:color w:val="auto"/>
          <w:highlight w:val="none"/>
          <w:lang w:val="zh-CN"/>
        </w:rPr>
        <w:t xml:space="preserve">。</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３、如乙方不能交付服务，乙方应向甲方支付合同总价</w:t>
      </w:r>
      <w:r>
        <w:rPr>
          <w:rFonts w:ascii="宋体" w:hAnsi="宋体" w:cs="宋体"/>
          <w:color w:val="auto"/>
          <w:highlight w:val="none"/>
          <w:lang w:val="zh-CN"/>
        </w:rPr>
        <w:t xml:space="preserve">5%</w:t>
      </w:r>
      <w:r>
        <w:rPr>
          <w:rFonts w:hint="eastAsia" w:ascii="宋体" w:hAnsi="宋体" w:cs="宋体"/>
          <w:color w:val="auto"/>
          <w:highlight w:val="none"/>
          <w:lang w:val="zh-CN"/>
        </w:rPr>
        <w:t xml:space="preserve">的违约金。</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４、乙方逾期交付的，每逾期</w:t>
      </w:r>
      <w:r>
        <w:rPr>
          <w:rFonts w:ascii="宋体" w:hAnsi="宋体" w:cs="宋体"/>
          <w:color w:val="auto"/>
          <w:highlight w:val="none"/>
          <w:lang w:val="zh-CN"/>
        </w:rPr>
        <w:t xml:space="preserve">1</w:t>
      </w:r>
      <w:r>
        <w:rPr>
          <w:rFonts w:hint="eastAsia" w:ascii="宋体" w:hAnsi="宋体" w:cs="宋体"/>
          <w:color w:val="auto"/>
          <w:highlight w:val="none"/>
          <w:lang w:val="zh-CN"/>
        </w:rPr>
        <w:t xml:space="preserve">天，乙方向甲方偿付合同总额的</w:t>
      </w:r>
      <w:r>
        <w:rPr>
          <w:rFonts w:ascii="宋体" w:hAnsi="宋体" w:cs="宋体"/>
          <w:color w:val="auto"/>
          <w:highlight w:val="none"/>
          <w:lang w:val="zh-CN"/>
        </w:rPr>
        <w:t xml:space="preserve">5</w:t>
      </w:r>
      <w:r>
        <w:rPr>
          <w:rFonts w:hint="eastAsia" w:ascii="宋体" w:hAnsi="宋体" w:cs="宋体"/>
          <w:color w:val="auto"/>
          <w:highlight w:val="none"/>
          <w:lang w:val="zh-CN"/>
        </w:rPr>
        <w:t xml:space="preserve">‰的违约金。如乙方逾期交付达</w:t>
      </w:r>
      <w:r>
        <w:rPr>
          <w:rFonts w:ascii="宋体" w:hAnsi="宋体" w:cs="宋体"/>
          <w:color w:val="auto"/>
          <w:highlight w:val="none"/>
          <w:lang w:val="zh-CN"/>
        </w:rPr>
        <w:t xml:space="preserve">10</w:t>
      </w:r>
      <w:r>
        <w:rPr>
          <w:rFonts w:hint="eastAsia" w:ascii="宋体" w:hAnsi="宋体" w:cs="宋体"/>
          <w:color w:val="auto"/>
          <w:highlight w:val="none"/>
          <w:lang w:val="zh-CN"/>
        </w:rPr>
        <w:t xml:space="preserve">天，甲方有权解除合同，且有权要求乙方支付合同总额</w:t>
      </w:r>
      <w:r>
        <w:rPr>
          <w:rFonts w:ascii="宋体" w:hAnsi="宋体" w:cs="宋体"/>
          <w:color w:val="auto"/>
          <w:highlight w:val="none"/>
          <w:lang w:val="zh-CN"/>
        </w:rPr>
        <w:t xml:space="preserve">5%</w:t>
      </w:r>
      <w:r>
        <w:rPr>
          <w:rFonts w:hint="eastAsia" w:ascii="宋体" w:hAnsi="宋体" w:cs="宋体"/>
          <w:color w:val="auto"/>
          <w:highlight w:val="none"/>
          <w:lang w:val="zh-CN"/>
        </w:rPr>
        <w:t xml:space="preserve">的违约金。解除合同的通知自到达乙方时生效。</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５、乙方所交付的服务不符合合同规定的，甲方有权拒收且甲方有权不予支付未付合同价款。甲方拒收的，乙方应向甲方支付合同总款</w:t>
      </w:r>
      <w:r>
        <w:rPr>
          <w:rFonts w:ascii="宋体" w:hAnsi="宋体" w:cs="宋体"/>
          <w:color w:val="auto"/>
          <w:highlight w:val="none"/>
          <w:lang w:val="zh-CN"/>
        </w:rPr>
        <w:t xml:space="preserve">5%</w:t>
      </w:r>
      <w:r>
        <w:rPr>
          <w:rFonts w:hint="eastAsia" w:ascii="宋体" w:hAnsi="宋体" w:cs="宋体"/>
          <w:color w:val="auto"/>
          <w:highlight w:val="none"/>
          <w:lang w:val="zh-CN"/>
        </w:rPr>
        <w:t xml:space="preserve">的违约金。甲方未拒收的，采购代理机构发现后将向有关部门反映，并责成乙方按照采购结果提供服务，同时视情给予不退还部分或全部履约保证金处理。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６、在乙方承诺的或国家规定的质量保证期内（取两者中最长的期限），如经乙方两次整改仍不能达到合同约定的质量标准或者乙方拒不整改，乙方应退回全部合同价款，并按第</w:t>
      </w:r>
      <w:r>
        <w:rPr>
          <w:rFonts w:ascii="宋体" w:hAnsi="宋体" w:cs="宋体"/>
          <w:color w:val="auto"/>
          <w:highlight w:val="none"/>
          <w:lang w:val="zh-CN"/>
        </w:rPr>
        <w:t xml:space="preserve">3</w:t>
      </w:r>
      <w:r>
        <w:rPr>
          <w:rFonts w:hint="eastAsia" w:ascii="宋体" w:hAnsi="宋体" w:cs="宋体"/>
          <w:color w:val="auto"/>
          <w:highlight w:val="none"/>
          <w:lang w:val="zh-CN"/>
        </w:rPr>
        <w:t xml:space="preserve">款处理，同时，乙方还须赔偿甲方因此遭受的损失。</w:t>
      </w:r>
      <w:r/>
    </w:p>
    <w:p>
      <w:pPr>
        <w:ind w:firstLine="420"/>
        <w:spacing w:line="360" w:lineRule="auto"/>
        <w:rPr>
          <w:rFonts w:hint="eastAsia" w:ascii="宋体" w:hAnsi="宋体" w:cs="宋体"/>
          <w:color w:val="auto"/>
          <w:highlight w:val="none"/>
        </w:rPr>
      </w:pPr>
      <w:r>
        <w:rPr>
          <w:rFonts w:ascii="宋体" w:hAnsi="宋体" w:cs="宋体"/>
          <w:color w:val="auto"/>
          <w:highlight w:val="none"/>
          <w:lang w:val="zh-CN"/>
        </w:rPr>
        <w:t xml:space="preserve">7</w:t>
      </w:r>
      <w:r>
        <w:rPr>
          <w:rFonts w:hint="eastAsia" w:ascii="宋体" w:hAnsi="宋体" w:cs="宋体"/>
          <w:color w:val="auto"/>
          <w:highlight w:val="none"/>
          <w:lang w:val="zh-CN"/>
        </w:rPr>
        <w:t xml:space="preserve">、乙方未按本合同的规定和“服务承诺”提供伴随服务</w:t>
      </w:r>
      <w:r>
        <w:rPr>
          <w:rFonts w:ascii="宋体" w:hAnsi="宋体" w:cs="宋体"/>
          <w:color w:val="auto"/>
          <w:highlight w:val="none"/>
          <w:lang w:val="zh-CN"/>
        </w:rPr>
        <w:t xml:space="preserve">/</w:t>
      </w:r>
      <w:r>
        <w:rPr>
          <w:rFonts w:hint="eastAsia" w:ascii="宋体" w:hAnsi="宋体" w:cs="宋体"/>
          <w:color w:val="auto"/>
          <w:highlight w:val="none"/>
          <w:lang w:val="zh-CN"/>
        </w:rPr>
        <w:t xml:space="preserve">售后服务的，应按合同总价款的</w:t>
      </w:r>
      <w:r>
        <w:rPr>
          <w:rFonts w:ascii="宋体" w:hAnsi="宋体" w:cs="宋体"/>
          <w:color w:val="auto"/>
          <w:highlight w:val="none"/>
          <w:lang w:val="zh-CN"/>
        </w:rPr>
        <w:t xml:space="preserve">5%</w:t>
      </w:r>
      <w:r>
        <w:rPr>
          <w:rFonts w:hint="eastAsia" w:ascii="宋体" w:hAnsi="宋体" w:cs="宋体"/>
          <w:color w:val="auto"/>
          <w:highlight w:val="none"/>
          <w:lang w:val="zh-CN"/>
        </w:rPr>
        <w:t xml:space="preserve">向甲方承担违约责任。</w:t>
      </w:r>
      <w:r/>
    </w:p>
    <w:p>
      <w:pPr>
        <w:ind w:firstLine="420"/>
        <w:spacing w:line="360" w:lineRule="auto"/>
        <w:rPr>
          <w:rFonts w:hint="eastAsia" w:ascii="宋体" w:hAnsi="宋体" w:cs="宋体"/>
          <w:color w:val="auto"/>
          <w:highlight w:val="none"/>
        </w:rPr>
      </w:pPr>
      <w:r>
        <w:rPr>
          <w:rFonts w:ascii="宋体" w:hAnsi="宋体" w:cs="宋体"/>
          <w:color w:val="auto"/>
          <w:highlight w:val="none"/>
          <w:lang w:val="zh-CN"/>
        </w:rPr>
        <w:t xml:space="preserve">8</w:t>
      </w:r>
      <w:r>
        <w:rPr>
          <w:rFonts w:hint="eastAsia" w:ascii="宋体" w:hAnsi="宋体" w:cs="宋体"/>
          <w:color w:val="auto"/>
          <w:highlight w:val="none"/>
          <w:lang w:val="zh-CN"/>
        </w:rPr>
        <w:t xml:space="preserve">、乙方在承担上述</w:t>
      </w:r>
      <w:r>
        <w:rPr>
          <w:rFonts w:ascii="宋体" w:hAnsi="宋体" w:cs="宋体"/>
          <w:color w:val="auto"/>
          <w:highlight w:val="none"/>
          <w:lang w:val="zh-CN"/>
        </w:rPr>
        <w:t xml:space="preserve">3-7</w:t>
      </w:r>
      <w:r>
        <w:rPr>
          <w:rFonts w:hint="eastAsia" w:ascii="宋体" w:hAnsi="宋体" w:cs="宋体"/>
          <w:color w:val="auto"/>
          <w:highlight w:val="none"/>
          <w:lang w:val="zh-CN"/>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20"/>
        <w:spacing w:line="360" w:lineRule="auto"/>
        <w:rPr>
          <w:rFonts w:hint="eastAsia" w:ascii="宋体" w:hAnsi="宋体" w:cs="宋体"/>
          <w:color w:val="auto"/>
          <w:highlight w:val="none"/>
        </w:rPr>
      </w:pPr>
      <w:r>
        <w:rPr>
          <w:rFonts w:ascii="宋体" w:hAnsi="宋体" w:cs="宋体"/>
          <w:color w:val="auto"/>
          <w:highlight w:val="none"/>
          <w:lang w:val="zh-CN"/>
        </w:rPr>
        <w:t xml:space="preserve">9</w:t>
      </w:r>
      <w:r>
        <w:rPr>
          <w:rFonts w:hint="eastAsia" w:ascii="宋体" w:hAnsi="宋体" w:cs="宋体"/>
          <w:color w:val="auto"/>
          <w:highlight w:val="none"/>
          <w:lang w:val="zh-CN"/>
        </w:rPr>
        <w:t xml:space="preserve">、乙方投标属虚假承诺，或经权威部门监测提供的服务不能满足招标文件要求，或是由于乙方的过错造成合同无法继续履行的，乙方履约保证金不予退还外，还应向甲方支付不少于合同总价</w:t>
      </w:r>
      <w:r>
        <w:rPr>
          <w:rFonts w:ascii="宋体" w:hAnsi="宋体" w:cs="宋体"/>
          <w:color w:val="auto"/>
          <w:highlight w:val="none"/>
          <w:lang w:val="zh-CN"/>
        </w:rPr>
        <w:t xml:space="preserve">30%</w:t>
      </w:r>
      <w:r>
        <w:rPr>
          <w:rFonts w:hint="eastAsia" w:ascii="宋体" w:hAnsi="宋体" w:cs="宋体"/>
          <w:color w:val="auto"/>
          <w:highlight w:val="none"/>
          <w:lang w:val="zh-CN"/>
        </w:rPr>
        <w:t xml:space="preserve">赔偿金。</w:t>
      </w:r>
      <w:r/>
    </w:p>
    <w:p>
      <w:pPr>
        <w:ind w:firstLine="420"/>
        <w:spacing w:line="360" w:lineRule="auto"/>
        <w:rPr>
          <w:rFonts w:hint="eastAsia" w:ascii="宋体" w:hAnsi="宋体" w:cs="宋体"/>
          <w:b/>
          <w:bCs/>
          <w:color w:val="auto"/>
          <w:highlight w:val="none"/>
        </w:rPr>
      </w:pPr>
      <w:r>
        <w:rPr>
          <w:rFonts w:hint="eastAsia" w:ascii="宋体" w:hAnsi="宋体" w:cs="宋体"/>
          <w:b/>
          <w:bCs/>
          <w:color w:val="auto"/>
          <w:highlight w:val="none"/>
          <w:lang w:val="zh-CN"/>
        </w:rPr>
        <w:t xml:space="preserve">第九条合同的变更和终止</w:t>
      </w:r>
      <w:r/>
    </w:p>
    <w:p>
      <w:pPr>
        <w:ind w:firstLine="420"/>
        <w:spacing w:line="360" w:lineRule="auto"/>
        <w:rPr>
          <w:rFonts w:hint="eastAsia" w:ascii="宋体" w:hAnsi="宋体" w:cs="宋体"/>
          <w:color w:val="auto"/>
          <w:highlight w:val="none"/>
        </w:rPr>
      </w:pPr>
      <w:r>
        <w:rPr>
          <w:rFonts w:ascii="宋体" w:hAnsi="宋体"/>
          <w:color w:val="auto"/>
          <w:highlight w:val="none"/>
          <w:lang w:val="zh-CN"/>
        </w:rPr>
        <w:t xml:space="preserve">1</w:t>
      </w:r>
      <w:r>
        <w:rPr>
          <w:rFonts w:hint="eastAsia" w:ascii="宋体" w:hAnsi="宋体" w:cs="宋体"/>
          <w:color w:val="auto"/>
          <w:highlight w:val="none"/>
          <w:lang w:val="zh-CN"/>
        </w:rPr>
        <w:t xml:space="preserve">、除《政府采购法》第</w:t>
      </w:r>
      <w:r>
        <w:rPr>
          <w:rFonts w:ascii="宋体" w:hAnsi="宋体"/>
          <w:color w:val="auto"/>
          <w:highlight w:val="none"/>
          <w:lang w:val="zh-CN"/>
        </w:rPr>
        <w:t xml:space="preserve">50</w:t>
      </w:r>
      <w:r>
        <w:rPr>
          <w:rFonts w:hint="eastAsia" w:ascii="宋体" w:hAnsi="宋体" w:cs="宋体"/>
          <w:color w:val="auto"/>
          <w:highlight w:val="none"/>
          <w:lang w:val="zh-CN"/>
        </w:rPr>
        <w:t xml:space="preserve">条第二款规定的情形外，本合同一经签订，甲乙双方不得擅自变更、中止或终止合同。</w:t>
      </w:r>
      <w:r/>
    </w:p>
    <w:p>
      <w:pPr>
        <w:ind w:firstLine="420"/>
        <w:spacing w:line="360" w:lineRule="auto"/>
        <w:rPr>
          <w:rFonts w:hint="eastAsia" w:ascii="宋体" w:hAnsi="宋体" w:cs="宋体"/>
          <w:color w:val="auto"/>
          <w:highlight w:val="none"/>
        </w:rPr>
      </w:pPr>
      <w:r>
        <w:rPr>
          <w:rFonts w:ascii="宋体" w:hAnsi="宋体"/>
          <w:color w:val="auto"/>
          <w:highlight w:val="none"/>
          <w:lang w:val="zh-CN"/>
        </w:rPr>
        <w:t xml:space="preserve">2</w:t>
      </w:r>
      <w:r>
        <w:rPr>
          <w:rFonts w:hint="eastAsia" w:ascii="宋体" w:hAnsi="宋体" w:cs="宋体"/>
          <w:color w:val="auto"/>
          <w:highlight w:val="none"/>
          <w:lang w:val="zh-CN"/>
        </w:rPr>
        <w:t xml:space="preserve">、</w:t>
      </w:r>
      <w:r>
        <w:rPr>
          <w:rFonts w:hint="eastAsia" w:ascii="宋体" w:hAnsi="宋体" w:cs="宋体"/>
          <w:color w:val="auto"/>
          <w:highlight w:val="none"/>
        </w:rPr>
        <w:t xml:space="preserve">除发生法律规定的不能预见、不能避免并不能克服的客观情况外，甲乙双方不得放弃或拒绝履行合同。</w:t>
      </w:r>
      <w:r/>
    </w:p>
    <w:p>
      <w:pPr>
        <w:ind w:firstLine="420"/>
        <w:spacing w:line="360" w:lineRule="auto"/>
        <w:rPr>
          <w:rFonts w:hint="eastAsia" w:ascii="宋体" w:hAnsi="宋体" w:cs="宋体"/>
          <w:b/>
          <w:bCs/>
          <w:color w:val="auto"/>
          <w:highlight w:val="none"/>
        </w:rPr>
      </w:pPr>
      <w:r>
        <w:rPr>
          <w:rFonts w:hint="eastAsia" w:ascii="宋体" w:hAnsi="宋体" w:cs="宋体"/>
          <w:b/>
          <w:bCs/>
          <w:color w:val="auto"/>
          <w:highlight w:val="none"/>
          <w:lang w:val="zh-CN"/>
        </w:rPr>
        <w:t xml:space="preserve">第十条合同的转让</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乙方不得擅自部分或全部转让其应履行的合同义务。</w:t>
      </w:r>
      <w:r/>
    </w:p>
    <w:p>
      <w:pPr>
        <w:ind w:firstLine="420"/>
        <w:spacing w:line="360" w:lineRule="auto"/>
        <w:rPr>
          <w:rFonts w:hint="eastAsia" w:ascii="宋体" w:hAnsi="宋体" w:cs="宋体"/>
          <w:b/>
          <w:bCs/>
          <w:color w:val="auto"/>
          <w:highlight w:val="none"/>
        </w:rPr>
      </w:pPr>
      <w:r>
        <w:rPr>
          <w:rFonts w:hint="eastAsia" w:ascii="宋体" w:hAnsi="宋体" w:cs="宋体"/>
          <w:b/>
          <w:bCs/>
          <w:color w:val="auto"/>
          <w:highlight w:val="none"/>
          <w:lang w:val="zh-CN"/>
        </w:rPr>
        <w:t xml:space="preserve">第十一条争议的解决</w:t>
      </w:r>
      <w:r/>
    </w:p>
    <w:p>
      <w:pPr>
        <w:ind w:firstLine="420"/>
        <w:spacing w:line="360" w:lineRule="auto"/>
        <w:rPr>
          <w:rFonts w:hint="eastAsia" w:ascii="宋体" w:hAnsi="宋体" w:cs="宋体"/>
          <w:color w:val="auto"/>
          <w:highlight w:val="none"/>
        </w:rPr>
      </w:pPr>
      <w:r>
        <w:rPr>
          <w:rFonts w:ascii="宋体" w:hAnsi="宋体" w:cs="宋体"/>
          <w:color w:val="auto"/>
          <w:highlight w:val="none"/>
          <w:lang w:val="zh-CN"/>
        </w:rPr>
        <w:t xml:space="preserve">1</w:t>
      </w:r>
      <w:r>
        <w:rPr>
          <w:rFonts w:hint="eastAsia" w:ascii="宋体" w:hAnsi="宋体" w:cs="宋体"/>
          <w:color w:val="auto"/>
          <w:highlight w:val="none"/>
          <w:lang w:val="zh-CN"/>
        </w:rPr>
        <w:t xml:space="preserve">、因服务的质量问题发生争议的，应当由甲方邀请国家认可的质量检测机构对服务质量进行鉴定。符合标准的，鉴定费由甲方承担；不符合质量标准的，鉴定费由乙方承担。</w:t>
      </w:r>
      <w:r/>
    </w:p>
    <w:p>
      <w:pPr>
        <w:ind w:firstLine="420"/>
        <w:spacing w:line="360" w:lineRule="auto"/>
        <w:rPr>
          <w:rFonts w:hint="eastAsia" w:ascii="宋体" w:hAnsi="宋体" w:cs="宋体"/>
          <w:color w:val="auto"/>
          <w:highlight w:val="none"/>
        </w:rPr>
      </w:pPr>
      <w:r>
        <w:rPr>
          <w:rFonts w:ascii="宋体" w:hAnsi="宋体" w:cs="宋体"/>
          <w:color w:val="auto"/>
          <w:highlight w:val="none"/>
          <w:lang w:val="zh-CN"/>
        </w:rPr>
        <w:t xml:space="preserve">2</w:t>
      </w:r>
      <w:r>
        <w:rPr>
          <w:rFonts w:hint="eastAsia" w:ascii="宋体" w:hAnsi="宋体" w:cs="宋体"/>
          <w:color w:val="auto"/>
          <w:highlight w:val="none"/>
          <w:lang w:val="zh-CN"/>
        </w:rPr>
        <w:t xml:space="preserve">、因履行本合同引起的或与本合同有关的争议，甲、乙双方应首先通过友好协商解决，如果协商不能解决争议，则采取以下第（）种方式解决争议：</w:t>
      </w:r>
      <w:r/>
    </w:p>
    <w:p>
      <w:pPr>
        <w:ind w:firstLine="560"/>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w:t>
      </w:r>
      <w:r>
        <w:rPr>
          <w:rFonts w:ascii="宋体" w:hAnsi="宋体" w:cs="宋体"/>
          <w:color w:val="auto"/>
          <w:highlight w:val="none"/>
          <w:lang w:val="zh-CN"/>
        </w:rPr>
        <w:t xml:space="preserve">1</w:t>
      </w:r>
      <w:r>
        <w:rPr>
          <w:rFonts w:hint="eastAsia" w:ascii="宋体" w:hAnsi="宋体" w:cs="宋体"/>
          <w:color w:val="auto"/>
          <w:highlight w:val="none"/>
          <w:lang w:val="zh-CN"/>
        </w:rPr>
        <w:t xml:space="preserve">）向甲方所在地有管辖权的人民法院提起诉讼；</w:t>
      </w:r>
      <w:r/>
    </w:p>
    <w:p>
      <w:pPr>
        <w:ind w:firstLine="560"/>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w:t>
      </w:r>
      <w:r>
        <w:rPr>
          <w:rFonts w:ascii="宋体" w:hAnsi="宋体" w:cs="宋体"/>
          <w:color w:val="auto"/>
          <w:highlight w:val="none"/>
          <w:lang w:val="zh-CN"/>
        </w:rPr>
        <w:t xml:space="preserve">2</w:t>
      </w:r>
      <w:r>
        <w:rPr>
          <w:rFonts w:hint="eastAsia" w:ascii="宋体" w:hAnsi="宋体" w:cs="宋体"/>
          <w:color w:val="auto"/>
          <w:highlight w:val="none"/>
          <w:lang w:val="zh-CN"/>
        </w:rPr>
        <w:t xml:space="preserve">）向南京仲裁委员会按其仲裁规则申请仲裁。</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如没有约定，默认采取第（</w:t>
      </w:r>
      <w:r>
        <w:rPr>
          <w:rFonts w:ascii="宋体" w:hAnsi="宋体" w:cs="宋体"/>
          <w:color w:val="auto"/>
          <w:highlight w:val="none"/>
          <w:lang w:val="zh-CN"/>
        </w:rPr>
        <w:t xml:space="preserve">1</w:t>
      </w:r>
      <w:r>
        <w:rPr>
          <w:rFonts w:hint="eastAsia" w:ascii="宋体" w:hAnsi="宋体" w:cs="宋体"/>
          <w:color w:val="auto"/>
          <w:highlight w:val="none"/>
          <w:lang w:val="zh-CN"/>
        </w:rPr>
        <w:t xml:space="preserve">）种方式解决争议。</w:t>
      </w:r>
      <w:r/>
    </w:p>
    <w:p>
      <w:pPr>
        <w:ind w:firstLine="420"/>
        <w:spacing w:line="360" w:lineRule="auto"/>
        <w:rPr>
          <w:rFonts w:hint="eastAsia" w:ascii="宋体" w:hAnsi="宋体" w:cs="宋体"/>
          <w:color w:val="auto"/>
          <w:highlight w:val="none"/>
        </w:rPr>
      </w:pPr>
      <w:r>
        <w:rPr>
          <w:rFonts w:ascii="宋体" w:hAnsi="宋体" w:cs="宋体"/>
          <w:color w:val="auto"/>
          <w:highlight w:val="none"/>
          <w:lang w:val="zh-CN"/>
        </w:rPr>
        <w:t xml:space="preserve">3</w:t>
      </w:r>
      <w:r>
        <w:rPr>
          <w:rFonts w:hint="eastAsia" w:ascii="宋体" w:hAnsi="宋体" w:cs="宋体"/>
          <w:color w:val="auto"/>
          <w:highlight w:val="none"/>
          <w:lang w:val="zh-CN"/>
        </w:rPr>
        <w:t xml:space="preserve">、在</w:t>
      </w:r>
      <w:r>
        <w:rPr>
          <w:rFonts w:hint="eastAsia" w:ascii="宋体" w:hAnsi="宋体"/>
          <w:color w:val="auto"/>
          <w:highlight w:val="none"/>
        </w:rPr>
        <w:t xml:space="preserve">诉讼</w:t>
      </w:r>
      <w:r>
        <w:rPr>
          <w:rFonts w:hint="eastAsia" w:ascii="宋体" w:hAnsi="宋体" w:cs="宋体"/>
          <w:color w:val="auto"/>
          <w:highlight w:val="none"/>
          <w:lang w:val="zh-CN"/>
        </w:rPr>
        <w:t xml:space="preserve">期间，本合同应继续履行。</w:t>
      </w:r>
      <w:r/>
    </w:p>
    <w:p>
      <w:pPr>
        <w:ind w:firstLine="420"/>
        <w:spacing w:line="360" w:lineRule="auto"/>
        <w:rPr>
          <w:rFonts w:hint="eastAsia" w:ascii="宋体" w:hAnsi="宋体" w:cs="宋体"/>
          <w:b/>
          <w:bCs/>
          <w:color w:val="auto"/>
          <w:highlight w:val="none"/>
        </w:rPr>
      </w:pPr>
      <w:r>
        <w:rPr>
          <w:rFonts w:hint="eastAsia" w:ascii="宋体" w:hAnsi="宋体" w:cs="宋体"/>
          <w:b/>
          <w:bCs/>
          <w:color w:val="auto"/>
          <w:highlight w:val="none"/>
          <w:lang w:val="zh-CN"/>
        </w:rPr>
        <w:t xml:space="preserve">第十二条诚实信用</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乙方应诚实信用，严格按照招标文件要求和投标承诺履行合同，不向甲方进行商业贿赂或者提供不正当利益。</w:t>
      </w:r>
      <w:r/>
    </w:p>
    <w:p>
      <w:pPr>
        <w:ind w:firstLine="420"/>
        <w:spacing w:line="360" w:lineRule="auto"/>
        <w:rPr>
          <w:rFonts w:hint="eastAsia" w:ascii="宋体" w:hAnsi="宋体" w:cs="宋体"/>
          <w:b/>
          <w:bCs/>
          <w:color w:val="auto"/>
          <w:highlight w:val="none"/>
        </w:rPr>
      </w:pPr>
      <w:r>
        <w:rPr>
          <w:rFonts w:hint="eastAsia" w:ascii="宋体" w:hAnsi="宋体" w:cs="宋体"/>
          <w:b/>
          <w:bCs/>
          <w:color w:val="auto"/>
          <w:highlight w:val="none"/>
          <w:lang w:val="zh-CN"/>
        </w:rPr>
        <w:t xml:space="preserve">第十三条合同生效及其他</w:t>
      </w:r>
      <w:r/>
    </w:p>
    <w:p>
      <w:pPr>
        <w:ind w:firstLine="420"/>
        <w:spacing w:line="360" w:lineRule="auto"/>
        <w:rPr>
          <w:rFonts w:hint="eastAsia" w:ascii="宋体" w:hAnsi="宋体" w:cs="宋体"/>
          <w:color w:val="auto"/>
          <w:highlight w:val="none"/>
        </w:rPr>
      </w:pPr>
      <w:r>
        <w:rPr>
          <w:rFonts w:ascii="宋体" w:hAnsi="宋体" w:cs="宋体"/>
          <w:color w:val="auto"/>
          <w:highlight w:val="none"/>
          <w:lang w:val="zh-CN"/>
        </w:rPr>
        <w:t xml:space="preserve">1</w:t>
      </w:r>
      <w:r>
        <w:rPr>
          <w:rFonts w:hint="eastAsia" w:ascii="宋体" w:hAnsi="宋体" w:cs="宋体"/>
          <w:color w:val="auto"/>
          <w:highlight w:val="none"/>
          <w:lang w:val="zh-CN"/>
        </w:rPr>
        <w:t xml:space="preserve">、本合同自双方签字盖章之日起生效。</w:t>
      </w:r>
      <w:r/>
    </w:p>
    <w:p>
      <w:pPr>
        <w:ind w:firstLine="420"/>
        <w:spacing w:line="360" w:lineRule="auto"/>
        <w:rPr>
          <w:rFonts w:hint="eastAsia" w:ascii="宋体" w:hAnsi="宋体" w:cs="宋体"/>
          <w:color w:val="auto"/>
          <w:highlight w:val="none"/>
        </w:rPr>
      </w:pPr>
      <w:r>
        <w:rPr>
          <w:rFonts w:ascii="宋体" w:hAnsi="宋体" w:cs="宋体"/>
          <w:color w:val="auto"/>
          <w:highlight w:val="none"/>
          <w:lang w:val="zh-CN"/>
        </w:rPr>
        <w:t xml:space="preserve">2</w:t>
      </w:r>
      <w:r>
        <w:rPr>
          <w:rFonts w:hint="eastAsia" w:ascii="宋体" w:hAnsi="宋体" w:cs="宋体"/>
          <w:color w:val="auto"/>
          <w:highlight w:val="none"/>
          <w:lang w:val="zh-CN"/>
        </w:rPr>
        <w:t xml:space="preserve">、本合同一式</w:t>
      </w:r>
      <w:r>
        <w:rPr>
          <w:rFonts w:hint="eastAsia" w:ascii="宋体" w:hAnsi="宋体" w:cs="宋体"/>
          <w:color w:val="auto"/>
          <w:highlight w:val="none"/>
        </w:rPr>
        <w:t xml:space="preserve">陆</w:t>
      </w:r>
      <w:r>
        <w:rPr>
          <w:rFonts w:hint="eastAsia" w:ascii="宋体" w:hAnsi="宋体" w:cs="宋体"/>
          <w:color w:val="auto"/>
          <w:highlight w:val="none"/>
          <w:lang w:val="zh-CN"/>
        </w:rPr>
        <w:t xml:space="preserve">份，甲执</w:t>
      </w:r>
      <w:r>
        <w:rPr>
          <w:rFonts w:hint="eastAsia" w:ascii="宋体" w:hAnsi="宋体" w:cs="宋体"/>
          <w:color w:val="auto"/>
          <w:highlight w:val="none"/>
        </w:rPr>
        <w:t xml:space="preserve">叁</w:t>
      </w:r>
      <w:r>
        <w:rPr>
          <w:rFonts w:hint="eastAsia" w:ascii="宋体" w:hAnsi="宋体" w:cs="宋体"/>
          <w:color w:val="auto"/>
          <w:highlight w:val="none"/>
          <w:lang w:val="zh-CN"/>
        </w:rPr>
        <w:t xml:space="preserve">份，乙执</w:t>
      </w:r>
      <w:r>
        <w:rPr>
          <w:rFonts w:hint="eastAsia" w:ascii="宋体" w:hAnsi="宋体" w:cs="宋体"/>
          <w:color w:val="auto"/>
          <w:highlight w:val="none"/>
        </w:rPr>
        <w:t xml:space="preserve">贰</w:t>
      </w:r>
      <w:r>
        <w:rPr>
          <w:rFonts w:hint="eastAsia" w:ascii="宋体" w:hAnsi="宋体" w:cs="宋体"/>
          <w:color w:val="auto"/>
          <w:highlight w:val="none"/>
          <w:lang w:val="zh-CN"/>
        </w:rPr>
        <w:t xml:space="preserve">份，壹份报送政府采购监督管理部门备案，</w:t>
      </w:r>
      <w:r>
        <w:rPr>
          <w:rFonts w:hint="eastAsia" w:ascii="宋体" w:hAnsi="宋体" w:cs="宋体"/>
          <w:color w:val="auto"/>
          <w:highlight w:val="none"/>
        </w:rPr>
        <w:t xml:space="preserve">均具有同等法律效力</w:t>
      </w:r>
      <w:r>
        <w:rPr>
          <w:rFonts w:hint="eastAsia" w:ascii="宋体" w:hAnsi="宋体" w:cs="宋体"/>
          <w:color w:val="auto"/>
          <w:highlight w:val="none"/>
          <w:lang w:val="zh-CN"/>
        </w:rPr>
        <w:t xml:space="preserve">。</w:t>
      </w:r>
      <w:r/>
    </w:p>
    <w:p>
      <w:pPr>
        <w:ind w:firstLine="420"/>
        <w:spacing w:line="360" w:lineRule="auto"/>
        <w:rPr>
          <w:rFonts w:hint="eastAsia" w:ascii="宋体" w:hAnsi="宋体" w:cs="宋体"/>
          <w:color w:val="auto"/>
          <w:highlight w:val="none"/>
        </w:rPr>
      </w:pPr>
      <w:r>
        <w:rPr>
          <w:rFonts w:ascii="宋体" w:hAnsi="宋体" w:cs="宋体"/>
          <w:color w:val="auto"/>
          <w:highlight w:val="none"/>
          <w:lang w:val="zh-CN"/>
        </w:rPr>
        <w:t xml:space="preserve">3</w:t>
      </w:r>
      <w:r>
        <w:rPr>
          <w:rFonts w:hint="eastAsia" w:ascii="宋体" w:hAnsi="宋体" w:cs="宋体"/>
          <w:color w:val="auto"/>
          <w:highlight w:val="none"/>
          <w:lang w:val="zh-CN"/>
        </w:rPr>
        <w:t xml:space="preserve">、本合同应按照中华人民共和国的现行法律进行解释。</w:t>
      </w:r>
      <w:r/>
    </w:p>
    <w:p>
      <w:pPr>
        <w:pStyle w:val="834"/>
        <w:rPr>
          <w:rFonts w:hint="eastAsia"/>
          <w:color w:val="auto"/>
          <w:szCs w:val="21"/>
          <w:highlight w:val="none"/>
        </w:rPr>
      </w:pPr>
      <w:r>
        <w:rPr>
          <w:rFonts w:hint="eastAsia"/>
          <w:color w:val="auto"/>
          <w:szCs w:val="21"/>
          <w:highlight w:val="none"/>
        </w:rPr>
      </w:r>
      <w:r/>
    </w:p>
    <w:tbl>
      <w:tblPr>
        <w:tblStyle w:val="801"/>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4"/>
        <w:gridCol w:w="4642"/>
      </w:tblGrid>
      <w:tr>
        <w:trPr/>
        <w:tc>
          <w:tcPr>
            <w:tcBorders>
              <w:top w:val="none" w:color="000000" w:sz="4" w:space="0"/>
              <w:left w:val="none" w:color="000000" w:sz="4" w:space="0"/>
              <w:bottom w:val="none" w:color="000000" w:sz="4" w:space="0"/>
              <w:right w:val="none" w:color="000000" w:sz="4" w:space="0"/>
            </w:tcBorders>
            <w:tcW w:w="4644" w:type="dxa"/>
            <w:textDirection w:val="lrTb"/>
            <w:noWrap w:val="false"/>
          </w:tcPr>
          <w:p>
            <w:pPr>
              <w:ind w:firstLine="535"/>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42" w:type="dxa"/>
            <w:textDirection w:val="lrTb"/>
            <w:noWrap w:val="false"/>
          </w:tcPr>
          <w:p>
            <w:pPr>
              <w:ind w:firstLine="535"/>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4" w:type="dxa"/>
            <w:textDirection w:val="lrTb"/>
            <w:noWrap w:val="false"/>
          </w:tcPr>
          <w:p>
            <w:pPr>
              <w:ind w:firstLine="535"/>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法定代表人</w:t>
            </w:r>
            <w:r>
              <w:rPr>
                <w:rFonts w:hint="eastAsia" w:ascii="宋体" w:hAnsi="宋体" w:cs="宋体"/>
                <w:color w:val="auto"/>
                <w:highlight w:val="none"/>
              </w:rPr>
              <w:t xml:space="preserve">：</w:t>
            </w:r>
            <w:r/>
          </w:p>
          <w:p>
            <w:pPr>
              <w:ind w:firstLine="535"/>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委托代理人</w:t>
            </w:r>
            <w:r>
              <w:rPr>
                <w:rFonts w:hint="eastAsia" w:ascii="宋体" w:hAnsi="宋体" w:cs="宋体"/>
                <w:color w:val="auto"/>
                <w:highlight w:val="none"/>
              </w:rPr>
              <w:t xml:space="preserve">：</w:t>
            </w:r>
            <w:r/>
          </w:p>
        </w:tc>
        <w:tc>
          <w:tcPr>
            <w:tcBorders>
              <w:top w:val="none" w:color="000000" w:sz="4" w:space="0"/>
              <w:left w:val="none" w:color="000000" w:sz="4" w:space="0"/>
              <w:bottom w:val="none" w:color="000000" w:sz="4" w:space="0"/>
              <w:right w:val="none" w:color="000000" w:sz="4" w:space="0"/>
            </w:tcBorders>
            <w:tcW w:w="4642" w:type="dxa"/>
            <w:textDirection w:val="lrTb"/>
            <w:noWrap w:val="false"/>
          </w:tcPr>
          <w:p>
            <w:pPr>
              <w:ind w:firstLine="535"/>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法定代表人</w:t>
            </w:r>
            <w:r>
              <w:rPr>
                <w:rFonts w:hint="eastAsia" w:ascii="宋体" w:hAnsi="宋体" w:cs="宋体"/>
                <w:color w:val="auto"/>
                <w:highlight w:val="none"/>
              </w:rPr>
              <w:t xml:space="preserve">：</w:t>
            </w:r>
            <w:r/>
          </w:p>
          <w:p>
            <w:pPr>
              <w:ind w:firstLine="535"/>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委托代理人</w:t>
            </w:r>
            <w:r>
              <w:rPr>
                <w:rFonts w:hint="eastAsia" w:ascii="宋体" w:hAnsi="宋体" w:cs="宋体"/>
                <w:color w:val="auto"/>
                <w:highlight w:val="none"/>
              </w:rPr>
              <w:t xml:space="preserve">：</w:t>
            </w:r>
            <w:r/>
          </w:p>
        </w:tc>
      </w:tr>
      <w:tr>
        <w:trPr/>
        <w:tc>
          <w:tcPr>
            <w:tcBorders>
              <w:top w:val="none" w:color="000000" w:sz="4" w:space="0"/>
              <w:left w:val="none" w:color="000000" w:sz="4" w:space="0"/>
              <w:bottom w:val="none" w:color="000000" w:sz="4" w:space="0"/>
              <w:right w:val="none" w:color="000000" w:sz="4" w:space="0"/>
            </w:tcBorders>
            <w:tcW w:w="4644" w:type="dxa"/>
            <w:textDirection w:val="lrTb"/>
            <w:noWrap w:val="false"/>
          </w:tcPr>
          <w:p>
            <w:pPr>
              <w:ind w:firstLine="535"/>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电话：</w:t>
            </w:r>
            <w:r/>
          </w:p>
        </w:tc>
        <w:tc>
          <w:tcPr>
            <w:tcBorders>
              <w:top w:val="none" w:color="000000" w:sz="4" w:space="0"/>
              <w:left w:val="none" w:color="000000" w:sz="4" w:space="0"/>
              <w:bottom w:val="none" w:color="000000" w:sz="4" w:space="0"/>
              <w:right w:val="none" w:color="000000" w:sz="4" w:space="0"/>
            </w:tcBorders>
            <w:tcW w:w="4642" w:type="dxa"/>
            <w:textDirection w:val="lrTb"/>
            <w:noWrap w:val="false"/>
          </w:tcPr>
          <w:p>
            <w:pPr>
              <w:ind w:firstLine="535"/>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电话：</w:t>
            </w:r>
            <w:r/>
          </w:p>
        </w:tc>
      </w:tr>
      <w:tr>
        <w:trPr/>
        <w:tc>
          <w:tcPr>
            <w:tcBorders>
              <w:top w:val="none" w:color="000000" w:sz="4" w:space="0"/>
              <w:left w:val="none" w:color="000000" w:sz="4" w:space="0"/>
              <w:bottom w:val="none" w:color="000000" w:sz="4" w:space="0"/>
              <w:right w:val="none" w:color="000000" w:sz="4" w:space="0"/>
            </w:tcBorders>
            <w:tcW w:w="4644" w:type="dxa"/>
            <w:textDirection w:val="lrTb"/>
            <w:noWrap w:val="false"/>
          </w:tcPr>
          <w:p>
            <w:pPr>
              <w:ind w:firstLine="535"/>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642" w:type="dxa"/>
            <w:textDirection w:val="lrTb"/>
            <w:noWrap w:val="false"/>
          </w:tcPr>
          <w:p>
            <w:pPr>
              <w:ind w:firstLine="535"/>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4644" w:type="dxa"/>
            <w:textDirection w:val="lrTb"/>
            <w:noWrap w:val="false"/>
          </w:tcPr>
          <w:p>
            <w:pPr>
              <w:ind w:firstLine="535"/>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账号：</w:t>
            </w:r>
            <w:r/>
          </w:p>
          <w:p>
            <w:pPr>
              <w:ind w:firstLine="535"/>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单位地址：</w:t>
            </w:r>
            <w:r/>
          </w:p>
          <w:p>
            <w:pPr>
              <w:ind w:firstLine="535"/>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日期：</w:t>
            </w:r>
            <w:r/>
          </w:p>
          <w:p>
            <w:pPr>
              <w:ind w:firstLine="535"/>
              <w:spacing w:line="360" w:lineRule="auto"/>
              <w:rPr>
                <w:rFonts w:hint="eastAsia" w:ascii="宋体" w:hAnsi="宋体" w:cs="宋体"/>
                <w:color w:val="auto"/>
                <w:highlight w:val="none"/>
              </w:rPr>
            </w:pPr>
            <w:r>
              <w:rPr>
                <w:rFonts w:hint="eastAsia" w:ascii="宋体" w:hAnsi="宋体" w:cs="宋体"/>
                <w:color w:val="auto"/>
                <w:highlight w:val="none"/>
              </w:rPr>
            </w:r>
            <w:r/>
          </w:p>
          <w:p>
            <w:pPr>
              <w:pStyle w:val="834"/>
              <w:rPr>
                <w:rFonts w:hint="eastAsia"/>
                <w:color w:val="auto"/>
                <w:szCs w:val="21"/>
                <w:highlight w:val="none"/>
              </w:rPr>
            </w:pPr>
            <w:r>
              <w:rPr>
                <w:rFonts w:hint="eastAsia"/>
                <w:color w:val="auto"/>
                <w:szCs w:val="21"/>
                <w:highlight w:val="none"/>
              </w:rPr>
            </w:r>
            <w:r/>
          </w:p>
          <w:p>
            <w:pPr>
              <w:pStyle w:val="834"/>
              <w:rPr>
                <w:rFonts w:hint="eastAsia"/>
                <w:color w:val="auto"/>
                <w:szCs w:val="21"/>
                <w:highlight w:val="none"/>
              </w:rPr>
            </w:pPr>
            <w:r>
              <w:rPr>
                <w:rFonts w:hint="eastAsia"/>
                <w:color w:val="auto"/>
                <w:szCs w:val="21"/>
                <w:highlight w:val="none"/>
              </w:rPr>
            </w:r>
            <w:r/>
          </w:p>
        </w:tc>
        <w:tc>
          <w:tcPr>
            <w:tcBorders>
              <w:top w:val="none" w:color="000000" w:sz="4" w:space="0"/>
              <w:left w:val="none" w:color="000000" w:sz="4" w:space="0"/>
              <w:bottom w:val="none" w:color="000000" w:sz="4" w:space="0"/>
              <w:right w:val="none" w:color="000000" w:sz="4" w:space="0"/>
            </w:tcBorders>
            <w:tcW w:w="4642" w:type="dxa"/>
            <w:textDirection w:val="lrTb"/>
            <w:noWrap w:val="false"/>
          </w:tcPr>
          <w:p>
            <w:pPr>
              <w:ind w:firstLine="535"/>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账号：</w:t>
            </w:r>
            <w:r/>
          </w:p>
          <w:p>
            <w:pPr>
              <w:ind w:firstLine="535"/>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单位地址：</w:t>
            </w:r>
            <w:r/>
          </w:p>
          <w:p>
            <w:pPr>
              <w:ind w:firstLine="535"/>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日期：</w:t>
            </w:r>
            <w:r/>
          </w:p>
          <w:p>
            <w:pPr>
              <w:pStyle w:val="834"/>
              <w:rPr>
                <w:rFonts w:hint="eastAsia"/>
                <w:color w:val="auto"/>
                <w:szCs w:val="21"/>
                <w:highlight w:val="none"/>
              </w:rPr>
            </w:pPr>
            <w:r>
              <w:rPr>
                <w:rFonts w:hint="eastAsia"/>
                <w:color w:val="auto"/>
                <w:szCs w:val="21"/>
                <w:highlight w:val="none"/>
              </w:rPr>
            </w:r>
            <w:r/>
          </w:p>
        </w:tc>
      </w:tr>
    </w:tbl>
    <w:p>
      <w:pPr>
        <w:pStyle w:val="832"/>
        <w:jc w:val="both"/>
        <w:rPr>
          <w:rFonts w:hint="eastAsia" w:ascii="宋体" w:hAnsi="宋体" w:cs="Arial"/>
          <w:color w:val="auto"/>
          <w:highlight w:val="none"/>
        </w:rPr>
      </w:pPr>
      <w:r>
        <w:rPr>
          <w:rFonts w:hint="eastAsia" w:ascii="宋体" w:hAnsi="宋体" w:cs="Arial"/>
          <w:color w:val="auto"/>
          <w:highlight w:val="none"/>
        </w:rPr>
      </w:r>
      <w:r/>
    </w:p>
    <w:p>
      <w:pPr>
        <w:pStyle w:val="832"/>
        <w:rPr>
          <w:rFonts w:ascii="Arial" w:hAnsi="Arial" w:cs="Arial"/>
          <w:color w:val="auto"/>
          <w:highlight w:val="none"/>
        </w:rPr>
      </w:pPr>
      <w:r>
        <w:rPr>
          <w:rFonts w:ascii="宋体" w:hAnsi="宋体" w:cs="Arial"/>
          <w:color w:val="auto"/>
          <w:highlight w:val="none"/>
        </w:rPr>
        <w:t xml:space="preserve">第六章</w:t>
      </w:r>
      <w:r>
        <w:rPr>
          <w:rFonts w:ascii="Arial" w:hAnsi="Arial" w:cs="Arial"/>
          <w:color w:val="auto"/>
          <w:highlight w:val="none"/>
        </w:rPr>
        <w:t xml:space="preserve">  </w:t>
      </w:r>
      <w:r>
        <w:rPr>
          <w:rFonts w:hint="eastAsia" w:ascii="宋体" w:hAnsi="宋体" w:cs="Arial"/>
          <w:color w:val="auto"/>
          <w:highlight w:val="none"/>
        </w:rPr>
        <w:t xml:space="preserve">竞争性磋商响应文件格式及附件</w:t>
      </w:r>
      <w:bookmarkEnd w:id="68"/>
      <w:r/>
      <w:r/>
    </w:p>
    <w:p>
      <w:pPr>
        <w:spacing w:line="440" w:lineRule="exact"/>
        <w:rPr>
          <w:rFonts w:ascii="Arial" w:hAnsi="Arial" w:cs="Arial"/>
          <w:color w:val="auto"/>
          <w:sz w:val="20"/>
          <w:szCs w:val="20"/>
          <w:highlight w:val="none"/>
        </w:rPr>
      </w:pPr>
      <w:r>
        <w:rPr>
          <w:rFonts w:ascii="Arial" w:hAnsi="Arial" w:cs="Arial"/>
          <w:color w:val="auto"/>
          <w:sz w:val="20"/>
          <w:szCs w:val="20"/>
          <w:highlight w:val="none"/>
        </w:rPr>
        <w:t xml:space="preserve"> </w:t>
      </w:r>
      <w:r/>
    </w:p>
    <w:p>
      <w:pPr>
        <w:jc w:val="center"/>
        <w:spacing w:line="440" w:lineRule="exact"/>
        <w:rPr>
          <w:rFonts w:ascii="Arial" w:hAnsi="Arial" w:cs="Arial"/>
          <w:color w:val="auto"/>
          <w:sz w:val="20"/>
          <w:szCs w:val="20"/>
          <w:highlight w:val="none"/>
        </w:rPr>
      </w:pPr>
      <w:r>
        <w:rPr>
          <w:rFonts w:ascii="Arial" w:hAnsi="Arial" w:cs="Arial"/>
          <w:color w:val="auto"/>
          <w:sz w:val="20"/>
          <w:szCs w:val="20"/>
          <w:highlight w:val="none"/>
        </w:rPr>
        <w:t xml:space="preserve">  </w:t>
      </w:r>
      <w:r/>
    </w:p>
    <w:p>
      <w:pPr>
        <w:spacing w:line="440" w:lineRule="exact"/>
        <w:rPr>
          <w:rFonts w:ascii="Arial" w:hAnsi="Arial" w:cs="Arial"/>
          <w:color w:val="auto"/>
          <w:sz w:val="20"/>
          <w:szCs w:val="20"/>
          <w:highlight w:val="none"/>
        </w:rPr>
      </w:pPr>
      <w:r>
        <w:rPr>
          <w:rFonts w:ascii="Arial" w:hAnsi="Arial" w:cs="Arial"/>
          <w:color w:val="auto"/>
          <w:sz w:val="20"/>
          <w:szCs w:val="20"/>
          <w:highlight w:val="none"/>
        </w:rPr>
        <w:t xml:space="preserve"> </w:t>
      </w:r>
      <w:r/>
    </w:p>
    <w:p>
      <w:pPr>
        <w:jc w:val="center"/>
        <w:spacing w:line="360" w:lineRule="auto"/>
        <w:rPr>
          <w:rFonts w:hint="eastAsia" w:ascii="宋体" w:hAnsi="宋体" w:cs="宋体"/>
          <w:b/>
          <w:color w:val="auto"/>
          <w:sz w:val="72"/>
          <w:highlight w:val="none"/>
        </w:rPr>
      </w:pPr>
      <w:r>
        <w:rPr>
          <w:rFonts w:hint="eastAsia" w:ascii="宋体" w:hAnsi="宋体" w:cs="宋体"/>
          <w:b/>
          <w:color w:val="auto"/>
          <w:sz w:val="72"/>
          <w:highlight w:val="none"/>
        </w:rPr>
      </w:r>
      <w:r/>
    </w:p>
    <w:p>
      <w:pPr>
        <w:pStyle w:val="866"/>
        <w:rPr>
          <w:color w:val="auto"/>
          <w:highlight w:val="none"/>
        </w:rPr>
      </w:pPr>
      <w:r>
        <w:rPr>
          <w:color w:val="auto"/>
          <w:highlight w:val="none"/>
        </w:rPr>
      </w:r>
      <w:r/>
    </w:p>
    <w:p>
      <w:pPr>
        <w:pStyle w:val="866"/>
        <w:rPr>
          <w:color w:val="auto"/>
          <w:highlight w:val="none"/>
        </w:rPr>
      </w:pPr>
      <w:r>
        <w:rPr>
          <w:color w:val="auto"/>
          <w:highlight w:val="none"/>
        </w:rPr>
      </w:r>
      <w:r/>
    </w:p>
    <w:p>
      <w:pPr>
        <w:jc w:val="center"/>
        <w:spacing w:line="360" w:lineRule="auto"/>
        <w:rPr>
          <w:rFonts w:hint="eastAsia" w:ascii="宋体" w:hAnsi="宋体" w:cs="宋体"/>
          <w:b/>
          <w:color w:val="auto"/>
          <w:sz w:val="72"/>
          <w:highlight w:val="none"/>
        </w:rPr>
      </w:pPr>
      <w:r>
        <w:rPr>
          <w:rFonts w:hint="eastAsia" w:ascii="宋体" w:hAnsi="宋体" w:cs="宋体"/>
          <w:b/>
          <w:color w:val="auto"/>
          <w:sz w:val="72"/>
          <w:highlight w:val="none"/>
        </w:rPr>
        <w:t xml:space="preserve">竞争性磋商响应文件</w:t>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pStyle w:val="866"/>
        <w:rPr>
          <w:color w:val="auto"/>
          <w:highlight w:val="none"/>
        </w:rPr>
      </w:pPr>
      <w:r>
        <w:rPr>
          <w:color w:val="auto"/>
          <w:highlight w:val="none"/>
        </w:rPr>
      </w:r>
      <w:r/>
    </w:p>
    <w:p>
      <w:pPr>
        <w:pStyle w:val="866"/>
        <w:rPr>
          <w:color w:val="auto"/>
          <w:highlight w:val="none"/>
        </w:rPr>
      </w:pPr>
      <w:r>
        <w:rPr>
          <w:color w:val="auto"/>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ind w:firstLine="1084"/>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项 目 编号：</w:t>
      </w:r>
      <w:r>
        <w:rPr>
          <w:rFonts w:hint="eastAsia" w:ascii="宋体" w:hAnsi="宋体" w:cs="宋体"/>
          <w:b/>
          <w:color w:val="auto"/>
          <w:sz w:val="36"/>
          <w:highlight w:val="none"/>
          <w:u w:val="single"/>
        </w:rPr>
        <w:t xml:space="preserve">                </w:t>
      </w:r>
      <w:r/>
    </w:p>
    <w:p>
      <w:pPr>
        <w:ind w:firstLine="1084"/>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项 目 名称：</w:t>
      </w:r>
      <w:r>
        <w:rPr>
          <w:rFonts w:hint="eastAsia" w:ascii="宋体" w:hAnsi="宋体" w:cs="宋体"/>
          <w:b/>
          <w:color w:val="auto"/>
          <w:sz w:val="36"/>
          <w:highlight w:val="none"/>
          <w:u w:val="single"/>
        </w:rPr>
        <w:t xml:space="preserve">                </w:t>
      </w:r>
      <w:r/>
    </w:p>
    <w:p>
      <w:pPr>
        <w:ind w:firstLine="1084"/>
        <w:spacing w:line="360" w:lineRule="auto"/>
        <w:rPr>
          <w:rFonts w:hint="default" w:ascii="宋体" w:hAnsi="宋体" w:eastAsia="宋体" w:cs="宋体"/>
          <w:b/>
          <w:color w:val="auto"/>
          <w:sz w:val="36"/>
          <w:highlight w:val="none"/>
          <w:u w:val="single"/>
          <w:lang w:val="en-US" w:eastAsia="zh-CN"/>
        </w:rPr>
      </w:pPr>
      <w:r>
        <w:rPr>
          <w:rFonts w:hint="eastAsia" w:ascii="宋体" w:hAnsi="宋体" w:cs="宋体"/>
          <w:b/>
          <w:color w:val="auto"/>
          <w:sz w:val="36"/>
          <w:highlight w:val="none"/>
        </w:rPr>
        <w:t xml:space="preserve">供应商名称：</w:t>
      </w:r>
      <w:r>
        <w:rPr>
          <w:rFonts w:hint="eastAsia" w:ascii="宋体" w:hAnsi="宋体" w:cs="宋体"/>
          <w:b/>
          <w:color w:val="auto"/>
          <w:sz w:val="36"/>
          <w:highlight w:val="none"/>
          <w:u w:val="single"/>
          <w:lang w:val="en-US" w:eastAsia="zh-CN"/>
        </w:rPr>
        <w:t xml:space="preserve">                </w:t>
      </w:r>
      <w:r/>
    </w:p>
    <w:p>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      日      期：</w:t>
      </w:r>
      <w:r>
        <w:rPr>
          <w:rFonts w:hint="eastAsia" w:ascii="宋体" w:hAnsi="宋体" w:cs="宋体"/>
          <w:b/>
          <w:color w:val="auto"/>
          <w:sz w:val="36"/>
          <w:highlight w:val="none"/>
          <w:u w:val="single"/>
        </w:rPr>
        <w:t xml:space="preserve">              </w:t>
      </w:r>
      <w:r>
        <w:rPr>
          <w:rFonts w:hint="eastAsia" w:ascii="宋体" w:hAnsi="宋体" w:cs="宋体"/>
          <w:b/>
          <w:color w:val="auto"/>
          <w:sz w:val="36"/>
          <w:highlight w:val="none"/>
          <w:u w:val="single"/>
          <w:lang w:val="en-US" w:eastAsia="zh-CN"/>
        </w:rPr>
        <w:t xml:space="preserve"> </w:t>
      </w:r>
      <w:r>
        <w:rPr>
          <w:rFonts w:hint="eastAsia" w:ascii="宋体" w:hAnsi="宋体" w:cs="宋体"/>
          <w:b/>
          <w:color w:val="auto"/>
          <w:sz w:val="36"/>
          <w:highlight w:val="none"/>
          <w:u w:val="single"/>
        </w:rPr>
        <w:t xml:space="preserve"> </w:t>
      </w:r>
      <w:r/>
    </w:p>
    <w:p>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spacing w:line="360" w:lineRule="auto"/>
        <w:shd w:val="clear" w:color="auto" w:fill="ffffff"/>
        <w:widowControl/>
        <w:rPr>
          <w:rFonts w:ascii="Arial" w:hAnsi="Arial" w:cs="Arial"/>
          <w:color w:val="auto"/>
          <w:highlight w:val="none"/>
        </w:rPr>
      </w:pPr>
      <w:r>
        <w:rPr>
          <w:rFonts w:ascii="Arial" w:hAnsi="Arial" w:cs="Arial"/>
          <w:color w:val="auto"/>
          <w:highlight w:val="none"/>
        </w:rPr>
        <w:t xml:space="preserve"> </w:t>
      </w:r>
      <w:r/>
    </w:p>
    <w:p>
      <w:pPr>
        <w:pStyle w:val="866"/>
        <w:rPr>
          <w:color w:val="auto"/>
          <w:highlight w:val="none"/>
        </w:rPr>
      </w:pPr>
      <w:r>
        <w:rPr>
          <w:color w:val="auto"/>
          <w:highlight w:val="none"/>
        </w:rPr>
      </w:r>
      <w:r/>
    </w:p>
    <w:p>
      <w:pPr>
        <w:pStyle w:val="866"/>
        <w:rPr>
          <w:color w:val="auto"/>
          <w:highlight w:val="none"/>
        </w:rPr>
      </w:pPr>
      <w:r>
        <w:rPr>
          <w:color w:val="auto"/>
          <w:highlight w:val="none"/>
        </w:rPr>
      </w:r>
      <w:r/>
    </w:p>
    <w:p>
      <w:pPr>
        <w:pStyle w:val="866"/>
        <w:rPr>
          <w:color w:val="auto"/>
          <w:highlight w:val="none"/>
        </w:rPr>
      </w:pPr>
      <w:r>
        <w:rPr>
          <w:color w:val="auto"/>
          <w:highlight w:val="none"/>
        </w:rPr>
      </w:r>
      <w:r/>
    </w:p>
    <w:p>
      <w:pPr>
        <w:jc w:val="left"/>
        <w:widowControl/>
        <w:rPr>
          <w:rFonts w:hint="eastAsia" w:ascii="宋体" w:hAnsi="宋体" w:cs="Arial"/>
          <w:b/>
          <w:bCs/>
          <w:color w:val="auto"/>
          <w:sz w:val="44"/>
          <w:szCs w:val="44"/>
          <w:highlight w:val="none"/>
        </w:rPr>
      </w:pPr>
      <w:r>
        <w:rPr>
          <w:rFonts w:ascii="宋体" w:hAnsi="宋体" w:cs="Arial"/>
          <w:b/>
          <w:bCs/>
          <w:color w:val="auto"/>
          <w:sz w:val="44"/>
          <w:szCs w:val="44"/>
          <w:highlight w:val="none"/>
        </w:rPr>
        <w:br w:type="page" w:clear="all"/>
      </w:r>
      <w:r/>
    </w:p>
    <w:p>
      <w:pPr>
        <w:jc w:val="center"/>
        <w:spacing w:line="440" w:lineRule="exact"/>
        <w:rPr>
          <w:rFonts w:ascii="Arial" w:hAnsi="Arial" w:cs="Arial"/>
          <w:b/>
          <w:bCs/>
          <w:color w:val="auto"/>
          <w:sz w:val="44"/>
          <w:szCs w:val="44"/>
          <w:highlight w:val="none"/>
        </w:rPr>
      </w:pPr>
      <w:r>
        <w:rPr>
          <w:rFonts w:ascii="宋体" w:hAnsi="宋体" w:cs="Arial"/>
          <w:b/>
          <w:bCs/>
          <w:color w:val="auto"/>
          <w:sz w:val="44"/>
          <w:szCs w:val="44"/>
          <w:highlight w:val="none"/>
        </w:rPr>
        <w:t xml:space="preserve">目录</w:t>
      </w:r>
      <w:r/>
    </w:p>
    <w:p>
      <w:pPr>
        <w:spacing w:line="440" w:lineRule="exact"/>
        <w:rPr>
          <w:rFonts w:ascii="Arial" w:hAnsi="Arial" w:cs="Arial"/>
          <w:b/>
          <w:bCs/>
          <w:color w:val="auto"/>
          <w:sz w:val="36"/>
          <w:szCs w:val="36"/>
          <w:highlight w:val="none"/>
        </w:rPr>
      </w:pPr>
      <w:r>
        <w:rPr>
          <w:rFonts w:ascii="Arial" w:hAnsi="Arial" w:cs="Arial"/>
          <w:b/>
          <w:bCs/>
          <w:color w:val="auto"/>
          <w:sz w:val="36"/>
          <w:szCs w:val="36"/>
          <w:highlight w:val="none"/>
        </w:rPr>
      </w:r>
      <w:r/>
    </w:p>
    <w:p>
      <w:pPr>
        <w:jc w:val="center"/>
        <w:rPr>
          <w:rFonts w:ascii="Arial" w:hAnsi="Arial" w:eastAsia="黑体" w:cs="Arial"/>
          <w:color w:val="auto"/>
          <w:highlight w:val="none"/>
        </w:rPr>
      </w:pPr>
      <w:r>
        <w:rPr>
          <w:rFonts w:ascii="黑体" w:hAnsi="黑体" w:eastAsia="黑体" w:cs="Arial"/>
          <w:color w:val="auto"/>
          <w:highlight w:val="none"/>
        </w:rPr>
        <w:t xml:space="preserve">（注：供应商根据附件顺序编制投标文件并制作目录）</w:t>
      </w:r>
      <w:r/>
    </w:p>
    <w:p>
      <w:pPr>
        <w:spacing w:before="312" w:after="312"/>
        <w:rPr>
          <w:b/>
          <w:bCs/>
          <w:color w:val="auto"/>
          <w:highlight w:val="none"/>
        </w:rPr>
      </w:pPr>
      <w:r/>
      <w:bookmarkStart w:id="70" w:name="_Toc504056868"/>
      <w:r/>
      <w:bookmarkEnd w:id="70"/>
      <w:r/>
      <w:bookmarkStart w:id="71" w:name="_Toc490133028"/>
      <w:r/>
      <w:bookmarkEnd w:id="71"/>
      <w:r/>
      <w:bookmarkStart w:id="72" w:name="_Toc504573083"/>
      <w:r/>
      <w:bookmarkEnd w:id="72"/>
      <w:r/>
      <w:bookmarkStart w:id="73" w:name="_Toc504044380"/>
      <w:r>
        <w:rPr>
          <w:b/>
          <w:bCs/>
          <w:color w:val="auto"/>
          <w:highlight w:val="none"/>
        </w:rPr>
        <w:br w:type="page" w:clear="all"/>
      </w:r>
      <w:bookmarkEnd w:id="73"/>
      <w:r/>
      <w:bookmarkStart w:id="74" w:name="_Toc534273677"/>
      <w:r/>
      <w:bookmarkEnd w:id="74"/>
      <w:r/>
      <w:bookmarkStart w:id="75" w:name="_Toc534273800"/>
      <w:r/>
      <w:r/>
    </w:p>
    <w:p>
      <w:pPr>
        <w:spacing w:before="312" w:after="312"/>
        <w:rPr>
          <w:rFonts w:hint="eastAsia" w:eastAsia="宋体"/>
          <w:b/>
          <w:bCs/>
          <w:color w:val="auto"/>
          <w:highlight w:val="none"/>
          <w:lang w:eastAsia="zh-CN"/>
        </w:rPr>
      </w:pPr>
      <w:r>
        <w:rPr>
          <w:rFonts w:ascii="宋体" w:hAnsi="宋体"/>
          <w:b/>
          <w:color w:val="auto"/>
          <w:highlight w:val="none"/>
        </w:rPr>
        <w:t xml:space="preserve">附件一</w:t>
      </w:r>
      <w:r>
        <w:rPr>
          <w:rFonts w:hint="eastAsia" w:ascii="宋体" w:hAnsi="宋体"/>
          <w:b/>
          <w:color w:val="auto"/>
          <w:highlight w:val="none"/>
        </w:rPr>
        <w:t xml:space="preserve">、</w:t>
      </w:r>
      <w:r>
        <w:rPr>
          <w:rFonts w:hint="eastAsia" w:ascii="宋体" w:hAnsi="宋体"/>
          <w:b/>
          <w:color w:val="auto"/>
          <w:highlight w:val="none"/>
          <w:lang w:eastAsia="zh-CN"/>
        </w:rPr>
        <w:t xml:space="preserve">磋商报价表</w:t>
      </w:r>
      <w:r/>
    </w:p>
    <w:p>
      <w:pPr>
        <w:pStyle w:val="791"/>
        <w:jc w:val="center"/>
        <w:keepNext w:val="0"/>
        <w:widowControl/>
        <w:rPr>
          <w:rFonts w:hint="eastAsia"/>
          <w:color w:val="auto"/>
          <w:highlight w:val="none"/>
        </w:rPr>
      </w:pPr>
      <w:r>
        <w:rPr>
          <w:rStyle w:val="836"/>
          <w:rFonts w:hint="eastAsia"/>
          <w:b/>
          <w:color w:val="auto"/>
          <w:highlight w:val="none"/>
          <w:lang w:eastAsia="zh-CN"/>
        </w:rPr>
        <w:t xml:space="preserve">磋商报价表</w:t>
      </w:r>
      <w:r/>
    </w:p>
    <w:p>
      <w:pPr>
        <w:pStyle w:val="831"/>
        <w:keepLines w:val="0"/>
        <w:keepNext w:val="0"/>
        <w:spacing w:beforeAutospacing="1" w:afterAutospacing="1"/>
        <w:widowControl/>
        <w:suppressLineNumbers w:val="0"/>
      </w:pPr>
      <w:r>
        <w:t xml:space="preserve">本次为首次报价                                  货币单位：人民币元</w:t>
      </w:r>
      <w:r/>
    </w:p>
    <w:p>
      <w:pPr>
        <w:pStyle w:val="831"/>
        <w:keepLines w:val="0"/>
        <w:keepNext w:val="0"/>
        <w:spacing w:beforeAutospacing="1" w:afterAutospacing="1"/>
        <w:widowControl/>
        <w:suppressLineNumbers w:val="0"/>
      </w:pPr>
      <w:r>
        <w:t xml:space="preserve">项目编号： </w:t>
      </w:r>
      <w:r/>
    </w:p>
    <w:tbl>
      <w:tblPr>
        <w:tblStyle w:val="801"/>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463"/>
        <w:gridCol w:w="2286"/>
        <w:gridCol w:w="3677"/>
      </w:tblGrid>
      <w:tr>
        <w:trPr>
          <w:tblCellSpacing w:w="15" w:type="dxa"/>
        </w:trPr>
        <w:tc>
          <w:tcPr>
            <w:shd w:val="clear" w:color="auto" w:fill="auto"/>
            <w:tcW w:w="3330" w:type="dxa"/>
            <w:vAlign w:val="center"/>
            <w:textDirection w:val="lrTb"/>
            <w:noWrap w:val="false"/>
          </w:tcPr>
          <w:p>
            <w:pPr>
              <w:pStyle w:val="831"/>
              <w:keepLines w:val="0"/>
              <w:keepNext w:val="0"/>
              <w:spacing w:beforeAutospacing="1" w:afterAutospacing="1"/>
              <w:widowControl/>
              <w:suppressLineNumbers w:val="0"/>
            </w:pPr>
            <w:r>
              <w:t xml:space="preserve">项目名称</w:t>
            </w:r>
            <w:r/>
          </w:p>
        </w:tc>
        <w:tc>
          <w:tcPr>
            <w:shd w:val="clear" w:color="auto" w:fill="auto"/>
            <w:tcW w:w="3345" w:type="dxa"/>
            <w:vAlign w:val="center"/>
            <w:textDirection w:val="lrTb"/>
            <w:noWrap w:val="false"/>
          </w:tcPr>
          <w:p>
            <w:pPr>
              <w:pStyle w:val="831"/>
              <w:keepLines w:val="0"/>
              <w:keepNext w:val="0"/>
              <w:spacing w:beforeAutospacing="1" w:afterAutospacing="1"/>
              <w:widowControl/>
              <w:suppressLineNumbers w:val="0"/>
            </w:pPr>
            <w:r>
              <w:t xml:space="preserve">项目内容</w:t>
            </w:r>
            <w:r/>
          </w:p>
        </w:tc>
        <w:tc>
          <w:tcPr>
            <w:shd w:val="clear" w:color="auto" w:fill="auto"/>
            <w:tcW w:w="4980" w:type="dxa"/>
            <w:vAlign w:val="center"/>
            <w:textDirection w:val="lrTb"/>
            <w:noWrap w:val="false"/>
          </w:tcPr>
          <w:p>
            <w:pPr>
              <w:pStyle w:val="831"/>
              <w:keepLines w:val="0"/>
              <w:keepNext w:val="0"/>
              <w:spacing w:beforeAutospacing="1" w:afterAutospacing="1"/>
              <w:widowControl/>
              <w:suppressLineNumbers w:val="0"/>
            </w:pPr>
            <w:r>
              <w:t xml:space="preserve">总价（小写）</w:t>
            </w:r>
            <w:r/>
          </w:p>
        </w:tc>
      </w:tr>
      <w:tr>
        <w:trPr>
          <w:tblCellSpacing w:w="15" w:type="dxa"/>
        </w:trPr>
        <w:tc>
          <w:tcPr>
            <w:shd w:val="clear" w:color="auto" w:fill="auto"/>
            <w:tcW w:w="3330" w:type="dxa"/>
            <w:vAlign w:val="center"/>
            <w:textDirection w:val="lrTb"/>
            <w:noWrap w:val="false"/>
          </w:tcPr>
          <w:p>
            <w:pPr>
              <w:pStyle w:val="831"/>
              <w:keepLines w:val="0"/>
              <w:keepNext w:val="0"/>
              <w:spacing w:beforeAutospacing="1" w:afterAutospacing="1"/>
              <w:widowControl/>
              <w:suppressLineNumbers w:val="0"/>
            </w:pPr>
            <w:r>
              <w:t xml:space="preserve">项目名称 </w:t>
            </w:r>
            <w:r/>
          </w:p>
        </w:tc>
        <w:tc>
          <w:tcPr>
            <w:shd w:val="clear" w:color="auto" w:fill="auto"/>
            <w:tcW w:w="3345" w:type="dxa"/>
            <w:vAlign w:val="center"/>
            <w:textDirection w:val="lrTb"/>
            <w:noWrap w:val="false"/>
          </w:tcPr>
          <w:p>
            <w:pPr>
              <w:pStyle w:val="831"/>
              <w:keepLines w:val="0"/>
              <w:keepNext w:val="0"/>
              <w:spacing w:beforeAutospacing="1" w:afterAutospacing="1"/>
              <w:widowControl/>
              <w:suppressLineNumbers w:val="0"/>
            </w:pPr>
            <w:r>
              <w:t xml:space="preserve">详见响应文件</w:t>
            </w:r>
            <w:r/>
          </w:p>
        </w:tc>
        <w:tc>
          <w:tcPr>
            <w:shd w:val="clear" w:color="auto" w:fill="auto"/>
            <w:tcW w:w="4980" w:type="dxa"/>
            <w:vAlign w:val="center"/>
            <w:textDirection w:val="lrTb"/>
            <w:noWrap w:val="false"/>
          </w:tcPr>
          <w:p>
            <w:pPr>
              <w:pStyle w:val="831"/>
              <w:keepLines w:val="0"/>
              <w:keepNext w:val="0"/>
              <w:spacing w:beforeAutospacing="1" w:afterAutospacing="1"/>
              <w:widowControl/>
              <w:suppressLineNumbers w:val="0"/>
            </w:pPr>
            <w:r>
              <w:t xml:space="preserve"> </w:t>
            </w:r>
            <w:r>
              <mc:AlternateContent>
                <mc:Choice Requires="wpg">
                  <w:drawing>
                    <wp:inline xmlns:wp="http://schemas.openxmlformats.org/drawingml/2006/wordprocessingDrawing" distT="0" distB="0" distL="0" distR="0">
                      <wp:extent cx="635" cy="0"/>
                      <wp:effectExtent l="0" t="0" r="0" b="0"/>
                      <wp:docPr id="1"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0" o:spid="_x0000_s0" o:spt="1" type="#_x0000_t1" style="width:0.0pt;height:0.0pt;mso-wrap-distance-left:0.0pt;mso-wrap-distance-top:0.0pt;mso-wrap-distance-right:0.0pt;mso-wrap-distance-bottom:0.0pt;visibility:visible;" filled="f" strokecolor="#000000"/>
                  </w:pict>
                </mc:Fallback>
              </mc:AlternateContent>
            </w:r>
            <w:r>
              <w:rPr>
                <w:rFonts w:hint="eastAsia"/>
                <w:lang w:val="en-US" w:eastAsia="zh-CN"/>
              </w:rPr>
              <w:t xml:space="preserve">       </w:t>
            </w:r>
            <w:r>
              <w:t xml:space="preserve"> 元</w:t>
            </w:r>
            <w:r/>
          </w:p>
        </w:tc>
      </w:tr>
      <w:tr>
        <w:trPr>
          <w:tblCellSpacing w:w="15" w:type="dxa"/>
        </w:trPr>
        <w:tc>
          <w:tcPr>
            <w:shd w:val="clear" w:color="auto" w:fill="auto"/>
            <w:tcW w:w="3330" w:type="dxa"/>
            <w:vAlign w:val="center"/>
            <w:textDirection w:val="lrTb"/>
            <w:noWrap w:val="false"/>
          </w:tcPr>
          <w:p>
            <w:pPr>
              <w:pStyle w:val="831"/>
              <w:keepLines w:val="0"/>
              <w:keepNext w:val="0"/>
              <w:spacing w:beforeAutospacing="1" w:afterAutospacing="1"/>
              <w:widowControl/>
              <w:suppressLineNumbers w:val="0"/>
            </w:pPr>
            <w:r>
              <w:t xml:space="preserve">总价（大写）：</w:t>
            </w:r>
            <w:r/>
          </w:p>
        </w:tc>
        <w:tc>
          <w:tcPr>
            <w:gridSpan w:val="2"/>
            <w:shd w:val="clear" w:color="auto" w:fill="auto"/>
            <w:tcW w:w="8340" w:type="dxa"/>
            <w:vAlign w:val="center"/>
            <w:textDirection w:val="lrTb"/>
            <w:noWrap w:val="false"/>
          </w:tcPr>
          <w:p>
            <w:pPr>
              <w:pStyle w:val="831"/>
              <w:keepLines w:val="0"/>
              <w:keepNext w:val="0"/>
              <w:spacing w:beforeAutospacing="1" w:afterAutospacing="1"/>
              <w:widowControl/>
              <w:suppressLineNumbers w:val="0"/>
            </w:pPr>
            <w:r>
              <w:t xml:space="preserve">金额大写 </w:t>
            </w:r>
            <w:r/>
          </w:p>
        </w:tc>
      </w:tr>
    </w:tbl>
    <w:p>
      <w:pPr>
        <w:pStyle w:val="831"/>
        <w:keepLines w:val="0"/>
        <w:keepNext w:val="0"/>
        <w:spacing w:beforeAutospacing="1" w:afterAutospacing="1"/>
        <w:widowControl/>
        <w:suppressLineNumbers w:val="0"/>
      </w:pPr>
      <w:r>
        <w:t xml:space="preserve">报价说明：</w:t>
      </w:r>
      <w:r/>
    </w:p>
    <w:p>
      <w:pPr>
        <w:pStyle w:val="831"/>
        <w:keepLines w:val="0"/>
        <w:keepNext w:val="0"/>
        <w:spacing w:beforeAutospacing="1" w:afterAutospacing="1"/>
        <w:widowControl/>
        <w:suppressLineNumbers w:val="0"/>
      </w:pPr>
      <w:r>
        <w:t xml:space="preserve">1、报价包括完成项目的所有费用。采购人不再支付报价以外的任何费用。</w:t>
      </w:r>
      <w:r/>
    </w:p>
    <w:p>
      <w:pPr>
        <w:pStyle w:val="831"/>
        <w:keepLines w:val="0"/>
        <w:keepNext w:val="0"/>
        <w:spacing w:beforeAutospacing="1" w:afterAutospacing="1"/>
        <w:widowControl/>
        <w:suppressLineNumbers w:val="0"/>
      </w:pPr>
      <w:r>
        <w:t xml:space="preserve">2、报价以总价为准，大小写不一致以大写为准；</w:t>
      </w:r>
      <w:r/>
    </w:p>
    <w:p>
      <w:pPr>
        <w:pStyle w:val="831"/>
        <w:keepLines w:val="0"/>
        <w:keepNext w:val="0"/>
        <w:spacing w:beforeAutospacing="1" w:afterAutospacing="1"/>
        <w:widowControl/>
        <w:suppressLineNumbers w:val="0"/>
      </w:pPr>
      <w:r>
        <w:t xml:space="preserve">3、偏离说明：详见《偏离表》；</w:t>
      </w:r>
      <w:r/>
    </w:p>
    <w:p>
      <w:pPr>
        <w:pStyle w:val="831"/>
        <w:keepLines w:val="0"/>
        <w:keepNext w:val="0"/>
        <w:spacing w:beforeAutospacing="1" w:afterAutospacing="1"/>
        <w:widowControl/>
        <w:suppressLineNumbers w:val="0"/>
      </w:pPr>
      <w:r>
        <w:t xml:space="preserve">供应商（电子签章）：</w:t>
      </w:r>
      <w:r/>
    </w:p>
    <w:p>
      <w:pPr>
        <w:pStyle w:val="831"/>
        <w:keepLines w:val="0"/>
        <w:keepNext w:val="0"/>
        <w:spacing w:beforeAutospacing="1" w:afterAutospacing="1"/>
        <w:widowControl/>
        <w:suppressLineNumbers w:val="0"/>
      </w:pPr>
      <w:r>
        <w:t xml:space="preserve"> </w:t>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ascii="宋体" w:hAnsi="宋体"/>
          <w:b/>
          <w:color w:val="auto"/>
          <w:highlight w:val="none"/>
        </w:rPr>
        <w:t xml:space="preserve">附件</w:t>
      </w:r>
      <w:r>
        <w:rPr>
          <w:rFonts w:hint="eastAsia" w:ascii="宋体" w:hAnsi="宋体"/>
          <w:b/>
          <w:color w:val="auto"/>
          <w:highlight w:val="none"/>
        </w:rPr>
        <w:t xml:space="preserve">二、</w:t>
      </w:r>
      <w:r>
        <w:rPr>
          <w:rFonts w:ascii="宋体" w:hAnsi="宋体"/>
          <w:b/>
          <w:color w:val="auto"/>
          <w:highlight w:val="none"/>
        </w:rPr>
        <w:t xml:space="preserve">法人授权书</w:t>
      </w:r>
      <w:r/>
    </w:p>
    <w:p>
      <w:pPr>
        <w:pStyle w:val="791"/>
        <w:ind w:firstLine="0"/>
        <w:jc w:val="center"/>
        <w:keepNext w:val="0"/>
        <w:spacing w:line="360" w:lineRule="auto"/>
        <w:widowControl/>
        <w:rPr>
          <w:rStyle w:val="836"/>
          <w:rFonts w:ascii="Times New Roman" w:hAnsi="Times New Roman" w:eastAsia="宋体"/>
          <w:b/>
          <w:color w:val="auto"/>
          <w:highlight w:val="none"/>
          <w:lang w:val="en-US"/>
        </w:rPr>
      </w:pPr>
      <w:r>
        <w:rPr>
          <w:rStyle w:val="836"/>
          <w:rFonts w:hint="eastAsia" w:ascii="Times New Roman" w:hAnsi="Times New Roman" w:eastAsia="宋体"/>
          <w:b/>
          <w:color w:val="auto"/>
          <w:highlight w:val="none"/>
          <w:lang w:val="en-US"/>
        </w:rPr>
        <w:t xml:space="preserve">法人授权书</w:t>
      </w:r>
      <w:r/>
    </w:p>
    <w:p>
      <w:pPr>
        <w:pStyle w:val="831"/>
        <w:ind w:firstLine="480"/>
        <w:jc w:val="both"/>
        <w:spacing w:line="360" w:lineRule="auto"/>
        <w:rPr>
          <w:color w:val="auto"/>
          <w:highlight w:val="none"/>
        </w:rPr>
      </w:pPr>
      <w:r>
        <w:rPr>
          <w:rFonts w:hint="eastAsia" w:ascii="宋体" w:hAnsi="宋体" w:cs="宋体"/>
          <w:color w:val="auto"/>
          <w:highlight w:val="none"/>
        </w:rPr>
        <w:t xml:space="preserve">本</w:t>
      </w:r>
      <w:r>
        <w:rPr>
          <w:rFonts w:ascii="宋体" w:hAnsi="宋体" w:cs="宋体"/>
          <w:color w:val="auto"/>
          <w:highlight w:val="none"/>
        </w:rPr>
        <w:t xml:space="preserve">授权书声明：</w:t>
      </w:r>
      <w:r>
        <w:rPr>
          <w:rFonts w:ascii="Times New Roman" w:hAnsi="Times New Roman" w:cs="Times New Roman"/>
          <w:color w:val="auto"/>
          <w:highlight w:val="none"/>
        </w:rPr>
        <w:t xml:space="preserve">____________</w:t>
      </w:r>
      <w:r>
        <w:rPr>
          <w:rFonts w:ascii="宋体" w:hAnsi="宋体" w:cs="宋体"/>
          <w:color w:val="auto"/>
          <w:highlight w:val="none"/>
        </w:rPr>
        <w:t xml:space="preserve">（供应商名称）授权</w:t>
      </w:r>
      <w:r>
        <w:rPr>
          <w:rFonts w:ascii="Times New Roman" w:hAnsi="Times New Roman" w:cs="Times New Roman"/>
          <w:color w:val="auto"/>
          <w:highlight w:val="none"/>
        </w:rPr>
        <w:t xml:space="preserve">________________</w:t>
      </w:r>
      <w:r>
        <w:rPr>
          <w:rFonts w:ascii="宋体" w:hAnsi="宋体" w:cs="宋体"/>
          <w:color w:val="auto"/>
          <w:highlight w:val="none"/>
        </w:rPr>
        <w:t xml:space="preserve">（被授权人的姓名）为我方就</w:t>
      </w:r>
      <w:r>
        <w:rPr>
          <w:rFonts w:ascii="宋体" w:hAnsi="宋体" w:cs="宋体"/>
          <w:color w:val="auto"/>
          <w:highlight w:val="none"/>
          <w:u w:val="single"/>
        </w:rPr>
        <w:t xml:space="preserve">        </w:t>
      </w:r>
      <w:r>
        <w:rPr>
          <w:rFonts w:ascii="宋体" w:hAnsi="宋体" w:cs="宋体"/>
          <w:color w:val="auto"/>
          <w:highlight w:val="none"/>
        </w:rPr>
        <w:t xml:space="preserve">号项目采购活动的合法代理人，以本单位名义全权处理一切与该项目采购有关的事务。</w:t>
      </w:r>
      <w:r/>
    </w:p>
    <w:p>
      <w:pPr>
        <w:pStyle w:val="831"/>
        <w:ind w:firstLine="480"/>
        <w:jc w:val="both"/>
        <w:spacing w:line="360" w:lineRule="auto"/>
        <w:rPr>
          <w:color w:val="auto"/>
          <w:highlight w:val="none"/>
        </w:rPr>
      </w:pPr>
      <w:r>
        <w:rPr>
          <w:rFonts w:ascii="宋体" w:hAnsi="宋体" w:cs="宋体"/>
          <w:color w:val="auto"/>
          <w:highlight w:val="none"/>
        </w:rPr>
        <w:t xml:space="preserve">本授权书于</w:t>
      </w:r>
      <w:r>
        <w:rPr>
          <w:rFonts w:ascii="Times New Roman" w:hAnsi="Times New Roman" w:cs="Times New Roman"/>
          <w:color w:val="auto"/>
          <w:highlight w:val="none"/>
        </w:rPr>
        <w:t xml:space="preserve">______</w:t>
      </w:r>
      <w:r>
        <w:rPr>
          <w:rFonts w:ascii="宋体" w:hAnsi="宋体" w:cs="宋体"/>
          <w:color w:val="auto"/>
          <w:highlight w:val="none"/>
        </w:rPr>
        <w:t xml:space="preserve">年</w:t>
      </w:r>
      <w:r>
        <w:rPr>
          <w:rFonts w:ascii="Times New Roman" w:hAnsi="Times New Roman" w:cs="Times New Roman"/>
          <w:color w:val="auto"/>
          <w:highlight w:val="none"/>
        </w:rPr>
        <w:t xml:space="preserve">____</w:t>
      </w:r>
      <w:r>
        <w:rPr>
          <w:rFonts w:ascii="宋体" w:hAnsi="宋体" w:cs="宋体"/>
          <w:color w:val="auto"/>
          <w:highlight w:val="none"/>
        </w:rPr>
        <w:t xml:space="preserve">月</w:t>
      </w:r>
      <w:r>
        <w:rPr>
          <w:rFonts w:ascii="Times New Roman" w:hAnsi="Times New Roman" w:cs="Times New Roman"/>
          <w:color w:val="auto"/>
          <w:highlight w:val="none"/>
        </w:rPr>
        <w:t xml:space="preserve">____</w:t>
      </w:r>
      <w:r>
        <w:rPr>
          <w:rFonts w:ascii="宋体" w:hAnsi="宋体" w:cs="宋体"/>
          <w:color w:val="auto"/>
          <w:highlight w:val="none"/>
        </w:rPr>
        <w:t xml:space="preserve">日起生效，特此声明。</w:t>
      </w:r>
      <w:r/>
    </w:p>
    <w:p>
      <w:pPr>
        <w:pStyle w:val="831"/>
        <w:ind w:firstLine="480"/>
        <w:jc w:val="both"/>
        <w:spacing w:line="360" w:lineRule="auto"/>
        <w:rPr>
          <w:color w:val="auto"/>
          <w:highlight w:val="none"/>
        </w:rPr>
      </w:pPr>
      <w:r>
        <w:rPr>
          <w:rFonts w:ascii="宋体" w:hAnsi="宋体" w:cs="宋体"/>
          <w:color w:val="auto"/>
          <w:highlight w:val="none"/>
        </w:rPr>
        <w:t xml:space="preserve">被授权人身份证号码：</w:t>
      </w:r>
      <w:r>
        <w:rPr>
          <w:rFonts w:ascii="宋体" w:hAnsi="宋体" w:cs="宋体"/>
          <w:color w:val="auto"/>
          <w:highlight w:val="none"/>
          <w:u w:val="single"/>
        </w:rPr>
        <w:t xml:space="preserve">           </w:t>
      </w:r>
      <w:r/>
    </w:p>
    <w:p>
      <w:pPr>
        <w:pStyle w:val="831"/>
        <w:ind w:firstLine="480"/>
        <w:jc w:val="both"/>
        <w:spacing w:line="360" w:lineRule="auto"/>
        <w:rPr>
          <w:color w:val="auto"/>
          <w:highlight w:val="none"/>
        </w:rPr>
      </w:pPr>
      <w:r>
        <w:rPr>
          <w:rFonts w:ascii="宋体" w:hAnsi="宋体" w:cs="宋体"/>
          <w:color w:val="auto"/>
          <w:highlight w:val="none"/>
        </w:rPr>
        <w:t xml:space="preserve">被授权人联系电话：（手机）</w:t>
      </w:r>
      <w:r>
        <w:rPr>
          <w:rFonts w:ascii="宋体" w:hAnsi="宋体" w:cs="宋体"/>
          <w:color w:val="auto"/>
          <w:highlight w:val="none"/>
          <w:u w:val="single"/>
        </w:rPr>
        <w:t xml:space="preserve">        </w:t>
      </w:r>
      <w:r/>
    </w:p>
    <w:p>
      <w:pPr>
        <w:pStyle w:val="831"/>
        <w:ind w:firstLine="480"/>
        <w:jc w:val="both"/>
        <w:spacing w:line="360" w:lineRule="auto"/>
        <w:rPr>
          <w:color w:val="auto"/>
          <w:highlight w:val="none"/>
        </w:rPr>
      </w:pPr>
      <w:r>
        <w:rPr>
          <w:rFonts w:ascii="宋体" w:hAnsi="宋体" w:cs="宋体"/>
          <w:color w:val="auto"/>
          <w:highlight w:val="none"/>
        </w:rPr>
        <w:t xml:space="preserve">授权单位名称：</w:t>
      </w:r>
      <w:r>
        <w:rPr>
          <w:rFonts w:ascii="宋体" w:hAnsi="宋体" w:cs="宋体"/>
          <w:color w:val="auto"/>
          <w:highlight w:val="none"/>
          <w:u w:val="single"/>
        </w:rPr>
        <w:t xml:space="preserve">（加盖</w:t>
      </w:r>
      <w:r>
        <w:rPr>
          <w:rFonts w:ascii="Times New Roman" w:hAnsi="Times New Roman" w:cs="Times New Roman"/>
          <w:color w:val="auto"/>
          <w:highlight w:val="none"/>
          <w:u w:val="single"/>
        </w:rPr>
        <w:t xml:space="preserve">CA</w:t>
      </w:r>
      <w:r>
        <w:rPr>
          <w:rFonts w:ascii="宋体" w:hAnsi="宋体" w:cs="宋体"/>
          <w:color w:val="auto"/>
          <w:highlight w:val="none"/>
          <w:u w:val="single"/>
        </w:rPr>
        <w:t xml:space="preserve">电子公章）</w:t>
      </w:r>
      <w:r/>
    </w:p>
    <w:p>
      <w:pPr>
        <w:pStyle w:val="831"/>
        <w:ind w:firstLine="480"/>
        <w:jc w:val="both"/>
        <w:spacing w:line="360" w:lineRule="auto"/>
        <w:rPr>
          <w:color w:val="auto"/>
          <w:highlight w:val="none"/>
        </w:rPr>
      </w:pPr>
      <w:r>
        <w:rPr>
          <w:rFonts w:ascii="宋体" w:hAnsi="宋体" w:cs="宋体"/>
          <w:color w:val="auto"/>
          <w:highlight w:val="none"/>
        </w:rPr>
        <w:t xml:space="preserve">单位地址：</w:t>
      </w:r>
      <w:r>
        <w:rPr>
          <w:rFonts w:ascii="宋体" w:hAnsi="宋体" w:cs="宋体"/>
          <w:color w:val="auto"/>
          <w:highlight w:val="none"/>
          <w:u w:val="single"/>
        </w:rPr>
        <w:t xml:space="preserve">          </w:t>
      </w:r>
      <w:r>
        <w:rPr>
          <w:rFonts w:hint="eastAsia" w:ascii="宋体" w:hAnsi="宋体" w:cs="宋体"/>
          <w:color w:val="auto"/>
          <w:highlight w:val="none"/>
          <w:u w:val="single"/>
        </w:rPr>
        <w:t xml:space="preserve">   </w:t>
      </w:r>
      <w:r/>
    </w:p>
    <w:p>
      <w:pPr>
        <w:pStyle w:val="831"/>
        <w:ind w:firstLine="480"/>
        <w:jc w:val="both"/>
        <w:spacing w:line="360" w:lineRule="auto"/>
        <w:rPr>
          <w:color w:val="auto"/>
          <w:highlight w:val="none"/>
        </w:rPr>
      </w:pPr>
      <w:r>
        <w:rPr>
          <w:rFonts w:ascii="宋体" w:hAnsi="宋体" w:cs="宋体"/>
          <w:color w:val="auto"/>
          <w:highlight w:val="none"/>
        </w:rPr>
        <w:t xml:space="preserve">日期：</w:t>
      </w:r>
      <w:r>
        <w:rPr>
          <w:rFonts w:ascii="宋体" w:hAnsi="宋体" w:cs="宋体"/>
          <w:color w:val="auto"/>
          <w:highlight w:val="none"/>
          <w:u w:val="single"/>
        </w:rPr>
        <w:t xml:space="preserve">             </w:t>
      </w:r>
      <w:r>
        <w:rPr>
          <w:rFonts w:hint="eastAsia" w:ascii="宋体" w:hAnsi="宋体" w:cs="宋体"/>
          <w:color w:val="auto"/>
          <w:highlight w:val="none"/>
          <w:u w:val="single"/>
        </w:rPr>
        <w:t xml:space="preserve"> </w:t>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ascii="宋体" w:hAnsi="宋体"/>
          <w:b/>
          <w:color w:val="auto"/>
          <w:highlight w:val="none"/>
        </w:rPr>
        <w:t xml:space="preserve">附件</w:t>
      </w:r>
      <w:r>
        <w:rPr>
          <w:rFonts w:hint="eastAsia" w:ascii="宋体" w:hAnsi="宋体"/>
          <w:b/>
          <w:color w:val="auto"/>
          <w:highlight w:val="none"/>
        </w:rPr>
        <w:t xml:space="preserve">三、</w:t>
      </w:r>
      <w:r>
        <w:rPr>
          <w:rFonts w:ascii="宋体" w:hAnsi="宋体"/>
          <w:b/>
          <w:color w:val="auto"/>
          <w:highlight w:val="none"/>
        </w:rPr>
        <w:t xml:space="preserve">磋商响应函</w:t>
      </w:r>
      <w:r/>
    </w:p>
    <w:p>
      <w:pPr>
        <w:pStyle w:val="831"/>
        <w:jc w:val="center"/>
        <w:spacing w:line="419" w:lineRule="atLeast"/>
        <w:rPr>
          <w:rFonts w:ascii="宋体" w:hAnsi="宋体" w:cs="宋体"/>
          <w:color w:val="auto"/>
          <w:highlight w:val="none"/>
        </w:rPr>
      </w:pPr>
      <w:r>
        <w:rPr>
          <w:rFonts w:ascii="宋体" w:hAnsi="宋体"/>
          <w:b/>
          <w:color w:val="auto"/>
          <w:highlight w:val="none"/>
        </w:rPr>
        <w:t xml:space="preserve">磋商响应函</w:t>
      </w:r>
      <w:r/>
    </w:p>
    <w:p>
      <w:pPr>
        <w:pStyle w:val="831"/>
        <w:spacing w:line="419" w:lineRule="atLeast"/>
        <w:rPr>
          <w:color w:val="auto"/>
          <w:highlight w:val="none"/>
        </w:rPr>
      </w:pPr>
      <w:r>
        <w:rPr>
          <w:rFonts w:ascii="宋体" w:hAnsi="宋体" w:cs="宋体"/>
          <w:color w:val="auto"/>
          <w:highlight w:val="none"/>
        </w:rPr>
        <w:t xml:space="preserve">致：</w:t>
      </w:r>
      <w:r>
        <w:rPr>
          <w:rFonts w:hint="eastAsia" w:ascii="宋体" w:hAnsi="宋体" w:cs="宋体"/>
          <w:color w:val="auto"/>
          <w:highlight w:val="none"/>
        </w:rPr>
        <w:t xml:space="preserve">南京市江宁区农业农村局</w:t>
      </w:r>
      <w:r/>
    </w:p>
    <w:p>
      <w:pPr>
        <w:pStyle w:val="831"/>
        <w:ind w:firstLine="480"/>
        <w:spacing w:line="419" w:lineRule="atLeast"/>
        <w:rPr>
          <w:color w:val="auto"/>
          <w:highlight w:val="none"/>
        </w:rPr>
      </w:pPr>
      <w:r>
        <w:rPr>
          <w:rFonts w:ascii="宋体" w:hAnsi="宋体" w:cs="宋体"/>
          <w:color w:val="auto"/>
          <w:highlight w:val="none"/>
        </w:rPr>
        <w:t xml:space="preserve">根据贵方的</w:t>
      </w:r>
      <w:r>
        <w:rPr>
          <w:rFonts w:ascii="宋体" w:hAnsi="宋体" w:cs="宋体"/>
          <w:b/>
          <w:bCs/>
          <w:color w:val="auto"/>
          <w:highlight w:val="none"/>
          <w:u w:val="single"/>
        </w:rPr>
        <w:t xml:space="preserve">         </w:t>
      </w:r>
      <w:r>
        <w:rPr>
          <w:rFonts w:hint="eastAsia" w:ascii="宋体" w:hAnsi="宋体" w:cs="宋体"/>
          <w:b/>
          <w:bCs/>
          <w:color w:val="auto"/>
          <w:highlight w:val="none"/>
          <w:u w:val="single"/>
        </w:rPr>
        <w:t xml:space="preserve">            </w:t>
      </w:r>
      <w:r>
        <w:rPr>
          <w:rFonts w:ascii="宋体" w:hAnsi="宋体" w:cs="宋体"/>
          <w:b/>
          <w:bCs/>
          <w:color w:val="auto"/>
          <w:highlight w:val="none"/>
          <w:u w:val="single"/>
        </w:rPr>
        <w:t xml:space="preserve">   </w:t>
      </w:r>
      <w:r>
        <w:rPr>
          <w:rFonts w:ascii="宋体" w:hAnsi="宋体" w:cs="宋体"/>
          <w:color w:val="auto"/>
          <w:highlight w:val="none"/>
        </w:rPr>
        <w:t xml:space="preserve">号磋商文件，正式授权下述签字人_________________(姓名)代表我方______________（供应商的名称），全权处理本次项目磋商的有关事宜。</w:t>
      </w:r>
      <w:r/>
    </w:p>
    <w:p>
      <w:pPr>
        <w:pStyle w:val="831"/>
        <w:ind w:firstLine="480"/>
        <w:spacing w:line="419" w:lineRule="atLeast"/>
        <w:rPr>
          <w:color w:val="auto"/>
          <w:highlight w:val="none"/>
        </w:rPr>
      </w:pPr>
      <w:r>
        <w:rPr>
          <w:rFonts w:ascii="宋体" w:hAnsi="宋体" w:cs="宋体"/>
          <w:color w:val="auto"/>
          <w:highlight w:val="none"/>
        </w:rPr>
        <w:t xml:space="preserve">据此函，__________签字人兹宣布同意如下：</w:t>
      </w:r>
      <w:r/>
    </w:p>
    <w:p>
      <w:pPr>
        <w:pStyle w:val="831"/>
        <w:ind w:firstLine="480"/>
        <w:spacing w:line="419" w:lineRule="atLeast"/>
        <w:rPr>
          <w:color w:val="auto"/>
          <w:highlight w:val="none"/>
        </w:rPr>
      </w:pPr>
      <w:r>
        <w:rPr>
          <w:rFonts w:ascii="宋体" w:hAnsi="宋体" w:cs="宋体"/>
          <w:color w:val="auto"/>
          <w:highlight w:val="none"/>
        </w:rPr>
        <w:t xml:space="preserve">1.按磋商文件规定的各项要求，向买方提供所需货物、服务（包含与货物相关的服务及与服务相关的货物）。</w:t>
      </w:r>
      <w:r/>
    </w:p>
    <w:p>
      <w:pPr>
        <w:pStyle w:val="831"/>
        <w:ind w:firstLine="480"/>
        <w:spacing w:line="419" w:lineRule="atLeast"/>
        <w:rPr>
          <w:color w:val="auto"/>
          <w:highlight w:val="none"/>
        </w:rPr>
      </w:pPr>
      <w:r>
        <w:rPr>
          <w:rFonts w:ascii="宋体" w:hAnsi="宋体" w:cs="宋体"/>
          <w:color w:val="auto"/>
          <w:highlight w:val="none"/>
        </w:rPr>
        <w:t xml:space="preserve">2.我们完全理解贵方不一定将合同授予最低报价的供应商。</w:t>
      </w:r>
      <w:r/>
    </w:p>
    <w:p>
      <w:pPr>
        <w:pStyle w:val="831"/>
        <w:ind w:firstLine="480"/>
        <w:spacing w:line="419" w:lineRule="atLeast"/>
        <w:rPr>
          <w:color w:val="auto"/>
          <w:highlight w:val="none"/>
        </w:rPr>
      </w:pPr>
      <w:r>
        <w:rPr>
          <w:rFonts w:ascii="宋体" w:hAnsi="宋体" w:cs="宋体"/>
          <w:color w:val="auto"/>
          <w:highlight w:val="none"/>
        </w:rPr>
        <w:t xml:space="preserve">3.我们已详细审核全部磋商文件及其有效补充文件，我们知道必须放弃提出含糊不清或误解问题的权利。</w:t>
      </w:r>
      <w:r/>
    </w:p>
    <w:p>
      <w:pPr>
        <w:pStyle w:val="831"/>
        <w:ind w:firstLine="480"/>
        <w:spacing w:line="419" w:lineRule="atLeast"/>
        <w:rPr>
          <w:color w:val="auto"/>
          <w:highlight w:val="none"/>
        </w:rPr>
      </w:pPr>
      <w:r>
        <w:rPr>
          <w:rFonts w:ascii="宋体" w:hAnsi="宋体" w:cs="宋体"/>
          <w:color w:val="auto"/>
          <w:highlight w:val="none"/>
        </w:rPr>
        <w:t xml:space="preserve">4.我们同意从规定的开标日期起遵循本响应文件，并在规定的磋商有效期期满之前均具有约束力。</w:t>
      </w:r>
      <w:r/>
    </w:p>
    <w:p>
      <w:pPr>
        <w:pStyle w:val="831"/>
        <w:ind w:firstLine="480"/>
        <w:spacing w:line="419" w:lineRule="atLeast"/>
        <w:rPr>
          <w:color w:val="auto"/>
          <w:highlight w:val="none"/>
        </w:rPr>
      </w:pPr>
      <w:r>
        <w:rPr>
          <w:rFonts w:ascii="宋体" w:hAnsi="宋体" w:cs="宋体"/>
          <w:color w:val="auto"/>
          <w:highlight w:val="none"/>
        </w:rPr>
        <w:t xml:space="preserve">5.同意向贵方提供贵方可能另外要求的与磋商有关的任何证据或资料，并保证我方已提供和将要提供的文件是真实的、准确的。</w:t>
      </w:r>
      <w:r/>
    </w:p>
    <w:p>
      <w:pPr>
        <w:pStyle w:val="831"/>
        <w:ind w:firstLine="480"/>
        <w:spacing w:line="419" w:lineRule="atLeast"/>
        <w:rPr>
          <w:color w:val="auto"/>
          <w:highlight w:val="none"/>
        </w:rPr>
      </w:pPr>
      <w:r>
        <w:rPr>
          <w:rFonts w:ascii="宋体" w:hAnsi="宋体" w:cs="宋体"/>
          <w:color w:val="auto"/>
          <w:highlight w:val="none"/>
        </w:rPr>
        <w:t xml:space="preserve">6.一旦我方成交，我方将根据磋商文件的规定，严格履行合同的责任和义务，并保证在磋商文件规定的时间完成项目，交付买方验收、使用。</w:t>
      </w:r>
      <w:r/>
    </w:p>
    <w:p>
      <w:pPr>
        <w:pStyle w:val="831"/>
        <w:ind w:left="425"/>
        <w:spacing w:line="419" w:lineRule="atLeast"/>
        <w:rPr>
          <w:color w:val="auto"/>
          <w:highlight w:val="none"/>
        </w:rPr>
      </w:pPr>
      <w:r>
        <w:rPr>
          <w:rFonts w:ascii="宋体" w:hAnsi="宋体" w:cs="宋体"/>
          <w:color w:val="auto"/>
          <w:highlight w:val="none"/>
        </w:rPr>
        <w:t xml:space="preserve">7.我方与本磋商有关的正式通讯地址为：</w:t>
      </w:r>
      <w:r/>
    </w:p>
    <w:p>
      <w:pPr>
        <w:pStyle w:val="831"/>
        <w:ind w:left="420" w:firstLine="480"/>
        <w:spacing w:line="419" w:lineRule="atLeast"/>
        <w:rPr>
          <w:color w:val="auto"/>
          <w:highlight w:val="none"/>
        </w:rPr>
      </w:pPr>
      <w:r>
        <w:rPr>
          <w:rFonts w:ascii="宋体" w:hAnsi="宋体" w:cs="宋体"/>
          <w:color w:val="auto"/>
          <w:highlight w:val="none"/>
        </w:rPr>
        <w:t xml:space="preserve">地址：</w:t>
      </w:r>
      <w:r/>
    </w:p>
    <w:p>
      <w:pPr>
        <w:pStyle w:val="831"/>
        <w:ind w:left="420" w:firstLine="480"/>
        <w:spacing w:line="419" w:lineRule="atLeast"/>
        <w:rPr>
          <w:color w:val="auto"/>
          <w:highlight w:val="none"/>
        </w:rPr>
      </w:pPr>
      <w:r>
        <w:rPr>
          <w:rFonts w:ascii="宋体" w:hAnsi="宋体" w:cs="宋体"/>
          <w:color w:val="auto"/>
          <w:highlight w:val="none"/>
        </w:rPr>
        <w:t xml:space="preserve">邮编：</w:t>
      </w:r>
      <w:r/>
    </w:p>
    <w:p>
      <w:pPr>
        <w:pStyle w:val="831"/>
        <w:ind w:left="420" w:firstLine="480"/>
        <w:spacing w:line="419" w:lineRule="atLeast"/>
        <w:rPr>
          <w:color w:val="auto"/>
          <w:highlight w:val="none"/>
        </w:rPr>
      </w:pPr>
      <w:r>
        <w:rPr>
          <w:rFonts w:ascii="宋体" w:hAnsi="宋体" w:cs="宋体"/>
          <w:color w:val="auto"/>
          <w:highlight w:val="none"/>
        </w:rPr>
        <w:t xml:space="preserve">电话：</w:t>
      </w:r>
      <w:r/>
    </w:p>
    <w:p>
      <w:pPr>
        <w:pStyle w:val="831"/>
        <w:ind w:left="420" w:firstLine="480"/>
        <w:spacing w:line="419" w:lineRule="atLeast"/>
        <w:rPr>
          <w:color w:val="auto"/>
          <w:highlight w:val="none"/>
        </w:rPr>
      </w:pPr>
      <w:r>
        <w:rPr>
          <w:rFonts w:ascii="宋体" w:hAnsi="宋体" w:cs="宋体"/>
          <w:color w:val="auto"/>
          <w:highlight w:val="none"/>
        </w:rPr>
        <w:t xml:space="preserve">传真：</w:t>
      </w:r>
      <w:r/>
    </w:p>
    <w:p>
      <w:pPr>
        <w:pStyle w:val="831"/>
        <w:ind w:left="420" w:firstLine="480"/>
        <w:spacing w:line="419" w:lineRule="atLeast"/>
        <w:rPr>
          <w:color w:val="auto"/>
          <w:highlight w:val="none"/>
        </w:rPr>
      </w:pPr>
      <w:r>
        <w:rPr>
          <w:rFonts w:ascii="宋体" w:hAnsi="宋体" w:cs="宋体"/>
          <w:color w:val="auto"/>
          <w:highlight w:val="none"/>
        </w:rPr>
        <w:t xml:space="preserve">供应商开户行：</w:t>
      </w:r>
      <w:r/>
    </w:p>
    <w:p>
      <w:pPr>
        <w:pStyle w:val="831"/>
        <w:ind w:left="420" w:firstLine="480"/>
        <w:spacing w:line="419" w:lineRule="atLeast"/>
        <w:rPr>
          <w:color w:val="auto"/>
          <w:highlight w:val="none"/>
        </w:rPr>
      </w:pPr>
      <w:r>
        <w:rPr>
          <w:rFonts w:ascii="宋体" w:hAnsi="宋体" w:cs="宋体"/>
          <w:color w:val="auto"/>
          <w:highlight w:val="none"/>
        </w:rPr>
        <w:t xml:space="preserve">账户：</w:t>
      </w:r>
      <w:r/>
    </w:p>
    <w:p>
      <w:pPr>
        <w:pStyle w:val="831"/>
        <w:ind w:left="420" w:firstLine="480"/>
        <w:spacing w:line="419" w:lineRule="atLeast"/>
        <w:rPr>
          <w:color w:val="auto"/>
          <w:highlight w:val="none"/>
        </w:rPr>
      </w:pPr>
      <w:r>
        <w:rPr>
          <w:rFonts w:ascii="宋体" w:hAnsi="宋体" w:cs="宋体"/>
          <w:color w:val="auto"/>
          <w:highlight w:val="none"/>
        </w:rPr>
        <w:t xml:space="preserve">日期：________年____月____日</w:t>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ascii="宋体" w:hAnsi="宋体"/>
          <w:b/>
          <w:color w:val="auto"/>
          <w:highlight w:val="none"/>
        </w:rPr>
        <w:t xml:space="preserve">附件</w:t>
      </w:r>
      <w:r>
        <w:rPr>
          <w:rFonts w:hint="eastAsia" w:ascii="宋体" w:hAnsi="宋体"/>
          <w:b/>
          <w:color w:val="auto"/>
          <w:highlight w:val="none"/>
        </w:rPr>
        <w:t xml:space="preserve">四、分项报价表</w:t>
      </w:r>
      <w:r/>
    </w:p>
    <w:p>
      <w:pPr>
        <w:jc w:val="center"/>
        <w:spacing w:line="360" w:lineRule="auto"/>
        <w:shd w:val="clear" w:color="auto" w:fill="ffffff"/>
        <w:widowControl/>
        <w:rPr>
          <w:rFonts w:ascii="宋体" w:cs="宋体"/>
          <w:b/>
          <w:bCs/>
          <w:sz w:val="36"/>
          <w:szCs w:val="36"/>
          <w:highlight w:val="none"/>
        </w:rPr>
        <w:outlineLvl w:val="0"/>
      </w:pPr>
      <w:r/>
      <w:bookmarkStart w:id="76" w:name="_Hlk73278672"/>
      <w:r/>
      <w:bookmarkStart w:id="77" w:name="_Toc2693"/>
      <w:r>
        <w:rPr>
          <w:rFonts w:hint="eastAsia" w:ascii="宋体" w:hAnsi="宋体"/>
          <w:b/>
          <w:bCs/>
          <w:sz w:val="36"/>
          <w:szCs w:val="36"/>
          <w:highlight w:val="none"/>
        </w:rPr>
        <w:t xml:space="preserve">分项报价表</w:t>
      </w:r>
      <w:r>
        <w:rPr>
          <w:rFonts w:hint="eastAsia" w:ascii="黑体" w:hAnsi="宋体" w:eastAsia="黑体" w:cs="宋体"/>
          <w:sz w:val="32"/>
          <w:szCs w:val="32"/>
          <w:highlight w:val="none"/>
          <w:lang w:val="zh-CN"/>
        </w:rPr>
        <w:t xml:space="preserve">（</w:t>
      </w:r>
      <w:r>
        <w:rPr>
          <w:rFonts w:hint="eastAsia" w:ascii="黑体" w:hAnsi="宋体" w:eastAsia="黑体" w:cs="宋体"/>
          <w:sz w:val="32"/>
          <w:szCs w:val="32"/>
          <w:highlight w:val="none"/>
        </w:rPr>
        <w:t xml:space="preserve">如有格式自拟</w:t>
      </w:r>
      <w:r>
        <w:rPr>
          <w:rFonts w:hint="eastAsia" w:ascii="黑体" w:hAnsi="宋体" w:eastAsia="黑体" w:cs="宋体"/>
          <w:sz w:val="32"/>
          <w:szCs w:val="32"/>
          <w:highlight w:val="none"/>
          <w:lang w:val="zh-CN"/>
        </w:rPr>
        <w:t xml:space="preserve">）</w:t>
      </w:r>
      <w:bookmarkEnd w:id="76"/>
      <w:r/>
      <w:bookmarkEnd w:id="77"/>
      <w:r/>
      <w:r/>
    </w:p>
    <w:p>
      <w:pPr>
        <w:jc w:val="center"/>
        <w:spacing w:line="360" w:lineRule="auto"/>
        <w:shd w:val="clear" w:color="auto" w:fill="ffffff"/>
        <w:widowControl/>
        <w:rPr>
          <w:rFonts w:ascii="宋体"/>
          <w:highlight w:val="none"/>
        </w:rPr>
      </w:pPr>
      <w:r>
        <w:rPr>
          <w:rFonts w:ascii="宋体"/>
          <w:highlight w:val="none"/>
        </w:rPr>
      </w:r>
      <w:r/>
    </w:p>
    <w:p>
      <w:pPr>
        <w:ind w:firstLine="420"/>
        <w:jc w:val="left"/>
        <w:spacing w:line="360" w:lineRule="auto"/>
        <w:widowControl/>
        <w:rPr>
          <w:rFonts w:ascii="宋体" w:cs="宋体"/>
          <w:bCs/>
          <w:iCs/>
          <w:szCs w:val="21"/>
          <w:highlight w:val="none"/>
        </w:rPr>
      </w:pPr>
      <w:r>
        <w:rPr>
          <w:rFonts w:hint="eastAsia" w:ascii="宋体" w:hAnsi="宋体" w:cs="宋体"/>
          <w:bCs/>
          <w:iCs/>
          <w:szCs w:val="21"/>
          <w:highlight w:val="none"/>
        </w:rPr>
        <w:t xml:space="preserve">注：投标人报价是根据招标文件所确定的服务范围内的全部工作人员和内容的价格体现，是为完成招标文件规定的服务工作所涉及到的一切费用。本报价必须充分考虑所有可能影响到报价的价格因素，一旦投标结束最终成交，费率将包定，合同期内一般不予调整。如发生漏、缺、少项，都将被认为是中标人的报价让利行为。</w:t>
      </w:r>
      <w:r/>
    </w:p>
    <w:p>
      <w:pPr>
        <w:jc w:val="center"/>
        <w:spacing w:line="360" w:lineRule="auto"/>
        <w:shd w:val="clear" w:color="auto" w:fill="ffffff"/>
        <w:widowControl/>
        <w:rPr>
          <w:rFonts w:ascii="宋体"/>
          <w:highlight w:val="none"/>
        </w:rPr>
      </w:pPr>
      <w:r>
        <w:rPr>
          <w:rFonts w:ascii="宋体"/>
          <w:highlight w:val="none"/>
        </w:rPr>
      </w:r>
      <w:r/>
    </w:p>
    <w:p>
      <w:pPr>
        <w:pStyle w:val="808"/>
        <w:ind w:right="1050"/>
        <w:jc w:val="right"/>
        <w:rPr>
          <w:rFonts w:ascii="宋体"/>
          <w:szCs w:val="21"/>
          <w:highlight w:val="none"/>
        </w:rPr>
      </w:pPr>
      <w:r>
        <w:rPr>
          <w:rFonts w:ascii="宋体"/>
          <w:szCs w:val="21"/>
          <w:highlight w:val="none"/>
        </w:rPr>
      </w:r>
      <w:r/>
    </w:p>
    <w:p>
      <w:pPr>
        <w:pStyle w:val="808"/>
        <w:ind w:right="1050"/>
        <w:jc w:val="right"/>
        <w:rPr>
          <w:rFonts w:ascii="宋体"/>
          <w:szCs w:val="21"/>
          <w:highlight w:val="none"/>
        </w:rPr>
      </w:pPr>
      <w:r>
        <w:rPr>
          <w:rFonts w:hint="eastAsia" w:ascii="宋体" w:hAnsi="宋体"/>
          <w:szCs w:val="21"/>
          <w:highlight w:val="none"/>
        </w:rPr>
        <w:t xml:space="preserve">供应商（盖章）：</w:t>
      </w:r>
      <w:r/>
    </w:p>
    <w:p>
      <w:pPr>
        <w:pStyle w:val="808"/>
        <w:ind w:right="840"/>
        <w:jc w:val="right"/>
        <w:rPr>
          <w:rFonts w:ascii="宋体"/>
          <w:szCs w:val="21"/>
          <w:highlight w:val="none"/>
        </w:rPr>
      </w:pPr>
      <w:r>
        <w:rPr>
          <w:rFonts w:ascii="宋体"/>
          <w:szCs w:val="21"/>
          <w:highlight w:val="none"/>
        </w:rPr>
      </w:r>
      <w:r/>
    </w:p>
    <w:p>
      <w:pPr>
        <w:pStyle w:val="808"/>
        <w:ind w:firstLine="210"/>
        <w:jc w:val="right"/>
        <w:rPr>
          <w:rFonts w:ascii="宋体"/>
          <w:szCs w:val="21"/>
          <w:highlight w:val="none"/>
        </w:rPr>
      </w:pPr>
      <w:r>
        <w:rPr>
          <w:rFonts w:hint="eastAsia" w:ascii="宋体" w:hAnsi="宋体"/>
          <w:szCs w:val="21"/>
          <w:highlight w:val="none"/>
        </w:rPr>
        <w:t xml:space="preserve">日</w:t>
      </w:r>
      <w:r>
        <w:rPr>
          <w:rFonts w:ascii="宋体" w:hAnsi="宋体"/>
          <w:szCs w:val="21"/>
          <w:highlight w:val="none"/>
        </w:rPr>
        <w:t xml:space="preserve">    </w:t>
      </w:r>
      <w:r>
        <w:rPr>
          <w:rFonts w:hint="eastAsia" w:ascii="宋体" w:hAnsi="宋体"/>
          <w:szCs w:val="21"/>
          <w:highlight w:val="none"/>
        </w:rPr>
        <w:t xml:space="preserve">期：</w:t>
      </w:r>
      <w:r>
        <w:rPr>
          <w:rFonts w:ascii="宋体" w:hAnsi="宋体"/>
          <w:szCs w:val="21"/>
          <w:highlight w:val="none"/>
        </w:rPr>
        <w:t xml:space="preserve">   </w:t>
      </w:r>
      <w:r>
        <w:rPr>
          <w:rFonts w:hint="eastAsia" w:ascii="宋体" w:hAnsi="宋体"/>
          <w:szCs w:val="21"/>
          <w:highlight w:val="none"/>
        </w:rPr>
        <w:t xml:space="preserve">年</w:t>
      </w:r>
      <w:r>
        <w:rPr>
          <w:rFonts w:ascii="宋体" w:hAnsi="宋体"/>
          <w:szCs w:val="21"/>
          <w:highlight w:val="none"/>
        </w:rPr>
        <w:t xml:space="preserve">    </w:t>
      </w:r>
      <w:r>
        <w:rPr>
          <w:rFonts w:hint="eastAsia" w:ascii="宋体" w:hAnsi="宋体"/>
          <w:szCs w:val="21"/>
          <w:highlight w:val="none"/>
        </w:rPr>
        <w:t xml:space="preserve">月</w:t>
      </w:r>
      <w:r>
        <w:rPr>
          <w:rFonts w:ascii="宋体" w:hAnsi="宋体"/>
          <w:szCs w:val="21"/>
          <w:highlight w:val="none"/>
        </w:rPr>
        <w:t xml:space="preserve">   </w:t>
      </w:r>
      <w:r>
        <w:rPr>
          <w:rFonts w:hint="eastAsia" w:ascii="宋体" w:hAnsi="宋体"/>
          <w:szCs w:val="21"/>
          <w:highlight w:val="none"/>
        </w:rPr>
        <w:t xml:space="preserve">日</w:t>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ascii="宋体" w:hAnsi="宋体"/>
          <w:b/>
          <w:color w:val="auto"/>
          <w:highlight w:val="none"/>
        </w:rPr>
        <w:t xml:space="preserve">附件</w:t>
      </w:r>
      <w:r>
        <w:rPr>
          <w:rFonts w:hint="eastAsia" w:ascii="宋体" w:hAnsi="宋体"/>
          <w:b/>
          <w:color w:val="auto"/>
          <w:highlight w:val="none"/>
        </w:rPr>
        <w:t xml:space="preserve">五、</w:t>
      </w:r>
      <w:r>
        <w:rPr>
          <w:rFonts w:ascii="宋体" w:hAnsi="宋体"/>
          <w:b/>
          <w:color w:val="auto"/>
          <w:highlight w:val="none"/>
        </w:rPr>
        <w:t xml:space="preserve">技术要求响应及偏离表</w:t>
      </w:r>
      <w:r/>
    </w:p>
    <w:p>
      <w:pPr>
        <w:pStyle w:val="831"/>
        <w:jc w:val="center"/>
        <w:rPr>
          <w:color w:val="auto"/>
          <w:highlight w:val="none"/>
        </w:rPr>
      </w:pPr>
      <w:r>
        <w:rPr>
          <w:rFonts w:hint="eastAsia" w:ascii="黑体" w:hAnsi="宋体" w:eastAsia="黑体" w:cs="黑体"/>
          <w:b/>
          <w:bCs/>
          <w:color w:val="auto"/>
          <w:sz w:val="32"/>
          <w:szCs w:val="32"/>
          <w:highlight w:val="none"/>
        </w:rPr>
        <w:t xml:space="preserve">技</w:t>
      </w:r>
      <w:r>
        <w:rPr>
          <w:rFonts w:ascii="黑体" w:hAnsi="宋体" w:eastAsia="黑体" w:cs="黑体"/>
          <w:b/>
          <w:bCs/>
          <w:color w:val="auto"/>
          <w:sz w:val="32"/>
          <w:szCs w:val="32"/>
          <w:highlight w:val="none"/>
        </w:rPr>
        <w:t xml:space="preserve">术要求响应及偏离表（分包号：**）</w:t>
      </w:r>
      <w:r/>
    </w:p>
    <w:tbl>
      <w:tblPr>
        <w:tblStyle w:val="801"/>
        <w:tblW w:w="0" w:type="auto"/>
        <w:tblCellSpacing w:w="0" w:type="dxa"/>
        <w:tblInd w:w="20" w:type="dxa"/>
        <w:tblLayout w:type="autofit"/>
        <w:tblCellMar>
          <w:left w:w="108" w:type="dxa"/>
          <w:top w:w="0" w:type="dxa"/>
          <w:right w:w="108" w:type="dxa"/>
          <w:bottom w:w="0" w:type="dxa"/>
        </w:tblCellMar>
        <w:tblLook w:val="04A0" w:firstRow="1" w:lastRow="0" w:firstColumn="1" w:lastColumn="0" w:noHBand="0" w:noVBand="1"/>
      </w:tblPr>
      <w:tblGrid>
        <w:gridCol w:w="540"/>
        <w:gridCol w:w="3033"/>
        <w:gridCol w:w="2614"/>
        <w:gridCol w:w="1250"/>
        <w:gridCol w:w="1105"/>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pStyle w:val="831"/>
              <w:jc w:val="center"/>
              <w:rPr>
                <w:color w:val="auto"/>
                <w:highlight w:val="none"/>
              </w:rPr>
            </w:pPr>
            <w:r>
              <w:rPr>
                <w:rFonts w:ascii="宋体" w:hAnsi="宋体" w:cs="宋体"/>
                <w:color w:val="auto"/>
                <w:highlight w:val="none"/>
              </w:rPr>
              <w:t xml:space="preserve">序号</w:t>
            </w:r>
            <w:r/>
          </w:p>
        </w:tc>
        <w:tc>
          <w:tcPr>
            <w:tcBorders>
              <w:top w:val="single" w:color="000000" w:sz="8" w:space="0"/>
              <w:left w:val="single" w:color="000000" w:sz="8" w:space="0"/>
              <w:bottom w:val="single" w:color="000000" w:sz="8" w:space="0"/>
              <w:right w:val="single" w:color="000000" w:sz="8" w:space="0"/>
            </w:tcBorders>
            <w:tcW w:w="3291" w:type="dxa"/>
            <w:vAlign w:val="center"/>
            <w:textDirection w:val="lrTb"/>
            <w:noWrap w:val="false"/>
          </w:tcPr>
          <w:p>
            <w:pPr>
              <w:pStyle w:val="831"/>
              <w:jc w:val="center"/>
              <w:rPr>
                <w:color w:val="auto"/>
                <w:highlight w:val="none"/>
              </w:rPr>
            </w:pPr>
            <w:r>
              <w:rPr>
                <w:rFonts w:ascii="宋体" w:hAnsi="宋体" w:cs="宋体"/>
                <w:color w:val="auto"/>
                <w:highlight w:val="none"/>
              </w:rPr>
              <w:t xml:space="preserve">磋商文件要求</w:t>
            </w:r>
            <w:r/>
          </w:p>
        </w:tc>
        <w:tc>
          <w:tcPr>
            <w:tcBorders>
              <w:top w:val="single" w:color="000000" w:sz="8" w:space="0"/>
              <w:left w:val="single" w:color="000000" w:sz="8" w:space="0"/>
              <w:bottom w:val="single" w:color="000000" w:sz="8" w:space="0"/>
              <w:right w:val="single" w:color="000000" w:sz="8" w:space="0"/>
            </w:tcBorders>
            <w:tcW w:w="2852" w:type="dxa"/>
            <w:vAlign w:val="center"/>
            <w:textDirection w:val="lrTb"/>
            <w:noWrap w:val="false"/>
          </w:tcPr>
          <w:p>
            <w:pPr>
              <w:pStyle w:val="831"/>
              <w:jc w:val="center"/>
              <w:rPr>
                <w:color w:val="auto"/>
                <w:highlight w:val="none"/>
              </w:rPr>
            </w:pPr>
            <w:r>
              <w:rPr>
                <w:rFonts w:ascii="宋体" w:hAnsi="宋体" w:cs="宋体"/>
                <w:color w:val="auto"/>
                <w:highlight w:val="none"/>
              </w:rPr>
              <w:t xml:space="preserve">响应情况</w:t>
            </w:r>
            <w:r/>
          </w:p>
        </w:tc>
        <w:tc>
          <w:tcPr>
            <w:tcBorders>
              <w:top w:val="single" w:color="000000" w:sz="8" w:space="0"/>
              <w:left w:val="single" w:color="000000" w:sz="8" w:space="0"/>
              <w:bottom w:val="single" w:color="000000" w:sz="8" w:space="0"/>
              <w:right w:val="single" w:color="000000" w:sz="8" w:space="0"/>
            </w:tcBorders>
            <w:tcW w:w="1308" w:type="dxa"/>
            <w:vAlign w:val="center"/>
            <w:textDirection w:val="lrTb"/>
            <w:noWrap w:val="false"/>
          </w:tcPr>
          <w:p>
            <w:pPr>
              <w:pStyle w:val="831"/>
              <w:jc w:val="center"/>
              <w:rPr>
                <w:color w:val="auto"/>
                <w:highlight w:val="none"/>
              </w:rPr>
            </w:pPr>
            <w:r>
              <w:rPr>
                <w:rFonts w:ascii="宋体" w:hAnsi="宋体" w:cs="宋体"/>
                <w:color w:val="auto"/>
                <w:highlight w:val="none"/>
              </w:rPr>
              <w:t xml:space="preserve">超出、符合或偏离</w:t>
            </w:r>
            <w:r/>
          </w:p>
        </w:tc>
        <w:tc>
          <w:tcPr>
            <w:tcBorders>
              <w:top w:val="single" w:color="000000" w:sz="8" w:space="0"/>
              <w:left w:val="single" w:color="000000" w:sz="8" w:space="0"/>
              <w:bottom w:val="single" w:color="000000" w:sz="8" w:space="0"/>
              <w:right w:val="single" w:color="000000" w:sz="8" w:space="0"/>
            </w:tcBorders>
            <w:tcW w:w="1173" w:type="dxa"/>
            <w:vAlign w:val="center"/>
            <w:textDirection w:val="lrTb"/>
            <w:noWrap w:val="false"/>
          </w:tcPr>
          <w:p>
            <w:pPr>
              <w:pStyle w:val="831"/>
              <w:jc w:val="center"/>
              <w:rPr>
                <w:color w:val="auto"/>
                <w:highlight w:val="none"/>
              </w:rPr>
            </w:pPr>
            <w:r>
              <w:rPr>
                <w:rFonts w:ascii="宋体" w:hAnsi="宋体" w:cs="宋体"/>
                <w:color w:val="auto"/>
                <w:highlight w:val="none"/>
              </w:rPr>
              <w:t xml:space="preserve">证明</w:t>
            </w:r>
            <w:r/>
          </w:p>
          <w:p>
            <w:pPr>
              <w:pStyle w:val="831"/>
              <w:jc w:val="center"/>
              <w:rPr>
                <w:color w:val="auto"/>
                <w:highlight w:val="none"/>
              </w:rPr>
            </w:pPr>
            <w:r>
              <w:rPr>
                <w:rFonts w:ascii="宋体" w:hAnsi="宋体" w:cs="宋体"/>
                <w:color w:val="auto"/>
                <w:highlight w:val="none"/>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831"/>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831"/>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831"/>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831"/>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831"/>
              <w:jc w:val="center"/>
              <w:rPr>
                <w:color w:val="auto"/>
                <w:highlight w:val="none"/>
              </w:rPr>
            </w:pPr>
            <w:r>
              <w:rPr>
                <w:color w:val="auto"/>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831"/>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831"/>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831"/>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831"/>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831"/>
              <w:jc w:val="center"/>
              <w:rPr>
                <w:color w:val="auto"/>
                <w:highlight w:val="none"/>
              </w:rPr>
            </w:pPr>
            <w:r>
              <w:rPr>
                <w:color w:val="auto"/>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831"/>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831"/>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831"/>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831"/>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831"/>
              <w:jc w:val="center"/>
              <w:rPr>
                <w:color w:val="auto"/>
                <w:highlight w:val="none"/>
              </w:rPr>
            </w:pPr>
            <w:r>
              <w:rPr>
                <w:color w:val="auto"/>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831"/>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831"/>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831"/>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831"/>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831"/>
              <w:jc w:val="center"/>
              <w:rPr>
                <w:color w:val="auto"/>
                <w:highlight w:val="none"/>
              </w:rPr>
            </w:pPr>
            <w:r>
              <w:rPr>
                <w:color w:val="auto"/>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831"/>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831"/>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831"/>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831"/>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831"/>
              <w:jc w:val="center"/>
              <w:rPr>
                <w:color w:val="auto"/>
                <w:highlight w:val="none"/>
              </w:rPr>
            </w:pPr>
            <w:r>
              <w:rPr>
                <w:color w:val="auto"/>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831"/>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831"/>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831"/>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831"/>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831"/>
              <w:jc w:val="center"/>
              <w:rPr>
                <w:color w:val="auto"/>
                <w:highlight w:val="none"/>
              </w:rPr>
            </w:pPr>
            <w:r>
              <w:rPr>
                <w:color w:val="auto"/>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831"/>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831"/>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831"/>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831"/>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831"/>
              <w:jc w:val="center"/>
              <w:rPr>
                <w:color w:val="auto"/>
                <w:highlight w:val="none"/>
              </w:rPr>
            </w:pPr>
            <w:r>
              <w:rPr>
                <w:color w:val="auto"/>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831"/>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831"/>
              <w:jc w:val="center"/>
              <w:rPr>
                <w:color w:val="auto"/>
                <w:highlight w:val="none"/>
              </w:rPr>
            </w:pPr>
            <w:r>
              <w:rPr>
                <w:rFonts w:ascii="宋体" w:hAnsi="宋体" w:cs="宋体"/>
                <w:color w:val="auto"/>
                <w:highlight w:val="none"/>
              </w:rPr>
              <w:t xml:space="preserve">……</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831"/>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831"/>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831"/>
              <w:jc w:val="center"/>
              <w:rPr>
                <w:color w:val="auto"/>
                <w:highlight w:val="none"/>
              </w:rPr>
            </w:pPr>
            <w:r>
              <w:rPr>
                <w:color w:val="auto"/>
                <w:highlight w:val="none"/>
              </w:rPr>
            </w:r>
            <w:r/>
          </w:p>
        </w:tc>
      </w:tr>
    </w:tbl>
    <w:p>
      <w:pPr>
        <w:pStyle w:val="831"/>
        <w:jc w:val="both"/>
        <w:rPr>
          <w:color w:val="auto"/>
          <w:highlight w:val="none"/>
        </w:rPr>
      </w:pPr>
      <w:r>
        <w:rPr>
          <w:rFonts w:ascii="宋体" w:hAnsi="宋体" w:cs="宋体"/>
          <w:color w:val="auto"/>
          <w:highlight w:val="none"/>
        </w:rPr>
        <w:t xml:space="preserve">注：行数不够，可自行添加。</w:t>
      </w:r>
      <w:r/>
    </w:p>
    <w:p>
      <w:pPr>
        <w:pStyle w:val="831"/>
        <w:rPr>
          <w:color w:val="auto"/>
          <w:highlight w:val="none"/>
        </w:rPr>
      </w:pPr>
      <w:r>
        <w:rPr>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ascii="宋体" w:hAnsi="宋体"/>
          <w:b/>
          <w:color w:val="auto"/>
          <w:highlight w:val="none"/>
        </w:rPr>
        <w:t xml:space="preserve">附件</w:t>
      </w:r>
      <w:r>
        <w:rPr>
          <w:rFonts w:hint="eastAsia" w:ascii="宋体" w:hAnsi="宋体"/>
          <w:b/>
          <w:color w:val="auto"/>
          <w:highlight w:val="none"/>
        </w:rPr>
        <w:t xml:space="preserve">六、</w:t>
      </w:r>
      <w:r>
        <w:rPr>
          <w:rFonts w:ascii="宋体" w:hAnsi="宋体"/>
          <w:b/>
          <w:color w:val="auto"/>
          <w:highlight w:val="none"/>
        </w:rPr>
        <w:t xml:space="preserve">商务要求响应及偏离表</w:t>
      </w:r>
      <w:r/>
    </w:p>
    <w:p>
      <w:pPr>
        <w:pStyle w:val="831"/>
        <w:jc w:val="center"/>
        <w:rPr>
          <w:color w:val="auto"/>
          <w:highlight w:val="none"/>
        </w:rPr>
      </w:pPr>
      <w:r>
        <w:rPr>
          <w:rFonts w:hint="eastAsia" w:ascii="黑体" w:hAnsi="宋体" w:eastAsia="黑体" w:cs="黑体"/>
          <w:b/>
          <w:bCs/>
          <w:color w:val="auto"/>
          <w:sz w:val="32"/>
          <w:szCs w:val="32"/>
          <w:highlight w:val="none"/>
        </w:rPr>
        <w:t xml:space="preserve">商</w:t>
      </w:r>
      <w:r>
        <w:rPr>
          <w:rFonts w:ascii="黑体" w:hAnsi="宋体" w:eastAsia="黑体" w:cs="黑体"/>
          <w:b/>
          <w:bCs/>
          <w:color w:val="auto"/>
          <w:sz w:val="32"/>
          <w:szCs w:val="32"/>
          <w:highlight w:val="none"/>
        </w:rPr>
        <w:t xml:space="preserve">务要求响应及偏离表（分包号：**）</w:t>
      </w:r>
      <w:r/>
    </w:p>
    <w:tbl>
      <w:tblPr>
        <w:tblStyle w:val="801"/>
        <w:tblW w:w="0" w:type="auto"/>
        <w:tblCellSpacing w:w="0" w:type="dxa"/>
        <w:tblInd w:w="20" w:type="dxa"/>
        <w:tblLayout w:type="autofit"/>
        <w:tblCellMar>
          <w:left w:w="108" w:type="dxa"/>
          <w:top w:w="0" w:type="dxa"/>
          <w:right w:w="108" w:type="dxa"/>
          <w:bottom w:w="0" w:type="dxa"/>
        </w:tblCellMar>
        <w:tblLook w:val="04A0" w:firstRow="1" w:lastRow="0" w:firstColumn="1" w:lastColumn="0" w:noHBand="0" w:noVBand="1"/>
      </w:tblPr>
      <w:tblGrid>
        <w:gridCol w:w="540"/>
        <w:gridCol w:w="3033"/>
        <w:gridCol w:w="2614"/>
        <w:gridCol w:w="1250"/>
        <w:gridCol w:w="1105"/>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pStyle w:val="831"/>
              <w:jc w:val="center"/>
              <w:rPr>
                <w:color w:val="auto"/>
                <w:highlight w:val="none"/>
              </w:rPr>
            </w:pPr>
            <w:r>
              <w:rPr>
                <w:rFonts w:ascii="宋体" w:hAnsi="宋体" w:cs="宋体"/>
                <w:color w:val="auto"/>
                <w:highlight w:val="none"/>
              </w:rPr>
              <w:t xml:space="preserve">序号</w:t>
            </w:r>
            <w:r/>
          </w:p>
        </w:tc>
        <w:tc>
          <w:tcPr>
            <w:tcBorders>
              <w:top w:val="single" w:color="000000" w:sz="8" w:space="0"/>
              <w:left w:val="single" w:color="000000" w:sz="8" w:space="0"/>
              <w:bottom w:val="single" w:color="000000" w:sz="8" w:space="0"/>
              <w:right w:val="single" w:color="000000" w:sz="8" w:space="0"/>
            </w:tcBorders>
            <w:tcW w:w="3291" w:type="dxa"/>
            <w:vAlign w:val="center"/>
            <w:textDirection w:val="lrTb"/>
            <w:noWrap w:val="false"/>
          </w:tcPr>
          <w:p>
            <w:pPr>
              <w:pStyle w:val="831"/>
              <w:jc w:val="center"/>
              <w:rPr>
                <w:color w:val="auto"/>
                <w:highlight w:val="none"/>
              </w:rPr>
            </w:pPr>
            <w:r>
              <w:rPr>
                <w:rFonts w:ascii="宋体" w:hAnsi="宋体" w:cs="宋体"/>
                <w:color w:val="auto"/>
                <w:highlight w:val="none"/>
              </w:rPr>
              <w:t xml:space="preserve">磋商文件要求</w:t>
            </w:r>
            <w:r/>
          </w:p>
        </w:tc>
        <w:tc>
          <w:tcPr>
            <w:tcBorders>
              <w:top w:val="single" w:color="000000" w:sz="8" w:space="0"/>
              <w:left w:val="single" w:color="000000" w:sz="8" w:space="0"/>
              <w:bottom w:val="single" w:color="000000" w:sz="8" w:space="0"/>
              <w:right w:val="single" w:color="000000" w:sz="8" w:space="0"/>
            </w:tcBorders>
            <w:tcW w:w="2852" w:type="dxa"/>
            <w:vAlign w:val="center"/>
            <w:textDirection w:val="lrTb"/>
            <w:noWrap w:val="false"/>
          </w:tcPr>
          <w:p>
            <w:pPr>
              <w:pStyle w:val="831"/>
              <w:jc w:val="center"/>
              <w:rPr>
                <w:color w:val="auto"/>
                <w:highlight w:val="none"/>
              </w:rPr>
            </w:pPr>
            <w:r>
              <w:rPr>
                <w:rFonts w:ascii="宋体" w:hAnsi="宋体" w:cs="宋体"/>
                <w:color w:val="auto"/>
                <w:highlight w:val="none"/>
              </w:rPr>
              <w:t xml:space="preserve">响应情况</w:t>
            </w:r>
            <w:r/>
          </w:p>
        </w:tc>
        <w:tc>
          <w:tcPr>
            <w:tcBorders>
              <w:top w:val="single" w:color="000000" w:sz="8" w:space="0"/>
              <w:left w:val="single" w:color="000000" w:sz="8" w:space="0"/>
              <w:bottom w:val="single" w:color="000000" w:sz="8" w:space="0"/>
              <w:right w:val="single" w:color="000000" w:sz="8" w:space="0"/>
            </w:tcBorders>
            <w:tcW w:w="1308" w:type="dxa"/>
            <w:vAlign w:val="center"/>
            <w:textDirection w:val="lrTb"/>
            <w:noWrap w:val="false"/>
          </w:tcPr>
          <w:p>
            <w:pPr>
              <w:pStyle w:val="831"/>
              <w:jc w:val="center"/>
              <w:rPr>
                <w:color w:val="auto"/>
                <w:highlight w:val="none"/>
              </w:rPr>
            </w:pPr>
            <w:r>
              <w:rPr>
                <w:rFonts w:ascii="宋体" w:hAnsi="宋体" w:cs="宋体"/>
                <w:color w:val="auto"/>
                <w:highlight w:val="none"/>
              </w:rPr>
              <w:t xml:space="preserve">超出、符合或偏离</w:t>
            </w:r>
            <w:r/>
          </w:p>
        </w:tc>
        <w:tc>
          <w:tcPr>
            <w:tcBorders>
              <w:top w:val="single" w:color="000000" w:sz="8" w:space="0"/>
              <w:left w:val="single" w:color="000000" w:sz="8" w:space="0"/>
              <w:bottom w:val="single" w:color="000000" w:sz="8" w:space="0"/>
              <w:right w:val="single" w:color="000000" w:sz="8" w:space="0"/>
            </w:tcBorders>
            <w:tcW w:w="1173" w:type="dxa"/>
            <w:vAlign w:val="center"/>
            <w:textDirection w:val="lrTb"/>
            <w:noWrap w:val="false"/>
          </w:tcPr>
          <w:p>
            <w:pPr>
              <w:pStyle w:val="831"/>
              <w:jc w:val="center"/>
              <w:rPr>
                <w:color w:val="auto"/>
                <w:highlight w:val="none"/>
              </w:rPr>
            </w:pPr>
            <w:r>
              <w:rPr>
                <w:rFonts w:ascii="宋体" w:hAnsi="宋体" w:cs="宋体"/>
                <w:color w:val="auto"/>
                <w:highlight w:val="none"/>
              </w:rPr>
              <w:t xml:space="preserve">证明</w:t>
            </w:r>
            <w:r/>
          </w:p>
          <w:p>
            <w:pPr>
              <w:pStyle w:val="831"/>
              <w:jc w:val="center"/>
              <w:rPr>
                <w:color w:val="auto"/>
                <w:highlight w:val="none"/>
              </w:rPr>
            </w:pPr>
            <w:r>
              <w:rPr>
                <w:rFonts w:ascii="宋体" w:hAnsi="宋体" w:cs="宋体"/>
                <w:color w:val="auto"/>
                <w:highlight w:val="none"/>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831"/>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831"/>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831"/>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831"/>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831"/>
              <w:jc w:val="center"/>
              <w:rPr>
                <w:color w:val="auto"/>
                <w:highlight w:val="none"/>
              </w:rPr>
            </w:pPr>
            <w:r>
              <w:rPr>
                <w:color w:val="auto"/>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831"/>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831"/>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831"/>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831"/>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831"/>
              <w:jc w:val="center"/>
              <w:rPr>
                <w:color w:val="auto"/>
                <w:highlight w:val="none"/>
              </w:rPr>
            </w:pPr>
            <w:r>
              <w:rPr>
                <w:color w:val="auto"/>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831"/>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831"/>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831"/>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831"/>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831"/>
              <w:jc w:val="center"/>
              <w:rPr>
                <w:color w:val="auto"/>
                <w:highlight w:val="none"/>
              </w:rPr>
            </w:pPr>
            <w:r>
              <w:rPr>
                <w:color w:val="auto"/>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831"/>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831"/>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831"/>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831"/>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831"/>
              <w:jc w:val="center"/>
              <w:rPr>
                <w:color w:val="auto"/>
                <w:highlight w:val="none"/>
              </w:rPr>
            </w:pPr>
            <w:r>
              <w:rPr>
                <w:color w:val="auto"/>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831"/>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831"/>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831"/>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831"/>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831"/>
              <w:jc w:val="center"/>
              <w:rPr>
                <w:color w:val="auto"/>
                <w:highlight w:val="none"/>
              </w:rPr>
            </w:pPr>
            <w:r>
              <w:rPr>
                <w:color w:val="auto"/>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831"/>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831"/>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831"/>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831"/>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831"/>
              <w:jc w:val="center"/>
              <w:rPr>
                <w:color w:val="auto"/>
                <w:highlight w:val="none"/>
              </w:rPr>
            </w:pPr>
            <w:r>
              <w:rPr>
                <w:color w:val="auto"/>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831"/>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831"/>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831"/>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831"/>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831"/>
              <w:jc w:val="center"/>
              <w:rPr>
                <w:color w:val="auto"/>
                <w:highlight w:val="none"/>
              </w:rPr>
            </w:pPr>
            <w:r>
              <w:rPr>
                <w:color w:val="auto"/>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831"/>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831"/>
              <w:jc w:val="center"/>
              <w:rPr>
                <w:color w:val="auto"/>
                <w:highlight w:val="none"/>
              </w:rPr>
            </w:pPr>
            <w:r>
              <w:rPr>
                <w:rFonts w:ascii="宋体" w:hAnsi="宋体" w:cs="宋体"/>
                <w:color w:val="auto"/>
                <w:highlight w:val="none"/>
              </w:rPr>
              <w:t xml:space="preserve">……</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831"/>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831"/>
              <w:jc w:val="cente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831"/>
              <w:jc w:val="center"/>
              <w:rPr>
                <w:color w:val="auto"/>
                <w:highlight w:val="none"/>
              </w:rPr>
            </w:pPr>
            <w:r>
              <w:rPr>
                <w:color w:val="auto"/>
                <w:highlight w:val="none"/>
              </w:rPr>
            </w:r>
            <w:r/>
          </w:p>
        </w:tc>
      </w:tr>
    </w:tbl>
    <w:p>
      <w:pPr>
        <w:pStyle w:val="831"/>
        <w:jc w:val="both"/>
        <w:rPr>
          <w:color w:val="auto"/>
          <w:highlight w:val="none"/>
        </w:rPr>
      </w:pPr>
      <w:r>
        <w:rPr>
          <w:rFonts w:ascii="宋体" w:hAnsi="宋体" w:cs="宋体"/>
          <w:color w:val="auto"/>
          <w:highlight w:val="none"/>
        </w:rPr>
        <w:t xml:space="preserve">注：行数不够，可自行添加。</w:t>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hint="eastAsia" w:ascii="宋体" w:hAnsi="宋体"/>
          <w:b/>
          <w:color w:val="auto"/>
          <w:highlight w:val="none"/>
        </w:rPr>
      </w:r>
      <w:r/>
    </w:p>
    <w:p>
      <w:pPr>
        <w:spacing w:before="312" w:after="312"/>
        <w:rPr>
          <w:rFonts w:hint="eastAsia" w:ascii="宋体" w:hAnsi="宋体"/>
          <w:b/>
          <w:color w:val="auto"/>
          <w:highlight w:val="none"/>
        </w:rPr>
      </w:pPr>
      <w:r>
        <w:rPr>
          <w:rFonts w:ascii="宋体" w:hAnsi="宋体"/>
          <w:b/>
          <w:color w:val="auto"/>
          <w:highlight w:val="none"/>
        </w:rPr>
        <w:t xml:space="preserve">附件</w:t>
      </w:r>
      <w:r>
        <w:rPr>
          <w:rFonts w:hint="eastAsia" w:ascii="宋体" w:hAnsi="宋体"/>
          <w:b/>
          <w:color w:val="auto"/>
          <w:highlight w:val="none"/>
        </w:rPr>
        <w:t xml:space="preserve">七</w:t>
      </w:r>
      <w:r>
        <w:rPr>
          <w:rFonts w:ascii="宋体" w:hAnsi="宋体"/>
          <w:b/>
          <w:color w:val="auto"/>
          <w:highlight w:val="none"/>
        </w:rPr>
        <w:t xml:space="preserve">、</w:t>
      </w:r>
      <w:r>
        <w:rPr>
          <w:rFonts w:hint="eastAsia" w:ascii="宋体" w:hAnsi="宋体"/>
          <w:b/>
          <w:color w:val="auto"/>
          <w:highlight w:val="none"/>
        </w:rPr>
        <w:t xml:space="preserve">资格证明文件</w:t>
      </w:r>
      <w:r/>
    </w:p>
    <w:p>
      <w:pPr>
        <w:jc w:val="center"/>
        <w:spacing w:line="240" w:lineRule="atLeast"/>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jc w:val="center"/>
        <w:spacing w:line="240" w:lineRule="atLeast"/>
        <w:rPr>
          <w:rFonts w:hint="eastAsia" w:ascii="黑体" w:hAnsi="黑体" w:eastAsia="黑体" w:cs="Arial"/>
          <w:color w:val="auto"/>
          <w:sz w:val="28"/>
          <w:szCs w:val="28"/>
          <w:highlight w:val="none"/>
        </w:rPr>
      </w:pPr>
      <w:r>
        <w:rPr>
          <w:rFonts w:hint="eastAsia" w:ascii="黑体" w:hAnsi="黑体" w:eastAsia="黑体" w:cs="Arial"/>
          <w:color w:val="auto"/>
          <w:sz w:val="28"/>
          <w:szCs w:val="28"/>
          <w:highlight w:val="none"/>
        </w:rPr>
      </w:r>
      <w:r/>
    </w:p>
    <w:p>
      <w:pPr>
        <w:jc w:val="center"/>
        <w:spacing w:line="240" w:lineRule="atLeast"/>
        <w:rPr>
          <w:rFonts w:ascii="Arial" w:hAnsi="Arial" w:eastAsia="黑体" w:cs="Arial"/>
          <w:color w:val="auto"/>
          <w:sz w:val="28"/>
          <w:szCs w:val="28"/>
          <w:highlight w:val="none"/>
        </w:rPr>
      </w:pPr>
      <w:r>
        <w:rPr>
          <w:rFonts w:ascii="黑体" w:hAnsi="黑体" w:eastAsia="黑体" w:cs="Arial"/>
          <w:color w:val="auto"/>
          <w:sz w:val="28"/>
          <w:szCs w:val="28"/>
          <w:highlight w:val="none"/>
        </w:rPr>
        <w:t xml:space="preserve">无重大违法记录声明</w:t>
      </w:r>
      <w:r>
        <w:rPr>
          <w:rFonts w:hint="eastAsia" w:ascii="黑体" w:hAnsi="黑体" w:eastAsia="黑体" w:cs="Arial"/>
          <w:color w:val="auto"/>
          <w:sz w:val="28"/>
          <w:szCs w:val="28"/>
          <w:highlight w:val="none"/>
        </w:rPr>
        <w:t xml:space="preserve">（参考）</w:t>
      </w:r>
      <w:r/>
    </w:p>
    <w:p>
      <w:pPr>
        <w:spacing w:line="360" w:lineRule="auto"/>
        <w:rPr>
          <w:rFonts w:ascii="Arial" w:hAnsi="Arial" w:eastAsia="黑体" w:cs="Arial"/>
          <w:color w:val="auto"/>
          <w:highlight w:val="none"/>
        </w:rPr>
      </w:pPr>
      <w:r>
        <w:rPr>
          <w:rFonts w:ascii="Arial" w:hAnsi="Arial" w:eastAsia="黑体" w:cs="Arial"/>
          <w:color w:val="auto"/>
          <w:highlight w:val="none"/>
        </w:rPr>
      </w:r>
      <w:r/>
    </w:p>
    <w:p>
      <w:pPr>
        <w:spacing w:line="360" w:lineRule="auto"/>
        <w:rPr>
          <w:rFonts w:ascii="Arial" w:hAnsi="Arial" w:cs="Arial"/>
          <w:color w:val="auto"/>
          <w:highlight w:val="none"/>
        </w:rPr>
      </w:pPr>
      <w:r>
        <w:rPr>
          <w:rFonts w:ascii="宋体" w:hAnsi="宋体" w:cs="Arial"/>
          <w:color w:val="auto"/>
          <w:highlight w:val="none"/>
        </w:rPr>
      </w:r>
      <w:r>
        <w:rPr>
          <w:rFonts w:ascii="SimSun" w:hAnsi="SimSun" w:eastAsia="SimSun" w:cs="SimSun"/>
          <w:color w:val="000000"/>
          <w:sz w:val="21"/>
        </w:rPr>
        <w:t xml:space="preserve">南京市江宁区农业农村局</w:t>
      </w:r>
      <w:r>
        <w:rPr>
          <w:rFonts w:ascii="宋体" w:hAnsi="宋体" w:cs="Arial"/>
          <w:color w:val="auto"/>
          <w:highlight w:val="none"/>
        </w:rPr>
        <w:t xml:space="preserve">：</w:t>
      </w:r>
      <w:r/>
    </w:p>
    <w:p>
      <w:pPr>
        <w:spacing w:line="360" w:lineRule="auto"/>
        <w:rPr>
          <w:rFonts w:ascii="Arial" w:hAnsi="Arial" w:cs="Arial"/>
          <w:color w:val="auto"/>
          <w:highlight w:val="none"/>
        </w:rPr>
      </w:pPr>
      <w:r>
        <w:rPr>
          <w:rFonts w:ascii="Arial" w:hAnsi="Arial" w:cs="Arial"/>
          <w:color w:val="auto"/>
          <w:highlight w:val="none"/>
        </w:rPr>
      </w:r>
      <w:r/>
    </w:p>
    <w:p>
      <w:pPr>
        <w:ind w:firstLine="420"/>
        <w:spacing w:line="360" w:lineRule="auto"/>
        <w:shd w:val="clear" w:color="auto" w:fill="ffffff"/>
        <w:widowControl/>
        <w:rPr>
          <w:rFonts w:ascii="Arial" w:hAnsi="Arial" w:cs="Arial"/>
          <w:color w:val="auto"/>
          <w:highlight w:val="none"/>
        </w:rPr>
      </w:pPr>
      <w:r>
        <w:rPr>
          <w:rFonts w:ascii="宋体" w:hAnsi="宋体" w:cs="Arial"/>
          <w:color w:val="auto"/>
          <w:highlight w:val="none"/>
        </w:rPr>
        <w:t xml:space="preserve">我单位（供应商名称）宣布声明和承诺如下：</w:t>
      </w:r>
      <w:r/>
    </w:p>
    <w:p>
      <w:pPr>
        <w:ind w:firstLine="420"/>
        <w:spacing w:line="360" w:lineRule="auto"/>
        <w:shd w:val="clear" w:color="auto" w:fill="ffffff"/>
        <w:widowControl/>
        <w:rPr>
          <w:rFonts w:ascii="Arial" w:hAnsi="Arial" w:cs="Arial"/>
          <w:b/>
          <w:color w:val="auto"/>
          <w:highlight w:val="none"/>
        </w:rPr>
      </w:pPr>
      <w:r>
        <w:rPr>
          <w:rFonts w:ascii="宋体" w:hAnsi="宋体" w:cs="Arial"/>
          <w:color w:val="auto"/>
          <w:highlight w:val="none"/>
        </w:rPr>
        <w:t xml:space="preserve">我单位参加本次采购活动前</w:t>
      </w:r>
      <w:r>
        <w:rPr>
          <w:rFonts w:ascii="Arial" w:hAnsi="Arial" w:cs="Arial"/>
          <w:color w:val="auto"/>
          <w:highlight w:val="none"/>
        </w:rPr>
        <w:t xml:space="preserve">3</w:t>
      </w:r>
      <w:r>
        <w:rPr>
          <w:rFonts w:ascii="宋体" w:hAnsi="宋体" w:cs="Arial"/>
          <w:color w:val="auto"/>
          <w:highlight w:val="none"/>
        </w:rPr>
        <w:t xml:space="preserve">年内在经营活动中</w:t>
      </w:r>
      <w:r>
        <w:rPr>
          <w:rFonts w:hint="eastAsia" w:ascii="宋体" w:hAnsi="宋体" w:cs="Arial"/>
          <w:color w:val="auto"/>
          <w:highlight w:val="none"/>
          <w:u w:val="single"/>
        </w:rPr>
        <w:t xml:space="preserve">      </w:t>
      </w:r>
      <w:r>
        <w:rPr>
          <w:rFonts w:ascii="宋体" w:hAnsi="宋体" w:cs="Arial"/>
          <w:color w:val="auto"/>
          <w:highlight w:val="none"/>
        </w:rPr>
        <w:t xml:space="preserve">（</w:t>
      </w:r>
      <w:r>
        <w:rPr>
          <w:rFonts w:ascii="宋体" w:hAnsi="宋体" w:cs="Arial"/>
          <w:b/>
          <w:i/>
          <w:color w:val="auto"/>
          <w:highlight w:val="none"/>
          <w:u w:val="single"/>
        </w:rPr>
        <w:t xml:space="preserve">在下划线上如实填写：有或没有</w:t>
      </w:r>
      <w:r>
        <w:rPr>
          <w:rFonts w:ascii="宋体" w:hAnsi="宋体" w:cs="Arial"/>
          <w:color w:val="auto"/>
          <w:highlight w:val="none"/>
        </w:rPr>
        <w:t xml:space="preserve">）</w:t>
      </w:r>
      <w:r>
        <w:rPr>
          <w:rFonts w:ascii="宋体" w:hAnsi="宋体" w:cs="Arial"/>
          <w:b/>
          <w:color w:val="auto"/>
          <w:highlight w:val="none"/>
        </w:rPr>
        <w:t xml:space="preserve">重大违法记录，且不是失信被执行人、重大税收违法案件当事人名单、政府采购严重违法失信行为记录名单的供应商。</w:t>
      </w:r>
      <w:r/>
    </w:p>
    <w:p>
      <w:pPr>
        <w:ind w:firstLine="315"/>
        <w:spacing w:line="360" w:lineRule="auto"/>
        <w:rPr>
          <w:rFonts w:ascii="Arial" w:hAnsi="Arial" w:cs="Arial"/>
          <w:color w:val="auto"/>
          <w:highlight w:val="none"/>
        </w:rPr>
      </w:pPr>
      <w:r>
        <w:rPr>
          <w:rFonts w:ascii="宋体" w:hAnsi="宋体" w:cs="Arial"/>
          <w:color w:val="auto"/>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Arial" w:hAnsi="Arial" w:cs="Arial"/>
          <w:color w:val="auto"/>
          <w:highlight w:val="none"/>
        </w:rPr>
      </w:pPr>
      <w:r>
        <w:rPr>
          <w:rFonts w:hint="eastAsia" w:ascii="Arial" w:hAnsi="Arial" w:cs="Arial"/>
          <w:color w:val="auto"/>
          <w:highlight w:val="none"/>
        </w:rPr>
      </w:r>
      <w:r/>
    </w:p>
    <w:p>
      <w:pPr>
        <w:spacing w:line="360" w:lineRule="auto"/>
        <w:rPr>
          <w:rFonts w:ascii="Arial" w:hAnsi="Arial" w:cs="Arial"/>
          <w:color w:val="auto"/>
          <w:highlight w:val="none"/>
        </w:rPr>
      </w:pPr>
      <w:r>
        <w:rPr>
          <w:rFonts w:ascii="Arial" w:hAnsi="Arial" w:cs="Arial"/>
          <w:color w:val="auto"/>
          <w:highlight w:val="none"/>
        </w:rPr>
      </w:r>
      <w:r/>
    </w:p>
    <w:p>
      <w:pPr>
        <w:spacing w:line="360" w:lineRule="auto"/>
        <w:rPr>
          <w:rFonts w:ascii="Arial" w:hAnsi="Arial" w:cs="Arial"/>
          <w:color w:val="auto"/>
          <w:highlight w:val="none"/>
        </w:rPr>
      </w:pPr>
      <w:r>
        <w:rPr>
          <w:rFonts w:ascii="Arial" w:hAnsi="Arial" w:cs="Arial"/>
          <w:color w:val="auto"/>
          <w:highlight w:val="none"/>
        </w:rPr>
      </w:r>
      <w:r/>
    </w:p>
    <w:p>
      <w:pPr>
        <w:ind w:firstLine="5103"/>
        <w:spacing w:line="360" w:lineRule="auto"/>
        <w:rPr>
          <w:rFonts w:ascii="Arial" w:hAnsi="Arial" w:cs="Arial"/>
          <w:color w:val="auto"/>
          <w:highlight w:val="none"/>
        </w:rPr>
      </w:pPr>
      <w:r>
        <w:rPr>
          <w:rFonts w:ascii="宋体" w:hAnsi="宋体" w:cs="Arial"/>
          <w:color w:val="auto"/>
          <w:highlight w:val="none"/>
        </w:rPr>
        <w:t xml:space="preserve">声明人：</w:t>
      </w:r>
      <w:r>
        <w:rPr>
          <w:rFonts w:hint="eastAsia" w:ascii="宋体" w:hAnsi="宋体" w:cs="宋体"/>
          <w:color w:val="auto"/>
          <w:highlight w:val="none"/>
        </w:rPr>
        <w:t xml:space="preserve">（</w:t>
      </w:r>
      <w:r>
        <w:rPr>
          <w:rFonts w:hint="eastAsia" w:ascii="宋体" w:hAnsi="宋体" w:cs="宋体"/>
          <w:color w:val="auto"/>
          <w:sz w:val="24"/>
          <w:szCs w:val="24"/>
          <w:highlight w:val="none"/>
        </w:rPr>
        <w:t xml:space="preserve">加盖CA电子公章</w:t>
      </w:r>
      <w:r>
        <w:rPr>
          <w:rFonts w:hint="eastAsia" w:ascii="宋体" w:hAnsi="宋体" w:cs="宋体"/>
          <w:color w:val="auto"/>
          <w:highlight w:val="none"/>
        </w:rPr>
        <w:t xml:space="preserve">）</w:t>
      </w:r>
      <w:r/>
    </w:p>
    <w:p>
      <w:pPr>
        <w:ind w:firstLine="5103"/>
        <w:spacing w:line="360" w:lineRule="auto"/>
        <w:rPr>
          <w:rFonts w:hint="eastAsia" w:ascii="宋体" w:hAnsi="宋体" w:cs="Arial"/>
          <w:color w:val="auto"/>
          <w:highlight w:val="none"/>
        </w:rPr>
      </w:pPr>
      <w:r>
        <w:rPr>
          <w:rFonts w:ascii="宋体" w:hAnsi="宋体" w:cs="Arial"/>
          <w:color w:val="auto"/>
          <w:highlight w:val="none"/>
        </w:rPr>
        <w:t xml:space="preserve">日期：</w:t>
      </w:r>
      <w:r>
        <w:rPr>
          <w:rFonts w:ascii="Arial" w:hAnsi="Arial" w:cs="Arial"/>
          <w:color w:val="auto"/>
          <w:highlight w:val="none"/>
        </w:rPr>
        <w:t xml:space="preserve">    </w:t>
      </w:r>
      <w:r>
        <w:rPr>
          <w:rFonts w:ascii="宋体" w:hAnsi="宋体" w:cs="Arial"/>
          <w:color w:val="auto"/>
          <w:highlight w:val="none"/>
        </w:rPr>
        <w:t xml:space="preserve">年</w:t>
      </w:r>
      <w:r>
        <w:rPr>
          <w:rFonts w:ascii="Arial" w:hAnsi="Arial" w:cs="Arial"/>
          <w:color w:val="auto"/>
          <w:highlight w:val="none"/>
        </w:rPr>
        <w:t xml:space="preserve">   </w:t>
      </w:r>
      <w:r>
        <w:rPr>
          <w:rFonts w:ascii="宋体" w:hAnsi="宋体" w:cs="Arial"/>
          <w:color w:val="auto"/>
          <w:highlight w:val="none"/>
        </w:rPr>
        <w:t xml:space="preserve">月</w:t>
      </w:r>
      <w:r>
        <w:rPr>
          <w:rFonts w:hint="eastAsia" w:ascii="宋体" w:hAnsi="宋体" w:cs="Arial"/>
          <w:color w:val="auto"/>
          <w:highlight w:val="none"/>
        </w:rPr>
        <w:t xml:space="preserve">   日</w:t>
      </w:r>
      <w:r/>
    </w:p>
    <w:p>
      <w:pPr>
        <w:jc w:val="center"/>
        <w:spacing w:line="360" w:lineRule="auto"/>
        <w:rPr>
          <w:rFonts w:hint="eastAsia" w:ascii="宋体" w:hAnsi="宋体" w:cs="黑体"/>
          <w:b/>
          <w:bCs/>
          <w:color w:val="auto"/>
          <w:sz w:val="24"/>
          <w:szCs w:val="24"/>
          <w:highlight w:val="none"/>
          <w:lang w:val="zh-CN"/>
        </w:rPr>
      </w:pPr>
      <w:r>
        <w:rPr>
          <w:rFonts w:hint="eastAsia" w:ascii="宋体" w:hAnsi="宋体" w:cs="黑体"/>
          <w:b/>
          <w:bCs/>
          <w:color w:val="auto"/>
          <w:sz w:val="24"/>
          <w:szCs w:val="24"/>
          <w:highlight w:val="none"/>
          <w:lang w:val="zh-CN"/>
        </w:rPr>
      </w:r>
      <w:r/>
    </w:p>
    <w:p>
      <w:pPr>
        <w:jc w:val="center"/>
        <w:spacing w:line="360" w:lineRule="auto"/>
        <w:rPr>
          <w:rFonts w:hint="eastAsia" w:ascii="宋体" w:hAnsi="宋体" w:cs="黑体"/>
          <w:b/>
          <w:bCs/>
          <w:color w:val="auto"/>
          <w:sz w:val="24"/>
          <w:szCs w:val="24"/>
          <w:highlight w:val="none"/>
          <w:lang w:val="zh-CN"/>
        </w:rPr>
      </w:pPr>
      <w:r>
        <w:rPr>
          <w:rFonts w:hint="eastAsia" w:ascii="宋体" w:hAnsi="宋体" w:cs="黑体"/>
          <w:b/>
          <w:bCs/>
          <w:color w:val="auto"/>
          <w:sz w:val="24"/>
          <w:szCs w:val="24"/>
          <w:highlight w:val="none"/>
          <w:lang w:val="zh-CN"/>
        </w:rPr>
      </w:r>
      <w:r/>
    </w:p>
    <w:p>
      <w:pPr>
        <w:jc w:val="center"/>
        <w:spacing w:line="360" w:lineRule="auto"/>
        <w:rPr>
          <w:rFonts w:hint="eastAsia" w:ascii="宋体" w:hAnsi="宋体" w:cs="黑体"/>
          <w:b/>
          <w:bCs/>
          <w:color w:val="auto"/>
          <w:sz w:val="24"/>
          <w:szCs w:val="24"/>
          <w:highlight w:val="none"/>
          <w:lang w:val="zh-CN"/>
        </w:rPr>
      </w:pPr>
      <w:r>
        <w:rPr>
          <w:rFonts w:hint="eastAsia" w:ascii="宋体" w:hAnsi="宋体" w:cs="黑体"/>
          <w:b/>
          <w:bCs/>
          <w:color w:val="auto"/>
          <w:sz w:val="24"/>
          <w:szCs w:val="24"/>
          <w:highlight w:val="none"/>
          <w:lang w:val="zh-CN"/>
        </w:rPr>
        <w:t xml:space="preserve">具备履行合同所必需的设备和专业技术能力的书面声明</w:t>
      </w:r>
      <w:r>
        <w:rPr>
          <w:rFonts w:hint="eastAsia" w:ascii="黑体" w:hAnsi="黑体" w:eastAsia="黑体" w:cs="Arial"/>
          <w:color w:val="auto"/>
          <w:sz w:val="28"/>
          <w:szCs w:val="28"/>
          <w:highlight w:val="none"/>
        </w:rPr>
        <w:t xml:space="preserve">（参考）</w:t>
      </w:r>
      <w:r/>
    </w:p>
    <w:p>
      <w:pPr>
        <w:ind w:right="444"/>
        <w:jc w:val="center"/>
        <w:rPr>
          <w:rFonts w:hint="eastAsia" w:ascii="宋体" w:hAnsi="宋体" w:cs="黑体"/>
          <w:b/>
          <w:bCs/>
          <w:color w:val="auto"/>
          <w:highlight w:val="none"/>
          <w:lang w:val="zh-CN"/>
        </w:rPr>
      </w:pPr>
      <w:r>
        <w:rPr>
          <w:rFonts w:hint="eastAsia" w:ascii="宋体" w:hAnsi="宋体" w:cs="黑体"/>
          <w:b/>
          <w:bCs/>
          <w:color w:val="auto"/>
          <w:highlight w:val="none"/>
          <w:lang w:val="zh-CN"/>
        </w:rPr>
      </w:r>
      <w:r/>
    </w:p>
    <w:p>
      <w:pPr>
        <w:ind w:firstLine="420"/>
        <w:spacing w:line="360" w:lineRule="auto"/>
        <w:shd w:val="clear" w:color="auto" w:fill="ffffff"/>
        <w:rPr>
          <w:color w:val="auto"/>
          <w:highlight w:val="none"/>
        </w:rPr>
      </w:pPr>
      <w:r>
        <w:rPr>
          <w:rFonts w:hint="eastAsia"/>
          <w:color w:val="auto"/>
          <w:highlight w:val="none"/>
        </w:rPr>
        <w:t xml:space="preserve">我公司郑重声明：我公司具备履行本项采购合同所必需的设备和专业技术能力，为履行本项采购合同我公司具备如下主要设备和主要专业技术能力：</w:t>
      </w:r>
      <w:r/>
    </w:p>
    <w:p>
      <w:pPr>
        <w:ind w:firstLine="420"/>
        <w:spacing w:line="360" w:lineRule="auto"/>
        <w:shd w:val="clear" w:color="auto" w:fill="ffffff"/>
        <w:rPr>
          <w:color w:val="auto"/>
          <w:highlight w:val="none"/>
        </w:rPr>
      </w:pPr>
      <w:r>
        <w:rPr>
          <w:rFonts w:hint="eastAsia"/>
          <w:color w:val="auto"/>
          <w:highlight w:val="none"/>
        </w:rPr>
        <w:t xml:space="preserve">主要设备有：</w:t>
      </w:r>
      <w:r>
        <w:rPr>
          <w:rFonts w:hint="eastAsia"/>
          <w:color w:val="auto"/>
          <w:highlight w:val="none"/>
          <w:u w:val="single"/>
        </w:rPr>
        <w:t xml:space="preserve">                                   </w:t>
      </w:r>
      <w:r>
        <w:rPr>
          <w:rFonts w:hint="eastAsia"/>
          <w:color w:val="auto"/>
          <w:highlight w:val="none"/>
        </w:rPr>
        <w:t xml:space="preserve">。</w:t>
      </w:r>
      <w:r/>
    </w:p>
    <w:p>
      <w:pPr>
        <w:ind w:firstLine="420"/>
        <w:spacing w:line="360" w:lineRule="auto"/>
        <w:shd w:val="clear" w:color="auto" w:fill="ffffff"/>
        <w:rPr>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rPr>
          <w:rFonts w:hint="eastAsia"/>
          <w:color w:val="auto"/>
          <w:highlight w:val="none"/>
        </w:rPr>
        <w:t xml:space="preserve">。</w:t>
      </w:r>
      <w:r/>
    </w:p>
    <w:p>
      <w:pPr>
        <w:ind w:firstLine="420"/>
        <w:spacing w:line="360" w:lineRule="auto"/>
        <w:shd w:val="clear" w:color="auto" w:fill="ffffff"/>
        <w:rPr>
          <w:color w:val="auto"/>
          <w:highlight w:val="none"/>
        </w:rPr>
      </w:pPr>
      <w:r>
        <w:rPr>
          <w:color w:val="auto"/>
          <w:highlight w:val="none"/>
        </w:rPr>
      </w:r>
      <w:r/>
    </w:p>
    <w:p>
      <w:pPr>
        <w:spacing w:line="360" w:lineRule="auto"/>
        <w:rPr>
          <w:rFonts w:ascii="Arial" w:hAnsi="Arial" w:cs="Arial"/>
          <w:color w:val="auto"/>
          <w:highlight w:val="none"/>
        </w:rPr>
      </w:pPr>
      <w:r>
        <w:rPr>
          <w:rFonts w:ascii="Arial" w:hAnsi="Arial" w:cs="Arial"/>
          <w:color w:val="auto"/>
          <w:highlight w:val="none"/>
        </w:rPr>
      </w:r>
      <w:r/>
    </w:p>
    <w:p>
      <w:pPr>
        <w:ind w:firstLine="3990"/>
        <w:spacing w:line="360" w:lineRule="auto"/>
        <w:rPr>
          <w:rFonts w:ascii="Arial" w:hAnsi="Arial" w:cs="Arial"/>
          <w:color w:val="auto"/>
          <w:highlight w:val="none"/>
        </w:rPr>
      </w:pPr>
      <w:r>
        <w:rPr>
          <w:rFonts w:ascii="宋体" w:hAnsi="宋体" w:cs="Arial"/>
          <w:color w:val="auto"/>
          <w:highlight w:val="none"/>
        </w:rPr>
        <w:t xml:space="preserve">声明人：</w:t>
      </w:r>
      <w:r>
        <w:rPr>
          <w:rFonts w:hint="eastAsia" w:ascii="宋体" w:hAnsi="宋体" w:cs="Arial"/>
          <w:color w:val="auto"/>
          <w:highlight w:val="none"/>
          <w:u w:val="single"/>
        </w:rPr>
        <w:t xml:space="preserve"> </w:t>
      </w:r>
      <w:r>
        <w:rPr>
          <w:rFonts w:ascii="宋体" w:hAnsi="宋体" w:cs="Arial"/>
          <w:color w:val="auto"/>
          <w:highlight w:val="none"/>
          <w:u w:val="single"/>
        </w:rPr>
        <w:t xml:space="preserve">           </w:t>
      </w:r>
      <w:r>
        <w:rPr>
          <w:rFonts w:hint="eastAsia" w:ascii="宋体" w:hAnsi="宋体" w:cs="宋体"/>
          <w:color w:val="auto"/>
          <w:highlight w:val="none"/>
        </w:rPr>
        <w:t xml:space="preserve">（</w:t>
      </w:r>
      <w:r>
        <w:rPr>
          <w:rFonts w:hint="eastAsia" w:ascii="宋体" w:hAnsi="宋体" w:cs="宋体"/>
          <w:color w:val="auto"/>
          <w:sz w:val="24"/>
          <w:szCs w:val="24"/>
          <w:highlight w:val="none"/>
        </w:rPr>
        <w:t xml:space="preserve">加盖CA电子公章</w:t>
      </w:r>
      <w:r>
        <w:rPr>
          <w:rFonts w:hint="eastAsia" w:ascii="宋体" w:hAnsi="宋体" w:cs="宋体"/>
          <w:color w:val="auto"/>
          <w:highlight w:val="none"/>
        </w:rPr>
        <w:t xml:space="preserve">）</w:t>
      </w:r>
      <w:r/>
    </w:p>
    <w:p>
      <w:pPr>
        <w:ind w:firstLine="3990"/>
        <w:spacing w:line="360" w:lineRule="auto"/>
        <w:rPr>
          <w:rFonts w:hint="eastAsia" w:ascii="宋体" w:hAnsi="宋体" w:cs="Arial"/>
          <w:b/>
          <w:bCs/>
          <w:color w:val="auto"/>
          <w:highlight w:val="none"/>
        </w:rPr>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cs="Arial"/>
          <w:color w:val="auto"/>
          <w:highlight w:val="none"/>
        </w:rPr>
        <w:t xml:space="preserve">日期：</w:t>
      </w:r>
      <w:r>
        <w:rPr>
          <w:rFonts w:ascii="Arial" w:hAnsi="Arial" w:cs="Arial"/>
          <w:color w:val="auto"/>
          <w:highlight w:val="none"/>
        </w:rPr>
        <w:t xml:space="preserve">    </w:t>
      </w:r>
      <w:r>
        <w:rPr>
          <w:rFonts w:ascii="宋体" w:hAnsi="宋体" w:cs="Arial"/>
          <w:color w:val="auto"/>
          <w:highlight w:val="none"/>
        </w:rPr>
        <w:t xml:space="preserve">年</w:t>
      </w:r>
      <w:r>
        <w:rPr>
          <w:rFonts w:ascii="Arial" w:hAnsi="Arial" w:cs="Arial"/>
          <w:color w:val="auto"/>
          <w:highlight w:val="none"/>
        </w:rPr>
        <w:t xml:space="preserve">   </w:t>
      </w:r>
      <w:r>
        <w:rPr>
          <w:rFonts w:ascii="宋体" w:hAnsi="宋体" w:cs="Arial"/>
          <w:color w:val="auto"/>
          <w:highlight w:val="none"/>
        </w:rPr>
        <w:t xml:space="preserve">月</w:t>
      </w:r>
      <w:r>
        <w:rPr>
          <w:rFonts w:hint="eastAsia" w:ascii="宋体" w:hAnsi="宋体" w:cs="Arial"/>
          <w:color w:val="auto"/>
          <w:highlight w:val="none"/>
        </w:rPr>
        <w:t xml:space="preserve">   日</w:t>
      </w:r>
      <w:bookmarkEnd w:id="75"/>
      <w:r/>
      <w:r/>
    </w:p>
    <w:p>
      <w:pPr>
        <w:spacing w:before="312" w:after="312"/>
        <w:rPr>
          <w:rFonts w:ascii="Arial" w:hAnsi="Arial" w:cs="Arial"/>
          <w:color w:val="auto"/>
          <w:highlight w:val="none"/>
        </w:rPr>
      </w:pPr>
      <w:r/>
      <w:bookmarkStart w:id="78" w:name="_Toc490133034"/>
      <w:r/>
      <w:bookmarkEnd w:id="78"/>
      <w:r/>
      <w:bookmarkStart w:id="79" w:name="_Toc490133029"/>
      <w:r/>
      <w:bookmarkEnd w:id="79"/>
      <w:r/>
      <w:bookmarkStart w:id="80" w:name="_Toc504573091"/>
      <w:r/>
      <w:bookmarkEnd w:id="80"/>
      <w:r/>
      <w:bookmarkStart w:id="81" w:name="_Toc504573090"/>
      <w:r/>
      <w:bookmarkEnd w:id="81"/>
      <w:r/>
      <w:bookmarkStart w:id="82" w:name="_Toc504056874"/>
      <w:r/>
      <w:bookmarkEnd w:id="82"/>
      <w:r/>
      <w:bookmarkStart w:id="83" w:name="_Toc504044387"/>
      <w:r/>
      <w:bookmarkEnd w:id="83"/>
      <w:r/>
      <w:bookmarkStart w:id="84" w:name="_Toc534273807"/>
      <w:r/>
      <w:bookmarkEnd w:id="84"/>
      <w:r/>
      <w:bookmarkStart w:id="85" w:name="_Toc534273678"/>
      <w:r/>
      <w:bookmarkEnd w:id="85"/>
      <w:r/>
      <w:bookmarkStart w:id="86" w:name="_Toc504573084"/>
      <w:r/>
      <w:bookmarkEnd w:id="86"/>
      <w:r/>
      <w:bookmarkStart w:id="87" w:name="_Toc504044381"/>
      <w:r/>
      <w:bookmarkEnd w:id="87"/>
      <w:r/>
      <w:bookmarkStart w:id="88" w:name="_Toc490133035"/>
      <w:r/>
      <w:bookmarkEnd w:id="88"/>
      <w:r/>
      <w:bookmarkStart w:id="89" w:name="_Toc504056869"/>
      <w:r/>
      <w:bookmarkEnd w:id="89"/>
      <w:r/>
      <w:bookmarkStart w:id="90" w:name="_Toc534273808"/>
      <w:r/>
      <w:bookmarkEnd w:id="90"/>
      <w:r/>
      <w:bookmarkStart w:id="91" w:name="_Toc534273684"/>
      <w:r/>
      <w:bookmarkEnd w:id="91"/>
      <w:r/>
      <w:bookmarkStart w:id="92" w:name="_Toc534273806"/>
      <w:r/>
      <w:bookmarkEnd w:id="92"/>
      <w:r/>
      <w:bookmarkStart w:id="93" w:name="_Toc504573089"/>
      <w:r/>
      <w:bookmarkEnd w:id="93"/>
      <w:r/>
      <w:bookmarkStart w:id="94" w:name="_Toc490133036"/>
      <w:r/>
      <w:bookmarkEnd w:id="94"/>
      <w:r/>
      <w:bookmarkStart w:id="95" w:name="_Toc504056876"/>
      <w:r/>
      <w:bookmarkEnd w:id="95"/>
      <w:r/>
      <w:bookmarkStart w:id="96" w:name="_Toc534273683"/>
      <w:r/>
      <w:bookmarkEnd w:id="96"/>
      <w:r/>
      <w:bookmarkStart w:id="97" w:name="_Toc534273685"/>
      <w:r/>
      <w:bookmarkEnd w:id="97"/>
      <w:r/>
      <w:bookmarkStart w:id="98" w:name="_Toc504044388"/>
      <w:r>
        <w:rPr>
          <w:rFonts w:ascii="宋体" w:hAnsi="宋体"/>
          <w:b/>
          <w:color w:val="auto"/>
          <w:highlight w:val="none"/>
        </w:rPr>
        <w:t xml:space="preserve">附件</w:t>
      </w:r>
      <w:r>
        <w:rPr>
          <w:rFonts w:hint="eastAsia" w:ascii="宋体" w:hAnsi="宋体"/>
          <w:b/>
          <w:color w:val="auto"/>
          <w:highlight w:val="none"/>
        </w:rPr>
        <w:t xml:space="preserve">八</w:t>
      </w:r>
      <w:r>
        <w:rPr>
          <w:rFonts w:ascii="宋体" w:hAnsi="宋体"/>
          <w:b/>
          <w:color w:val="auto"/>
          <w:highlight w:val="none"/>
        </w:rPr>
        <w:t xml:space="preserve">、</w:t>
      </w:r>
      <w:bookmarkEnd w:id="98"/>
      <w:r>
        <w:rPr>
          <w:rFonts w:hint="eastAsia" w:ascii="宋体" w:hAnsi="宋体"/>
          <w:b/>
          <w:color w:val="auto"/>
          <w:highlight w:val="none"/>
        </w:rPr>
        <w:t xml:space="preserve">中小微企业声明函</w:t>
      </w:r>
      <w:r/>
    </w:p>
    <w:p>
      <w:pPr>
        <w:pStyle w:val="831"/>
        <w:jc w:val="center"/>
        <w:spacing w:line="360" w:lineRule="auto"/>
        <w:widowControl w:val="off"/>
        <w:rPr>
          <w:color w:val="auto"/>
          <w:highlight w:val="none"/>
        </w:rPr>
      </w:pPr>
      <w:r/>
      <w:bookmarkStart w:id="99" w:name="bookmark32"/>
      <w:r/>
      <w:bookmarkEnd w:id="99"/>
      <w:r/>
      <w:bookmarkStart w:id="100" w:name="bookmark34"/>
      <w:r/>
      <w:bookmarkEnd w:id="100"/>
      <w:r/>
      <w:bookmarkStart w:id="101" w:name="bookmark29"/>
      <w:r/>
      <w:bookmarkEnd w:id="101"/>
      <w:r/>
      <w:bookmarkStart w:id="102" w:name="bookmark28"/>
      <w:r/>
      <w:bookmarkEnd w:id="102"/>
      <w:r/>
      <w:bookmarkStart w:id="103" w:name="bookmark33"/>
      <w:r>
        <w:rPr>
          <w:rFonts w:hint="eastAsia" w:ascii="宋体" w:hAnsi="宋体" w:cs="宋体"/>
          <w:b/>
          <w:bCs/>
          <w:color w:val="auto"/>
          <w:highlight w:val="none"/>
        </w:rPr>
        <w:t xml:space="preserve">中小微企业声明函（服务类项目）（采购包号：**）</w:t>
      </w:r>
      <w:r/>
    </w:p>
    <w:p>
      <w:pPr>
        <w:pStyle w:val="831"/>
        <w:ind w:firstLine="360"/>
        <w:jc w:val="both"/>
        <w:spacing w:line="360" w:lineRule="auto"/>
        <w:widowControl w:val="off"/>
        <w:rPr>
          <w:color w:val="auto"/>
          <w:highlight w:val="none"/>
        </w:rPr>
      </w:pPr>
      <w:r>
        <w:rPr>
          <w:rFonts w:hint="eastAsia" w:ascii="宋体" w:hAnsi="宋体" w:cs="宋体"/>
          <w:color w:val="auto"/>
          <w:highlight w:val="none"/>
        </w:rPr>
        <w:t xml:space="preserve">本公司（联合体）郑重声明，根据《政府采购促进中小企业发展管理办法》(财库〔2020〕46号)的规定，本公司（联合体）参加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采购编号为</w:t>
      </w:r>
      <w:r>
        <w:rPr>
          <w:rFonts w:hint="eastAsia" w:ascii="宋体" w:hAnsi="宋体" w:cs="宋体"/>
          <w:color w:val="auto"/>
          <w:highlight w:val="none"/>
          <w:u w:val="single"/>
        </w:rPr>
        <w:t xml:space="preserve">（采购编号）</w:t>
      </w:r>
      <w:r>
        <w:rPr>
          <w:rFonts w:hint="eastAsia" w:ascii="宋体" w:hAnsi="宋体" w:cs="宋体"/>
          <w:color w:val="auto"/>
          <w:highlight w:val="none"/>
        </w:rPr>
        <w:t xml:space="preserve">，</w:t>
      </w:r>
      <w:r>
        <w:rPr>
          <w:rFonts w:hint="eastAsia" w:ascii="宋体" w:hAnsi="宋体" w:cs="宋体"/>
          <w:color w:val="auto"/>
          <w:highlight w:val="none"/>
          <w:u w:val="single"/>
        </w:rPr>
        <w:t xml:space="preserve">      </w:t>
      </w:r>
      <w:r>
        <w:rPr>
          <w:rFonts w:hint="eastAsia" w:ascii="宋体" w:hAnsi="宋体" w:cs="宋体"/>
          <w:color w:val="auto"/>
          <w:highlight w:val="none"/>
        </w:rPr>
        <w:t xml:space="preserve">项目（项目名称）（采购包号：**）的采购活动，服务全部由符合政策的中小微企业承接。相关企业（含联合体中的中小微企业、签订采购包意向协议的中小微企业）的具体情况如下：</w:t>
      </w:r>
      <w:r/>
    </w:p>
    <w:p>
      <w:pPr>
        <w:pStyle w:val="831"/>
        <w:ind w:firstLine="360"/>
        <w:jc w:val="both"/>
        <w:spacing w:line="360" w:lineRule="auto"/>
        <w:widowControl w:val="off"/>
        <w:rPr>
          <w:color w:val="auto"/>
          <w:highlight w:val="none"/>
        </w:rPr>
      </w:pPr>
      <w:r>
        <w:rPr>
          <w:rFonts w:hint="eastAsia" w:ascii="宋体" w:hAnsi="宋体" w:cs="宋体"/>
          <w:color w:val="auto"/>
          <w:highlight w:val="none"/>
        </w:rPr>
        <w:t xml:space="preserve">1.</w:t>
      </w:r>
      <w:r>
        <w:rPr>
          <w:rFonts w:hint="eastAsia" w:ascii="宋体" w:hAnsi="宋体" w:cs="宋体"/>
          <w:color w:val="auto"/>
          <w:highlight w:val="none"/>
          <w:u w:val="single"/>
        </w:rPr>
        <w:t xml:space="preserve">（标的名称）</w:t>
      </w:r>
      <w:r>
        <w:rPr>
          <w:rFonts w:hint="eastAsia" w:ascii="宋体" w:hAnsi="宋体" w:cs="宋体"/>
          <w:i/>
          <w:iCs/>
          <w:color w:val="auto"/>
          <w:highlight w:val="none"/>
        </w:rPr>
        <w:t xml:space="preserve">，</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（供应商填写招标文件中明确的所属行业）</w:t>
      </w:r>
      <w:r>
        <w:rPr>
          <w:rFonts w:hint="eastAsia" w:ascii="宋体" w:hAnsi="宋体" w:cs="宋体"/>
          <w:color w:val="auto"/>
          <w:highlight w:val="none"/>
        </w:rPr>
        <w:t xml:space="preserve">行业；承接企业为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w:t>
      </w:r>
      <w:r>
        <w:rPr>
          <w:rFonts w:hint="eastAsia" w:ascii="宋体" w:hAnsi="宋体" w:cs="宋体"/>
          <w:color w:val="auto"/>
          <w:highlight w:val="none"/>
          <w:vertAlign w:val="superscript"/>
        </w:rPr>
        <w:t xml:space="preserve">1</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 □小型企业 □微型企业）；</w:t>
      </w:r>
      <w:r/>
    </w:p>
    <w:p>
      <w:pPr>
        <w:pStyle w:val="831"/>
        <w:ind w:firstLine="360"/>
        <w:jc w:val="both"/>
        <w:spacing w:line="360" w:lineRule="auto"/>
        <w:widowControl w:val="off"/>
        <w:rPr>
          <w:color w:val="auto"/>
          <w:highlight w:val="none"/>
        </w:rPr>
      </w:pPr>
      <w:r>
        <w:rPr>
          <w:rFonts w:hint="eastAsia" w:ascii="宋体" w:hAnsi="宋体" w:cs="宋体"/>
          <w:color w:val="auto"/>
          <w:highlight w:val="none"/>
        </w:rPr>
        <w:t xml:space="preserve">2.</w:t>
      </w:r>
      <w:r>
        <w:rPr>
          <w:rFonts w:hint="eastAsia" w:ascii="宋体" w:hAnsi="宋体" w:cs="宋体"/>
          <w:color w:val="auto"/>
          <w:highlight w:val="none"/>
          <w:u w:val="single"/>
        </w:rPr>
        <w:t xml:space="preserve">（标的名称）</w:t>
      </w:r>
      <w:r>
        <w:rPr>
          <w:rFonts w:hint="eastAsia" w:ascii="宋体" w:hAnsi="宋体" w:cs="宋体"/>
          <w:i/>
          <w:iCs/>
          <w:color w:val="auto"/>
          <w:highlight w:val="none"/>
        </w:rPr>
        <w:t xml:space="preserve">，</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（供应商填写招标文件中明确的所属行业）</w:t>
      </w:r>
      <w:r>
        <w:rPr>
          <w:rFonts w:hint="eastAsia" w:ascii="宋体" w:hAnsi="宋体" w:cs="宋体"/>
          <w:color w:val="auto"/>
          <w:highlight w:val="none"/>
        </w:rPr>
        <w:t xml:space="preserve">行业；承接企业为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w:t>
      </w:r>
      <w:r>
        <w:rPr>
          <w:rFonts w:hint="eastAsia" w:ascii="宋体" w:hAnsi="宋体" w:cs="宋体"/>
          <w:color w:val="auto"/>
          <w:highlight w:val="none"/>
          <w:vertAlign w:val="superscript"/>
        </w:rPr>
        <w:t xml:space="preserve">1</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 □小型企业 □微型企业）；</w:t>
      </w:r>
      <w:r/>
    </w:p>
    <w:p>
      <w:pPr>
        <w:pStyle w:val="831"/>
        <w:ind w:firstLine="360"/>
        <w:jc w:val="both"/>
        <w:spacing w:line="360" w:lineRule="auto"/>
        <w:widowControl w:val="off"/>
        <w:rPr>
          <w:color w:val="auto"/>
          <w:highlight w:val="none"/>
        </w:rPr>
      </w:pPr>
      <w:r>
        <w:rPr>
          <w:rFonts w:hint="eastAsia" w:ascii="宋体" w:hAnsi="宋体" w:cs="宋体"/>
          <w:color w:val="auto"/>
          <w:highlight w:val="none"/>
        </w:rPr>
        <w:t xml:space="preserve">……</w:t>
      </w:r>
      <w:r/>
    </w:p>
    <w:p>
      <w:pPr>
        <w:pStyle w:val="831"/>
        <w:ind w:firstLine="360"/>
        <w:jc w:val="both"/>
        <w:spacing w:line="360" w:lineRule="auto"/>
        <w:widowControl w:val="off"/>
        <w:rPr>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pStyle w:val="831"/>
        <w:ind w:firstLine="360"/>
        <w:jc w:val="both"/>
        <w:spacing w:line="360" w:lineRule="auto"/>
        <w:widowControl w:val="off"/>
        <w:rPr>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pStyle w:val="831"/>
        <w:ind w:right="180" w:firstLine="360"/>
        <w:jc w:val="center"/>
        <w:spacing w:line="360" w:lineRule="auto"/>
        <w:widowControl w:val="off"/>
        <w:rPr>
          <w:color w:val="auto"/>
          <w:highlight w:val="none"/>
        </w:rPr>
      </w:pPr>
      <w:r>
        <w:rPr>
          <w:color w:val="auto"/>
          <w:highlight w:val="none"/>
        </w:rPr>
        <w:t xml:space="preserve"> </w:t>
      </w:r>
      <w:r>
        <w:rPr>
          <w:rFonts w:hint="eastAsia" w:ascii="宋体" w:hAnsi="宋体" w:cs="宋体"/>
          <w:color w:val="auto"/>
          <w:highlight w:val="none"/>
        </w:rPr>
        <w:t xml:space="preserve">                                               企业名称（加盖CA电子公章）：</w:t>
      </w:r>
      <w:r/>
    </w:p>
    <w:p>
      <w:pPr>
        <w:pStyle w:val="831"/>
        <w:ind w:right="180" w:firstLine="360"/>
        <w:jc w:val="center"/>
        <w:spacing w:line="360" w:lineRule="auto"/>
        <w:widowControl w:val="off"/>
        <w:rPr>
          <w:color w:val="auto"/>
          <w:highlight w:val="none"/>
        </w:rPr>
      </w:pPr>
      <w:r>
        <w:rPr>
          <w:rFonts w:hint="eastAsia" w:ascii="宋体" w:hAnsi="宋体" w:cs="宋体"/>
          <w:color w:val="auto"/>
          <w:highlight w:val="none"/>
          <w:shd w:val="clear" w:color="auto" w:fill="ffffff"/>
        </w:rPr>
        <w:t xml:space="preserve">        日期：___年____月____日 </w:t>
      </w:r>
      <w:r/>
    </w:p>
    <w:p>
      <w:pPr>
        <w:pStyle w:val="831"/>
        <w:ind w:firstLine="480"/>
        <w:jc w:val="both"/>
        <w:spacing w:line="0" w:lineRule="atLeast"/>
        <w:widowControl w:val="off"/>
        <w:rPr>
          <w:color w:val="auto"/>
          <w:highlight w:val="none"/>
        </w:rPr>
      </w:pPr>
      <w:r>
        <w:rPr>
          <w:color w:val="auto"/>
          <w:highlight w:val="none"/>
        </w:rPr>
        <w:t xml:space="preserve"> </w:t>
      </w:r>
      <w:r/>
    </w:p>
    <w:p>
      <w:pPr>
        <w:pStyle w:val="831"/>
        <w:ind w:firstLine="480"/>
        <w:jc w:val="both"/>
        <w:spacing w:line="0" w:lineRule="atLeast"/>
        <w:widowControl w:val="off"/>
        <w:rPr>
          <w:b/>
          <w:bCs/>
          <w:color w:val="auto"/>
          <w:highlight w:val="none"/>
        </w:rPr>
      </w:pPr>
      <w:r>
        <w:rPr>
          <w:rFonts w:hint="eastAsia" w:ascii="宋体" w:hAnsi="宋体" w:cs="宋体"/>
          <w:b/>
          <w:bCs/>
          <w:color w:val="auto"/>
          <w:highlight w:val="none"/>
        </w:rPr>
        <w:t xml:space="preserve">备注：</w:t>
      </w:r>
      <w:r/>
    </w:p>
    <w:p>
      <w:pPr>
        <w:pStyle w:val="831"/>
        <w:ind w:firstLine="480"/>
        <w:jc w:val="both"/>
        <w:spacing w:line="0" w:lineRule="atLeast"/>
        <w:widowControl w:val="off"/>
        <w:rPr>
          <w:color w:val="auto"/>
          <w:highlight w:val="none"/>
        </w:rPr>
      </w:pPr>
      <w:r>
        <w:rPr>
          <w:rFonts w:hint="eastAsia" w:ascii="宋体" w:hAnsi="宋体" w:cs="宋体"/>
          <w:color w:val="auto"/>
          <w:highlight w:val="none"/>
        </w:rPr>
        <w:t xml:space="preserve">1.从业人员、营业收入、资产总额填报上一年度数据，无上一年度数据的新成立企业可不填报。</w:t>
      </w:r>
      <w:r/>
    </w:p>
    <w:p>
      <w:pPr>
        <w:pStyle w:val="831"/>
        <w:ind w:firstLine="480"/>
        <w:jc w:val="both"/>
        <w:spacing w:line="0" w:lineRule="atLeast"/>
        <w:widowControl w:val="off"/>
        <w:rPr>
          <w:color w:val="auto"/>
          <w:highlight w:val="none"/>
        </w:rPr>
      </w:pPr>
      <w:r>
        <w:rPr>
          <w:rFonts w:hint="eastAsia" w:ascii="宋体" w:hAnsi="宋体" w:cs="宋体"/>
          <w:color w:val="auto"/>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jc w:val="center"/>
        <w:spacing w:before="312" w:line="360" w:lineRule="auto"/>
        <w:shd w:val="clear" w:color="auto" w:fill="ffffff"/>
        <w:widowControl/>
        <w:rPr>
          <w:rFonts w:ascii="Arial" w:hAnsi="Arial" w:cs="Arial"/>
          <w:b/>
          <w:color w:val="auto"/>
          <w:sz w:val="36"/>
          <w:szCs w:val="36"/>
          <w:highlight w:val="none"/>
        </w:rPr>
      </w:pPr>
      <w:r>
        <w:rPr>
          <w:rFonts w:hint="eastAsia" w:ascii="宋体" w:hAnsi="宋体" w:cs="宋体"/>
          <w:color w:val="auto"/>
          <w:sz w:val="24"/>
          <w:szCs w:val="24"/>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bookmarkEnd w:id="103"/>
      <w:r/>
      <w:r/>
    </w:p>
    <w:p>
      <w:pPr>
        <w:spacing w:before="312" w:after="312"/>
        <w:rPr>
          <w:rFonts w:hint="eastAsia" w:ascii="宋体" w:hAnsi="宋体" w:cs="宋体"/>
          <w:b/>
          <w:bCs/>
          <w:color w:val="auto"/>
          <w:sz w:val="24"/>
          <w:szCs w:val="24"/>
          <w:highlight w:val="none"/>
        </w:rPr>
      </w:pPr>
      <w:r>
        <w:rPr>
          <w:rFonts w:hint="eastAsia" w:ascii="宋体" w:hAnsi="宋体"/>
          <w:b/>
          <w:color w:val="auto"/>
          <w:highlight w:val="none"/>
        </w:rPr>
        <w:t xml:space="preserve">附件九、</w:t>
      </w:r>
      <w:r>
        <w:rPr>
          <w:rFonts w:hint="eastAsia" w:ascii="宋体" w:hAnsi="宋体" w:cs="宋体"/>
          <w:b/>
          <w:bCs/>
          <w:color w:val="auto"/>
          <w:sz w:val="24"/>
          <w:szCs w:val="24"/>
          <w:highlight w:val="none"/>
        </w:rPr>
        <w:t xml:space="preserve">残疾人福利性单位声明函</w:t>
      </w:r>
      <w:r/>
    </w:p>
    <w:p>
      <w:pPr>
        <w:pStyle w:val="831"/>
        <w:jc w:val="center"/>
        <w:spacing w:line="360" w:lineRule="auto"/>
        <w:widowControl w:val="off"/>
        <w:rPr>
          <w:color w:val="auto"/>
          <w:highlight w:val="none"/>
        </w:rPr>
      </w:pPr>
      <w:r>
        <w:rPr>
          <w:rFonts w:hint="eastAsia" w:ascii="宋体" w:hAnsi="宋体" w:cs="宋体"/>
          <w:b/>
          <w:bCs/>
          <w:color w:val="auto"/>
          <w:highlight w:val="none"/>
        </w:rPr>
        <w:t xml:space="preserve">残疾人福利性单位声明函（服务类项目）（采购包号：**）</w:t>
      </w:r>
      <w:r/>
    </w:p>
    <w:p>
      <w:pPr>
        <w:pStyle w:val="831"/>
        <w:jc w:val="center"/>
        <w:spacing w:line="360" w:lineRule="auto"/>
        <w:widowControl w:val="off"/>
        <w:rPr>
          <w:color w:val="auto"/>
          <w:highlight w:val="none"/>
        </w:rPr>
      </w:pPr>
      <w:r>
        <w:rPr>
          <w:color w:val="auto"/>
          <w:highlight w:val="none"/>
        </w:rPr>
      </w:r>
      <w:r/>
    </w:p>
    <w:p>
      <w:pPr>
        <w:pStyle w:val="831"/>
        <w:ind w:firstLine="480"/>
        <w:jc w:val="both"/>
        <w:spacing w:line="360" w:lineRule="auto"/>
        <w:widowControl w:val="off"/>
        <w:rPr>
          <w:color w:val="auto"/>
          <w:highlight w:val="none"/>
        </w:rPr>
      </w:pPr>
      <w:r>
        <w:rPr>
          <w:rFonts w:hint="eastAsia" w:ascii="宋体" w:hAnsi="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采购编号为</w:t>
      </w:r>
      <w:r>
        <w:rPr>
          <w:rFonts w:hint="eastAsia" w:ascii="宋体" w:hAnsi="宋体" w:cs="宋体"/>
          <w:color w:val="auto"/>
          <w:highlight w:val="none"/>
          <w:u w:val="single"/>
        </w:rPr>
        <w:t xml:space="preserve">（采购编号）</w:t>
      </w:r>
      <w:r>
        <w:rPr>
          <w:rFonts w:hint="eastAsia" w:ascii="宋体" w:hAnsi="宋体" w:cs="宋体"/>
          <w:color w:val="auto"/>
          <w:highlight w:val="none"/>
        </w:rPr>
        <w:t xml:space="preserve">，</w:t>
      </w:r>
      <w:r>
        <w:rPr>
          <w:rFonts w:hint="eastAsia" w:ascii="宋体" w:hAnsi="宋体" w:cs="宋体"/>
          <w:color w:val="auto"/>
          <w:highlight w:val="none"/>
          <w:u w:val="single"/>
        </w:rPr>
        <w:t xml:space="preserve">    </w:t>
      </w:r>
      <w:r>
        <w:rPr>
          <w:rFonts w:hint="eastAsia" w:ascii="宋体" w:hAnsi="宋体" w:cs="宋体"/>
          <w:color w:val="auto"/>
          <w:highlight w:val="none"/>
        </w:rPr>
        <w:t xml:space="preserve">项目（项目名称）（采购包号：**）采购活动由本单位提供服务。</w:t>
      </w:r>
      <w:r/>
    </w:p>
    <w:p>
      <w:pPr>
        <w:pStyle w:val="831"/>
        <w:ind w:firstLine="480"/>
        <w:jc w:val="both"/>
        <w:spacing w:line="360" w:lineRule="auto"/>
        <w:widowControl w:val="off"/>
        <w:rPr>
          <w:color w:val="auto"/>
          <w:highlight w:val="none"/>
        </w:rPr>
      </w:pPr>
      <w:r>
        <w:rPr>
          <w:rFonts w:hint="eastAsia" w:ascii="宋体" w:hAnsi="宋体" w:cs="宋体"/>
          <w:color w:val="auto"/>
          <w:highlight w:val="none"/>
        </w:rPr>
        <w:t xml:space="preserve">本单位对上述声明的真实性负责。如有虚假，将依法承担相应责任。</w:t>
      </w:r>
      <w:r/>
    </w:p>
    <w:p>
      <w:pPr>
        <w:pStyle w:val="831"/>
        <w:ind w:firstLine="480"/>
        <w:jc w:val="both"/>
        <w:spacing w:line="360" w:lineRule="auto"/>
        <w:widowControl w:val="off"/>
        <w:rPr>
          <w:color w:val="auto"/>
          <w:highlight w:val="none"/>
        </w:rPr>
      </w:pPr>
      <w:r>
        <w:rPr>
          <w:color w:val="auto"/>
          <w:highlight w:val="none"/>
        </w:rPr>
      </w:r>
      <w:r/>
    </w:p>
    <w:p>
      <w:pPr>
        <w:pStyle w:val="831"/>
        <w:ind w:firstLine="480"/>
        <w:jc w:val="both"/>
        <w:spacing w:line="360" w:lineRule="auto"/>
        <w:widowControl w:val="off"/>
        <w:rPr>
          <w:color w:val="auto"/>
          <w:highlight w:val="none"/>
        </w:rPr>
      </w:pPr>
      <w:r>
        <w:rPr>
          <w:rFonts w:hint="eastAsia" w:ascii="宋体" w:hAnsi="宋体" w:cs="宋体"/>
          <w:color w:val="auto"/>
          <w:highlight w:val="none"/>
        </w:rPr>
        <w:t xml:space="preserve">备注：</w:t>
      </w:r>
      <w:r/>
    </w:p>
    <w:p>
      <w:pPr>
        <w:pStyle w:val="831"/>
        <w:ind w:firstLine="480"/>
        <w:jc w:val="both"/>
        <w:spacing w:line="360" w:lineRule="auto"/>
        <w:widowControl w:val="off"/>
        <w:rPr>
          <w:color w:val="auto"/>
          <w:highlight w:val="none"/>
        </w:rPr>
      </w:pPr>
      <w:r>
        <w:rPr>
          <w:rFonts w:hint="eastAsia" w:ascii="宋体" w:hAnsi="宋体" w:cs="宋体"/>
          <w:color w:val="auto"/>
          <w:highlight w:val="none"/>
        </w:rPr>
        <w:t xml:space="preserve">1.专门面向中小微型企业采购的项目，供应商为残疾人福利性单位并提供服务的必须提供此声明函，否则将不能通过资格审查。</w:t>
      </w:r>
      <w:r/>
    </w:p>
    <w:p>
      <w:pPr>
        <w:pStyle w:val="831"/>
        <w:ind w:firstLine="480"/>
        <w:jc w:val="both"/>
        <w:spacing w:line="360" w:lineRule="auto"/>
        <w:widowControl w:val="off"/>
        <w:rPr>
          <w:color w:val="auto"/>
          <w:highlight w:val="none"/>
        </w:rPr>
      </w:pPr>
      <w:r>
        <w:rPr>
          <w:rFonts w:hint="eastAsia" w:ascii="宋体" w:hAnsi="宋体" w:cs="宋体"/>
          <w:color w:val="auto"/>
          <w:highlight w:val="none"/>
        </w:rPr>
        <w:t xml:space="preserve">2.非专门面向中小微型企业采购的项目，供应商如不提供此声明函，价格将不做相应扣除。</w:t>
      </w:r>
      <w:r/>
    </w:p>
    <w:p>
      <w:pPr>
        <w:pStyle w:val="831"/>
        <w:ind w:firstLine="480"/>
        <w:jc w:val="both"/>
        <w:spacing w:line="360" w:lineRule="auto"/>
        <w:widowControl w:val="off"/>
        <w:rPr>
          <w:color w:val="auto"/>
          <w:highlight w:val="none"/>
        </w:rPr>
      </w:pPr>
      <w:r>
        <w:rPr>
          <w:rFonts w:hint="eastAsia" w:ascii="宋体" w:hAnsi="宋体" w:cs="宋体"/>
          <w:color w:val="auto"/>
          <w:highlight w:val="none"/>
        </w:rPr>
        <w:t xml:space="preserve">3.中标/成交供应商为残疾人福利性单位的，此声明函将随中标/成交结果同时公告，接受社会监督</w:t>
      </w:r>
      <w:r/>
    </w:p>
    <w:p>
      <w:pPr>
        <w:pStyle w:val="831"/>
        <w:ind w:firstLine="624"/>
        <w:jc w:val="both"/>
        <w:spacing w:line="360" w:lineRule="auto"/>
        <w:widowControl w:val="off"/>
        <w:rPr>
          <w:color w:val="auto"/>
          <w:highlight w:val="none"/>
        </w:rPr>
      </w:pPr>
      <w:r>
        <w:rPr>
          <w:color w:val="auto"/>
          <w:highlight w:val="none"/>
        </w:rPr>
      </w:r>
      <w:r/>
    </w:p>
    <w:p>
      <w:pPr>
        <w:pStyle w:val="831"/>
        <w:ind w:right="1559" w:firstLine="624"/>
        <w:jc w:val="center"/>
        <w:spacing w:line="360" w:lineRule="auto"/>
        <w:widowControl w:val="off"/>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cs="宋体"/>
          <w:color w:val="auto"/>
          <w:highlight w:val="none"/>
        </w:rPr>
        <w:t xml:space="preserve">    供应商全称（加盖CA电子公章）：</w:t>
      </w:r>
      <w:r/>
    </w:p>
    <w:p>
      <w:pPr>
        <w:spacing w:before="312" w:after="312"/>
        <w:rPr>
          <w:rFonts w:hint="eastAsia" w:ascii="宋体" w:hAnsi="宋体" w:cs="Arial"/>
          <w:b/>
          <w:color w:val="auto"/>
          <w:sz w:val="36"/>
          <w:szCs w:val="36"/>
          <w:highlight w:val="non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shd w:val="clear" w:color="auto" w:fill="ffffff"/>
        </w:rPr>
        <w:t xml:space="preserve">日期：___年____月____日 </w:t>
      </w:r>
      <w:r/>
    </w:p>
    <w:p>
      <w:pPr>
        <w:jc w:val="center"/>
        <w:spacing w:before="312" w:line="360" w:lineRule="auto"/>
        <w:shd w:val="clear" w:color="auto" w:fill="ffffff"/>
        <w:widowControl/>
        <w:rPr>
          <w:rFonts w:ascii="Arial" w:hAnsi="Arial" w:cs="Arial"/>
          <w:b/>
          <w:color w:val="auto"/>
          <w:sz w:val="36"/>
          <w:szCs w:val="36"/>
          <w:highlight w:val="none"/>
        </w:rPr>
      </w:pPr>
      <w:r>
        <w:rPr>
          <w:rFonts w:ascii="Arial" w:hAnsi="Arial" w:cs="Arial"/>
          <w:b/>
          <w:color w:val="auto"/>
          <w:sz w:val="36"/>
          <w:szCs w:val="36"/>
          <w:highlight w:val="none"/>
        </w:rPr>
        <w:t xml:space="preserve"> </w:t>
      </w:r>
      <w:r/>
    </w:p>
    <w:p>
      <w:pPr>
        <w:jc w:val="center"/>
        <w:spacing w:before="312" w:line="360" w:lineRule="auto"/>
        <w:shd w:val="clear" w:color="auto" w:fill="ffffff"/>
        <w:widowControl/>
        <w:rPr>
          <w:rFonts w:ascii="Arial" w:hAnsi="Arial" w:cs="Arial"/>
          <w:b/>
          <w:color w:val="auto"/>
          <w:sz w:val="36"/>
          <w:szCs w:val="36"/>
          <w:highlight w:val="none"/>
        </w:rPr>
      </w:pPr>
      <w:r>
        <w:rPr>
          <w:rFonts w:ascii="Arial" w:hAnsi="Arial" w:cs="Arial"/>
          <w:b/>
          <w:color w:val="auto"/>
          <w:sz w:val="36"/>
          <w:szCs w:val="36"/>
          <w:highlight w:val="none"/>
        </w:rPr>
        <w:t xml:space="preserve"> </w:t>
      </w:r>
      <w:r/>
    </w:p>
    <w:p>
      <w:pPr>
        <w:jc w:val="center"/>
        <w:spacing w:before="312" w:line="360" w:lineRule="auto"/>
        <w:shd w:val="clear" w:color="auto" w:fill="ffffff"/>
        <w:widowControl/>
        <w:rPr>
          <w:rFonts w:ascii="Arial" w:hAnsi="Arial" w:cs="Arial"/>
          <w:b/>
          <w:color w:val="auto"/>
          <w:sz w:val="36"/>
          <w:szCs w:val="36"/>
          <w:highlight w:val="none"/>
        </w:rPr>
      </w:pPr>
      <w:r>
        <w:rPr>
          <w:rFonts w:ascii="Arial" w:hAnsi="Arial" w:cs="Arial"/>
          <w:b/>
          <w:color w:val="auto"/>
          <w:sz w:val="36"/>
          <w:szCs w:val="36"/>
          <w:highlight w:val="none"/>
        </w:rPr>
        <w:t xml:space="preserve"> </w:t>
      </w:r>
      <w:r/>
    </w:p>
    <w:p>
      <w:pPr>
        <w:jc w:val="center"/>
        <w:spacing w:before="312" w:line="360" w:lineRule="auto"/>
        <w:shd w:val="clear" w:color="auto" w:fill="ffffff"/>
        <w:widowControl/>
        <w:rPr>
          <w:b/>
          <w:color w:val="auto"/>
          <w:highlight w:val="none"/>
        </w:rPr>
      </w:pPr>
      <w:r>
        <w:rPr>
          <w:rFonts w:ascii="Arial" w:hAnsi="Arial" w:cs="Arial"/>
          <w:b/>
          <w:color w:val="auto"/>
          <w:sz w:val="36"/>
          <w:szCs w:val="36"/>
          <w:highlight w:val="none"/>
        </w:rPr>
        <w:t xml:space="preserve">  </w:t>
      </w:r>
      <w:r>
        <w:rPr>
          <w:rFonts w:ascii="Arial" w:hAnsi="Arial" w:cs="Arial"/>
          <w:color w:val="auto"/>
          <w:highlight w:val="none"/>
        </w:rPr>
        <w:br w:type="page" w:clear="all"/>
      </w:r>
      <w:bookmarkStart w:id="104" w:name="_Toc504044389"/>
      <w:r/>
      <w:bookmarkEnd w:id="104"/>
      <w:r/>
      <w:bookmarkStart w:id="105" w:name="_Toc534273809"/>
      <w:r/>
      <w:bookmarkEnd w:id="105"/>
      <w:r/>
      <w:bookmarkStart w:id="106" w:name="_Toc534273686"/>
      <w:r/>
      <w:bookmarkEnd w:id="106"/>
      <w:r/>
      <w:bookmarkStart w:id="107" w:name="_Toc504573092"/>
      <w:r/>
      <w:bookmarkEnd w:id="107"/>
      <w:r/>
      <w:bookmarkStart w:id="108" w:name="_Toc504056877"/>
      <w:r/>
      <w:bookmarkEnd w:id="108"/>
      <w:r/>
      <w:bookmarkStart w:id="109" w:name="_Toc490133037"/>
      <w:r/>
      <w:bookmarkEnd w:id="109"/>
      <w:r/>
      <w:r/>
    </w:p>
    <w:p>
      <w:pPr>
        <w:spacing w:line="240" w:lineRule="atLeast"/>
        <w:rPr>
          <w:rFonts w:ascii="宋体" w:hAnsi="宋体" w:cs="Arial"/>
          <w:b/>
          <w:bCs/>
          <w:color w:val="auto"/>
          <w:highlight w:val="none"/>
        </w:rPr>
      </w:pPr>
      <w:r>
        <w:rPr>
          <w:rFonts w:ascii="宋体" w:hAnsi="宋体" w:cs="Arial"/>
          <w:b/>
          <w:bCs/>
          <w:color w:val="auto"/>
          <w:highlight w:val="none"/>
        </w:rPr>
        <w:t xml:space="preserve">附件十、</w:t>
      </w:r>
      <w:r>
        <w:rPr>
          <w:rFonts w:hint="eastAsia" w:ascii="宋体" w:hAnsi="宋体" w:cs="Arial"/>
          <w:b/>
          <w:bCs/>
          <w:color w:val="auto"/>
          <w:highlight w:val="none"/>
          <w:lang w:eastAsia="zh-CN"/>
        </w:rPr>
        <w:t xml:space="preserve">《南京市政府采购供应商信用承诺书》</w:t>
      </w:r>
      <w:r/>
    </w:p>
    <w:p>
      <w:pPr>
        <w:spacing w:line="240" w:lineRule="atLeast"/>
        <w:rPr>
          <w:rFonts w:ascii="宋体" w:hAnsi="宋体" w:cs="Arial"/>
          <w:b/>
          <w:bCs/>
          <w:color w:val="auto"/>
          <w:highlight w:val="none"/>
        </w:rPr>
      </w:pPr>
      <w:r>
        <w:rPr>
          <w:rFonts w:ascii="宋体" w:hAnsi="宋体" w:cs="Arial"/>
          <w:b/>
          <w:bCs/>
          <w:color w:val="auto"/>
          <w:highlight w:val="none"/>
        </w:rPr>
      </w:r>
      <w:r/>
    </w:p>
    <w:p>
      <w:pPr>
        <w:jc w:val="center"/>
        <w:keepLines w:val="0"/>
        <w:keepNext w:val="0"/>
        <w:pageBreakBefore w:val="0"/>
        <w:widowControl w:val="off"/>
        <w:rPr>
          <w:rFonts w:hint="eastAsia" w:ascii="方正小标宋简体" w:hAnsi="方正小标宋简体" w:eastAsia="方正小标宋简体" w:cs="方正小标宋简体"/>
          <w:color w:val="auto"/>
          <w:sz w:val="44"/>
          <w:szCs w:val="52"/>
          <w:highlight w:val="none"/>
          <w:lang w:val="en-US" w:eastAsia="zh-CN"/>
        </w:rPr>
      </w:pPr>
      <w:r>
        <w:rPr>
          <w:rFonts w:hint="eastAsia" w:ascii="方正小标宋简体" w:hAnsi="方正小标宋简体" w:eastAsia="方正小标宋简体" w:cs="方正小标宋简体"/>
          <w:color w:val="auto"/>
          <w:sz w:val="44"/>
          <w:szCs w:val="52"/>
          <w:highlight w:val="none"/>
          <w:lang w:val="en-US" w:eastAsia="zh-CN"/>
        </w:rPr>
        <w:t xml:space="preserve">南京市政府采购供应商信用承诺书</w:t>
      </w:r>
      <w:r/>
    </w:p>
    <w:p>
      <w:pPr>
        <w:jc w:val="right"/>
        <w:rPr>
          <w:rFonts w:hint="default" w:ascii="方正小标宋简体" w:hAnsi="方正小标宋简体" w:eastAsia="方正小标宋简体" w:cs="方正小标宋简体"/>
          <w:color w:val="auto"/>
          <w:sz w:val="22"/>
          <w:szCs w:val="28"/>
          <w:highlight w:val="none"/>
          <w:lang w:val="en-US" w:eastAsia="zh-CN"/>
        </w:rPr>
      </w:pPr>
      <w:r>
        <w:rPr>
          <w:rFonts w:hint="eastAsia" w:ascii="方正小标宋简体" w:hAnsi="方正小标宋简体" w:eastAsia="方正小标宋简体" w:cs="方正小标宋简体"/>
          <w:color w:val="auto"/>
          <w:sz w:val="22"/>
          <w:szCs w:val="28"/>
          <w:highlight w:val="none"/>
          <w:lang w:val="en-US" w:eastAsia="zh-CN"/>
        </w:rPr>
        <w:t xml:space="preserve">XXXX年XX月XX日</w:t>
      </w:r>
      <w:r/>
    </w:p>
    <w:p>
      <w:pPr>
        <w:jc w:val="center"/>
        <w:rPr>
          <w:rFonts w:hint="eastAsia" w:eastAsia="宋体"/>
          <w:color w:val="auto"/>
          <w:highlight w:val="none"/>
          <w:lang w:val="en-US" w:eastAsia="zh-CN"/>
        </w:rPr>
      </w:pPr>
      <w:r>
        <w:rPr>
          <w:rFonts w:hint="eastAsia" w:eastAsia="宋体"/>
          <w:color w:val="auto"/>
          <w:highlight w:val="none"/>
          <w:lang w:val="en-US" w:eastAsia="zh-CN"/>
        </w:rPr>
      </w:r>
      <w:r/>
    </w:p>
    <w:tbl>
      <w:tblPr>
        <w:tblStyle w:val="835"/>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firstLine="0"/>
              <w:jc w:val="center"/>
              <w:tabs>
                <w:tab w:val="left" w:pos="2520" w:leader="none"/>
              </w:tabs>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   单位名称</w:t>
            </w:r>
            <w:r/>
          </w:p>
        </w:tc>
        <w:tc>
          <w:tcPr>
            <w:tcW w:w="2284" w:type="dxa"/>
            <w:vAlign w:val="center"/>
            <w:textDirection w:val="lrTb"/>
            <w:noWrap w:val="false"/>
          </w:tcPr>
          <w:p>
            <w:pPr>
              <w:jc w:val="center"/>
              <w:rPr>
                <w:rFonts w:hint="eastAsia" w:eastAsia="宋体"/>
                <w:color w:val="auto"/>
                <w:sz w:val="24"/>
                <w:szCs w:val="32"/>
                <w:highlight w:val="none"/>
                <w:vertAlign w:val="baseline"/>
                <w:lang w:val="en-US" w:eastAsia="zh-CN"/>
              </w:rPr>
            </w:pPr>
            <w:r>
              <w:rPr>
                <w:rFonts w:hint="eastAsia" w:eastAsia="宋体"/>
                <w:color w:val="auto"/>
                <w:sz w:val="24"/>
                <w:szCs w:val="32"/>
                <w:highlight w:val="none"/>
                <w:vertAlign w:val="baseline"/>
                <w:lang w:val="en-US" w:eastAsia="zh-CN"/>
              </w:rPr>
            </w:r>
            <w:r/>
          </w:p>
        </w:tc>
        <w:tc>
          <w:tcPr>
            <w:tcW w:w="1833" w:type="dxa"/>
            <w:vAlign w:val="center"/>
            <w:textDirection w:val="lrTb"/>
            <w:noWrap w:val="false"/>
          </w:tcPr>
          <w:p>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统一社会信用代码</w:t>
            </w:r>
            <w:r/>
          </w:p>
        </w:tc>
        <w:tc>
          <w:tcPr>
            <w:tcW w:w="3331" w:type="dxa"/>
            <w:vAlign w:val="center"/>
            <w:textDirection w:val="lrTb"/>
            <w:noWrap w:val="false"/>
          </w:tcPr>
          <w:p>
            <w:pPr>
              <w:ind w:right="-678"/>
              <w:jc w:val="center"/>
              <w:tabs>
                <w:tab w:val="left" w:pos="2320" w:leader="none"/>
              </w:tabs>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r>
            <w:r/>
          </w:p>
        </w:tc>
      </w:tr>
      <w:tr>
        <w:trPr>
          <w:trHeight w:val="567"/>
        </w:trPr>
        <w:tc>
          <w:tcPr>
            <w:tcW w:w="2148" w:type="dxa"/>
            <w:vAlign w:val="center"/>
            <w:textDirection w:val="lrTb"/>
            <w:noWrap w:val="false"/>
          </w:tcPr>
          <w:p>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法定代表人</w:t>
            </w:r>
            <w:r/>
          </w:p>
        </w:tc>
        <w:tc>
          <w:tcPr>
            <w:tcW w:w="2284" w:type="dxa"/>
            <w:vAlign w:val="center"/>
            <w:textDirection w:val="lrTb"/>
            <w:noWrap w:val="false"/>
          </w:tcPr>
          <w:p>
            <w:pPr>
              <w:jc w:val="center"/>
              <w:rPr>
                <w:rFonts w:hint="eastAsia" w:eastAsia="宋体"/>
                <w:color w:val="auto"/>
                <w:sz w:val="24"/>
                <w:szCs w:val="32"/>
                <w:highlight w:val="none"/>
                <w:vertAlign w:val="baseline"/>
                <w:lang w:val="en-US" w:eastAsia="zh-CN"/>
              </w:rPr>
            </w:pPr>
            <w:r>
              <w:rPr>
                <w:rFonts w:hint="eastAsia" w:eastAsia="宋体"/>
                <w:color w:val="auto"/>
                <w:sz w:val="24"/>
                <w:szCs w:val="32"/>
                <w:highlight w:val="none"/>
                <w:vertAlign w:val="baseline"/>
                <w:lang w:val="en-US" w:eastAsia="zh-CN"/>
              </w:rPr>
            </w:r>
            <w:r/>
          </w:p>
        </w:tc>
        <w:tc>
          <w:tcPr>
            <w:tcW w:w="1833" w:type="dxa"/>
            <w:vAlign w:val="center"/>
            <w:textDirection w:val="lrTb"/>
            <w:noWrap w:val="false"/>
          </w:tcPr>
          <w:p>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联系人</w:t>
            </w:r>
            <w:r/>
          </w:p>
        </w:tc>
        <w:tc>
          <w:tcPr>
            <w:tcW w:w="3331" w:type="dxa"/>
            <w:vAlign w:val="center"/>
            <w:textDirection w:val="lrTb"/>
            <w:noWrap w:val="false"/>
          </w:tcPr>
          <w:p>
            <w:pPr>
              <w:jc w:val="center"/>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r>
            <w:r/>
          </w:p>
        </w:tc>
      </w:tr>
      <w:tr>
        <w:trPr>
          <w:trHeight w:val="567"/>
        </w:trPr>
        <w:tc>
          <w:tcPr>
            <w:tcW w:w="2148" w:type="dxa"/>
            <w:vAlign w:val="center"/>
            <w:textDirection w:val="lrTb"/>
            <w:noWrap w:val="false"/>
          </w:tcPr>
          <w:p>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联系地址</w:t>
            </w:r>
            <w:r/>
          </w:p>
        </w:tc>
        <w:tc>
          <w:tcPr>
            <w:tcW w:w="2284" w:type="dxa"/>
            <w:vAlign w:val="center"/>
            <w:textDirection w:val="lrTb"/>
            <w:noWrap w:val="false"/>
          </w:tcPr>
          <w:p>
            <w:pPr>
              <w:jc w:val="center"/>
              <w:rPr>
                <w:rFonts w:hint="eastAsia" w:eastAsia="宋体"/>
                <w:color w:val="auto"/>
                <w:sz w:val="24"/>
                <w:szCs w:val="32"/>
                <w:highlight w:val="none"/>
                <w:vertAlign w:val="baseline"/>
                <w:lang w:val="en-US" w:eastAsia="zh-CN"/>
              </w:rPr>
            </w:pPr>
            <w:r>
              <w:rPr>
                <w:rFonts w:hint="eastAsia" w:eastAsia="宋体"/>
                <w:color w:val="auto"/>
                <w:sz w:val="24"/>
                <w:szCs w:val="32"/>
                <w:highlight w:val="none"/>
                <w:vertAlign w:val="baseline"/>
                <w:lang w:val="en-US" w:eastAsia="zh-CN"/>
              </w:rPr>
            </w:r>
            <w:r/>
          </w:p>
        </w:tc>
        <w:tc>
          <w:tcPr>
            <w:tcW w:w="1833" w:type="dxa"/>
            <w:vAlign w:val="center"/>
            <w:textDirection w:val="lrTb"/>
            <w:noWrap w:val="false"/>
          </w:tcPr>
          <w:p>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联系电话</w:t>
            </w:r>
            <w:r/>
          </w:p>
        </w:tc>
        <w:tc>
          <w:tcPr>
            <w:tcW w:w="3331" w:type="dxa"/>
            <w:vAlign w:val="center"/>
            <w:textDirection w:val="lrTb"/>
            <w:noWrap w:val="false"/>
          </w:tcPr>
          <w:p>
            <w:pPr>
              <w:jc w:val="center"/>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r>
            <w:r/>
          </w:p>
        </w:tc>
      </w:tr>
      <w:tr>
        <w:trPr>
          <w:trHeight w:val="5560"/>
        </w:trPr>
        <w:tc>
          <w:tcPr>
            <w:tcW w:w="2148" w:type="dxa"/>
            <w:vAlign w:val="center"/>
            <w:textDirection w:val="lrTb"/>
            <w:noWrap w:val="false"/>
          </w:tcPr>
          <w:p>
            <w:pPr>
              <w:jc w:val="center"/>
              <w:rPr>
                <w:rFonts w:hint="default"/>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信用承诺</w:t>
            </w:r>
            <w:r/>
          </w:p>
        </w:tc>
        <w:tc>
          <w:tcPr>
            <w:gridSpan w:val="3"/>
            <w:tcW w:w="7448" w:type="dxa"/>
            <w:vAlign w:val="center"/>
            <w:textDirection w:val="lrTb"/>
            <w:noWrap w:val="false"/>
          </w:tcPr>
          <w:p>
            <w:pPr>
              <w:ind w:firstLine="420"/>
              <w:jc w:val="both"/>
              <w:rPr>
                <w:rFonts w:hint="eastAsia"/>
                <w:color w:val="auto"/>
                <w:highlight w:val="none"/>
                <w:vertAlign w:val="baseline"/>
                <w:lang w:val="en-US" w:eastAsia="zh-CN"/>
              </w:rPr>
            </w:pPr>
            <w:r>
              <w:rPr>
                <w:rFonts w:hint="eastAsia" w:eastAsia="宋体"/>
                <w:color w:val="auto"/>
                <w:highlight w:val="none"/>
                <w:vertAlign w:val="baseline"/>
                <w:lang w:val="en-US" w:eastAsia="zh-CN"/>
              </w:rPr>
              <w:t xml:space="preserve">我公司自愿参加贵中心</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公司</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color w:val="auto"/>
                <w:highlight w:val="none"/>
                <w:vertAlign w:val="baseline"/>
                <w:lang w:val="en-US" w:eastAsia="zh-CN"/>
              </w:rPr>
              <w:t xml:space="preserve">二</w:t>
            </w:r>
            <w:r>
              <w:rPr>
                <w:rFonts w:hint="eastAsia" w:eastAsia="宋体"/>
                <w:color w:val="auto"/>
                <w:highlight w:val="none"/>
                <w:vertAlign w:val="baseline"/>
                <w:lang w:val="en-US" w:eastAsia="zh-CN"/>
              </w:rPr>
              <w:t xml:space="preserve">条规定的条件，包括</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具有独立承担民事责任的能力</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具有良好的商业信誉和健全的财务会计制度</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有履行合同所必需的设备和专业技术能力</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有依法缴纳税收和社会保障资金的良好记录</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参加政府采购活动前三年内，在经营活动中没有重大违法记录</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符合法律、行政法规和采购文件规定的其他条件</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如有弄虚作假或其他违法违规行为，愿承担一切法律责任，接受各级政府采购监管部门和有权机关的审查和处罚</w:t>
            </w:r>
            <w:r>
              <w:rPr>
                <w:rFonts w:hint="eastAsia"/>
                <w:color w:val="auto"/>
                <w:highlight w:val="none"/>
                <w:vertAlign w:val="baseline"/>
                <w:lang w:val="en-US" w:eastAsia="zh-CN"/>
              </w:rPr>
              <w:t xml:space="preserve">。</w:t>
            </w:r>
            <w:r/>
          </w:p>
          <w:p>
            <w:pPr>
              <w:ind w:firstLine="420"/>
              <w:jc w:val="both"/>
              <w:rPr>
                <w:rFonts w:hint="eastAsia"/>
                <w:color w:val="auto"/>
                <w:highlight w:val="none"/>
                <w:vertAlign w:val="baseline"/>
                <w:lang w:val="en-US" w:eastAsia="zh-CN"/>
              </w:rPr>
            </w:pPr>
            <w:r>
              <w:rPr>
                <w:rFonts w:hint="eastAsia"/>
                <w:color w:val="auto"/>
                <w:highlight w:val="none"/>
                <w:vertAlign w:val="baseline"/>
                <w:lang w:val="en-US" w:eastAsia="zh-CN"/>
              </w:rPr>
            </w:r>
            <w:r/>
          </w:p>
          <w:p>
            <w:pPr>
              <w:ind w:firstLine="420"/>
              <w:jc w:val="center"/>
              <w:rPr>
                <w:rFonts w:hint="eastAsia"/>
                <w:color w:val="auto"/>
                <w:highlight w:val="none"/>
                <w:vertAlign w:val="baseline"/>
                <w:lang w:val="en-US" w:eastAsia="zh-CN"/>
              </w:rPr>
            </w:pPr>
            <w:r>
              <w:rPr>
                <w:rFonts w:hint="eastAsia"/>
                <w:color w:val="auto"/>
                <w:highlight w:val="none"/>
                <w:vertAlign w:val="baseline"/>
                <w:lang w:val="en-US" w:eastAsia="zh-CN"/>
              </w:rPr>
              <w:t xml:space="preserve">供应商名称（盖章）：</w:t>
            </w:r>
            <w:r/>
          </w:p>
          <w:p>
            <w:pPr>
              <w:ind w:firstLine="420"/>
              <w:jc w:val="center"/>
              <w:rPr>
                <w:rFonts w:hint="eastAsia"/>
                <w:color w:val="auto"/>
                <w:highlight w:val="none"/>
                <w:vertAlign w:val="baseline"/>
                <w:lang w:val="en-US" w:eastAsia="zh-CN"/>
              </w:rPr>
            </w:pPr>
            <w:r>
              <w:rPr>
                <w:rFonts w:hint="eastAsia"/>
                <w:color w:val="auto"/>
                <w:highlight w:val="none"/>
                <w:vertAlign w:val="baseline"/>
                <w:lang w:val="en-US" w:eastAsia="zh-CN"/>
              </w:rPr>
            </w:r>
            <w:r/>
          </w:p>
          <w:p>
            <w:pPr>
              <w:ind w:firstLine="420"/>
              <w:jc w:val="center"/>
              <w:rPr>
                <w:rFonts w:hint="eastAsia"/>
                <w:color w:val="auto"/>
                <w:highlight w:val="none"/>
                <w:vertAlign w:val="baseline"/>
                <w:lang w:val="en-US" w:eastAsia="zh-CN"/>
              </w:rPr>
            </w:pPr>
            <w:r>
              <w:rPr>
                <w:rFonts w:hint="eastAsia"/>
                <w:color w:val="auto"/>
                <w:highlight w:val="none"/>
                <w:vertAlign w:val="baseline"/>
                <w:lang w:val="en-US" w:eastAsia="zh-CN"/>
              </w:rPr>
              <w:t xml:space="preserve">法定代表人（签字）：</w:t>
            </w:r>
            <w:r/>
          </w:p>
          <w:p>
            <w:pPr>
              <w:ind w:firstLine="420"/>
              <w:jc w:val="center"/>
              <w:rPr>
                <w:rFonts w:hint="eastAsia"/>
                <w:color w:val="auto"/>
                <w:highlight w:val="none"/>
                <w:vertAlign w:val="baseline"/>
                <w:lang w:val="en-US" w:eastAsia="zh-CN"/>
              </w:rPr>
            </w:pPr>
            <w:r>
              <w:rPr>
                <w:rFonts w:hint="eastAsia"/>
                <w:color w:val="auto"/>
                <w:highlight w:val="none"/>
                <w:vertAlign w:val="baseline"/>
                <w:lang w:val="en-US" w:eastAsia="zh-CN"/>
              </w:rPr>
            </w:r>
            <w:r/>
          </w:p>
          <w:p>
            <w:pPr>
              <w:ind w:firstLine="420"/>
              <w:jc w:val="center"/>
              <w:rPr>
                <w:rFonts w:hint="default"/>
                <w:color w:val="auto"/>
                <w:highlight w:val="none"/>
                <w:vertAlign w:val="baseline"/>
                <w:lang w:val="en-US" w:eastAsia="zh-CN"/>
              </w:rPr>
            </w:pPr>
            <w:r>
              <w:rPr>
                <w:rFonts w:hint="eastAsia"/>
                <w:color w:val="auto"/>
                <w:highlight w:val="none"/>
                <w:vertAlign w:val="baseline"/>
                <w:lang w:val="en-US" w:eastAsia="zh-CN"/>
              </w:rPr>
              <w:t xml:space="preserve">XXXX年XX月XX日</w:t>
            </w:r>
            <w:r/>
          </w:p>
        </w:tc>
      </w:tr>
    </w:tbl>
    <w:p>
      <w:pPr>
        <w:spacing w:line="240" w:lineRule="atLeast"/>
        <w:rPr>
          <w:rFonts w:ascii="宋体" w:hAnsi="宋体" w:cs="Arial"/>
          <w:b/>
          <w:bCs/>
          <w:color w:val="auto"/>
          <w:highlight w:val="none"/>
        </w:rPr>
      </w:pPr>
      <w:r>
        <w:rPr>
          <w:rFonts w:ascii="宋体" w:hAnsi="宋体" w:cs="Arial"/>
          <w:b/>
          <w:bCs/>
          <w:color w:val="auto"/>
          <w:highlight w:val="none"/>
        </w:rPr>
      </w:r>
      <w:r/>
    </w:p>
    <w:p>
      <w:pPr>
        <w:spacing w:line="240" w:lineRule="atLeast"/>
        <w:rPr>
          <w:rFonts w:ascii="宋体" w:hAnsi="宋体" w:cs="Arial"/>
          <w:b/>
          <w:bCs/>
          <w:color w:val="auto"/>
          <w:highlight w:val="none"/>
        </w:rPr>
      </w:pPr>
      <w:r>
        <w:rPr>
          <w:rFonts w:ascii="宋体" w:hAnsi="宋体" w:cs="Arial"/>
          <w:b/>
          <w:bCs/>
          <w:color w:val="auto"/>
          <w:highlight w:val="none"/>
        </w:rPr>
      </w:r>
      <w:r/>
    </w:p>
    <w:p>
      <w:pPr>
        <w:spacing w:line="240" w:lineRule="atLeast"/>
        <w:rPr>
          <w:rFonts w:ascii="宋体" w:hAnsi="宋体" w:cs="Arial"/>
          <w:b/>
          <w:bCs/>
          <w:color w:val="auto"/>
          <w:highlight w:val="none"/>
        </w:rPr>
      </w:pPr>
      <w:r>
        <w:rPr>
          <w:rFonts w:ascii="宋体" w:hAnsi="宋体" w:cs="Arial"/>
          <w:b/>
          <w:bCs/>
          <w:color w:val="auto"/>
          <w:highlight w:val="none"/>
        </w:rPr>
      </w:r>
      <w:r/>
    </w:p>
    <w:p>
      <w:pPr>
        <w:spacing w:line="240" w:lineRule="atLeast"/>
        <w:rPr>
          <w:rFonts w:ascii="宋体" w:hAnsi="宋体" w:cs="Arial"/>
          <w:b/>
          <w:bCs/>
          <w:color w:val="auto"/>
          <w:highlight w:val="none"/>
        </w:rPr>
      </w:pPr>
      <w:r>
        <w:rPr>
          <w:rFonts w:ascii="宋体" w:hAnsi="宋体" w:cs="Arial"/>
          <w:b/>
          <w:bCs/>
          <w:color w:val="auto"/>
          <w:highlight w:val="none"/>
        </w:rPr>
      </w:r>
      <w:r/>
    </w:p>
    <w:p>
      <w:pPr>
        <w:spacing w:line="240" w:lineRule="atLeast"/>
        <w:rPr>
          <w:rFonts w:ascii="宋体" w:hAnsi="宋体" w:cs="Arial"/>
          <w:b/>
          <w:bCs/>
          <w:color w:val="auto"/>
          <w:highlight w:val="none"/>
        </w:rPr>
      </w:pPr>
      <w:r>
        <w:rPr>
          <w:rFonts w:ascii="宋体" w:hAnsi="宋体" w:cs="Arial"/>
          <w:b/>
          <w:bCs/>
          <w:color w:val="auto"/>
          <w:highlight w:val="none"/>
        </w:rPr>
      </w:r>
      <w:r/>
    </w:p>
    <w:p>
      <w:pPr>
        <w:spacing w:line="240" w:lineRule="atLeast"/>
        <w:rPr>
          <w:rFonts w:ascii="宋体" w:hAnsi="宋体" w:cs="Arial"/>
          <w:b/>
          <w:bCs/>
          <w:color w:val="auto"/>
          <w:highlight w:val="none"/>
        </w:rPr>
      </w:pPr>
      <w:r>
        <w:rPr>
          <w:rFonts w:ascii="宋体" w:hAnsi="宋体" w:cs="Arial"/>
          <w:b/>
          <w:bCs/>
          <w:color w:val="auto"/>
          <w:highlight w:val="none"/>
        </w:rPr>
      </w:r>
      <w:r/>
    </w:p>
    <w:p>
      <w:pPr>
        <w:spacing w:line="240" w:lineRule="atLeast"/>
        <w:rPr>
          <w:rFonts w:ascii="宋体" w:hAnsi="宋体" w:cs="Arial"/>
          <w:b/>
          <w:bCs/>
          <w:color w:val="auto"/>
          <w:highlight w:val="none"/>
        </w:rPr>
      </w:pPr>
      <w:r>
        <w:rPr>
          <w:rFonts w:ascii="宋体" w:hAnsi="宋体" w:cs="Arial"/>
          <w:b/>
          <w:bCs/>
          <w:color w:val="auto"/>
          <w:highlight w:val="none"/>
        </w:rPr>
      </w:r>
      <w:r/>
    </w:p>
    <w:p>
      <w:pPr>
        <w:spacing w:line="240" w:lineRule="atLeast"/>
        <w:rPr>
          <w:rFonts w:ascii="宋体" w:hAnsi="宋体" w:cs="Arial"/>
          <w:b/>
          <w:bCs/>
          <w:color w:val="auto"/>
          <w:highlight w:val="none"/>
        </w:rPr>
      </w:pPr>
      <w:r>
        <w:rPr>
          <w:rFonts w:ascii="宋体" w:hAnsi="宋体" w:cs="Arial"/>
          <w:b/>
          <w:bCs/>
          <w:color w:val="auto"/>
          <w:highlight w:val="none"/>
        </w:rPr>
      </w:r>
      <w:r/>
    </w:p>
    <w:p>
      <w:pPr>
        <w:spacing w:line="240" w:lineRule="atLeast"/>
        <w:rPr>
          <w:rFonts w:ascii="宋体" w:hAnsi="宋体" w:cs="Arial"/>
          <w:b/>
          <w:bCs/>
          <w:color w:val="auto"/>
          <w:highlight w:val="none"/>
        </w:rPr>
      </w:pPr>
      <w:r>
        <w:rPr>
          <w:rFonts w:ascii="宋体" w:hAnsi="宋体" w:cs="Arial"/>
          <w:b/>
          <w:bCs/>
          <w:color w:val="auto"/>
          <w:highlight w:val="none"/>
        </w:rPr>
      </w:r>
      <w:r/>
    </w:p>
    <w:p>
      <w:pPr>
        <w:spacing w:line="240" w:lineRule="atLeast"/>
        <w:rPr>
          <w:rFonts w:ascii="宋体" w:hAnsi="宋体" w:cs="Arial"/>
          <w:b/>
          <w:bCs/>
          <w:color w:val="auto"/>
          <w:highlight w:val="none"/>
        </w:rPr>
      </w:pPr>
      <w:r>
        <w:rPr>
          <w:rFonts w:ascii="宋体" w:hAnsi="宋体" w:cs="Arial"/>
          <w:b/>
          <w:bCs/>
          <w:color w:val="auto"/>
          <w:highlight w:val="none"/>
        </w:rPr>
      </w:r>
      <w:r/>
    </w:p>
    <w:p>
      <w:pPr>
        <w:spacing w:line="240" w:lineRule="atLeast"/>
        <w:rPr>
          <w:rFonts w:ascii="宋体" w:hAnsi="宋体" w:cs="Arial"/>
          <w:b/>
          <w:bCs/>
          <w:color w:val="auto"/>
          <w:highlight w:val="none"/>
        </w:rPr>
      </w:pPr>
      <w:r>
        <w:rPr>
          <w:rFonts w:ascii="宋体" w:hAnsi="宋体" w:cs="Arial"/>
          <w:b/>
          <w:bCs/>
          <w:color w:val="auto"/>
          <w:highlight w:val="none"/>
        </w:rPr>
      </w:r>
      <w:r/>
    </w:p>
    <w:p>
      <w:pPr>
        <w:spacing w:line="240" w:lineRule="atLeast"/>
        <w:rPr>
          <w:rFonts w:ascii="Arial" w:hAnsi="Arial" w:cs="Arial"/>
          <w:b/>
          <w:bCs/>
          <w:color w:val="auto"/>
          <w:highlight w:val="none"/>
        </w:rPr>
      </w:pPr>
      <w:r>
        <w:rPr>
          <w:rFonts w:ascii="宋体" w:hAnsi="宋体" w:cs="Arial"/>
          <w:b/>
          <w:bCs/>
          <w:color w:val="auto"/>
          <w:highlight w:val="none"/>
        </w:rPr>
        <w:t xml:space="preserve">附件十</w:t>
      </w:r>
      <w:r>
        <w:rPr>
          <w:rFonts w:hint="eastAsia" w:ascii="宋体" w:hAnsi="宋体" w:cs="Arial"/>
          <w:b/>
          <w:bCs/>
          <w:color w:val="auto"/>
          <w:highlight w:val="none"/>
          <w:lang w:val="en-US" w:eastAsia="zh-CN"/>
        </w:rPr>
        <w:t xml:space="preserve">一</w:t>
      </w:r>
      <w:r>
        <w:rPr>
          <w:rFonts w:ascii="宋体" w:hAnsi="宋体" w:cs="Arial"/>
          <w:b/>
          <w:bCs/>
          <w:color w:val="auto"/>
          <w:highlight w:val="none"/>
        </w:rPr>
        <w:t xml:space="preserve">、</w:t>
      </w:r>
      <w:r>
        <w:rPr>
          <w:rFonts w:hint="eastAsia" w:ascii="宋体" w:hAnsi="宋体" w:cs="Arial"/>
          <w:b/>
          <w:bCs/>
          <w:color w:val="auto"/>
          <w:highlight w:val="none"/>
        </w:rPr>
        <w:t xml:space="preserve">供应商认为需要提供的其他资料</w:t>
      </w:r>
      <w:r/>
    </w:p>
    <w:p>
      <w:pPr>
        <w:pStyle w:val="1004"/>
        <w:ind w:firstLine="422"/>
        <w:rPr>
          <w:rFonts w:ascii="Arial" w:hAnsi="Arial" w:cs="Arial"/>
          <w:b/>
          <w:color w:val="auto"/>
          <w:highlight w:val="none"/>
        </w:rPr>
      </w:pPr>
      <w:r>
        <w:rPr>
          <w:rFonts w:ascii="Arial" w:hAnsi="Arial" w:cs="Arial"/>
          <w:b/>
          <w:color w:val="auto"/>
          <w:highlight w:val="none"/>
        </w:rPr>
        <w:t xml:space="preserve"> </w:t>
      </w:r>
      <w:r/>
    </w:p>
    <w:p>
      <w:pPr>
        <w:pStyle w:val="1004"/>
        <w:ind w:firstLine="422"/>
        <w:rPr>
          <w:rFonts w:ascii="Arial" w:hAnsi="Arial" w:cs="Arial"/>
          <w:b/>
          <w:color w:val="auto"/>
          <w:highlight w:val="none"/>
        </w:rPr>
      </w:pPr>
      <w:r>
        <w:rPr>
          <w:rFonts w:ascii="Arial" w:hAnsi="Arial" w:cs="Arial"/>
          <w:b/>
          <w:color w:val="auto"/>
          <w:highlight w:val="none"/>
        </w:rPr>
        <w:t xml:space="preserve"> </w:t>
      </w:r>
      <w:r/>
    </w:p>
    <w:p>
      <w:pPr>
        <w:pStyle w:val="1004"/>
        <w:ind w:firstLine="422"/>
        <w:rPr>
          <w:rFonts w:ascii="Arial" w:hAnsi="Arial" w:cs="Arial"/>
          <w:b/>
          <w:color w:val="auto"/>
          <w:highlight w:val="none"/>
        </w:rPr>
      </w:pPr>
      <w:r>
        <w:rPr>
          <w:rFonts w:ascii="Arial" w:hAnsi="Arial" w:cs="Arial"/>
          <w:b/>
          <w:color w:val="auto"/>
          <w:highlight w:val="none"/>
        </w:rPr>
        <w:t xml:space="preserve"> </w:t>
      </w:r>
      <w:r/>
    </w:p>
    <w:p>
      <w:pPr>
        <w:spacing w:before="19" w:line="360" w:lineRule="auto"/>
        <w:widowControl/>
        <w:rPr>
          <w:rFonts w:ascii="Arial" w:hAnsi="Arial" w:cs="Arial"/>
          <w:color w:val="auto"/>
          <w:highlight w:val="none"/>
        </w:rPr>
      </w:pPr>
      <w:r>
        <w:rPr>
          <w:rFonts w:ascii="Arial" w:hAnsi="Arial" w:cs="Arial"/>
          <w:color w:val="auto"/>
          <w:highlight w:val="none"/>
        </w:rPr>
        <w:t xml:space="preserve"> </w:t>
      </w:r>
      <w:r/>
    </w:p>
    <w:p>
      <w:pPr>
        <w:rPr>
          <w:color w:val="auto"/>
          <w:highlight w:val="none"/>
        </w:rPr>
      </w:pPr>
      <w:r>
        <w:rPr>
          <w:color w:val="auto"/>
          <w:highlight w:val="none"/>
        </w:rPr>
      </w:r>
      <w:r/>
    </w:p>
    <w:sectPr>
      <w:footerReference w:type="default" r:id="rId12"/>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仿宋">
    <w:panose1 w:val="02010609060101010101"/>
  </w:font>
  <w:font w:name="Symbol">
    <w:panose1 w:val="05050102010706020507"/>
  </w:font>
  <w:font w:name="Wingdings">
    <w:panose1 w:val="05000000000000000000"/>
  </w:font>
  <w:font w:name="金山简魏碑">
    <w:panose1 w:val="020B0503020202020204"/>
  </w:font>
  <w:font w:name="KNLe">
    <w:panose1 w:val="020B0503020202020204"/>
  </w:font>
  <w:font w:name="Calibri">
    <w:panose1 w:val="020F0502020204030204"/>
  </w:font>
  <w:font w:name="Courier New">
    <w:panose1 w:val="02070309020205020404"/>
  </w:font>
  <w:font w:name="楷体_GB2312">
    <w:panose1 w:val="02010609060101010101"/>
  </w:font>
  <w:font w:name="Cambria">
    <w:panose1 w:val="02040503050406030204"/>
  </w:font>
  <w:font w:name="Sim Sun">
    <w:panose1 w:val="02010600030101010101"/>
  </w:font>
  <w:font w:name="仿宋_GB2312">
    <w:panose1 w:val="02010609060101010101"/>
  </w:font>
  <w:font w:name="Verdana">
    <w:panose1 w:val="020B0604030504040204"/>
  </w:font>
  <w:font w:name="方正公文楷体">
    <w:panose1 w:val="020B0503020202020204"/>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15976109"/>
      <w:rPr/>
    </w:sdtPr>
    <w:sdtContent>
      <w:sdt>
        <w:sdtPr>
          <w15:appearance w15:val="boundingBox"/>
          <w:id w:val="-1773937093"/>
          <w:rPr/>
        </w:sdtPr>
        <w:sdtContent>
          <w:p>
            <w:pPr>
              <w:pStyle w:val="820"/>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16</w:t>
            </w:r>
            <w:r>
              <w:rPr>
                <w:b/>
                <w:bCs/>
                <w:sz w:val="24"/>
                <w:szCs w:val="24"/>
              </w:rPr>
              <w:fldChar w:fldCharType="end"/>
            </w:r>
            <w: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49</w:t>
            </w:r>
            <w:r>
              <w:rPr>
                <w:b/>
                <w:bCs/>
                <w:sz w:val="24"/>
                <w:szCs w:val="24"/>
              </w:rPr>
              <w:fldChar w:fldCharType="end"/>
            </w:r>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27903414"/>
      <w:rPr/>
    </w:sdtPr>
    <w:sdtContent>
      <w:sdt>
        <w:sdtPr>
          <w15:appearance w15:val="boundingBox"/>
          <w:id w:val="-1669238322"/>
          <w:rPr/>
        </w:sdtPr>
        <w:sdtContent>
          <w:p>
            <w:pPr>
              <w:pStyle w:val="820"/>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17</w:t>
            </w:r>
            <w:r>
              <w:rPr>
                <w:b/>
                <w:bCs/>
                <w:sz w:val="24"/>
                <w:szCs w:val="24"/>
              </w:rPr>
              <w:fldChar w:fldCharType="end"/>
            </w:r>
            <w: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49</w:t>
            </w:r>
            <w:r>
              <w:rPr>
                <w:b/>
                <w:bCs/>
                <w:sz w:val="24"/>
                <w:szCs w:val="24"/>
              </w:rPr>
              <w:fldChar w:fldCharType="end"/>
            </w:r>
            <w:r/>
          </w:p>
        </w:sdtContent>
      </w:sdt>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839275791"/>
      <w:rPr/>
    </w:sdtPr>
    <w:sdtContent>
      <w:sdt>
        <w:sdtPr>
          <w15:appearance w15:val="boundingBox"/>
          <w:id w:val="1882359317"/>
          <w:rPr/>
        </w:sdtPr>
        <w:sdtContent>
          <w:p>
            <w:pPr>
              <w:pStyle w:val="820"/>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18</w:t>
            </w:r>
            <w:r>
              <w:rPr>
                <w:b/>
                <w:bCs/>
                <w:sz w:val="24"/>
                <w:szCs w:val="24"/>
              </w:rPr>
              <w:fldChar w:fldCharType="end"/>
            </w:r>
            <w: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49</w:t>
            </w:r>
            <w:r>
              <w:rPr>
                <w:b/>
                <w:bCs/>
                <w:sz w:val="24"/>
                <w:szCs w:val="24"/>
              </w:rPr>
              <w:fldChar w:fldCharType="end"/>
            </w:r>
            <w:r/>
          </w:p>
        </w:sdtContent>
      </w:sdt>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89108351"/>
      <w:rPr/>
    </w:sdtPr>
    <w:sdtContent>
      <w:sdt>
        <w:sdtPr>
          <w15:appearance w15:val="boundingBox"/>
          <w:id w:val="189185448"/>
          <w:rPr/>
        </w:sdtPr>
        <w:sdtContent>
          <w:p>
            <w:pPr>
              <w:pStyle w:val="820"/>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49</w:t>
            </w:r>
            <w:r>
              <w:rPr>
                <w:b/>
                <w:bCs/>
                <w:sz w:val="24"/>
                <w:szCs w:val="24"/>
              </w:rPr>
              <w:fldChar w:fldCharType="end"/>
            </w:r>
            <w: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49</w:t>
            </w:r>
            <w:r>
              <w:rPr>
                <w:b/>
                <w:bCs/>
                <w:sz w:val="24"/>
                <w:szCs w:val="24"/>
              </w:rPr>
              <w:fldChar w:fldCharType="end"/>
            </w: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70">
    <w:name w:val="Plain Table 1"/>
    <w:basedOn w:val="8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2"/>
    <w:basedOn w:val="8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3"/>
    <w:basedOn w:val="8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name w:val="Plain Table 4"/>
    <w:basedOn w:val="8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name w:val="Plain Table 5"/>
    <w:basedOn w:val="8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5">
    <w:name w:val="Grid Table 1 Light"/>
    <w:basedOn w:val="8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6">
    <w:name w:val="Grid Table 2"/>
    <w:basedOn w:val="8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7">
    <w:name w:val="Grid Table 3"/>
    <w:basedOn w:val="8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4"/>
    <w:basedOn w:val="8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name w:val="Grid Table 5 Dark"/>
    <w:basedOn w:val="8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0">
    <w:name w:val="Grid Table 6 Colorful"/>
    <w:basedOn w:val="8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1">
    <w:name w:val="Grid Table 7 Colorful"/>
    <w:basedOn w:val="8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List Table 1 Light"/>
    <w:basedOn w:val="8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2"/>
    <w:basedOn w:val="8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3"/>
    <w:basedOn w:val="8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4"/>
    <w:basedOn w:val="8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5 Dark"/>
    <w:basedOn w:val="8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6 Colorful"/>
    <w:basedOn w:val="8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8">
    <w:name w:val="List Table 7 Colorful"/>
    <w:basedOn w:val="8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89">
    <w:name w:val="TOC Heading"/>
    <w:uiPriority w:val="39"/>
    <w:unhideWhenUsed/>
  </w:style>
  <w:style w:type="paragraph" w:styleId="790" w:default="1">
    <w:name w:val="Normal"/>
    <w:next w:val="802"/>
    <w:uiPriority w:val="0"/>
    <w:qFormat/>
    <w:pPr>
      <w:jc w:val="both"/>
      <w:widowControl w:val="off"/>
    </w:pPr>
    <w:rPr>
      <w:rFonts w:ascii="Times New Roman" w:hAnsi="Times New Roman" w:eastAsia="宋体" w:cs="Times New Roman"/>
      <w:sz w:val="21"/>
      <w:szCs w:val="21"/>
      <w:lang w:val="en-US" w:eastAsia="zh-CN" w:bidi="ar-SA"/>
    </w:rPr>
  </w:style>
  <w:style w:type="paragraph" w:styleId="791">
    <w:name w:val="Heading 1"/>
    <w:basedOn w:val="790"/>
    <w:next w:val="790"/>
    <w:link w:val="992"/>
    <w:uiPriority w:val="0"/>
    <w:qFormat/>
    <w:pPr>
      <w:ind w:firstLine="1203"/>
      <w:keepNext/>
      <w:outlineLvl w:val="0"/>
    </w:pPr>
    <w:rPr>
      <w:rFonts w:ascii="黑体" w:hAnsi="黑体" w:eastAsia="黑体"/>
      <w:b/>
      <w:sz w:val="28"/>
      <w:szCs w:val="28"/>
      <w:lang w:val="zh-CN"/>
    </w:rPr>
  </w:style>
  <w:style w:type="paragraph" w:styleId="792">
    <w:name w:val="Heading 2"/>
    <w:basedOn w:val="790"/>
    <w:next w:val="790"/>
    <w:link w:val="993"/>
    <w:uiPriority w:val="0"/>
    <w:qFormat/>
    <w:pPr>
      <w:jc w:val="left"/>
      <w:keepLines/>
      <w:keepNext/>
      <w:spacing w:before="120" w:after="120"/>
      <w:outlineLvl w:val="1"/>
    </w:pPr>
    <w:rPr>
      <w:rFonts w:ascii="Cambria" w:hAnsi="Cambria"/>
      <w:b/>
      <w:bCs/>
      <w:sz w:val="32"/>
      <w:szCs w:val="32"/>
      <w:lang w:val="zh-CN"/>
    </w:rPr>
  </w:style>
  <w:style w:type="paragraph" w:styleId="793">
    <w:name w:val="Heading 3"/>
    <w:basedOn w:val="790"/>
    <w:next w:val="790"/>
    <w:link w:val="994"/>
    <w:uiPriority w:val="0"/>
    <w:qFormat/>
    <w:pPr>
      <w:keepLines/>
      <w:keepNext/>
      <w:spacing w:before="120" w:after="120"/>
      <w:outlineLvl w:val="2"/>
    </w:pPr>
    <w:rPr>
      <w:b/>
      <w:bCs/>
      <w:sz w:val="32"/>
      <w:szCs w:val="32"/>
      <w:lang w:val="zh-CN"/>
    </w:rPr>
  </w:style>
  <w:style w:type="paragraph" w:styleId="794">
    <w:name w:val="Heading 4"/>
    <w:basedOn w:val="790"/>
    <w:next w:val="790"/>
    <w:link w:val="1010"/>
    <w:uiPriority w:val="0"/>
    <w:unhideWhenUsed/>
    <w:qFormat/>
    <w:pPr>
      <w:keepLines/>
      <w:keepNext/>
      <w:spacing w:before="280" w:after="290" w:line="376" w:lineRule="auto"/>
      <w:outlineLvl w:val="3"/>
    </w:pPr>
    <w:rPr>
      <w:rFonts w:ascii="Cambria" w:hAnsi="Cambria"/>
      <w:b/>
      <w:bCs/>
      <w:sz w:val="28"/>
      <w:szCs w:val="28"/>
    </w:rPr>
  </w:style>
  <w:style w:type="paragraph" w:styleId="795">
    <w:name w:val="Heading 5"/>
    <w:basedOn w:val="790"/>
    <w:next w:val="790"/>
    <w:link w:val="1040"/>
    <w:uiPriority w:val="0"/>
    <w:qFormat/>
    <w:pPr>
      <w:keepLines/>
      <w:keepNext/>
      <w:spacing w:before="280" w:after="290" w:line="372" w:lineRule="auto"/>
      <w:outlineLvl w:val="4"/>
    </w:pPr>
    <w:rPr>
      <w:b/>
      <w:bCs/>
      <w:sz w:val="28"/>
      <w:szCs w:val="28"/>
    </w:rPr>
  </w:style>
  <w:style w:type="paragraph" w:styleId="796">
    <w:name w:val="Heading 6"/>
    <w:basedOn w:val="790"/>
    <w:next w:val="790"/>
    <w:link w:val="1041"/>
    <w:uiPriority w:val="0"/>
    <w:qFormat/>
    <w:pPr>
      <w:keepLines/>
      <w:keepNext/>
      <w:spacing w:before="240" w:after="64" w:line="317" w:lineRule="auto"/>
      <w:outlineLvl w:val="5"/>
    </w:pPr>
    <w:rPr>
      <w:rFonts w:ascii="Cambria" w:hAnsi="Cambria"/>
      <w:b/>
      <w:bCs/>
      <w:sz w:val="24"/>
      <w:szCs w:val="24"/>
    </w:rPr>
  </w:style>
  <w:style w:type="paragraph" w:styleId="797">
    <w:name w:val="Heading 7"/>
    <w:basedOn w:val="790"/>
    <w:next w:val="790"/>
    <w:link w:val="1042"/>
    <w:uiPriority w:val="0"/>
    <w:qFormat/>
    <w:pPr>
      <w:keepLines/>
      <w:keepNext/>
      <w:spacing w:before="240" w:after="64" w:line="317" w:lineRule="auto"/>
      <w:outlineLvl w:val="6"/>
    </w:pPr>
    <w:rPr>
      <w:b/>
      <w:bCs/>
      <w:sz w:val="24"/>
      <w:szCs w:val="24"/>
    </w:rPr>
  </w:style>
  <w:style w:type="paragraph" w:styleId="798">
    <w:name w:val="Heading 8"/>
    <w:basedOn w:val="790"/>
    <w:next w:val="790"/>
    <w:link w:val="1043"/>
    <w:uiPriority w:val="0"/>
    <w:qFormat/>
    <w:pPr>
      <w:keepLines/>
      <w:keepNext/>
      <w:spacing w:before="240" w:after="64" w:line="317" w:lineRule="auto"/>
      <w:outlineLvl w:val="7"/>
    </w:pPr>
    <w:rPr>
      <w:rFonts w:ascii="Cambria" w:hAnsi="Cambria"/>
      <w:sz w:val="24"/>
      <w:szCs w:val="24"/>
    </w:rPr>
  </w:style>
  <w:style w:type="paragraph" w:styleId="799">
    <w:name w:val="Heading 9"/>
    <w:basedOn w:val="790"/>
    <w:next w:val="790"/>
    <w:link w:val="1044"/>
    <w:uiPriority w:val="0"/>
    <w:qFormat/>
    <w:pPr>
      <w:keepLines/>
      <w:keepNext/>
      <w:spacing w:before="240" w:after="64" w:line="317" w:lineRule="auto"/>
      <w:outlineLvl w:val="8"/>
    </w:pPr>
    <w:rPr>
      <w:rFonts w:ascii="Cambria" w:hAnsi="Cambria"/>
    </w:rPr>
  </w:style>
  <w:style w:type="character" w:styleId="800" w:default="1">
    <w:name w:val="Default Paragraph Font"/>
    <w:uiPriority w:val="1"/>
    <w:semiHidden/>
    <w:unhideWhenUsed/>
    <w:qFormat/>
  </w:style>
  <w:style w:type="table" w:styleId="801" w:default="1">
    <w:name w:val="Normal Table"/>
    <w:uiPriority w:val="99"/>
    <w:semiHidden/>
    <w:unhideWhenUsed/>
    <w:qFormat/>
    <w:tblPr>
      <w:tblCellMar>
        <w:left w:w="108" w:type="dxa"/>
        <w:top w:w="0" w:type="dxa"/>
        <w:right w:w="108" w:type="dxa"/>
        <w:bottom w:w="0" w:type="dxa"/>
      </w:tblCellMar>
    </w:tblPr>
  </w:style>
  <w:style w:type="paragraph" w:styleId="802">
    <w:name w:val="Body Text 2"/>
    <w:basedOn w:val="790"/>
    <w:link w:val="1019"/>
    <w:uiPriority w:val="0"/>
    <w:qFormat/>
    <w:pPr>
      <w:spacing w:line="240" w:lineRule="exact"/>
      <w:widowControl/>
      <w:tabs>
        <w:tab w:val="left" w:pos="0" w:leader="none"/>
        <w:tab w:val="left" w:pos="993" w:leader="none"/>
        <w:tab w:val="left" w:pos="1134" w:leader="none"/>
      </w:tabs>
    </w:pPr>
    <w:rPr>
      <w:rFonts w:ascii="楷体_GB2312" w:eastAsia="楷体_GB2312"/>
      <w:sz w:val="18"/>
      <w:szCs w:val="20"/>
    </w:rPr>
  </w:style>
  <w:style w:type="paragraph" w:styleId="803">
    <w:name w:val="toc 7"/>
    <w:basedOn w:val="790"/>
    <w:next w:val="790"/>
    <w:uiPriority w:val="0"/>
    <w:qFormat/>
    <w:pPr>
      <w:ind w:left="2520"/>
    </w:pPr>
    <w:rPr>
      <w:szCs w:val="22"/>
    </w:rPr>
  </w:style>
  <w:style w:type="paragraph" w:styleId="804">
    <w:name w:val="Normal Indent"/>
    <w:basedOn w:val="790"/>
    <w:link w:val="1011"/>
    <w:uiPriority w:val="0"/>
    <w:unhideWhenUsed/>
    <w:qFormat/>
    <w:pPr>
      <w:ind w:firstLine="420"/>
    </w:pPr>
  </w:style>
  <w:style w:type="paragraph" w:styleId="805">
    <w:name w:val="Caption"/>
    <w:basedOn w:val="790"/>
    <w:next w:val="790"/>
    <w:uiPriority w:val="0"/>
    <w:qFormat/>
    <w:rPr>
      <w:rFonts w:ascii="Cambria" w:hAnsi="Cambria" w:eastAsia="黑体"/>
      <w:sz w:val="20"/>
      <w:szCs w:val="20"/>
    </w:rPr>
  </w:style>
  <w:style w:type="paragraph" w:styleId="806">
    <w:name w:val="Document Map"/>
    <w:basedOn w:val="790"/>
    <w:link w:val="1013"/>
    <w:uiPriority w:val="0"/>
    <w:qFormat/>
    <w:pPr>
      <w:jc w:val="left"/>
      <w:shd w:val="clear" w:color="auto" w:fill="000080"/>
      <w:widowControl/>
    </w:pPr>
    <w:rPr>
      <w:sz w:val="20"/>
      <w:szCs w:val="20"/>
    </w:rPr>
  </w:style>
  <w:style w:type="paragraph" w:styleId="807">
    <w:name w:val="annotation text"/>
    <w:basedOn w:val="790"/>
    <w:link w:val="1014"/>
    <w:uiPriority w:val="0"/>
    <w:qFormat/>
    <w:pPr>
      <w:jc w:val="left"/>
      <w:widowControl/>
    </w:pPr>
    <w:rPr>
      <w:sz w:val="20"/>
      <w:szCs w:val="20"/>
    </w:rPr>
  </w:style>
  <w:style w:type="paragraph" w:styleId="808">
    <w:name w:val="Body Text"/>
    <w:basedOn w:val="790"/>
    <w:next w:val="790"/>
    <w:link w:val="995"/>
    <w:uiPriority w:val="0"/>
    <w:unhideWhenUsed/>
    <w:qFormat/>
    <w:rPr>
      <w:sz w:val="20"/>
      <w:szCs w:val="20"/>
      <w:lang w:val="zh-CN"/>
    </w:rPr>
  </w:style>
  <w:style w:type="paragraph" w:styleId="809">
    <w:name w:val="Body Text Indent"/>
    <w:basedOn w:val="790"/>
    <w:link w:val="1015"/>
    <w:uiPriority w:val="0"/>
    <w:qFormat/>
    <w:pPr>
      <w:ind w:firstLine="567"/>
      <w:spacing w:line="500" w:lineRule="exact"/>
      <w:widowControl/>
      <w:tabs>
        <w:tab w:val="left" w:pos="0" w:leader="none"/>
        <w:tab w:val="left" w:pos="993" w:leader="none"/>
        <w:tab w:val="left" w:pos="1134" w:leader="none"/>
      </w:tabs>
    </w:pPr>
    <w:rPr>
      <w:rFonts w:ascii="宋体"/>
      <w:sz w:val="28"/>
      <w:szCs w:val="20"/>
    </w:rPr>
  </w:style>
  <w:style w:type="paragraph" w:styleId="810">
    <w:name w:val="Block Text"/>
    <w:basedOn w:val="790"/>
    <w:uiPriority w:val="99"/>
    <w:unhideWhenUsed/>
    <w:qFormat/>
    <w:pPr>
      <w:ind w:left="1440" w:right="1440"/>
      <w:spacing w:before="100" w:beforeAutospacing="1" w:after="120"/>
    </w:pPr>
  </w:style>
  <w:style w:type="paragraph" w:styleId="811">
    <w:name w:val="index 4"/>
    <w:basedOn w:val="790"/>
    <w:next w:val="790"/>
    <w:uiPriority w:val="0"/>
    <w:qFormat/>
    <w:pPr>
      <w:ind w:left="600"/>
    </w:pPr>
    <w:rPr>
      <w:szCs w:val="24"/>
    </w:rPr>
  </w:style>
  <w:style w:type="paragraph" w:styleId="812">
    <w:name w:val="toc 5"/>
    <w:basedOn w:val="790"/>
    <w:next w:val="790"/>
    <w:uiPriority w:val="0"/>
    <w:qFormat/>
    <w:pPr>
      <w:ind w:left="1050"/>
      <w:tabs>
        <w:tab w:val="right" w:pos="8296" w:leader="dot"/>
      </w:tabs>
    </w:pPr>
    <w:rPr>
      <w:szCs w:val="22"/>
    </w:rPr>
  </w:style>
  <w:style w:type="paragraph" w:styleId="813">
    <w:name w:val="toc 3"/>
    <w:basedOn w:val="790"/>
    <w:next w:val="790"/>
    <w:uiPriority w:val="0"/>
    <w:unhideWhenUsed/>
    <w:qFormat/>
    <w:pPr>
      <w:ind w:left="840"/>
      <w:jc w:val="left"/>
      <w:widowControl/>
    </w:pPr>
    <w:rPr>
      <w:sz w:val="20"/>
      <w:szCs w:val="20"/>
    </w:rPr>
  </w:style>
  <w:style w:type="paragraph" w:styleId="814">
    <w:name w:val="Plain Text"/>
    <w:basedOn w:val="790"/>
    <w:link w:val="1000"/>
    <w:uiPriority w:val="0"/>
    <w:unhideWhenUsed/>
    <w:qFormat/>
    <w:rPr>
      <w:rFonts w:ascii="宋体" w:hAnsi="Courier New"/>
      <w:sz w:val="20"/>
      <w:lang w:val="zh-CN"/>
    </w:rPr>
  </w:style>
  <w:style w:type="paragraph" w:styleId="815">
    <w:name w:val="toc 8"/>
    <w:basedOn w:val="790"/>
    <w:next w:val="790"/>
    <w:uiPriority w:val="0"/>
    <w:qFormat/>
    <w:pPr>
      <w:ind w:left="2940"/>
    </w:pPr>
    <w:rPr>
      <w:szCs w:val="22"/>
    </w:rPr>
  </w:style>
  <w:style w:type="paragraph" w:styleId="816">
    <w:name w:val="Date"/>
    <w:basedOn w:val="790"/>
    <w:next w:val="790"/>
    <w:link w:val="1016"/>
    <w:uiPriority w:val="0"/>
    <w:qFormat/>
    <w:pPr>
      <w:ind w:left="100"/>
    </w:pPr>
    <w:rPr>
      <w:szCs w:val="20"/>
    </w:rPr>
  </w:style>
  <w:style w:type="paragraph" w:styleId="817">
    <w:name w:val="Body Text Indent 2"/>
    <w:basedOn w:val="790"/>
    <w:link w:val="1017"/>
    <w:uiPriority w:val="0"/>
    <w:qFormat/>
    <w:pPr>
      <w:ind w:firstLine="851"/>
      <w:spacing w:line="500" w:lineRule="exact"/>
      <w:widowControl/>
      <w:tabs>
        <w:tab w:val="left" w:pos="0" w:leader="none"/>
        <w:tab w:val="left" w:pos="993" w:leader="none"/>
        <w:tab w:val="left" w:pos="1134" w:leader="none"/>
      </w:tabs>
    </w:pPr>
    <w:rPr>
      <w:rFonts w:ascii="楷体_GB2312" w:eastAsia="楷体_GB2312"/>
      <w:b/>
      <w:spacing w:val="-24"/>
      <w:sz w:val="28"/>
      <w:szCs w:val="20"/>
    </w:rPr>
  </w:style>
  <w:style w:type="paragraph" w:styleId="818">
    <w:name w:val="endnote text"/>
    <w:basedOn w:val="790"/>
    <w:link w:val="990"/>
    <w:uiPriority w:val="99"/>
    <w:semiHidden/>
    <w:unhideWhenUsed/>
    <w:qFormat/>
    <w:rPr>
      <w:sz w:val="20"/>
    </w:rPr>
  </w:style>
  <w:style w:type="paragraph" w:styleId="819">
    <w:name w:val="Balloon Text"/>
    <w:basedOn w:val="790"/>
    <w:link w:val="1012"/>
    <w:uiPriority w:val="0"/>
    <w:unhideWhenUsed/>
    <w:qFormat/>
    <w:rPr>
      <w:sz w:val="18"/>
      <w:szCs w:val="18"/>
    </w:rPr>
  </w:style>
  <w:style w:type="paragraph" w:styleId="820">
    <w:name w:val="Footer"/>
    <w:basedOn w:val="790"/>
    <w:link w:val="1005"/>
    <w:uiPriority w:val="99"/>
    <w:unhideWhenUsed/>
    <w:qFormat/>
    <w:pPr>
      <w:jc w:val="left"/>
    </w:pPr>
    <w:rPr>
      <w:sz w:val="18"/>
      <w:szCs w:val="18"/>
      <w:lang w:val="zh-CN"/>
    </w:rPr>
  </w:style>
  <w:style w:type="paragraph" w:styleId="821">
    <w:name w:val="Header"/>
    <w:basedOn w:val="790"/>
    <w:link w:val="1002"/>
    <w:uiPriority w:val="0"/>
    <w:unhideWhenUsed/>
    <w:qFormat/>
    <w:pPr>
      <w:jc w:val="center"/>
      <w:pBdr>
        <w:bottom w:val="single" w:color="auto" w:sz="6" w:space="1"/>
      </w:pBdr>
    </w:pPr>
    <w:rPr>
      <w:sz w:val="18"/>
      <w:szCs w:val="18"/>
      <w:lang w:val="zh-CN"/>
    </w:rPr>
  </w:style>
  <w:style w:type="paragraph" w:styleId="822">
    <w:name w:val="toc 1"/>
    <w:basedOn w:val="790"/>
    <w:next w:val="790"/>
    <w:uiPriority w:val="39"/>
    <w:unhideWhenUsed/>
    <w:qFormat/>
    <w:pPr>
      <w:jc w:val="left"/>
    </w:pPr>
    <w:rPr>
      <w:b/>
      <w:caps/>
      <w:sz w:val="20"/>
      <w:szCs w:val="20"/>
    </w:rPr>
  </w:style>
  <w:style w:type="paragraph" w:styleId="823">
    <w:name w:val="toc 4"/>
    <w:basedOn w:val="790"/>
    <w:next w:val="790"/>
    <w:uiPriority w:val="0"/>
    <w:qFormat/>
    <w:pPr>
      <w:ind w:left="630"/>
      <w:tabs>
        <w:tab w:val="left" w:pos="1890" w:leader="none"/>
        <w:tab w:val="right" w:pos="8296" w:leader="dot"/>
      </w:tabs>
    </w:pPr>
    <w:rPr>
      <w:szCs w:val="22"/>
    </w:rPr>
  </w:style>
  <w:style w:type="paragraph" w:styleId="824">
    <w:name w:val="Subtitle"/>
    <w:basedOn w:val="790"/>
    <w:next w:val="790"/>
    <w:link w:val="1045"/>
    <w:uiPriority w:val="0"/>
    <w:qFormat/>
    <w:pPr>
      <w:jc w:val="center"/>
      <w:spacing w:before="240" w:after="60" w:line="312" w:lineRule="auto"/>
      <w:outlineLvl w:val="1"/>
    </w:pPr>
    <w:rPr>
      <w:rFonts w:ascii="Cambria" w:hAnsi="Cambria"/>
      <w:b/>
      <w:bCs/>
      <w:sz w:val="32"/>
      <w:szCs w:val="32"/>
    </w:rPr>
  </w:style>
  <w:style w:type="paragraph" w:styleId="825">
    <w:name w:val="footnote text"/>
    <w:basedOn w:val="790"/>
    <w:link w:val="989"/>
    <w:uiPriority w:val="99"/>
    <w:semiHidden/>
    <w:unhideWhenUsed/>
    <w:qFormat/>
    <w:pPr>
      <w:spacing w:after="40"/>
    </w:pPr>
    <w:rPr>
      <w:sz w:val="18"/>
    </w:rPr>
  </w:style>
  <w:style w:type="paragraph" w:styleId="826">
    <w:name w:val="toc 6"/>
    <w:basedOn w:val="790"/>
    <w:next w:val="790"/>
    <w:uiPriority w:val="0"/>
    <w:qFormat/>
    <w:pPr>
      <w:ind w:left="2100"/>
    </w:pPr>
    <w:rPr>
      <w:szCs w:val="22"/>
    </w:rPr>
  </w:style>
  <w:style w:type="paragraph" w:styleId="827">
    <w:name w:val="Body Text Indent 3"/>
    <w:basedOn w:val="790"/>
    <w:link w:val="1018"/>
    <w:uiPriority w:val="0"/>
    <w:qFormat/>
    <w:pPr>
      <w:ind w:left="567"/>
      <w:jc w:val="left"/>
      <w:spacing w:line="360" w:lineRule="auto"/>
      <w:widowControl/>
      <w:tabs>
        <w:tab w:val="left" w:pos="0" w:leader="none"/>
        <w:tab w:val="left" w:pos="1134" w:leader="none"/>
      </w:tabs>
    </w:pPr>
    <w:rPr>
      <w:rFonts w:ascii="仿宋_GB2312" w:eastAsia="仿宋_GB2312"/>
      <w:sz w:val="28"/>
      <w:szCs w:val="20"/>
    </w:rPr>
  </w:style>
  <w:style w:type="paragraph" w:styleId="828">
    <w:name w:val="table of figures"/>
    <w:basedOn w:val="790"/>
    <w:next w:val="790"/>
    <w:uiPriority w:val="99"/>
    <w:unhideWhenUsed/>
    <w:qFormat/>
  </w:style>
  <w:style w:type="paragraph" w:styleId="829">
    <w:name w:val="toc 2"/>
    <w:basedOn w:val="790"/>
    <w:next w:val="790"/>
    <w:uiPriority w:val="39"/>
    <w:unhideWhenUsed/>
    <w:qFormat/>
    <w:pPr>
      <w:ind w:left="420"/>
    </w:pPr>
  </w:style>
  <w:style w:type="paragraph" w:styleId="830">
    <w:name w:val="toc 9"/>
    <w:basedOn w:val="790"/>
    <w:next w:val="790"/>
    <w:uiPriority w:val="0"/>
    <w:qFormat/>
    <w:pPr>
      <w:ind w:left="3360"/>
    </w:pPr>
    <w:rPr>
      <w:szCs w:val="22"/>
    </w:rPr>
  </w:style>
  <w:style w:type="paragraph" w:styleId="831">
    <w:name w:val="Normal (Web)"/>
    <w:basedOn w:val="790"/>
    <w:uiPriority w:val="0"/>
    <w:unhideWhenUsed/>
    <w:qFormat/>
    <w:pPr>
      <w:jc w:val="left"/>
      <w:widowControl/>
    </w:pPr>
    <w:rPr>
      <w:rFonts w:ascii="Arial" w:hAnsi="Arial" w:cs="Arial"/>
      <w:sz w:val="24"/>
      <w:szCs w:val="24"/>
    </w:rPr>
  </w:style>
  <w:style w:type="paragraph" w:styleId="832">
    <w:name w:val="Title"/>
    <w:basedOn w:val="790"/>
    <w:next w:val="790"/>
    <w:link w:val="997"/>
    <w:uiPriority w:val="0"/>
    <w:qFormat/>
    <w:pPr>
      <w:jc w:val="center"/>
      <w:spacing w:before="240" w:after="60"/>
      <w:outlineLvl w:val="0"/>
    </w:pPr>
    <w:rPr>
      <w:rFonts w:ascii="Cambria" w:hAnsi="Cambria"/>
      <w:b/>
      <w:bCs/>
      <w:sz w:val="32"/>
      <w:szCs w:val="32"/>
      <w:lang w:val="zh-CN"/>
    </w:rPr>
  </w:style>
  <w:style w:type="paragraph" w:styleId="833">
    <w:name w:val="annotation subject"/>
    <w:basedOn w:val="807"/>
    <w:next w:val="807"/>
    <w:link w:val="1020"/>
    <w:uiPriority w:val="0"/>
    <w:qFormat/>
    <w:rPr>
      <w:b/>
      <w:bCs/>
    </w:rPr>
  </w:style>
  <w:style w:type="paragraph" w:styleId="834">
    <w:name w:val="Body Text First Indent"/>
    <w:basedOn w:val="808"/>
    <w:uiPriority w:val="0"/>
    <w:qFormat/>
    <w:pPr>
      <w:ind w:firstLine="480"/>
      <w:spacing w:line="400" w:lineRule="exact"/>
    </w:pPr>
    <w:rPr>
      <w:rFonts w:ascii="宋体" w:hAnsi="宋体"/>
      <w:bCs/>
      <w:color w:val="000000"/>
      <w:sz w:val="24"/>
    </w:rPr>
  </w:style>
  <w:style w:type="table" w:styleId="835">
    <w:name w:val="Table Grid"/>
    <w:basedOn w:val="80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6">
    <w:name w:val="Strong"/>
    <w:basedOn w:val="800"/>
    <w:uiPriority w:val="0"/>
    <w:qFormat/>
    <w:rPr>
      <w:b/>
    </w:rPr>
  </w:style>
  <w:style w:type="character" w:styleId="837">
    <w:name w:val="endnote reference"/>
    <w:basedOn w:val="800"/>
    <w:uiPriority w:val="99"/>
    <w:semiHidden/>
    <w:unhideWhenUsed/>
    <w:qFormat/>
    <w:rPr>
      <w:vertAlign w:val="superscript"/>
    </w:rPr>
  </w:style>
  <w:style w:type="character" w:styleId="838">
    <w:name w:val="page number"/>
    <w:basedOn w:val="800"/>
    <w:uiPriority w:val="0"/>
    <w:qFormat/>
  </w:style>
  <w:style w:type="character" w:styleId="839">
    <w:name w:val="FollowedHyperlink"/>
    <w:uiPriority w:val="99"/>
    <w:unhideWhenUsed/>
    <w:qFormat/>
    <w:rPr>
      <w:color w:val="800080"/>
      <w:u w:val="single"/>
    </w:rPr>
  </w:style>
  <w:style w:type="character" w:styleId="840">
    <w:name w:val="Emphasis"/>
    <w:uiPriority w:val="0"/>
    <w:qFormat/>
    <w:rPr>
      <w:i/>
      <w:iCs/>
    </w:rPr>
  </w:style>
  <w:style w:type="character" w:styleId="841">
    <w:name w:val="Hyperlink"/>
    <w:uiPriority w:val="99"/>
    <w:unhideWhenUsed/>
    <w:qFormat/>
    <w:rPr>
      <w:color w:val="0000ff"/>
      <w:u w:val="single"/>
    </w:rPr>
  </w:style>
  <w:style w:type="character" w:styleId="842">
    <w:name w:val="annotation reference"/>
    <w:basedOn w:val="800"/>
    <w:uiPriority w:val="0"/>
    <w:qFormat/>
    <w:rPr>
      <w:sz w:val="21"/>
      <w:szCs w:val="21"/>
    </w:rPr>
  </w:style>
  <w:style w:type="character" w:styleId="843">
    <w:name w:val="footnote reference"/>
    <w:basedOn w:val="800"/>
    <w:uiPriority w:val="99"/>
    <w:unhideWhenUsed/>
    <w:qFormat/>
    <w:rPr>
      <w:vertAlign w:val="superscript"/>
    </w:rPr>
  </w:style>
  <w:style w:type="table" w:styleId="844" w:customStyle="1">
    <w:name w:val="无格式表格 11"/>
    <w:basedOn w:val="80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无格式表格 21"/>
    <w:basedOn w:val="80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无格式表格 31"/>
    <w:basedOn w:val="80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customStyle="1">
    <w:name w:val="无格式表格 41"/>
    <w:basedOn w:val="80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customStyle="1">
    <w:name w:val="无格式表格 51"/>
    <w:basedOn w:val="80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9" w:customStyle="1">
    <w:name w:val="网格表 1 浅色1"/>
    <w:basedOn w:val="80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0" w:customStyle="1">
    <w:name w:val="网格表 21"/>
    <w:basedOn w:val="8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1" w:customStyle="1">
    <w:name w:val="网格表 31"/>
    <w:basedOn w:val="8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网格表 41"/>
    <w:basedOn w:val="80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3" w:customStyle="1">
    <w:name w:val="网格表 5 深色1"/>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4" w:customStyle="1">
    <w:name w:val="网格表 6 彩色1"/>
    <w:basedOn w:val="80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5" w:customStyle="1">
    <w:name w:val="网格表 7 彩色1"/>
    <w:basedOn w:val="80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清单表 1 浅色1"/>
    <w:basedOn w:val="80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customStyle="1">
    <w:name w:val="清单表 21"/>
    <w:basedOn w:val="80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8" w:customStyle="1">
    <w:name w:val="清单表 31"/>
    <w:basedOn w:val="8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清单表 41"/>
    <w:basedOn w:val="8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清单表 5 深色1"/>
    <w:basedOn w:val="80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清单表 6 彩色1"/>
    <w:basedOn w:val="80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2" w:customStyle="1">
    <w:name w:val="清单表 7 彩色1"/>
    <w:basedOn w:val="80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63" w:customStyle="1">
    <w:name w:val="Footnote Text Char"/>
    <w:uiPriority w:val="99"/>
    <w:qFormat/>
    <w:rPr>
      <w:sz w:val="18"/>
    </w:rPr>
  </w:style>
  <w:style w:type="character" w:styleId="864" w:customStyle="1">
    <w:name w:val="Endnote Text Char"/>
    <w:uiPriority w:val="99"/>
    <w:qFormat/>
    <w:rPr>
      <w:sz w:val="20"/>
    </w:rPr>
  </w:style>
  <w:style w:type="paragraph" w:styleId="865" w:customStyle="1">
    <w:name w:val="TOC 标题1"/>
    <w:uiPriority w:val="39"/>
    <w:unhideWhenUsed/>
    <w:qFormat/>
    <w:rPr>
      <w:rFonts w:ascii="Calibri" w:hAnsi="Calibri" w:eastAsia="宋体" w:cs="Times New Roman"/>
      <w:lang w:val="en-US" w:eastAsia="zh-CN" w:bidi="ar-SA"/>
    </w:rPr>
  </w:style>
  <w:style w:type="paragraph" w:styleId="866" w:customStyle="1">
    <w:name w:val="DAS正文"/>
    <w:uiPriority w:val="0"/>
    <w:qFormat/>
    <w:pPr>
      <w:ind w:right="181" w:firstLine="480"/>
      <w:jc w:val="both"/>
      <w:spacing w:line="360" w:lineRule="auto"/>
      <w:widowControl w:val="off"/>
    </w:pPr>
    <w:rPr>
      <w:rFonts w:ascii="Verdana" w:hAnsi="Verdana" w:eastAsia="宋体" w:cs="Times New Roman"/>
      <w:sz w:val="21"/>
      <w:szCs w:val="24"/>
      <w:lang w:val="en-US" w:eastAsia="zh-CN" w:bidi="ar-SA"/>
    </w:rPr>
  </w:style>
  <w:style w:type="character" w:styleId="867" w:customStyle="1">
    <w:name w:val="Heading 1 Char"/>
    <w:basedOn w:val="800"/>
    <w:uiPriority w:val="9"/>
    <w:qFormat/>
    <w:rPr>
      <w:rFonts w:ascii="Arial" w:hAnsi="Arial" w:eastAsia="Arial" w:cs="Arial"/>
      <w:sz w:val="40"/>
      <w:szCs w:val="40"/>
    </w:rPr>
  </w:style>
  <w:style w:type="character" w:styleId="868" w:customStyle="1">
    <w:name w:val="Heading 2 Char"/>
    <w:basedOn w:val="800"/>
    <w:uiPriority w:val="9"/>
    <w:qFormat/>
    <w:rPr>
      <w:rFonts w:ascii="Arial" w:hAnsi="Arial" w:eastAsia="Arial" w:cs="Arial"/>
      <w:sz w:val="34"/>
    </w:rPr>
  </w:style>
  <w:style w:type="character" w:styleId="869" w:customStyle="1">
    <w:name w:val="Heading 3 Char"/>
    <w:basedOn w:val="800"/>
    <w:uiPriority w:val="9"/>
    <w:qFormat/>
    <w:rPr>
      <w:rFonts w:ascii="Arial" w:hAnsi="Arial" w:eastAsia="Arial" w:cs="Arial"/>
      <w:sz w:val="30"/>
      <w:szCs w:val="30"/>
    </w:rPr>
  </w:style>
  <w:style w:type="character" w:styleId="870" w:customStyle="1">
    <w:name w:val="Heading 4 Char"/>
    <w:basedOn w:val="800"/>
    <w:uiPriority w:val="9"/>
    <w:qFormat/>
    <w:rPr>
      <w:rFonts w:ascii="Arial" w:hAnsi="Arial" w:eastAsia="Arial" w:cs="Arial"/>
      <w:b/>
      <w:bCs/>
      <w:sz w:val="26"/>
      <w:szCs w:val="26"/>
    </w:rPr>
  </w:style>
  <w:style w:type="character" w:styleId="871" w:customStyle="1">
    <w:name w:val="Heading 5 Char"/>
    <w:basedOn w:val="800"/>
    <w:uiPriority w:val="9"/>
    <w:qFormat/>
    <w:rPr>
      <w:rFonts w:ascii="Arial" w:hAnsi="Arial" w:eastAsia="Arial" w:cs="Arial"/>
      <w:b/>
      <w:bCs/>
      <w:sz w:val="24"/>
      <w:szCs w:val="24"/>
    </w:rPr>
  </w:style>
  <w:style w:type="character" w:styleId="872" w:customStyle="1">
    <w:name w:val="Heading 6 Char"/>
    <w:basedOn w:val="800"/>
    <w:uiPriority w:val="9"/>
    <w:qFormat/>
    <w:rPr>
      <w:rFonts w:ascii="Arial" w:hAnsi="Arial" w:eastAsia="Arial" w:cs="Arial"/>
      <w:b/>
      <w:bCs/>
      <w:sz w:val="22"/>
      <w:szCs w:val="22"/>
    </w:rPr>
  </w:style>
  <w:style w:type="character" w:styleId="873" w:customStyle="1">
    <w:name w:val="Heading 7 Char"/>
    <w:basedOn w:val="800"/>
    <w:uiPriority w:val="9"/>
    <w:qFormat/>
    <w:rPr>
      <w:rFonts w:ascii="Arial" w:hAnsi="Arial" w:eastAsia="Arial" w:cs="Arial"/>
      <w:b/>
      <w:bCs/>
      <w:i/>
      <w:iCs/>
      <w:sz w:val="22"/>
      <w:szCs w:val="22"/>
    </w:rPr>
  </w:style>
  <w:style w:type="character" w:styleId="874" w:customStyle="1">
    <w:name w:val="Heading 8 Char"/>
    <w:basedOn w:val="800"/>
    <w:uiPriority w:val="9"/>
    <w:qFormat/>
    <w:rPr>
      <w:rFonts w:ascii="Arial" w:hAnsi="Arial" w:eastAsia="Arial" w:cs="Arial"/>
      <w:i/>
      <w:iCs/>
      <w:sz w:val="22"/>
      <w:szCs w:val="22"/>
    </w:rPr>
  </w:style>
  <w:style w:type="character" w:styleId="875" w:customStyle="1">
    <w:name w:val="Heading 9 Char"/>
    <w:basedOn w:val="800"/>
    <w:uiPriority w:val="9"/>
    <w:qFormat/>
    <w:rPr>
      <w:rFonts w:ascii="Arial" w:hAnsi="Arial" w:eastAsia="Arial" w:cs="Arial"/>
      <w:i/>
      <w:iCs/>
      <w:sz w:val="21"/>
      <w:szCs w:val="21"/>
    </w:rPr>
  </w:style>
  <w:style w:type="character" w:styleId="876" w:customStyle="1">
    <w:name w:val="Title Char"/>
    <w:basedOn w:val="800"/>
    <w:uiPriority w:val="10"/>
    <w:qFormat/>
    <w:rPr>
      <w:sz w:val="48"/>
      <w:szCs w:val="48"/>
    </w:rPr>
  </w:style>
  <w:style w:type="character" w:styleId="877" w:customStyle="1">
    <w:name w:val="Subtitle Char"/>
    <w:basedOn w:val="800"/>
    <w:uiPriority w:val="11"/>
    <w:qFormat/>
    <w:rPr>
      <w:sz w:val="24"/>
      <w:szCs w:val="24"/>
    </w:rPr>
  </w:style>
  <w:style w:type="character" w:styleId="878" w:customStyle="1">
    <w:name w:val="Quote Char"/>
    <w:uiPriority w:val="29"/>
    <w:qFormat/>
    <w:rPr>
      <w:i/>
    </w:rPr>
  </w:style>
  <w:style w:type="character" w:styleId="879" w:customStyle="1">
    <w:name w:val="Intense Quote Char"/>
    <w:uiPriority w:val="30"/>
    <w:qFormat/>
    <w:rPr>
      <w:i/>
    </w:rPr>
  </w:style>
  <w:style w:type="character" w:styleId="880" w:customStyle="1">
    <w:name w:val="Header Char"/>
    <w:basedOn w:val="800"/>
    <w:uiPriority w:val="99"/>
    <w:qFormat/>
  </w:style>
  <w:style w:type="character" w:styleId="881" w:customStyle="1">
    <w:name w:val="Footer Char"/>
    <w:basedOn w:val="800"/>
    <w:uiPriority w:val="99"/>
    <w:qFormat/>
  </w:style>
  <w:style w:type="character" w:styleId="882" w:customStyle="1">
    <w:name w:val="Caption Char"/>
    <w:uiPriority w:val="99"/>
    <w:qFormat/>
  </w:style>
  <w:style w:type="table" w:styleId="883" w:customStyle="1">
    <w:name w:val="Table Grid Light"/>
    <w:basedOn w:val="80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84" w:customStyle="1">
    <w:name w:val="Grid Table 1 Light - Accent 1"/>
    <w:basedOn w:val="80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2"/>
    <w:basedOn w:val="80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3"/>
    <w:basedOn w:val="80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4"/>
    <w:basedOn w:val="80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5"/>
    <w:basedOn w:val="80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6"/>
    <w:basedOn w:val="80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0" w:customStyle="1">
    <w:name w:val="Grid Table 2 - Accent 1"/>
    <w:basedOn w:val="80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1" w:customStyle="1">
    <w:name w:val="Grid Table 2 - Accent 2"/>
    <w:basedOn w:val="80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2" w:customStyle="1">
    <w:name w:val="Grid Table 2 - Accent 3"/>
    <w:basedOn w:val="80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3" w:customStyle="1">
    <w:name w:val="Grid Table 2 - Accent 4"/>
    <w:basedOn w:val="80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4" w:customStyle="1">
    <w:name w:val="Grid Table 2 - Accent 5"/>
    <w:basedOn w:val="80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5" w:customStyle="1">
    <w:name w:val="Grid Table 2 - Accent 6"/>
    <w:basedOn w:val="80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6" w:customStyle="1">
    <w:name w:val="Grid Table 3 - Accent 1"/>
    <w:basedOn w:val="80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2"/>
    <w:basedOn w:val="80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3"/>
    <w:basedOn w:val="80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4"/>
    <w:basedOn w:val="80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5"/>
    <w:basedOn w:val="80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6"/>
    <w:basedOn w:val="80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4 - Accent 1"/>
    <w:basedOn w:val="80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3" w:customStyle="1">
    <w:name w:val="Grid Table 4 - Accent 2"/>
    <w:basedOn w:val="80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4" w:customStyle="1">
    <w:name w:val="Grid Table 4 - Accent 3"/>
    <w:basedOn w:val="80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5" w:customStyle="1">
    <w:name w:val="Grid Table 4 - Accent 4"/>
    <w:basedOn w:val="80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6" w:customStyle="1">
    <w:name w:val="Grid Table 4 - Accent 5"/>
    <w:basedOn w:val="80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7" w:customStyle="1">
    <w:name w:val="Grid Table 4 - Accent 6"/>
    <w:basedOn w:val="80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8" w:customStyle="1">
    <w:name w:val="Grid Table 5 Dark- Accent 1"/>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9" w:customStyle="1">
    <w:name w:val="Grid Table 5 Dark - Accent 2"/>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0" w:customStyle="1">
    <w:name w:val="Grid Table 5 Dark - Accent 3"/>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1" w:customStyle="1">
    <w:name w:val="Grid Table 5 Dark- Accent 4"/>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2" w:customStyle="1">
    <w:name w:val="Grid Table 5 Dark - Accent 5"/>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3" w:customStyle="1">
    <w:name w:val="Grid Table 5 Dark - Accent 6"/>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4" w:customStyle="1">
    <w:name w:val="Grid Table 6 Colorful - Accent 1"/>
    <w:basedOn w:val="80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5" w:customStyle="1">
    <w:name w:val="Grid Table 6 Colorful - Accent 2"/>
    <w:basedOn w:val="80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6" w:customStyle="1">
    <w:name w:val="Grid Table 6 Colorful - Accent 3"/>
    <w:basedOn w:val="80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7" w:customStyle="1">
    <w:name w:val="Grid Table 6 Colorful - Accent 4"/>
    <w:basedOn w:val="80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8" w:customStyle="1">
    <w:name w:val="Grid Table 6 Colorful - Accent 5"/>
    <w:basedOn w:val="80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9" w:customStyle="1">
    <w:name w:val="Grid Table 6 Colorful - Accent 6"/>
    <w:basedOn w:val="80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0" w:customStyle="1">
    <w:name w:val="Grid Table 7 Colorful - Accent 1"/>
    <w:basedOn w:val="80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1" w:customStyle="1">
    <w:name w:val="Grid Table 7 Colorful - Accent 2"/>
    <w:basedOn w:val="80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2" w:customStyle="1">
    <w:name w:val="Grid Table 7 Colorful - Accent 3"/>
    <w:basedOn w:val="80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3" w:customStyle="1">
    <w:name w:val="Grid Table 7 Colorful - Accent 4"/>
    <w:basedOn w:val="80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Grid Table 7 Colorful - Accent 5"/>
    <w:basedOn w:val="80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5" w:customStyle="1">
    <w:name w:val="Grid Table 7 Colorful - Accent 6"/>
    <w:basedOn w:val="80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6" w:customStyle="1">
    <w:name w:val="List Table 1 Light - Accent 1"/>
    <w:basedOn w:val="80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7" w:customStyle="1">
    <w:name w:val="List Table 1 Light - Accent 2"/>
    <w:basedOn w:val="801"/>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8" w:customStyle="1">
    <w:name w:val="List Table 1 Light - Accent 3"/>
    <w:basedOn w:val="801"/>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9" w:customStyle="1">
    <w:name w:val="List Table 1 Light - Accent 4"/>
    <w:basedOn w:val="80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0" w:customStyle="1">
    <w:name w:val="List Table 1 Light - Accent 5"/>
    <w:basedOn w:val="80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1" w:customStyle="1">
    <w:name w:val="List Table 1 Light - Accent 6"/>
    <w:basedOn w:val="801"/>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2" w:customStyle="1">
    <w:name w:val="List Table 2 - Accent 1"/>
    <w:basedOn w:val="80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3" w:customStyle="1">
    <w:name w:val="List Table 2 - Accent 2"/>
    <w:basedOn w:val="80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4" w:customStyle="1">
    <w:name w:val="List Table 2 - Accent 3"/>
    <w:basedOn w:val="80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5" w:customStyle="1">
    <w:name w:val="List Table 2 - Accent 4"/>
    <w:basedOn w:val="80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6" w:customStyle="1">
    <w:name w:val="List Table 2 - Accent 5"/>
    <w:basedOn w:val="80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7" w:customStyle="1">
    <w:name w:val="List Table 2 - Accent 6"/>
    <w:basedOn w:val="80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8" w:customStyle="1">
    <w:name w:val="List Table 3 - Accent 1"/>
    <w:basedOn w:val="80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9" w:customStyle="1">
    <w:name w:val="List Table 3 - Accent 2"/>
    <w:basedOn w:val="80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0" w:customStyle="1">
    <w:name w:val="List Table 3 - Accent 3"/>
    <w:basedOn w:val="80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1" w:customStyle="1">
    <w:name w:val="List Table 3 - Accent 4"/>
    <w:basedOn w:val="80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2" w:customStyle="1">
    <w:name w:val="List Table 3 - Accent 5"/>
    <w:basedOn w:val="80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3" w:customStyle="1">
    <w:name w:val="List Table 3 - Accent 6"/>
    <w:basedOn w:val="80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4" w:customStyle="1">
    <w:name w:val="List Table 4 - Accent 1"/>
    <w:basedOn w:val="80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5" w:customStyle="1">
    <w:name w:val="List Table 4 - Accent 2"/>
    <w:basedOn w:val="80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6" w:customStyle="1">
    <w:name w:val="List Table 4 - Accent 3"/>
    <w:basedOn w:val="80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7" w:customStyle="1">
    <w:name w:val="List Table 4 - Accent 4"/>
    <w:basedOn w:val="80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8" w:customStyle="1">
    <w:name w:val="List Table 4 - Accent 5"/>
    <w:basedOn w:val="80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9" w:customStyle="1">
    <w:name w:val="List Table 4 - Accent 6"/>
    <w:basedOn w:val="80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0" w:customStyle="1">
    <w:name w:val="List Table 5 Dark - Accent 1"/>
    <w:basedOn w:val="80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2"/>
    <w:basedOn w:val="80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3"/>
    <w:basedOn w:val="80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4"/>
    <w:basedOn w:val="80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5"/>
    <w:basedOn w:val="80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6"/>
    <w:basedOn w:val="80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6 Colorful - Accent 1"/>
    <w:basedOn w:val="801"/>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7" w:customStyle="1">
    <w:name w:val="List Table 6 Colorful - Accent 2"/>
    <w:basedOn w:val="801"/>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8" w:customStyle="1">
    <w:name w:val="List Table 6 Colorful - Accent 3"/>
    <w:basedOn w:val="801"/>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9" w:customStyle="1">
    <w:name w:val="List Table 6 Colorful - Accent 4"/>
    <w:basedOn w:val="80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0" w:customStyle="1">
    <w:name w:val="List Table 6 Colorful - Accent 5"/>
    <w:basedOn w:val="80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1" w:customStyle="1">
    <w:name w:val="List Table 6 Colorful - Accent 6"/>
    <w:basedOn w:val="80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2" w:customStyle="1">
    <w:name w:val="List Table 7 Colorful - Accent 1"/>
    <w:basedOn w:val="801"/>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3" w:customStyle="1">
    <w:name w:val="List Table 7 Colorful - Accent 2"/>
    <w:basedOn w:val="801"/>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4" w:customStyle="1">
    <w:name w:val="List Table 7 Colorful - Accent 3"/>
    <w:basedOn w:val="801"/>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5" w:customStyle="1">
    <w:name w:val="List Table 7 Colorful - Accent 4"/>
    <w:basedOn w:val="801"/>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6" w:customStyle="1">
    <w:name w:val="List Table 7 Colorful - Accent 5"/>
    <w:basedOn w:val="801"/>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7" w:customStyle="1">
    <w:name w:val="List Table 7 Colorful - Accent 6"/>
    <w:basedOn w:val="801"/>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8" w:customStyle="1">
    <w:name w:val="Lined - Accent"/>
    <w:basedOn w:val="8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9" w:customStyle="1">
    <w:name w:val="Lined - Accent 1"/>
    <w:basedOn w:val="8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0" w:customStyle="1">
    <w:name w:val="Lined - Accent 2"/>
    <w:basedOn w:val="8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1" w:customStyle="1">
    <w:name w:val="Lined - Accent 3"/>
    <w:basedOn w:val="8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2" w:customStyle="1">
    <w:name w:val="Lined - Accent 4"/>
    <w:basedOn w:val="8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3" w:customStyle="1">
    <w:name w:val="Lined - Accent 5"/>
    <w:basedOn w:val="8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4" w:customStyle="1">
    <w:name w:val="Lined - Accent 6"/>
    <w:basedOn w:val="8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5" w:customStyle="1">
    <w:name w:val="Bordered &amp; Lined - Accent"/>
    <w:basedOn w:val="80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6" w:customStyle="1">
    <w:name w:val="Bordered &amp; Lined - Accent 1"/>
    <w:basedOn w:val="80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7" w:customStyle="1">
    <w:name w:val="Bordered &amp; Lined - Accent 2"/>
    <w:basedOn w:val="80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8" w:customStyle="1">
    <w:name w:val="Bordered &amp; Lined - Accent 3"/>
    <w:basedOn w:val="80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9" w:customStyle="1">
    <w:name w:val="Bordered &amp; Lined - Accent 4"/>
    <w:basedOn w:val="80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0" w:customStyle="1">
    <w:name w:val="Bordered &amp; Lined - Accent 5"/>
    <w:basedOn w:val="80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1" w:customStyle="1">
    <w:name w:val="Bordered &amp; Lined - Accent 6"/>
    <w:basedOn w:val="80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2" w:customStyle="1">
    <w:name w:val="Bordered"/>
    <w:basedOn w:val="80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3" w:customStyle="1">
    <w:name w:val="Bordered - Accent 1"/>
    <w:basedOn w:val="80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4" w:customStyle="1">
    <w:name w:val="Bordered - Accent 2"/>
    <w:basedOn w:val="80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5" w:customStyle="1">
    <w:name w:val="Bordered - Accent 3"/>
    <w:basedOn w:val="80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6" w:customStyle="1">
    <w:name w:val="Bordered - Accent 4"/>
    <w:basedOn w:val="80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7" w:customStyle="1">
    <w:name w:val="Bordered - Accent 5"/>
    <w:basedOn w:val="80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8" w:customStyle="1">
    <w:name w:val="Bordered - Accent 6"/>
    <w:basedOn w:val="80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9" w:customStyle="1">
    <w:name w:val="脚注文本 字符"/>
    <w:link w:val="825"/>
    <w:uiPriority w:val="99"/>
    <w:qFormat/>
    <w:rPr>
      <w:sz w:val="18"/>
    </w:rPr>
  </w:style>
  <w:style w:type="character" w:styleId="990" w:customStyle="1">
    <w:name w:val="尾注文本 字符"/>
    <w:link w:val="818"/>
    <w:uiPriority w:val="99"/>
    <w:qFormat/>
    <w:rPr>
      <w:sz w:val="20"/>
    </w:rPr>
  </w:style>
  <w:style w:type="paragraph" w:styleId="991" w:customStyle="1">
    <w:name w:val="首行缩进"/>
    <w:basedOn w:val="790"/>
    <w:uiPriority w:val="0"/>
    <w:qFormat/>
    <w:pPr>
      <w:ind w:firstLine="480"/>
      <w:spacing w:line="360" w:lineRule="auto"/>
    </w:pPr>
    <w:rPr>
      <w:rFonts w:ascii="宋体" w:hAnsi="宋体"/>
      <w:sz w:val="24"/>
      <w:szCs w:val="24"/>
    </w:rPr>
  </w:style>
  <w:style w:type="character" w:styleId="992" w:customStyle="1">
    <w:name w:val="标题 1 字符"/>
    <w:link w:val="791"/>
    <w:uiPriority w:val="0"/>
    <w:qFormat/>
    <w:rPr>
      <w:rFonts w:ascii="黑体" w:hAnsi="黑体" w:eastAsia="黑体" w:cs="宋体"/>
      <w:b/>
      <w:sz w:val="28"/>
      <w:szCs w:val="28"/>
    </w:rPr>
  </w:style>
  <w:style w:type="character" w:styleId="993" w:customStyle="1">
    <w:name w:val="标题 2 字符"/>
    <w:link w:val="792"/>
    <w:uiPriority w:val="0"/>
    <w:qFormat/>
    <w:rPr>
      <w:rFonts w:ascii="Cambria" w:hAnsi="Cambria" w:eastAsia="宋体" w:cs="宋体"/>
      <w:b/>
      <w:bCs/>
      <w:sz w:val="32"/>
      <w:szCs w:val="32"/>
    </w:rPr>
  </w:style>
  <w:style w:type="character" w:styleId="994" w:customStyle="1">
    <w:name w:val="标题 3 字符"/>
    <w:link w:val="793"/>
    <w:uiPriority w:val="0"/>
    <w:qFormat/>
    <w:rPr>
      <w:rFonts w:ascii="Times New Roman" w:hAnsi="Times New Roman" w:eastAsia="宋体" w:cs="Times New Roman"/>
      <w:b/>
      <w:bCs/>
      <w:sz w:val="32"/>
      <w:szCs w:val="32"/>
    </w:rPr>
  </w:style>
  <w:style w:type="character" w:styleId="995" w:customStyle="1">
    <w:name w:val="正文文本 字符"/>
    <w:link w:val="808"/>
    <w:uiPriority w:val="0"/>
    <w:qFormat/>
    <w:rPr>
      <w:rFonts w:ascii="Times New Roman" w:hAnsi="Times New Roman" w:eastAsia="宋体" w:cs="Times New Roman"/>
      <w:sz w:val="20"/>
      <w:szCs w:val="20"/>
    </w:rPr>
  </w:style>
  <w:style w:type="paragraph" w:styleId="996" w:customStyle="1">
    <w:name w:val="TOC 标题111"/>
    <w:basedOn w:val="791"/>
    <w:next w:val="790"/>
    <w:uiPriority w:val="0"/>
    <w:qFormat/>
    <w:pPr>
      <w:ind w:firstLine="0"/>
      <w:jc w:val="left"/>
      <w:keepLines/>
      <w:spacing w:line="273" w:lineRule="auto"/>
      <w:widowControl/>
      <w:outlineLvl w:val="9"/>
    </w:pPr>
    <w:rPr>
      <w:rFonts w:ascii="Cambria" w:hAnsi="Cambria" w:eastAsia="宋体"/>
      <w:bCs/>
      <w:color w:val="365f91"/>
    </w:rPr>
  </w:style>
  <w:style w:type="character" w:styleId="997" w:customStyle="1">
    <w:name w:val="标题 字符"/>
    <w:link w:val="832"/>
    <w:uiPriority w:val="0"/>
    <w:qFormat/>
    <w:rPr>
      <w:rFonts w:ascii="Cambria" w:hAnsi="Cambria" w:eastAsia="宋体" w:cs="宋体"/>
      <w:b/>
      <w:bCs/>
      <w:sz w:val="32"/>
      <w:szCs w:val="32"/>
    </w:rPr>
  </w:style>
  <w:style w:type="paragraph" w:styleId="998" w:customStyle="1">
    <w:name w:val="Default"/>
    <w:basedOn w:val="790"/>
    <w:uiPriority w:val="0"/>
    <w:qFormat/>
    <w:pPr>
      <w:jc w:val="left"/>
    </w:pPr>
    <w:rPr>
      <w:rFonts w:ascii="Sim Sun" w:hAnsi="Calibri" w:cs="宋体"/>
      <w:color w:val="000000"/>
      <w:sz w:val="24"/>
      <w:szCs w:val="24"/>
    </w:rPr>
  </w:style>
  <w:style w:type="paragraph" w:styleId="999" w:customStyle="1">
    <w:name w:val="1"/>
    <w:basedOn w:val="790"/>
    <w:uiPriority w:val="0"/>
    <w:qFormat/>
  </w:style>
  <w:style w:type="character" w:styleId="1000" w:customStyle="1">
    <w:name w:val="纯文本 字符"/>
    <w:link w:val="814"/>
    <w:uiPriority w:val="0"/>
    <w:qFormat/>
    <w:rPr>
      <w:rFonts w:ascii="宋体" w:hAnsi="Courier New" w:eastAsia="宋体" w:cs="宋体"/>
      <w:szCs w:val="21"/>
    </w:rPr>
  </w:style>
  <w:style w:type="paragraph" w:styleId="1001" w:customStyle="1">
    <w:name w:val="列表段落1"/>
    <w:basedOn w:val="790"/>
    <w:uiPriority w:val="0"/>
    <w:qFormat/>
    <w:pPr>
      <w:ind w:firstLine="420"/>
    </w:pPr>
    <w:rPr>
      <w:rFonts w:ascii="Calibri" w:hAnsi="Calibri" w:cs="Calibri"/>
    </w:rPr>
  </w:style>
  <w:style w:type="character" w:styleId="1002" w:customStyle="1">
    <w:name w:val="页眉 字符"/>
    <w:link w:val="821"/>
    <w:uiPriority w:val="0"/>
    <w:qFormat/>
    <w:rPr>
      <w:rFonts w:ascii="Times New Roman" w:hAnsi="Times New Roman" w:eastAsia="宋体" w:cs="Times New Roman"/>
      <w:sz w:val="18"/>
      <w:szCs w:val="18"/>
    </w:rPr>
  </w:style>
  <w:style w:type="paragraph" w:styleId="1003" w:customStyle="1">
    <w:name w:val="Body text|1"/>
    <w:basedOn w:val="790"/>
    <w:uiPriority w:val="0"/>
    <w:qFormat/>
    <w:pPr>
      <w:ind w:firstLine="400"/>
      <w:jc w:val="left"/>
      <w:spacing w:line="400" w:lineRule="auto"/>
    </w:pPr>
    <w:rPr>
      <w:rFonts w:ascii="宋体" w:hAnsi="宋体" w:cs="宋体"/>
      <w:sz w:val="30"/>
      <w:szCs w:val="30"/>
    </w:rPr>
  </w:style>
  <w:style w:type="paragraph" w:styleId="1004" w:customStyle="1">
    <w:name w:val="列表段落11"/>
    <w:basedOn w:val="790"/>
    <w:uiPriority w:val="0"/>
    <w:qFormat/>
    <w:pPr>
      <w:ind w:firstLine="420"/>
    </w:pPr>
  </w:style>
  <w:style w:type="character" w:styleId="1005" w:customStyle="1">
    <w:name w:val="页脚 字符"/>
    <w:link w:val="820"/>
    <w:uiPriority w:val="99"/>
    <w:qFormat/>
    <w:rPr>
      <w:rFonts w:ascii="Times New Roman" w:hAnsi="Times New Roman" w:eastAsia="宋体" w:cs="Times New Roman"/>
      <w:sz w:val="18"/>
      <w:szCs w:val="18"/>
    </w:rPr>
  </w:style>
  <w:style w:type="character" w:styleId="1006" w:customStyle="1">
    <w:name w:val="10"/>
    <w:uiPriority w:val="0"/>
    <w:qFormat/>
    <w:rPr>
      <w:rFonts w:hint="default" w:ascii="Times New Roman" w:hAnsi="Times New Roman" w:cs="Times New Roman"/>
    </w:rPr>
  </w:style>
  <w:style w:type="character" w:styleId="1007" w:customStyle="1">
    <w:name w:val="15"/>
    <w:uiPriority w:val="0"/>
    <w:qFormat/>
    <w:rPr>
      <w:rFonts w:hint="default" w:ascii="Times New Roman" w:hAnsi="Times New Roman" w:cs="Times New Roman"/>
      <w:b/>
      <w:bCs/>
      <w:sz w:val="44"/>
      <w:szCs w:val="44"/>
    </w:rPr>
  </w:style>
  <w:style w:type="character" w:styleId="1008" w:customStyle="1">
    <w:name w:val="16"/>
    <w:uiPriority w:val="0"/>
    <w:qFormat/>
    <w:rPr>
      <w:rFonts w:hint="default" w:ascii="KNLe" w:hAnsi="KNLe"/>
      <w:color w:val="000000"/>
      <w:sz w:val="24"/>
      <w:szCs w:val="24"/>
    </w:rPr>
  </w:style>
  <w:style w:type="character" w:styleId="1009" w:customStyle="1">
    <w:name w:val="17"/>
    <w:uiPriority w:val="0"/>
    <w:qFormat/>
    <w:rPr>
      <w:rFonts w:hint="default" w:ascii="Cambria" w:hAnsi="Cambria"/>
      <w:b/>
      <w:bCs/>
      <w:sz w:val="32"/>
      <w:szCs w:val="32"/>
    </w:rPr>
  </w:style>
  <w:style w:type="character" w:styleId="1010" w:customStyle="1">
    <w:name w:val="标题 4 字符"/>
    <w:link w:val="794"/>
    <w:uiPriority w:val="0"/>
    <w:qFormat/>
    <w:rPr>
      <w:rFonts w:ascii="Cambria" w:hAnsi="Cambria" w:eastAsia="宋体" w:cs="Times New Roman"/>
      <w:b/>
      <w:bCs/>
      <w:sz w:val="28"/>
      <w:szCs w:val="28"/>
    </w:rPr>
  </w:style>
  <w:style w:type="character" w:styleId="1011" w:customStyle="1">
    <w:name w:val="正文缩进 字符"/>
    <w:link w:val="804"/>
    <w:uiPriority w:val="0"/>
    <w:qFormat/>
    <w:rPr>
      <w:rFonts w:ascii="Times New Roman" w:hAnsi="Times New Roman"/>
      <w:sz w:val="21"/>
      <w:szCs w:val="21"/>
    </w:rPr>
  </w:style>
  <w:style w:type="character" w:styleId="1012" w:customStyle="1">
    <w:name w:val="批注框文本 字符"/>
    <w:basedOn w:val="800"/>
    <w:link w:val="819"/>
    <w:uiPriority w:val="0"/>
    <w:qFormat/>
    <w:rPr>
      <w:rFonts w:ascii="Times New Roman" w:hAnsi="Times New Roman"/>
      <w:sz w:val="18"/>
      <w:szCs w:val="18"/>
    </w:rPr>
  </w:style>
  <w:style w:type="character" w:styleId="1013" w:customStyle="1">
    <w:name w:val="文档结构图 字符"/>
    <w:basedOn w:val="800"/>
    <w:link w:val="806"/>
    <w:uiPriority w:val="0"/>
    <w:qFormat/>
    <w:rPr>
      <w:rFonts w:ascii="Times New Roman" w:hAnsi="Times New Roman"/>
      <w:shd w:val="clear" w:color="auto" w:fill="000080"/>
    </w:rPr>
  </w:style>
  <w:style w:type="character" w:styleId="1014" w:customStyle="1">
    <w:name w:val="批注文字 字符"/>
    <w:basedOn w:val="800"/>
    <w:link w:val="807"/>
    <w:uiPriority w:val="99"/>
    <w:qFormat/>
    <w:rPr>
      <w:rFonts w:ascii="Times New Roman" w:hAnsi="Times New Roman"/>
    </w:rPr>
  </w:style>
  <w:style w:type="character" w:styleId="1015" w:customStyle="1">
    <w:name w:val="正文文本缩进 字符"/>
    <w:basedOn w:val="800"/>
    <w:link w:val="809"/>
    <w:uiPriority w:val="0"/>
    <w:qFormat/>
    <w:rPr>
      <w:rFonts w:ascii="宋体" w:hAnsi="Times New Roman"/>
      <w:sz w:val="28"/>
    </w:rPr>
  </w:style>
  <w:style w:type="character" w:styleId="1016" w:customStyle="1">
    <w:name w:val="日期 字符"/>
    <w:basedOn w:val="800"/>
    <w:link w:val="816"/>
    <w:uiPriority w:val="0"/>
    <w:qFormat/>
    <w:rPr>
      <w:rFonts w:ascii="Times New Roman" w:hAnsi="Times New Roman"/>
      <w:sz w:val="21"/>
    </w:rPr>
  </w:style>
  <w:style w:type="character" w:styleId="1017" w:customStyle="1">
    <w:name w:val="正文文本缩进 2 字符"/>
    <w:basedOn w:val="800"/>
    <w:link w:val="817"/>
    <w:uiPriority w:val="0"/>
    <w:qFormat/>
    <w:rPr>
      <w:rFonts w:ascii="楷体_GB2312" w:hAnsi="Times New Roman" w:eastAsia="楷体_GB2312"/>
      <w:b/>
      <w:spacing w:val="-24"/>
      <w:sz w:val="28"/>
    </w:rPr>
  </w:style>
  <w:style w:type="character" w:styleId="1018" w:customStyle="1">
    <w:name w:val="正文文本缩进 3 字符"/>
    <w:basedOn w:val="800"/>
    <w:link w:val="827"/>
    <w:uiPriority w:val="0"/>
    <w:qFormat/>
    <w:rPr>
      <w:rFonts w:ascii="仿宋_GB2312" w:hAnsi="Times New Roman" w:eastAsia="仿宋_GB2312"/>
      <w:sz w:val="28"/>
    </w:rPr>
  </w:style>
  <w:style w:type="character" w:styleId="1019" w:customStyle="1">
    <w:name w:val="正文文本 2 字符"/>
    <w:basedOn w:val="800"/>
    <w:link w:val="802"/>
    <w:uiPriority w:val="0"/>
    <w:qFormat/>
    <w:rPr>
      <w:rFonts w:ascii="楷体_GB2312" w:hAnsi="Times New Roman" w:eastAsia="楷体_GB2312"/>
      <w:sz w:val="18"/>
    </w:rPr>
  </w:style>
  <w:style w:type="character" w:styleId="1020" w:customStyle="1">
    <w:name w:val="批注主题 字符"/>
    <w:basedOn w:val="1014"/>
    <w:link w:val="833"/>
    <w:uiPriority w:val="0"/>
    <w:qFormat/>
    <w:rPr>
      <w:rFonts w:ascii="Times New Roman" w:hAnsi="Times New Roman"/>
      <w:b/>
      <w:bCs/>
    </w:rPr>
  </w:style>
  <w:style w:type="paragraph" w:styleId="1021" w:customStyle="1">
    <w:name w:val="Blockquote"/>
    <w:basedOn w:val="790"/>
    <w:link w:val="1022"/>
    <w:uiPriority w:val="0"/>
    <w:qFormat/>
    <w:pPr>
      <w:ind w:left="360" w:right="360"/>
      <w:jc w:val="left"/>
      <w:spacing w:before="100" w:after="100"/>
    </w:pPr>
    <w:rPr>
      <w:rFonts w:ascii="Calibri" w:hAnsi="Calibri" w:cs="黑体"/>
      <w:sz w:val="24"/>
      <w:szCs w:val="22"/>
    </w:rPr>
  </w:style>
  <w:style w:type="character" w:styleId="1022" w:customStyle="1">
    <w:name w:val="Blockquote Char"/>
    <w:basedOn w:val="800"/>
    <w:link w:val="1021"/>
    <w:uiPriority w:val="0"/>
    <w:qFormat/>
    <w:rPr>
      <w:rFonts w:cs="黑体"/>
      <w:sz w:val="24"/>
      <w:szCs w:val="22"/>
    </w:rPr>
  </w:style>
  <w:style w:type="paragraph" w:styleId="1023" w:customStyle="1">
    <w:name w:val="Char1"/>
    <w:basedOn w:val="790"/>
    <w:uiPriority w:val="0"/>
    <w:qFormat/>
    <w:pPr>
      <w:jc w:val="left"/>
      <w:spacing w:after="160" w:line="240" w:lineRule="exact"/>
      <w:widowControl/>
    </w:pPr>
    <w:rPr>
      <w:rFonts w:ascii="Verdana" w:hAnsi="Verdana" w:eastAsia="仿宋_GB2312"/>
      <w:sz w:val="24"/>
      <w:szCs w:val="20"/>
      <w:lang w:eastAsia="en-US"/>
    </w:rPr>
  </w:style>
  <w:style w:type="paragraph" w:styleId="1024" w:customStyle="1">
    <w:name w:val="blockquote"/>
    <w:basedOn w:val="790"/>
    <w:uiPriority w:val="0"/>
    <w:qFormat/>
    <w:pPr>
      <w:jc w:val="left"/>
      <w:spacing w:before="100" w:beforeAutospacing="1" w:after="100" w:afterAutospacing="1"/>
      <w:widowControl/>
    </w:pPr>
    <w:rPr>
      <w:rFonts w:ascii="宋体" w:hAnsi="宋体"/>
      <w:sz w:val="24"/>
      <w:szCs w:val="24"/>
    </w:rPr>
  </w:style>
  <w:style w:type="paragraph" w:styleId="1025" w:customStyle="1">
    <w:name w:val="Char Char Char Char Char Char"/>
    <w:basedOn w:val="790"/>
    <w:uiPriority w:val="0"/>
    <w:qFormat/>
    <w:pPr>
      <w:jc w:val="left"/>
      <w:spacing w:after="160" w:line="240" w:lineRule="exact"/>
      <w:widowControl/>
    </w:pPr>
    <w:rPr>
      <w:sz w:val="20"/>
      <w:szCs w:val="20"/>
    </w:rPr>
  </w:style>
  <w:style w:type="paragraph" w:styleId="1026" w:customStyle="1">
    <w:name w:val="Char"/>
    <w:basedOn w:val="790"/>
    <w:uiPriority w:val="0"/>
    <w:qFormat/>
    <w:rPr>
      <w:szCs w:val="24"/>
    </w:rPr>
  </w:style>
  <w:style w:type="paragraph" w:styleId="1027" w:customStyle="1">
    <w:name w:val="列出段落1"/>
    <w:basedOn w:val="790"/>
    <w:link w:val="1083"/>
    <w:uiPriority w:val="34"/>
    <w:qFormat/>
    <w:pPr>
      <w:ind w:firstLine="420"/>
      <w:jc w:val="left"/>
      <w:widowControl/>
    </w:pPr>
    <w:rPr>
      <w:sz w:val="20"/>
      <w:szCs w:val="20"/>
    </w:rPr>
  </w:style>
  <w:style w:type="paragraph" w:styleId="1028" w:customStyle="1">
    <w:name w:val="TOC 标题11"/>
    <w:basedOn w:val="791"/>
    <w:next w:val="790"/>
    <w:uiPriority w:val="39"/>
    <w:unhideWhenUsed/>
    <w:qFormat/>
    <w:pPr>
      <w:ind w:firstLine="0"/>
      <w:jc w:val="left"/>
      <w:keepLines/>
      <w:pageBreakBefore/>
      <w:spacing w:before="480" w:line="276" w:lineRule="auto"/>
      <w:widowControl/>
      <w:outlineLvl w:val="9"/>
    </w:pPr>
    <w:rPr>
      <w:rFonts w:ascii="Cambria" w:hAnsi="Cambria" w:eastAsia="宋体" w:cs="黑体"/>
      <w:bCs/>
      <w:color w:val="365f90"/>
      <w:lang w:val="en-US"/>
    </w:rPr>
  </w:style>
  <w:style w:type="paragraph" w:styleId="1029" w:customStyle="1">
    <w:name w:val="pa-31"/>
    <w:basedOn w:val="790"/>
    <w:uiPriority w:val="0"/>
    <w:qFormat/>
    <w:pPr>
      <w:ind w:firstLine="1520"/>
      <w:spacing w:before="150" w:after="150" w:line="480" w:lineRule="atLeast"/>
      <w:widowControl/>
    </w:pPr>
    <w:rPr>
      <w:rFonts w:ascii="宋体" w:hAnsi="宋体" w:cs="宋体"/>
      <w:sz w:val="24"/>
      <w:szCs w:val="24"/>
    </w:rPr>
  </w:style>
  <w:style w:type="character" w:styleId="1030" w:customStyle="1">
    <w:name w:val="Char Char"/>
    <w:basedOn w:val="800"/>
    <w:uiPriority w:val="0"/>
    <w:qFormat/>
    <w:rPr>
      <w:rFonts w:ascii="宋体" w:hAnsi="Courier New" w:eastAsia="宋体"/>
      <w:sz w:val="21"/>
      <w:lang w:bidi="ar-SA"/>
    </w:rPr>
  </w:style>
  <w:style w:type="character" w:styleId="1031" w:customStyle="1">
    <w:name w:val="Char Char4"/>
    <w:basedOn w:val="800"/>
    <w:uiPriority w:val="0"/>
    <w:qFormat/>
    <w:rPr>
      <w:rFonts w:ascii="宋体" w:hAnsi="Courier New" w:eastAsia="宋体" w:cs="金山简魏碑"/>
      <w:sz w:val="21"/>
      <w:szCs w:val="21"/>
      <w:lang w:val="en-US" w:eastAsia="zh-CN" w:bidi="ar-SA"/>
    </w:rPr>
  </w:style>
  <w:style w:type="character" w:styleId="1032" w:customStyle="1">
    <w:name w:val="Char Char1"/>
    <w:basedOn w:val="800"/>
    <w:uiPriority w:val="0"/>
    <w:qFormat/>
    <w:rPr>
      <w:rFonts w:ascii="宋体" w:hAnsi="Courier New" w:eastAsia="宋体" w:cs="金山简魏碑"/>
      <w:sz w:val="21"/>
      <w:szCs w:val="21"/>
      <w:lang w:val="en-US" w:eastAsia="zh-CN" w:bidi="ar-SA"/>
    </w:rPr>
  </w:style>
  <w:style w:type="character" w:styleId="1033" w:customStyle="1">
    <w:name w:val="Char Char9"/>
    <w:basedOn w:val="800"/>
    <w:uiPriority w:val="0"/>
    <w:qFormat/>
    <w:rPr>
      <w:rFonts w:ascii="宋体" w:hAnsi="Courier New" w:eastAsia="宋体"/>
      <w:sz w:val="21"/>
      <w:lang w:val="en-US" w:eastAsia="zh-CN" w:bidi="ar-SA"/>
    </w:rPr>
  </w:style>
  <w:style w:type="character" w:styleId="1034" w:customStyle="1">
    <w:name w:val="Char Char2"/>
    <w:basedOn w:val="800"/>
    <w:uiPriority w:val="0"/>
    <w:qFormat/>
    <w:rPr>
      <w:rFonts w:ascii="宋体" w:hAnsi="Courier New" w:eastAsia="宋体" w:cs="金山简魏碑"/>
      <w:sz w:val="21"/>
      <w:szCs w:val="21"/>
      <w:lang w:val="en-US" w:eastAsia="zh-CN" w:bidi="ar-SA"/>
    </w:rPr>
  </w:style>
  <w:style w:type="character" w:styleId="1035" w:customStyle="1">
    <w:name w:val="rvts12"/>
    <w:basedOn w:val="800"/>
    <w:uiPriority w:val="0"/>
    <w:qFormat/>
    <w:rPr>
      <w:rFonts w:hint="default" w:ascii="KNLe" w:hAnsi="KNLe"/>
      <w:color w:val="000000"/>
      <w:sz w:val="24"/>
      <w:szCs w:val="24"/>
    </w:rPr>
  </w:style>
  <w:style w:type="character" w:styleId="1036" w:customStyle="1">
    <w:name w:val="rvts22"/>
    <w:basedOn w:val="800"/>
    <w:uiPriority w:val="0"/>
    <w:qFormat/>
    <w:rPr>
      <w:rFonts w:hint="default" w:ascii="KNLe" w:hAnsi="KNLe"/>
    </w:rPr>
  </w:style>
  <w:style w:type="character" w:styleId="1037" w:customStyle="1">
    <w:name w:val="ca-111"/>
    <w:uiPriority w:val="0"/>
    <w:qFormat/>
    <w:rPr>
      <w:rFonts w:hint="eastAsia" w:ascii="楷体_GB2312" w:eastAsia="楷体_GB2312"/>
      <w:b/>
      <w:bCs/>
      <w:spacing w:val="-20"/>
      <w:sz w:val="44"/>
      <w:szCs w:val="44"/>
    </w:rPr>
  </w:style>
  <w:style w:type="character" w:styleId="1038" w:customStyle="1">
    <w:name w:val="ca-121"/>
    <w:uiPriority w:val="0"/>
    <w:qFormat/>
    <w:rPr>
      <w:rFonts w:hint="default" w:ascii="Times New Roman" w:hAnsi="Times New Roman" w:cs="Times New Roman"/>
      <w:sz w:val="21"/>
      <w:szCs w:val="21"/>
    </w:rPr>
  </w:style>
  <w:style w:type="character" w:styleId="1039" w:customStyle="1">
    <w:name w:val="标题 1 Char1"/>
    <w:uiPriority w:val="0"/>
    <w:qFormat/>
    <w:rPr>
      <w:rFonts w:eastAsia="宋体"/>
      <w:b/>
      <w:bCs/>
      <w:sz w:val="44"/>
      <w:szCs w:val="44"/>
      <w:lang w:val="en-US" w:eastAsia="zh-CN" w:bidi="ar-SA"/>
    </w:rPr>
  </w:style>
  <w:style w:type="character" w:styleId="1040" w:customStyle="1">
    <w:name w:val="标题 5 字符"/>
    <w:basedOn w:val="800"/>
    <w:link w:val="795"/>
    <w:uiPriority w:val="0"/>
    <w:qFormat/>
    <w:rPr>
      <w:rFonts w:ascii="Times New Roman" w:hAnsi="Times New Roman"/>
      <w:b/>
      <w:bCs/>
      <w:sz w:val="28"/>
      <w:szCs w:val="28"/>
    </w:rPr>
  </w:style>
  <w:style w:type="character" w:styleId="1041" w:customStyle="1">
    <w:name w:val="标题 6 字符"/>
    <w:basedOn w:val="800"/>
    <w:link w:val="796"/>
    <w:uiPriority w:val="0"/>
    <w:qFormat/>
    <w:rPr>
      <w:rFonts w:ascii="Cambria" w:hAnsi="Cambria"/>
      <w:b/>
      <w:bCs/>
      <w:sz w:val="24"/>
      <w:szCs w:val="24"/>
    </w:rPr>
  </w:style>
  <w:style w:type="character" w:styleId="1042" w:customStyle="1">
    <w:name w:val="标题 7 字符"/>
    <w:basedOn w:val="800"/>
    <w:link w:val="797"/>
    <w:uiPriority w:val="0"/>
    <w:qFormat/>
    <w:rPr>
      <w:rFonts w:ascii="Times New Roman" w:hAnsi="Times New Roman"/>
      <w:b/>
      <w:bCs/>
      <w:sz w:val="24"/>
      <w:szCs w:val="24"/>
    </w:rPr>
  </w:style>
  <w:style w:type="character" w:styleId="1043" w:customStyle="1">
    <w:name w:val="标题 8 字符"/>
    <w:basedOn w:val="800"/>
    <w:link w:val="798"/>
    <w:uiPriority w:val="0"/>
    <w:qFormat/>
    <w:rPr>
      <w:rFonts w:ascii="Cambria" w:hAnsi="Cambria"/>
      <w:sz w:val="24"/>
      <w:szCs w:val="24"/>
    </w:rPr>
  </w:style>
  <w:style w:type="character" w:styleId="1044" w:customStyle="1">
    <w:name w:val="标题 9 字符"/>
    <w:basedOn w:val="800"/>
    <w:link w:val="799"/>
    <w:uiPriority w:val="0"/>
    <w:qFormat/>
    <w:rPr>
      <w:rFonts w:ascii="Cambria" w:hAnsi="Cambria"/>
      <w:sz w:val="21"/>
      <w:szCs w:val="21"/>
    </w:rPr>
  </w:style>
  <w:style w:type="character" w:styleId="1045" w:customStyle="1">
    <w:name w:val="副标题 字符"/>
    <w:basedOn w:val="800"/>
    <w:link w:val="824"/>
    <w:uiPriority w:val="0"/>
    <w:qFormat/>
    <w:rPr>
      <w:rFonts w:ascii="Cambria" w:hAnsi="Cambria"/>
      <w:b/>
      <w:bCs/>
      <w:sz w:val="32"/>
      <w:szCs w:val="32"/>
    </w:rPr>
  </w:style>
  <w:style w:type="character" w:styleId="1046" w:customStyle="1">
    <w:name w:val="正文文本 Char1"/>
    <w:uiPriority w:val="0"/>
    <w:qFormat/>
    <w:rPr>
      <w:sz w:val="21"/>
      <w:szCs w:val="22"/>
    </w:rPr>
  </w:style>
  <w:style w:type="character" w:styleId="1047" w:customStyle="1">
    <w:name w:val="明显引用 字符"/>
    <w:link w:val="1048"/>
    <w:uiPriority w:val="0"/>
    <w:qFormat/>
    <w:rPr>
      <w:b/>
      <w:bCs/>
      <w:i/>
      <w:iCs/>
      <w:color w:val="4f81bd"/>
      <w:sz w:val="21"/>
      <w:szCs w:val="22"/>
    </w:rPr>
  </w:style>
  <w:style w:type="paragraph" w:styleId="1048">
    <w:name w:val="Intense Quote"/>
    <w:basedOn w:val="790"/>
    <w:next w:val="790"/>
    <w:link w:val="1047"/>
    <w:uiPriority w:val="0"/>
    <w:qFormat/>
    <w:pPr>
      <w:ind w:left="936" w:right="936"/>
      <w:spacing w:before="200" w:after="280"/>
      <w:pBdr>
        <w:bottom w:val="single" w:color="4F81BD" w:sz="4" w:space="4"/>
      </w:pBdr>
    </w:pPr>
    <w:rPr>
      <w:rFonts w:ascii="Calibri" w:hAnsi="Calibri"/>
      <w:b/>
      <w:bCs/>
      <w:i/>
      <w:iCs/>
      <w:color w:val="4f81bd"/>
      <w:szCs w:val="22"/>
    </w:rPr>
  </w:style>
  <w:style w:type="character" w:styleId="1049" w:customStyle="1">
    <w:name w:val="明显引用 Char1"/>
    <w:basedOn w:val="800"/>
    <w:uiPriority w:val="30"/>
    <w:qFormat/>
    <w:rPr>
      <w:rFonts w:ascii="Times New Roman" w:hAnsi="Times New Roman"/>
      <w:b/>
      <w:bCs/>
      <w:i/>
      <w:iCs/>
      <w:color w:val="4f81bd" w:themeColor="accent1"/>
      <w:sz w:val="21"/>
      <w:szCs w:val="21"/>
      <w14:textFill>
        <w14:solidFill>
          <w14:schemeClr w14:val="accent1"/>
        </w14:solidFill>
      </w14:textFill>
    </w:rPr>
  </w:style>
  <w:style w:type="character" w:styleId="1050" w:customStyle="1">
    <w:name w:val="不明显强调1"/>
    <w:uiPriority w:val="0"/>
    <w:qFormat/>
    <w:rPr>
      <w:i/>
      <w:iCs/>
      <w:color w:val="808080"/>
    </w:rPr>
  </w:style>
  <w:style w:type="character" w:styleId="1051" w:customStyle="1">
    <w:name w:val="标题4 Char Char"/>
    <w:link w:val="1052"/>
    <w:uiPriority w:val="0"/>
    <w:qFormat/>
    <w:rPr>
      <w:rFonts w:ascii="Arial" w:hAnsi="Arial"/>
      <w:b/>
      <w:bCs/>
      <w:sz w:val="24"/>
      <w:szCs w:val="32"/>
    </w:rPr>
  </w:style>
  <w:style w:type="paragraph" w:styleId="1052" w:customStyle="1">
    <w:name w:val="标题4"/>
    <w:basedOn w:val="792"/>
    <w:next w:val="811"/>
    <w:link w:val="1051"/>
    <w:uiPriority w:val="0"/>
    <w:qFormat/>
    <w:pPr>
      <w:jc w:val="both"/>
      <w:spacing w:before="260" w:after="260" w:line="413" w:lineRule="auto"/>
    </w:pPr>
    <w:rPr>
      <w:rFonts w:ascii="Arial" w:hAnsi="Arial"/>
      <w:sz w:val="24"/>
      <w:lang w:val="en-US"/>
    </w:rPr>
  </w:style>
  <w:style w:type="character" w:styleId="1053" w:customStyle="1">
    <w:name w:val="标题5 Char Char"/>
    <w:link w:val="1054"/>
    <w:uiPriority w:val="0"/>
    <w:qFormat/>
    <w:rPr>
      <w:rFonts w:ascii="Arial" w:hAnsi="Arial"/>
      <w:b/>
      <w:bCs/>
      <w:sz w:val="24"/>
      <w:szCs w:val="32"/>
    </w:rPr>
  </w:style>
  <w:style w:type="paragraph" w:styleId="1054" w:customStyle="1">
    <w:name w:val="标题5"/>
    <w:basedOn w:val="793"/>
    <w:link w:val="1053"/>
    <w:uiPriority w:val="0"/>
    <w:qFormat/>
    <w:pPr>
      <w:spacing w:before="260" w:after="260" w:line="413" w:lineRule="auto"/>
    </w:pPr>
    <w:rPr>
      <w:rFonts w:ascii="Arial" w:hAnsi="Arial"/>
      <w:sz w:val="24"/>
      <w:lang w:val="en-US"/>
    </w:rPr>
  </w:style>
  <w:style w:type="character" w:styleId="1055" w:customStyle="1">
    <w:name w:val="明显参考1"/>
    <w:uiPriority w:val="0"/>
    <w:qFormat/>
    <w:rPr>
      <w:b/>
      <w:bCs/>
      <w:smallCaps/>
      <w:color w:val="c0504d"/>
      <w:spacing w:val="5"/>
      <w:u w:val="single"/>
    </w:rPr>
  </w:style>
  <w:style w:type="character" w:styleId="1056" w:customStyle="1">
    <w:name w:val="书籍标题1"/>
    <w:uiPriority w:val="0"/>
    <w:qFormat/>
    <w:rPr>
      <w:b/>
      <w:bCs/>
      <w:smallCaps/>
      <w:spacing w:val="5"/>
    </w:rPr>
  </w:style>
  <w:style w:type="character" w:styleId="1057" w:customStyle="1">
    <w:name w:val="批注框文本 Char1"/>
    <w:uiPriority w:val="0"/>
    <w:qFormat/>
    <w:rPr>
      <w:sz w:val="18"/>
      <w:szCs w:val="18"/>
    </w:rPr>
  </w:style>
  <w:style w:type="character" w:styleId="1058" w:customStyle="1">
    <w:name w:val="引用 字符"/>
    <w:link w:val="1059"/>
    <w:uiPriority w:val="0"/>
    <w:qFormat/>
    <w:rPr>
      <w:i/>
      <w:iCs/>
      <w:color w:val="000000"/>
      <w:sz w:val="21"/>
      <w:szCs w:val="22"/>
    </w:rPr>
  </w:style>
  <w:style w:type="paragraph" w:styleId="1059">
    <w:name w:val="Quote"/>
    <w:basedOn w:val="790"/>
    <w:next w:val="790"/>
    <w:link w:val="1058"/>
    <w:uiPriority w:val="0"/>
    <w:qFormat/>
    <w:rPr>
      <w:rFonts w:ascii="Calibri" w:hAnsi="Calibri"/>
      <w:i/>
      <w:iCs/>
      <w:color w:val="000000"/>
      <w:szCs w:val="22"/>
    </w:rPr>
  </w:style>
  <w:style w:type="character" w:styleId="1060" w:customStyle="1">
    <w:name w:val="引用 Char1"/>
    <w:basedOn w:val="800"/>
    <w:uiPriority w:val="29"/>
    <w:qFormat/>
    <w:rPr>
      <w:rFonts w:ascii="Times New Roman" w:hAnsi="Times New Roman"/>
      <w:i/>
      <w:iCs/>
      <w:color w:val="000000" w:themeColor="text1"/>
      <w:sz w:val="21"/>
      <w:szCs w:val="21"/>
      <w14:textFill>
        <w14:solidFill>
          <w14:schemeClr w14:val="tx1"/>
        </w14:solidFill>
      </w14:textFill>
    </w:rPr>
  </w:style>
  <w:style w:type="character" w:styleId="1061" w:customStyle="1">
    <w:name w:val="批注主题 Char1"/>
    <w:uiPriority w:val="0"/>
    <w:qFormat/>
    <w:rPr>
      <w:b/>
      <w:bCs/>
      <w:sz w:val="21"/>
      <w:szCs w:val="22"/>
    </w:rPr>
  </w:style>
  <w:style w:type="character" w:styleId="1062" w:customStyle="1">
    <w:name w:val="日期 Char1"/>
    <w:uiPriority w:val="0"/>
    <w:qFormat/>
    <w:rPr>
      <w:sz w:val="21"/>
      <w:szCs w:val="22"/>
    </w:rPr>
  </w:style>
  <w:style w:type="character" w:styleId="1063" w:customStyle="1">
    <w:name w:val="明显强调1"/>
    <w:uiPriority w:val="0"/>
    <w:qFormat/>
    <w:rPr>
      <w:b/>
      <w:bCs/>
      <w:i/>
      <w:iCs/>
      <w:color w:val="4f81bd"/>
    </w:rPr>
  </w:style>
  <w:style w:type="character" w:styleId="1064" w:customStyle="1">
    <w:name w:val="textcontents"/>
    <w:uiPriority w:val="0"/>
    <w:qFormat/>
    <w:rPr>
      <w:rFonts w:cs="Times New Roman"/>
    </w:rPr>
  </w:style>
  <w:style w:type="character" w:styleId="1065" w:customStyle="1">
    <w:name w:val="不明显参考1"/>
    <w:uiPriority w:val="0"/>
    <w:qFormat/>
    <w:rPr>
      <w:smallCaps/>
      <w:color w:val="c0504d"/>
      <w:u w:val="single"/>
    </w:rPr>
  </w:style>
  <w:style w:type="character" w:styleId="1066" w:customStyle="1">
    <w:name w:val="批注文字 Char Char"/>
    <w:uiPriority w:val="0"/>
    <w:qFormat/>
    <w:rPr>
      <w:rFonts w:ascii="宋体" w:hAnsi="Times New Roman" w:eastAsia="宋体" w:cs="Times New Roman"/>
      <w:sz w:val="28"/>
      <w:szCs w:val="20"/>
    </w:rPr>
  </w:style>
  <w:style w:type="character" w:styleId="1067" w:customStyle="1">
    <w:name w:val="文档结构图 Char1"/>
    <w:uiPriority w:val="0"/>
    <w:qFormat/>
    <w:rPr>
      <w:rFonts w:ascii="宋体"/>
      <w:sz w:val="18"/>
      <w:szCs w:val="18"/>
    </w:rPr>
  </w:style>
  <w:style w:type="paragraph" w:styleId="1068" w:customStyle="1">
    <w:name w:val="修订1"/>
    <w:uiPriority w:val="0"/>
    <w:qFormat/>
    <w:rPr>
      <w:rFonts w:ascii="Times New Roman" w:hAnsi="Times New Roman" w:eastAsia="宋体" w:cs="Times New Roman"/>
      <w:sz w:val="21"/>
      <w:szCs w:val="24"/>
      <w:lang w:val="en-US" w:eastAsia="zh-CN" w:bidi="ar-SA"/>
    </w:rPr>
  </w:style>
  <w:style w:type="paragraph" w:styleId="1069" w:customStyle="1">
    <w:name w:val="样式 标题 2 + Times New Roman 四号 非加粗 段前: 5 磅 段后: 0 磅 行距: 固定值 20..."/>
    <w:basedOn w:val="792"/>
    <w:uiPriority w:val="0"/>
    <w:qFormat/>
    <w:pPr>
      <w:jc w:val="both"/>
      <w:spacing w:before="100" w:after="0" w:line="400" w:lineRule="exact"/>
    </w:pPr>
    <w:rPr>
      <w:rFonts w:ascii="Times New Roman" w:hAnsi="Times New Roman" w:eastAsia="黑体" w:cs="宋体"/>
      <w:b w:val="0"/>
      <w:bCs w:val="0"/>
      <w:sz w:val="28"/>
      <w:szCs w:val="20"/>
      <w:lang w:val="en-US"/>
    </w:rPr>
  </w:style>
  <w:style w:type="paragraph" w:styleId="1070" w:customStyle="1">
    <w:name w:val="样式 标题 3 + (中文) 黑体 小四 非加粗 段前: 7.8 磅 段后: 0 磅 行距: 固定值 20 磅"/>
    <w:basedOn w:val="793"/>
    <w:uiPriority w:val="0"/>
    <w:qFormat/>
    <w:pPr>
      <w:spacing w:before="0" w:after="0" w:line="400" w:lineRule="exact"/>
    </w:pPr>
    <w:rPr>
      <w:rFonts w:eastAsia="黑体" w:cs="宋体"/>
      <w:b w:val="0"/>
      <w:bCs w:val="0"/>
      <w:sz w:val="24"/>
      <w:szCs w:val="20"/>
      <w:lang w:val="en-US"/>
    </w:rPr>
  </w:style>
  <w:style w:type="paragraph" w:styleId="1071" w:customStyle="1">
    <w:name w:val="空半行"/>
    <w:basedOn w:val="790"/>
    <w:uiPriority w:val="0"/>
    <w:qFormat/>
    <w:pPr>
      <w:spacing w:line="120" w:lineRule="exact"/>
    </w:pPr>
    <w:rPr>
      <w:rFonts w:eastAsia="仿宋_GB2312"/>
      <w:color w:val="ffffff"/>
      <w:sz w:val="30"/>
      <w:szCs w:val="20"/>
    </w:rPr>
  </w:style>
  <w:style w:type="paragraph" w:styleId="1072">
    <w:name w:val="No Spacing"/>
    <w:uiPriority w:val="0"/>
    <w:qFormat/>
    <w:pPr>
      <w:jc w:val="both"/>
      <w:widowControl w:val="off"/>
    </w:pPr>
    <w:rPr>
      <w:rFonts w:ascii="Times New Roman" w:hAnsi="Times New Roman" w:eastAsia="宋体" w:cs="Times New Roman"/>
      <w:sz w:val="21"/>
      <w:szCs w:val="22"/>
      <w:lang w:val="en-US" w:eastAsia="zh-CN" w:bidi="ar-SA"/>
    </w:rPr>
  </w:style>
  <w:style w:type="paragraph" w:styleId="1073">
    <w:name w:val="List Paragraph"/>
    <w:basedOn w:val="790"/>
    <w:link w:val="1094"/>
    <w:uiPriority w:val="34"/>
    <w:qFormat/>
    <w:pPr>
      <w:ind w:firstLine="420"/>
    </w:pPr>
    <w:rPr>
      <w:szCs w:val="22"/>
    </w:rPr>
  </w:style>
  <w:style w:type="paragraph" w:styleId="1074" w:customStyle="1">
    <w:name w:val="flNote"/>
    <w:basedOn w:val="790"/>
    <w:uiPriority w:val="0"/>
    <w:qFormat/>
    <w:pPr>
      <w:jc w:val="center"/>
      <w:spacing w:before="320" w:after="160" w:line="360" w:lineRule="atLeast"/>
    </w:pPr>
    <w:rPr>
      <w:rFonts w:ascii="Arial" w:eastAsia="黑体"/>
      <w:sz w:val="30"/>
      <w:szCs w:val="20"/>
    </w:rPr>
  </w:style>
  <w:style w:type="character" w:styleId="1075" w:customStyle="1">
    <w:name w:val="NormalCharacter1"/>
    <w:uiPriority w:val="0"/>
    <w:qFormat/>
    <w:rPr>
      <w:rFonts w:ascii="宋体" w:hAnsi="宋体" w:eastAsia="宋体" w:cs="宋体"/>
      <w:sz w:val="22"/>
      <w:szCs w:val="22"/>
      <w:lang w:val="en-US" w:eastAsia="en-US" w:bidi="ar-SA"/>
    </w:rPr>
  </w:style>
  <w:style w:type="character" w:styleId="1076" w:customStyle="1">
    <w:name w:val="不明显强调2"/>
    <w:uiPriority w:val="0"/>
    <w:qFormat/>
    <w:rPr>
      <w:i/>
      <w:iCs/>
      <w:color w:val="808080"/>
    </w:rPr>
  </w:style>
  <w:style w:type="character" w:styleId="1077" w:customStyle="1">
    <w:name w:val="明显参考2"/>
    <w:uiPriority w:val="0"/>
    <w:qFormat/>
    <w:rPr>
      <w:b/>
      <w:bCs/>
      <w:smallCaps/>
      <w:color w:val="c0504d"/>
      <w:spacing w:val="5"/>
      <w:u w:val="single"/>
    </w:rPr>
  </w:style>
  <w:style w:type="character" w:styleId="1078" w:customStyle="1">
    <w:name w:val="书籍标题2"/>
    <w:uiPriority w:val="0"/>
    <w:qFormat/>
    <w:rPr>
      <w:b/>
      <w:bCs/>
      <w:smallCaps/>
      <w:spacing w:val="5"/>
    </w:rPr>
  </w:style>
  <w:style w:type="character" w:styleId="1079" w:customStyle="1">
    <w:name w:val="明显强调2"/>
    <w:uiPriority w:val="0"/>
    <w:qFormat/>
    <w:rPr>
      <w:b/>
      <w:bCs/>
      <w:i/>
      <w:iCs/>
      <w:color w:val="4f81bd"/>
    </w:rPr>
  </w:style>
  <w:style w:type="character" w:styleId="1080" w:customStyle="1">
    <w:name w:val="不明显参考2"/>
    <w:uiPriority w:val="0"/>
    <w:qFormat/>
    <w:rPr>
      <w:smallCaps/>
      <w:color w:val="c0504d"/>
      <w:u w:val="single"/>
    </w:rPr>
  </w:style>
  <w:style w:type="paragraph" w:styleId="1081" w:customStyle="1">
    <w:name w:val="修订2"/>
    <w:uiPriority w:val="0"/>
    <w:qFormat/>
    <w:rPr>
      <w:rFonts w:ascii="Times New Roman" w:hAnsi="Times New Roman" w:eastAsia="宋体" w:cs="Times New Roman"/>
      <w:sz w:val="21"/>
      <w:szCs w:val="24"/>
      <w:lang w:val="en-US" w:eastAsia="zh-CN" w:bidi="ar-SA"/>
    </w:rPr>
  </w:style>
  <w:style w:type="paragraph" w:styleId="1082" w:customStyle="1">
    <w:name w:val="TOC 标题2"/>
    <w:basedOn w:val="791"/>
    <w:next w:val="790"/>
    <w:uiPriority w:val="0"/>
    <w:qFormat/>
    <w:pPr>
      <w:ind w:firstLine="0"/>
      <w:keepLines/>
      <w:spacing w:before="340" w:after="330" w:line="576" w:lineRule="auto"/>
      <w:outlineLvl w:val="9"/>
    </w:pPr>
    <w:rPr>
      <w:rFonts w:ascii="Times New Roman" w:hAnsi="Times New Roman" w:eastAsia="宋体"/>
      <w:bCs/>
      <w:sz w:val="44"/>
      <w:szCs w:val="44"/>
      <w:lang w:val="en-US"/>
    </w:rPr>
  </w:style>
  <w:style w:type="character" w:styleId="1083" w:customStyle="1">
    <w:name w:val="列出段落 Char"/>
    <w:link w:val="1027"/>
    <w:uiPriority w:val="34"/>
    <w:qFormat/>
    <w:rPr>
      <w:rFonts w:ascii="Times New Roman" w:hAnsi="Times New Roman"/>
    </w:rPr>
  </w:style>
  <w:style w:type="paragraph" w:styleId="1084" w:customStyle="1">
    <w:name w:val="正文文本1"/>
    <w:basedOn w:val="790"/>
    <w:uiPriority w:val="0"/>
    <w:qFormat/>
    <w:pPr>
      <w:ind w:left="118"/>
      <w:jc w:val="left"/>
      <w:spacing w:before="133"/>
    </w:pPr>
    <w:rPr>
      <w:rFonts w:ascii="宋体" w:hAnsi="宋体"/>
      <w:lang w:eastAsia="en-US"/>
    </w:rPr>
  </w:style>
  <w:style w:type="paragraph" w:styleId="1085" w:customStyle="1">
    <w:name w:val="标题 21"/>
    <w:basedOn w:val="790"/>
    <w:next w:val="790"/>
    <w:uiPriority w:val="0"/>
    <w:qFormat/>
    <w:pPr>
      <w:jc w:val="left"/>
      <w:outlineLvl w:val="1"/>
    </w:pPr>
    <w:rPr>
      <w:rFonts w:ascii="黑体" w:hAnsi="黑体" w:eastAsia="黑体"/>
      <w:sz w:val="36"/>
      <w:szCs w:val="36"/>
      <w:lang w:eastAsia="en-US"/>
    </w:rPr>
  </w:style>
  <w:style w:type="character" w:styleId="1086" w:customStyle="1">
    <w:name w:val="不明显强调3"/>
    <w:uiPriority w:val="0"/>
    <w:qFormat/>
    <w:rPr>
      <w:i/>
      <w:iCs/>
      <w:color w:val="808080"/>
    </w:rPr>
  </w:style>
  <w:style w:type="character" w:styleId="1087" w:customStyle="1">
    <w:name w:val="明显参考3"/>
    <w:uiPriority w:val="0"/>
    <w:qFormat/>
    <w:rPr>
      <w:b/>
      <w:bCs/>
      <w:smallCaps/>
      <w:color w:val="c0504d"/>
      <w:spacing w:val="5"/>
      <w:u w:val="single"/>
    </w:rPr>
  </w:style>
  <w:style w:type="character" w:styleId="1088" w:customStyle="1">
    <w:name w:val="书籍标题3"/>
    <w:uiPriority w:val="0"/>
    <w:qFormat/>
    <w:rPr>
      <w:b/>
      <w:bCs/>
      <w:smallCaps/>
      <w:spacing w:val="5"/>
    </w:rPr>
  </w:style>
  <w:style w:type="character" w:styleId="1089" w:customStyle="1">
    <w:name w:val="明显强调3"/>
    <w:uiPriority w:val="0"/>
    <w:qFormat/>
    <w:rPr>
      <w:b/>
      <w:bCs/>
      <w:i/>
      <w:iCs/>
      <w:color w:val="4f81bd"/>
    </w:rPr>
  </w:style>
  <w:style w:type="character" w:styleId="1090" w:customStyle="1">
    <w:name w:val="不明显参考3"/>
    <w:uiPriority w:val="0"/>
    <w:qFormat/>
    <w:rPr>
      <w:smallCaps/>
      <w:color w:val="c0504d"/>
      <w:u w:val="single"/>
    </w:rPr>
  </w:style>
  <w:style w:type="paragraph" w:styleId="1091" w:customStyle="1">
    <w:name w:val="修订3"/>
    <w:uiPriority w:val="0"/>
    <w:qFormat/>
    <w:rPr>
      <w:rFonts w:ascii="Times New Roman" w:hAnsi="Times New Roman" w:eastAsia="宋体" w:cs="Times New Roman"/>
      <w:sz w:val="21"/>
      <w:szCs w:val="24"/>
      <w:lang w:val="en-US" w:eastAsia="zh-CN" w:bidi="ar-SA"/>
    </w:rPr>
  </w:style>
  <w:style w:type="paragraph" w:styleId="1092" w:customStyle="1">
    <w:name w:val="TOC 标题3"/>
    <w:basedOn w:val="791"/>
    <w:next w:val="790"/>
    <w:uiPriority w:val="0"/>
    <w:qFormat/>
    <w:pPr>
      <w:ind w:firstLine="0"/>
      <w:keepLines/>
      <w:spacing w:before="340" w:after="330" w:line="576" w:lineRule="auto"/>
      <w:outlineLvl w:val="9"/>
    </w:pPr>
    <w:rPr>
      <w:rFonts w:ascii="Times New Roman" w:hAnsi="Times New Roman" w:eastAsia="宋体"/>
      <w:bCs/>
      <w:sz w:val="44"/>
      <w:szCs w:val="44"/>
      <w:lang w:val="en-US"/>
    </w:rPr>
  </w:style>
  <w:style w:type="character" w:styleId="1093" w:customStyle="1">
    <w:name w:val="页脚 字符1"/>
    <w:uiPriority w:val="0"/>
    <w:qFormat/>
    <w:rPr>
      <w:sz w:val="18"/>
    </w:rPr>
  </w:style>
  <w:style w:type="character" w:styleId="1094" w:customStyle="1">
    <w:name w:val="列表段落 字符"/>
    <w:link w:val="1073"/>
    <w:uiPriority w:val="34"/>
    <w:qFormat/>
    <w:rPr>
      <w:rFonts w:ascii="Times New Roman" w:hAnsi="Times New Roman"/>
      <w:sz w:val="21"/>
      <w:szCs w:val="22"/>
    </w:rPr>
  </w:style>
  <w:style w:type="paragraph" w:styleId="1095" w:customStyle="1">
    <w:name w:val="纯文本1"/>
    <w:basedOn w:val="790"/>
    <w:link w:val="1096"/>
    <w:uiPriority w:val="0"/>
    <w:qFormat/>
    <w:rPr>
      <w:rFonts w:ascii="宋体" w:hAnsi="Courier New" w:cs="Courier New"/>
    </w:rPr>
  </w:style>
  <w:style w:type="character" w:styleId="1096" w:customStyle="1">
    <w:name w:val="纯文本 Char"/>
    <w:link w:val="1095"/>
    <w:uiPriority w:val="0"/>
    <w:qFormat/>
    <w:rPr>
      <w:rFonts w:ascii="宋体" w:hAnsi="Courier New" w:cs="Courier New"/>
      <w:sz w:val="21"/>
      <w:szCs w:val="21"/>
    </w:rPr>
  </w:style>
  <w:style w:type="paragraph" w:styleId="1097" w:customStyle="1">
    <w:name w:val="0正文"/>
    <w:uiPriority w:val="0"/>
    <w:qFormat/>
    <w:pPr>
      <w:ind w:firstLine="200"/>
    </w:pPr>
    <w:rPr>
      <w:rFonts w:ascii="Times New Roman" w:hAnsi="Times New Roman" w:eastAsia="宋体" w:cs="Times New Roman"/>
      <w:sz w:val="21"/>
      <w:szCs w:val="21"/>
      <w:lang w:val="en-US" w:eastAsia="zh-CN" w:bidi="ar-SA"/>
    </w:rPr>
  </w:style>
  <w:style w:type="paragraph" w:styleId="1098" w:customStyle="1">
    <w:name w:val="普通正文"/>
    <w:basedOn w:val="790"/>
    <w:uiPriority w:val="0"/>
    <w:qFormat/>
    <w:pPr>
      <w:ind w:firstLine="480"/>
      <w:jc w:val="left"/>
      <w:spacing w:before="120" w:after="120" w:line="360" w:lineRule="auto"/>
    </w:pPr>
    <w:rPr>
      <w:rFonts w:ascii="Arial" w:hAnsi="Arial"/>
      <w:sz w:val="24"/>
    </w:rPr>
  </w:style>
  <w:style w:type="table" w:styleId="1099" w:customStyle="1">
    <w:name w:val="Table Normal"/>
    <w:uiPriority w:val="0"/>
    <w:semiHidden/>
    <w:unhideWhenUsed/>
    <w:qFormat/>
    <w:tblPr>
      <w:tblCellMar>
        <w:left w:w="0" w:type="dxa"/>
        <w:top w:w="0" w:type="dxa"/>
        <w:right w:w="0" w:type="dxa"/>
        <w:bottom w:w="0" w:type="dxa"/>
      </w:tblCellMar>
    </w:tblPr>
  </w:style>
  <w:style w:type="paragraph" w:styleId="1100" w:customStyle="1">
    <w:name w:val="Table Text"/>
    <w:basedOn w:val="790"/>
    <w:uiPriority w:val="0"/>
    <w:semiHidden/>
    <w:qFormat/>
    <w:rPr>
      <w:rFonts w:ascii="Arial" w:hAnsi="Arial" w:eastAsia="Arial" w:cs="Arial"/>
      <w:lang w:eastAsia="en-US"/>
    </w:rPr>
  </w:style>
  <w:style w:type="character" w:styleId="1101" w:customStyle="1">
    <w:name w:val="Unresolved Mention"/>
    <w:basedOn w:val="800"/>
    <w:uiPriority w:val="99"/>
    <w:semiHidden/>
    <w:unhideWhenUsed/>
    <w:qFormat/>
    <w:rPr>
      <w:color w:val="605e5c"/>
      <w:shd w:val="clear" w:color="auto" w:fill="e1dfdd"/>
    </w:rPr>
  </w:style>
  <w:style w:type="numbering" w:styleId="11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22842678" TargetMode="External"/><Relationship Id="rId1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22842704" TargetMode="External"/><Relationship Id="rId1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22842705" TargetMode="External"/><Relationship Id="rId1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22842712" TargetMode="External"/><Relationship Id="rId1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22842713" TargetMode="External"/><Relationship Id="rId1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22842714"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4F5DC9E-6EA9-4ABF-8858-80966ECE8B71}"/>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뒴뒴</dc:creator>
  <cp:lastModifiedBy>张丽</cp:lastModifiedBy>
  <cp:revision>30</cp:revision>
  <dcterms:created xsi:type="dcterms:W3CDTF">2026-08-06T02:23:00Z</dcterms:created>
  <dcterms:modified xsi:type="dcterms:W3CDTF">2026-09-11T03:22:11Z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4DB8D84A6A8B47DD8426B14819819B3C_13</vt:lpwstr>
  </property>
  <property fmtid="{D5CDD505-2E9C-101B-9397-08002B2CF9AE}" pid="4" name="KSOTemplateDocerSaveRecord">
    <vt:lpwstr>eyJoZGlkIjoiYTU3MzY1MzlhMGU3NjRkNDlhNzU5Y2E0ODhjZTgwODgiLCJ1c2VySWQiOiI3MDkyNzI1ODcifQ==</vt:lpwstr>
  </property>
</Properties>
</file>