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eastAsiaTheme="minorEastAsia"/>
          <w:bCs/>
          <w:color w:val="auto"/>
          <w:sz w:val="30"/>
          <w:highlight w:val="none"/>
        </w:rPr>
      </w:pPr>
      <w:r>
        <w:rPr>
          <w:rFonts w:ascii="Arial" w:hAnsi="Arial" w:eastAsiaTheme="minorEastAsia"/>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JSZC-320200-PXGJ-G2026-0070</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打印机耗材及维修配件服务项目</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无锡市妇幼保健院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八</w:t>
      </w:r>
      <w:r>
        <w:rPr>
          <w:rFonts w:hint="eastAsia" w:ascii="宋体" w:hAnsi="宋体" w:eastAsia="宋体" w:cs="宋体"/>
          <w:bCs/>
          <w:color w:val="auto"/>
          <w:sz w:val="44"/>
          <w:szCs w:val="44"/>
          <w:highlight w:val="none"/>
        </w:rPr>
        <w:t xml:space="preserve">月</w:t>
      </w:r>
      <w:r/>
    </w:p>
    <w:p>
      <w:pPr>
        <w:pStyle w:val="1154"/>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1154"/>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无锡市妇幼保健院</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打印机耗材及维修配件服务项目</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打印机耗材及维修配件服务项目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rPr>
        <w:t xml:space="preserve">6</w:t>
      </w:r>
      <w:r>
        <w:rPr>
          <w:rFonts w:hint="eastAsia" w:ascii="宋体" w:hAnsi="宋体"/>
          <w:b/>
          <w:bCs/>
          <w:color w:val="auto"/>
          <w:sz w:val="24"/>
          <w:szCs w:val="24"/>
          <w:highlight w:val="none"/>
        </w:rPr>
        <w:t xml:space="preserve">年9月</w:t>
      </w: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14</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0</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打印机耗材及维修配件服务项目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JSZC-320200-PXGJ-G2026-0070</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宋体" w:hAnsi="宋体" w:eastAsia="宋体" w:cs="宋体"/>
          <w:color w:val="auto"/>
          <w:sz w:val="24"/>
          <w:szCs w:val="24"/>
          <w:highlight w:val="none"/>
          <w:lang w:val="en-US" w:eastAsia="zh-CN"/>
        </w:rPr>
        <w:t xml:space="preserve">201.8</w:t>
      </w:r>
      <w:r>
        <w:rPr>
          <w:rFonts w:hint="eastAsia" w:asciiTheme="minorEastAsia" w:hAnsiTheme="minorEastAsia" w:eastAsiaTheme="minorEastAsia" w:cstheme="minorEastAsia"/>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before="182"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4.项目最高限价：</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rPr>
        <w:t xml:space="preserve">为171.8</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hint="eastAsia" w:ascii="宋体" w:hAnsi="宋体"/>
          <w:color w:val="auto"/>
          <w:sz w:val="24"/>
          <w:highlight w:val="none"/>
          <w:lang w:val="en-US" w:eastAsia="zh-CN"/>
        </w:rPr>
        <w:t xml:space="preserve">其中“按张计费”最高限价106万元</w:t>
      </w:r>
      <w:r>
        <w:rPr>
          <w:rFonts w:hint="eastAsia" w:ascii="宋体" w:hAnsi="宋体"/>
          <w:color w:val="auto"/>
          <w:sz w:val="24"/>
          <w:highlight w:val="none"/>
          <w:lang w:val="en-US" w:eastAsia="zh-CN"/>
        </w:rPr>
        <w:t xml:space="preserve">，热敏标签纸、电脑配件等最高限价65.8万元，</w:t>
      </w:r>
      <w:r>
        <w:rPr>
          <w:rFonts w:hint="eastAsia" w:ascii="宋体" w:hAnsi="宋体" w:cs="宋体"/>
          <w:bCs/>
          <w:color w:val="auto"/>
          <w:sz w:val="24"/>
          <w:szCs w:val="24"/>
          <w:highlight w:val="none"/>
        </w:rPr>
        <w:t xml:space="preserve">投标报价高于最高限价的作为无效投标处理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cs="宋体"/>
          <w:color w:val="auto"/>
          <w:sz w:val="24"/>
          <w:szCs w:val="24"/>
          <w:highlight w:val="none"/>
          <w:lang w:val="en-US" w:eastAsia="zh-CN" w:bidi="ar-SA"/>
        </w:rPr>
        <w:t xml:space="preserve">供应商向我院现有的打印设备提供耗材和维保技术服务外包，对外包服务范围内的打印设备（主要为全院各类具备张数统计功能的打印机）提供按张计费服务外包，内容包括耗材供应、设备提供、维保服务。</w:t>
      </w:r>
      <w:r>
        <w:rPr>
          <w:rFonts w:hint="eastAsia" w:ascii="宋体" w:hAnsi="宋体" w:eastAsia="宋体" w:cs="宋体"/>
          <w:color w:val="auto"/>
          <w:sz w:val="24"/>
          <w:szCs w:val="24"/>
          <w:highlight w:val="none"/>
        </w:rPr>
        <w:t xml:space="preserve">具体详见招标文件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color w:val="auto"/>
          <w:sz w:val="24"/>
          <w:highlight w:val="none"/>
        </w:rPr>
        <w:t xml:space="preserve">自合同签订之日起1年。</w:t>
      </w:r>
      <w:r/>
    </w:p>
    <w:p>
      <w:pPr>
        <w:ind w:firstLine="480"/>
        <w:jc w:val="left"/>
        <w:spacing w:line="360" w:lineRule="auto"/>
        <w:widowControl/>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highlight w:val="none"/>
        </w:rPr>
        <w:t xml:space="preserve">本项目标的所属行业：</w:t>
      </w:r>
      <w:r>
        <w:rPr>
          <w:rFonts w:hint="eastAsia" w:ascii="宋体" w:hAnsi="宋体" w:cs="宋体"/>
          <w:color w:val="auto"/>
          <w:sz w:val="24"/>
          <w:highlight w:val="none"/>
        </w:rPr>
        <w:t xml:space="preserve">租赁和商务服务业。根据《中小企业划型标准规定》工信部联企业</w:t>
      </w:r>
      <w:r>
        <w:rPr>
          <w:rFonts w:hint="eastAsia" w:ascii="宋体" w:hAnsi="宋体" w:eastAsia="宋体" w:cs="宋体"/>
          <w:color w:val="auto"/>
          <w:sz w:val="24"/>
          <w:highlight w:val="none"/>
        </w:rPr>
        <w:t xml:space="preserve">〔2011〕300号</w:t>
      </w:r>
      <w:r>
        <w:rPr>
          <w:rFonts w:hint="eastAsia" w:ascii="宋体" w:hAnsi="宋体" w:cs="宋体"/>
          <w:color w:val="auto"/>
          <w:sz w:val="24"/>
          <w:highlight w:val="none"/>
        </w:rPr>
        <w:t xml:space="preserve">，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否</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2.1中小企业政策：本项目专门面向中小企业</w:t>
      </w:r>
      <w:r>
        <w:rPr>
          <w:rFonts w:hint="eastAsia" w:ascii="宋体" w:hAnsi="宋体" w:cs="宋体"/>
          <w:color w:val="auto"/>
          <w:sz w:val="24"/>
          <w:highlight w:val="none"/>
        </w:rPr>
        <w:t xml:space="preserve">（或监狱企业或残疾人福利性单位）采购</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jsczt.cn/）获取。在招标文件有效获取期限内，从“江苏省政府采购（苏采云）平台”获取的招标文件，视为依法获取的招标文件。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2026年9月1日14点00分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914"/>
        <w:ind w:firstLine="452"/>
        <w:keepLines w:val="0"/>
        <w:keepNext w:val="0"/>
        <w:spacing w:before="0" w:after="0"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pStyle w:val="914"/>
        <w:ind w:firstLine="452"/>
        <w:keepLines w:val="0"/>
        <w:keepNext w:val="0"/>
        <w:spacing w:before="0" w:after="0"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项目联系人：施晓旻（项目负责人）、曾舒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戴永泰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无锡市妇幼保健院</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槐树巷48号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16938518"/>
      <w:r/>
      <w:bookmarkStart w:id="2" w:name="_Toc20823274"/>
      <w:r/>
      <w:bookmarkStart w:id="3" w:name="_Toc120614213"/>
      <w:r/>
      <w:bookmarkStart w:id="4" w:name="_Toc513029202"/>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14"/>
        <w:ind w:firstLine="452"/>
        <w:keepLines w:val="0"/>
        <w:keepNext w:val="0"/>
        <w:spacing w:before="0" w:after="0" w:line="360" w:lineRule="auto"/>
        <w:rPr>
          <w:rFonts w:hint="eastAsia" w:ascii="宋体" w:hAnsi="宋体" w:cs="宋体"/>
          <w:color w:val="auto"/>
          <w:sz w:val="30"/>
          <w:szCs w:val="30"/>
          <w:highlight w:val="none"/>
          <w:lang w:eastAsia="zh-CN"/>
        </w:rPr>
      </w:pPr>
      <w:r/>
      <w:bookmarkStart w:id="5" w:name="_Toc120614214"/>
      <w:r/>
      <w:bookmarkStart w:id="6" w:name="_Toc16938519"/>
      <w:r/>
      <w:bookmarkStart w:id="7" w:name="_Toc20823275"/>
      <w:r/>
      <w:bookmarkStart w:id="8" w:name="_Toc513029203"/>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 w:name="_Hlt16619475"/>
      <w:r/>
      <w:bookmarkEnd w:id="9"/>
      <w:r/>
      <w:bookmarkStart w:id="10" w:name="_Toc513029204"/>
      <w:r/>
      <w:bookmarkStart w:id="11" w:name="_Toc20823276"/>
      <w:r/>
      <w:bookmarkStart w:id="12" w:name="_Toc16938520"/>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3" w:name="_Toc16938521"/>
      <w:r/>
      <w:bookmarkStart w:id="14" w:name="_Toc513029205"/>
      <w:r/>
      <w:bookmarkStart w:id="15" w:name="_Toc20823277"/>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6" w:name="_Toc513029206"/>
      <w:r/>
      <w:bookmarkStart w:id="17" w:name="_Toc20823278"/>
      <w:r/>
      <w:bookmarkStart w:id="18" w:name="_Toc16938522"/>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9" w:name="_Toc462564067"/>
      <w:r/>
      <w:bookmarkStart w:id="20" w:name="_Toc16938523"/>
      <w:r/>
      <w:bookmarkStart w:id="21" w:name="_Toc20823279"/>
      <w:r/>
      <w:bookmarkStart w:id="22" w:name="_Toc513029207"/>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。本项目代理费以</w:t>
      </w:r>
      <w:r>
        <w:rPr>
          <w:rFonts w:hint="eastAsia" w:ascii="宋体" w:hAnsi="宋体" w:eastAsia="宋体" w:cs="宋体"/>
          <w:bCs/>
          <w:color w:val="auto"/>
          <w:sz w:val="24"/>
          <w:highlight w:val="none"/>
          <w:lang w:val="en-US" w:eastAsia="zh-CN"/>
        </w:rPr>
        <w:t xml:space="preserve">中标</w:t>
      </w:r>
      <w:r>
        <w:rPr>
          <w:rFonts w:hint="eastAsia" w:ascii="宋体" w:hAnsi="宋体" w:eastAsia="宋体" w:cs="宋体"/>
          <w:bCs/>
          <w:color w:val="auto"/>
          <w:sz w:val="24"/>
          <w:highlight w:val="none"/>
        </w:rPr>
        <w:t xml:space="preserve">金额为计算基数，按照100万元内*1.5%、100万元-500万元*0.8%累进制计算后打</w:t>
      </w:r>
      <w:r>
        <w:rPr>
          <w:rFonts w:hint="eastAsia" w:ascii="宋体" w:hAnsi="宋体" w:eastAsia="宋体" w:cs="宋体"/>
          <w:bCs/>
          <w:color w:val="auto"/>
          <w:sz w:val="24"/>
          <w:highlight w:val="none"/>
          <w:lang w:val="en-US" w:eastAsia="zh-CN"/>
        </w:rPr>
        <w:t xml:space="preserve">三七</w:t>
      </w:r>
      <w:r>
        <w:rPr>
          <w:rFonts w:hint="eastAsia" w:ascii="宋体" w:hAnsi="宋体" w:eastAsia="宋体" w:cs="宋体"/>
          <w:bCs/>
          <w:color w:val="auto"/>
          <w:sz w:val="24"/>
          <w:highlight w:val="none"/>
        </w:rPr>
        <w:t xml:space="preserve">折计取，由中标人支付。</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14"/>
        <w:ind w:firstLine="452"/>
        <w:keepLines w:val="0"/>
        <w:keepNext w:val="0"/>
        <w:spacing w:before="0" w:after="0" w:line="360" w:lineRule="auto"/>
        <w:rPr>
          <w:rFonts w:hint="eastAsia" w:ascii="宋体" w:hAnsi="宋体" w:cs="宋体"/>
          <w:color w:val="auto"/>
          <w:sz w:val="30"/>
          <w:szCs w:val="30"/>
          <w:highlight w:val="none"/>
          <w:lang w:eastAsia="zh-CN"/>
        </w:rPr>
      </w:pPr>
      <w:r/>
      <w:bookmarkStart w:id="23" w:name="_Toc513029209"/>
      <w:r/>
      <w:bookmarkStart w:id="24" w:name="_Toc16938525"/>
      <w:r/>
      <w:bookmarkStart w:id="25" w:name="_Toc20823281"/>
      <w:r/>
      <w:bookmarkStart w:id="26" w:name="_Toc120614215"/>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27" w:name="_Toc20823282"/>
      <w:r/>
      <w:bookmarkStart w:id="28" w:name="_Toc513029210"/>
      <w:r/>
      <w:bookmarkStart w:id="29" w:name="_Toc16938526"/>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30" w:name="_Toc513029211"/>
      <w:r/>
      <w:bookmarkStart w:id="31" w:name="_Toc20823283"/>
      <w:r/>
      <w:bookmarkStart w:id="32" w:name="_Toc462564070"/>
      <w:r/>
      <w:bookmarkStart w:id="33" w:name="_Toc16938527"/>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34" w:name="_Toc462564071"/>
      <w:r/>
      <w:bookmarkStart w:id="35" w:name="_Toc20823284"/>
      <w:r/>
      <w:bookmarkStart w:id="36" w:name="_Toc513029212"/>
      <w:r/>
      <w:bookmarkStart w:id="37" w:name="_Toc16938528"/>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14"/>
        <w:ind w:firstLine="452"/>
        <w:keepLines w:val="0"/>
        <w:keepNext w:val="0"/>
        <w:spacing w:before="0" w:after="0" w:line="360" w:lineRule="auto"/>
        <w:rPr>
          <w:rFonts w:hint="eastAsia" w:ascii="宋体" w:hAnsi="宋体" w:cs="宋体"/>
          <w:color w:val="auto"/>
          <w:sz w:val="30"/>
          <w:szCs w:val="30"/>
          <w:highlight w:val="none"/>
          <w:lang w:eastAsia="zh-CN"/>
        </w:rPr>
      </w:pPr>
      <w:r/>
      <w:bookmarkStart w:id="38" w:name="_Toc16938529"/>
      <w:r/>
      <w:bookmarkStart w:id="39" w:name="_Toc513029213"/>
      <w:r/>
      <w:bookmarkStart w:id="40" w:name="_Toc120614216"/>
      <w:r/>
      <w:bookmarkStart w:id="41" w:name="_Toc20823285"/>
      <w:r/>
      <w:bookmarkStart w:id="42" w:name="_Toc462564072"/>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43" w:name="_Toc20823286"/>
      <w:r/>
      <w:bookmarkStart w:id="44" w:name="_Toc462564073"/>
      <w:r/>
      <w:bookmarkStart w:id="45" w:name="_Toc513029214"/>
      <w:r/>
      <w:bookmarkStart w:id="46" w:name="_Toc16938530"/>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47" w:name="_Toc462564074"/>
      <w:r/>
      <w:bookmarkStart w:id="48" w:name="_Toc513029215"/>
      <w:r/>
      <w:bookmarkStart w:id="49" w:name="_Toc16938531"/>
      <w:r/>
      <w:bookmarkStart w:id="50" w:name="_Toc20823287"/>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51" w:name="_Hlt26954838"/>
      <w:r/>
      <w:bookmarkEnd w:id="51"/>
      <w:r/>
      <w:bookmarkStart w:id="52" w:name="_Hlt26668975"/>
      <w:r/>
      <w:bookmarkEnd w:id="52"/>
      <w:r/>
      <w:bookmarkStart w:id="53" w:name="_Hlt26670360"/>
      <w:r/>
      <w:bookmarkEnd w:id="53"/>
      <w:r/>
      <w:bookmarkStart w:id="54" w:name="_Toc513029216"/>
      <w:r/>
      <w:bookmarkStart w:id="55" w:name="_Toc513029219"/>
      <w:r/>
      <w:bookmarkStart w:id="56" w:name="_Toc14577357"/>
      <w:r/>
      <w:bookmarkStart w:id="57" w:name="_Toc49090507"/>
      <w:r/>
      <w:bookmarkStart w:id="58" w:name="_Toc14577354"/>
      <w:r/>
      <w:bookmarkStart w:id="59" w:name="_Toc49090509"/>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r/>
      <w:bookmarkEnd w:id="58"/>
      <w:r/>
      <w:bookmarkEnd w:id="59"/>
      <w:r/>
      <w:r/>
    </w:p>
    <w:p>
      <w:pPr>
        <w:ind w:firstLine="480"/>
        <w:spacing w:line="360" w:lineRule="auto"/>
        <w:rPr>
          <w:rFonts w:hint="eastAsia" w:ascii="宋体" w:hAnsi="宋体" w:eastAsia="宋体" w:cs="宋体"/>
          <w:bCs/>
          <w:color w:val="auto"/>
          <w:sz w:val="24"/>
          <w:highlight w:val="none"/>
        </w:rPr>
      </w:pPr>
      <w:r/>
      <w:bookmarkStart w:id="60" w:name="_Toc49090508"/>
      <w:r/>
      <w:bookmarkStart w:id="61" w:name="_Toc14577355"/>
      <w:r>
        <w:rPr>
          <w:rFonts w:hint="eastAsia" w:ascii="宋体" w:hAnsi="宋体" w:eastAsia="宋体" w:cs="宋体"/>
          <w:bCs/>
          <w:color w:val="auto"/>
          <w:sz w:val="24"/>
          <w:highlight w:val="none"/>
        </w:rPr>
        <w:t xml:space="preserve">11.1投标人应按照法律法规、规章和规范性文件以及招标文件要求提交证明文件，证明其投标标的符合招标文件的规定。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62" w:name="_Toc49090510"/>
      <w:r/>
      <w:bookmarkStart w:id="63" w:name="_Toc14577359"/>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66" w:name="_Hlt26670403"/>
      <w:r/>
      <w:bookmarkEnd w:id="66"/>
      <w:r/>
      <w:bookmarkStart w:id="67" w:name="_Hlt26954848"/>
      <w:r/>
      <w:bookmarkEnd w:id="67"/>
      <w:r/>
      <w:bookmarkStart w:id="68" w:name="_Hlt26668983"/>
      <w:r/>
      <w:bookmarkEnd w:id="68"/>
      <w:r/>
      <w:bookmarkStart w:id="69" w:name="_Hlt26954731"/>
      <w:r/>
      <w:bookmarkEnd w:id="69"/>
      <w:r/>
      <w:bookmarkStart w:id="70" w:name="_Hlt26670425"/>
      <w:r/>
      <w:bookmarkEnd w:id="70"/>
      <w:r/>
      <w:bookmarkStart w:id="71" w:name="_Hlt26670482"/>
      <w:r/>
      <w:bookmarkEnd w:id="71"/>
      <w:r/>
      <w:bookmarkStart w:id="72" w:name="_Hlt26954842"/>
      <w:r/>
      <w:bookmarkEnd w:id="72"/>
      <w:r/>
      <w:bookmarkStart w:id="73" w:name="_Hlt26954846"/>
      <w:r/>
      <w:bookmarkEnd w:id="73"/>
      <w:r/>
      <w:bookmarkStart w:id="74" w:name="_Hlt26670486"/>
      <w:r/>
      <w:bookmarkEnd w:id="74"/>
      <w:r/>
      <w:bookmarkStart w:id="75" w:name="_Hlt26954844"/>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76" w:name="_Hlt26954734"/>
      <w:r/>
      <w:bookmarkEnd w:id="76"/>
      <w:r/>
      <w:bookmarkStart w:id="77" w:name="_Hlt26954850"/>
      <w:r/>
      <w:bookmarkEnd w:id="77"/>
      <w:r/>
      <w:bookmarkStart w:id="78" w:name="_Hlt26670489"/>
      <w:r/>
      <w:bookmarkEnd w:id="78"/>
      <w:r/>
      <w:bookmarkStart w:id="79" w:name="_Toc14577360"/>
      <w:r/>
      <w:bookmarkStart w:id="80" w:name="_Toc49090511"/>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14"/>
        <w:ind w:firstLine="452"/>
        <w:keepLines w:val="0"/>
        <w:keepNext w:val="0"/>
        <w:spacing w:before="0" w:after="0" w:line="360" w:lineRule="auto"/>
        <w:rPr>
          <w:rFonts w:hint="eastAsia" w:ascii="宋体" w:hAnsi="宋体" w:cs="宋体"/>
          <w:color w:val="auto"/>
          <w:sz w:val="30"/>
          <w:szCs w:val="30"/>
          <w:highlight w:val="none"/>
          <w:lang w:eastAsia="zh-CN"/>
        </w:rPr>
      </w:pPr>
      <w:r/>
      <w:bookmarkStart w:id="81" w:name="_Hlt26954852"/>
      <w:r/>
      <w:bookmarkEnd w:id="81"/>
      <w:r/>
      <w:bookmarkStart w:id="82" w:name="_Hlt26954739"/>
      <w:r/>
      <w:bookmarkEnd w:id="82"/>
      <w:r/>
      <w:bookmarkStart w:id="83" w:name="_Toc120614217"/>
      <w:r/>
      <w:bookmarkStart w:id="84" w:name="_Toc16938540"/>
      <w:r/>
      <w:bookmarkStart w:id="85" w:name="_Toc20823296"/>
      <w:r/>
      <w:bookmarkStart w:id="86" w:name="_Toc513029224"/>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87" w:name="_Toc462564084"/>
      <w:r/>
      <w:bookmarkStart w:id="88" w:name="_Toc16938541"/>
      <w:r/>
      <w:bookmarkStart w:id="89" w:name="_Toc513029225"/>
      <w:r/>
      <w:bookmarkStart w:id="90" w:name="_Toc20823297"/>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168"/>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16938542"/>
      <w:r/>
      <w:bookmarkStart w:id="92" w:name="_Toc20823298"/>
      <w:r/>
      <w:bookmarkStart w:id="93" w:name="_Toc513029226"/>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4" w:name="_Toc513029227"/>
      <w:r/>
      <w:bookmarkStart w:id="95" w:name="_Toc16938543"/>
      <w:r/>
      <w:bookmarkStart w:id="96" w:name="_Toc20823299"/>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7" w:name="_Toc20823300"/>
      <w:r/>
      <w:bookmarkStart w:id="98" w:name="_Toc513029228"/>
      <w:r/>
      <w:bookmarkStart w:id="99" w:name="_Toc16938544"/>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14"/>
        <w:ind w:firstLine="452"/>
        <w:keepLines w:val="0"/>
        <w:keepNext w:val="0"/>
        <w:spacing w:before="0" w:after="0" w:line="360" w:lineRule="auto"/>
        <w:rPr>
          <w:rFonts w:hint="eastAsia" w:ascii="宋体" w:hAnsi="宋体" w:cs="宋体"/>
          <w:color w:val="auto"/>
          <w:sz w:val="30"/>
          <w:szCs w:val="30"/>
          <w:highlight w:val="none"/>
          <w:lang w:eastAsia="zh-CN"/>
        </w:rPr>
      </w:pPr>
      <w:r/>
      <w:bookmarkStart w:id="100" w:name="_Toc20823301"/>
      <w:r/>
      <w:bookmarkStart w:id="101" w:name="_Toc513029229"/>
      <w:r/>
      <w:bookmarkStart w:id="102" w:name="_Toc16938545"/>
      <w:r/>
      <w:bookmarkStart w:id="103" w:name="_Toc120614218"/>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04" w:name="_Toc20823302"/>
      <w:r/>
      <w:bookmarkStart w:id="105" w:name="_Toc16938546"/>
      <w:r/>
      <w:bookmarkStart w:id="106" w:name="_Toc513029230"/>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07" w:name="_Toc16938547"/>
      <w:r/>
      <w:bookmarkStart w:id="108" w:name="_Toc513029231"/>
      <w:r/>
      <w:bookmarkStart w:id="109" w:name="_Toc20823303"/>
      <w:r>
        <w:rPr>
          <w:rFonts w:hint="eastAsia" w:ascii="宋体" w:hAnsi="宋体" w:eastAsia="宋体" w:cs="宋体"/>
          <w:bCs w:val="0"/>
          <w:color w:val="auto"/>
          <w:highlight w:val="none"/>
          <w:lang w:eastAsia="zh-CN"/>
        </w:rPr>
        <w:t xml:space="preserve">22.评标委员会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10" w:name="_Toc16938548"/>
      <w:r/>
      <w:bookmarkStart w:id="111" w:name="_Toc20823304"/>
      <w:r/>
      <w:bookmarkStart w:id="112" w:name="_Toc513029232"/>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13" w:name="_Toc20823305"/>
      <w:r/>
      <w:bookmarkStart w:id="114" w:name="_Toc513029233"/>
      <w:r/>
      <w:bookmarkStart w:id="115" w:name="_Toc16938549"/>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hint="eastAsia" w:ascii="宋体" w:hAnsi="宋体" w:eastAsia="宋体" w:cs="宋体"/>
          <w:color w:val="auto"/>
          <w:sz w:val="24"/>
          <w:highlight w:val="none"/>
        </w:rPr>
      </w:pPr>
      <w:r/>
      <w:bookmarkStart w:id="116" w:name="_Toc20823306"/>
      <w:r/>
      <w:bookmarkStart w:id="117" w:name="_Toc16938550"/>
      <w:r/>
      <w:bookmarkStart w:id="118" w:name="_Toc513029234"/>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投标（响应）报价低于采购项目最高限价45%的，即投标（响应）报价&lt;采购项目最高限价×45%；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083"/>
        <w:ind w:firstLine="422"/>
        <w:keepLines w:val="0"/>
        <w:keepNext w:val="0"/>
        <w:spacing w:before="0" w:after="0" w:line="360" w:lineRule="auto"/>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 </w:t>
      </w:r>
      <w:r/>
    </w:p>
    <w:p>
      <w:pPr>
        <w:pStyle w:val="1083"/>
        <w:ind w:firstLine="422"/>
        <w:keepLines w:val="0"/>
        <w:keepNext w:val="0"/>
        <w:spacing w:before="0" w:after="0" w:line="360" w:lineRule="auto"/>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hint="eastAsia" w:ascii="宋体" w:hAnsi="宋体" w:eastAsia="宋体" w:cs="宋体"/>
          <w:bCs/>
          <w:color w:val="auto"/>
          <w:sz w:val="24"/>
          <w:highlight w:val="none"/>
        </w:rPr>
      </w:pPr>
      <w:r/>
      <w:bookmarkStart w:id="119" w:name="_Toc513029235"/>
      <w:r/>
      <w:bookmarkStart w:id="120" w:name="_Toc20823307"/>
      <w:r/>
      <w:bookmarkStart w:id="121" w:name="_Toc16938551"/>
      <w:r>
        <w:rPr>
          <w:rFonts w:hint="eastAsia" w:ascii="宋体" w:hAnsi="宋体" w:eastAsia="宋体" w:cs="宋体"/>
          <w:bCs/>
          <w:color w:val="auto"/>
          <w:sz w:val="24"/>
          <w:highlight w:val="none"/>
        </w:rPr>
        <w:t xml:space="preserve">26.1无效投标条款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26.1.24其他法律法规及本招标文件规定的无效投标的情形。</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14"/>
        <w:ind w:firstLine="452"/>
        <w:keepLines w:val="0"/>
        <w:keepNext w:val="0"/>
        <w:spacing w:before="0" w:after="0" w:line="360" w:lineRule="auto"/>
        <w:rPr>
          <w:rFonts w:hint="eastAsia"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hint="eastAsia"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51"/>
        <w:ind w:firstLine="480"/>
        <w:spacing w:before="0" w:beforeAutospacing="0" w:after="0" w:afterAutospacing="0" w:line="360" w:lineRule="auto"/>
        <w:rPr>
          <w:rFonts w:hint="eastAsia" w:eastAsia="宋体" w:cs="宋体"/>
          <w:bCs/>
          <w:color w:val="auto"/>
          <w:highlight w:val="none"/>
        </w:rPr>
      </w:pPr>
      <w:r>
        <w:rPr>
          <w:rStyle w:val="756"/>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14"/>
        <w:ind w:firstLine="452"/>
        <w:keepLines w:val="0"/>
        <w:keepNext w:val="0"/>
        <w:spacing w:before="0" w:after="0" w:line="360" w:lineRule="auto"/>
        <w:rPr>
          <w:rFonts w:hint="eastAsia" w:ascii="宋体" w:hAnsi="宋体" w:cs="宋体"/>
          <w:color w:val="auto"/>
          <w:sz w:val="30"/>
          <w:szCs w:val="30"/>
          <w:highlight w:val="none"/>
          <w:lang w:eastAsia="zh-CN"/>
        </w:rPr>
      </w:pPr>
      <w:r/>
      <w:bookmarkStart w:id="127" w:name="_Toc513029236"/>
      <w:r/>
      <w:bookmarkStart w:id="128" w:name="_Toc16938552"/>
      <w:r/>
      <w:bookmarkStart w:id="129" w:name="_Toc20823308"/>
      <w:r/>
      <w:bookmarkStart w:id="130" w:name="_Toc120614220"/>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31" w:name="_Toc20823309"/>
      <w:r/>
      <w:bookmarkStart w:id="132" w:name="_Toc513029237"/>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83"/>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rPr>
          <w:rFonts w:ascii="宋体" w:hAnsi="宋体" w:cs="宋体"/>
          <w:b/>
          <w:color w:val="auto"/>
          <w:sz w:val="36"/>
          <w:szCs w:val="36"/>
          <w:highlight w:val="none"/>
        </w:rPr>
      </w:pPr>
      <w:r/>
      <w:bookmarkStart w:id="134" w:name="_Toc16938559"/>
      <w:r/>
      <w:bookmarkStart w:id="135" w:name="_Toc20823315"/>
      <w:r/>
      <w:bookmarkStart w:id="136" w:name="_Toc513029243"/>
      <w:r>
        <w:rPr>
          <w:rFonts w:hint="eastAsia" w:ascii="宋体" w:hAnsi="宋体" w:cs="宋体"/>
          <w:b/>
          <w:color w:val="auto"/>
          <w:sz w:val="36"/>
          <w:szCs w:val="36"/>
          <w:highlight w:val="none"/>
        </w:rPr>
        <w:br w:type="page" w:clear="all"/>
      </w:r>
      <w:r/>
    </w:p>
    <w:p>
      <w:pPr>
        <w:pStyle w:val="1080"/>
        <w:numPr>
          <w:ilvl w:val="0"/>
          <w:numId w:val="8"/>
        </w:numPr>
        <w:ind w:firstLine="0"/>
        <w:jc w:val="center"/>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b/>
          <w:color w:val="auto"/>
          <w:sz w:val="36"/>
          <w:szCs w:val="36"/>
          <w:highlight w:val="none"/>
          <w:lang w:eastAsia="zh-CN"/>
        </w:rPr>
        <w:t xml:space="preserve"> 合同文本</w:t>
      </w:r>
      <w:bookmarkEnd w:id="134"/>
      <w:r/>
      <w:bookmarkEnd w:id="135"/>
      <w:r/>
      <w:bookmarkEnd w:id="136"/>
      <w:r/>
      <w:bookmarkStart w:id="137" w:name="_Hlt16619350"/>
      <w:r/>
      <w:bookmarkStart w:id="138" w:name="_Toc120614244"/>
      <w:r/>
      <w:bookmarkStart w:id="139" w:name="_Toc16938590"/>
      <w:r/>
      <w:bookmarkStart w:id="140" w:name="_Toc20823346"/>
      <w:r/>
      <w:r/>
    </w:p>
    <w:p>
      <w:pPr>
        <w:spacing w:line="300" w:lineRule="auto"/>
        <w:rPr>
          <w:rFonts w:ascii="宋体" w:hAnsi="宋体"/>
          <w:b/>
          <w:color w:val="auto"/>
          <w:sz w:val="24"/>
          <w:highlight w:val="none"/>
        </w:rPr>
      </w:pPr>
      <w:r>
        <w:rPr>
          <w:rFonts w:ascii="宋体" w:hAnsi="宋体"/>
          <w:b/>
          <w:color w:val="auto"/>
          <w:sz w:val="24"/>
          <w:highlight w:val="none"/>
        </w:rPr>
      </w:r>
      <w:r/>
    </w:p>
    <w:p>
      <w:pPr>
        <w:spacing w:line="300" w:lineRule="auto"/>
        <w:rPr>
          <w:rFonts w:ascii="宋体" w:hAnsi="宋体"/>
          <w:color w:val="auto"/>
          <w:sz w:val="24"/>
          <w:highlight w:val="none"/>
          <w:u w:val="single"/>
        </w:rPr>
      </w:pPr>
      <w:r>
        <w:rPr>
          <w:rFonts w:hint="eastAsia" w:ascii="宋体" w:hAnsi="宋体"/>
          <w:b/>
          <w:color w:val="auto"/>
          <w:sz w:val="24"/>
          <w:highlight w:val="none"/>
        </w:rPr>
        <w:t xml:space="preserve">甲方（采购人）：</w:t>
      </w:r>
      <w:r>
        <w:rPr>
          <w:rFonts w:hint="eastAsia" w:ascii="宋体" w:hAnsi="宋体"/>
          <w:color w:val="auto"/>
          <w:sz w:val="24"/>
          <w:highlight w:val="none"/>
          <w:u w:val="single"/>
        </w:rPr>
        <w:t xml:space="preserve"> 无锡市妇幼保健院 </w:t>
      </w:r>
      <w:r/>
    </w:p>
    <w:p>
      <w:pPr>
        <w:spacing w:line="300" w:lineRule="auto"/>
        <w:rPr>
          <w:rFonts w:ascii="宋体" w:hAnsi="宋体"/>
          <w:color w:val="auto"/>
          <w:sz w:val="24"/>
          <w:highlight w:val="none"/>
          <w:u w:val="single"/>
        </w:rPr>
      </w:pPr>
      <w:r>
        <w:rPr>
          <w:rFonts w:hint="eastAsia" w:ascii="宋体" w:hAnsi="宋体"/>
          <w:b/>
          <w:color w:val="auto"/>
          <w:sz w:val="24"/>
          <w:highlight w:val="none"/>
        </w:rPr>
        <w:t xml:space="preserve">乙方（中标方）：</w:t>
      </w:r>
      <w:r>
        <w:rPr>
          <w:rFonts w:hint="eastAsia" w:ascii="宋体" w:hAnsi="宋体"/>
          <w:color w:val="auto"/>
          <w:sz w:val="24"/>
          <w:highlight w:val="none"/>
          <w:u w:val="single"/>
        </w:rPr>
        <w:t xml:space="preserve">                  </w:t>
      </w:r>
      <w:r/>
    </w:p>
    <w:p>
      <w:pPr>
        <w:spacing w:line="300" w:lineRule="auto"/>
        <w:rPr>
          <w:rFonts w:ascii="宋体" w:hAnsi="宋体"/>
          <w:color w:val="auto"/>
          <w:sz w:val="24"/>
          <w:highlight w:val="none"/>
        </w:rPr>
      </w:pPr>
      <w:r>
        <w:rPr>
          <w:rFonts w:hint="eastAsia" w:ascii="宋体" w:hAnsi="宋体"/>
          <w:b/>
          <w:color w:val="auto"/>
          <w:sz w:val="24"/>
          <w:highlight w:val="none"/>
        </w:rPr>
        <w:t xml:space="preserve">采购编号：</w:t>
      </w:r>
      <w:r>
        <w:rPr>
          <w:rFonts w:hint="eastAsia" w:ascii="宋体" w:hAnsi="宋体"/>
          <w:color w:val="auto"/>
          <w:sz w:val="24"/>
          <w:highlight w:val="none"/>
          <w:u w:val="single"/>
        </w:rPr>
        <w:t xml:space="preserve">                 </w:t>
      </w:r>
      <w:r/>
    </w:p>
    <w:p>
      <w:pPr>
        <w:spacing w:line="300" w:lineRule="auto"/>
        <w:rPr>
          <w:rFonts w:ascii="宋体" w:hAnsi="宋体"/>
          <w:color w:val="auto"/>
          <w:sz w:val="24"/>
          <w:highlight w:val="none"/>
        </w:rPr>
      </w:pPr>
      <w:r>
        <w:rPr>
          <w:rFonts w:hint="eastAsia" w:ascii="宋体" w:hAnsi="宋体"/>
          <w:b/>
          <w:color w:val="auto"/>
          <w:sz w:val="24"/>
          <w:highlight w:val="none"/>
        </w:rPr>
        <w:t xml:space="preserve">采购内容：</w:t>
      </w:r>
      <w:r>
        <w:rPr>
          <w:rFonts w:hint="eastAsia" w:ascii="宋体" w:hAnsi="宋体"/>
          <w:color w:val="auto"/>
          <w:sz w:val="24"/>
          <w:highlight w:val="none"/>
          <w:u w:val="single"/>
        </w:rPr>
        <w:t xml:space="preserve">                 </w:t>
      </w:r>
      <w:r/>
    </w:p>
    <w:p>
      <w:pPr>
        <w:spacing w:line="300" w:lineRule="auto"/>
        <w:rPr>
          <w:rFonts w:ascii="宋体" w:hAnsi="宋体"/>
          <w:color w:val="auto"/>
          <w:sz w:val="24"/>
          <w:highlight w:val="none"/>
        </w:rPr>
      </w:pPr>
      <w:r>
        <w:rPr>
          <w:rFonts w:hint="eastAsia" w:ascii="宋体" w:hAnsi="宋体"/>
          <w:b/>
          <w:color w:val="auto"/>
          <w:sz w:val="24"/>
          <w:highlight w:val="none"/>
        </w:rPr>
        <w:t xml:space="preserve">中标总金额：</w:t>
      </w:r>
      <w:r>
        <w:rPr>
          <w:rFonts w:hint="eastAsia" w:ascii="宋体" w:hAnsi="宋体"/>
          <w:color w:val="auto"/>
          <w:sz w:val="24"/>
          <w:highlight w:val="none"/>
        </w:rPr>
        <w:t xml:space="preserve">（大写）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；（小写）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p>
      <w:pPr>
        <w:spacing w:line="300" w:lineRule="auto"/>
        <w:rPr>
          <w:rFonts w:ascii="宋体" w:hAnsi="宋体"/>
          <w:color w:val="auto"/>
          <w:sz w:val="24"/>
          <w:highlight w:val="none"/>
        </w:rPr>
      </w:pPr>
      <w:r>
        <w:rPr>
          <w:rFonts w:hint="eastAsia" w:ascii="宋体" w:hAnsi="宋体"/>
          <w:b/>
          <w:color w:val="auto"/>
          <w:sz w:val="24"/>
          <w:highlight w:val="none"/>
        </w:rPr>
        <w:t xml:space="preserve">质量和包装要求及验收标准：</w:t>
      </w:r>
      <w:r>
        <w:rPr>
          <w:rFonts w:hint="eastAsia" w:ascii="宋体" w:hAnsi="宋体"/>
          <w:color w:val="auto"/>
          <w:sz w:val="24"/>
          <w:highlight w:val="none"/>
          <w:u w:val="single"/>
        </w:rPr>
        <w:t xml:space="preserve">质量和包装按照相关产品国家（或厂家生产）标准验收。</w:t>
      </w:r>
      <w:r/>
    </w:p>
    <w:p>
      <w:pPr>
        <w:spacing w:line="300" w:lineRule="auto"/>
        <w:rPr>
          <w:rFonts w:ascii="宋体" w:hAnsi="宋体"/>
          <w:color w:val="auto"/>
          <w:sz w:val="24"/>
          <w:highlight w:val="none"/>
        </w:rPr>
      </w:pPr>
      <w:r>
        <w:rPr>
          <w:rFonts w:hint="eastAsia" w:ascii="宋体" w:hAnsi="宋体"/>
          <w:b/>
          <w:color w:val="auto"/>
          <w:sz w:val="24"/>
          <w:highlight w:val="none"/>
        </w:rPr>
        <w:t xml:space="preserve">服务期限：</w:t>
      </w:r>
      <w:r>
        <w:rPr>
          <w:rFonts w:hint="eastAsia" w:ascii="宋体" w:hAnsi="宋体"/>
          <w:color w:val="auto"/>
          <w:sz w:val="24"/>
          <w:highlight w:val="none"/>
          <w:u w:val="single"/>
        </w:rPr>
        <w:t xml:space="preserve">                 </w:t>
      </w:r>
      <w:r/>
    </w:p>
    <w:p>
      <w:pPr>
        <w:spacing w:line="300" w:lineRule="auto"/>
        <w:rPr>
          <w:rFonts w:ascii="宋体" w:hAnsi="宋体"/>
          <w:color w:val="auto"/>
          <w:sz w:val="24"/>
          <w:highlight w:val="none"/>
        </w:rPr>
      </w:pPr>
      <w:r>
        <w:rPr>
          <w:rFonts w:hint="eastAsia" w:ascii="宋体" w:hAnsi="宋体"/>
          <w:b/>
          <w:color w:val="auto"/>
          <w:sz w:val="24"/>
          <w:highlight w:val="none"/>
        </w:rPr>
        <w:t xml:space="preserve">交货地点和方式：</w:t>
      </w:r>
      <w:r>
        <w:rPr>
          <w:rFonts w:hint="eastAsia" w:ascii="宋体" w:hAnsi="宋体"/>
          <w:color w:val="auto"/>
          <w:sz w:val="24"/>
          <w:highlight w:val="none"/>
          <w:u w:val="single"/>
        </w:rPr>
        <w:t xml:space="preserve"> 按照甲方通知要求，到指定地点交货；以甲方科室领用签字为确认交货。</w:t>
      </w:r>
      <w:r/>
    </w:p>
    <w:p>
      <w:pPr>
        <w:spacing w:line="300" w:lineRule="auto"/>
        <w:rPr>
          <w:rFonts w:ascii="宋体" w:hAnsi="宋体"/>
          <w:color w:val="auto"/>
          <w:sz w:val="24"/>
          <w:highlight w:val="none"/>
          <w:u w:val="single"/>
        </w:rPr>
      </w:pPr>
      <w:r>
        <w:rPr>
          <w:rFonts w:hint="eastAsia" w:ascii="宋体" w:hAnsi="宋体"/>
          <w:b/>
          <w:color w:val="auto"/>
          <w:sz w:val="24"/>
          <w:highlight w:val="none"/>
        </w:rPr>
        <w:t xml:space="preserve">货款支付步骤和办法：</w:t>
      </w:r>
      <w:r>
        <w:rPr>
          <w:rFonts w:hint="eastAsia" w:ascii="宋体" w:hAnsi="宋体"/>
          <w:color w:val="auto"/>
          <w:sz w:val="24"/>
          <w:highlight w:val="none"/>
          <w:u w:val="single"/>
        </w:rPr>
        <w:t xml:space="preserve"> 每次供货经甲方验收合格后，按甲方付款流程进行结算（按月结算）。</w:t>
      </w:r>
      <w:r/>
    </w:p>
    <w:p>
      <w:pPr>
        <w:spacing w:line="300" w:lineRule="auto"/>
        <w:rPr>
          <w:rFonts w:ascii="宋体" w:hAnsi="宋体"/>
          <w:color w:val="auto"/>
          <w:sz w:val="24"/>
          <w:highlight w:val="none"/>
        </w:rPr>
      </w:pPr>
      <w:r>
        <w:rPr>
          <w:rFonts w:hint="eastAsia" w:ascii="宋体" w:hAnsi="宋体"/>
          <w:b/>
          <w:color w:val="auto"/>
          <w:sz w:val="24"/>
          <w:highlight w:val="none"/>
        </w:rPr>
        <w:t xml:space="preserve">售后服务：</w:t>
      </w:r>
      <w:r>
        <w:rPr>
          <w:rFonts w:hint="eastAsia" w:ascii="宋体" w:hAnsi="宋体"/>
          <w:color w:val="auto"/>
          <w:sz w:val="24"/>
          <w:highlight w:val="none"/>
          <w:u w:val="single"/>
        </w:rPr>
        <w:t xml:space="preserve"> 按照本合同的《合同条款》第七条及参照招投标文件相关承诺执行。</w:t>
      </w:r>
      <w:r/>
    </w:p>
    <w:p>
      <w:pPr>
        <w:spacing w:line="300" w:lineRule="auto"/>
        <w:rPr>
          <w:rFonts w:ascii="宋体" w:hAnsi="宋体"/>
          <w:color w:val="auto"/>
          <w:sz w:val="24"/>
          <w:highlight w:val="none"/>
        </w:rPr>
      </w:pPr>
      <w:r>
        <w:rPr>
          <w:rFonts w:hint="eastAsia" w:ascii="宋体" w:hAnsi="宋体"/>
          <w:b/>
          <w:color w:val="auto"/>
          <w:sz w:val="24"/>
          <w:highlight w:val="none"/>
        </w:rPr>
        <w:t xml:space="preserve">违约责任：</w:t>
      </w:r>
      <w:r>
        <w:rPr>
          <w:rFonts w:hint="eastAsia" w:ascii="宋体" w:hAnsi="宋体"/>
          <w:color w:val="auto"/>
          <w:sz w:val="24"/>
          <w:highlight w:val="none"/>
          <w:u w:val="single"/>
        </w:rPr>
        <w:t xml:space="preserve"> 按照本合同的《合同条款》第九条和第十条执行。</w:t>
      </w:r>
      <w:r/>
    </w:p>
    <w:p>
      <w:pPr>
        <w:spacing w:line="300" w:lineRule="auto"/>
        <w:rPr>
          <w:rFonts w:ascii="宋体" w:hAnsi="宋体"/>
          <w:color w:val="auto"/>
          <w:sz w:val="24"/>
          <w:highlight w:val="none"/>
        </w:rPr>
      </w:pPr>
      <w:r>
        <w:rPr>
          <w:rFonts w:hint="eastAsia" w:ascii="宋体" w:hAnsi="宋体"/>
          <w:b/>
          <w:color w:val="auto"/>
          <w:sz w:val="24"/>
          <w:highlight w:val="none"/>
        </w:rPr>
        <w:t xml:space="preserve">解决争议的方式：</w:t>
      </w:r>
      <w:r>
        <w:rPr>
          <w:rFonts w:hint="eastAsia" w:ascii="宋体" w:hAnsi="宋体"/>
          <w:color w:val="auto"/>
          <w:sz w:val="24"/>
          <w:highlight w:val="none"/>
          <w:u w:val="single"/>
        </w:rPr>
        <w:t xml:space="preserve"> 按照本合同的《合同条款》第十二条执行。</w:t>
      </w:r>
      <w:r/>
    </w:p>
    <w:p>
      <w:pPr>
        <w:spacing w:line="300" w:lineRule="auto"/>
        <w:rPr>
          <w:rFonts w:ascii="宋体" w:hAnsi="宋体"/>
          <w:color w:val="auto"/>
          <w:sz w:val="24"/>
          <w:highlight w:val="none"/>
        </w:rPr>
      </w:pPr>
      <w:r>
        <w:rPr>
          <w:rFonts w:hint="eastAsia" w:ascii="宋体" w:hAnsi="宋体" w:eastAsia="宋体"/>
          <w:b/>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color w:val="auto"/>
          <w:sz w:val="24"/>
          <w:highlight w:val="none"/>
          <w:u w:val="single"/>
        </w:rPr>
        <w:t xml:space="preserve"> 详见《合同条款》，未尽事项参照招投标文件执行。</w:t>
      </w:r>
      <w:r/>
    </w:p>
    <w:p>
      <w:pPr>
        <w:spacing w:line="300" w:lineRule="auto"/>
        <w:rPr>
          <w:rFonts w:ascii="宋体" w:hAnsi="宋体"/>
          <w:b/>
          <w:color w:val="auto"/>
          <w:sz w:val="24"/>
          <w:highlight w:val="none"/>
        </w:rPr>
      </w:pPr>
      <w:r>
        <w:rPr>
          <w:rFonts w:hint="eastAsia" w:ascii="宋体" w:hAnsi="宋体"/>
          <w:b/>
          <w:color w:val="auto"/>
          <w:sz w:val="24"/>
          <w:highlight w:val="none"/>
        </w:rPr>
        <w:t xml:space="preserve">合同不可分割部分：</w:t>
      </w:r>
      <w:r/>
    </w:p>
    <w:p>
      <w:pPr>
        <w:ind w:firstLine="480"/>
        <w:spacing w:line="300" w:lineRule="auto"/>
        <w:rPr>
          <w:rFonts w:ascii="宋体" w:hAnsi="宋体"/>
          <w:color w:val="auto"/>
          <w:sz w:val="24"/>
          <w:highlight w:val="none"/>
        </w:rPr>
      </w:pPr>
      <w:r>
        <w:rPr>
          <w:rFonts w:hint="eastAsia" w:ascii="宋体" w:hAnsi="宋体"/>
          <w:color w:val="auto"/>
          <w:sz w:val="24"/>
          <w:highlight w:val="none"/>
        </w:rPr>
        <w:t xml:space="preserve">采购文件、投标文件、合同条款及中标通知书，乙方在投标、评标过程中所作其它有关承诺、声明、书面澄清等均为合同不可分割的部分，与主合同具有同等法律效力。</w:t>
      </w:r>
      <w:r/>
    </w:p>
    <w:p>
      <w:pPr>
        <w:spacing w:line="300" w:lineRule="auto"/>
        <w:rPr>
          <w:rFonts w:ascii="宋体" w:hAnsi="宋体"/>
          <w:b/>
          <w:color w:val="auto"/>
          <w:sz w:val="24"/>
          <w:highlight w:val="none"/>
        </w:rPr>
      </w:pPr>
      <w:r>
        <w:rPr>
          <w:rFonts w:hint="eastAsia" w:ascii="宋体" w:hAnsi="宋体"/>
          <w:b/>
          <w:color w:val="auto"/>
          <w:sz w:val="24"/>
          <w:highlight w:val="none"/>
        </w:rPr>
        <w:t xml:space="preserve">合同备案：</w:t>
      </w:r>
      <w:r/>
    </w:p>
    <w:p>
      <w:pPr>
        <w:ind w:firstLine="480"/>
        <w:spacing w:line="300" w:lineRule="auto"/>
        <w:rPr>
          <w:rFonts w:ascii="宋体" w:hAnsi="宋体"/>
          <w:color w:val="auto"/>
          <w:sz w:val="24"/>
          <w:highlight w:val="none"/>
        </w:rPr>
      </w:pPr>
      <w:r>
        <w:rPr>
          <w:rFonts w:hint="eastAsia" w:ascii="宋体" w:hAnsi="宋体"/>
          <w:color w:val="auto"/>
          <w:sz w:val="24"/>
          <w:highlight w:val="none"/>
        </w:rPr>
        <w:t xml:space="preserve">合同一式贰份，甲乙双方各执壹份。</w:t>
      </w:r>
      <w:r/>
    </w:p>
    <w:p>
      <w:pPr>
        <w:ind w:firstLine="480"/>
        <w:spacing w:line="300" w:lineRule="auto"/>
        <w:rPr>
          <w:rFonts w:ascii="宋体" w:hAnsi="宋体"/>
          <w:color w:val="auto"/>
          <w:sz w:val="24"/>
          <w:highlight w:val="none"/>
        </w:rPr>
      </w:pPr>
      <w:r>
        <w:rPr>
          <w:rFonts w:ascii="宋体" w:hAnsi="宋体"/>
          <w:color w:val="auto"/>
          <w:sz w:val="24"/>
          <w:highlight w:val="none"/>
        </w:rPr>
      </w:r>
      <w:r/>
    </w:p>
    <w:p>
      <w:pPr>
        <w:spacing w:line="300" w:lineRule="auto"/>
        <w:rPr>
          <w:rFonts w:ascii="宋体" w:hAnsi="宋体"/>
          <w:color w:val="auto"/>
          <w:sz w:val="24"/>
          <w:highlight w:val="none"/>
        </w:rPr>
      </w:pPr>
      <w:r>
        <w:rPr>
          <w:rFonts w:ascii="宋体" w:hAnsi="宋体"/>
          <w:color w:val="auto"/>
          <w:sz w:val="24"/>
          <w:highlight w:val="none"/>
        </w:rPr>
      </w:r>
      <w:r/>
    </w:p>
    <w:tbl>
      <w:tblPr>
        <w:tblStyle w:val="72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68"/>
        <w:gridCol w:w="4392"/>
      </w:tblGrid>
      <w:tr>
        <w:trPr>
          <w:trHeight w:val="616"/>
        </w:trPr>
        <w:tc>
          <w:tcPr>
            <w:tcW w:w="4668" w:type="dxa"/>
            <w:vAlign w:val="top"/>
            <w:textDirection w:val="lrTb"/>
            <w:noWrap w:val="false"/>
          </w:tcPr>
          <w:p>
            <w:pPr>
              <w:spacing w:line="300" w:lineRule="auto"/>
              <w:rPr>
                <w:rFonts w:ascii="宋体" w:hAnsi="宋体"/>
                <w:color w:val="auto"/>
                <w:sz w:val="24"/>
                <w:highlight w:val="none"/>
              </w:rPr>
            </w:pPr>
            <w:r>
              <w:rPr>
                <w:rFonts w:hint="eastAsia" w:ascii="宋体" w:hAnsi="宋体"/>
                <w:b/>
                <w:color w:val="auto"/>
                <w:sz w:val="24"/>
                <w:highlight w:val="none"/>
              </w:rPr>
              <w:t xml:space="preserve">甲方（采购人）：</w:t>
            </w:r>
            <w:r>
              <w:rPr>
                <w:rFonts w:ascii="宋体" w:hAnsi="宋体"/>
                <w:color w:val="auto"/>
                <w:sz w:val="24"/>
                <w:highlight w:val="none"/>
                <w:u w:val="single"/>
              </w:rPr>
              <w:t xml:space="preserve">            </w:t>
            </w:r>
            <w:r>
              <w:rPr>
                <w:rFonts w:ascii="宋体" w:hAnsi="宋体"/>
                <w:b/>
                <w:color w:val="auto"/>
                <w:sz w:val="24"/>
                <w:highlight w:val="none"/>
                <w:u w:val="single"/>
              </w:rPr>
              <w:t xml:space="preserve">（盖章）</w:t>
            </w:r>
            <w:r/>
          </w:p>
        </w:tc>
        <w:tc>
          <w:tcPr>
            <w:tcW w:w="4392" w:type="dxa"/>
            <w:vAlign w:val="top"/>
            <w:textDirection w:val="lrTb"/>
            <w:noWrap w:val="false"/>
          </w:tcPr>
          <w:p>
            <w:pPr>
              <w:spacing w:line="300" w:lineRule="auto"/>
              <w:rPr>
                <w:rFonts w:ascii="宋体" w:hAnsi="宋体"/>
                <w:color w:val="auto"/>
                <w:sz w:val="24"/>
                <w:highlight w:val="none"/>
              </w:rPr>
            </w:pPr>
            <w:r>
              <w:rPr>
                <w:rFonts w:hint="eastAsia" w:ascii="宋体" w:hAnsi="宋体"/>
                <w:b/>
                <w:color w:val="auto"/>
                <w:sz w:val="24"/>
                <w:highlight w:val="none"/>
              </w:rPr>
              <w:t xml:space="preserve">乙方（中标方）：</w:t>
            </w:r>
            <w:r>
              <w:rPr>
                <w:rFonts w:ascii="宋体" w:hAnsi="宋体"/>
                <w:color w:val="auto"/>
                <w:sz w:val="24"/>
                <w:highlight w:val="none"/>
                <w:u w:val="single"/>
              </w:rPr>
              <w:t xml:space="preserve">           </w:t>
            </w:r>
            <w:r>
              <w:rPr>
                <w:rFonts w:ascii="宋体" w:hAnsi="宋体"/>
                <w:b/>
                <w:color w:val="auto"/>
                <w:sz w:val="24"/>
                <w:highlight w:val="none"/>
                <w:u w:val="single"/>
              </w:rPr>
              <w:t xml:space="preserve">（盖章）</w:t>
            </w:r>
            <w:r/>
          </w:p>
        </w:tc>
      </w:tr>
      <w:tr>
        <w:trPr>
          <w:trHeight w:val="568"/>
        </w:trPr>
        <w:tc>
          <w:tcPr>
            <w:tcW w:w="4668" w:type="dxa"/>
            <w:vAlign w:val="top"/>
            <w:textDirection w:val="lrTb"/>
            <w:noWrap w:val="false"/>
          </w:tcPr>
          <w:p>
            <w:pPr>
              <w:spacing w:line="300" w:lineRule="auto"/>
              <w:rPr>
                <w:rFonts w:ascii="宋体" w:hAnsi="宋体"/>
                <w:b/>
                <w:color w:val="auto"/>
                <w:sz w:val="24"/>
                <w:highlight w:val="none"/>
              </w:rPr>
            </w:pPr>
            <w:r>
              <w:rPr>
                <w:rFonts w:hint="eastAsia" w:ascii="宋体" w:hAnsi="宋体"/>
                <w:b/>
                <w:color w:val="auto"/>
                <w:sz w:val="24"/>
                <w:highlight w:val="none"/>
              </w:rPr>
              <w:t xml:space="preserve">法定（授权）代表人：</w:t>
            </w:r>
            <w:r>
              <w:rPr>
                <w:rFonts w:hint="eastAsia" w:ascii="宋体" w:hAnsi="宋体"/>
                <w:b/>
                <w:color w:val="auto"/>
                <w:sz w:val="24"/>
                <w:highlight w:val="none"/>
                <w:u w:val="single"/>
              </w:rPr>
              <w:t xml:space="preserve">                </w:t>
            </w:r>
            <w:r/>
          </w:p>
        </w:tc>
        <w:tc>
          <w:tcPr>
            <w:tcW w:w="4392" w:type="dxa"/>
            <w:vAlign w:val="top"/>
            <w:textDirection w:val="lrTb"/>
            <w:noWrap w:val="false"/>
          </w:tcPr>
          <w:p>
            <w:pPr>
              <w:spacing w:line="300" w:lineRule="auto"/>
              <w:rPr>
                <w:rFonts w:ascii="宋体" w:hAnsi="宋体"/>
                <w:b/>
                <w:color w:val="auto"/>
                <w:sz w:val="24"/>
                <w:highlight w:val="none"/>
              </w:rPr>
            </w:pPr>
            <w:r>
              <w:rPr>
                <w:rFonts w:hint="eastAsia" w:ascii="宋体" w:hAnsi="宋体"/>
                <w:b/>
                <w:color w:val="auto"/>
                <w:sz w:val="24"/>
                <w:highlight w:val="none"/>
              </w:rPr>
              <w:t xml:space="preserve">法定（授权）代表人：</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p>
        </w:tc>
      </w:tr>
      <w:tr>
        <w:trPr/>
        <w:tc>
          <w:tcPr>
            <w:tcW w:w="4668" w:type="dxa"/>
            <w:vAlign w:val="top"/>
            <w:textDirection w:val="lrTb"/>
            <w:noWrap w:val="false"/>
          </w:tcPr>
          <w:p>
            <w:pPr>
              <w:ind w:firstLine="1200"/>
              <w:spacing w:line="30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b/>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b/>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b/>
                <w:color w:val="auto"/>
                <w:sz w:val="24"/>
                <w:highlight w:val="none"/>
              </w:rPr>
              <w:t xml:space="preserve">日</w:t>
            </w:r>
            <w:r/>
          </w:p>
        </w:tc>
        <w:tc>
          <w:tcPr>
            <w:tcW w:w="4392" w:type="dxa"/>
            <w:vAlign w:val="top"/>
            <w:textDirection w:val="lrTb"/>
            <w:noWrap w:val="false"/>
          </w:tcPr>
          <w:p>
            <w:pPr>
              <w:ind w:firstLine="960"/>
              <w:spacing w:line="30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b/>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b/>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b/>
                <w:color w:val="auto"/>
                <w:sz w:val="24"/>
                <w:highlight w:val="none"/>
              </w:rPr>
              <w:t xml:space="preserve">日</w:t>
            </w:r>
            <w:r/>
          </w:p>
        </w:tc>
      </w:tr>
      <w:tr>
        <w:trPr/>
        <w:tc>
          <w:tcPr>
            <w:tcW w:w="4668" w:type="dxa"/>
            <w:vAlign w:val="top"/>
            <w:textDirection w:val="lrTb"/>
            <w:noWrap w:val="false"/>
          </w:tcPr>
          <w:p>
            <w:pPr>
              <w:spacing w:line="300" w:lineRule="auto"/>
              <w:rPr>
                <w:rFonts w:ascii="宋体" w:hAnsi="宋体"/>
                <w:color w:val="auto"/>
                <w:sz w:val="24"/>
                <w:highlight w:val="none"/>
              </w:rPr>
            </w:pPr>
            <w:r>
              <w:rPr>
                <w:rFonts w:ascii="宋体" w:hAnsi="宋体"/>
                <w:color w:val="auto"/>
                <w:sz w:val="24"/>
                <w:highlight w:val="none"/>
              </w:rPr>
            </w:r>
            <w:r/>
          </w:p>
        </w:tc>
        <w:tc>
          <w:tcPr>
            <w:tcW w:w="4392" w:type="dxa"/>
            <w:vAlign w:val="top"/>
            <w:vMerge w:val="restart"/>
            <w:textDirection w:val="lrTb"/>
            <w:noWrap w:val="false"/>
          </w:tcPr>
          <w:p>
            <w:pPr>
              <w:spacing w:line="300" w:lineRule="auto"/>
              <w:rPr>
                <w:rFonts w:ascii="宋体" w:hAnsi="宋体"/>
                <w:b/>
                <w:color w:val="auto"/>
                <w:sz w:val="24"/>
                <w:highlight w:val="none"/>
              </w:rPr>
            </w:pPr>
            <w:r>
              <w:rPr>
                <w:rFonts w:hint="eastAsia" w:ascii="宋体" w:hAnsi="宋体"/>
                <w:b/>
                <w:color w:val="auto"/>
                <w:sz w:val="24"/>
                <w:highlight w:val="none"/>
              </w:rPr>
              <w:t xml:space="preserve">乙方户名：</w:t>
            </w:r>
            <w:r/>
          </w:p>
          <w:p>
            <w:pPr>
              <w:spacing w:line="300" w:lineRule="auto"/>
              <w:rPr>
                <w:rFonts w:ascii="宋体" w:hAnsi="宋体"/>
                <w:color w:val="auto"/>
                <w:sz w:val="24"/>
                <w:highlight w:val="none"/>
              </w:rPr>
            </w:pP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                             </w:t>
            </w:r>
            <w:r>
              <w:rPr>
                <w:rFonts w:hint="eastAsia" w:ascii="宋体" w:hAnsi="宋体"/>
                <w:color w:val="auto"/>
                <w:sz w:val="24"/>
                <w:highlight w:val="none"/>
                <w:u w:val="single"/>
              </w:rPr>
              <w:t xml:space="preserve"> </w:t>
            </w:r>
            <w:r/>
          </w:p>
        </w:tc>
      </w:tr>
      <w:tr>
        <w:trPr>
          <w:trHeight w:val="630"/>
        </w:trPr>
        <w:tc>
          <w:tcPr>
            <w:tcW w:w="4668" w:type="dxa"/>
            <w:vAlign w:val="top"/>
            <w:textDirection w:val="lrTb"/>
            <w:noWrap w:val="false"/>
          </w:tcPr>
          <w:p>
            <w:pPr>
              <w:spacing w:line="300" w:lineRule="auto"/>
              <w:rPr>
                <w:rFonts w:ascii="宋体" w:hAnsi="宋体"/>
                <w:color w:val="auto"/>
                <w:sz w:val="24"/>
                <w:highlight w:val="none"/>
              </w:rPr>
            </w:pPr>
            <w:r>
              <w:rPr>
                <w:rFonts w:ascii="宋体" w:hAnsi="宋体"/>
                <w:color w:val="auto"/>
                <w:sz w:val="24"/>
                <w:highlight w:val="none"/>
              </w:rPr>
            </w:r>
            <w:r/>
          </w:p>
        </w:tc>
        <w:tc>
          <w:tcPr>
            <w:tcW w:w="4392" w:type="dxa"/>
            <w:vAlign w:val="top"/>
            <w:vMerge w:val="continue"/>
            <w:textDirection w:val="lrTb"/>
            <w:noWrap w:val="false"/>
          </w:tcPr>
          <w:p>
            <w:pPr>
              <w:spacing w:line="300" w:lineRule="auto"/>
              <w:rPr>
                <w:rFonts w:ascii="宋体" w:hAnsi="宋体"/>
                <w:b/>
                <w:color w:val="auto"/>
                <w:sz w:val="24"/>
                <w:highlight w:val="none"/>
              </w:rPr>
            </w:pPr>
            <w:r>
              <w:rPr>
                <w:rFonts w:ascii="宋体" w:hAnsi="宋体"/>
                <w:b/>
                <w:color w:val="auto"/>
                <w:sz w:val="24"/>
                <w:highlight w:val="none"/>
              </w:rPr>
            </w:r>
            <w:r/>
          </w:p>
        </w:tc>
      </w:tr>
      <w:tr>
        <w:trPr>
          <w:trHeight w:val="568"/>
        </w:trPr>
        <w:tc>
          <w:tcPr>
            <w:tcW w:w="4668" w:type="dxa"/>
            <w:vAlign w:val="top"/>
            <w:textDirection w:val="lrTb"/>
            <w:noWrap w:val="false"/>
          </w:tcPr>
          <w:p>
            <w:pPr>
              <w:spacing w:line="300" w:lineRule="auto"/>
              <w:rPr>
                <w:rFonts w:ascii="宋体" w:hAnsi="宋体"/>
                <w:b/>
                <w:color w:val="auto"/>
                <w:sz w:val="24"/>
                <w:highlight w:val="none"/>
              </w:rPr>
            </w:pPr>
            <w:r>
              <w:rPr>
                <w:rFonts w:ascii="宋体" w:hAnsi="宋体"/>
                <w:b/>
                <w:color w:val="auto"/>
                <w:sz w:val="24"/>
                <w:highlight w:val="none"/>
              </w:rPr>
            </w:r>
            <w:r/>
          </w:p>
        </w:tc>
        <w:tc>
          <w:tcPr>
            <w:tcW w:w="4392" w:type="dxa"/>
            <w:vAlign w:val="top"/>
            <w:textDirection w:val="lrTb"/>
            <w:noWrap w:val="false"/>
          </w:tcPr>
          <w:p>
            <w:pPr>
              <w:spacing w:line="300" w:lineRule="auto"/>
              <w:rPr>
                <w:rFonts w:ascii="宋体" w:hAnsi="宋体"/>
                <w:b/>
                <w:color w:val="auto"/>
                <w:sz w:val="24"/>
                <w:highlight w:val="none"/>
              </w:rPr>
            </w:pPr>
            <w:r>
              <w:rPr>
                <w:rFonts w:hint="eastAsia" w:ascii="宋体" w:hAnsi="宋体"/>
                <w:b/>
                <w:color w:val="auto"/>
                <w:sz w:val="24"/>
                <w:highlight w:val="none"/>
              </w:rPr>
              <w:t xml:space="preserve">乙方开户银行： </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                  </w:t>
            </w:r>
            <w:r/>
          </w:p>
        </w:tc>
      </w:tr>
      <w:tr>
        <w:trPr>
          <w:trHeight w:val="576"/>
        </w:trPr>
        <w:tc>
          <w:tcPr>
            <w:tcW w:w="4668" w:type="dxa"/>
            <w:vAlign w:val="top"/>
            <w:textDirection w:val="lrTb"/>
            <w:noWrap w:val="false"/>
          </w:tcPr>
          <w:p>
            <w:pPr>
              <w:ind w:firstLine="1200"/>
              <w:spacing w:line="300" w:lineRule="auto"/>
              <w:rPr>
                <w:rFonts w:ascii="宋体" w:hAnsi="宋体"/>
                <w:color w:val="auto"/>
                <w:sz w:val="24"/>
                <w:highlight w:val="none"/>
              </w:rPr>
            </w:pPr>
            <w:r>
              <w:rPr>
                <w:rFonts w:ascii="宋体" w:hAnsi="宋体"/>
                <w:color w:val="auto"/>
                <w:sz w:val="24"/>
                <w:highlight w:val="none"/>
              </w:rPr>
            </w:r>
            <w:r/>
          </w:p>
        </w:tc>
        <w:tc>
          <w:tcPr>
            <w:tcW w:w="4392" w:type="dxa"/>
            <w:vAlign w:val="top"/>
            <w:textDirection w:val="lrTb"/>
            <w:noWrap w:val="false"/>
          </w:tcPr>
          <w:p>
            <w:pPr>
              <w:spacing w:line="300" w:lineRule="auto"/>
              <w:rPr>
                <w:rFonts w:ascii="宋体" w:hAnsi="宋体"/>
                <w:b/>
                <w:color w:val="auto"/>
                <w:sz w:val="24"/>
                <w:highlight w:val="none"/>
              </w:rPr>
            </w:pPr>
            <w:r>
              <w:rPr>
                <w:rFonts w:hint="eastAsia" w:ascii="宋体" w:hAnsi="宋体"/>
                <w:b/>
                <w:color w:val="auto"/>
                <w:sz w:val="24"/>
                <w:highlight w:val="none"/>
              </w:rPr>
              <w:t xml:space="preserve">乙方账号：</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                      </w:t>
            </w:r>
            <w:r/>
          </w:p>
        </w:tc>
      </w:tr>
    </w:tbl>
    <w:p>
      <w:pPr>
        <w:spacing w:line="30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b/>
          <w:color w:val="auto"/>
          <w:sz w:val="24"/>
          <w:highlight w:val="none"/>
        </w:rPr>
        <w:t xml:space="preserve">备注：</w:t>
      </w:r>
      <w:r>
        <w:rPr>
          <w:rFonts w:hint="eastAsia" w:ascii="宋体" w:hAnsi="宋体"/>
          <w:color w:val="auto"/>
          <w:sz w:val="24"/>
          <w:highlight w:val="none"/>
        </w:rPr>
        <w:t xml:space="preserve">供需双方必须以本格式文本，按照合同条款拟订合同。</w:t>
      </w:r>
      <w:r>
        <w:rPr>
          <w:rFonts w:ascii="宋体" w:hAnsi="宋体"/>
          <w:color w:val="auto"/>
          <w:sz w:val="24"/>
          <w:highlight w:val="none"/>
        </w:rPr>
        <w:br w:type="page" w:clear="all"/>
      </w:r>
      <w:r/>
    </w:p>
    <w:p>
      <w:pPr>
        <w:jc w:val="center"/>
        <w:keepNext/>
        <w:spacing w:line="360" w:lineRule="auto"/>
        <w:rPr>
          <w:rFonts w:ascii="宋体" w:hAnsi="宋体"/>
          <w:b/>
          <w:bCs/>
          <w:color w:val="auto"/>
          <w:sz w:val="40"/>
          <w:highlight w:val="none"/>
          <w:lang w:bidi="ar"/>
        </w:rPr>
        <w:outlineLvl w:val="1"/>
      </w:pPr>
      <w:r>
        <w:rPr>
          <w:rFonts w:hint="eastAsia" w:ascii="宋体" w:hAnsi="宋体"/>
          <w:b/>
          <w:bCs/>
          <w:color w:val="auto"/>
          <w:sz w:val="40"/>
          <w:highlight w:val="none"/>
        </w:rPr>
        <w:t xml:space="preserve">合 </w:t>
      </w:r>
      <w:r>
        <w:rPr>
          <w:rFonts w:ascii="宋体" w:hAnsi="宋体"/>
          <w:b/>
          <w:bCs/>
          <w:color w:val="auto"/>
          <w:sz w:val="40"/>
          <w:highlight w:val="none"/>
        </w:rPr>
        <w:t xml:space="preserve"> </w:t>
      </w:r>
      <w:r>
        <w:rPr>
          <w:rFonts w:hint="eastAsia" w:ascii="宋体" w:hAnsi="宋体"/>
          <w:b/>
          <w:bCs/>
          <w:color w:val="auto"/>
          <w:sz w:val="40"/>
          <w:highlight w:val="none"/>
        </w:rPr>
        <w:t xml:space="preserve">同 </w:t>
      </w:r>
      <w:r>
        <w:rPr>
          <w:rFonts w:ascii="宋体" w:hAnsi="宋体"/>
          <w:b/>
          <w:bCs/>
          <w:color w:val="auto"/>
          <w:sz w:val="40"/>
          <w:highlight w:val="none"/>
        </w:rPr>
        <w:t xml:space="preserve"> </w:t>
      </w:r>
      <w:r>
        <w:rPr>
          <w:rFonts w:hint="eastAsia" w:ascii="宋体" w:hAnsi="宋体"/>
          <w:b/>
          <w:bCs/>
          <w:color w:val="auto"/>
          <w:sz w:val="40"/>
          <w:highlight w:val="none"/>
        </w:rPr>
        <w:t xml:space="preserve">条 </w:t>
      </w:r>
      <w:r>
        <w:rPr>
          <w:rFonts w:ascii="宋体" w:hAnsi="宋体"/>
          <w:b/>
          <w:bCs/>
          <w:color w:val="auto"/>
          <w:sz w:val="40"/>
          <w:highlight w:val="none"/>
        </w:rPr>
        <w:t xml:space="preserve"> </w:t>
      </w:r>
      <w:r>
        <w:rPr>
          <w:rFonts w:hint="eastAsia" w:ascii="宋体" w:hAnsi="宋体"/>
          <w:b/>
          <w:bCs/>
          <w:color w:val="auto"/>
          <w:sz w:val="40"/>
          <w:highlight w:val="none"/>
        </w:rPr>
        <w:t xml:space="preserve">款</w:t>
      </w:r>
      <w:r/>
    </w:p>
    <w:p>
      <w:pPr>
        <w:ind w:firstLine="480"/>
        <w:spacing w:line="360" w:lineRule="auto"/>
        <w:rPr>
          <w:rFonts w:ascii="宋体" w:hAnsi="宋体"/>
          <w:color w:val="auto"/>
          <w:sz w:val="24"/>
          <w:highlight w:val="none"/>
        </w:rPr>
      </w:pPr>
      <w:r>
        <w:rPr>
          <w:rFonts w:hint="eastAsia" w:ascii="宋体" w:hAnsi="宋体"/>
          <w:color w:val="auto"/>
          <w:sz w:val="24"/>
          <w:highlight w:val="none"/>
          <w:lang w:bidi="ar"/>
        </w:rPr>
        <w:t xml:space="preserve">根据采购编号</w:t>
      </w:r>
      <w:r>
        <w:rPr>
          <w:rFonts w:ascii="宋体" w:hAnsi="宋体"/>
          <w:color w:val="auto"/>
          <w:sz w:val="24"/>
          <w:highlight w:val="none"/>
          <w:u w:val="single"/>
          <w:lang w:bidi="ar"/>
        </w:rPr>
        <w:t xml:space="preserve"> </w:t>
      </w:r>
      <w:r>
        <w:rPr>
          <w:rFonts w:hint="eastAsia" w:ascii="宋体" w:hAnsi="宋体"/>
          <w:color w:val="auto"/>
          <w:sz w:val="24"/>
          <w:highlight w:val="none"/>
          <w:u w:val="single"/>
          <w:lang w:bidi="ar"/>
        </w:rPr>
        <w:t xml:space="preserve">         </w:t>
      </w:r>
      <w:r>
        <w:rPr>
          <w:rFonts w:ascii="宋体" w:hAnsi="宋体"/>
          <w:color w:val="auto"/>
          <w:sz w:val="24"/>
          <w:highlight w:val="none"/>
          <w:u w:val="single"/>
          <w:lang w:bidi="ar"/>
        </w:rPr>
        <w:t xml:space="preserve"> </w:t>
      </w:r>
      <w:r>
        <w:rPr>
          <w:rFonts w:hint="eastAsia" w:ascii="宋体" w:hAnsi="宋体"/>
          <w:color w:val="auto"/>
          <w:sz w:val="24"/>
          <w:highlight w:val="none"/>
          <w:lang w:bidi="ar"/>
        </w:rPr>
        <w:t xml:space="preserve">招标文件和该文件的中标通知书及乙方投标文件，甲乙双方就此次</w:t>
      </w:r>
      <w:r>
        <w:rPr>
          <w:rFonts w:hint="eastAsia" w:ascii="宋体" w:hAnsi="宋体"/>
          <w:color w:val="auto"/>
          <w:sz w:val="24"/>
          <w:highlight w:val="none"/>
          <w:lang w:eastAsia="zh-CN" w:bidi="ar"/>
        </w:rPr>
        <w:t xml:space="preserve">打印机耗材及维修配件服务项目</w:t>
      </w:r>
      <w:r>
        <w:rPr>
          <w:rFonts w:hint="eastAsia" w:ascii="宋体" w:hAnsi="宋体"/>
          <w:color w:val="auto"/>
          <w:sz w:val="24"/>
          <w:highlight w:val="none"/>
          <w:lang w:bidi="ar"/>
        </w:rPr>
        <w:t xml:space="preserve">及相关问题，同意按下列条款规定执行。</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一、购置内容</w:t>
      </w:r>
      <w:r/>
    </w:p>
    <w:p>
      <w:pPr>
        <w:spacing w:line="360" w:lineRule="auto"/>
        <w:rPr>
          <w:rFonts w:ascii="宋体" w:hAnsi="宋体"/>
          <w:color w:val="auto"/>
          <w:sz w:val="24"/>
          <w:highlight w:val="none"/>
        </w:rPr>
      </w:pPr>
      <w:r>
        <w:rPr>
          <w:rFonts w:hint="eastAsia" w:ascii="宋体" w:hAnsi="宋体"/>
          <w:color w:val="auto"/>
          <w:sz w:val="24"/>
          <w:highlight w:val="none"/>
        </w:rPr>
        <w:t xml:space="preserve">    1、耗材明细</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乙方保证其在本合同下的供货方案、其向甲方交付的打印机耗材和设备维保服务及其他任何系统、设备、软件、文档、资料等均没有侵犯任何第三方的知识产权和/或其他合法权益，否则由乙方承担相关责任并赔偿甲方因此遭受的损失。</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3、技术培训：乙方负责向甲方提供必要的技术培训，确保甲方技术人员能够正确的使用乙方提供的产品。</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4、保修服务和技术服务：见合同条款第七条。</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二、产品的交付，终端设备维护服务的履行</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1、乙方应在本合同签订后，在合同生效日起，开始执行打印机耗材供货和设备维保服务，届时双方将签署正式的交付文件，交付前产品毁损、灭失的风险均由乙方承担。</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2、产品的运输和保险均由乙方负责，相关费用亦由乙方承担。</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3、本合同项下若涉及进出口事宜的，进出口事宜均由乙方办理，相关费用亦由乙方承担。</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三、产品包装</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乙方向甲方提供的全部产品，均应采用国家或专业标准保护措施进行包装，使包装应适应于远距离运输、防潮、防震、防锈和防粗暴装卸，确保产品安全无损运抵现场。</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四、产品和服务的验收</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1、产品到达甲方指定地点并交付给甲方后</w:t>
      </w:r>
      <w:r>
        <w:rPr>
          <w:rFonts w:hint="eastAsia" w:ascii="宋体" w:hAnsi="宋体"/>
          <w:color w:val="auto"/>
          <w:sz w:val="24"/>
          <w:highlight w:val="none"/>
          <w:u w:val="single"/>
        </w:rPr>
        <w:t xml:space="preserve">  1 </w:t>
      </w:r>
      <w:r>
        <w:rPr>
          <w:rFonts w:hint="eastAsia" w:ascii="宋体" w:hAnsi="宋体"/>
          <w:color w:val="auto"/>
          <w:sz w:val="24"/>
          <w:highlight w:val="none"/>
        </w:rPr>
        <w:t xml:space="preserve">个工作日内，甲、乙双方共同进行验收、测试。如因乙方未及时安排人员共同参加验收、测试、则不应视同甲方已经验收。</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2、验收标准：乙方所供产品均为正品且品牌、型号均满足甲方要求。</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五、对产品提出异议的时间和方法</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1、双方在验收中，如果发现甲方所购产品不符合本合同规定的验收标准和甲方要求，双方应签署书面文件，但无论乙方是否签署书面文件，甲方均有权拒付不符合合同规定部分的货款，并在 5 个工作日内向乙方提出书面异议和处理意见。</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2、乙方在接到甲方书面异议后，应在 3 个工作日内提出处理意见，否则即视为默认甲方提出的异议和处理意见。</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六、付款</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1、每次供货后经甲方验收合格后按甲方流程进行结算。（按月开票结算）</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2、甲方付款以甲方事先收到乙方提供正规发票为前提条件之一。</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3、付款以电汇方式支付。</w:t>
      </w:r>
      <w:r/>
    </w:p>
    <w:p>
      <w:pPr>
        <w:ind w:firstLine="902"/>
        <w:spacing w:line="360" w:lineRule="auto"/>
        <w:rPr>
          <w:rFonts w:ascii="宋体" w:hAnsi="宋体"/>
          <w:color w:val="auto"/>
          <w:sz w:val="24"/>
          <w:highlight w:val="none"/>
        </w:rPr>
      </w:pPr>
      <w:r>
        <w:rPr>
          <w:rFonts w:hint="eastAsia" w:ascii="宋体" w:hAnsi="宋体"/>
          <w:color w:val="auto"/>
          <w:sz w:val="24"/>
          <w:highlight w:val="none"/>
        </w:rPr>
        <w:t xml:space="preserve">乙方开户银行名称、地址和账号为：</w:t>
      </w:r>
      <w:r/>
    </w:p>
    <w:p>
      <w:pPr>
        <w:ind w:firstLine="903"/>
        <w:spacing w:line="360" w:lineRule="auto"/>
        <w:rPr>
          <w:rFonts w:ascii="宋体" w:hAnsi="宋体"/>
          <w:color w:val="auto"/>
          <w:sz w:val="24"/>
          <w:highlight w:val="none"/>
        </w:rPr>
      </w:pPr>
      <w:r>
        <w:rPr>
          <w:rFonts w:hint="eastAsia" w:ascii="宋体" w:hAnsi="宋体"/>
          <w:b/>
          <w:color w:val="auto"/>
          <w:sz w:val="24"/>
          <w:highlight w:val="none"/>
        </w:rPr>
        <w:t xml:space="preserve">开户名称：</w:t>
      </w:r>
      <w:r/>
    </w:p>
    <w:p>
      <w:pPr>
        <w:ind w:firstLine="903"/>
        <w:spacing w:line="360" w:lineRule="auto"/>
        <w:rPr>
          <w:rFonts w:ascii="宋体" w:hAnsi="宋体"/>
          <w:color w:val="auto"/>
          <w:sz w:val="24"/>
          <w:highlight w:val="none"/>
        </w:rPr>
      </w:pPr>
      <w:r>
        <w:rPr>
          <w:rFonts w:hint="eastAsia" w:ascii="宋体" w:hAnsi="宋体"/>
          <w:b/>
          <w:color w:val="auto"/>
          <w:sz w:val="24"/>
          <w:highlight w:val="none"/>
        </w:rPr>
        <w:t xml:space="preserve">开户银行：</w:t>
      </w:r>
      <w:r/>
    </w:p>
    <w:p>
      <w:pPr>
        <w:ind w:firstLine="903"/>
        <w:spacing w:line="360" w:lineRule="auto"/>
        <w:rPr>
          <w:rFonts w:ascii="宋体" w:hAnsi="宋体"/>
          <w:color w:val="auto"/>
          <w:sz w:val="24"/>
          <w:highlight w:val="none"/>
        </w:rPr>
      </w:pPr>
      <w:r>
        <w:rPr>
          <w:rFonts w:hint="eastAsia" w:ascii="宋体" w:hAnsi="宋体"/>
          <w:b/>
          <w:color w:val="auto"/>
          <w:sz w:val="24"/>
          <w:highlight w:val="none"/>
        </w:rPr>
        <w:t xml:space="preserve">账    号：</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七、保修服务和技术支持</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1、本合同下甲方所购产品由</w:t>
      </w:r>
      <w:r>
        <w:rPr>
          <w:rFonts w:hint="eastAsia" w:ascii="宋体" w:hAnsi="宋体"/>
          <w:color w:val="auto"/>
          <w:sz w:val="24"/>
          <w:highlight w:val="none"/>
          <w:u w:val="single"/>
        </w:rPr>
        <w:t xml:space="preserve"> 乙方 </w:t>
      </w:r>
      <w:r>
        <w:rPr>
          <w:rFonts w:hint="eastAsia" w:ascii="宋体" w:hAnsi="宋体"/>
          <w:color w:val="auto"/>
          <w:sz w:val="24"/>
          <w:highlight w:val="none"/>
        </w:rPr>
        <w:t xml:space="preserve">（a乙方b原厂c乙方和原厂）提供</w:t>
      </w:r>
      <w:r>
        <w:rPr>
          <w:rFonts w:hint="eastAsia" w:ascii="宋体" w:hAnsi="宋体"/>
          <w:color w:val="auto"/>
          <w:sz w:val="24"/>
          <w:highlight w:val="none"/>
          <w:u w:val="single"/>
        </w:rPr>
        <w:t xml:space="preserve"> 壹 </w:t>
      </w:r>
      <w:r>
        <w:rPr>
          <w:rFonts w:hint="eastAsia" w:ascii="宋体" w:hAnsi="宋体"/>
          <w:color w:val="auto"/>
          <w:sz w:val="24"/>
          <w:highlight w:val="none"/>
        </w:rPr>
        <w:t xml:space="preserve">年免费保修服务，保修期自甲方验收合格之次日起计算。保修服务的具体内容为：</w:t>
      </w:r>
      <w:r>
        <w:rPr>
          <w:rFonts w:hint="eastAsia" w:ascii="宋体" w:hAnsi="宋体"/>
          <w:color w:val="auto"/>
          <w:sz w:val="24"/>
          <w:highlight w:val="none"/>
          <w:u w:val="single"/>
        </w:rPr>
        <w:t xml:space="preserve"> 按产品分类，常用类、定制类提供</w:t>
      </w:r>
      <w:r>
        <w:rPr>
          <w:rFonts w:ascii="宋体" w:hAnsi="宋体"/>
          <w:color w:val="auto"/>
          <w:sz w:val="24"/>
          <w:highlight w:val="none"/>
          <w:u w:val="single"/>
        </w:rPr>
        <w:t xml:space="preserve">壹年免费保修服务</w:t>
      </w:r>
      <w:r>
        <w:rPr>
          <w:rFonts w:hint="eastAsia" w:ascii="宋体" w:hAnsi="宋体"/>
          <w:color w:val="auto"/>
          <w:sz w:val="24"/>
          <w:highlight w:val="none"/>
          <w:u w:val="single"/>
        </w:rPr>
        <w:t xml:space="preserve">，维修配件类提供叁个月保修</w:t>
      </w:r>
      <w:r>
        <w:rPr>
          <w:rFonts w:hint="eastAsia" w:ascii="宋体" w:hAnsi="宋体"/>
          <w:color w:val="auto"/>
          <w:sz w:val="24"/>
          <w:highlight w:val="none"/>
        </w:rPr>
        <w:t xml:space="preserve">。乙方确认，若本合同下是由原厂提供保修服务而原厂未能按本合同约定履行该服务的，则由乙方承担连带责任，乙方除应继续履行保修服务外，还应按照该产品总价款的</w:t>
      </w:r>
      <w:r>
        <w:rPr>
          <w:rFonts w:hint="eastAsia" w:ascii="宋体" w:hAnsi="宋体" w:eastAsia="宋体"/>
          <w:color w:val="auto"/>
          <w:sz w:val="24"/>
          <w:highlight w:val="none"/>
          <w:lang w:val="en-US" w:eastAsia="zh-CN"/>
        </w:rPr>
        <w:t xml:space="preserve">30</w:t>
      </w:r>
      <w:r>
        <w:rPr>
          <w:rFonts w:hint="eastAsia" w:ascii="宋体" w:hAnsi="宋体"/>
          <w:color w:val="auto"/>
          <w:sz w:val="24"/>
          <w:highlight w:val="none"/>
        </w:rPr>
        <w:t xml:space="preserve">%</w:t>
      </w:r>
      <w:r>
        <w:rPr>
          <w:rFonts w:hint="eastAsia" w:ascii="宋体" w:hAnsi="宋体"/>
          <w:color w:val="auto"/>
          <w:sz w:val="24"/>
          <w:highlight w:val="none"/>
        </w:rPr>
        <w:t xml:space="preserve">向甲方支付违约金。</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乙方提供软、硬件产品的安装、调试和技术支持服务。乙方将委派经验丰富的技术服务工程师，现场完成甲方购买产品的安装调试工作，并确保该产品的安装和运行合格。具体安装调试时间由甲方指定。乙方向甲方提供的技术支持服务内容：</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1）配备</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名驻场专职工作人员，每周工作日5天*8小时在院驻点服务，</w:t>
      </w:r>
      <w:r>
        <w:rPr>
          <w:rFonts w:hint="eastAsia" w:ascii="宋体" w:hAnsi="宋体"/>
          <w:color w:val="auto"/>
          <w:sz w:val="24"/>
          <w:highlight w:val="none"/>
        </w:rPr>
        <w:t xml:space="preserve">周末须全程安排维保人员值守，节假日3天假期值守时长不少于2天，7天长假值守时长不少于5天，所有驻场人员须严格遵守医院劳动纪律。</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2）保持24小时电话畅通，按照通知供货</w:t>
      </w:r>
      <w:r>
        <w:rPr>
          <w:rFonts w:hint="eastAsia" w:ascii="宋体" w:hAnsi="宋体"/>
          <w:color w:val="auto"/>
          <w:sz w:val="24"/>
          <w:highlight w:val="none"/>
          <w:lang w:val="en-US" w:eastAsia="zh-CN"/>
        </w:rPr>
        <w:t xml:space="preserve">1小时</w:t>
      </w:r>
      <w:r>
        <w:rPr>
          <w:rFonts w:hint="eastAsia" w:ascii="宋体" w:hAnsi="宋体"/>
          <w:color w:val="auto"/>
          <w:sz w:val="24"/>
          <w:highlight w:val="none"/>
        </w:rPr>
        <w:t xml:space="preserve">内送货到指定地点，非工作时间</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小时内到达现场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应急场景</w:t>
      </w:r>
      <w:r>
        <w:rPr>
          <w:rFonts w:hint="eastAsia" w:ascii="宋体" w:hAnsi="宋体"/>
          <w:color w:val="auto"/>
          <w:sz w:val="24"/>
          <w:highlight w:val="none"/>
          <w:lang w:val="en-US" w:eastAsia="zh-CN"/>
        </w:rPr>
        <w:t xml:space="preserve">需</w:t>
      </w:r>
      <w:r>
        <w:rPr>
          <w:rFonts w:hint="eastAsia" w:ascii="宋体" w:hAnsi="宋体"/>
          <w:color w:val="auto"/>
          <w:sz w:val="24"/>
          <w:highlight w:val="none"/>
        </w:rPr>
        <w:t xml:space="preserve">30 分钟内送达</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更换后的废旧耗材由中标单位回收处置。</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3）所提供产品如有质量问题，无条件免费退换货。</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4）驻场工作人员需提供电脑、打印机一般性故障处理和简单的维护。常用类打印机故障无法排除时，应</w:t>
      </w:r>
      <w:r>
        <w:rPr>
          <w:rFonts w:hint="eastAsia" w:ascii="宋体" w:hAnsi="宋体"/>
          <w:color w:val="auto"/>
          <w:sz w:val="24"/>
          <w:highlight w:val="none"/>
          <w:lang w:val="en-US" w:eastAsia="zh-CN"/>
        </w:rPr>
        <w:t xml:space="preserve">在30分钟内</w:t>
      </w:r>
      <w:r>
        <w:rPr>
          <w:rFonts w:hint="eastAsia" w:ascii="宋体" w:hAnsi="宋体"/>
          <w:color w:val="auto"/>
          <w:sz w:val="24"/>
          <w:highlight w:val="none"/>
        </w:rPr>
        <w:t xml:space="preserve">提供备用机，确保用户打印工作正常。</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3、在保修期外，若甲方选择乙方为其提供服务的，乙方承诺维修的零部件及维护费按成本价计算，届时双方可另行签订相关维保合同。</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八、保密事项</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1、甲、乙双方对在履行本合同过程中所获知的对方项目方案、技术资料和业务数据均负有保密义务。未经对方书面同意，任何一方不得向第三方透露或作为商业用途向第三方宣传，否则应赔偿对方因此遭受的损失。</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2、以上保密义务自本合同生效之日起执行，不受本合同的变更、解除或终止的影响。</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3、甲乙双方有义务和与合作有关的雇员签订保密协议，并督促其严格履行协议中的相关规定，任何一方对其雇员的行为负有连带责任；若因任何一方雇员违反本合同保密条款而造成另一方损失的，该方应承担全部损失，即便该雇员已经离职。</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九、违约责任</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1、乙方不能按时交货，每迟延一天，按照合同总价款5%向甲方支付违约金；迟延超过15天的，甲方有权解除合同，并要求乙方按照合同总价款的20%向甲方支付违约金。</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如乙方所提供的产品经甲方验收不符合合同约定标准和甲方要求的，甲方可以采取以下方式中的任一种：（1）甲方有权选择要求乙方更换产品，因此造成的交付时间的延误由乙方按照第九条第1款约定的标准向甲方支付违约金；若经更换产品后，乙方产品经甲方再次验收仍不合格的，甲方有权解除合同，乙方应按照合同总价款的30%向甲方支付违约金；（2）甲方有权选择不经过更换产品而直接单方解除本合同，乙方应按照合同总价款的30%向甲方支付违约金。</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3、由于乙方包装不善所引起的产品锈蚀、损坏和损失的责任均由乙方承担。</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4、如果乙方交付的产品侵犯了第三方的知识产权和/或其他合法权益的，甲方有权解除本合同，乙方应按照合同总价款的20%向甲方支付违约金，导致甲方遭到索赔或起诉应诉的，乙方并应承担甲方因此而支出的相关费用（包括但不限于诉讼费、保全费、律师费等）并赔偿甲方因此遭受的损失。</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5、乙方或原厂未履行保修服务和技术支持的，乙方应按照合同总价款的</w:t>
      </w:r>
      <w:r>
        <w:rPr>
          <w:rFonts w:hint="eastAsia" w:ascii="宋体" w:hAnsi="宋体"/>
          <w:color w:val="auto"/>
          <w:sz w:val="24"/>
          <w:highlight w:val="none"/>
        </w:rPr>
        <w:t xml:space="preserve">30%</w:t>
      </w:r>
      <w:r>
        <w:rPr>
          <w:rFonts w:hint="eastAsia" w:ascii="宋体" w:hAnsi="宋体"/>
          <w:color w:val="auto"/>
          <w:sz w:val="24"/>
          <w:highlight w:val="none"/>
        </w:rPr>
        <w:t xml:space="preserve">向甲方支付违约金。</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6、乙方服务响应承诺：维护人员</w:t>
      </w:r>
      <w:r>
        <w:rPr>
          <w:rFonts w:hint="eastAsia" w:ascii="宋体" w:hAnsi="宋体" w:eastAsia="宋体"/>
          <w:color w:val="auto"/>
          <w:sz w:val="24"/>
          <w:highlight w:val="none"/>
          <w:lang w:eastAsia="zh-CN"/>
        </w:rPr>
        <w:t xml:space="preserve">接到</w:t>
      </w:r>
      <w:r>
        <w:rPr>
          <w:rFonts w:hint="eastAsia" w:ascii="宋体" w:hAnsi="宋体"/>
          <w:color w:val="auto"/>
          <w:sz w:val="24"/>
          <w:highlight w:val="none"/>
        </w:rPr>
        <w:t xml:space="preserve">报修信息（电话或微信）后</w:t>
      </w:r>
      <w:r>
        <w:rPr>
          <w:rFonts w:hint="eastAsia" w:ascii="宋体" w:hAnsi="宋体" w:eastAsia="宋体"/>
          <w:color w:val="auto"/>
          <w:sz w:val="24"/>
          <w:highlight w:val="none"/>
          <w:u w:val="single"/>
          <w:lang w:val="en-US" w:eastAsia="zh-CN"/>
        </w:rPr>
        <w:t xml:space="preserve">     </w:t>
      </w:r>
      <w:r>
        <w:rPr>
          <w:rFonts w:hint="eastAsia" w:ascii="宋体" w:hAnsi="宋体"/>
          <w:color w:val="auto"/>
          <w:sz w:val="24"/>
          <w:highlight w:val="none"/>
        </w:rPr>
        <w:t xml:space="preserve">内到甲方单位或下辖网点。如有违反，甲方有权中止合同的履行。</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7、乙方不履行、不适当履行或者不完全履行本合同约定的其他义务的，应按照合同总价款的</w:t>
      </w:r>
      <w:r>
        <w:rPr>
          <w:rFonts w:hint="eastAsia" w:ascii="宋体" w:hAnsi="宋体" w:eastAsia="宋体"/>
          <w:color w:val="auto"/>
          <w:sz w:val="24"/>
          <w:highlight w:val="none"/>
          <w:lang w:val="en-US" w:eastAsia="zh-CN"/>
        </w:rPr>
        <w:t xml:space="preserve">30</w:t>
      </w:r>
      <w:r>
        <w:rPr>
          <w:rFonts w:hint="eastAsia" w:ascii="宋体" w:hAnsi="宋体"/>
          <w:color w:val="auto"/>
          <w:sz w:val="24"/>
          <w:highlight w:val="none"/>
        </w:rPr>
        <w:t xml:space="preserve">%</w:t>
      </w:r>
      <w:r>
        <w:rPr>
          <w:rFonts w:hint="eastAsia" w:ascii="宋体" w:hAnsi="宋体"/>
          <w:color w:val="auto"/>
          <w:sz w:val="24"/>
          <w:highlight w:val="none"/>
        </w:rPr>
        <w:t xml:space="preserve">向甲方支付违约金，同时甲方有权中止合同的履行。</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8、甲方无正当理由中途退货的，应向乙方偿付退货部分货款的5%的违约金。</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十、不可抗力</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甲乙双方的任何一方由于不可抗力的原因不能履行合同时，应及时向对方通报不能履行或不能完全履行的理由，在取得有关机构证明以后，允许延期履行、部分履行或者不履行合同，双方对此互不承担赔偿责任。</w:t>
      </w:r>
      <w:r/>
    </w:p>
    <w:p>
      <w:pPr>
        <w:ind w:firstLine="424"/>
        <w:spacing w:line="360" w:lineRule="auto"/>
        <w:rPr>
          <w:rFonts w:ascii="宋体" w:hAnsi="宋体"/>
          <w:b/>
          <w:color w:val="auto"/>
          <w:sz w:val="24"/>
          <w:highlight w:val="none"/>
        </w:rPr>
      </w:pPr>
      <w:r>
        <w:rPr>
          <w:rFonts w:hint="eastAsia" w:ascii="宋体" w:hAnsi="宋体" w:eastAsia="宋体"/>
          <w:b/>
          <w:color w:val="auto"/>
          <w:sz w:val="24"/>
          <w:highlight w:val="none"/>
          <w:lang w:eastAsia="zh-CN"/>
        </w:rPr>
        <w:t xml:space="preserve">十一、其他约定</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1、本合同下的违约金不足以弥补损失的，违约方并应赔偿对方因此遭受的损失。</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2、本合同因任何原因提前终止的，乙方应当退还甲方已经支付的预付款、合同价款等全部款项。</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3、本合同未经双方同意，任何一方不得以任何形式公开本合同及附件内容，以确保双方的商业机密。</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十二、争端的解决</w:t>
      </w:r>
      <w:r>
        <w:rPr>
          <w:rFonts w:ascii="宋体" w:hAnsi="宋体" w:cs="Calibri"/>
          <w:b/>
          <w:color w:val="auto"/>
          <w:sz w:val="24"/>
          <w:highlight w:val="none"/>
        </w:rPr>
        <w:t xml:space="preserve"> </w:t>
      </w:r>
      <w:r/>
    </w:p>
    <w:p>
      <w:pPr>
        <w:ind w:firstLine="422"/>
        <w:spacing w:line="360" w:lineRule="auto"/>
        <w:rPr>
          <w:rFonts w:hint="eastAsia" w:ascii="宋体" w:hAnsi="宋体"/>
          <w:color w:val="auto"/>
          <w:sz w:val="24"/>
          <w:highlight w:val="none"/>
        </w:rPr>
      </w:pPr>
      <w:r>
        <w:rPr>
          <w:rFonts w:hint="eastAsia" w:ascii="宋体" w:hAnsi="宋体"/>
          <w:color w:val="auto"/>
          <w:sz w:val="24"/>
          <w:highlight w:val="none"/>
        </w:rPr>
        <w:t xml:space="preserve">1、本协议执行的过程中发生的任何争议</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若双方不能通过友好协商的方式加以解决</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向甲方所在地有管辖权的人民法院提起诉讼。</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2、在诉讼审理期间</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除提交审理的事项外</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本协议</w:t>
      </w:r>
      <w:r>
        <w:rPr>
          <w:rFonts w:hint="eastAsia" w:ascii="宋体" w:hAnsi="宋体" w:eastAsia="宋体"/>
          <w:color w:val="auto"/>
          <w:sz w:val="24"/>
          <w:highlight w:val="none"/>
          <w:lang w:eastAsia="zh-CN"/>
        </w:rPr>
        <w:t xml:space="preserve">其他</w:t>
      </w:r>
      <w:r>
        <w:rPr>
          <w:rFonts w:hint="eastAsia" w:ascii="宋体" w:hAnsi="宋体"/>
          <w:color w:val="auto"/>
          <w:sz w:val="24"/>
          <w:highlight w:val="none"/>
        </w:rPr>
        <w:t xml:space="preserve">事项和条款仍继续执行。</w:t>
      </w:r>
      <w:r/>
    </w:p>
    <w:p>
      <w:pPr>
        <w:ind w:firstLine="423"/>
        <w:spacing w:line="360" w:lineRule="auto"/>
        <w:rPr>
          <w:rFonts w:ascii="宋体" w:hAnsi="宋体"/>
          <w:b/>
          <w:color w:val="auto"/>
          <w:sz w:val="24"/>
          <w:highlight w:val="none"/>
        </w:rPr>
      </w:pPr>
      <w:r>
        <w:rPr>
          <w:rFonts w:hint="eastAsia" w:ascii="宋体" w:hAnsi="宋体"/>
          <w:b/>
          <w:color w:val="auto"/>
          <w:sz w:val="24"/>
          <w:highlight w:val="none"/>
        </w:rPr>
        <w:t xml:space="preserve">十三、不可抗力事件处理</w:t>
      </w:r>
      <w:r/>
    </w:p>
    <w:p>
      <w:pPr>
        <w:ind w:firstLine="422"/>
        <w:spacing w:line="360" w:lineRule="auto"/>
        <w:rPr>
          <w:rFonts w:ascii="宋体" w:hAnsi="宋体"/>
          <w:color w:val="auto"/>
          <w:sz w:val="24"/>
          <w:highlight w:val="none"/>
        </w:rPr>
      </w:pPr>
      <w:r>
        <w:rPr>
          <w:rFonts w:hint="eastAsia" w:ascii="宋体" w:hAnsi="宋体"/>
          <w:color w:val="auto"/>
          <w:sz w:val="24"/>
          <w:highlight w:val="none"/>
        </w:rPr>
        <w:t xml:space="preserve">任何一方由于不可抗力原因无法履行协议时</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应在不可抗力事件发生后立即向对方通报</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以减轻可能给对方造成的损失。在取得有关机构的不可抗力证明或者双方谅解确认后</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允许延期履行或修订协议</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并视情况免于承担部分或全部责任。</w:t>
      </w:r>
      <w:r/>
    </w:p>
    <w:p>
      <w:pPr>
        <w:rPr>
          <w:rFonts w:hint="eastAsia" w:ascii="宋体" w:hAnsi="宋体" w:eastAsia="宋体" w:cs="宋体"/>
          <w:b/>
          <w:color w:val="auto"/>
          <w:sz w:val="36"/>
          <w:szCs w:val="36"/>
          <w:highlight w:val="none"/>
        </w:rPr>
        <w:sectPr>
          <w:footerReference w:type="default" r:id="rId9"/>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b/>
          <w:color w:val="auto"/>
          <w:sz w:val="24"/>
          <w:highlight w:val="none"/>
        </w:rPr>
        <w:t xml:space="preserve">十四、本协议执行期内</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各方均不得随意变更或解除协议。协议有未尽事宜</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须经各方共同协商</w:t>
      </w:r>
      <w:r>
        <w:rPr>
          <w:rFonts w:hint="eastAsia" w:ascii="宋体" w:hAnsi="宋体" w:eastAsia="宋体"/>
          <w:b/>
          <w:color w:val="auto"/>
          <w:sz w:val="24"/>
          <w:highlight w:val="none"/>
          <w:lang w:eastAsia="zh-CN"/>
        </w:rPr>
        <w:t xml:space="preserve">作出</w:t>
      </w:r>
      <w:r>
        <w:rPr>
          <w:rFonts w:hint="eastAsia" w:ascii="宋体" w:hAnsi="宋体"/>
          <w:b/>
          <w:color w:val="auto"/>
          <w:sz w:val="24"/>
          <w:highlight w:val="none"/>
        </w:rPr>
        <w:t xml:space="preserve">补充规定。补充规定与本协议具有同等效力。</w:t>
      </w:r>
      <w:r>
        <w:rPr>
          <w:rFonts w:hint="eastAsia" w:ascii="宋体" w:hAnsi="宋体" w:eastAsia="宋体" w:cs="宋体"/>
          <w:b/>
          <w:color w:val="auto"/>
          <w:sz w:val="36"/>
          <w:szCs w:val="36"/>
          <w:highlight w:val="none"/>
        </w:rPr>
        <w:br w:type="page" w:clear="all"/>
      </w:r>
      <w:r/>
    </w:p>
    <w:p>
      <w:pPr>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附件：打印机耗材及维修配件服务项目</w:t>
      </w:r>
      <w:r>
        <w:rPr>
          <w:rFonts w:hint="eastAsia" w:ascii="宋体" w:hAnsi="宋体" w:eastAsia="宋体" w:cs="宋体"/>
          <w:b/>
          <w:color w:val="auto"/>
          <w:sz w:val="24"/>
          <w:szCs w:val="24"/>
          <w:highlight w:val="none"/>
        </w:rPr>
        <w:t xml:space="preserve">考核表</w:t>
      </w:r>
      <w:r/>
    </w:p>
    <w:p>
      <w:pPr>
        <w:keepLines w:val="0"/>
        <w:keepNext w:val="0"/>
        <w:pageBreakBefore w:val="0"/>
        <w:spacing w:line="240" w:lineRule="auto"/>
        <w:widowControl/>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被考核公司：</w:t>
      </w:r>
      <w:r/>
    </w:p>
    <w:p>
      <w:pPr>
        <w:keepLines w:val="0"/>
        <w:keepNext w:val="0"/>
        <w:pageBreakBefore w:val="0"/>
        <w:spacing w:line="240" w:lineRule="auto"/>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考核月份：</w:t>
      </w:r>
      <w:r/>
    </w:p>
    <w:tbl>
      <w:tblPr>
        <w:tblStyle w:val="725"/>
        <w:tblW w:w="53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091"/>
        <w:gridCol w:w="5535"/>
        <w:gridCol w:w="1182"/>
        <w:gridCol w:w="1157"/>
      </w:tblGrid>
      <w:tr>
        <w:trPr>
          <w:jc w:val="center"/>
          <w:trHeight w:val="477"/>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cs="Tahoma"/>
                <w:b/>
                <w:bCs/>
                <w:color w:val="auto"/>
                <w:sz w:val="20"/>
                <w:szCs w:val="20"/>
                <w:highlight w:val="none"/>
              </w:rPr>
            </w:pPr>
            <w:r>
              <w:rPr>
                <w:rFonts w:hint="eastAsia" w:cs="Tahoma"/>
                <w:b/>
                <w:bCs/>
                <w:color w:val="auto"/>
                <w:sz w:val="20"/>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val="false"/>
          </w:tcPr>
          <w:p>
            <w:pPr>
              <w:jc w:val="center"/>
              <w:rPr>
                <w:rFonts w:cs="Tahoma"/>
                <w:b/>
                <w:bCs/>
                <w:color w:val="auto"/>
                <w:sz w:val="20"/>
                <w:szCs w:val="20"/>
                <w:highlight w:val="none"/>
              </w:rPr>
            </w:pPr>
            <w:r>
              <w:rPr>
                <w:rFonts w:hint="eastAsia" w:cs="Tahoma"/>
                <w:b/>
                <w:bCs/>
                <w:color w:val="auto"/>
                <w:sz w:val="20"/>
                <w:szCs w:val="20"/>
                <w:highlight w:val="none"/>
              </w:rPr>
              <w:t xml:space="preserve">考核项目</w:t>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center"/>
              <w:rPr>
                <w:rFonts w:cs="Tahoma"/>
                <w:b/>
                <w:bCs/>
                <w:color w:val="auto"/>
                <w:sz w:val="20"/>
                <w:szCs w:val="20"/>
                <w:highlight w:val="none"/>
              </w:rPr>
            </w:pPr>
            <w:r>
              <w:rPr>
                <w:rFonts w:hint="eastAsia" w:cs="Tahoma"/>
                <w:b/>
                <w:bCs/>
                <w:color w:val="auto"/>
                <w:sz w:val="20"/>
                <w:szCs w:val="20"/>
                <w:highlight w:val="none"/>
              </w:rPr>
              <w:t xml:space="preserve">考核内容</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cs="Tahoma"/>
                <w:b/>
                <w:bCs/>
                <w:color w:val="auto"/>
                <w:sz w:val="20"/>
                <w:szCs w:val="20"/>
                <w:highlight w:val="none"/>
              </w:rPr>
            </w:pPr>
            <w:r>
              <w:rPr>
                <w:rFonts w:hint="eastAsia" w:cs="Tahoma"/>
                <w:b/>
                <w:bCs/>
                <w:color w:val="auto"/>
                <w:sz w:val="20"/>
                <w:szCs w:val="20"/>
                <w:highlight w:val="none"/>
              </w:rPr>
              <w:t xml:space="preserve">得分</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cs="Tahoma"/>
                <w:b/>
                <w:bCs/>
                <w:color w:val="auto"/>
                <w:sz w:val="20"/>
                <w:szCs w:val="20"/>
                <w:highlight w:val="none"/>
              </w:rPr>
            </w:pPr>
            <w:r>
              <w:rPr>
                <w:rFonts w:hint="eastAsia" w:cs="Tahoma"/>
                <w:b/>
                <w:bCs/>
                <w:color w:val="auto"/>
                <w:sz w:val="20"/>
                <w:szCs w:val="20"/>
                <w:highlight w:val="none"/>
              </w:rPr>
              <w:t xml:space="preserve">扣分原因</w:t>
            </w:r>
            <w:r/>
          </w:p>
        </w:tc>
      </w:tr>
      <w:tr>
        <w:trPr>
          <w:jc w:val="center"/>
          <w:trHeight w:val="1995"/>
        </w:trPr>
        <w:tc>
          <w:tcPr>
            <w:tcBorders>
              <w:left w:val="single" w:color="auto" w:sz="4" w:space="0"/>
              <w:right w:val="single" w:color="auto" w:sz="4" w:space="0"/>
            </w:tcBorders>
            <w:tcW w:w="389" w:type="pct"/>
            <w:vAlign w:val="center"/>
            <w:vMerge w:val="restart"/>
            <w:textDirection w:val="lrTb"/>
            <w:noWrap w:val="false"/>
          </w:tcPr>
          <w:p>
            <w:pPr>
              <w:jc w:val="center"/>
              <w:rPr>
                <w:rFonts w:hint="eastAsia" w:eastAsia="宋体" w:cs="Tahoma"/>
                <w:color w:val="auto"/>
                <w:sz w:val="20"/>
                <w:szCs w:val="20"/>
                <w:highlight w:val="none"/>
                <w:lang w:val="en-US" w:eastAsia="zh-CN"/>
              </w:rPr>
            </w:pPr>
            <w:r>
              <w:rPr>
                <w:rFonts w:hint="eastAsia" w:cs="Tahoma"/>
                <w:color w:val="auto"/>
                <w:sz w:val="20"/>
                <w:szCs w:val="20"/>
                <w:highlight w:val="none"/>
                <w:lang w:val="en-US" w:eastAsia="zh-CN"/>
              </w:rPr>
              <w:t xml:space="preserve">1</w:t>
            </w:r>
            <w:r/>
          </w:p>
        </w:tc>
        <w:tc>
          <w:tcPr>
            <w:tcBorders>
              <w:left w:val="single" w:color="auto" w:sz="4" w:space="0"/>
              <w:right w:val="single" w:color="auto" w:sz="4" w:space="0"/>
            </w:tcBorders>
            <w:tcW w:w="561" w:type="pct"/>
            <w:vAlign w:val="center"/>
            <w:vMerge w:val="restart"/>
            <w:textDirection w:val="lrTb"/>
            <w:noWrap w:val="false"/>
          </w:tcPr>
          <w:p>
            <w:pPr>
              <w:jc w:val="left"/>
              <w:keepLines w:val="0"/>
              <w:keepNext w:val="0"/>
              <w:widowControl/>
              <w:rPr>
                <w:rFonts w:hint="default" w:eastAsia="宋体" w:cs="Tahoma"/>
                <w:color w:val="auto"/>
                <w:sz w:val="20"/>
                <w:szCs w:val="20"/>
                <w:highlight w:val="none"/>
                <w:lang w:val="en-US" w:eastAsia="zh-CN"/>
              </w:rPr>
              <w:suppressLineNumbers w:val="0"/>
            </w:pPr>
            <w:r>
              <w:rPr>
                <w:rFonts w:hint="eastAsia" w:eastAsia="宋体" w:cs="Tahoma"/>
                <w:color w:val="auto"/>
                <w:sz w:val="20"/>
                <w:szCs w:val="20"/>
                <w:highlight w:val="none"/>
                <w:lang w:val="en-US" w:eastAsia="zh-CN"/>
              </w:rPr>
              <w:t xml:space="preserve">维护部分（60分）</w:t>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left"/>
              <w:keepLines w:val="0"/>
              <w:keepNext w:val="0"/>
              <w:widowControl/>
              <w:rPr>
                <w:rFonts w:hint="eastAsia" w:eastAsia="宋体" w:cs="Tahoma"/>
                <w:color w:val="auto"/>
                <w:sz w:val="20"/>
                <w:szCs w:val="20"/>
                <w:highlight w:val="none"/>
                <w:lang w:val="en-US" w:eastAsia="zh-CN"/>
              </w:rPr>
              <w:suppressLineNumbers w:val="0"/>
            </w:pPr>
            <w:r>
              <w:rPr>
                <w:rFonts w:hint="eastAsia" w:eastAsia="宋体" w:cs="Tahoma"/>
                <w:color w:val="auto"/>
                <w:sz w:val="20"/>
                <w:szCs w:val="20"/>
                <w:highlight w:val="none"/>
                <w:lang w:val="en-US" w:eastAsia="zh-CN"/>
              </w:rPr>
              <w:t xml:space="preserve">1、驻场人员负责全院打印机维护，接到报障后，应立即响应，10-15分钟内赶到报障现场，30分钟内修复一般打印机故障。如短时间内无法及时修复的，应在30分钟内及时更换备用打印机，并尽快解决原打印机故障，保证临床业务不间断。如停顿造成投诉每次扣5分。</w:t>
            </w:r>
            <w:r>
              <w:rPr>
                <w:rFonts w:hint="eastAsia" w:ascii="Calibri" w:hAnsi="Calibri" w:eastAsia="宋体" w:cs="Tahoma"/>
                <w:color w:val="auto"/>
                <w:sz w:val="20"/>
                <w:szCs w:val="20"/>
                <w:highlight w:val="none"/>
                <w:lang w:val="en-US" w:eastAsia="zh-CN" w:bidi="ar-SA"/>
              </w:rPr>
              <w:t xml:space="preserve">月度打印机整机更换故障率不得高于3%，每超出0.5%扣3分，超出1%及以上扣5分</w:t>
            </w:r>
            <w:r>
              <w:rPr>
                <w:rFonts w:hint="eastAsia" w:cs="Tahoma"/>
                <w:color w:val="auto"/>
                <w:sz w:val="20"/>
                <w:szCs w:val="20"/>
                <w:highlight w:val="none"/>
                <w:lang w:val="en-US" w:eastAsia="zh-CN" w:bidi="ar-SA"/>
              </w:rPr>
              <w:t xml:space="preserve">。</w:t>
            </w:r>
            <w:r>
              <w:rPr>
                <w:rFonts w:hint="eastAsia" w:eastAsia="宋体" w:cs="Tahoma"/>
                <w:color w:val="auto"/>
                <w:sz w:val="20"/>
                <w:szCs w:val="20"/>
                <w:highlight w:val="none"/>
                <w:lang w:val="en-US" w:eastAsia="zh-CN"/>
              </w:rPr>
              <w:t xml:space="preserve">（总分</w:t>
            </w:r>
            <w:r>
              <w:rPr>
                <w:rFonts w:hint="eastAsia" w:cs="Tahoma"/>
                <w:color w:val="auto"/>
                <w:sz w:val="20"/>
                <w:szCs w:val="20"/>
                <w:highlight w:val="none"/>
                <w:lang w:val="en-US" w:eastAsia="zh-CN"/>
              </w:rPr>
              <w:t xml:space="preserve">20</w:t>
            </w:r>
            <w:r>
              <w:rPr>
                <w:rFonts w:hint="eastAsia" w:eastAsia="宋体" w:cs="Tahoma"/>
                <w:color w:val="auto"/>
                <w:sz w:val="20"/>
                <w:szCs w:val="20"/>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r>
      <w:tr>
        <w:trPr>
          <w:jc w:val="center"/>
          <w:trHeight w:val="776"/>
        </w:trPr>
        <w:tc>
          <w:tcPr>
            <w:tcBorders>
              <w:left w:val="single" w:color="auto" w:sz="4" w:space="0"/>
              <w:right w:val="single" w:color="auto" w:sz="4" w:space="0"/>
            </w:tcBorders>
            <w:tcW w:w="389"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left w:val="single" w:color="auto" w:sz="4" w:space="0"/>
              <w:right w:val="single" w:color="auto" w:sz="4" w:space="0"/>
            </w:tcBorders>
            <w:tcW w:w="561" w:type="pct"/>
            <w:vAlign w:val="center"/>
            <w:vMerge w:val="continue"/>
            <w:textDirection w:val="lrTb"/>
            <w:noWrap w:val="false"/>
          </w:tcPr>
          <w:p>
            <w:pPr>
              <w:jc w:val="left"/>
              <w:keepLines w:val="0"/>
              <w:keepNext w:val="0"/>
              <w:widowControl/>
              <w:rPr>
                <w:rFonts w:hint="eastAsia" w:eastAsia="宋体" w:cs="Tahoma"/>
                <w:color w:val="auto"/>
                <w:sz w:val="20"/>
                <w:szCs w:val="20"/>
                <w:highlight w:val="none"/>
                <w:lang w:val="en-US" w:eastAsia="zh-CN"/>
              </w:rPr>
              <w:suppressLineNumbers w:val="0"/>
            </w:pPr>
            <w:r>
              <w:rPr>
                <w:rFonts w:hint="eastAsia" w:eastAsia="宋体" w:cs="Tahoma"/>
                <w:color w:val="auto"/>
                <w:sz w:val="20"/>
                <w:szCs w:val="20"/>
                <w:highlight w:val="none"/>
                <w:lang w:val="en-US" w:eastAsia="zh-CN"/>
              </w:rPr>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left"/>
              <w:keepLines w:val="0"/>
              <w:keepNext w:val="0"/>
              <w:widowControl/>
              <w:rPr>
                <w:rFonts w:hint="eastAsia" w:eastAsia="宋体" w:cs="Tahoma"/>
                <w:color w:val="auto"/>
                <w:sz w:val="20"/>
                <w:szCs w:val="20"/>
                <w:highlight w:val="none"/>
                <w:lang w:val="en-US" w:eastAsia="zh-CN"/>
              </w:rPr>
              <w:suppressLineNumbers w:val="0"/>
            </w:pPr>
            <w:r>
              <w:rPr>
                <w:rFonts w:hint="eastAsia" w:eastAsia="宋体" w:cs="Tahoma"/>
                <w:color w:val="auto"/>
                <w:sz w:val="20"/>
                <w:szCs w:val="20"/>
                <w:highlight w:val="none"/>
                <w:lang w:val="en-US" w:eastAsia="zh-CN"/>
              </w:rPr>
              <w:t xml:space="preserve">2、驻场人员每月不少于2次的用户现场主动式巡检服务，确认设备运行状态，检查打印错误记录，排除潜在隐患，以确保临床业务能正常稳定运行，未巡检的每次扣5分。（总分10）</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r>
      <w:tr>
        <w:trPr>
          <w:jc w:val="center"/>
          <w:trHeight w:val="664"/>
        </w:trPr>
        <w:tc>
          <w:tcPr>
            <w:tcBorders>
              <w:left w:val="single" w:color="auto" w:sz="4" w:space="0"/>
              <w:right w:val="single" w:color="auto" w:sz="4" w:space="0"/>
            </w:tcBorders>
            <w:tcW w:w="389"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left w:val="single" w:color="auto" w:sz="4" w:space="0"/>
              <w:right w:val="single" w:color="auto" w:sz="4" w:space="0"/>
            </w:tcBorders>
            <w:tcW w:w="561"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left"/>
              <w:rPr>
                <w:rFonts w:hint="default" w:cs="Tahoma"/>
                <w:color w:val="auto"/>
                <w:sz w:val="20"/>
                <w:szCs w:val="20"/>
                <w:highlight w:val="none"/>
                <w:lang w:val="en-US" w:eastAsia="zh-CN"/>
              </w:rPr>
            </w:pPr>
            <w:r>
              <w:rPr>
                <w:rFonts w:hint="eastAsia" w:cs="Tahoma"/>
                <w:color w:val="auto"/>
                <w:sz w:val="20"/>
                <w:szCs w:val="20"/>
                <w:highlight w:val="none"/>
                <w:lang w:val="en-US" w:eastAsia="zh-CN"/>
              </w:rPr>
              <w:t xml:space="preserve">3、驻场人员</w:t>
            </w:r>
            <w:r>
              <w:rPr>
                <w:rFonts w:hint="eastAsia" w:cs="Tahoma"/>
                <w:color w:val="auto"/>
                <w:sz w:val="20"/>
                <w:szCs w:val="20"/>
                <w:highlight w:val="none"/>
              </w:rPr>
              <w:t xml:space="preserve">在接到供货通知后，需l小时内送货到医院指定收货地点，非工作时间2小时内</w:t>
            </w:r>
            <w:r>
              <w:rPr>
                <w:rFonts w:hint="eastAsia" w:cs="Tahoma"/>
                <w:color w:val="auto"/>
                <w:sz w:val="20"/>
                <w:szCs w:val="20"/>
                <w:highlight w:val="none"/>
                <w:lang w:val="en-US" w:eastAsia="zh-CN"/>
              </w:rPr>
              <w:t xml:space="preserve">送达，</w:t>
            </w:r>
            <w:r>
              <w:rPr>
                <w:rFonts w:hint="eastAsia" w:ascii="Calibri" w:hAnsi="Calibri" w:eastAsia="宋体" w:cs="Tahoma"/>
                <w:color w:val="auto"/>
                <w:sz w:val="20"/>
                <w:szCs w:val="20"/>
                <w:highlight w:val="none"/>
                <w:lang w:val="en-US" w:eastAsia="zh-CN" w:bidi="ar-SA"/>
              </w:rPr>
              <w:t xml:space="preserve">应急场景需30 分钟内送达。</w:t>
            </w:r>
            <w:r>
              <w:rPr>
                <w:rFonts w:hint="eastAsia" w:cs="Tahoma"/>
                <w:color w:val="auto"/>
                <w:sz w:val="20"/>
                <w:szCs w:val="20"/>
                <w:highlight w:val="none"/>
                <w:lang w:val="en-US" w:eastAsia="zh-CN"/>
              </w:rPr>
              <w:t xml:space="preserve">超时每次扣5分。（总分10）</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r>
      <w:tr>
        <w:trPr>
          <w:jc w:val="center"/>
          <w:trHeight w:val="910"/>
        </w:trPr>
        <w:tc>
          <w:tcPr>
            <w:tcBorders>
              <w:left w:val="single" w:color="auto" w:sz="4" w:space="0"/>
              <w:right w:val="single" w:color="auto" w:sz="4" w:space="0"/>
            </w:tcBorders>
            <w:tcW w:w="389"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left w:val="single" w:color="auto" w:sz="4" w:space="0"/>
              <w:right w:val="single" w:color="auto" w:sz="4" w:space="0"/>
            </w:tcBorders>
            <w:tcW w:w="561"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left"/>
              <w:keepLines w:val="0"/>
              <w:keepNext w:val="0"/>
              <w:widowControl/>
              <w:rPr>
                <w:rFonts w:hint="eastAsia" w:ascii="Calibri" w:hAnsi="Calibri" w:eastAsia="宋体" w:cs="Tahoma"/>
                <w:color w:val="auto"/>
                <w:sz w:val="20"/>
                <w:szCs w:val="20"/>
                <w:highlight w:val="none"/>
                <w:lang w:val="en-US" w:eastAsia="zh-CN" w:bidi="ar-SA"/>
              </w:rPr>
              <w:suppressLineNumbers w:val="0"/>
            </w:pPr>
            <w:r>
              <w:rPr>
                <w:rFonts w:hint="eastAsia" w:cs="Tahoma"/>
                <w:color w:val="auto"/>
                <w:sz w:val="20"/>
                <w:szCs w:val="20"/>
                <w:highlight w:val="none"/>
                <w:lang w:val="en-US" w:eastAsia="zh-CN"/>
              </w:rPr>
              <w:t xml:space="preserve">4、供应商</w:t>
            </w:r>
            <w:r>
              <w:rPr>
                <w:rFonts w:hint="eastAsia" w:ascii="Calibri" w:hAnsi="Calibri" w:eastAsia="宋体" w:cs="Tahoma"/>
                <w:color w:val="auto"/>
                <w:sz w:val="20"/>
                <w:szCs w:val="20"/>
                <w:highlight w:val="none"/>
                <w:lang w:val="en-US" w:eastAsia="zh-CN" w:bidi="ar-SA"/>
              </w:rPr>
              <w:t xml:space="preserve">所供打印纸张需符合国标办公用纸标准，无破损、掉粉、频繁卡纸等问题；打印成品需字迹清晰、无重影、漏粉、缺线等瑕疵。</w:t>
            </w:r>
            <w:r>
              <w:rPr>
                <w:rFonts w:hint="eastAsia" w:cs="Tahoma"/>
                <w:color w:val="auto"/>
                <w:sz w:val="20"/>
                <w:szCs w:val="20"/>
                <w:highlight w:val="none"/>
                <w:lang w:val="en-US" w:eastAsia="zh-CN"/>
              </w:rPr>
              <w:t xml:space="preserve">若接到打印质量投诉且核实无误，一次扣5分。院方</w:t>
            </w:r>
            <w:r>
              <w:rPr>
                <w:rFonts w:hint="eastAsia" w:ascii="Calibri" w:hAnsi="Calibri" w:eastAsia="宋体" w:cs="Tahoma"/>
                <w:color w:val="auto"/>
                <w:sz w:val="20"/>
                <w:szCs w:val="20"/>
                <w:highlight w:val="none"/>
                <w:lang w:val="en-US" w:eastAsia="zh-CN" w:bidi="ar-SA"/>
              </w:rPr>
              <w:t xml:space="preserve">每月开展1次耗材抽检，抽检发现耗材不合格、与中标样品不符，</w:t>
            </w:r>
            <w:r>
              <w:rPr>
                <w:rFonts w:hint="eastAsia" w:cs="Tahoma"/>
                <w:color w:val="auto"/>
                <w:sz w:val="20"/>
                <w:szCs w:val="20"/>
                <w:highlight w:val="none"/>
                <w:lang w:val="en-US" w:eastAsia="zh-CN" w:bidi="ar-SA"/>
              </w:rPr>
              <w:t xml:space="preserve">每</w:t>
            </w:r>
            <w:r>
              <w:rPr>
                <w:rFonts w:hint="eastAsia" w:ascii="Calibri" w:hAnsi="Calibri" w:eastAsia="宋体" w:cs="Tahoma"/>
                <w:color w:val="auto"/>
                <w:sz w:val="20"/>
                <w:szCs w:val="20"/>
                <w:highlight w:val="none"/>
                <w:lang w:val="en-US" w:eastAsia="zh-CN" w:bidi="ar-SA"/>
              </w:rPr>
              <w:t xml:space="preserve">次扣5分</w:t>
            </w:r>
            <w:r/>
          </w:p>
          <w:p>
            <w:pPr>
              <w:jc w:val="left"/>
              <w:rPr>
                <w:rFonts w:cs="Tahoma"/>
                <w:color w:val="auto"/>
                <w:sz w:val="20"/>
                <w:szCs w:val="20"/>
                <w:highlight w:val="none"/>
              </w:rPr>
            </w:pPr>
            <w:r>
              <w:rPr>
                <w:rFonts w:hint="eastAsia" w:cs="Tahoma"/>
                <w:color w:val="auto"/>
                <w:sz w:val="20"/>
                <w:szCs w:val="20"/>
                <w:highlight w:val="none"/>
              </w:rPr>
              <w:t xml:space="preserve">（总分10）</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r>
      <w:tr>
        <w:trPr>
          <w:jc w:val="center"/>
          <w:trHeight w:val="831"/>
        </w:trPr>
        <w:tc>
          <w:tcPr>
            <w:tcBorders>
              <w:left w:val="single" w:color="auto" w:sz="4" w:space="0"/>
              <w:right w:val="single" w:color="auto" w:sz="4" w:space="0"/>
            </w:tcBorders>
            <w:tcW w:w="389"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left w:val="single" w:color="auto" w:sz="4" w:space="0"/>
              <w:right w:val="single" w:color="auto" w:sz="4" w:space="0"/>
            </w:tcBorders>
            <w:tcW w:w="561"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left"/>
              <w:keepLines w:val="0"/>
              <w:keepNext w:val="0"/>
              <w:widowControl/>
              <w:rPr>
                <w:rFonts w:hint="default" w:cs="Tahoma"/>
                <w:color w:val="auto"/>
                <w:sz w:val="20"/>
                <w:szCs w:val="20"/>
                <w:highlight w:val="none"/>
                <w:lang w:val="en-US" w:eastAsia="zh-CN"/>
              </w:rPr>
              <w:suppressLineNumbers w:val="0"/>
            </w:pPr>
            <w:r>
              <w:rPr>
                <w:rFonts w:hint="eastAsia" w:cs="Tahoma"/>
                <w:color w:val="auto"/>
                <w:sz w:val="20"/>
                <w:szCs w:val="20"/>
                <w:highlight w:val="none"/>
                <w:lang w:val="en-US" w:eastAsia="zh-CN"/>
              </w:rPr>
              <w:t xml:space="preserve">5</w:t>
            </w:r>
            <w:r>
              <w:rPr>
                <w:rFonts w:hint="eastAsia" w:cs="Tahoma"/>
                <w:color w:val="auto"/>
                <w:sz w:val="20"/>
                <w:szCs w:val="20"/>
                <w:highlight w:val="none"/>
              </w:rPr>
              <w:t xml:space="preserve">、</w:t>
            </w:r>
            <w:r>
              <w:rPr>
                <w:rFonts w:hint="eastAsia" w:cs="Tahoma"/>
                <w:color w:val="auto"/>
                <w:sz w:val="20"/>
                <w:szCs w:val="20"/>
                <w:highlight w:val="none"/>
                <w:lang w:val="en-US" w:eastAsia="zh-CN"/>
              </w:rPr>
              <w:t xml:space="preserve">驻场人员</w:t>
            </w:r>
            <w:r>
              <w:rPr>
                <w:rFonts w:hint="eastAsia" w:cs="Tahoma"/>
                <w:color w:val="auto"/>
                <w:sz w:val="20"/>
                <w:szCs w:val="20"/>
                <w:highlight w:val="none"/>
              </w:rPr>
              <w:t xml:space="preserve">严格执行院方的有关安全生产的规定、制度。配合院方容灾演练。未按要求执行，一次扣5分。（总分</w:t>
            </w:r>
            <w:r>
              <w:rPr>
                <w:rFonts w:hint="eastAsia" w:cs="Tahoma"/>
                <w:color w:val="auto"/>
                <w:sz w:val="20"/>
                <w:szCs w:val="20"/>
                <w:highlight w:val="none"/>
                <w:lang w:val="en-US" w:eastAsia="zh-CN"/>
              </w:rPr>
              <w:t xml:space="preserve">5</w:t>
            </w:r>
            <w:r>
              <w:rPr>
                <w:rFonts w:hint="eastAsia" w:cs="Tahoma"/>
                <w:color w:val="auto"/>
                <w:sz w:val="20"/>
                <w:szCs w:val="20"/>
                <w:highlight w:val="none"/>
              </w:rPr>
              <w:t xml:space="preserve">）</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r>
      <w:tr>
        <w:trPr>
          <w:jc w:val="center"/>
          <w:trHeight w:val="831"/>
        </w:trPr>
        <w:tc>
          <w:tcPr>
            <w:tcBorders>
              <w:left w:val="single" w:color="auto" w:sz="4" w:space="0"/>
              <w:right w:val="single" w:color="auto" w:sz="4" w:space="0"/>
            </w:tcBorders>
            <w:tcW w:w="389"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left w:val="single" w:color="auto" w:sz="4" w:space="0"/>
              <w:right w:val="single" w:color="auto" w:sz="4" w:space="0"/>
            </w:tcBorders>
            <w:tcW w:w="561"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left"/>
              <w:spacing w:line="365" w:lineRule="atLeast"/>
              <w:widowControl w:val="off"/>
              <w:rPr>
                <w:rFonts w:hint="eastAsia" w:ascii="Calibri" w:hAnsi="Calibri" w:eastAsia="宋体" w:cs="Tahoma"/>
                <w:color w:val="auto"/>
                <w:sz w:val="20"/>
                <w:szCs w:val="20"/>
                <w:highlight w:val="none"/>
                <w:lang w:val="en-US" w:eastAsia="zh-CN" w:bidi="ar-SA"/>
              </w:rPr>
            </w:pPr>
            <w:r>
              <w:rPr>
                <w:rFonts w:hint="eastAsia" w:ascii="Calibri" w:hAnsi="Calibri" w:eastAsia="宋体" w:cs="Tahoma"/>
                <w:color w:val="auto"/>
                <w:sz w:val="20"/>
                <w:szCs w:val="20"/>
                <w:highlight w:val="none"/>
                <w:lang w:val="en-US" w:eastAsia="zh-CN" w:bidi="ar-SA"/>
              </w:rPr>
              <w:t xml:space="preserve">6、供应商需按月更新耗材按张计数台账，信息科定时核查，如发现台账异常单次扣5分。（总分5）</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r>
      <w:tr>
        <w:trPr>
          <w:jc w:val="center"/>
          <w:trHeight w:val="945"/>
        </w:trPr>
        <w:tc>
          <w:tcPr>
            <w:tcBorders>
              <w:top w:val="single" w:color="auto" w:sz="4" w:space="0"/>
              <w:left w:val="single" w:color="auto" w:sz="4" w:space="0"/>
              <w:right w:val="single" w:color="auto" w:sz="4" w:space="0"/>
            </w:tcBorders>
            <w:tcW w:w="389" w:type="pct"/>
            <w:vAlign w:val="center"/>
            <w:vMerge w:val="restart"/>
            <w:textDirection w:val="lrTb"/>
            <w:noWrap w:val="false"/>
          </w:tcPr>
          <w:p>
            <w:pPr>
              <w:jc w:val="center"/>
              <w:rPr>
                <w:rFonts w:cs="Tahoma"/>
                <w:color w:val="auto"/>
                <w:sz w:val="20"/>
                <w:szCs w:val="20"/>
                <w:highlight w:val="none"/>
              </w:rPr>
            </w:pPr>
            <w:r>
              <w:rPr>
                <w:rFonts w:hint="eastAsia" w:cs="Tahoma"/>
                <w:color w:val="auto"/>
                <w:sz w:val="20"/>
                <w:szCs w:val="20"/>
                <w:highlight w:val="none"/>
              </w:rPr>
              <w:t xml:space="preserve">2</w:t>
            </w:r>
            <w:r/>
          </w:p>
        </w:tc>
        <w:tc>
          <w:tcPr>
            <w:tcBorders>
              <w:top w:val="single" w:color="auto" w:sz="4" w:space="0"/>
              <w:left w:val="single" w:color="auto" w:sz="4" w:space="0"/>
              <w:right w:val="single" w:color="auto" w:sz="4" w:space="0"/>
            </w:tcBorders>
            <w:tcW w:w="561" w:type="pct"/>
            <w:vAlign w:val="center"/>
            <w:vMerge w:val="restart"/>
            <w:textDirection w:val="lrTb"/>
            <w:noWrap w:val="false"/>
          </w:tcPr>
          <w:p>
            <w:pPr>
              <w:jc w:val="center"/>
              <w:rPr>
                <w:rFonts w:cs="Tahoma"/>
                <w:color w:val="auto"/>
                <w:sz w:val="20"/>
                <w:szCs w:val="20"/>
                <w:highlight w:val="none"/>
              </w:rPr>
            </w:pPr>
            <w:r>
              <w:rPr>
                <w:rFonts w:hint="eastAsia" w:cs="Tahoma"/>
                <w:color w:val="auto"/>
                <w:sz w:val="20"/>
                <w:szCs w:val="20"/>
                <w:highlight w:val="none"/>
              </w:rPr>
              <w:t xml:space="preserve">职责管理（40分）</w:t>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left"/>
              <w:rPr>
                <w:rFonts w:cs="Tahoma"/>
                <w:color w:val="auto"/>
                <w:sz w:val="20"/>
                <w:szCs w:val="20"/>
                <w:highlight w:val="none"/>
              </w:rPr>
            </w:pPr>
            <w:r>
              <w:rPr>
                <w:rFonts w:hint="eastAsia" w:cs="Tahoma"/>
                <w:color w:val="auto"/>
                <w:sz w:val="20"/>
                <w:szCs w:val="20"/>
                <w:highlight w:val="none"/>
                <w:lang w:val="en-US" w:eastAsia="zh-CN"/>
              </w:rPr>
              <w:t xml:space="preserve">1、</w:t>
            </w:r>
            <w:r>
              <w:rPr>
                <w:rFonts w:hint="eastAsia" w:cs="Tahoma"/>
                <w:color w:val="auto"/>
                <w:sz w:val="20"/>
                <w:szCs w:val="20"/>
                <w:highlight w:val="none"/>
              </w:rPr>
              <w:t xml:space="preserve">驻场到岗时间：工作日上午七点五十之前到岗（以签到为准）。迟到每次扣</w:t>
            </w:r>
            <w:r>
              <w:rPr>
                <w:rFonts w:hint="eastAsia" w:cs="Tahoma"/>
                <w:color w:val="auto"/>
                <w:sz w:val="20"/>
                <w:szCs w:val="20"/>
                <w:highlight w:val="none"/>
                <w:lang w:val="en-US" w:eastAsia="zh-CN"/>
              </w:rPr>
              <w:t xml:space="preserve">5</w:t>
            </w:r>
            <w:r>
              <w:rPr>
                <w:rFonts w:hint="eastAsia" w:cs="Tahoma"/>
                <w:color w:val="auto"/>
                <w:sz w:val="20"/>
                <w:szCs w:val="20"/>
                <w:highlight w:val="none"/>
              </w:rPr>
              <w:t xml:space="preserve">分。（总分20）</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r>
      <w:tr>
        <w:trPr>
          <w:jc w:val="center"/>
          <w:trHeight w:val="1235"/>
        </w:trPr>
        <w:tc>
          <w:tcPr>
            <w:tcBorders>
              <w:left w:val="single" w:color="auto" w:sz="4" w:space="0"/>
              <w:bottom w:val="single" w:color="auto" w:sz="4" w:space="0"/>
              <w:right w:val="single" w:color="auto" w:sz="4" w:space="0"/>
            </w:tcBorders>
            <w:tcW w:w="389"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left w:val="single" w:color="auto" w:sz="4" w:space="0"/>
              <w:bottom w:val="single" w:color="auto" w:sz="4" w:space="0"/>
              <w:right w:val="single" w:color="auto" w:sz="4" w:space="0"/>
            </w:tcBorders>
            <w:tcW w:w="561" w:type="pct"/>
            <w:vAlign w:val="center"/>
            <w:vMerge w:val="continue"/>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847" w:type="pct"/>
            <w:vAlign w:val="center"/>
            <w:textDirection w:val="lrTb"/>
            <w:noWrap w:val="false"/>
          </w:tcPr>
          <w:p>
            <w:pPr>
              <w:jc w:val="left"/>
              <w:rPr>
                <w:rFonts w:cs="Tahoma"/>
                <w:color w:val="auto"/>
                <w:sz w:val="20"/>
                <w:szCs w:val="20"/>
                <w:highlight w:val="none"/>
              </w:rPr>
            </w:pPr>
            <w:r>
              <w:rPr>
                <w:rFonts w:hint="eastAsia" w:cs="Tahoma"/>
                <w:color w:val="auto"/>
                <w:sz w:val="20"/>
                <w:szCs w:val="20"/>
                <w:highlight w:val="none"/>
                <w:lang w:val="en-US" w:eastAsia="zh-CN"/>
              </w:rPr>
              <w:t xml:space="preserve">2、</w:t>
            </w:r>
            <w:r>
              <w:rPr>
                <w:rFonts w:hint="eastAsia" w:cs="Tahoma"/>
                <w:color w:val="auto"/>
                <w:sz w:val="20"/>
                <w:szCs w:val="20"/>
                <w:highlight w:val="none"/>
              </w:rPr>
              <w:t xml:space="preserve">驻场人员应相对固定，不得随意更换。提供7*</w:t>
            </w:r>
            <w:r>
              <w:rPr>
                <w:rFonts w:hint="eastAsia" w:cs="Tahoma"/>
                <w:color w:val="auto"/>
                <w:sz w:val="20"/>
                <w:szCs w:val="20"/>
                <w:highlight w:val="none"/>
                <w:lang w:val="en-US" w:eastAsia="zh-CN"/>
              </w:rPr>
              <w:t xml:space="preserve">8</w:t>
            </w:r>
            <w:r>
              <w:rPr>
                <w:rFonts w:hint="eastAsia" w:cs="Tahoma"/>
                <w:color w:val="auto"/>
                <w:sz w:val="20"/>
                <w:szCs w:val="20"/>
                <w:highlight w:val="none"/>
              </w:rPr>
              <w:t xml:space="preserve">小时技术支持。遇到报障未及时对接维护、造成医院核心业务中断的每次扣</w:t>
            </w:r>
            <w:r>
              <w:rPr>
                <w:rFonts w:hint="eastAsia" w:cs="Tahoma"/>
                <w:color w:val="auto"/>
                <w:sz w:val="20"/>
                <w:szCs w:val="20"/>
                <w:highlight w:val="none"/>
                <w:lang w:val="en-US" w:eastAsia="zh-CN"/>
              </w:rPr>
              <w:t xml:space="preserve">10</w:t>
            </w:r>
            <w:r>
              <w:rPr>
                <w:rFonts w:hint="eastAsia" w:cs="Tahoma"/>
                <w:color w:val="auto"/>
                <w:sz w:val="20"/>
                <w:szCs w:val="20"/>
                <w:highlight w:val="none"/>
              </w:rPr>
              <w:t xml:space="preserve">分。（总分20）</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cs="Tahoma"/>
                <w:color w:val="auto"/>
                <w:sz w:val="20"/>
                <w:szCs w:val="20"/>
                <w:highlight w:val="none"/>
              </w:rPr>
            </w:pPr>
            <w:r>
              <w:rPr>
                <w:rFonts w:cs="Tahoma"/>
                <w:color w:val="auto"/>
                <w:sz w:val="20"/>
                <w:szCs w:val="20"/>
                <w:highlight w:val="none"/>
              </w:rPr>
            </w:r>
            <w:r/>
          </w:p>
        </w:tc>
      </w:tr>
      <w:tr>
        <w:trPr>
          <w:jc w:val="center"/>
          <w:trHeight w:val="163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240" w:lineRule="auto"/>
              <w:shd w:val="clear" w:color="auto"/>
              <w:rPr>
                <w:rFonts w:hint="eastAsia"/>
                <w:color w:val="auto"/>
                <w:sz w:val="20"/>
                <w:szCs w:val="20"/>
                <w:highlight w:val="none"/>
              </w:rPr>
            </w:pPr>
            <w:r>
              <w:rPr>
                <w:rFonts w:hint="eastAsia"/>
                <w:color w:val="auto"/>
                <w:sz w:val="20"/>
                <w:szCs w:val="20"/>
                <w:highlight w:val="none"/>
              </w:rPr>
              <w:t xml:space="preserve">备注：考核分≥含95分，无扣款；</w:t>
            </w:r>
            <w:r/>
          </w:p>
          <w:p>
            <w:pPr>
              <w:jc w:val="left"/>
              <w:spacing w:line="240" w:lineRule="auto"/>
              <w:shd w:val="clear" w:color="auto"/>
              <w:rPr>
                <w:rFonts w:hint="eastAsia"/>
                <w:color w:val="auto"/>
                <w:sz w:val="20"/>
                <w:szCs w:val="20"/>
                <w:highlight w:val="none"/>
              </w:rPr>
            </w:pPr>
            <w:r>
              <w:rPr>
                <w:rFonts w:hint="eastAsia"/>
                <w:color w:val="auto"/>
                <w:sz w:val="20"/>
                <w:szCs w:val="20"/>
                <w:highlight w:val="none"/>
              </w:rPr>
              <w:t xml:space="preserve">90分≤考核分&lt;95分，每少1分，扣款月度</w:t>
            </w:r>
            <w:r>
              <w:rPr>
                <w:rFonts w:hint="eastAsia"/>
                <w:color w:val="auto"/>
                <w:sz w:val="20"/>
                <w:szCs w:val="20"/>
                <w:highlight w:val="none"/>
                <w:lang w:val="en-US" w:eastAsia="zh-CN"/>
              </w:rPr>
              <w:t xml:space="preserve">账单</w:t>
            </w:r>
            <w:r>
              <w:rPr>
                <w:rFonts w:hint="eastAsia"/>
                <w:color w:val="auto"/>
                <w:sz w:val="20"/>
                <w:szCs w:val="20"/>
                <w:highlight w:val="none"/>
              </w:rPr>
              <w:t xml:space="preserve">金额的1%；</w:t>
            </w:r>
            <w:r/>
          </w:p>
          <w:p>
            <w:pPr>
              <w:jc w:val="left"/>
              <w:spacing w:line="240" w:lineRule="auto"/>
              <w:shd w:val="clear" w:color="auto"/>
              <w:rPr>
                <w:rFonts w:hint="eastAsia"/>
                <w:color w:val="auto"/>
                <w:sz w:val="20"/>
                <w:szCs w:val="20"/>
                <w:highlight w:val="none"/>
              </w:rPr>
            </w:pPr>
            <w:r>
              <w:rPr>
                <w:rFonts w:hint="eastAsia"/>
                <w:color w:val="auto"/>
                <w:sz w:val="20"/>
                <w:szCs w:val="20"/>
                <w:highlight w:val="none"/>
              </w:rPr>
              <w:t xml:space="preserve">80分≤考核分&lt;90分，每少1分，扣款月度</w:t>
            </w:r>
            <w:r>
              <w:rPr>
                <w:rFonts w:hint="eastAsia"/>
                <w:color w:val="auto"/>
                <w:sz w:val="20"/>
                <w:szCs w:val="20"/>
                <w:highlight w:val="none"/>
                <w:lang w:val="en-US" w:eastAsia="zh-CN"/>
              </w:rPr>
              <w:t xml:space="preserve">账单</w:t>
            </w:r>
            <w:r>
              <w:rPr>
                <w:rFonts w:hint="eastAsia"/>
                <w:color w:val="auto"/>
                <w:sz w:val="20"/>
                <w:szCs w:val="20"/>
                <w:highlight w:val="none"/>
              </w:rPr>
              <w:t xml:space="preserve">金额的1.5%；</w:t>
            </w:r>
            <w:r/>
          </w:p>
          <w:p>
            <w:pPr>
              <w:jc w:val="left"/>
              <w:spacing w:line="240" w:lineRule="auto"/>
              <w:shd w:val="clear" w:color="auto"/>
              <w:rPr>
                <w:rFonts w:hint="eastAsia"/>
                <w:color w:val="auto"/>
                <w:sz w:val="20"/>
                <w:szCs w:val="20"/>
                <w:highlight w:val="none"/>
              </w:rPr>
            </w:pPr>
            <w:r>
              <w:rPr>
                <w:rFonts w:hint="eastAsia"/>
                <w:color w:val="auto"/>
                <w:sz w:val="20"/>
                <w:szCs w:val="20"/>
                <w:highlight w:val="none"/>
              </w:rPr>
              <w:t xml:space="preserve">70分≤考核分&lt;80分，每少1分，扣款月度</w:t>
            </w:r>
            <w:r>
              <w:rPr>
                <w:rFonts w:hint="eastAsia"/>
                <w:color w:val="auto"/>
                <w:sz w:val="20"/>
                <w:szCs w:val="20"/>
                <w:highlight w:val="none"/>
                <w:lang w:val="en-US" w:eastAsia="zh-CN"/>
              </w:rPr>
              <w:t xml:space="preserve">账单</w:t>
            </w:r>
            <w:r>
              <w:rPr>
                <w:rFonts w:hint="eastAsia"/>
                <w:color w:val="auto"/>
                <w:sz w:val="20"/>
                <w:szCs w:val="20"/>
                <w:highlight w:val="none"/>
              </w:rPr>
              <w:t xml:space="preserve">金额的2.5%；</w:t>
            </w:r>
            <w:r/>
          </w:p>
          <w:p>
            <w:pPr>
              <w:jc w:val="left"/>
              <w:spacing w:line="240" w:lineRule="auto"/>
              <w:shd w:val="clear" w:color="auto"/>
              <w:rPr>
                <w:rFonts w:cs="Tahoma"/>
                <w:color w:val="auto"/>
                <w:sz w:val="20"/>
                <w:szCs w:val="20"/>
                <w:highlight w:val="none"/>
              </w:rPr>
            </w:pPr>
            <w:r>
              <w:rPr>
                <w:rFonts w:hint="eastAsia"/>
                <w:color w:val="auto"/>
                <w:sz w:val="20"/>
                <w:szCs w:val="20"/>
                <w:highlight w:val="none"/>
              </w:rPr>
              <w:t xml:space="preserve">考核分&lt;70分，</w:t>
            </w:r>
            <w:r>
              <w:rPr>
                <w:rFonts w:hint="eastAsia"/>
                <w:color w:val="auto"/>
                <w:sz w:val="20"/>
                <w:szCs w:val="20"/>
                <w:highlight w:val="none"/>
                <w:lang w:val="en-US" w:eastAsia="zh-CN"/>
              </w:rPr>
              <w:t xml:space="preserve">限期整改，如连续两个月低于70分，扣除当月全部账单金额</w:t>
            </w:r>
            <w:r>
              <w:rPr>
                <w:rFonts w:hint="eastAsia"/>
                <w:color w:val="auto"/>
                <w:sz w:val="20"/>
                <w:szCs w:val="20"/>
                <w:highlight w:val="none"/>
              </w:rPr>
              <w:t xml:space="preserve">。若连续三个月月度考核低于70分，除进行相应扣款外，</w:t>
            </w:r>
            <w:r>
              <w:rPr>
                <w:rFonts w:hint="eastAsia"/>
                <w:color w:val="auto"/>
                <w:sz w:val="20"/>
                <w:szCs w:val="20"/>
                <w:highlight w:val="none"/>
                <w:lang w:val="en-US" w:eastAsia="zh-CN"/>
              </w:rPr>
              <w:t xml:space="preserve">甲方有权</w:t>
            </w:r>
            <w:r>
              <w:rPr>
                <w:rFonts w:hint="eastAsia"/>
                <w:color w:val="auto"/>
                <w:sz w:val="20"/>
                <w:szCs w:val="20"/>
                <w:highlight w:val="none"/>
              </w:rPr>
              <w:t xml:space="preserve">解除合同。</w:t>
            </w:r>
            <w:r/>
          </w:p>
        </w:tc>
      </w:tr>
    </w:tbl>
    <w:p>
      <w:pPr>
        <w:jc w:val="left"/>
        <w:spacing w:before="120"/>
        <w:shd w:val="clear" w:color="auto"/>
        <w:widowControl/>
        <w:rPr>
          <w:rFonts w:hint="eastAsia" w:ascii="宋体" w:hAnsi="宋体"/>
          <w:color w:val="auto"/>
          <w:sz w:val="24"/>
          <w:highlight w:val="none"/>
          <w:lang w:val="en-US" w:eastAsia="zh-CN"/>
        </w:rPr>
      </w:pPr>
      <w:r>
        <w:rPr>
          <w:rFonts w:hint="eastAsia" w:ascii="宋体" w:hAnsi="宋体"/>
          <w:color w:val="auto"/>
          <w:sz w:val="24"/>
          <w:highlight w:val="none"/>
        </w:rPr>
        <w:t xml:space="preserve">总得分：</w:t>
      </w:r>
      <w:r>
        <w:rPr>
          <w:rFonts w:hint="eastAsia" w:ascii="宋体" w:hAnsi="宋体"/>
          <w:color w:val="auto"/>
          <w:sz w:val="24"/>
          <w:highlight w:val="none"/>
          <w:lang w:val="en-US" w:eastAsia="zh-CN"/>
        </w:rPr>
        <w:t xml:space="preserve">                      </w:t>
      </w:r>
      <w:r/>
    </w:p>
    <w:p>
      <w:pPr>
        <w:jc w:val="left"/>
        <w:spacing w:before="120"/>
        <w:shd w:val="clear" w:color="auto"/>
        <w:widowControl/>
        <w:rPr>
          <w:rFonts w:hint="eastAsia" w:ascii="宋体" w:hAnsi="宋体"/>
          <w:color w:val="auto"/>
          <w:sz w:val="24"/>
          <w:highlight w:val="none"/>
          <w:lang w:val="en-US" w:eastAsia="zh-CN"/>
        </w:rPr>
      </w:pPr>
      <w:r>
        <w:rPr>
          <w:rFonts w:hint="eastAsia" w:ascii="宋体" w:hAnsi="宋体"/>
          <w:color w:val="auto"/>
          <w:sz w:val="24"/>
          <w:highlight w:val="none"/>
        </w:rPr>
        <w:t xml:space="preserve">考核方</w:t>
      </w:r>
      <w:r>
        <w:rPr>
          <w:rFonts w:hint="eastAsia" w:ascii="宋体" w:hAnsi="宋体"/>
          <w:color w:val="auto"/>
          <w:sz w:val="24"/>
          <w:highlight w:val="none"/>
          <w:lang w:val="en-US" w:eastAsia="zh-CN"/>
        </w:rPr>
        <w:t xml:space="preserve">签字</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被考核方签字：</w:t>
      </w:r>
      <w:r/>
    </w:p>
    <w:p>
      <w:pPr>
        <w:jc w:val="left"/>
        <w:spacing w:before="120"/>
        <w:shd w:val="clear" w:color="auto"/>
        <w:widowControl/>
        <w:rPr>
          <w:rFonts w:hint="eastAsia"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日期：</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48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bookmarkStart w:id="141" w:name="_Toc26554093"/>
      <w:r/>
      <w:bookmarkStart w:id="142" w:name="_Toc49090575"/>
      <w:r/>
      <w:bookmarkStart w:id="143" w:name="_Toc120614281"/>
      <w:r>
        <w:rPr>
          <w:rFonts w:hint="eastAsia" w:ascii="宋体" w:hAnsi="宋体" w:eastAsia="宋体" w:cs="宋体"/>
          <w:b/>
          <w:color w:val="auto"/>
          <w:sz w:val="30"/>
          <w:szCs w:val="30"/>
          <w:highlight w:val="none"/>
        </w:rPr>
        <w:t xml:space="preserve">第一部分  项目需求</w:t>
      </w:r>
      <w:r/>
    </w:p>
    <w:p>
      <w:pPr>
        <w:pStyle w:val="905"/>
        <w:numPr>
          <w:ilvl w:val="0"/>
          <w:numId w:val="0"/>
        </w:numPr>
        <w:ind w:left="120"/>
        <w:rPr>
          <w:rFonts w:hint="default" w:eastAsia="宋体"/>
          <w:color w:val="auto"/>
          <w:highlight w:val="none"/>
          <w:lang w:val="en-US" w:eastAsia="zh-CN"/>
        </w:rPr>
      </w:pPr>
      <w:r>
        <w:rPr>
          <w:rFonts w:hint="eastAsia" w:ascii="宋体" w:hAnsi="宋体"/>
          <w:b/>
          <w:bCs/>
          <w:color w:val="auto"/>
          <w:sz w:val="24"/>
          <w:highlight w:val="none"/>
          <w:lang w:val="en-US" w:eastAsia="zh-CN"/>
        </w:rPr>
        <w:t xml:space="preserve">1、项目情况概述</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为提升精细化管理水平、严控运营成本，保障全院打印设备稳定运行，我院拟通过整体服务外包方式，实施打印机耗材及维修配件服务采购。项目将整合打印设备、耗材供应、维保服务为一体化全流程外包，由中标单位提供专业、可靠的打印业务支撑保障。</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我院自 2024 年在部分病区试点按张计费模式，经两年试运行验证可行，现拟将全院耗材采购统一转换为该模式。本次项目主要标的包括：（1）打印外包服务（A4黑白、彩色打印机）按张计费部分；（</w:t>
      </w:r>
      <w:r>
        <w:rPr>
          <w:rFonts w:hint="eastAsia" w:ascii="宋体" w:hAnsi="宋体" w:eastAsia="宋体" w:cs="宋体"/>
          <w:b w:val="0"/>
          <w:bCs w:val="0"/>
          <w:color w:val="auto"/>
          <w:sz w:val="24"/>
          <w:highlight w:val="none"/>
          <w:lang w:val="en-US" w:eastAsia="zh-CN"/>
        </w:rPr>
        <w:t xml:space="preserve">2）热敏标签纸、电脑维修配件、特殊科室原装打印机耗材</w:t>
      </w:r>
      <w:r>
        <w:rPr>
          <w:rFonts w:hint="eastAsia" w:ascii="宋体" w:hAnsi="宋体" w:eastAsia="宋体" w:cs="宋体"/>
          <w:b w:val="0"/>
          <w:bCs w:val="0"/>
          <w:color w:val="auto"/>
          <w:sz w:val="24"/>
          <w:highlight w:val="none"/>
          <w:lang w:val="en-US" w:eastAsia="zh-CN"/>
        </w:rPr>
        <w:t xml:space="preserve">按实结算部分</w:t>
      </w:r>
      <w:r>
        <w:rPr>
          <w:rFonts w:hint="eastAsia" w:ascii="宋体" w:hAnsi="宋体" w:eastAsia="宋体" w:cs="宋体"/>
          <w:b w:val="0"/>
          <w:bCs w:val="0"/>
          <w:color w:val="auto"/>
          <w:sz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目前在用打印机设备约405台，使用年限情况如下：</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A4 黑白打印机：5 年以内 97 台、5-8 年 88 台、8 年以上 102 台；</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A4 彩色打印机：5 年以内 63 台、5-8 年 43 台、8 年以上 12 台。</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本项目采用政府采购服务方式实施，涵盖设备耗材供货与驻场技术服务。费用结算分两类执行：</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按张计费部分：</w:t>
      </w:r>
      <w:r>
        <w:rPr>
          <w:rFonts w:hint="eastAsia" w:ascii="宋体" w:hAnsi="宋体" w:eastAsia="宋体" w:cs="宋体"/>
          <w:b w:val="0"/>
          <w:bCs w:val="0"/>
          <w:color w:val="auto"/>
          <w:sz w:val="24"/>
          <w:highlight w:val="none"/>
          <w:lang w:val="en-US" w:eastAsia="zh-CN"/>
        </w:rPr>
        <w:t xml:space="preserve">以实际打印页数结算，统一折算为 A4 幅面，按约定单价、周期实际用量开票结算；除部分特殊科室外，院内原有及替换后的打印机均可使用国产兼容耗材。</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按张计费服务方案可参照附件一</w:t>
      </w:r>
      <w:r>
        <w:rPr>
          <w:rFonts w:hint="eastAsia" w:ascii="宋体" w:hAnsi="宋体" w:eastAsia="宋体" w:cs="宋体"/>
          <w:b w:val="0"/>
          <w:bCs w:val="0"/>
          <w:color w:val="auto"/>
          <w:sz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按时结算部分：</w:t>
      </w:r>
      <w:r>
        <w:rPr>
          <w:rFonts w:hint="eastAsia" w:ascii="宋体" w:hAnsi="宋体" w:eastAsia="宋体" w:cs="宋体"/>
          <w:b w:val="0"/>
          <w:bCs w:val="0"/>
          <w:color w:val="auto"/>
          <w:sz w:val="24"/>
          <w:highlight w:val="none"/>
          <w:lang w:val="en-US" w:eastAsia="zh-CN"/>
        </w:rPr>
        <w:t xml:space="preserve">热敏标签纸、电脑维修配件及部分特殊科室</w:t>
      </w:r>
      <w:r>
        <w:rPr>
          <w:rFonts w:hint="eastAsia" w:ascii="宋体" w:hAnsi="宋体" w:eastAsia="宋体" w:cs="宋体"/>
          <w:color w:val="auto"/>
          <w:sz w:val="24"/>
          <w:szCs w:val="24"/>
          <w:highlight w:val="none"/>
          <w:lang w:val="en-US" w:eastAsia="zh-CN"/>
        </w:rPr>
        <w:t xml:space="preserve">打印机使用原装耗材</w:t>
      </w:r>
      <w:r>
        <w:rPr>
          <w:rFonts w:hint="eastAsia" w:ascii="宋体" w:hAnsi="宋体" w:eastAsia="宋体" w:cs="宋体"/>
          <w:b w:val="0"/>
          <w:bCs w:val="0"/>
          <w:color w:val="auto"/>
          <w:sz w:val="24"/>
          <w:highlight w:val="none"/>
          <w:lang w:val="en-US" w:eastAsia="zh-CN"/>
        </w:rPr>
        <w:t xml:space="preserve">，按实际供货出入库数量按时结算。（具体预估清单见附件二-四）</w:t>
      </w:r>
      <w:r/>
    </w:p>
    <w:p>
      <w:pPr>
        <w:pStyle w:val="905"/>
        <w:numPr>
          <w:ilvl w:val="0"/>
          <w:numId w:val="0"/>
        </w:numPr>
        <w:ind w:firstLine="480"/>
        <w:keepLines w:val="0"/>
        <w:keepNext w:val="0"/>
        <w:pageBreakBefore w:val="0"/>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外包服务要求：服务单位须为我院现有打印设备提供耗材与维保，自主做好页数统计并与科室确认；设备报损前，须征求使用科室及信息科意见，未经同意不得擅自更换；科室新增设备或现有设备严重损坏、维修不经济时，由服务单位无偿提供设备并做好按张计费管理。</w:t>
      </w:r>
      <w:r>
        <w:rPr>
          <w:rFonts w:hint="eastAsia" w:ascii="宋体" w:hAnsi="宋体" w:eastAsia="宋体" w:cs="宋体"/>
          <w:b w:val="0"/>
          <w:bCs/>
          <w:color w:val="auto"/>
          <w:sz w:val="24"/>
          <w:szCs w:val="24"/>
          <w:highlight w:val="none"/>
          <w:lang w:val="en-US" w:eastAsia="zh-CN"/>
        </w:rPr>
        <w:t xml:space="preserve">为保证各检查报告、打印文件的色彩质量，根据原科室使用习惯，功能科、影像科等门诊科室的图文报告类需使用原厂原装打印耗材，住院病区的黑白打印可使用国产兼容打印耗材。服务单位所提供的各类打印耗材需保质保量，文件打印质量不低于各科室现采用的质量标准，满足打印机生产厂家对耗材的功能和性能要求。</w:t>
      </w:r>
      <w:r/>
    </w:p>
    <w:p>
      <w:pPr>
        <w:pStyle w:val="905"/>
        <w:numPr>
          <w:ilvl w:val="0"/>
          <w:numId w:val="0"/>
        </w:numPr>
        <w:ind w:left="120"/>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2、所需提供打印设备的功能性能标准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服务商提供的打印设备须满足</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科室功能与性能要求，新增及替换设备性能不低于现有在用设备，全部为全新机。需长期保存纸张的科室须配置激光打印机，其余科室</w:t>
      </w:r>
      <w:r>
        <w:rPr>
          <w:rFonts w:hint="eastAsia" w:ascii="宋体" w:hAnsi="宋体" w:eastAsia="宋体" w:cs="宋体"/>
          <w:color w:val="auto"/>
          <w:sz w:val="24"/>
          <w:szCs w:val="24"/>
          <w:highlight w:val="none"/>
          <w:lang w:val="en-US" w:eastAsia="zh-CN"/>
        </w:rPr>
        <w:t xml:space="preserve">可按节能控本的原则配备适用的打印机。</w:t>
      </w:r>
      <w:r>
        <w:rPr>
          <w:rFonts w:hint="default" w:ascii="宋体" w:hAnsi="宋体" w:eastAsia="宋体" w:cs="宋体"/>
          <w:color w:val="auto"/>
          <w:sz w:val="24"/>
          <w:szCs w:val="24"/>
          <w:highlight w:val="none"/>
          <w:lang w:val="en-US" w:eastAsia="zh-CN"/>
        </w:rPr>
        <w:t xml:space="preserve">设备进场后7个工作</w:t>
      </w:r>
      <w:r>
        <w:rPr>
          <w:rFonts w:hint="eastAsia" w:ascii="宋体" w:hAnsi="宋体" w:eastAsia="宋体" w:cs="宋体"/>
          <w:color w:val="auto"/>
          <w:sz w:val="24"/>
          <w:szCs w:val="24"/>
          <w:highlight w:val="none"/>
          <w:lang w:val="en-US" w:eastAsia="zh-CN"/>
        </w:rPr>
        <w:t xml:space="preserve">日内</w:t>
      </w:r>
      <w:r>
        <w:rPr>
          <w:rFonts w:hint="default" w:ascii="宋体" w:hAnsi="宋体" w:eastAsia="宋体" w:cs="宋体"/>
          <w:color w:val="auto"/>
          <w:sz w:val="24"/>
          <w:szCs w:val="24"/>
          <w:highlight w:val="none"/>
          <w:lang w:val="en-US" w:eastAsia="zh-CN"/>
        </w:rPr>
        <w:t xml:space="preserve">完成全业务系统联调，打印表单、图文报告不合格3日内无偿更换新机。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设备须兼容医院各类纸张尺寸，具备打印页数统计功能，出厂质保可官网查询，符合信创、国产化等</w:t>
      </w:r>
      <w:r>
        <w:rPr>
          <w:rFonts w:hint="eastAsia" w:ascii="宋体" w:hAnsi="宋体" w:eastAsia="宋体" w:cs="宋体"/>
          <w:color w:val="auto"/>
          <w:sz w:val="24"/>
          <w:szCs w:val="24"/>
          <w:highlight w:val="none"/>
          <w:lang w:val="en-US" w:eastAsia="zh-CN"/>
        </w:rPr>
        <w:t xml:space="preserve">规范性</w:t>
      </w:r>
      <w:r>
        <w:rPr>
          <w:rFonts w:hint="eastAsia" w:ascii="宋体" w:hAnsi="宋体" w:eastAsia="宋体" w:cs="宋体"/>
          <w:color w:val="auto"/>
          <w:sz w:val="24"/>
          <w:szCs w:val="24"/>
          <w:highlight w:val="none"/>
        </w:rPr>
        <w:t xml:space="preserve">要求。所投机型须提供有效期内CCC认证、节能认证、环境标志产品认证，投标文件需附证书。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设备须兼容医院现有信息系统及各类表单格式，打印清晰、色彩准确、稳定低故障，</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经使用科室确认。不符合要求的，</w:t>
      </w:r>
      <w:r>
        <w:rPr>
          <w:rFonts w:hint="eastAsia" w:ascii="宋体" w:hAnsi="宋体" w:eastAsia="宋体" w:cs="宋体"/>
          <w:color w:val="auto"/>
          <w:sz w:val="24"/>
          <w:szCs w:val="24"/>
          <w:highlight w:val="none"/>
        </w:rPr>
        <w:t xml:space="preserve">医院有权要求更换机型。投标文件需提供对应承诺书。</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40"/>
        <w:gridCol w:w="1622"/>
        <w:gridCol w:w="3782"/>
        <w:gridCol w:w="1668"/>
      </w:tblGrid>
      <w:tr>
        <w:trPr>
          <w:jc w:val="center"/>
        </w:trPr>
        <w:tc>
          <w:tcPr>
            <w:tcW w:w="761" w:type="dxa"/>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69"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设备类型</w:t>
            </w:r>
            <w:r/>
          </w:p>
        </w:tc>
        <w:tc>
          <w:tcPr>
            <w:tcW w:w="165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设备核心功能</w:t>
            </w:r>
            <w:r/>
          </w:p>
        </w:tc>
        <w:tc>
          <w:tcPr>
            <w:tcW w:w="3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性能参数</w:t>
            </w:r>
            <w:r/>
          </w:p>
        </w:tc>
        <w:tc>
          <w:tcPr>
            <w:tcW w:w="170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适用科室场景</w:t>
            </w:r>
            <w:r/>
          </w:p>
        </w:tc>
      </w:tr>
      <w:tr>
        <w:trPr>
          <w:jc w:val="center"/>
        </w:trPr>
        <w:tc>
          <w:tcPr>
            <w:tcW w:w="761"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6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黑白激光打印机</w:t>
            </w:r>
            <w:r/>
          </w:p>
        </w:tc>
        <w:tc>
          <w:tcPr>
            <w:tcW w:w="165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黑白双面打印，网络连接</w:t>
            </w:r>
            <w:r/>
          </w:p>
        </w:tc>
        <w:tc>
          <w:tcPr>
            <w:tcW w:w="385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打印速度不少于29ppm，分辨率不少于600x600dpi，每月打印负荷不少于20000页，具备1个有线网口</w:t>
            </w:r>
            <w:r/>
          </w:p>
        </w:tc>
        <w:tc>
          <w:tcPr>
            <w:tcW w:w="1704" w:type="dxa"/>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门诊诊室、药房、收费处、检验</w:t>
            </w:r>
            <w:r>
              <w:rPr>
                <w:rFonts w:hint="eastAsia" w:ascii="宋体" w:hAnsi="宋体" w:cs="宋体"/>
                <w:color w:val="auto"/>
                <w:sz w:val="24"/>
                <w:szCs w:val="24"/>
                <w:highlight w:val="none"/>
                <w:lang w:val="en-US" w:eastAsia="zh-CN"/>
              </w:rPr>
              <w:t xml:space="preserve">科</w:t>
            </w:r>
            <w:r/>
          </w:p>
        </w:tc>
      </w:tr>
      <w:tr>
        <w:trPr>
          <w:jc w:val="center"/>
        </w:trPr>
        <w:tc>
          <w:tcPr>
            <w:tcW w:w="761"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6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黑白激光打印机</w:t>
            </w:r>
            <w:r/>
          </w:p>
        </w:tc>
        <w:tc>
          <w:tcPr>
            <w:tcW w:w="165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黑白双面打印，网络连接</w:t>
            </w:r>
            <w:r/>
          </w:p>
        </w:tc>
        <w:tc>
          <w:tcPr>
            <w:tcW w:w="385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打印速度不少于33ppm，分辨率不少于1200x1200dpi，每月打印负荷不少于50000页，具备1个有线网口，提供2.4G、5G无线网功能</w:t>
            </w:r>
            <w:r/>
          </w:p>
        </w:tc>
        <w:tc>
          <w:tcPr>
            <w:tcW w:w="1704"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住院医生、</w:t>
            </w:r>
            <w:r>
              <w:rPr>
                <w:rFonts w:hint="eastAsia" w:ascii="宋体" w:hAnsi="宋体" w:cs="宋体"/>
                <w:color w:val="auto"/>
                <w:sz w:val="24"/>
                <w:szCs w:val="24"/>
                <w:highlight w:val="none"/>
                <w:lang w:val="en-US" w:eastAsia="zh-CN"/>
              </w:rPr>
              <w:t xml:space="preserve">护士站</w:t>
            </w:r>
            <w:r>
              <w:rPr>
                <w:rFonts w:hint="eastAsia" w:ascii="宋体" w:hAnsi="宋体" w:eastAsia="宋体" w:cs="宋体"/>
                <w:color w:val="auto"/>
                <w:sz w:val="24"/>
                <w:szCs w:val="24"/>
                <w:highlight w:val="none"/>
              </w:rPr>
              <w:t xml:space="preserve">、行政</w:t>
            </w:r>
            <w:r/>
          </w:p>
        </w:tc>
      </w:tr>
      <w:tr>
        <w:trPr>
          <w:jc w:val="center"/>
        </w:trPr>
        <w:tc>
          <w:tcPr>
            <w:tcW w:w="761"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6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黑白多功能一体机</w:t>
            </w:r>
            <w:r/>
          </w:p>
        </w:tc>
        <w:tc>
          <w:tcPr>
            <w:tcW w:w="165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黑白双面打印，扫描、复印，网络连接</w:t>
            </w:r>
            <w:r/>
          </w:p>
        </w:tc>
        <w:tc>
          <w:tcPr>
            <w:tcW w:w="385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打印速度不少于33ppm，分辨率不少于1200x1200dpi，每月打印负荷不少于50000页，具备1个有线网口，提供2.4G、5G无线网功能</w:t>
            </w:r>
            <w:r/>
          </w:p>
        </w:tc>
        <w:tc>
          <w:tcPr>
            <w:tcW w:w="1704"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医生办、主任办、行政</w:t>
            </w:r>
            <w:r/>
          </w:p>
        </w:tc>
      </w:tr>
      <w:tr>
        <w:trPr>
          <w:jc w:val="center"/>
        </w:trPr>
        <w:tc>
          <w:tcPr>
            <w:tcW w:w="761"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6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彩色激光打印机</w:t>
            </w:r>
            <w:r/>
          </w:p>
        </w:tc>
        <w:tc>
          <w:tcPr>
            <w:tcW w:w="165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彩色双面打印，网络连接</w:t>
            </w:r>
            <w:r/>
          </w:p>
        </w:tc>
        <w:tc>
          <w:tcPr>
            <w:tcW w:w="385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打印速度不少于21ppm，分辨率不少于600x600dpi，每月打印负荷不低于40000页，具备1个有线网接口，提供2.4G、5G无线网功能</w:t>
            </w:r>
            <w:r/>
          </w:p>
        </w:tc>
        <w:tc>
          <w:tcPr>
            <w:tcW w:w="1704"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门诊检查科室、护士站、行政</w:t>
            </w:r>
            <w:r/>
          </w:p>
        </w:tc>
      </w:tr>
      <w:tr>
        <w:trPr>
          <w:jc w:val="center"/>
        </w:trPr>
        <w:tc>
          <w:tcPr>
            <w:tcW w:w="761"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69"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彩色多功能一体打印机</w:t>
            </w:r>
            <w:r/>
          </w:p>
        </w:tc>
        <w:tc>
          <w:tcPr>
            <w:tcW w:w="165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彩色双面打印，扫描、复印，网络连接</w:t>
            </w:r>
            <w:r/>
          </w:p>
        </w:tc>
        <w:tc>
          <w:tcPr>
            <w:tcW w:w="385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打印速度不少于21ppm，分辨率不少于600x600dpi，每月打印负荷不低于40000页，具备1个有线网接口，提供2.4G、5G无线网功能</w:t>
            </w:r>
            <w:r/>
          </w:p>
        </w:tc>
        <w:tc>
          <w:tcPr>
            <w:tcW w:w="1704"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行政、临床科室</w:t>
            </w:r>
            <w:r/>
          </w:p>
        </w:tc>
      </w:tr>
      <w:tr>
        <w:trPr>
          <w:jc w:val="center"/>
        </w:trPr>
        <w:tc>
          <w:tcPr>
            <w:tcW w:w="761" w:type="dxa"/>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1269" w:type="dxa"/>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黑白喷墨打印机</w:t>
            </w:r>
            <w:r/>
          </w:p>
        </w:tc>
        <w:tc>
          <w:tcPr>
            <w:tcW w:w="1656" w:type="dxa"/>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黑白打印，</w:t>
            </w:r>
            <w:r>
              <w:rPr>
                <w:rFonts w:hint="eastAsia" w:ascii="宋体" w:hAnsi="宋体" w:cs="宋体"/>
                <w:color w:val="auto"/>
                <w:sz w:val="24"/>
                <w:szCs w:val="24"/>
                <w:highlight w:val="none"/>
                <w:lang w:val="en-US" w:eastAsia="zh-CN"/>
              </w:rPr>
              <w:t xml:space="preserve">本地连接</w:t>
            </w:r>
            <w:r/>
          </w:p>
        </w:tc>
        <w:tc>
          <w:tcPr>
            <w:tcW w:w="385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打印速度不少于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ppm</w:t>
            </w:r>
            <w:r/>
          </w:p>
        </w:tc>
        <w:tc>
          <w:tcPr>
            <w:tcW w:w="1704" w:type="dxa"/>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无纸张保存年限科室</w:t>
            </w:r>
            <w:r/>
          </w:p>
        </w:tc>
      </w:tr>
      <w:tr>
        <w:trPr>
          <w:jc w:val="center"/>
        </w:trPr>
        <w:tc>
          <w:tcPr>
            <w:tcW w:w="761" w:type="dxa"/>
            <w:textDirection w:val="lrTb"/>
            <w:noWrap w:val="false"/>
          </w:tcPr>
          <w:p>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1269" w:type="dxa"/>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彩色喷墨打印机</w:t>
            </w:r>
            <w:r/>
          </w:p>
        </w:tc>
        <w:tc>
          <w:tcPr>
            <w:tcW w:w="1656" w:type="dxa"/>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彩色打印，本地连接</w:t>
            </w:r>
            <w:r/>
          </w:p>
        </w:tc>
        <w:tc>
          <w:tcPr>
            <w:tcW w:w="3852"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打印速度不少于</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ppm</w:t>
            </w:r>
            <w:r/>
          </w:p>
        </w:tc>
        <w:tc>
          <w:tcPr>
            <w:tcW w:w="1704" w:type="dxa"/>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无纸张保存年限科室</w:t>
            </w:r>
            <w:r/>
          </w:p>
        </w:tc>
      </w:tr>
    </w:tbl>
    <w:p>
      <w:pPr>
        <w:pStyle w:val="731"/>
        <w:numPr>
          <w:ilvl w:val="0"/>
          <w:numId w:val="0"/>
        </w:numPr>
        <w:ind w:firstLine="482"/>
        <w:keepLines w:val="0"/>
        <w:keepNext w:val="0"/>
        <w:pageBreakBefore w:val="0"/>
        <w:spacing w:before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所需提供打印耗材货物的数量、质量和时效要求</w:t>
      </w:r>
      <w:r/>
    </w:p>
    <w:p>
      <w:pPr>
        <w:ind w:firstLine="480"/>
        <w:jc w:val="both"/>
        <w:keepLines w:val="0"/>
        <w:keepNext w:val="0"/>
        <w:pageBreakBefore w:val="0"/>
        <w:spacing w:beforeAutospacing="0" w:line="360" w:lineRule="auto"/>
        <w:widowControl w:val="off"/>
        <w:rPr>
          <w:rFonts w:hint="default"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w:t>
      </w:r>
      <w:r>
        <w:rPr>
          <w:rFonts w:hint="default" w:ascii="宋体" w:hAnsi="宋体" w:eastAsia="宋体" w:cs="宋体"/>
          <w:b w:val="0"/>
          <w:bCs w:val="0"/>
          <w:color w:val="auto"/>
          <w:sz w:val="24"/>
          <w:szCs w:val="24"/>
          <w:highlight w:val="none"/>
          <w:lang w:val="en-US" w:eastAsia="zh-CN" w:bidi="ar"/>
        </w:rPr>
        <w:t xml:space="preserve">.1 配送、库存及响应时效</w:t>
      </w:r>
      <w:r/>
    </w:p>
    <w:p>
      <w:pPr>
        <w:ind w:firstLine="480"/>
        <w:jc w:val="both"/>
        <w:keepLines w:val="0"/>
        <w:keepNext w:val="0"/>
        <w:pageBreakBefore w:val="0"/>
        <w:spacing w:beforeAutospacing="0" w:line="360" w:lineRule="auto"/>
        <w:widowControl w:val="off"/>
        <w:rPr>
          <w:rFonts w:hint="default" w:ascii="宋体" w:hAnsi="宋体" w:eastAsia="宋体" w:cs="宋体"/>
          <w:b w:val="0"/>
          <w:bCs w:val="0"/>
          <w:color w:val="auto"/>
          <w:sz w:val="24"/>
          <w:szCs w:val="24"/>
          <w:highlight w:val="none"/>
          <w:lang w:val="en-US" w:eastAsia="zh-CN" w:bidi="ar"/>
        </w:rPr>
        <w:outlineLvl w:val="9"/>
        <w:suppressLineNumbers w:val="0"/>
      </w:pPr>
      <w:r>
        <w:rPr>
          <w:rFonts w:hint="default" w:ascii="宋体" w:hAnsi="宋体" w:eastAsia="宋体" w:cs="宋体"/>
          <w:b w:val="0"/>
          <w:bCs w:val="0"/>
          <w:color w:val="auto"/>
          <w:sz w:val="24"/>
          <w:szCs w:val="24"/>
          <w:highlight w:val="none"/>
          <w:lang w:val="en-US" w:eastAsia="zh-CN" w:bidi="ar"/>
        </w:rPr>
        <w:t xml:space="preserve">供应商需依据医院各科室耗材申领数量，统一集中配送至对应使用科室，同时足额储备各型号耗材库存，保障院内耗材供应不间断。项目负责人须保持7×24小时电话、微信等通讯方式畅通，供应商需全天候响应工作日及非工作日的配送需求。工作时间接到供货通知后，需1小时内送至医院指定收货地点；非工作时间2小时内完成配送；遇到应急供货需求时，须30分钟内完成配送保障，更换下来的废旧耗材全部由中标供应商统一回收并合规处置。</w:t>
      </w:r>
      <w:r/>
    </w:p>
    <w:p>
      <w:pPr>
        <w:ind w:firstLine="480"/>
        <w:jc w:val="both"/>
        <w:keepLines w:val="0"/>
        <w:keepNext w:val="0"/>
        <w:pageBreakBefore w:val="0"/>
        <w:spacing w:beforeAutospacing="0" w:line="360" w:lineRule="auto"/>
        <w:widowControl w:val="off"/>
        <w:rPr>
          <w:rFonts w:hint="default"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w:t>
      </w:r>
      <w:r>
        <w:rPr>
          <w:rFonts w:hint="default" w:ascii="宋体" w:hAnsi="宋体" w:eastAsia="宋体" w:cs="宋体"/>
          <w:b w:val="0"/>
          <w:bCs w:val="0"/>
          <w:color w:val="auto"/>
          <w:sz w:val="24"/>
          <w:szCs w:val="24"/>
          <w:highlight w:val="none"/>
          <w:lang w:val="en-US" w:eastAsia="zh-CN" w:bidi="ar"/>
        </w:rPr>
        <w:t xml:space="preserve">.2 耗材质量及资质要求</w:t>
      </w:r>
      <w:r/>
    </w:p>
    <w:p>
      <w:pPr>
        <w:pStyle w:val="731"/>
        <w:ind w:firstLine="420"/>
        <w:spacing w:line="360" w:lineRule="auto"/>
        <w:rPr>
          <w:rFonts w:hint="eastAsia" w:ascii="宋体" w:hAnsi="宋体" w:cs="宋体"/>
          <w:b w:val="0"/>
          <w:bCs w:val="0"/>
          <w:color w:val="auto"/>
          <w:sz w:val="24"/>
          <w:szCs w:val="24"/>
          <w:highlight w:val="none"/>
          <w:lang w:val="en-US" w:eastAsia="zh-CN" w:bidi="ar"/>
        </w:rPr>
      </w:pPr>
      <w:r>
        <w:rPr>
          <w:rFonts w:hint="eastAsia" w:ascii="宋体" w:hAnsi="宋体" w:eastAsia="宋体" w:cs="宋体"/>
          <w:color w:val="auto"/>
          <w:sz w:val="24"/>
          <w:highlight w:val="none"/>
        </w:rPr>
        <w:t xml:space="preserve">服务单位所提供的打印设备需满足各科室所需设备的功能和性能要求</w:t>
      </w:r>
      <w:r>
        <w:rPr>
          <w:rFonts w:hint="default" w:ascii="宋体" w:hAnsi="宋体" w:eastAsia="宋体" w:cs="宋体"/>
          <w:b w:val="0"/>
          <w:bCs w:val="0"/>
          <w:color w:val="auto"/>
          <w:sz w:val="24"/>
          <w:szCs w:val="24"/>
          <w:highlight w:val="none"/>
          <w:lang w:val="en-US" w:eastAsia="zh-CN" w:bidi="ar"/>
        </w:rPr>
        <w:t xml:space="preserve">。签订合同时，</w:t>
      </w:r>
      <w:r>
        <w:rPr>
          <w:rFonts w:hint="eastAsia" w:ascii="宋体" w:hAnsi="宋体" w:cs="宋体"/>
          <w:b w:val="0"/>
          <w:bCs w:val="0"/>
          <w:color w:val="auto"/>
          <w:sz w:val="24"/>
          <w:szCs w:val="24"/>
          <w:highlight w:val="none"/>
          <w:lang w:val="en-US" w:eastAsia="zh-CN" w:bidi="ar"/>
        </w:rPr>
        <w:t xml:space="preserve">特殊科室使用的</w:t>
      </w:r>
      <w:r>
        <w:rPr>
          <w:rFonts w:hint="default" w:ascii="宋体" w:hAnsi="宋体" w:eastAsia="宋体" w:cs="宋体"/>
          <w:b w:val="0"/>
          <w:bCs w:val="0"/>
          <w:color w:val="auto"/>
          <w:sz w:val="24"/>
          <w:szCs w:val="24"/>
          <w:highlight w:val="none"/>
          <w:lang w:val="en-US" w:eastAsia="zh-CN" w:bidi="ar"/>
        </w:rPr>
        <w:t xml:space="preserve">原</w:t>
      </w:r>
      <w:r>
        <w:rPr>
          <w:rFonts w:hint="eastAsia" w:ascii="宋体" w:hAnsi="宋体" w:eastAsia="宋体" w:cs="宋体"/>
          <w:b w:val="0"/>
          <w:bCs w:val="0"/>
          <w:color w:val="auto"/>
          <w:sz w:val="24"/>
          <w:szCs w:val="24"/>
          <w:highlight w:val="none"/>
          <w:lang w:val="en-US" w:eastAsia="zh-CN" w:bidi="ar"/>
        </w:rPr>
        <w:t xml:space="preserve">装</w:t>
      </w:r>
      <w:r>
        <w:rPr>
          <w:rFonts w:hint="default" w:ascii="宋体" w:hAnsi="宋体" w:eastAsia="宋体" w:cs="宋体"/>
          <w:b w:val="0"/>
          <w:bCs w:val="0"/>
          <w:color w:val="auto"/>
          <w:sz w:val="24"/>
          <w:szCs w:val="24"/>
          <w:highlight w:val="none"/>
          <w:lang w:val="en-US" w:eastAsia="zh-CN" w:bidi="ar"/>
        </w:rPr>
        <w:t xml:space="preserve">耗材需提供设备生产厂商出具的原厂防伪及质量保证证明；国产兼容耗材需提供厂家质检报告、环境标志产品认证、RoHS符合性报告等全套质量资质文件。</w:t>
      </w:r>
      <w:r>
        <w:rPr>
          <w:rFonts w:hint="eastAsia" w:ascii="宋体" w:hAnsi="宋体" w:cs="宋体"/>
          <w:b w:val="0"/>
          <w:bCs w:val="0"/>
          <w:color w:val="auto"/>
          <w:sz w:val="24"/>
          <w:szCs w:val="24"/>
          <w:highlight w:val="none"/>
          <w:lang w:val="en-US" w:eastAsia="zh-CN" w:bidi="ar"/>
        </w:rPr>
        <w:t xml:space="preserve">特殊科室使用的原装耗材，</w:t>
      </w:r>
      <w:r>
        <w:rPr>
          <w:rFonts w:hint="default" w:ascii="宋体" w:hAnsi="宋体" w:eastAsia="宋体" w:cs="宋体"/>
          <w:b w:val="0"/>
          <w:bCs w:val="0"/>
          <w:color w:val="auto"/>
          <w:sz w:val="24"/>
          <w:szCs w:val="24"/>
          <w:highlight w:val="none"/>
          <w:lang w:val="en-US" w:eastAsia="zh-CN" w:bidi="ar"/>
        </w:rPr>
        <w:t xml:space="preserve">供应商须严格按照投标文件及合同约定的品牌、型号、规格供货，保证耗材与院内原有打印设备完全匹配</w:t>
      </w:r>
      <w:r>
        <w:rPr>
          <w:rFonts w:hint="eastAsia" w:ascii="宋体" w:hAnsi="宋体" w:cs="宋体"/>
          <w:b w:val="0"/>
          <w:bCs w:val="0"/>
          <w:color w:val="auto"/>
          <w:sz w:val="24"/>
          <w:szCs w:val="24"/>
          <w:highlight w:val="none"/>
          <w:lang w:val="en-US" w:eastAsia="zh-CN" w:bidi="ar"/>
        </w:rPr>
        <w:t xml:space="preserve">。</w:t>
      </w:r>
      <w:r/>
    </w:p>
    <w:p>
      <w:pPr>
        <w:pStyle w:val="731"/>
        <w:ind w:firstLine="420"/>
        <w:spacing w:line="360" w:lineRule="auto"/>
        <w:rPr>
          <w:rFonts w:hint="default" w:ascii="宋体" w:hAnsi="宋体" w:eastAsia="宋体" w:cs="宋体"/>
          <w:b w:val="0"/>
          <w:bCs w:val="0"/>
          <w:color w:val="auto"/>
          <w:sz w:val="24"/>
          <w:szCs w:val="24"/>
          <w:highlight w:val="none"/>
          <w:lang w:val="en-US" w:eastAsia="zh-CN" w:bidi="ar"/>
        </w:rPr>
      </w:pPr>
      <w:r>
        <w:rPr>
          <w:rFonts w:hint="default" w:ascii="宋体" w:hAnsi="宋体" w:eastAsia="宋体" w:cs="宋体"/>
          <w:b w:val="0"/>
          <w:bCs w:val="0"/>
          <w:color w:val="auto"/>
          <w:sz w:val="24"/>
          <w:szCs w:val="24"/>
          <w:highlight w:val="none"/>
          <w:lang w:val="en-US" w:eastAsia="zh-CN" w:bidi="ar"/>
        </w:rPr>
        <w:t xml:space="preserve">所有供货产品需符合国家质量标准与强制节能要求，采购人可随时查验产品合格证明</w:t>
      </w:r>
      <w:r>
        <w:rPr>
          <w:rFonts w:hint="eastAsia" w:ascii="宋体" w:hAnsi="宋体" w:cs="宋体"/>
          <w:b w:val="0"/>
          <w:bCs w:val="0"/>
          <w:color w:val="auto"/>
          <w:sz w:val="24"/>
          <w:szCs w:val="24"/>
          <w:highlight w:val="none"/>
          <w:lang w:val="en-US" w:eastAsia="zh-CN" w:bidi="ar"/>
        </w:rPr>
        <w:t xml:space="preserve">并对耗材进行抽检，</w:t>
      </w:r>
      <w:r>
        <w:rPr>
          <w:rFonts w:hint="default" w:ascii="宋体" w:hAnsi="宋体" w:eastAsia="宋体" w:cs="宋体"/>
          <w:b w:val="0"/>
          <w:bCs w:val="0"/>
          <w:color w:val="auto"/>
          <w:sz w:val="24"/>
          <w:szCs w:val="24"/>
          <w:highlight w:val="none"/>
          <w:lang w:val="en-US" w:eastAsia="zh-CN" w:bidi="ar"/>
        </w:rPr>
        <w:t xml:space="preserve">若查实供应假冒伪劣产品，</w:t>
      </w:r>
      <w:r>
        <w:rPr>
          <w:rFonts w:hint="eastAsia" w:ascii="宋体" w:hAnsi="宋体" w:eastAsia="宋体" w:cs="宋体"/>
          <w:color w:val="auto"/>
          <w:sz w:val="24"/>
          <w:szCs w:val="24"/>
          <w:highlight w:val="none"/>
        </w:rPr>
        <w:t xml:space="preserve">中标供应商要给予采购人产品价值的5倍赔偿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对情节严重的，</w:t>
      </w:r>
      <w:r>
        <w:rPr>
          <w:rFonts w:hint="default" w:ascii="宋体" w:hAnsi="宋体" w:eastAsia="宋体" w:cs="宋体"/>
          <w:b w:val="0"/>
          <w:bCs w:val="0"/>
          <w:color w:val="auto"/>
          <w:sz w:val="24"/>
          <w:szCs w:val="24"/>
          <w:highlight w:val="none"/>
          <w:lang w:val="en-US" w:eastAsia="zh-CN" w:bidi="ar"/>
        </w:rPr>
        <w:t xml:space="preserve">采购人有权单方面终止合同，由此产生的全部损失由供应商自行承担。</w:t>
      </w:r>
      <w:r/>
    </w:p>
    <w:p>
      <w:pPr>
        <w:ind w:firstLine="482"/>
        <w:jc w:val="both"/>
        <w:keepLines w:val="0"/>
        <w:keepNext w:val="0"/>
        <w:pageBreakBefore w:val="0"/>
        <w:spacing w:beforeAutospacing="0" w:line="360" w:lineRule="auto"/>
        <w:widowControl w:val="off"/>
        <w:rPr>
          <w:rFonts w:hint="eastAsia" w:ascii="宋体" w:hAnsi="宋体" w:eastAsia="宋体" w:cs="宋体"/>
          <w:b/>
          <w:bCs/>
          <w:color w:val="auto"/>
          <w:sz w:val="24"/>
          <w:szCs w:val="24"/>
          <w:highlight w:val="none"/>
          <w:lang w:val="en-US" w:eastAsia="zh-CN" w:bidi="ar-SA"/>
        </w:rPr>
        <w:outlineLvl w:val="9"/>
        <w:suppressLineNumbers w:val="0"/>
      </w:pPr>
      <w:r>
        <w:rPr>
          <w:rFonts w:hint="eastAsia" w:ascii="宋体" w:hAnsi="宋体" w:eastAsia="宋体" w:cs="宋体"/>
          <w:b/>
          <w:bCs/>
          <w:color w:val="auto"/>
          <w:sz w:val="24"/>
          <w:szCs w:val="24"/>
          <w:highlight w:val="none"/>
          <w:lang w:val="en-US" w:eastAsia="zh-CN" w:bidi="ar-SA"/>
        </w:rPr>
        <w:t xml:space="preserve">4、服务标准、服务效率及人员管理要求</w:t>
      </w:r>
      <w:r/>
    </w:p>
    <w:p>
      <w:pPr>
        <w:ind w:firstLine="480"/>
        <w:jc w:val="both"/>
        <w:keepLines w:val="0"/>
        <w:keepNext w:val="0"/>
        <w:pageBreakBefore w:val="0"/>
        <w:spacing w:beforeAutospacing="0" w:line="360" w:lineRule="auto"/>
        <w:widowControl w:val="off"/>
        <w:rPr>
          <w:rFonts w:hint="default"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4</w:t>
      </w:r>
      <w:r>
        <w:rPr>
          <w:rFonts w:hint="default" w:ascii="宋体" w:hAnsi="宋体" w:eastAsia="宋体" w:cs="宋体"/>
          <w:b w:val="0"/>
          <w:bCs w:val="0"/>
          <w:color w:val="auto"/>
          <w:sz w:val="24"/>
          <w:szCs w:val="24"/>
          <w:highlight w:val="none"/>
          <w:lang w:val="en-US" w:eastAsia="zh-CN" w:bidi="ar"/>
        </w:rPr>
        <w:t xml:space="preserve">.1 设备维保服务要求</w:t>
      </w:r>
      <w:r/>
    </w:p>
    <w:p>
      <w:pPr>
        <w:ind w:firstLine="480"/>
        <w:jc w:val="both"/>
        <w:keepLines w:val="0"/>
        <w:keepNext w:val="0"/>
        <w:pageBreakBefore w:val="0"/>
        <w:spacing w:beforeAutospacing="0" w:line="360" w:lineRule="auto"/>
        <w:widowControl w:val="off"/>
        <w:rPr>
          <w:rFonts w:hint="default" w:ascii="宋体" w:hAnsi="宋体" w:eastAsia="宋体" w:cs="宋体"/>
          <w:b w:val="0"/>
          <w:bCs w:val="0"/>
          <w:color w:val="auto"/>
          <w:sz w:val="24"/>
          <w:szCs w:val="24"/>
          <w:highlight w:val="none"/>
          <w:lang w:val="en-US" w:eastAsia="zh-CN" w:bidi="ar"/>
        </w:rPr>
        <w:outlineLvl w:val="9"/>
        <w:suppressLineNumbers w:val="0"/>
      </w:pPr>
      <w:r>
        <w:rPr>
          <w:rFonts w:hint="default" w:ascii="宋体" w:hAnsi="宋体" w:eastAsia="宋体" w:cs="宋体"/>
          <w:b w:val="0"/>
          <w:bCs w:val="0"/>
          <w:color w:val="auto"/>
          <w:sz w:val="24"/>
          <w:szCs w:val="24"/>
          <w:highlight w:val="none"/>
          <w:lang w:val="en-US" w:eastAsia="zh-CN" w:bidi="ar"/>
        </w:rPr>
        <w:t xml:space="preserve">供应商需对医院全部打印设备（含医院原有存量设备、本项目新增设备）提供完整维保技术服务，涵盖现场维修、远程技术支撑、应急抢修以及非工作时间报修响应。供应商需提前摸排院内打印机设备型号、故障及维修台账，提前备货常用维修配件，保障维修工作高效推进。全院所有打印机无论是否在原厂质保期内，均由供应商全权负责维保，质保期内设备由供应商统一对接原厂开展官方维修，供应商不得以任何理由拒绝维保服务。此外，维保人员需免费为科室工作人员开展设备使用培训，降低不当操作引发的设备故障。</w:t>
      </w:r>
      <w:r/>
    </w:p>
    <w:p>
      <w:pPr>
        <w:ind w:firstLine="480"/>
        <w:jc w:val="both"/>
        <w:keepLines w:val="0"/>
        <w:keepNext w:val="0"/>
        <w:pageBreakBefore w:val="0"/>
        <w:spacing w:beforeAutospacing="0" w:line="360" w:lineRule="auto"/>
        <w:widowControl w:val="off"/>
        <w:rPr>
          <w:rFonts w:hint="default"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4</w:t>
      </w:r>
      <w:r>
        <w:rPr>
          <w:rFonts w:hint="default" w:ascii="宋体" w:hAnsi="宋体" w:eastAsia="宋体" w:cs="宋体"/>
          <w:b w:val="0"/>
          <w:bCs w:val="0"/>
          <w:color w:val="auto"/>
          <w:sz w:val="24"/>
          <w:szCs w:val="24"/>
          <w:highlight w:val="none"/>
          <w:lang w:val="en-US" w:eastAsia="zh-CN" w:bidi="ar"/>
        </w:rPr>
        <w:t xml:space="preserve">.2 驻场维保人员管理要求</w:t>
      </w:r>
      <w:r/>
    </w:p>
    <w:p>
      <w:pPr>
        <w:ind w:firstLine="480"/>
        <w:jc w:val="both"/>
        <w:keepLines w:val="0"/>
        <w:keepNext w:val="0"/>
        <w:pageBreakBefore w:val="0"/>
        <w:spacing w:beforeAutospacing="0" w:line="360" w:lineRule="auto"/>
        <w:widowControl w:val="off"/>
        <w:rPr>
          <w:rFonts w:hint="default" w:ascii="宋体" w:hAnsi="宋体" w:eastAsia="宋体" w:cs="宋体"/>
          <w:b w:val="0"/>
          <w:bCs w:val="0"/>
          <w:color w:val="auto"/>
          <w:sz w:val="24"/>
          <w:szCs w:val="24"/>
          <w:highlight w:val="none"/>
          <w:lang w:val="en-US" w:eastAsia="zh-CN" w:bidi="ar"/>
        </w:rPr>
        <w:outlineLvl w:val="9"/>
        <w:suppressLineNumbers w:val="0"/>
      </w:pPr>
      <w:r>
        <w:rPr>
          <w:rFonts w:hint="default" w:ascii="宋体" w:hAnsi="宋体" w:eastAsia="宋体" w:cs="宋体"/>
          <w:b w:val="0"/>
          <w:bCs w:val="0"/>
          <w:color w:val="auto"/>
          <w:sz w:val="24"/>
          <w:szCs w:val="24"/>
          <w:highlight w:val="none"/>
          <w:lang w:val="en-US" w:eastAsia="zh-CN" w:bidi="ar"/>
        </w:rPr>
        <w:t xml:space="preserve">供应商需组建专属服务团队，</w:t>
      </w:r>
      <w:r>
        <w:rPr>
          <w:rFonts w:hint="eastAsia" w:ascii="宋体" w:hAnsi="宋体" w:eastAsia="宋体" w:cs="宋体"/>
          <w:b w:val="0"/>
          <w:bCs w:val="0"/>
          <w:color w:val="auto"/>
          <w:sz w:val="24"/>
          <w:szCs w:val="24"/>
          <w:highlight w:val="none"/>
          <w:lang w:val="en-US" w:eastAsia="zh-CN" w:bidi="ar"/>
        </w:rPr>
        <w:t xml:space="preserve">包含</w:t>
      </w:r>
      <w:r>
        <w:rPr>
          <w:rFonts w:hint="default" w:ascii="宋体" w:hAnsi="宋体" w:eastAsia="宋体" w:cs="宋体"/>
          <w:b w:val="0"/>
          <w:bCs w:val="0"/>
          <w:color w:val="auto"/>
          <w:sz w:val="24"/>
          <w:szCs w:val="24"/>
          <w:highlight w:val="none"/>
          <w:lang w:val="en-US" w:eastAsia="zh-CN" w:bidi="ar"/>
        </w:rPr>
        <w:t xml:space="preserve">项目综合负责人1名</w:t>
      </w:r>
      <w:r>
        <w:rPr>
          <w:rFonts w:hint="eastAsia" w:ascii="宋体" w:hAnsi="宋体" w:eastAsia="宋体" w:cs="宋体"/>
          <w:b w:val="0"/>
          <w:bCs w:val="0"/>
          <w:color w:val="auto"/>
          <w:sz w:val="24"/>
          <w:szCs w:val="24"/>
          <w:highlight w:val="none"/>
          <w:lang w:val="en-US" w:eastAsia="zh-CN" w:bidi="ar"/>
        </w:rPr>
        <w:t xml:space="preserve">：全面响应医院关于本项目的需求，协调技术人员保障医院相关业务正常开展，负责本项目月度付款对接工作；</w:t>
      </w:r>
      <w:r>
        <w:rPr>
          <w:rFonts w:hint="default" w:ascii="宋体" w:hAnsi="宋体" w:eastAsia="宋体" w:cs="宋体"/>
          <w:b w:val="0"/>
          <w:bCs w:val="0"/>
          <w:color w:val="auto"/>
          <w:sz w:val="24"/>
          <w:szCs w:val="24"/>
          <w:highlight w:val="none"/>
          <w:lang w:val="en-US" w:eastAsia="zh-CN" w:bidi="ar"/>
        </w:rPr>
        <w:t xml:space="preserve">技术负责人1名</w:t>
      </w:r>
      <w:r>
        <w:rPr>
          <w:rFonts w:hint="eastAsia" w:ascii="宋体" w:hAnsi="宋体" w:eastAsia="宋体" w:cs="宋体"/>
          <w:b w:val="0"/>
          <w:bCs w:val="0"/>
          <w:color w:val="auto"/>
          <w:sz w:val="24"/>
          <w:szCs w:val="24"/>
          <w:highlight w:val="none"/>
          <w:lang w:val="en-US" w:eastAsia="zh-CN" w:bidi="ar"/>
        </w:rPr>
        <w:t xml:space="preserve">：负责本项目所有技术相关保障工作，负责培训医院工作人员设备使用，故障报修等；</w:t>
      </w:r>
      <w:r>
        <w:rPr>
          <w:rFonts w:hint="default" w:ascii="宋体" w:hAnsi="宋体" w:eastAsia="宋体" w:cs="宋体"/>
          <w:b w:val="0"/>
          <w:bCs w:val="0"/>
          <w:color w:val="auto"/>
          <w:sz w:val="24"/>
          <w:szCs w:val="24"/>
          <w:highlight w:val="none"/>
          <w:lang w:val="en-US" w:eastAsia="zh-CN" w:bidi="ar"/>
        </w:rPr>
        <w:t xml:space="preserve">驻场维保人员2名</w:t>
      </w:r>
      <w:r>
        <w:rPr>
          <w:rFonts w:hint="eastAsia" w:ascii="宋体" w:hAnsi="宋体" w:eastAsia="宋体" w:cs="宋体"/>
          <w:b w:val="0"/>
          <w:bCs w:val="0"/>
          <w:color w:val="auto"/>
          <w:sz w:val="24"/>
          <w:szCs w:val="24"/>
          <w:highlight w:val="none"/>
          <w:lang w:val="en-US" w:eastAsia="zh-CN" w:bidi="ar"/>
        </w:rPr>
        <w:t xml:space="preserve">：处理医院设备、耗材安装任务、打印设备及配套计算机设备的维保任务以及负责医院要求的与此项目相关的其他工作。</w:t>
      </w:r>
      <w:r>
        <w:rPr>
          <w:rFonts w:hint="default" w:ascii="宋体" w:hAnsi="宋体" w:eastAsia="宋体" w:cs="宋体"/>
          <w:b w:val="0"/>
          <w:bCs w:val="0"/>
          <w:color w:val="auto"/>
          <w:sz w:val="24"/>
          <w:szCs w:val="24"/>
          <w:highlight w:val="none"/>
          <w:lang w:val="en-US" w:eastAsia="zh-CN" w:bidi="ar"/>
        </w:rPr>
        <w:t xml:space="preserve">同时设置备班人员，应对在岗人员临时缺岗情况，保障维保服务不间断。所有维保人员需具备专业维修能力，经医院考核合格后方可上岗，若院方对在岗人员服务能力或服务态度不满意，供应商需及时无条件更换人员直至院方认可。服务团队需保持人员稳定，无特殊缘由不得随意更换驻场人员，确需更换的，须提前1个月安排新员工到场完成完整工作交接后方可更替。</w:t>
      </w:r>
      <w:r/>
    </w:p>
    <w:p>
      <w:pPr>
        <w:ind w:firstLine="420"/>
        <w:spacing w:line="360" w:lineRule="auto"/>
        <w:rPr>
          <w:rFonts w:hint="eastAsia" w:ascii="宋体" w:hAnsi="宋体" w:eastAsia="宋体" w:cs="宋体"/>
          <w:b w:val="0"/>
          <w:bCs w:val="0"/>
          <w:color w:val="auto"/>
          <w:sz w:val="24"/>
          <w:szCs w:val="24"/>
          <w:highlight w:val="none"/>
          <w:lang w:val="en-US" w:eastAsia="zh-CN" w:bidi="ar"/>
        </w:rPr>
      </w:pPr>
      <w:r>
        <w:rPr>
          <w:rFonts w:hint="default" w:ascii="宋体" w:hAnsi="宋体" w:eastAsia="宋体" w:cs="宋体"/>
          <w:b w:val="0"/>
          <w:bCs w:val="0"/>
          <w:color w:val="auto"/>
          <w:sz w:val="24"/>
          <w:szCs w:val="24"/>
          <w:highlight w:val="none"/>
          <w:lang w:val="en-US" w:eastAsia="zh-CN" w:bidi="ar"/>
        </w:rPr>
        <w:t xml:space="preserve">全体驻场人员必须严格遵守医院各项规章制度，服从院内工作安排及服务考核，若违反纪律造成不良后果或经济损失，采购人可依据</w:t>
      </w:r>
      <w:r>
        <w:rPr>
          <w:rFonts w:hint="eastAsia" w:ascii="宋体" w:hAnsi="宋体" w:eastAsia="宋体" w:cs="宋体"/>
          <w:b w:val="0"/>
          <w:bCs w:val="0"/>
          <w:color w:val="auto"/>
          <w:sz w:val="24"/>
          <w:szCs w:val="24"/>
          <w:highlight w:val="none"/>
          <w:lang w:val="en-US" w:eastAsia="zh-CN" w:bidi="ar"/>
        </w:rPr>
        <w:t xml:space="preserve">项目服务</w:t>
      </w:r>
      <w:r>
        <w:rPr>
          <w:rFonts w:hint="default" w:ascii="宋体" w:hAnsi="宋体" w:eastAsia="宋体" w:cs="宋体"/>
          <w:b w:val="0"/>
          <w:bCs w:val="0"/>
          <w:color w:val="auto"/>
          <w:sz w:val="24"/>
          <w:szCs w:val="24"/>
          <w:highlight w:val="none"/>
          <w:lang w:val="en-US" w:eastAsia="zh-CN" w:bidi="ar"/>
        </w:rPr>
        <w:t xml:space="preserve">考核表扣除相应服务费用。维修人员接到报修后，</w:t>
      </w:r>
      <w:r>
        <w:rPr>
          <w:rFonts w:hint="eastAsia" w:ascii="宋体" w:hAnsi="宋体" w:eastAsia="宋体" w:cs="宋体"/>
          <w:b w:val="0"/>
          <w:bCs w:val="0"/>
          <w:color w:val="auto"/>
          <w:sz w:val="24"/>
          <w:szCs w:val="24"/>
          <w:highlight w:val="none"/>
          <w:lang w:val="en-US" w:eastAsia="zh-CN" w:bidi="ar"/>
        </w:rPr>
        <w:t xml:space="preserve">须</w:t>
      </w:r>
      <w:r>
        <w:rPr>
          <w:rFonts w:hint="default" w:ascii="宋体" w:hAnsi="宋体" w:eastAsia="宋体" w:cs="宋体"/>
          <w:b w:val="0"/>
          <w:bCs w:val="0"/>
          <w:color w:val="auto"/>
          <w:sz w:val="24"/>
          <w:szCs w:val="24"/>
          <w:highlight w:val="none"/>
          <w:lang w:val="en-US" w:eastAsia="zh-CN" w:bidi="ar"/>
        </w:rPr>
        <w:t xml:space="preserve">10-15分钟内抵达故障现场，30分钟内修复一般性打印机故障，短时间无法修复的</w:t>
      </w:r>
      <w:r>
        <w:rPr>
          <w:rFonts w:hint="eastAsia" w:ascii="宋体" w:hAnsi="宋体" w:eastAsia="宋体" w:cs="宋体"/>
          <w:b w:val="0"/>
          <w:bCs w:val="0"/>
          <w:color w:val="auto"/>
          <w:sz w:val="24"/>
          <w:szCs w:val="24"/>
          <w:highlight w:val="none"/>
          <w:lang w:val="en-US" w:eastAsia="zh-CN" w:bidi="ar"/>
        </w:rPr>
        <w:t xml:space="preserve">须</w:t>
      </w:r>
      <w:r>
        <w:rPr>
          <w:rFonts w:hint="default" w:ascii="宋体" w:hAnsi="宋体" w:eastAsia="宋体" w:cs="宋体"/>
          <w:b w:val="0"/>
          <w:bCs w:val="0"/>
          <w:color w:val="auto"/>
          <w:sz w:val="24"/>
          <w:szCs w:val="24"/>
          <w:highlight w:val="none"/>
          <w:lang w:val="en-US" w:eastAsia="zh-CN" w:bidi="ar"/>
        </w:rPr>
        <w:t xml:space="preserve">在30分钟内更换备用打印机，并尽快完成故障设备返修</w:t>
      </w:r>
      <w:r>
        <w:rPr>
          <w:rFonts w:hint="eastAsia" w:ascii="宋体" w:hAnsi="宋体" w:eastAsia="宋体" w:cs="宋体"/>
          <w:b w:val="0"/>
          <w:bCs w:val="0"/>
          <w:color w:val="auto"/>
          <w:sz w:val="24"/>
          <w:szCs w:val="24"/>
          <w:highlight w:val="none"/>
          <w:lang w:val="en-US" w:eastAsia="zh-CN" w:bidi="ar"/>
        </w:rPr>
        <w:t xml:space="preserve">。</w:t>
      </w:r>
      <w:r>
        <w:rPr>
          <w:rFonts w:hint="default" w:ascii="宋体" w:hAnsi="宋体" w:eastAsia="宋体" w:cs="宋体"/>
          <w:b w:val="0"/>
          <w:bCs w:val="0"/>
          <w:color w:val="auto"/>
          <w:sz w:val="24"/>
          <w:szCs w:val="24"/>
          <w:highlight w:val="none"/>
          <w:lang w:val="en-US" w:eastAsia="zh-CN" w:bidi="ar"/>
        </w:rPr>
        <w:t xml:space="preserve">周末</w:t>
      </w:r>
      <w:r>
        <w:rPr>
          <w:rFonts w:hint="eastAsia" w:ascii="宋体" w:hAnsi="宋体" w:eastAsia="宋体" w:cs="宋体"/>
          <w:b w:val="0"/>
          <w:bCs w:val="0"/>
          <w:color w:val="auto"/>
          <w:sz w:val="24"/>
          <w:szCs w:val="24"/>
          <w:highlight w:val="none"/>
          <w:lang w:val="en-US" w:eastAsia="zh-CN" w:bidi="ar"/>
        </w:rPr>
        <w:t xml:space="preserve">须</w:t>
      </w:r>
      <w:r>
        <w:rPr>
          <w:rFonts w:hint="default" w:ascii="宋体" w:hAnsi="宋体" w:eastAsia="宋体" w:cs="宋体"/>
          <w:b w:val="0"/>
          <w:bCs w:val="0"/>
          <w:color w:val="auto"/>
          <w:sz w:val="24"/>
          <w:szCs w:val="24"/>
          <w:highlight w:val="none"/>
          <w:lang w:val="en-US" w:eastAsia="zh-CN" w:bidi="ar"/>
        </w:rPr>
        <w:t xml:space="preserve">全程安排维保人员值守，节假日3天假期值守时长不少于2天，7天长假值守时长不少于5天，所有驻场人员</w:t>
      </w:r>
      <w:r>
        <w:rPr>
          <w:rFonts w:hint="eastAsia" w:ascii="宋体" w:hAnsi="宋体" w:eastAsia="宋体" w:cs="宋体"/>
          <w:b w:val="0"/>
          <w:bCs w:val="0"/>
          <w:color w:val="auto"/>
          <w:sz w:val="24"/>
          <w:szCs w:val="24"/>
          <w:highlight w:val="none"/>
          <w:lang w:val="en-US" w:eastAsia="zh-CN" w:bidi="ar"/>
        </w:rPr>
        <w:t xml:space="preserve">须</w:t>
      </w:r>
      <w:r>
        <w:rPr>
          <w:rFonts w:hint="default" w:ascii="宋体" w:hAnsi="宋体" w:eastAsia="宋体" w:cs="宋体"/>
          <w:b w:val="0"/>
          <w:bCs w:val="0"/>
          <w:color w:val="auto"/>
          <w:sz w:val="24"/>
          <w:szCs w:val="24"/>
          <w:highlight w:val="none"/>
          <w:lang w:val="en-US" w:eastAsia="zh-CN" w:bidi="ar"/>
        </w:rPr>
        <w:t xml:space="preserve">严格遵守医院劳动纪律。</w:t>
      </w:r>
      <w:r/>
    </w:p>
    <w:p>
      <w:pPr>
        <w:ind w:firstLine="420"/>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、其他的技术商务服务要求</w:t>
      </w:r>
      <w:r/>
    </w:p>
    <w:p>
      <w:pPr>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cs="宋体"/>
          <w:b w:val="0"/>
          <w:bCs w:val="0"/>
          <w:color w:val="auto"/>
          <w:sz w:val="24"/>
          <w:szCs w:val="24"/>
          <w:highlight w:val="none"/>
          <w:lang w:val="en-US" w:eastAsia="zh-CN"/>
        </w:rPr>
        <w:t xml:space="preserve">供应商在投标时须按采购文件要求提供</w:t>
      </w:r>
      <w:r>
        <w:rPr>
          <w:rFonts w:hint="eastAsia" w:ascii="宋体" w:hAnsi="宋体" w:eastAsia="宋体" w:cs="宋体"/>
          <w:b w:val="0"/>
          <w:bCs w:val="0"/>
          <w:color w:val="auto"/>
          <w:sz w:val="24"/>
          <w:szCs w:val="24"/>
          <w:highlight w:val="none"/>
        </w:rPr>
        <w:t xml:space="preserve">项目人员配备</w:t>
      </w:r>
      <w:r>
        <w:rPr>
          <w:rFonts w:hint="eastAsia" w:ascii="宋体" w:hAnsi="宋体" w:cs="宋体"/>
          <w:b w:val="0"/>
          <w:bCs w:val="0"/>
          <w:color w:val="auto"/>
          <w:sz w:val="24"/>
          <w:szCs w:val="24"/>
          <w:highlight w:val="none"/>
          <w:lang w:val="en-US" w:eastAsia="zh-CN"/>
        </w:rPr>
        <w:t xml:space="preserve">清单并加盖公章，</w:t>
      </w:r>
      <w:r>
        <w:rPr>
          <w:rFonts w:hint="eastAsia" w:ascii="宋体" w:hAnsi="宋体" w:eastAsia="宋体" w:cs="宋体"/>
          <w:b w:val="0"/>
          <w:bCs w:val="0"/>
          <w:color w:val="auto"/>
          <w:sz w:val="24"/>
          <w:szCs w:val="24"/>
          <w:highlight w:val="none"/>
        </w:rPr>
        <w:t xml:space="preserve">否则将被视为无效投标文件</w:t>
      </w:r>
      <w:r>
        <w:rPr>
          <w:rFonts w:hint="eastAsia" w:ascii="宋体" w:hAnsi="宋体" w:cs="宋体"/>
          <w:b w:val="0"/>
          <w:bCs w:val="0"/>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医院将根据工作要求，随时提出新增打印机的要求，新增打印机也需要符合上述设备要求或正偏离投标机型。</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服务费用的最高限价：</w:t>
      </w:r>
      <w:r>
        <w:rPr>
          <w:rFonts w:hint="eastAsia" w:ascii="宋体" w:hAnsi="宋体" w:eastAsia="宋体" w:cs="宋体"/>
          <w:color w:val="auto"/>
          <w:sz w:val="24"/>
          <w:szCs w:val="24"/>
          <w:highlight w:val="none"/>
          <w:lang w:eastAsia="zh-CN"/>
        </w:rPr>
        <w:t xml:space="preserve">106</w:t>
      </w:r>
      <w:r>
        <w:rPr>
          <w:rFonts w:hint="eastAsia" w:ascii="宋体" w:hAnsi="宋体" w:eastAsia="宋体" w:cs="宋体"/>
          <w:color w:val="auto"/>
          <w:sz w:val="24"/>
          <w:szCs w:val="24"/>
          <w:highlight w:val="none"/>
        </w:rPr>
        <w:t xml:space="preserve">万元</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300"/>
        <w:gridCol w:w="1790"/>
        <w:gridCol w:w="1390"/>
        <w:gridCol w:w="1470"/>
        <w:gridCol w:w="1470"/>
      </w:tblGrid>
      <w:tr>
        <w:trPr>
          <w:jc w:val="center"/>
          <w:trHeight w:val="270"/>
        </w:trPr>
        <w:tc>
          <w:tcPr>
            <w:shd w:val="clear" w:color="auto" w:fill="auto"/>
            <w:tcW w:w="866"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30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功能分类</w:t>
            </w:r>
            <w:r/>
          </w:p>
        </w:tc>
        <w:tc>
          <w:tcPr>
            <w:shd w:val="clear" w:color="auto" w:fill="auto"/>
            <w:tcW w:w="179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尺寸幅面</w:t>
            </w:r>
            <w:r/>
          </w:p>
        </w:tc>
        <w:tc>
          <w:tcPr>
            <w:shd w:val="clear" w:color="auto" w:fill="auto"/>
            <w:tcW w:w="139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p>
        </w:tc>
        <w:tc>
          <w:tcPr>
            <w:shd w:val="clear" w:color="auto" w:fill="auto"/>
            <w:tcW w:w="147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预估页数</w:t>
            </w:r>
            <w:r/>
          </w:p>
        </w:tc>
        <w:tc>
          <w:tcPr>
            <w:shd w:val="clear" w:color="auto" w:fill="auto"/>
            <w:tcW w:w="147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预估预算</w:t>
            </w:r>
            <w:r/>
          </w:p>
        </w:tc>
      </w:tr>
      <w:tr>
        <w:trPr>
          <w:jc w:val="center"/>
          <w:trHeight w:val="270"/>
        </w:trPr>
        <w:tc>
          <w:tcPr>
            <w:shd w:val="clear" w:color="auto" w:fill="auto"/>
            <w:tcW w:w="866"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30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黑白打印</w:t>
            </w:r>
            <w:r/>
          </w:p>
        </w:tc>
        <w:tc>
          <w:tcPr>
            <w:shd w:val="clear" w:color="auto" w:fill="auto"/>
            <w:tcW w:w="179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A4黑白</w:t>
            </w:r>
            <w:r/>
          </w:p>
        </w:tc>
        <w:tc>
          <w:tcPr>
            <w:shd w:val="clear" w:color="auto" w:fill="auto"/>
            <w:tcW w:w="1390" w:type="dxa"/>
            <w:vAlign w:val="center"/>
            <w:textDirection w:val="lrTb"/>
            <w:noWrap/>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09</w:t>
            </w:r>
            <w:r/>
          </w:p>
        </w:tc>
        <w:tc>
          <w:tcPr>
            <w:shd w:val="clear" w:color="auto" w:fill="auto"/>
            <w:tcW w:w="147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00万页</w:t>
            </w:r>
            <w:r/>
          </w:p>
        </w:tc>
        <w:tc>
          <w:tcPr>
            <w:shd w:val="clear" w:color="auto" w:fill="auto"/>
            <w:tcW w:w="147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万元</w:t>
            </w:r>
            <w:r/>
          </w:p>
        </w:tc>
      </w:tr>
      <w:tr>
        <w:trPr>
          <w:jc w:val="center"/>
          <w:trHeight w:val="270"/>
        </w:trPr>
        <w:tc>
          <w:tcPr>
            <w:shd w:val="clear" w:color="auto" w:fill="auto"/>
            <w:tcW w:w="866"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30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彩色打印</w:t>
            </w:r>
            <w:r/>
          </w:p>
        </w:tc>
        <w:tc>
          <w:tcPr>
            <w:shd w:val="clear" w:color="auto" w:fill="auto"/>
            <w:tcW w:w="179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A4彩色</w:t>
            </w:r>
            <w:r/>
          </w:p>
        </w:tc>
        <w:tc>
          <w:tcPr>
            <w:shd w:val="clear" w:color="auto" w:fill="auto"/>
            <w:tcW w:w="1390" w:type="dxa"/>
            <w:vAlign w:val="center"/>
            <w:textDirection w:val="lrTb"/>
            <w:noWrap/>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7</w:t>
            </w:r>
            <w:r/>
          </w:p>
        </w:tc>
        <w:tc>
          <w:tcPr>
            <w:shd w:val="clear" w:color="auto" w:fill="auto"/>
            <w:tcW w:w="147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100万页</w:t>
            </w:r>
            <w:r/>
          </w:p>
        </w:tc>
        <w:tc>
          <w:tcPr>
            <w:shd w:val="clear" w:color="auto" w:fill="auto"/>
            <w:tcW w:w="1470"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万元</w:t>
            </w:r>
            <w:r/>
          </w:p>
        </w:tc>
      </w:tr>
    </w:tbl>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按实结算的最高限价：65.8万元   详见附件二～四。</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上述双重限价</w:t>
      </w:r>
      <w:r>
        <w:rPr>
          <w:rFonts w:hint="default" w:ascii="宋体" w:hAnsi="宋体" w:eastAsia="宋体" w:cs="宋体"/>
          <w:color w:val="auto"/>
          <w:sz w:val="24"/>
          <w:szCs w:val="24"/>
          <w:highlight w:val="none"/>
          <w:lang w:val="en-US" w:eastAsia="zh-CN"/>
        </w:rPr>
        <w:t xml:space="preserve">任一超标均为无效投标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根据采购人打印耗材和设备实际情况，日常备存随时提供必要的耗材和设备维修备件。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打印机硬件服务一次性故障排除成功率达98%以上，故障排除时间最长不得超过2小时。此条款中标供应商须无条件执行，不得以任何理由违反。</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违反1次，扣除当月服务费的1%，违反次数累计与扣除服务费百分比对应（如当月违反2次，当月扣除2%）。</w:t>
      </w:r>
      <w:r/>
    </w:p>
    <w:p>
      <w:pPr>
        <w:pStyle w:val="731"/>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投标总报价包括打印外包服务及设备配件、包装、运杂、安装调试及售后服务等从项目中标起到项目正式交付以及服务期内所发生的一切费用。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对于投标供应商所提供的打印机，采购人只有使用权，没有财产权，财产归属为投标供应商。</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合同只签订单价，不定数量，费用按采购单位实际用量结算。在合同中所执行的价格必须与中标价格一致，在协议执行期内不得随意变更。</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val="en-US" w:eastAsia="zh-CN"/>
        </w:rPr>
        <w:t xml:space="preserve">每</w:t>
      </w:r>
      <w:r>
        <w:rPr>
          <w:rFonts w:hint="eastAsia" w:ascii="宋体" w:hAnsi="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lang w:val="en-US" w:eastAsia="zh-CN"/>
        </w:rPr>
        <w:t xml:space="preserve">结算一次</w:t>
      </w:r>
      <w:r>
        <w:rPr>
          <w:rFonts w:hint="eastAsia" w:ascii="宋体" w:hAnsi="宋体" w:eastAsia="宋体" w:cs="宋体"/>
          <w:color w:val="auto"/>
          <w:sz w:val="24"/>
          <w:szCs w:val="24"/>
          <w:highlight w:val="none"/>
        </w:rPr>
        <w:t xml:space="preserve">，服务单位应根据打印机实际用量提供上</w:t>
      </w:r>
      <w:r>
        <w:rPr>
          <w:rFonts w:hint="eastAsia" w:ascii="宋体" w:hAnsi="宋体" w:eastAsia="宋体" w:cs="宋体"/>
          <w:color w:val="auto"/>
          <w:sz w:val="24"/>
          <w:szCs w:val="24"/>
          <w:highlight w:val="none"/>
          <w:lang w:val="en-US" w:eastAsia="zh-CN"/>
        </w:rPr>
        <w:t xml:space="preserve">一期</w:t>
      </w:r>
      <w:r>
        <w:rPr>
          <w:rFonts w:hint="eastAsia" w:ascii="宋体" w:hAnsi="宋体" w:eastAsia="宋体" w:cs="宋体"/>
          <w:color w:val="auto"/>
          <w:sz w:val="24"/>
          <w:szCs w:val="24"/>
          <w:highlight w:val="none"/>
        </w:rPr>
        <w:t xml:space="preserve">的费用清单，经医院</w:t>
      </w:r>
      <w:r>
        <w:rPr>
          <w:rFonts w:hint="eastAsia" w:ascii="宋体" w:hAnsi="宋体" w:cs="宋体"/>
          <w:color w:val="auto"/>
          <w:sz w:val="24"/>
          <w:szCs w:val="24"/>
          <w:highlight w:val="none"/>
          <w:lang w:val="en-US" w:eastAsia="zh-CN"/>
        </w:rPr>
        <w:t xml:space="preserve">信息科</w:t>
      </w:r>
      <w:r>
        <w:rPr>
          <w:rFonts w:hint="eastAsia" w:ascii="宋体" w:hAnsi="宋体" w:eastAsia="宋体" w:cs="宋体"/>
          <w:color w:val="auto"/>
          <w:sz w:val="24"/>
          <w:szCs w:val="24"/>
          <w:highlight w:val="none"/>
        </w:rPr>
        <w:t xml:space="preserve">及使用科室确认签字后，一式两份，双方各执一份作为结算依据，付款依据为双方确认无误的结算依据及正式合法有效的发票，结款前双方应核对清楚付款依据</w:t>
      </w:r>
      <w:r>
        <w:rPr>
          <w:rFonts w:hint="eastAsia" w:ascii="宋体" w:hAnsi="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 </w:t>
      </w:r>
      <w:r>
        <w:rPr>
          <w:rFonts w:hint="eastAsia" w:ascii="宋体" w:hAnsi="宋体" w:eastAsia="宋体" w:cs="宋体"/>
          <w:color w:val="auto"/>
          <w:sz w:val="24"/>
          <w:szCs w:val="24"/>
          <w:highlight w:val="none"/>
        </w:rPr>
        <w:t xml:space="preserve">因知识产权、价值和成本引起的纠纷由供应商承担一切责任。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pStyle w:val="727"/>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政府采购政策（包括但不限于下列具体政策要求）</w:t>
      </w:r>
      <w:r/>
    </w:p>
    <w:p>
      <w:pPr>
        <w:numPr>
          <w:ilvl w:val="1"/>
          <w:numId w:val="9"/>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 w:val="left" w:pos="1080" w:leader="none"/>
        </w:tabs>
        <w:rPr>
          <w:rFonts w:hint="eastAsia"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en" w:eastAsia="zh-CN"/>
        </w:rPr>
        <w:t xml:space="preserve">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p>
    <w:p>
      <w:pPr>
        <w:jc w:val="left"/>
        <w:spacing w:before="120"/>
        <w:shd w:val="clear" w:color="auto"/>
        <w:widowControl/>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t xml:space="preserve">附件一</w:t>
      </w:r>
      <w:r/>
    </w:p>
    <w:p>
      <w:pPr>
        <w:ind w:firstLine="42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下表是我院近一年打印耗材使用情况，服务单位可参照以下打印耗材所使用的型号、数量，制定合理、有效、准确的打印机按张计费服务方案。</w:t>
      </w:r>
      <w:r/>
    </w:p>
    <w:p>
      <w:pPr>
        <w:ind w:firstLine="42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25"/>
        <w:tblW w:w="90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6"/>
        <w:gridCol w:w="2041"/>
        <w:gridCol w:w="4005"/>
        <w:gridCol w:w="1380"/>
        <w:gridCol w:w="105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打印机型号</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Style w:val="1180"/>
                <w:rFonts w:eastAsia="宋体"/>
                <w:color w:val="auto"/>
                <w:highlight w:val="none"/>
                <w:lang w:val="en-US" w:eastAsia="zh-CN" w:bidi="ar"/>
              </w:rPr>
              <w:t xml:space="preserve"> ApeoC325dw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DeskJet IA1216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DeskJet IA1216</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Style w:val="1180"/>
                <w:rFonts w:eastAsia="宋体"/>
                <w:color w:val="auto"/>
                <w:highlight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Style w:val="1180"/>
                <w:rFonts w:eastAsia="宋体"/>
                <w:color w:val="auto"/>
                <w:highlight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Style w:val="1180"/>
                <w:rFonts w:eastAsia="宋体"/>
                <w:color w:val="auto"/>
                <w:highlight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Style w:val="1180"/>
                <w:rFonts w:eastAsia="宋体"/>
                <w:color w:val="auto"/>
                <w:highlight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M378df</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Style w:val="1180"/>
                <w:rFonts w:eastAsia="宋体"/>
                <w:color w:val="auto"/>
                <w:highlight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Style w:val="1180"/>
                <w:rFonts w:eastAsia="宋体"/>
                <w:color w:val="auto"/>
                <w:highlight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Style w:val="1180"/>
                <w:rFonts w:eastAsia="宋体"/>
                <w:color w:val="auto"/>
                <w:highlight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Style w:val="1180"/>
                <w:rFonts w:eastAsia="宋体"/>
                <w:color w:val="auto"/>
                <w:highlight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硒鼓CTL-1100HY</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硒鼓CTL-1100HC</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硒鼓CTL-1100HM</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黑色硒鼓CTL-1100HK</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DR-471 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 HL-L9310CDW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CT203485高容粉盒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富士胶片AP3410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兄弟粉盒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Style w:val="1180"/>
                <w:rFonts w:eastAsia="宋体"/>
                <w:color w:val="auto"/>
                <w:highlight w:val="none"/>
                <w:lang w:val="en-US" w:eastAsia="zh-CN" w:bidi="ar"/>
              </w:rPr>
              <w:t xml:space="preserve"> HL-L2350DW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兄弟硒鼓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Style w:val="1180"/>
                <w:rFonts w:eastAsia="宋体"/>
                <w:color w:val="auto"/>
                <w:highlight w:val="none"/>
                <w:lang w:val="en-US" w:eastAsia="zh-CN" w:bidi="ar"/>
              </w:rPr>
              <w:t xml:space="preserve"> HL-L2350DW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Laser 108a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M7105DN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p3365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p3365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DeskJet 1210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DeskJet 1210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粉盒（109212）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CP105b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感光鼓 CT351101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LaserJet 1320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 CF501A</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M254dw/MFP M281fdw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 114600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 114601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粉盒（109213）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CP105b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粉盒（109214）355D粉盒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355d/355df</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粉盒（109215）</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青色粉盒CP228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红色粉盒CP228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黑色大容量墨盒955XL</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OfficeJet 8210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黄色粉盒CP228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 HP108AD</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Laser NS 1020c/MFP NS1005c</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感光鼓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355d/355df</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W1003AC 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103a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感光鼓 CT351100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 111681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M254dw M281fdw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黑色硒鼓（108039）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P1007/P1008/M226dn/M126a/p1106/P1108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黑色硒鼓（109228）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青色大容量墨盒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OfficeJet Pro 8210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青色硒鼓（109229）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黄色硒鼓（109230）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品红色硒鼓（109231）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品红色大容量墨盒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OfficeJet Pro 8210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 114602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黄色大容量墨盒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OfficeJet Pro 8210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黑色硒鼓（109278）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兄弟墨粉盒 113081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 HL-L9310CDW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青色硒鼓（109279）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黄色硒鼓（109280）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品红色硒鼓（109281）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黑色硒鼓（106370）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P2035</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感光鼓（成像硒）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M203dw/M227fdw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Style w:val="1180"/>
                <w:rFonts w:eastAsia="宋体"/>
                <w:color w:val="auto"/>
                <w:highlight w:val="none"/>
                <w:lang w:val="en-US" w:eastAsia="zh-CN" w:bidi="ar"/>
              </w:rPr>
              <w:t xml:space="preserve"> WF-7218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兄弟墨粉盒 113080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 HL-L9310CDW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硒鼓（109282）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 111683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M254dw/MFP M281fdw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Style w:val="1180"/>
                <w:rFonts w:eastAsia="宋体"/>
                <w:color w:val="auto"/>
                <w:highlight w:val="none"/>
                <w:lang w:val="en-US" w:eastAsia="zh-CN" w:bidi="ar"/>
              </w:rPr>
              <w:t xml:space="preserve"> WF-7218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Style w:val="1180"/>
                <w:rFonts w:eastAsia="宋体"/>
                <w:color w:val="auto"/>
                <w:highlight w:val="none"/>
                <w:lang w:val="en-US" w:eastAsia="zh-CN" w:bidi="ar"/>
              </w:rPr>
              <w:t xml:space="preserve"> WF-7218</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硒鼓（109283）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硒鼓（109284）</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LBP710Cx</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感光鼓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M7105DN/P3300DN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M7105DN/P3300DN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兄弟墨粉盒 113083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Style w:val="1180"/>
                <w:rFonts w:eastAsia="宋体"/>
                <w:color w:val="auto"/>
                <w:highlight w:val="none"/>
                <w:lang w:val="en-US" w:eastAsia="zh-CN" w:bidi="ar"/>
              </w:rPr>
              <w:t xml:space="preserve"> HL-L9310CDW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 111684</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M254nw/MFP M281fdw/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M405dn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原装废粉盒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兄弟墨粉盒 113082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Style w:val="1180"/>
                <w:rFonts w:eastAsia="宋体"/>
                <w:color w:val="auto"/>
                <w:highlight w:val="none"/>
                <w:lang w:val="en-US" w:eastAsia="zh-CN" w:bidi="ar"/>
              </w:rPr>
              <w:t xml:space="preserve"> HL-L9310CDW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粉盒114599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硒鼓（109285）</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黑色硒鼓（106436）</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M403dn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IP2780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IP2780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硒鼓（106440）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M203dn/M227fdw/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黑色硒鼓（106369）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M401dn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黑色硒鼓（109286）</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青色硒鼓（109287）</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黄色硒鼓（109288）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品红色硒鼓（109289）</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粉盒（109210）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Style w:val="1180"/>
                <w:rFonts w:eastAsia="宋体"/>
                <w:color w:val="auto"/>
                <w:highlight w:val="none"/>
                <w:lang w:val="en-US" w:eastAsia="zh-CN" w:bidi="ar"/>
              </w:rPr>
              <w:t xml:space="preserve">CM205b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黑色硒鼓（109290）</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青色硒鼓（109291）</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黄色硒鼓（109292）</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品红色硒鼓（109293）</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黑色硒鼓（109295）</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M154a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青色硒鼓（109296）</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M154a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黄色硒鼓（109297）</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M154a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品红色硒鼓（109298）</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M154a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黑色硒鼓（102434）</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1010/1020/M1005/M1319f MFP</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成像鼓（感光鼓）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 Laser NS 1020c/MFP NS1005c</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MG3080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彩色墨盒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MG3080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Style w:val="1180"/>
                <w:rFonts w:eastAsia="宋体"/>
                <w:color w:val="auto"/>
                <w:highlight w:val="none"/>
                <w:lang w:val="en-US" w:eastAsia="zh-CN" w:bidi="ar"/>
              </w:rPr>
              <w:t xml:space="preserve">M132a</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黑色墨水</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G3800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青色墨水</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G3800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黄色墨水</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G3800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红色墨水</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G3810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CRG-040C 青色硒鼓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LBP710Cx</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CRG-040M 红色硒鼓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 LBP710Cx</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CRG-040Y 黄色硒鼓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Style w:val="1180"/>
                <w:rFonts w:eastAsia="宋体"/>
                <w:color w:val="auto"/>
                <w:highlight w:val="none"/>
                <w:lang w:val="en-US" w:eastAsia="zh-CN" w:bidi="ar"/>
              </w:rPr>
              <w:t xml:space="preserve"> LBP710Cx</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CP1150DN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CP1150DN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CP1150DN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CP1150DN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P3302DN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奔图硒鼓</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P3302DN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Style w:val="1180"/>
                <w:rFonts w:eastAsia="宋体"/>
                <w:color w:val="auto"/>
                <w:highlight w:val="none"/>
                <w:lang w:val="en-US" w:eastAsia="zh-CN" w:bidi="ar"/>
              </w:rPr>
              <w:t xml:space="preserve"> BM5105FDN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41"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BM5105FDN</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bl>
    <w:p>
      <w:pPr>
        <w:ind w:firstLine="42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9"/>
        <w:ind w:left="0" w:firstLine="0"/>
        <w:rPr>
          <w:rFonts w:hint="default"/>
          <w:color w:val="auto"/>
          <w:highlight w:val="none"/>
          <w:lang w:val="en-US" w:eastAsia="zh-CN"/>
        </w:rPr>
      </w:pPr>
      <w:r>
        <w:rPr>
          <w:rFonts w:hint="default"/>
          <w:color w:val="auto"/>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br w:type="page" w:clear="all"/>
      </w:r>
      <w:r/>
    </w:p>
    <w:p>
      <w:pPr>
        <w:jc w:val="left"/>
        <w:spacing w:before="120"/>
        <w:shd w:val="clear" w:color="auto"/>
        <w:widowControl/>
        <w:rPr>
          <w:rFonts w:hint="eastAsia" w:ascii="宋体" w:hAnsi="宋体"/>
          <w:color w:val="auto"/>
          <w:sz w:val="24"/>
          <w:highlight w:val="none"/>
          <w:lang w:val="en-US" w:eastAsia="zh-CN"/>
        </w:rPr>
      </w:pPr>
      <w:r>
        <w:rPr>
          <w:rFonts w:hint="eastAsia" w:ascii="宋体" w:hAnsi="宋体" w:eastAsia="宋体"/>
          <w:b/>
          <w:bCs/>
          <w:color w:val="auto"/>
          <w:sz w:val="24"/>
          <w:highlight w:val="none"/>
          <w:lang w:val="en-US" w:eastAsia="zh-CN"/>
        </w:rPr>
        <w:t xml:space="preserve">附件二</w:t>
      </w:r>
      <w:r/>
    </w:p>
    <w:p>
      <w:pPr>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按实结算的耗材预估清单（热敏标签纸类）</w:t>
      </w:r>
      <w:r/>
    </w:p>
    <w:p>
      <w:pPr>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725"/>
        <w:tblW w:w="856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2530"/>
        <w:gridCol w:w="3150"/>
        <w:gridCol w:w="960"/>
        <w:gridCol w:w="960"/>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3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医废标签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定制标签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30mm*25mm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定制碳带/输液碳带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90*70mm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免疫组化仪S338630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三防热敏纸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57x50 60g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三防热敏纸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80x80 60g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12445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打印纸 A3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80g 淡粉色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除颤仪记录纸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三防热敏纸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 57*40 60g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不干胶热敏标签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50*30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打印纸（109304）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80g 淡粉色 A4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卡纸（荷兰白卡）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175mm*247mm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可移除标签（109323）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70*80 可移除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定制标签（109409）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50*30 PEC 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标签（109322）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（50*30）条码打印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定制标签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碳带（109271）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B110CR 110*200mm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碳带（109272）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B110CR 70mm*300m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热敏纸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热敏纸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1824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A4不干胶纸 109814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碳带（109273）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70*70mm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三防标签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A4彩纸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深桔红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除颤仪专用纸（无格）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热敏纸50mm*20mm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r>
    </w:tbl>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before="120"/>
        <w:shd w:val="clear" w:color="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br w:type="page" w:clear="all"/>
      </w:r>
      <w:r/>
    </w:p>
    <w:p>
      <w:pPr>
        <w:jc w:val="left"/>
        <w:spacing w:before="120"/>
        <w:shd w:val="clear" w:color="auto"/>
        <w:widowControl/>
        <w:rPr>
          <w:rFonts w:hint="default"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附件三</w:t>
      </w:r>
      <w:r/>
    </w:p>
    <w:p>
      <w:pPr>
        <w:ind w:firstLine="42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rPr>
          <w:rFonts w:hint="default"/>
          <w:color w:val="auto"/>
          <w:highlight w:val="none"/>
          <w:lang w:val="en-US" w:eastAsia="zh-CN"/>
        </w:rPr>
      </w:pPr>
      <w:r>
        <w:rPr>
          <w:rFonts w:hint="eastAsia" w:ascii="宋体" w:hAnsi="宋体" w:eastAsia="宋体" w:cs="宋体"/>
          <w:b/>
          <w:bCs/>
          <w:color w:val="auto"/>
          <w:sz w:val="24"/>
          <w:szCs w:val="24"/>
          <w:highlight w:val="none"/>
          <w:lang w:val="en-US" w:eastAsia="zh-CN"/>
        </w:rPr>
        <w:t xml:space="preserve">按实结算的耗材预估清单（电脑维修配件类）</w:t>
      </w:r>
      <w:r/>
    </w:p>
    <w:tbl>
      <w:tblPr>
        <w:tblStyle w:val="725"/>
        <w:tblW w:w="906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3030"/>
        <w:gridCol w:w="3150"/>
        <w:gridCol w:w="960"/>
        <w:gridCol w:w="960"/>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外置摄像头带麦克风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自动对焦2K A800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USB-HUB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USB-HUB 4口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USB3.0百兆有线网卡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USB转RJ45网线接口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蓝牙键盘无线键鼠套装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K580+Pebble黑.粉.白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2TB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打印机线加长数据线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USB2.0高速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移动硬盘 2.5英寸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1TB USB3.0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鼠标垫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皮草双面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非网管交换机 111472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TL-SG1008 8口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键盘膜（109813）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千兆TP5口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鼠标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U盘 64GB USB3.0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DT100G3 黑色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定影器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P355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U盘 113077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128GB USB3.0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U盘 113093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32GB USB3.0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无线鼠键套装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U口键盘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K120有线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转换器 白色 109502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HDMI转VGA40253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鼠标垫（109895）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 银色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鼠标垫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USB3.0 256GB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加热膜（111674）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宽带连接跳线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宽带连接跳线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宽带连接跳线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宽带连接跳线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搓纸轮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1106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固态硬盘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1TB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内存条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笔记本 DDR4 8G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塑封膜A4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5G穿墙王无线路由器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2600M 双频全千兆端口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USB无线网卡 112518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TL-WN823N 300M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数据线 数字高清线1米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HDMI线2.0版4K60HZ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摄像头 150度大广角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HD-80E(1080)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高清视频工程级VGA线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VGA3+6铜芯 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工程数据线115964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HDMI 2.0版 5米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无线鼠标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无线网卡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USB网卡3.0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定影组件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M452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时钟服务器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主板模块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时钟服务器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霍盛固定式扫码器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HF521C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霍尼韦尔固定式扫码器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HF511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差速桥（电动医废车配件）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无刷1500W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bl>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jc w:val="left"/>
        <w:spacing w:before="120"/>
        <w:shd w:val="clear" w:color="auto"/>
        <w:widowControl/>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p>
      <w:pPr>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br w:type="page" w:clear="all"/>
      </w:r>
      <w:r/>
    </w:p>
    <w:p>
      <w:pPr>
        <w:jc w:val="left"/>
        <w:spacing w:before="120"/>
        <w:shd w:val="clear" w:color="auto"/>
        <w:widowControl/>
        <w:rPr>
          <w:rFonts w:hint="eastAsia" w:ascii="宋体" w:hAnsi="宋体"/>
          <w:color w:val="auto"/>
          <w:sz w:val="24"/>
          <w:highlight w:val="none"/>
          <w:lang w:val="en-US" w:eastAsia="zh-CN"/>
        </w:rPr>
      </w:pPr>
      <w:r>
        <w:rPr>
          <w:rFonts w:hint="eastAsia" w:ascii="宋体" w:hAnsi="宋体" w:eastAsia="宋体"/>
          <w:b/>
          <w:bCs/>
          <w:color w:val="auto"/>
          <w:sz w:val="24"/>
          <w:highlight w:val="none"/>
          <w:lang w:val="en-US" w:eastAsia="zh-CN"/>
        </w:rPr>
        <w:t xml:space="preserve">附件四</w:t>
      </w:r>
      <w:r/>
    </w:p>
    <w:p>
      <w:pPr>
        <w:ind w:firstLine="420"/>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按实结算的耗材预估清单</w:t>
      </w:r>
      <w:r>
        <w:rPr>
          <w:rFonts w:hint="eastAsia" w:ascii="宋体" w:hAnsi="宋体" w:eastAsia="宋体" w:cs="宋体"/>
          <w:b/>
          <w:bCs/>
          <w:color w:val="auto"/>
          <w:sz w:val="24"/>
          <w:szCs w:val="24"/>
          <w:highlight w:val="none"/>
          <w:lang w:val="en-US" w:eastAsia="zh-CN"/>
        </w:rPr>
        <w:t xml:space="preserve">（功能科、影像科等门诊科室的图文报告类使用原厂原装打印耗材</w:t>
      </w:r>
      <w:r>
        <w:rPr>
          <w:rFonts w:hint="eastAsia" w:ascii="宋体" w:hAnsi="宋体" w:cs="宋体"/>
          <w:b/>
          <w:bCs/>
          <w:color w:val="auto"/>
          <w:sz w:val="24"/>
          <w:szCs w:val="24"/>
          <w:highlight w:val="none"/>
          <w:lang w:val="en-US" w:eastAsia="zh-CN"/>
        </w:rPr>
        <w:t xml:space="preserve">）</w:t>
      </w:r>
      <w:r/>
    </w:p>
    <w:tbl>
      <w:tblPr>
        <w:tblStyle w:val="725"/>
        <w:tblW w:w="82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8"/>
        <w:gridCol w:w="2500"/>
        <w:gridCol w:w="3870"/>
        <w:gridCol w:w="758"/>
        <w:gridCol w:w="1186"/>
      </w:tblGrid>
      <w:tr>
        <w:trPr>
          <w:jc w:val="center"/>
          <w:trHeight w:val="360"/>
          <w:tblHeader/>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i w:val="0"/>
                <w:iCs w:val="0"/>
                <w:color w:val="auto"/>
                <w:sz w:val="22"/>
                <w:szCs w:val="22"/>
                <w:highlight w:val="none"/>
                <w:u w:val="none"/>
              </w:rPr>
              <w:suppressLineNumbers w:val="0"/>
            </w:pPr>
            <w:r>
              <w:rPr>
                <w:rFonts w:hint="eastAsia" w:ascii="宋体" w:hAnsi="宋体" w:eastAsia="宋体" w:cs="宋体"/>
                <w:b/>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b/>
                <w:i w:val="0"/>
                <w:iCs w:val="0"/>
                <w:color w:val="auto"/>
                <w:sz w:val="22"/>
                <w:szCs w:val="22"/>
                <w:highlight w:val="none"/>
                <w:u w:val="none"/>
              </w:rPr>
              <w:suppressLineNumbers w:val="0"/>
            </w:pPr>
            <w:r>
              <w:rPr>
                <w:rFonts w:hint="eastAsia" w:ascii="宋体" w:hAnsi="宋体" w:eastAsia="宋体" w:cs="宋体"/>
                <w:b/>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ind w:left="0" w:right="0" w:firstLine="0"/>
              <w:jc w:val="center"/>
              <w:keepLines w:val="0"/>
              <w:keepNext w:val="0"/>
              <w:spacing w:line="240" w:lineRule="auto"/>
              <w:widowControl/>
              <w:rPr>
                <w:rFonts w:ascii="宋体" w:hAnsi="等线" w:eastAsia="宋体" w:cs="等线"/>
                <w:b/>
                <w:i w:val="0"/>
                <w:iCs w:val="0"/>
                <w:color w:val="auto"/>
                <w:sz w:val="22"/>
                <w:szCs w:val="22"/>
                <w:highlight w:val="none"/>
                <w:u w:val="none"/>
              </w:rPr>
              <w:suppressLineNumbers w:val="0"/>
            </w:pPr>
            <w:r>
              <w:rPr>
                <w:rFonts w:hint="eastAsia" w:ascii="宋体" w:hAnsi="等线" w:eastAsia="宋体" w:cs="等线"/>
                <w:b/>
                <w:i w:val="0"/>
                <w:iCs w:val="0"/>
                <w:color w:val="auto"/>
                <w:sz w:val="22"/>
                <w:szCs w:val="22"/>
                <w:highlight w:val="none"/>
                <w:u w:val="none"/>
                <w:lang w:val="en-US" w:eastAsia="zh-CN" w:bidi="ar"/>
              </w:rPr>
              <w:t xml:space="preserve">打印机型号</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i w:val="0"/>
                <w:iCs w:val="0"/>
                <w:color w:val="auto"/>
                <w:sz w:val="22"/>
                <w:szCs w:val="22"/>
                <w:highlight w:val="none"/>
                <w:u w:val="none"/>
              </w:rPr>
              <w:suppressLineNumbers w:val="0"/>
            </w:pPr>
            <w:r>
              <w:rPr>
                <w:rFonts w:hint="eastAsia" w:ascii="宋体" w:hAnsi="宋体" w:eastAsia="宋体" w:cs="宋体"/>
                <w:b/>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i w:val="0"/>
                <w:iCs w:val="0"/>
                <w:color w:val="auto"/>
                <w:sz w:val="22"/>
                <w:szCs w:val="22"/>
                <w:highlight w:val="none"/>
                <w:u w:val="none"/>
              </w:rPr>
              <w:suppressLineNumbers w:val="0"/>
            </w:pPr>
            <w:r>
              <w:rPr>
                <w:rFonts w:hint="eastAsia" w:ascii="宋体" w:hAnsi="宋体" w:eastAsia="宋体" w:cs="宋体"/>
                <w:b/>
                <w:i w:val="0"/>
                <w:iCs w:val="0"/>
                <w:color w:val="auto"/>
                <w:sz w:val="22"/>
                <w:szCs w:val="22"/>
                <w:highlight w:val="none"/>
                <w:u w:val="none"/>
                <w:lang w:val="en-US" w:eastAsia="zh-CN" w:bidi="ar"/>
              </w:rPr>
              <w:t xml:space="preserve">切换数量</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废粉盒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DeskJet IA1216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DeskJet IA1216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彩色墨盒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DeskJet IA1216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Fonts w:ascii="宋体" w:hAnsi="Calibri" w:eastAsia="宋体" w:cs="Calibri"/>
                <w:i w:val="0"/>
                <w:iCs w:val="0"/>
                <w:color w:val="auto"/>
                <w:sz w:val="21"/>
                <w:szCs w:val="21"/>
                <w:highlight w:val="none"/>
                <w:u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Fonts w:ascii="宋体" w:hAnsi="Calibri" w:eastAsia="宋体" w:cs="Calibri"/>
                <w:i w:val="0"/>
                <w:iCs w:val="0"/>
                <w:color w:val="auto"/>
                <w:sz w:val="21"/>
                <w:szCs w:val="21"/>
                <w:highlight w:val="none"/>
                <w:u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Fonts w:ascii="宋体" w:hAnsi="Calibri" w:eastAsia="宋体" w:cs="Calibri"/>
                <w:i w:val="0"/>
                <w:iCs w:val="0"/>
                <w:color w:val="auto"/>
                <w:sz w:val="21"/>
                <w:szCs w:val="21"/>
                <w:highlight w:val="none"/>
                <w:u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Fonts w:ascii="宋体" w:hAnsi="Calibri" w:eastAsia="宋体" w:cs="Calibri"/>
                <w:i w:val="0"/>
                <w:iCs w:val="0"/>
                <w:color w:val="auto"/>
                <w:sz w:val="21"/>
                <w:szCs w:val="21"/>
                <w:highlight w:val="none"/>
                <w:u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P378df</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Fonts w:ascii="宋体" w:hAnsi="Calibri" w:eastAsia="宋体" w:cs="Calibri"/>
                <w:i w:val="0"/>
                <w:iCs w:val="0"/>
                <w:color w:val="auto"/>
                <w:sz w:val="21"/>
                <w:szCs w:val="21"/>
                <w:highlight w:val="none"/>
                <w:u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Fonts w:ascii="宋体" w:hAnsi="Calibri" w:eastAsia="宋体" w:cs="Calibri"/>
                <w:i w:val="0"/>
                <w:iCs w:val="0"/>
                <w:color w:val="auto"/>
                <w:sz w:val="21"/>
                <w:szCs w:val="21"/>
                <w:highlight w:val="none"/>
                <w:u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Fonts w:ascii="宋体" w:hAnsi="Calibri" w:eastAsia="宋体" w:cs="Calibri"/>
                <w:i w:val="0"/>
                <w:iCs w:val="0"/>
                <w:color w:val="auto"/>
                <w:sz w:val="21"/>
                <w:szCs w:val="21"/>
                <w:highlight w:val="none"/>
                <w:u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Fonts w:ascii="宋体" w:hAnsi="Calibri" w:eastAsia="宋体" w:cs="Calibri"/>
                <w:i w:val="0"/>
                <w:iCs w:val="0"/>
                <w:color w:val="auto"/>
                <w:sz w:val="21"/>
                <w:szCs w:val="21"/>
                <w:highlight w:val="none"/>
                <w:u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硒鼓CTL-1100HY</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18</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硒鼓CTL-1100HC</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硒鼓CTL-1100HM</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17</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黑色硒鼓CTL-1100HK</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29</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DR-471 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 HL-L9310CDW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CT203485高容粉盒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富士胶片AP3410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Fonts w:ascii="宋体" w:hAnsi="Calibri" w:eastAsia="宋体" w:cs="Calibri"/>
                <w:i w:val="0"/>
                <w:iCs w:val="0"/>
                <w:color w:val="auto"/>
                <w:sz w:val="21"/>
                <w:szCs w:val="21"/>
                <w:highlight w:val="none"/>
                <w:u w:val="none"/>
                <w:lang w:val="en-US" w:eastAsia="zh-CN" w:bidi="ar"/>
              </w:rPr>
              <w:t xml:space="preserve"> HL-L2350DW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Fonts w:ascii="宋体" w:hAnsi="Calibri" w:eastAsia="宋体" w:cs="Calibri"/>
                <w:i w:val="0"/>
                <w:iCs w:val="0"/>
                <w:color w:val="auto"/>
                <w:sz w:val="21"/>
                <w:szCs w:val="21"/>
                <w:highlight w:val="none"/>
                <w:u w:val="none"/>
                <w:lang w:val="en-US" w:eastAsia="zh-CN" w:bidi="ar"/>
              </w:rPr>
              <w:t xml:space="preserve"> HL-L2350DW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Laser 108a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M7105DN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p3365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p3365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DeskJet 1210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DeskJet 1210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粉盒（109212）</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CP105b</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 CT351101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LaserJet 1320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 CF501A</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M254dw/MFP M281fdw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 114600</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 114601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CP105b</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粉盒（109214）355D粉盒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355d/355df</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粉盒（109215）</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青色粉盒CP228</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红色粉盒CP228</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黑色大容量墨盒955XL</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OfficeJet 8210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黄色粉盒CP228</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 HP108AD</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Laser NS 1020c/MFP NS1005c</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16</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355d/355df</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W1003AC 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103a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 CT351100</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 111681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M254dw M281fdw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黑色硒鼓（108039）</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P1007/P1008/M226dn/M126a/p1106/P1108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123</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黑色硒鼓（109228）</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青色大容量墨盒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OfficeJet Pro 8210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青色硒鼓（109229）</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黄色硒鼓（109230）</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品红色硒鼓（109231）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品红色大容量墨盒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OfficeJet Pro 8210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 114602</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黄色大容量墨盒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OfficeJet Pro 8210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黑色硒鼓（109278）</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兄弟墨粉盒 113081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 HL-L9310CDW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青色硒鼓（109279）</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黄色硒鼓（109280）</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品红色硒鼓（109281）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黑色硒鼓（106370）</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P2035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感光鼓（成像硒）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M203dw/M227fdw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Fonts w:ascii="宋体" w:hAnsi="Calibri" w:eastAsia="宋体" w:cs="Calibri"/>
                <w:i w:val="0"/>
                <w:iCs w:val="0"/>
                <w:color w:val="auto"/>
                <w:sz w:val="21"/>
                <w:szCs w:val="21"/>
                <w:highlight w:val="none"/>
                <w:u w:val="none"/>
                <w:lang w:val="en-US" w:eastAsia="zh-CN" w:bidi="ar"/>
              </w:rPr>
              <w:t xml:space="preserve"> WF-7218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兄弟墨粉盒 113080</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 HL-L9310CDW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硒鼓（109282）</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 111683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M254dw/MFP M281fdw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Fonts w:ascii="宋体" w:hAnsi="Calibri" w:eastAsia="宋体" w:cs="Calibri"/>
                <w:i w:val="0"/>
                <w:iCs w:val="0"/>
                <w:color w:val="auto"/>
                <w:sz w:val="21"/>
                <w:szCs w:val="21"/>
                <w:highlight w:val="none"/>
                <w:u w:val="none"/>
                <w:lang w:val="en-US" w:eastAsia="zh-CN" w:bidi="ar"/>
              </w:rPr>
              <w:t xml:space="preserve"> WF-7218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Fonts w:ascii="宋体" w:hAnsi="Calibri" w:eastAsia="宋体" w:cs="Calibri"/>
                <w:i w:val="0"/>
                <w:iCs w:val="0"/>
                <w:color w:val="auto"/>
                <w:sz w:val="21"/>
                <w:szCs w:val="21"/>
                <w:highlight w:val="none"/>
                <w:u w:val="none"/>
                <w:lang w:val="en-US" w:eastAsia="zh-CN" w:bidi="ar"/>
              </w:rPr>
              <w:t xml:space="preserve"> WF-7218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硒鼓（109283）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硒鼓（109284）</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LBP710Cx</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M7105DN/P3300DN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M7105DN/P3300DN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25</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兄弟墨粉盒 113083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Fonts w:ascii="宋体" w:hAnsi="Calibri" w:eastAsia="宋体" w:cs="Calibri"/>
                <w:i w:val="0"/>
                <w:iCs w:val="0"/>
                <w:color w:val="auto"/>
                <w:sz w:val="21"/>
                <w:szCs w:val="21"/>
                <w:highlight w:val="none"/>
                <w:u w:val="none"/>
                <w:lang w:val="en-US" w:eastAsia="zh-CN" w:bidi="ar"/>
              </w:rPr>
              <w:t xml:space="preserve"> HL-L9310CDW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 111684</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M254nw/MFP M281fdw/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M405dn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原装废粉盒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兄弟墨粉盒 113082</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Fonts w:ascii="宋体" w:hAnsi="Calibri" w:eastAsia="宋体" w:cs="Calibri"/>
                <w:i w:val="0"/>
                <w:iCs w:val="0"/>
                <w:color w:val="auto"/>
                <w:sz w:val="21"/>
                <w:szCs w:val="21"/>
                <w:highlight w:val="none"/>
                <w:u w:val="none"/>
                <w:lang w:val="en-US" w:eastAsia="zh-CN" w:bidi="ar"/>
              </w:rPr>
              <w:t xml:space="preserve"> HL-L9310CDW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粉盒114599</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硒鼓（109285）</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黑色硒鼓（106436）</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M403dn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彩色墨盒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IP2780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IP2780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硒鼓（106440）</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M203dn/M227fdw/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黑色硒鼓（106369）</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M401dn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黑色硒鼓（109286）</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青色硒鼓（109287）</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黄色硒鼓（109288）</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品红色硒鼓（109289）</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粉盒（109210）</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CM205b</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黑色硒鼓（109290）</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青色硒鼓（109291）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黄色硒鼓（109292）</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品红色硒鼓（109293）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黑色硒鼓（109295）</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M154a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青色硒鼓（109296）</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M154a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黄色硒鼓（109297）</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M154a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53</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品红色硒鼓（109298）</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M154a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黑色硒鼓（102434）</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1010/1020/M1005/M1319f MFP</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成像鼓（感光鼓）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Laser NS 1020c/MFP NS1005c</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MG3080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彩色墨盒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MG3080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M132a</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黑色墨水</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G3800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青色墨水</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G3800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黄色墨水</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G3800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红色墨水</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G3810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CRG-040C 青色硒鼓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LBP710Cx</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CRG-040M 红色硒鼓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 LBP710Cx</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CRG-040Y 黄色硒鼓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LBP710Cx</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CP1150DN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CP1150DN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CP1150DN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CP1150DN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P3302DN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奔图硒鼓</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P3302DN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BM5105FDN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BM5105FDN</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京瓷墨粉</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京瓷</w:t>
            </w:r>
            <w:r>
              <w:rPr>
                <w:rFonts w:ascii="宋体" w:hAnsi="Calibri" w:eastAsia="宋体" w:cs="Calibri"/>
                <w:i w:val="0"/>
                <w:iCs w:val="0"/>
                <w:color w:val="auto"/>
                <w:sz w:val="21"/>
                <w:szCs w:val="21"/>
                <w:highlight w:val="none"/>
                <w:u w:val="none"/>
                <w:lang w:val="en-US" w:eastAsia="zh-CN" w:bidi="ar"/>
              </w:rPr>
              <w:t xml:space="preserve"> TASKalfa 2020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色带架（109208）</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得实</w:t>
            </w:r>
            <w:r>
              <w:rPr>
                <w:rFonts w:ascii="宋体" w:hAnsi="Calibri" w:eastAsia="宋体" w:cs="Calibri"/>
                <w:i w:val="0"/>
                <w:iCs w:val="0"/>
                <w:color w:val="auto"/>
                <w:sz w:val="21"/>
                <w:szCs w:val="21"/>
                <w:highlight w:val="none"/>
                <w:u w:val="none"/>
                <w:lang w:val="en-US" w:eastAsia="zh-CN" w:bidi="ar"/>
              </w:rPr>
              <w:t xml:space="preserve"> DS-2600/DS-1100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58</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色带架（109209）</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得实</w:t>
            </w:r>
            <w:r>
              <w:rPr>
                <w:rFonts w:ascii="宋体" w:hAnsi="Calibri" w:eastAsia="宋体" w:cs="Calibri"/>
                <w:i w:val="0"/>
                <w:iCs w:val="0"/>
                <w:color w:val="auto"/>
                <w:sz w:val="21"/>
                <w:szCs w:val="21"/>
                <w:highlight w:val="none"/>
                <w:u w:val="none"/>
                <w:lang w:val="en-US" w:eastAsia="zh-CN" w:bidi="ar"/>
              </w:rPr>
              <w:t xml:space="preserve"> DS-2600II</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38</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爱普生 色带框</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Fonts w:ascii="宋体" w:hAnsi="Calibri" w:eastAsia="宋体" w:cs="Calibri"/>
                <w:i w:val="0"/>
                <w:iCs w:val="0"/>
                <w:color w:val="auto"/>
                <w:sz w:val="21"/>
                <w:szCs w:val="21"/>
                <w:highlight w:val="none"/>
                <w:u w:val="none"/>
                <w:lang w:val="en-US" w:eastAsia="zh-CN" w:bidi="ar"/>
              </w:rPr>
              <w:t xml:space="preserve"> TM-U220PD</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28</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43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色带架（109893）</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得实</w:t>
            </w:r>
            <w:r>
              <w:rPr>
                <w:rFonts w:ascii="宋体" w:hAnsi="Calibri" w:eastAsia="宋体" w:cs="Calibri"/>
                <w:i w:val="0"/>
                <w:iCs w:val="0"/>
                <w:color w:val="auto"/>
                <w:sz w:val="21"/>
                <w:szCs w:val="21"/>
                <w:highlight w:val="none"/>
                <w:u w:val="none"/>
                <w:lang w:val="en-US" w:eastAsia="zh-CN" w:bidi="ar"/>
              </w:rPr>
              <w:t xml:space="preserve"> DS-3200IV/DS-3200H </w:t>
            </w:r>
            <w:r>
              <w:rPr>
                <w:rFonts w:hint="eastAsia" w:ascii="宋体" w:hAnsi="宋体" w:eastAsia="宋体" w:cs="宋体"/>
                <w:i w:val="0"/>
                <w:iCs w:val="0"/>
                <w:color w:val="auto"/>
                <w:sz w:val="21"/>
                <w:szCs w:val="21"/>
                <w:highlight w:val="none"/>
                <w:u w:val="none"/>
                <w:lang w:val="en-US" w:eastAsia="zh-CN" w:bidi="ar"/>
              </w:rPr>
              <w:t xml:space="preserve">宽行针打</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1"/>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w:t>
            </w:r>
            <w:r/>
          </w:p>
        </w:tc>
      </w:tr>
    </w:tbl>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914"/>
        <w:ind w:firstLine="452"/>
        <w:keepLines w:val="0"/>
        <w:keepNext w:val="0"/>
        <w:spacing w:before="0" w:after="0"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 xml:space="preserve">第一部分评标方法</w:t>
      </w:r>
      <w:r/>
    </w:p>
    <w:p>
      <w:pPr>
        <w:pStyle w:val="1154"/>
        <w:spacing w:before="0" w:after="0"/>
        <w:rPr>
          <w:rFonts w:hint="eastAsia"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154"/>
        <w:spacing w:before="0" w:after="0"/>
        <w:rPr>
          <w:rFonts w:hint="eastAsia" w:ascii="宋体" w:hAnsi="宋体" w:cs="宋体"/>
          <w:color w:val="auto"/>
          <w:highlight w:val="none"/>
        </w:rPr>
      </w:pPr>
      <w:r>
        <w:rPr>
          <w:rFonts w:hint="eastAsia" w:ascii="宋体" w:hAnsi="宋体" w:cs="宋体"/>
          <w:color w:val="auto"/>
          <w:highlight w:val="none"/>
        </w:rPr>
        <w:t xml:space="preserve">比较与评价采用综合评分法。</w:t>
      </w:r>
      <w:r/>
    </w:p>
    <w:p>
      <w:pPr>
        <w:pStyle w:val="1154"/>
        <w:spacing w:before="0" w:after="0"/>
        <w:rPr>
          <w:rFonts w:hint="eastAsia"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p>
    <w:p>
      <w:pPr>
        <w:pStyle w:val="1154"/>
        <w:spacing w:before="0" w:after="0"/>
        <w:rPr>
          <w:rFonts w:hint="eastAsia"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154"/>
        <w:ind w:firstLine="562"/>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小微型企业价格扣除：</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54"/>
        <w:numPr>
          <w:ilvl w:val="0"/>
          <w:numId w:val="0"/>
        </w:numPr>
        <w:ind w:firstLine="36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p>
    <w:p>
      <w:pPr>
        <w:ind w:firstLine="480"/>
        <w:spacing w:line="360" w:lineRule="auto"/>
        <w:tabs>
          <w:tab w:val="left" w:pos="0" w:leader="none"/>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一、价格（</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采用低价优先法计算，即满足招标文件要求且投标价格最低的投标报价为评标基准价，其价格分为满分。其他投标供应商的价格分统一按照下列公式计算：</w:t>
      </w:r>
      <w:r/>
    </w:p>
    <w:p>
      <w:pPr>
        <w:ind w:left="0" w:firstLine="48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投标报价得分=（评标基准价／投标报价）×价格权值×100，结果保留两位小数</w:t>
      </w:r>
      <w:r/>
    </w:p>
    <w:p>
      <w:pPr>
        <w:pStyle w:val="731"/>
        <w:numPr>
          <w:ilvl w:val="0"/>
          <w:numId w:val="0"/>
        </w:numPr>
        <w:ind w:firstLine="48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二、商务部分（</w:t>
      </w:r>
      <w:r>
        <w:rPr>
          <w:rFonts w:hint="eastAsia" w:ascii="宋体" w:hAnsi="宋体" w:cs="宋体"/>
          <w:b/>
          <w:bCs w:val="0"/>
          <w:color w:val="auto"/>
          <w:sz w:val="24"/>
          <w:szCs w:val="24"/>
          <w:highlight w:val="none"/>
          <w:lang w:val="en-US" w:eastAsia="zh-CN" w:bidi="ar-SA"/>
        </w:rPr>
        <w:t xml:space="preserve">30</w:t>
      </w:r>
      <w:r>
        <w:rPr>
          <w:rFonts w:hint="eastAsia" w:ascii="宋体" w:hAnsi="宋体" w:eastAsia="宋体" w:cs="宋体"/>
          <w:b/>
          <w:bCs w:val="0"/>
          <w:strike w:val="0"/>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zh-CN" w:bidi="ar-SA"/>
        </w:rPr>
        <w:t xml:space="preserve">）</w:t>
      </w:r>
      <w:r/>
    </w:p>
    <w:p>
      <w:p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1、业绩（4分）</w:t>
      </w:r>
      <w:r/>
    </w:p>
    <w:p>
      <w:pPr>
        <w:ind w:firstLine="480"/>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提供自202</w:t>
      </w: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年1月1日（以合同签订时间为准）以来具有类似的项目业绩，每提供一份业绩证明材料（合同）得2分，最多得4分。投标时提供合同扫描件</w:t>
      </w:r>
      <w:r>
        <w:rPr>
          <w:rFonts w:hint="eastAsia" w:ascii="宋体" w:hAnsi="宋体" w:eastAsia="宋体" w:cs="宋体"/>
          <w:b w:val="0"/>
          <w:bCs/>
          <w:color w:val="auto"/>
          <w:sz w:val="24"/>
          <w:szCs w:val="24"/>
          <w:highlight w:val="none"/>
        </w:rPr>
        <w:t xml:space="preserve">上传至投标系统中</w:t>
      </w:r>
      <w:r>
        <w:rPr>
          <w:rFonts w:hint="eastAsia" w:ascii="宋体" w:hAnsi="宋体" w:eastAsia="宋体" w:cs="宋体"/>
          <w:b w:val="0"/>
          <w:bCs/>
          <w:color w:val="auto"/>
          <w:sz w:val="24"/>
          <w:szCs w:val="24"/>
          <w:highlight w:val="none"/>
          <w:lang w:val="en-US" w:eastAsia="zh-CN"/>
        </w:rPr>
        <w:t xml:space="preserve">并加盖公章</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rPr>
        <w:t xml:space="preserve">不提供或提供不符合要求不得分</w:t>
      </w:r>
      <w:r>
        <w:rPr>
          <w:rFonts w:hint="eastAsia" w:ascii="宋体" w:hAnsi="宋体" w:eastAsia="宋体" w:cs="宋体"/>
          <w:b w:val="0"/>
          <w:bCs/>
          <w:color w:val="auto"/>
          <w:sz w:val="24"/>
          <w:szCs w:val="24"/>
          <w:highlight w:val="none"/>
          <w:lang w:val="en-US" w:eastAsia="zh-CN" w:bidi="ar-SA"/>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供应商项目人员配置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pStyle w:val="7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依据</w:t>
      </w:r>
      <w:r>
        <w:rPr>
          <w:rFonts w:hint="eastAsia" w:ascii="宋体" w:hAnsi="宋体" w:eastAsia="宋体" w:cs="宋体"/>
          <w:color w:val="auto"/>
          <w:sz w:val="24"/>
          <w:szCs w:val="24"/>
          <w:highlight w:val="none"/>
        </w:rPr>
        <w:t xml:space="preserve">医院维保</w:t>
      </w:r>
      <w:r>
        <w:rPr>
          <w:rFonts w:hint="eastAsia" w:ascii="宋体" w:hAnsi="宋体" w:eastAsia="宋体" w:cs="宋体"/>
          <w:color w:val="auto"/>
          <w:sz w:val="24"/>
          <w:szCs w:val="24"/>
          <w:highlight w:val="none"/>
          <w:lang w:val="zh-CN"/>
        </w:rPr>
        <w:t xml:space="preserve">服务响应时效</w:t>
      </w:r>
      <w:r>
        <w:rPr>
          <w:rFonts w:hint="eastAsia" w:ascii="宋体" w:hAnsi="宋体" w:eastAsia="宋体" w:cs="宋体"/>
          <w:color w:val="auto"/>
          <w:sz w:val="24"/>
          <w:szCs w:val="24"/>
          <w:highlight w:val="none"/>
        </w:rPr>
        <w:t xml:space="preserve">和技术支撑</w:t>
      </w:r>
      <w:r>
        <w:rPr>
          <w:rFonts w:hint="eastAsia" w:ascii="宋体" w:hAnsi="宋体" w:eastAsia="宋体" w:cs="宋体"/>
          <w:color w:val="auto"/>
          <w:sz w:val="24"/>
          <w:szCs w:val="24"/>
          <w:highlight w:val="none"/>
          <w:lang w:val="zh-CN"/>
        </w:rPr>
        <w:t xml:space="preserve">要求，供应商具备熟练的</w:t>
      </w:r>
      <w:r>
        <w:rPr>
          <w:rFonts w:hint="eastAsia" w:ascii="宋体" w:hAnsi="宋体" w:eastAsia="宋体" w:cs="宋体"/>
          <w:color w:val="auto"/>
          <w:sz w:val="24"/>
          <w:szCs w:val="24"/>
          <w:highlight w:val="none"/>
          <w:lang w:val="en-US" w:eastAsia="zh-CN"/>
        </w:rPr>
        <w:t xml:space="preserve">设备硬件维护</w:t>
      </w:r>
      <w:r>
        <w:rPr>
          <w:rFonts w:hint="eastAsia" w:ascii="宋体" w:hAnsi="宋体" w:eastAsia="宋体" w:cs="宋体"/>
          <w:color w:val="auto"/>
          <w:sz w:val="24"/>
          <w:szCs w:val="24"/>
          <w:highlight w:val="none"/>
          <w:lang w:val="zh-CN"/>
        </w:rPr>
        <w:t xml:space="preserve">保障人员，</w:t>
      </w:r>
      <w:r>
        <w:rPr>
          <w:rFonts w:hint="eastAsia" w:ascii="宋体" w:hAnsi="宋体" w:eastAsia="宋体" w:cs="宋体"/>
          <w:color w:val="auto"/>
          <w:sz w:val="24"/>
          <w:szCs w:val="24"/>
          <w:highlight w:val="none"/>
        </w:rPr>
        <w:t xml:space="preserve">供应商配置本项目人员至少2人，技术服务人员工作经验应不少于3年</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1人</w:t>
      </w:r>
      <w:r>
        <w:rPr>
          <w:rFonts w:hint="eastAsia" w:ascii="宋体" w:hAnsi="宋体" w:eastAsia="宋体" w:cs="宋体"/>
          <w:b w:val="0"/>
          <w:bCs w:val="0"/>
          <w:color w:val="auto"/>
          <w:sz w:val="24"/>
          <w:highlight w:val="none"/>
        </w:rPr>
        <w:t xml:space="preserve">得2分，</w:t>
      </w:r>
      <w:r>
        <w:rPr>
          <w:rFonts w:hint="eastAsia" w:ascii="宋体" w:hAnsi="宋体" w:eastAsia="宋体" w:cs="宋体"/>
          <w:color w:val="auto"/>
          <w:sz w:val="24"/>
          <w:szCs w:val="24"/>
          <w:highlight w:val="none"/>
        </w:rPr>
        <w:t xml:space="preserve">最高共4分。</w:t>
      </w:r>
      <w:r/>
    </w:p>
    <w:p>
      <w:pPr>
        <w:pStyle w:val="73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以填列的《项目人员配置表》为准</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投标时</w:t>
      </w:r>
      <w:r>
        <w:rPr>
          <w:rFonts w:hint="eastAsia" w:cs="宋体" w:asciiTheme="minorEastAsia" w:hAnsiTheme="minorEastAsia"/>
          <w:color w:val="auto"/>
          <w:sz w:val="24"/>
          <w:highlight w:val="none"/>
        </w:rPr>
        <w:t xml:space="preserve">提供该人员相关工作经验的证明材料</w:t>
      </w:r>
      <w:r>
        <w:rPr>
          <w:rFonts w:hint="eastAsia" w:eastAsia="宋体" w:cs="宋体" w:asciiTheme="minorEastAsia" w:hAnsiTheme="minorEastAsia"/>
          <w:color w:val="auto"/>
          <w:sz w:val="24"/>
          <w:highlight w:val="none"/>
          <w:lang w:eastAsia="zh-CN"/>
        </w:rPr>
        <w:t xml:space="preserve">：</w:t>
      </w:r>
      <w:r>
        <w:rPr>
          <w:rFonts w:hint="eastAsia" w:eastAsia="宋体" w:cs="宋体" w:asciiTheme="minorEastAsia" w:hAnsiTheme="minorEastAsia"/>
          <w:color w:val="auto"/>
          <w:sz w:val="24"/>
          <w:highlight w:val="none"/>
          <w:lang w:val="en-US" w:eastAsia="zh-CN"/>
        </w:rPr>
        <w:t xml:space="preserve">如曾经服务过的甲方出具的工作经验证明材料等。</w:t>
      </w:r>
      <w:r>
        <w:rPr>
          <w:rFonts w:hint="eastAsia" w:cs="宋体" w:asciiTheme="minorEastAsia" w:hAnsiTheme="minorEastAsia"/>
          <w:color w:val="auto"/>
          <w:sz w:val="24"/>
          <w:highlight w:val="none"/>
        </w:rPr>
        <w:t xml:space="preserve">由有关部门出具的该人员近三个月（不含投标当月）的社保缴费证明</w:t>
      </w:r>
      <w:r>
        <w:rPr>
          <w:rFonts w:hint="eastAsia" w:ascii="宋体" w:hAnsi="宋体" w:eastAsia="宋体" w:cs="宋体"/>
          <w:color w:val="auto"/>
          <w:sz w:val="24"/>
          <w:szCs w:val="24"/>
          <w:highlight w:val="none"/>
        </w:rPr>
        <w:t xml:space="preserve">扫描件上传系统并加盖电子公章</w:t>
      </w:r>
      <w:r>
        <w:rPr>
          <w:rFonts w:hint="eastAsia" w:cs="宋体" w:asciiTheme="minorEastAsia" w:hAnsiTheme="minorEastAsia"/>
          <w:color w:val="auto"/>
          <w:sz w:val="24"/>
          <w:highlight w:val="none"/>
        </w:rPr>
        <w:t xml:space="preserve">，不提供或提供不符合要求均不得分。</w:t>
      </w:r>
      <w:r>
        <w:rPr>
          <w:rFonts w:hint="eastAsia" w:ascii="宋体" w:hAnsi="宋体" w:eastAsia="宋体" w:cs="宋体"/>
          <w:color w:val="auto"/>
          <w:sz w:val="24"/>
          <w:highlight w:val="none"/>
          <w:lang w:eastAsia="zh-CN"/>
        </w:rPr>
        <w:t xml:space="preserve">）</w:t>
      </w:r>
      <w:r/>
    </w:p>
    <w:p>
      <w:pPr>
        <w:pStyle w:val="72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供应商应具备良好的打印设备配套设施及信息系统对接服务能力，提供的服务人员具备IT服务工程师证书的，1人得2分，最多得4分。</w:t>
      </w:r>
      <w:r/>
    </w:p>
    <w:p>
      <w:pPr>
        <w:pStyle w:val="73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以填列的《项目人员配置表》为准</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投标时</w:t>
      </w:r>
      <w:r>
        <w:rPr>
          <w:rFonts w:hint="eastAsia" w:cs="宋体" w:asciiTheme="minorEastAsia" w:hAnsiTheme="minorEastAsia"/>
          <w:color w:val="auto"/>
          <w:sz w:val="24"/>
          <w:highlight w:val="none"/>
        </w:rPr>
        <w:t xml:space="preserve">提供该人员相关证</w:t>
      </w:r>
      <w:r>
        <w:rPr>
          <w:rFonts w:hint="eastAsia" w:eastAsia="宋体" w:cs="宋体" w:asciiTheme="minorEastAsia" w:hAnsiTheme="minorEastAsia"/>
          <w:color w:val="auto"/>
          <w:sz w:val="24"/>
          <w:highlight w:val="none"/>
          <w:lang w:val="en-US" w:eastAsia="zh-CN"/>
        </w:rPr>
        <w:t xml:space="preserve">书</w:t>
      </w:r>
      <w:r>
        <w:rPr>
          <w:rFonts w:hint="eastAsia" w:eastAsia="宋体" w:cs="宋体" w:asciiTheme="minorEastAsia" w:hAnsiTheme="minorEastAsia"/>
          <w:color w:val="auto"/>
          <w:sz w:val="24"/>
          <w:highlight w:val="none"/>
          <w:lang w:eastAsia="zh-CN"/>
        </w:rPr>
        <w:t xml:space="preserve">：</w:t>
      </w:r>
      <w:r>
        <w:rPr>
          <w:rFonts w:hint="eastAsia" w:cs="宋体" w:asciiTheme="minorEastAsia" w:hAnsiTheme="minorEastAsia"/>
          <w:color w:val="auto"/>
          <w:sz w:val="24"/>
          <w:highlight w:val="none"/>
        </w:rPr>
        <w:t xml:space="preserve">由有关部门出具的该人员近三个月（不含投标当月）的社保缴费证明</w:t>
      </w:r>
      <w:r>
        <w:rPr>
          <w:rFonts w:hint="eastAsia" w:ascii="宋体" w:hAnsi="宋体" w:eastAsia="宋体" w:cs="宋体"/>
          <w:color w:val="auto"/>
          <w:sz w:val="24"/>
          <w:szCs w:val="24"/>
          <w:highlight w:val="none"/>
        </w:rPr>
        <w:t xml:space="preserve">扫描件上传系统并加盖电子公章</w:t>
      </w:r>
      <w:r>
        <w:rPr>
          <w:rFonts w:hint="eastAsia" w:cs="宋体" w:asciiTheme="minorEastAsia" w:hAnsiTheme="minorEastAsia"/>
          <w:color w:val="auto"/>
          <w:sz w:val="24"/>
          <w:highlight w:val="none"/>
        </w:rPr>
        <w:t xml:space="preserve">，不提供或提供不符合要求均不得分。</w:t>
      </w:r>
      <w:r>
        <w:rPr>
          <w:rFonts w:hint="eastAsia" w:ascii="宋体" w:hAnsi="宋体" w:eastAsia="宋体" w:cs="宋体"/>
          <w:color w:val="auto"/>
          <w:sz w:val="24"/>
          <w:highlight w:val="none"/>
          <w:lang w:eastAsia="zh-CN"/>
        </w:rPr>
        <w:t xml:space="preserve">）</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供应商资质评价（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val="zh-CN"/>
        </w:rPr>
        <w:t xml:space="preserve">具备所投主要</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zh-CN"/>
        </w:rPr>
        <w:t xml:space="preserve">的打印机原厂打印</w:t>
      </w:r>
      <w:r>
        <w:rPr>
          <w:rFonts w:hint="eastAsia" w:ascii="宋体" w:hAnsi="宋体" w:eastAsia="宋体" w:cs="宋体"/>
          <w:color w:val="auto"/>
          <w:sz w:val="24"/>
          <w:szCs w:val="24"/>
          <w:highlight w:val="none"/>
        </w:rPr>
        <w:t xml:space="preserve">机经销商证明</w:t>
      </w:r>
      <w:r>
        <w:rPr>
          <w:rFonts w:hint="eastAsia" w:ascii="宋体" w:hAnsi="宋体" w:eastAsia="宋体" w:cs="宋体"/>
          <w:color w:val="auto"/>
          <w:sz w:val="24"/>
          <w:szCs w:val="24"/>
          <w:highlight w:val="none"/>
          <w:lang w:val="zh-CN"/>
        </w:rPr>
        <w:t xml:space="preserve">材料</w:t>
      </w:r>
      <w:r>
        <w:rPr>
          <w:rFonts w:hint="eastAsia" w:ascii="宋体" w:hAnsi="宋体" w:eastAsia="宋体" w:cs="宋体"/>
          <w:color w:val="auto"/>
          <w:sz w:val="24"/>
          <w:szCs w:val="24"/>
          <w:highlight w:val="none"/>
        </w:rPr>
        <w:t xml:space="preserve">的得1分，具备所投品牌打印机原厂打印</w:t>
      </w:r>
      <w:r>
        <w:rPr>
          <w:rFonts w:hint="eastAsia" w:ascii="宋体" w:hAnsi="宋体" w:eastAsia="宋体" w:cs="宋体"/>
          <w:color w:val="auto"/>
          <w:sz w:val="24"/>
          <w:szCs w:val="24"/>
          <w:highlight w:val="none"/>
          <w:lang w:val="zh-CN"/>
        </w:rPr>
        <w:t xml:space="preserve">耗材经销</w:t>
      </w:r>
      <w:r>
        <w:rPr>
          <w:rFonts w:hint="eastAsia" w:ascii="宋体" w:hAnsi="宋体" w:eastAsia="宋体" w:cs="宋体"/>
          <w:color w:val="auto"/>
          <w:sz w:val="24"/>
          <w:szCs w:val="24"/>
          <w:highlight w:val="none"/>
        </w:rPr>
        <w:t xml:space="preserve">商</w:t>
      </w:r>
      <w:r>
        <w:rPr>
          <w:rFonts w:hint="eastAsia" w:ascii="宋体" w:hAnsi="宋体" w:eastAsia="宋体" w:cs="宋体"/>
          <w:color w:val="auto"/>
          <w:sz w:val="24"/>
          <w:szCs w:val="24"/>
          <w:highlight w:val="none"/>
          <w:lang w:val="zh-CN"/>
        </w:rPr>
        <w:t xml:space="preserve">证明材料的得</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分，具备所投</w:t>
      </w:r>
      <w:r>
        <w:rPr>
          <w:rFonts w:hint="eastAsia" w:ascii="宋体" w:hAnsi="宋体" w:eastAsia="宋体" w:cs="宋体"/>
          <w:color w:val="auto"/>
          <w:sz w:val="24"/>
          <w:szCs w:val="24"/>
          <w:highlight w:val="none"/>
        </w:rPr>
        <w:t xml:space="preserve">打印设备兼容</w:t>
      </w:r>
      <w:r>
        <w:rPr>
          <w:rFonts w:hint="eastAsia" w:ascii="宋体" w:hAnsi="宋体" w:eastAsia="宋体" w:cs="宋体"/>
          <w:color w:val="auto"/>
          <w:sz w:val="24"/>
          <w:szCs w:val="24"/>
          <w:highlight w:val="none"/>
          <w:lang w:val="zh-CN"/>
        </w:rPr>
        <w:t xml:space="preserve">国产品牌打印耗材（</w:t>
      </w:r>
      <w:r>
        <w:rPr>
          <w:rFonts w:hint="eastAsia" w:ascii="宋体" w:hAnsi="宋体" w:eastAsia="宋体" w:cs="宋体"/>
          <w:color w:val="auto"/>
          <w:sz w:val="24"/>
          <w:szCs w:val="24"/>
          <w:highlight w:val="none"/>
        </w:rPr>
        <w:t xml:space="preserve">产品详情参照采购需求</w:t>
      </w:r>
      <w:r>
        <w:rPr>
          <w:rFonts w:hint="eastAsia" w:ascii="宋体" w:hAnsi="宋体" w:eastAsia="宋体" w:cs="宋体"/>
          <w:color w:val="auto"/>
          <w:sz w:val="24"/>
          <w:szCs w:val="24"/>
          <w:highlight w:val="none"/>
          <w:lang w:val="zh-CN"/>
        </w:rPr>
        <w:t xml:space="preserve">）的经销</w:t>
      </w:r>
      <w:r>
        <w:rPr>
          <w:rFonts w:hint="eastAsia" w:ascii="宋体" w:hAnsi="宋体" w:eastAsia="宋体" w:cs="宋体"/>
          <w:color w:val="auto"/>
          <w:sz w:val="24"/>
          <w:szCs w:val="24"/>
          <w:highlight w:val="none"/>
        </w:rPr>
        <w:t xml:space="preserve">商</w:t>
      </w:r>
      <w:r>
        <w:rPr>
          <w:rFonts w:hint="eastAsia" w:ascii="宋体" w:hAnsi="宋体" w:eastAsia="宋体" w:cs="宋体"/>
          <w:color w:val="auto"/>
          <w:sz w:val="24"/>
          <w:szCs w:val="24"/>
          <w:highlight w:val="none"/>
          <w:lang w:val="zh-CN"/>
        </w:rPr>
        <w:t xml:space="preserve">的证明材料的得</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分，共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投标文件中提供上述材料</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公章，提供不符合要求不得分。）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供应商质保承诺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3分</w:t>
      </w:r>
      <w:r>
        <w:rPr>
          <w:rFonts w:hint="eastAsia" w:ascii="宋体" w:hAnsi="宋体" w:eastAsia="宋体" w:cs="宋体"/>
          <w:color w:val="auto"/>
          <w:sz w:val="24"/>
          <w:szCs w:val="24"/>
          <w:highlight w:val="none"/>
          <w:lang w:eastAsia="zh-CN"/>
        </w:rPr>
        <w:t xml:space="preserve">）</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承诺在中标后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原装打印</w:t>
      </w:r>
      <w:r>
        <w:rPr>
          <w:rFonts w:hint="eastAsia" w:ascii="宋体" w:hAnsi="宋体" w:eastAsia="宋体" w:cs="宋体"/>
          <w:color w:val="auto"/>
          <w:sz w:val="24"/>
          <w:szCs w:val="24"/>
          <w:highlight w:val="none"/>
        </w:rPr>
        <w:t xml:space="preserve">耗材</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所投品牌</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原厂正品，提供货物为原厂正品（承诺书格式自拟）相关证明材料（如质保文件、质保卡）和承诺函加盖供应商公章放入投标文件内，得1分，未承诺或提供不符合要求不得分。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承诺在中标后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提供国产兼容打印耗材能够提供生产厂商质保，提供生产厂商货物（承诺书格式自拟）相关证明材料（如质保文件、质保卡）和承诺函加盖供应商公章放入投标文件内，得1分，未承诺或提供不符合要求不得分。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承诺在中标后，对所提供的品牌打印设备提供原厂维保维修服务，且提供的货物为原厂正品（承诺书格式自拟），同时提供相关证明材料（如质保文件、质保卡）及承诺函，并加盖供应商公章放入投标文件内，得1分；未承诺或提供材料不符合要求不得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供应商服务管理组织和技术能力评价（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能够提供运维工作组织管理软件，包括运维工单派单功能、巡检工单派单、维修记录查询、外修查询、工单进度跟踪、工单超时告警功能、移动端工单查询功能、维修工单汇总统计功能的得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分，投标时提供各项功能的软件截图并加盖公章放入标书内；不提供的或提供不符合要求的不得分。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能够提供配套医院所用的主要打印机品牌的打印机及所投品牌打印设备的自动化运维监控管理软件，能够自动获取打印机联机状态、耗材状态、故障状态、统计信息的得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分，投标时提供各项功能软件截图放入标书内，不提供的或提供不符合要求的不得分。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供应商应急能力评价（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采购人急需货物时，供应商</w:t>
      </w:r>
      <w:r>
        <w:rPr>
          <w:rFonts w:hint="eastAsia" w:ascii="宋体" w:hAnsi="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分钟（含）内响应采购人到现场送达，所需响应时间每少</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分钟（含），得1分，最高得3分。供应商需提供承诺书并加盖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公章，承诺书格式自拟，承诺内容包含但不限于本项要求，并提供能在承诺时间内送达和供货的证明材料（如导航地图截图等），两者缺一不可，不提供的或提供不符合要求的均不得分；</w:t>
      </w:r>
      <w:r/>
    </w:p>
    <w:p>
      <w:pPr>
        <w:ind w:firstLine="566"/>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体系认证</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val="en-US" w:eastAsia="zh-CN"/>
        </w:rPr>
        <w:t xml:space="preserve">）</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所投国产兼容打印耗材产品生产厂家具备通过质量管理体系认证的得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分，环境管理体系认证的得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分，有害物质过程管理认证的得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分，采用国际标准标志产品认证的得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分。（投标文件中需提供相关证书复印件并加盖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公章，不提供或不符合要求的不得分）</w:t>
      </w:r>
      <w:r/>
    </w:p>
    <w:p>
      <w:pPr>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二、技术部分（40分）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（1）项目总体概述（</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了解用户的现状并进行详细描述，对本项目服务要求概述、服务承诺、项目管理要求、技术要求、项目验收等具有清晰有效</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说明，并提供相关方案。</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总体概述详细完整，</w:t>
      </w:r>
      <w:r>
        <w:rPr>
          <w:rFonts w:hint="eastAsia" w:ascii="宋体" w:hAnsi="宋体" w:cs="宋体"/>
          <w:color w:val="auto"/>
          <w:sz w:val="24"/>
          <w:szCs w:val="24"/>
          <w:highlight w:val="none"/>
          <w:lang w:val="en-US" w:eastAsia="zh-CN"/>
        </w:rPr>
        <w:t xml:space="preserve">无缺项、无瑕疵，</w:t>
      </w:r>
      <w:r>
        <w:rPr>
          <w:rFonts w:hint="eastAsia" w:ascii="宋体" w:hAnsi="宋体" w:eastAsia="宋体" w:cs="宋体"/>
          <w:color w:val="auto"/>
          <w:sz w:val="24"/>
          <w:szCs w:val="24"/>
          <w:highlight w:val="none"/>
        </w:rPr>
        <w:t xml:space="preserve">针对性强，思路合理清晰得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总体概述较详细，</w:t>
      </w:r>
      <w:r>
        <w:rPr>
          <w:rFonts w:hint="eastAsia" w:ascii="宋体" w:hAnsi="宋体" w:cs="宋体"/>
          <w:color w:val="auto"/>
          <w:sz w:val="24"/>
          <w:szCs w:val="24"/>
          <w:highlight w:val="none"/>
          <w:lang w:val="en-US" w:eastAsia="zh-CN"/>
        </w:rPr>
        <w:t xml:space="preserve">存在1项漏项或瑕疵，</w:t>
      </w:r>
      <w:r>
        <w:rPr>
          <w:rFonts w:hint="eastAsia" w:ascii="宋体" w:hAnsi="宋体" w:eastAsia="宋体" w:cs="宋体"/>
          <w:color w:val="auto"/>
          <w:sz w:val="24"/>
          <w:szCs w:val="24"/>
          <w:highlight w:val="none"/>
        </w:rPr>
        <w:t xml:space="preserve">针对性较强，思路较合理清晰得5分；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总体概述简单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存在2项漏项或瑕疵，</w:t>
      </w:r>
      <w:r>
        <w:rPr>
          <w:rFonts w:hint="eastAsia" w:ascii="宋体" w:hAnsi="宋体" w:eastAsia="宋体" w:cs="宋体"/>
          <w:color w:val="auto"/>
          <w:sz w:val="24"/>
          <w:szCs w:val="24"/>
          <w:highlight w:val="none"/>
        </w:rPr>
        <w:t xml:space="preserve">针对性、可操作性一般，思路清晰度不高得3分；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总体概述可操作性差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存在3项漏项或瑕疵，</w:t>
      </w:r>
      <w:r>
        <w:rPr>
          <w:rFonts w:hint="eastAsia" w:ascii="宋体" w:hAnsi="宋体" w:eastAsia="宋体" w:cs="宋体"/>
          <w:color w:val="auto"/>
          <w:sz w:val="24"/>
          <w:szCs w:val="24"/>
          <w:highlight w:val="none"/>
        </w:rPr>
        <w:t xml:space="preserve">思路不尽合理得1分；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未提供总体概述，不得分。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服务质量管理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对服务过程中出入库流程管理、库存盘点管理、打印机安装、耗材配送、维修保养等具有完善的工作流程，并提供相关方案（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工作流程规范、管理有条不紊，方案详细完整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贴合实际情况，</w:t>
      </w:r>
      <w:r>
        <w:rPr>
          <w:rFonts w:hint="eastAsia" w:ascii="宋体" w:hAnsi="宋体" w:cs="宋体"/>
          <w:color w:val="auto"/>
          <w:sz w:val="24"/>
          <w:szCs w:val="24"/>
          <w:highlight w:val="none"/>
          <w:lang w:val="en-US" w:eastAsia="zh-CN"/>
        </w:rPr>
        <w:t xml:space="preserve">无缺项、无瑕疵，</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工作流程较规范、管理较合理，方案描述较为完整、与实际情况大致相符，</w:t>
      </w:r>
      <w:r>
        <w:rPr>
          <w:rFonts w:hint="eastAsia" w:ascii="宋体" w:hAnsi="宋体" w:cs="宋体"/>
          <w:color w:val="auto"/>
          <w:sz w:val="24"/>
          <w:szCs w:val="24"/>
          <w:highlight w:val="none"/>
          <w:lang w:val="en-US" w:eastAsia="zh-CN"/>
        </w:rPr>
        <w:t xml:space="preserve">存在1项漏项或瑕疵，</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工作流程及管理规范度不高，方案描述简单、与实际情况贴合度不高，</w:t>
      </w:r>
      <w:r>
        <w:rPr>
          <w:rFonts w:hint="eastAsia" w:ascii="宋体" w:hAnsi="宋体" w:cs="宋体"/>
          <w:color w:val="auto"/>
          <w:sz w:val="24"/>
          <w:szCs w:val="24"/>
          <w:highlight w:val="none"/>
          <w:lang w:val="en-US" w:eastAsia="zh-CN"/>
        </w:rPr>
        <w:t xml:space="preserve">存在2项漏项或瑕疵，</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工作流程及管理规范</w:t>
      </w:r>
      <w:r>
        <w:rPr>
          <w:rFonts w:hint="eastAsia" w:ascii="宋体" w:hAnsi="宋体" w:eastAsia="宋体" w:cs="宋体"/>
          <w:color w:val="auto"/>
          <w:sz w:val="24"/>
          <w:szCs w:val="24"/>
          <w:highlight w:val="none"/>
          <w:lang w:val="en-US" w:eastAsia="zh-CN"/>
        </w:rPr>
        <w:t xml:space="preserve">较差，</w:t>
      </w:r>
      <w:r>
        <w:rPr>
          <w:rFonts w:hint="eastAsia" w:ascii="宋体" w:hAnsi="宋体" w:cs="宋体"/>
          <w:color w:val="auto"/>
          <w:sz w:val="24"/>
          <w:szCs w:val="24"/>
          <w:highlight w:val="none"/>
          <w:lang w:val="en-US" w:eastAsia="zh-CN"/>
        </w:rPr>
        <w:t xml:space="preserve">存在3项漏项或瑕疵，</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未提供相关方案，该项不得分。</w:t>
      </w:r>
      <w:r/>
    </w:p>
    <w:p>
      <w:pPr>
        <w:numPr>
          <w:ilvl w:val="0"/>
          <w:numId w:val="0"/>
        </w:num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对服务人员工作纪律、现场服务人员的管理、培训等</w:t>
      </w:r>
      <w:r>
        <w:rPr>
          <w:rFonts w:hint="eastAsia" w:ascii="宋体" w:hAnsi="宋体" w:eastAsia="宋体" w:cs="宋体"/>
          <w:color w:val="auto"/>
          <w:sz w:val="24"/>
          <w:szCs w:val="24"/>
          <w:highlight w:val="none"/>
          <w:lang w:eastAsia="zh-CN"/>
        </w:rPr>
        <w:t xml:space="preserve">有</w:t>
      </w:r>
      <w:r>
        <w:rPr>
          <w:rFonts w:hint="eastAsia" w:ascii="宋体" w:hAnsi="宋体" w:eastAsia="宋体" w:cs="宋体"/>
          <w:color w:val="auto"/>
          <w:sz w:val="24"/>
          <w:szCs w:val="24"/>
          <w:highlight w:val="none"/>
        </w:rPr>
        <w:t xml:space="preserve">具体说明和相关标准，并提供相关方案（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管理有条不紊，方案详细完整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贴合实际情况，</w:t>
      </w:r>
      <w:r>
        <w:rPr>
          <w:rFonts w:hint="eastAsia" w:ascii="宋体" w:hAnsi="宋体" w:cs="宋体"/>
          <w:color w:val="auto"/>
          <w:sz w:val="24"/>
          <w:szCs w:val="24"/>
          <w:highlight w:val="none"/>
          <w:lang w:val="en-US" w:eastAsia="zh-CN"/>
        </w:rPr>
        <w:t xml:space="preserve">无缺项、无瑕疵，</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管理较合理，方案描述较为完整、与实际情况大致相符，</w:t>
      </w:r>
      <w:r>
        <w:rPr>
          <w:rFonts w:hint="eastAsia" w:ascii="宋体" w:hAnsi="宋体" w:cs="宋体"/>
          <w:color w:val="auto"/>
          <w:sz w:val="24"/>
          <w:szCs w:val="24"/>
          <w:highlight w:val="none"/>
          <w:lang w:val="en-US" w:eastAsia="zh-CN"/>
        </w:rPr>
        <w:t xml:space="preserve">存在1项漏项或瑕疵，</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管理规范度不高，方案描述简单有所欠缺、与实际情况贴合度不高，</w:t>
      </w:r>
      <w:r>
        <w:rPr>
          <w:rFonts w:hint="eastAsia" w:ascii="宋体" w:hAnsi="宋体" w:cs="宋体"/>
          <w:color w:val="auto"/>
          <w:sz w:val="24"/>
          <w:szCs w:val="24"/>
          <w:highlight w:val="none"/>
          <w:lang w:val="en-US" w:eastAsia="zh-CN"/>
        </w:rPr>
        <w:t xml:space="preserve">存在2项漏项或瑕疵，</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管理规范度</w:t>
      </w:r>
      <w:r>
        <w:rPr>
          <w:rFonts w:hint="eastAsia" w:ascii="宋体" w:hAnsi="宋体" w:eastAsia="宋体" w:cs="宋体"/>
          <w:color w:val="auto"/>
          <w:sz w:val="24"/>
          <w:szCs w:val="24"/>
          <w:highlight w:val="none"/>
          <w:lang w:val="en-US" w:eastAsia="zh-CN"/>
        </w:rPr>
        <w:t xml:space="preserve">和方案较差，</w:t>
      </w:r>
      <w:r>
        <w:rPr>
          <w:rFonts w:hint="eastAsia" w:ascii="宋体" w:hAnsi="宋体" w:cs="宋体"/>
          <w:color w:val="auto"/>
          <w:sz w:val="24"/>
          <w:szCs w:val="24"/>
          <w:highlight w:val="none"/>
          <w:lang w:val="en-US" w:eastAsia="zh-CN"/>
        </w:rPr>
        <w:t xml:space="preserve">存在3项漏项或瑕疵，</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未提供相关管理及培训方案，该项不得分。</w:t>
      </w:r>
      <w:r/>
    </w:p>
    <w:p>
      <w:pPr>
        <w:numPr>
          <w:ilvl w:val="0"/>
          <w:numId w:val="10"/>
        </w:num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应急服务能力（</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对故障响应时间（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对故障响应时间短，反应迅速，措施安排得当，得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对故障响应时间较短，反应较快，措施安排合理，得2分；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对故障响应时间一般，反应较慢，措施安排有所欠缺，得1分；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未提供对故障响应，不得分。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2）系统重大故障的应急预案以及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结合自身情况进行措施安排（</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应急预案详细完整，</w:t>
      </w:r>
      <w:r>
        <w:rPr>
          <w:rFonts w:hint="eastAsia" w:ascii="宋体" w:hAnsi="宋体" w:cs="宋体"/>
          <w:color w:val="auto"/>
          <w:sz w:val="24"/>
          <w:szCs w:val="24"/>
          <w:highlight w:val="none"/>
          <w:lang w:val="en-US" w:eastAsia="zh-CN"/>
        </w:rPr>
        <w:t xml:space="preserve">无缺项、无瑕疵，</w:t>
      </w:r>
      <w:r>
        <w:rPr>
          <w:rFonts w:hint="eastAsia" w:ascii="宋体" w:hAnsi="宋体" w:eastAsia="宋体" w:cs="宋体"/>
          <w:color w:val="auto"/>
          <w:sz w:val="24"/>
          <w:szCs w:val="24"/>
          <w:highlight w:val="none"/>
        </w:rPr>
        <w:t xml:space="preserve">针对性强，措施安排得当，得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应急预案较详细，</w:t>
      </w:r>
      <w:r>
        <w:rPr>
          <w:rFonts w:hint="eastAsia" w:ascii="宋体" w:hAnsi="宋体" w:cs="宋体"/>
          <w:color w:val="auto"/>
          <w:sz w:val="24"/>
          <w:szCs w:val="24"/>
          <w:highlight w:val="none"/>
          <w:lang w:val="en-US" w:eastAsia="zh-CN"/>
        </w:rPr>
        <w:t xml:space="preserve">存在1项漏项或瑕疵，</w:t>
      </w:r>
      <w:r>
        <w:rPr>
          <w:rFonts w:hint="eastAsia" w:ascii="宋体" w:hAnsi="宋体" w:eastAsia="宋体" w:cs="宋体"/>
          <w:color w:val="auto"/>
          <w:sz w:val="24"/>
          <w:szCs w:val="24"/>
          <w:highlight w:val="none"/>
        </w:rPr>
        <w:t xml:space="preserve">针对性、可实施程度较高，措施安排较为合理，得2分；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应急预案简单，</w:t>
      </w:r>
      <w:r>
        <w:rPr>
          <w:rFonts w:hint="eastAsia" w:ascii="宋体" w:hAnsi="宋体" w:cs="宋体"/>
          <w:color w:val="auto"/>
          <w:sz w:val="24"/>
          <w:szCs w:val="24"/>
          <w:highlight w:val="none"/>
          <w:lang w:val="en-US" w:eastAsia="zh-CN"/>
        </w:rPr>
        <w:t xml:space="preserve">存在2项漏项或瑕疵，</w:t>
      </w:r>
      <w:r>
        <w:rPr>
          <w:rFonts w:hint="eastAsia" w:ascii="宋体" w:hAnsi="宋体" w:eastAsia="宋体" w:cs="宋体"/>
          <w:color w:val="auto"/>
          <w:sz w:val="24"/>
          <w:szCs w:val="24"/>
          <w:highlight w:val="none"/>
        </w:rPr>
        <w:t xml:space="preserve">针对性、可操作性有所欠缺，措施安排不尽合理，得1分；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未提供应急预案及措施，不得分。</w:t>
      </w:r>
      <w:r/>
    </w:p>
    <w:p>
      <w:pPr>
        <w:numPr>
          <w:ilvl w:val="0"/>
          <w:numId w:val="10"/>
        </w:num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服务响应时效（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对服务响应时效，以及加急订单响应，结合自身地理位置进行承诺说明。</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对服务响应迅速，能够快速处理加急订单，承诺详细合理，得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对服务响应较及时，能够及时处理加急订单，承诺较为详细合理，得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对服务响应较慢，不能快速处理加急订单，承诺较为简单，得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未提供相关响应措施及承诺说明不得分。</w:t>
      </w:r>
      <w:r/>
    </w:p>
    <w:p>
      <w:pPr>
        <w:numPr>
          <w:ilvl w:val="0"/>
          <w:numId w:val="10"/>
        </w:num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服务创新和管理优势（6分）：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对本项目服务质量保证具有服务创新和管理优势可进行方案说明。</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对本项目服务质量保证贴合实际情况，具有较多服务创新和管理优势，得6分；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对本项目服务质量保证与实际情况大致相符，具有一些服务创新和管理优势，得4分；</w:t>
      </w:r>
      <w:r/>
    </w:p>
    <w:p>
      <w:pPr>
        <w:ind w:firstLine="56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对本项目服务质量</w:t>
      </w:r>
      <w:r>
        <w:rPr>
          <w:rFonts w:hint="eastAsia" w:ascii="宋体" w:hAnsi="宋体" w:eastAsia="宋体" w:cs="宋体"/>
          <w:color w:val="auto"/>
          <w:sz w:val="24"/>
          <w:szCs w:val="24"/>
          <w:highlight w:val="none"/>
          <w:lang w:eastAsia="zh-CN"/>
        </w:rPr>
        <w:t xml:space="preserve">保证</w:t>
      </w:r>
      <w:r>
        <w:rPr>
          <w:rFonts w:hint="eastAsia" w:ascii="宋体" w:hAnsi="宋体" w:eastAsia="宋体" w:cs="宋体"/>
          <w:color w:val="auto"/>
          <w:sz w:val="24"/>
          <w:szCs w:val="24"/>
          <w:highlight w:val="none"/>
        </w:rPr>
        <w:t xml:space="preserve">不太贴合实际情况，不太具有服务创新和管理优势，得2分；</w:t>
      </w:r>
      <w:r/>
    </w:p>
    <w:p>
      <w:pPr>
        <w:ind w:firstLine="56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无对服务质量保证具有服务创新和管理优势不得分</w:t>
      </w:r>
      <w:r>
        <w:rPr>
          <w:rFonts w:hint="eastAsia" w:ascii="宋体" w:hAnsi="宋体" w:eastAsia="宋体" w:cs="宋体"/>
          <w:color w:val="auto"/>
          <w:sz w:val="24"/>
          <w:szCs w:val="24"/>
          <w:highlight w:val="none"/>
          <w:lang w:val="en-US" w:eastAsia="zh-CN"/>
        </w:rPr>
        <w:t xml:space="preserve">。</w:t>
      </w:r>
      <w:r/>
    </w:p>
    <w:p>
      <w:pPr>
        <w:ind w:firstLine="566"/>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w:t>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154"/>
        <w:ind w:firstLine="602"/>
        <w:spacing w:before="0" w:after="0"/>
        <w:rPr>
          <w:rFonts w:hint="eastAsia" w:ascii="宋体" w:hAnsi="宋体" w:cs="宋体"/>
          <w:b/>
          <w:color w:val="auto"/>
          <w:sz w:val="30"/>
          <w:szCs w:val="30"/>
          <w:highlight w:val="none"/>
        </w:rPr>
      </w:pPr>
      <w:r/>
      <w:bookmarkStart w:id="144" w:name="_Hlt26671244"/>
      <w:r/>
      <w:bookmarkEnd w:id="144"/>
      <w:r/>
      <w:bookmarkStart w:id="145" w:name="_Hlt26955039"/>
      <w:r/>
      <w:bookmarkEnd w:id="145"/>
      <w:r>
        <w:rPr>
          <w:rFonts w:hint="eastAsia" w:ascii="宋体" w:hAnsi="宋体" w:cs="宋体"/>
          <w:b/>
          <w:color w:val="auto"/>
          <w:sz w:val="30"/>
          <w:szCs w:val="30"/>
          <w:highlight w:val="none"/>
        </w:rPr>
        <w:t xml:space="preserve">第一部分投标文件内容</w:t>
      </w:r>
      <w:r/>
    </w:p>
    <w:p>
      <w:pPr>
        <w:pStyle w:val="1154"/>
        <w:ind w:firstLine="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25"/>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687"/>
      </w:tblGrid>
      <w:tr>
        <w:trPr>
          <w:jc w:val="center"/>
          <w:trHeight w:val="404"/>
        </w:trPr>
        <w:tc>
          <w:tcPr>
            <w:tcW w:w="719" w:type="dxa"/>
            <w:vAlign w:val="center"/>
            <w:textDirection w:val="lrTb"/>
            <w:noWrap w:val="false"/>
          </w:tcPr>
          <w:p>
            <w:pPr>
              <w:pStyle w:val="1154"/>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54"/>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687" w:type="dxa"/>
            <w:vAlign w:val="center"/>
            <w:textDirection w:val="lrTb"/>
            <w:noWrap w:val="false"/>
          </w:tcPr>
          <w:p>
            <w:pPr>
              <w:pStyle w:val="1154"/>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5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5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687" w:type="dxa"/>
            <w:vAlign w:val="center"/>
            <w:vMerge w:val="restart"/>
            <w:textDirection w:val="lrTb"/>
            <w:noWrap w:val="false"/>
          </w:tcPr>
          <w:p>
            <w:pPr>
              <w:pStyle w:val="1154"/>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5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5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687" w:type="dxa"/>
            <w:vAlign w:val="center"/>
            <w:vMerge w:val="continue"/>
            <w:textDirection w:val="lrTb"/>
            <w:noWrap w:val="false"/>
          </w:tcPr>
          <w:p>
            <w:pPr>
              <w:pStyle w:val="115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5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687" w:type="dxa"/>
            <w:vAlign w:val="center"/>
            <w:vMerge w:val="continue"/>
            <w:textDirection w:val="lrTb"/>
            <w:noWrap w:val="false"/>
          </w:tcPr>
          <w:p>
            <w:pPr>
              <w:pStyle w:val="115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5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5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Style w:val="847"/>
                <w:rFonts w:hint="eastAsia" w:ascii="宋体" w:hAnsi="宋体" w:eastAsia="宋体" w:cs="宋体"/>
                <w:color w:val="auto"/>
                <w:highlight w:val="none"/>
              </w:rPr>
              <w:t xml:space="preserve">。</w:t>
            </w:r>
            <w:r/>
          </w:p>
        </w:tc>
        <w:tc>
          <w:tcPr>
            <w:tcW w:w="2687" w:type="dxa"/>
            <w:vAlign w:val="center"/>
            <w:vMerge w:val="continue"/>
            <w:textDirection w:val="lrTb"/>
            <w:noWrap w:val="false"/>
          </w:tcPr>
          <w:p>
            <w:pPr>
              <w:pStyle w:val="115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5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5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687" w:type="dxa"/>
            <w:vAlign w:val="center"/>
            <w:vMerge w:val="continue"/>
            <w:textDirection w:val="lrTb"/>
            <w:noWrap w:val="false"/>
          </w:tcPr>
          <w:p>
            <w:pPr>
              <w:pStyle w:val="115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5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5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687" w:type="dxa"/>
            <w:vAlign w:val="center"/>
            <w:vMerge w:val="continue"/>
            <w:textDirection w:val="lrTb"/>
            <w:noWrap w:val="false"/>
          </w:tcPr>
          <w:p>
            <w:pPr>
              <w:pStyle w:val="115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0"/>
        </w:trPr>
        <w:tc>
          <w:tcPr>
            <w:tcW w:w="719" w:type="dxa"/>
            <w:vAlign w:val="center"/>
            <w:textDirection w:val="lrTb"/>
            <w:noWrap w:val="false"/>
          </w:tcPr>
          <w:p>
            <w:pPr>
              <w:pStyle w:val="115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54"/>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687" w:type="dxa"/>
            <w:vAlign w:val="center"/>
            <w:vMerge w:val="continue"/>
            <w:textDirection w:val="lrTb"/>
            <w:noWrap w:val="false"/>
          </w:tcPr>
          <w:p>
            <w:pPr>
              <w:pStyle w:val="115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07"/>
        </w:trPr>
        <w:tc>
          <w:tcPr>
            <w:tcW w:w="719" w:type="dxa"/>
            <w:vAlign w:val="center"/>
            <w:textDirection w:val="lrTb"/>
            <w:noWrap w:val="false"/>
          </w:tcPr>
          <w:p>
            <w:pPr>
              <w:pStyle w:val="1154"/>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54"/>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687" w:type="dxa"/>
            <w:vAlign w:val="center"/>
            <w:textDirection w:val="lrTb"/>
            <w:noWrap w:val="false"/>
          </w:tcPr>
          <w:p>
            <w:pPr>
              <w:pStyle w:val="1154"/>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49"/>
        </w:trPr>
        <w:tc>
          <w:tcPr>
            <w:tcW w:w="719" w:type="dxa"/>
            <w:vAlign w:val="center"/>
            <w:textDirection w:val="lrTb"/>
            <w:noWrap w:val="false"/>
          </w:tcPr>
          <w:p>
            <w:pPr>
              <w:pStyle w:val="1154"/>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6104" w:type="dxa"/>
            <w:vAlign w:val="center"/>
            <w:textDirection w:val="lrTb"/>
            <w:noWrap w:val="false"/>
          </w:tcPr>
          <w:p>
            <w:pPr>
              <w:pStyle w:val="1154"/>
              <w:ind w:firstLine="0"/>
              <w:spacing w:before="0" w:after="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本项目要求的特定资格证明文件：</w:t>
            </w:r>
            <w:r>
              <w:rPr>
                <w:rFonts w:hint="eastAsia" w:ascii="宋体" w:hAnsi="宋体" w:eastAsia="宋体" w:cs="宋体"/>
                <w:color w:val="auto"/>
                <w:highlight w:val="none"/>
                <w:lang w:val="en-US" w:eastAsia="zh-CN"/>
              </w:rPr>
              <w:t xml:space="preserve">无</w:t>
            </w:r>
            <w:r/>
          </w:p>
        </w:tc>
        <w:tc>
          <w:tcPr>
            <w:tcW w:w="2687" w:type="dxa"/>
            <w:vAlign w:val="center"/>
            <w:textDirection w:val="lrTb"/>
            <w:noWrap w:val="false"/>
          </w:tcPr>
          <w:p>
            <w:pPr>
              <w:pStyle w:val="1154"/>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754"/>
        <w:rPr>
          <w:color w:val="auto"/>
          <w:highlight w:val="none"/>
        </w:rPr>
      </w:pPr>
      <w:r>
        <w:rPr>
          <w:color w:val="auto"/>
          <w:highlight w:val="none"/>
        </w:rPr>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5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15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5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15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15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15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vMerge w:val="restart"/>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095" w:type="dxa"/>
            <w:vAlign w:val="center"/>
            <w:textDirection w:val="lrTb"/>
            <w:noWrap w:val="false"/>
          </w:tcPr>
          <w:p>
            <w:pPr>
              <w:pStyle w:val="115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分项报价表（给定格式）</w:t>
            </w:r>
            <w:r/>
          </w:p>
        </w:tc>
        <w:tc>
          <w:tcPr>
            <w:tcW w:w="1979" w:type="dxa"/>
            <w:vAlign w:val="center"/>
            <w:vMerge w:val="continue"/>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095" w:type="dxa"/>
            <w:vAlign w:val="center"/>
            <w:textDirection w:val="lrTb"/>
            <w:noWrap w:val="false"/>
          </w:tcPr>
          <w:p>
            <w:pPr>
              <w:pStyle w:val="115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095" w:type="dxa"/>
            <w:vAlign w:val="center"/>
            <w:textDirection w:val="lrTb"/>
            <w:noWrap w:val="false"/>
          </w:tcPr>
          <w:p>
            <w:pPr>
              <w:pStyle w:val="115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15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rPr>
        <w:t xml:space="preserve">6</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154"/>
        <w:ind w:firstLine="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spacing w:line="360" w:lineRule="auto"/>
        <w:rPr>
          <w:rFonts w:hint="eastAsia" w:ascii="宋体" w:hAnsi="宋体" w:eastAsia="宋体" w:cs="宋体"/>
          <w:bCs/>
          <w:color w:val="auto"/>
          <w:sz w:val="28"/>
          <w:szCs w:val="28"/>
          <w:highlight w:val="none"/>
        </w:rPr>
      </w:pPr>
      <w:r/>
      <w:bookmarkStart w:id="146"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hint="eastAsia" w:ascii="宋体" w:hAnsi="宋体" w:eastAsia="宋体" w:cs="宋体"/>
          <w:bCs/>
          <w:color w:val="auto"/>
          <w:sz w:val="40"/>
          <w:szCs w:val="40"/>
          <w:highlight w:val="none"/>
        </w:rPr>
      </w:pPr>
      <w:r>
        <w:rPr>
          <w:rFonts w:hint="eastAsia" w:ascii="宋体" w:hAnsi="宋体" w:eastAsia="宋体" w:cs="宋体"/>
          <w:bCs/>
          <w:color w:val="auto"/>
          <w:sz w:val="40"/>
          <w:szCs w:val="40"/>
          <w:highlight w:val="none"/>
        </w:rPr>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46"/>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hint="eastAsia"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15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5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5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5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53"/>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53"/>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53"/>
        <w:ind w:firstLine="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53"/>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53"/>
        <w:ind w:firstLine="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53"/>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53"/>
        <w:numPr>
          <w:ilvl w:val="0"/>
          <w:numId w:val="12"/>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53"/>
        <w:numPr>
          <w:ilvl w:val="0"/>
          <w:numId w:val="12"/>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53"/>
        <w:numPr>
          <w:ilvl w:val="0"/>
          <w:numId w:val="12"/>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53"/>
        <w:numPr>
          <w:ilvl w:val="0"/>
          <w:numId w:val="12"/>
        </w:num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53"/>
        <w:ind w:firstLine="0"/>
        <w:rPr>
          <w:rFonts w:hint="eastAsia"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hint="eastAsia" w:ascii="宋体" w:hAnsi="宋体" w:eastAsia="宋体" w:cs="宋体"/>
          <w:bCs/>
          <w:color w:val="auto"/>
          <w:sz w:val="28"/>
          <w:szCs w:val="28"/>
          <w:highlight w:val="none"/>
        </w:rPr>
        <w:outlineLvl w:val="0"/>
      </w:pPr>
      <w:r/>
      <w:bookmarkStart w:id="147" w:name="报价方关于资格的声明函（格式）"/>
      <w:r/>
      <w:bookmarkEnd w:id="147"/>
      <w:r>
        <w:rPr>
          <w:rFonts w:hint="eastAsia" w:ascii="宋体" w:hAnsi="宋体" w:eastAsia="宋体" w:cs="宋体"/>
          <w:bCs/>
          <w:color w:val="auto"/>
          <w:sz w:val="28"/>
          <w:szCs w:val="28"/>
          <w:highlight w:val="none"/>
        </w:rPr>
        <w:t xml:space="preserve">资格声明函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3"/>
        </w:numPr>
        <w:ind w:left="-105" w:firstLine="525"/>
        <w:spacing w:line="312"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w:t>
      </w:r>
      <w:r>
        <w:rPr>
          <w:rFonts w:hint="eastAsia" w:ascii="宋体" w:hAnsi="宋体" w:eastAsia="宋体" w:cs="宋体"/>
          <w:bCs/>
          <w:color w:val="auto"/>
          <w:sz w:val="24"/>
          <w:szCs w:val="24"/>
          <w:highlight w:val="none"/>
          <w:lang w:val="en-US" w:eastAsia="zh-CN"/>
        </w:rPr>
        <w:t xml:space="preserve">投标报价</w:t>
      </w:r>
      <w:r>
        <w:rPr>
          <w:rFonts w:hint="eastAsia" w:ascii="宋体" w:hAnsi="宋体" w:eastAsia="宋体" w:cs="宋体"/>
          <w:bCs/>
          <w:color w:val="auto"/>
          <w:sz w:val="24"/>
          <w:szCs w:val="24"/>
          <w:highlight w:val="none"/>
        </w:rPr>
        <w:t xml:space="preserve">见《开标一览表》。</w:t>
      </w:r>
      <w:r/>
    </w:p>
    <w:p>
      <w:pPr>
        <w:numPr>
          <w:ilvl w:val="0"/>
          <w:numId w:val="13"/>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48"/>
          <w:rFonts w:hint="eastAsia"/>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3"/>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w:t>
      </w:r>
      <w:r>
        <w:rPr>
          <w:rFonts w:hint="eastAsia" w:ascii="宋体" w:hAnsi="宋体" w:eastAsia="宋体" w:cs="宋体"/>
          <w:bCs/>
          <w:color w:val="auto"/>
          <w:sz w:val="24"/>
          <w:szCs w:val="24"/>
          <w:highlight w:val="none"/>
          <w:lang w:eastAsia="zh-CN"/>
        </w:rPr>
        <w:t xml:space="preserve">无锡市妇幼保健院</w:t>
      </w:r>
      <w:r>
        <w:rPr>
          <w:rFonts w:hint="eastAsia" w:ascii="宋体" w:hAnsi="宋体" w:eastAsia="宋体" w:cs="宋体"/>
          <w:bCs/>
          <w:color w:val="auto"/>
          <w:sz w:val="24"/>
          <w:szCs w:val="24"/>
          <w:highlight w:val="none"/>
        </w:rPr>
        <w:t xml:space="preserve">的黑名单，不得参加</w:t>
      </w:r>
      <w:r>
        <w:rPr>
          <w:rFonts w:hint="eastAsia" w:ascii="宋体" w:hAnsi="宋体" w:eastAsia="宋体" w:cs="宋体"/>
          <w:bCs/>
          <w:color w:val="auto"/>
          <w:sz w:val="24"/>
          <w:szCs w:val="24"/>
          <w:highlight w:val="none"/>
          <w:lang w:eastAsia="zh-CN"/>
        </w:rPr>
        <w:t xml:space="preserve">无锡市妇幼保健院</w:t>
      </w:r>
      <w:r>
        <w:rPr>
          <w:rFonts w:hint="eastAsia" w:ascii="宋体" w:hAnsi="宋体" w:eastAsia="宋体" w:cs="宋体"/>
          <w:bCs/>
          <w:color w:val="auto"/>
          <w:sz w:val="24"/>
          <w:szCs w:val="24"/>
          <w:highlight w:val="none"/>
        </w:rPr>
        <w:t xml:space="preserve">所有招投标活动。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spacing w:line="360" w:lineRule="auto"/>
        <w:rPr>
          <w:rFonts w:ascii="黑体" w:eastAsia="黑体"/>
          <w:bCs/>
          <w:color w:val="auto"/>
          <w:sz w:val="24"/>
          <w:highlight w:val="none"/>
        </w:rPr>
      </w:pPr>
      <w:r/>
      <w:bookmarkStart w:id="148" w:name="_Toc120614284"/>
      <w:r>
        <w:rPr>
          <w:rFonts w:hint="eastAsia" w:ascii="黑体" w:eastAsia="黑体"/>
          <w:bCs/>
          <w:color w:val="auto"/>
          <w:sz w:val="24"/>
          <w:highlight w:val="none"/>
        </w:rPr>
        <w:t xml:space="preserve">项目编号：</w:t>
      </w:r>
      <w:r/>
    </w:p>
    <w:tbl>
      <w:tblPr>
        <w:tblStyle w:val="725"/>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8"/>
        <w:gridCol w:w="2849"/>
        <w:gridCol w:w="3188"/>
      </w:tblGrid>
      <w:tr>
        <w:trPr>
          <w:cantSplit/>
          <w:jc w:val="center"/>
          <w:trHeight w:val="567"/>
        </w:trPr>
        <w:tc>
          <w:tcPr>
            <w:tcW w:w="2848" w:type="dxa"/>
            <w:vAlign w:val="center"/>
            <w:textDirection w:val="lrTb"/>
            <w:noWrap/>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项目名称</w:t>
            </w:r>
            <w:r/>
          </w:p>
        </w:tc>
        <w:tc>
          <w:tcPr>
            <w:tcW w:w="2849" w:type="dxa"/>
            <w:vAlign w:val="center"/>
            <w:textDirection w:val="lrTb"/>
            <w:noWrap/>
          </w:tcPr>
          <w:p>
            <w:pPr>
              <w:jc w:val="center"/>
              <w:spacing w:line="360" w:lineRule="auto"/>
              <w:rPr>
                <w:rFonts w:ascii="宋体" w:hAnsi="宋体" w:eastAsia="宋体"/>
                <w:b/>
                <w:bCs/>
                <w:color w:val="auto"/>
                <w:sz w:val="24"/>
                <w:highlight w:val="none"/>
              </w:rPr>
            </w:pPr>
            <w:r>
              <w:rPr>
                <w:rFonts w:hint="eastAsia" w:hAnsi="宋体"/>
                <w:b/>
                <w:bCs/>
                <w:color w:val="auto"/>
                <w:sz w:val="24"/>
                <w:highlight w:val="none"/>
              </w:rPr>
              <w:t xml:space="preserve">项目内容</w:t>
            </w:r>
            <w:r/>
          </w:p>
        </w:tc>
        <w:tc>
          <w:tcPr>
            <w:tcW w:w="3188" w:type="dxa"/>
            <w:vAlign w:val="center"/>
            <w:textDirection w:val="lrTb"/>
            <w:noWrap/>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投标总报价（小写）</w:t>
            </w:r>
            <w:r/>
          </w:p>
        </w:tc>
      </w:tr>
      <w:tr>
        <w:trPr>
          <w:cantSplit/>
          <w:jc w:val="center"/>
          <w:trHeight w:val="1630"/>
        </w:trPr>
        <w:tc>
          <w:tcPr>
            <w:tcW w:w="2848" w:type="dxa"/>
            <w:vAlign w:val="center"/>
            <w:textDirection w:val="lrTb"/>
            <w:noWrap/>
          </w:tcPr>
          <w:p>
            <w:pPr>
              <w:pStyle w:val="901"/>
              <w:jc w:val="center"/>
              <w:spacing w:line="360" w:lineRule="auto"/>
              <w:rPr>
                <w:rFonts w:hAnsi="宋体"/>
                <w:bCs/>
                <w:color w:val="auto"/>
                <w:szCs w:val="24"/>
                <w:highlight w:val="none"/>
              </w:rPr>
            </w:pPr>
            <w:r>
              <w:rPr>
                <w:rFonts w:hAnsi="宋体"/>
                <w:bCs/>
                <w:color w:val="auto"/>
                <w:szCs w:val="24"/>
                <w:highlight w:val="none"/>
              </w:rPr>
            </w:r>
            <w:r/>
          </w:p>
        </w:tc>
        <w:tc>
          <w:tcPr>
            <w:tcW w:w="2849" w:type="dxa"/>
            <w:vAlign w:val="center"/>
            <w:textDirection w:val="lrTb"/>
            <w:noWrap/>
          </w:tcPr>
          <w:p>
            <w:pPr>
              <w:pStyle w:val="901"/>
              <w:jc w:val="center"/>
              <w:spacing w:line="360" w:lineRule="auto"/>
              <w:rPr>
                <w:rFonts w:hAnsi="宋体"/>
                <w:bCs/>
                <w:color w:val="auto"/>
                <w:szCs w:val="24"/>
                <w:highlight w:val="none"/>
              </w:rPr>
            </w:pPr>
            <w:r>
              <w:rPr>
                <w:rFonts w:hint="eastAsia" w:hAnsi="宋体"/>
                <w:b/>
                <w:bCs/>
                <w:color w:val="auto"/>
                <w:highlight w:val="none"/>
              </w:rPr>
              <w:t xml:space="preserve">详见投标文件</w:t>
            </w:r>
            <w:r/>
          </w:p>
        </w:tc>
        <w:tc>
          <w:tcPr>
            <w:tcW w:w="3188" w:type="dxa"/>
            <w:vAlign w:val="center"/>
            <w:textDirection w:val="lrTb"/>
            <w:noWrap/>
          </w:tcPr>
          <w:p>
            <w:pPr>
              <w:pStyle w:val="901"/>
              <w:spacing w:line="360" w:lineRule="auto"/>
              <w:rPr>
                <w:rFonts w:hAnsi="宋体"/>
                <w:b/>
                <w:color w:val="auto"/>
                <w:szCs w:val="24"/>
                <w:highlight w:val="none"/>
              </w:rPr>
            </w:pPr>
            <w:r>
              <w:rPr>
                <w:rFonts w:hAnsi="宋体"/>
                <w:b/>
                <w:color w:val="auto"/>
                <w:szCs w:val="24"/>
                <w:highlight w:val="none"/>
              </w:rPr>
            </w:r>
            <w:r/>
          </w:p>
        </w:tc>
      </w:tr>
      <w:tr>
        <w:trPr>
          <w:cantSplit/>
          <w:jc w:val="center"/>
          <w:trHeight w:val="780"/>
        </w:trPr>
        <w:tc>
          <w:tcPr>
            <w:gridSpan w:val="3"/>
            <w:tcW w:w="8885" w:type="dxa"/>
            <w:vAlign w:val="center"/>
            <w:textDirection w:val="lrTb"/>
            <w:noWrap/>
          </w:tcPr>
          <w:p>
            <w:pPr>
              <w:spacing w:line="360" w:lineRule="auto"/>
              <w:rPr>
                <w:rFonts w:ascii="宋体" w:hAnsi="宋体"/>
                <w:bCs/>
                <w:color w:val="auto"/>
                <w:sz w:val="24"/>
                <w:highlight w:val="none"/>
              </w:rPr>
            </w:pPr>
            <w:r>
              <w:rPr>
                <w:rFonts w:hint="eastAsia" w:ascii="黑体" w:eastAsia="黑体"/>
                <w:color w:val="auto"/>
                <w:sz w:val="24"/>
                <w:highlight w:val="none"/>
              </w:rPr>
              <w:t xml:space="preserve">投标总报价（大写）</w:t>
            </w:r>
            <w:r>
              <w:rPr>
                <w:rFonts w:hint="eastAsia" w:ascii="宋体" w:hAnsi="宋体" w:eastAsia="黑体"/>
                <w:bCs/>
                <w:color w:val="auto"/>
                <w:sz w:val="24"/>
                <w:highlight w:val="none"/>
              </w:rPr>
              <w:t xml:space="preserve">：</w:t>
            </w:r>
            <w:r>
              <w:rPr>
                <w:rFonts w:hint="eastAsia" w:ascii="宋体" w:hAnsi="宋体"/>
                <w:bCs/>
                <w:color w:val="auto"/>
                <w:sz w:val="24"/>
                <w:highlight w:val="none"/>
              </w:rPr>
              <w:t xml:space="preserve">　　　</w:t>
            </w:r>
            <w:r/>
          </w:p>
        </w:tc>
      </w:tr>
    </w:tbl>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投标人名称（签章）：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360" w:lineRule="auto"/>
        <w:rPr>
          <w:rFonts w:hint="eastAsia" w:ascii="黑体" w:eastAsia="黑体"/>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rPr>
          <w:rFonts w:hint="eastAsia" w:ascii="黑体" w:eastAsia="黑体"/>
          <w:bCs/>
          <w:color w:val="auto"/>
          <w:sz w:val="28"/>
          <w:szCs w:val="28"/>
          <w:highlight w:val="none"/>
          <w:lang w:val="en-US" w:eastAsia="zh-CN"/>
        </w:rPr>
        <w:t xml:space="preserve">1</w:t>
      </w:r>
      <w:r/>
    </w:p>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240"/>
        <w:rPr>
          <w:rFonts w:ascii="宋体" w:hAnsi="宋体" w:eastAsia="宋体" w:cs="宋体"/>
          <w:b/>
          <w:color w:val="auto"/>
          <w:sz w:val="28"/>
          <w:szCs w:val="28"/>
          <w:highlight w:val="none"/>
        </w:rPr>
      </w:pPr>
      <w:r>
        <w:rPr>
          <w:rFonts w:hint="eastAsia"/>
          <w:bCs/>
          <w:color w:val="auto"/>
          <w:sz w:val="24"/>
          <w:highlight w:val="none"/>
        </w:rPr>
        <w:t xml:space="preserve">投标人名称（签章）                                  政府采购编号：</w:t>
      </w:r>
      <w:r/>
    </w:p>
    <w:tbl>
      <w:tblPr>
        <w:tblStyle w:val="725"/>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212"/>
        <w:gridCol w:w="1488"/>
        <w:gridCol w:w="1296"/>
        <w:gridCol w:w="1248"/>
        <w:gridCol w:w="1559"/>
        <w:gridCol w:w="2797"/>
      </w:tblGrid>
      <w:tr>
        <w:trPr>
          <w:jc w:val="center"/>
          <w:trHeight w:val="1134"/>
        </w:trPr>
        <w:tc>
          <w:tcPr>
            <w:shd w:val="clear" w:color="auto" w:fill="auto"/>
            <w:tcW w:w="612"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212"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功能分类</w:t>
            </w:r>
            <w:r/>
          </w:p>
        </w:tc>
        <w:tc>
          <w:tcPr>
            <w:shd w:val="clear" w:color="auto" w:fill="auto"/>
            <w:tcW w:w="1488"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尺寸幅面</w:t>
            </w:r>
            <w:r/>
          </w:p>
        </w:tc>
        <w:tc>
          <w:tcPr>
            <w:shd w:val="clear" w:color="auto" w:fill="auto"/>
            <w:tcW w:w="1296"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最高限价（元/张）</w:t>
            </w:r>
            <w:r/>
          </w:p>
        </w:tc>
        <w:tc>
          <w:tcPr>
            <w:shd w:val="clear" w:color="auto" w:fill="auto"/>
            <w:tcW w:w="1248"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预估页数</w:t>
            </w:r>
            <w:r/>
          </w:p>
        </w:tc>
        <w:tc>
          <w:tcPr>
            <w:shd w:val="clear" w:color="auto" w:fill="auto"/>
            <w:tcW w:w="1559"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shd w:val="clear" w:color="auto" w:fill="auto"/>
            <w:tcW w:w="2797"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合计（元）</w:t>
            </w:r>
            <w:r/>
          </w:p>
        </w:tc>
      </w:tr>
      <w:tr>
        <w:trPr>
          <w:jc w:val="center"/>
          <w:trHeight w:val="848"/>
        </w:trPr>
        <w:tc>
          <w:tcPr>
            <w:shd w:val="clear" w:color="auto" w:fill="auto"/>
            <w:tcW w:w="612"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212"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黑白打印</w:t>
            </w:r>
            <w:r/>
          </w:p>
        </w:tc>
        <w:tc>
          <w:tcPr>
            <w:shd w:val="clear" w:color="auto" w:fill="auto"/>
            <w:tcW w:w="1488"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A4黑白</w:t>
            </w:r>
            <w:r/>
          </w:p>
        </w:tc>
        <w:tc>
          <w:tcPr>
            <w:shd w:val="clear" w:color="auto" w:fill="auto"/>
            <w:tcW w:w="1296" w:type="dxa"/>
            <w:vAlign w:val="center"/>
            <w:textDirection w:val="lrTb"/>
            <w:noWrap/>
          </w:tcPr>
          <w:p>
            <w:pPr>
              <w:jc w:val="center"/>
              <w:spacing w:line="360" w:lineRule="auto"/>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09</w:t>
            </w:r>
            <w:r/>
          </w:p>
        </w:tc>
        <w:tc>
          <w:tcPr>
            <w:shd w:val="clear" w:color="auto" w:fill="auto"/>
            <w:tcW w:w="1248"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00万页</w:t>
            </w:r>
            <w:r/>
          </w:p>
        </w:tc>
        <w:tc>
          <w:tcPr>
            <w:shd w:val="clear" w:color="auto" w:fill="auto"/>
            <w:tcW w:w="1559"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W w:w="2797" w:type="dxa"/>
            <w:vAlign w:val="center"/>
            <w:textDirection w:val="lrTb"/>
            <w:noWrap/>
          </w:tcPr>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848"/>
        </w:trPr>
        <w:tc>
          <w:tcPr>
            <w:shd w:val="clear" w:color="auto" w:fill="auto"/>
            <w:tcW w:w="612"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212"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彩色打印</w:t>
            </w:r>
            <w:r/>
          </w:p>
        </w:tc>
        <w:tc>
          <w:tcPr>
            <w:shd w:val="clear" w:color="auto" w:fill="auto"/>
            <w:tcW w:w="1488"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A4彩色</w:t>
            </w:r>
            <w:r/>
          </w:p>
        </w:tc>
        <w:tc>
          <w:tcPr>
            <w:shd w:val="clear" w:color="auto" w:fill="auto"/>
            <w:tcW w:w="1296"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7</w:t>
            </w:r>
            <w:r/>
          </w:p>
        </w:tc>
        <w:tc>
          <w:tcPr>
            <w:shd w:val="clear" w:color="auto" w:fill="auto"/>
            <w:tcW w:w="1248"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100万页</w:t>
            </w:r>
            <w:r/>
          </w:p>
        </w:tc>
        <w:tc>
          <w:tcPr>
            <w:shd w:val="clear" w:color="auto" w:fill="auto"/>
            <w:tcW w:w="1559" w:type="dxa"/>
            <w:vAlign w:val="center"/>
            <w:textDirection w:val="lrTb"/>
            <w:noWrap/>
          </w:tcPr>
          <w:p>
            <w:pPr>
              <w:jc w:val="cente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W w:w="2797" w:type="dxa"/>
            <w:vAlign w:val="center"/>
            <w:textDirection w:val="lrTb"/>
            <w:noWrap/>
          </w:tcPr>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1134"/>
        </w:trPr>
        <w:tc>
          <w:tcPr>
            <w:gridSpan w:val="4"/>
            <w:shd w:val="clear" w:color="auto" w:fill="auto"/>
            <w:tcW w:w="4608" w:type="dxa"/>
            <w:vAlign w:val="center"/>
            <w:textDirection w:val="lrTb"/>
            <w:noWrap/>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合计</w:t>
            </w:r>
            <w:r/>
          </w:p>
        </w:tc>
        <w:tc>
          <w:tcPr>
            <w:gridSpan w:val="3"/>
            <w:shd w:val="clear" w:color="auto" w:fill="auto"/>
            <w:tcW w:w="5604" w:type="dxa"/>
            <w:vAlign w:val="center"/>
            <w:textDirection w:val="lrTb"/>
            <w:noWrap/>
          </w:tcPr>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r>
    </w:tbl>
    <w:p>
      <w:pPr>
        <w:spacing w:line="400" w:lineRule="exact"/>
        <w:rPr>
          <w:rFonts w:ascii="宋体"/>
          <w:bCs/>
          <w:color w:val="auto"/>
          <w:sz w:val="24"/>
          <w:szCs w:val="24"/>
          <w:highlight w:val="none"/>
        </w:rPr>
        <w:outlineLvl w:val="0"/>
      </w:pPr>
      <w:r>
        <w:rPr>
          <w:rFonts w:hint="eastAsia" w:ascii="宋体" w:hAnsi="宋体"/>
          <w:b/>
          <w:color w:val="auto"/>
          <w:sz w:val="24"/>
          <w:szCs w:val="24"/>
          <w:highlight w:val="none"/>
        </w:rPr>
        <w:t xml:space="preserve">注：</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bCs/>
          <w:color w:val="auto"/>
          <w:sz w:val="24"/>
          <w:szCs w:val="24"/>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普信国际工程咨询有限公司有权将相关内容进行公示；</w:t>
      </w:r>
      <w:r/>
    </w:p>
    <w:p>
      <w:pPr>
        <w:ind w:firstLine="315"/>
        <w:spacing w:line="400" w:lineRule="exact"/>
        <w:rPr>
          <w:rFonts w:asci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）投标人应当根据“采购需求”的内容在上表中详细填写；</w:t>
      </w:r>
      <w:r/>
    </w:p>
    <w:p>
      <w:pPr>
        <w:ind w:firstLine="315"/>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）表格不够可自行延长。</w:t>
      </w:r>
      <w:r/>
    </w:p>
    <w:p>
      <w:pPr>
        <w:spacing w:line="400" w:lineRule="exact"/>
        <w:rPr>
          <w:rFonts w:ascii="宋体" w:hAnsi="宋体"/>
          <w:b/>
          <w:color w:val="auto"/>
          <w:highlight w:val="none"/>
        </w:rPr>
        <w:outlineLvl w:val="0"/>
      </w:pPr>
      <w:r>
        <w:rPr>
          <w:rFonts w:ascii="宋体" w:hAnsi="宋体"/>
          <w:b/>
          <w:color w:val="auto"/>
          <w:highlight w:val="none"/>
        </w:rPr>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360" w:lineRule="auto"/>
        <w:rPr>
          <w:rFonts w:hint="default" w:ascii="黑体" w:eastAsia="黑体"/>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rPr>
          <w:rFonts w:hint="eastAsia" w:ascii="黑体" w:eastAsia="黑体"/>
          <w:bCs/>
          <w:color w:val="auto"/>
          <w:sz w:val="28"/>
          <w:szCs w:val="28"/>
          <w:highlight w:val="none"/>
          <w:lang w:val="en-US" w:eastAsia="zh-CN"/>
        </w:rPr>
        <w:t xml:space="preserve">2</w:t>
      </w:r>
      <w:r/>
    </w:p>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240"/>
        <w:rPr>
          <w:rFonts w:ascii="宋体" w:hAnsi="宋体" w:eastAsia="宋体" w:cs="宋体"/>
          <w:b/>
          <w:color w:val="auto"/>
          <w:sz w:val="28"/>
          <w:szCs w:val="28"/>
          <w:highlight w:val="none"/>
        </w:rPr>
      </w:pPr>
      <w:r>
        <w:rPr>
          <w:rFonts w:hint="eastAsia"/>
          <w:bCs/>
          <w:color w:val="auto"/>
          <w:sz w:val="24"/>
          <w:highlight w:val="none"/>
        </w:rPr>
        <w:t xml:space="preserve">投标人名称（签章）                                  政府采购编号：</w:t>
      </w:r>
      <w:r/>
    </w:p>
    <w:tbl>
      <w:tblPr>
        <w:tblStyle w:val="725"/>
        <w:tblW w:w="9444" w:type="dxa"/>
        <w:tblInd w:w="-4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0"/>
        <w:gridCol w:w="2040"/>
        <w:gridCol w:w="1740"/>
        <w:gridCol w:w="732"/>
        <w:gridCol w:w="996"/>
        <w:gridCol w:w="1608"/>
        <w:gridCol w:w="1668"/>
      </w:tblGrid>
      <w:tr>
        <w:trPr>
          <w:trHeight w:val="280"/>
        </w:trPr>
        <w:tc>
          <w:tcPr>
            <w:gridSpan w:val="7"/>
            <w:shd w:val="clear" w:color="auto" w:fill="auto"/>
            <w:tcBorders>
              <w:top w:val="single" w:color="000000" w:sz="4" w:space="0"/>
              <w:left w:val="single" w:color="000000" w:sz="4" w:space="0"/>
              <w:bottom w:val="single" w:color="000000" w:sz="4" w:space="0"/>
              <w:right w:val="single" w:color="000000" w:sz="4" w:space="0"/>
            </w:tcBorders>
            <w:tcW w:w="9444" w:type="dxa"/>
            <w:vAlign w:val="bottom"/>
            <w:textDirection w:val="lrTb"/>
            <w:noWrap/>
          </w:tcPr>
          <w:p>
            <w:pPr>
              <w:ind w:firstLine="42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b/>
                <w:bCs/>
                <w:color w:val="auto"/>
                <w:sz w:val="24"/>
                <w:szCs w:val="24"/>
                <w:highlight w:val="none"/>
                <w:lang w:val="en-US" w:eastAsia="zh-CN"/>
              </w:rPr>
              <w:t xml:space="preserve">按实结算的耗材预估清单（热敏标签纸类）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投标总价（元）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医废标签</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定制标签</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30mm*25mm</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定制碳带/输液碳带</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90*70mm</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免疫组化仪S338630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三防热敏纸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57x50 60g</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三防热敏纸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80x80 60g</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12445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打印纸 A3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80g 淡粉色</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除颤仪记录纸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57*20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三防热敏纸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 57*40 60g</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不干胶热敏标签</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50*30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打印纸（109304）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80g 淡粉色 A4</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卡纸（荷兰白卡）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175mm*247mm</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可移除标签（109323）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70*80 可移除 </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定制标签（109409）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50*30 PEC 白</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标签（109322）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（50*30）条码打印</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定制标签</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碳带（109271）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B110CR 110*200mm </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碳带（109272）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B110CR 70mm*300m </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热敏纸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57*35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热敏纸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150*150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A4不干胶纸 109814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碳带（109273）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70*70mm </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三防标签</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75*50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A4彩纸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深桔红</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除颤仪专用纸（无格）</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热敏纸50mm*20mm</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70*50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gridSpan w:val="6"/>
            <w:shd w:val="clear" w:color="auto" w:fill="auto"/>
            <w:tcBorders>
              <w:top w:val="single" w:color="000000" w:sz="4" w:space="0"/>
              <w:left w:val="single" w:color="000000" w:sz="4" w:space="0"/>
              <w:bottom w:val="single" w:color="000000" w:sz="4" w:space="0"/>
              <w:right w:val="single" w:color="000000" w:sz="4" w:space="0"/>
            </w:tcBorders>
            <w:tcW w:w="7776" w:type="dxa"/>
            <w:vAlign w:val="bottom"/>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gridSpan w:val="7"/>
            <w:shd w:val="clear" w:color="auto" w:fill="auto"/>
            <w:tcBorders>
              <w:top w:val="single" w:color="000000" w:sz="4" w:space="0"/>
              <w:left w:val="single" w:color="000000" w:sz="4" w:space="0"/>
              <w:bottom w:val="single" w:color="000000" w:sz="4" w:space="0"/>
              <w:right w:val="single" w:color="000000" w:sz="4" w:space="0"/>
            </w:tcBorders>
            <w:tcW w:w="9444" w:type="dxa"/>
            <w:vAlign w:val="bottom"/>
            <w:textDirection w:val="lrTb"/>
            <w:noWrap/>
          </w:tcPr>
          <w:p>
            <w:pPr>
              <w:ind w:firstLine="42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b/>
                <w:bCs/>
                <w:color w:val="auto"/>
                <w:sz w:val="24"/>
                <w:szCs w:val="24"/>
                <w:highlight w:val="none"/>
                <w:lang w:val="en-US" w:eastAsia="zh-CN"/>
              </w:rPr>
              <w:t xml:space="preserve">按实结算的耗材预估清单（电脑维修配件类）</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外置摄像头带麦克风</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自动对焦2K A800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USB-HUB</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USB-HUB 4口</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USB3.0百兆有线网卡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USB转RJ45网线接口</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蓝牙键盘无线键鼠套装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K580+Pebble黑.粉.白</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移动硬盘</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2TB</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打印机线加长数据线</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USB2.0高速</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移动硬盘 2.5英寸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1TB USB3.0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鼠标垫</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皮草双面</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非网管交换机 111472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TL-SG1008 8口</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键盘膜（109813）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千兆TP5口</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鼠标</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U盘 64GB USB3.0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DT100G3 黑色</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定影器</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P355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U盘 113077</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128GB USB3.0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U盘 113093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32GB USB3.0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无线鼠键套装</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U口键盘</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K120有线</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转换器 白色 109502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HDMI转VGA40253</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鼠标垫（109895）</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 银色</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鼠标垫</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U盘</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USB3.0 256GB</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加热膜（111674）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宽带连接跳线</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10米</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宽带连接跳线</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宽带连接跳线</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宽带连接跳线</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5米</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搓纸轮</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1106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固态硬盘</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1TB</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内存条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笔记本 DDR4 8G</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塑封膜A4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5G穿墙王无线路由器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2600M 双频全千兆端口</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USB无线网卡 112518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TL-WN823N 300M</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数据线 数字高清线1米</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HDMI线2.0版4K60HZ</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摄像头 150度大广角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HD-80E(1080)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高清视频工程级VGA线</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VGA3+6铜芯 8米</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工程数据线115964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HDMI 2.0版 5米</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无线鼠标</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M220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无线网卡</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USB网卡3.0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定影组件</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M452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光盘</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时钟服务器</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主板模块</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时钟服务器</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天线</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霍盛固定式扫码器</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HF521C</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霍尼韦尔固定式扫码器</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HF511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差速桥（电动医废车配件）</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bottom"/>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无刷1500W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gridSpan w:val="6"/>
            <w:shd w:val="clear" w:color="auto" w:fill="auto"/>
            <w:tcBorders>
              <w:top w:val="single" w:color="000000" w:sz="4" w:space="0"/>
              <w:left w:val="single" w:color="000000" w:sz="4" w:space="0"/>
              <w:bottom w:val="single" w:color="000000" w:sz="4" w:space="0"/>
              <w:right w:val="single" w:color="000000" w:sz="4" w:space="0"/>
            </w:tcBorders>
            <w:tcW w:w="7776" w:type="dxa"/>
            <w:vAlign w:val="bottom"/>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68"/>
        </w:trPr>
        <w:tc>
          <w:tcPr>
            <w:gridSpan w:val="7"/>
            <w:shd w:val="clear" w:color="auto" w:fill="auto"/>
            <w:tcBorders>
              <w:top w:val="single" w:color="000000" w:sz="4" w:space="0"/>
              <w:left w:val="single" w:color="000000" w:sz="4" w:space="0"/>
              <w:bottom w:val="single" w:color="000000" w:sz="4" w:space="0"/>
              <w:right w:val="single" w:color="000000" w:sz="4" w:space="0"/>
            </w:tcBorders>
            <w:tcW w:w="9444" w:type="dxa"/>
            <w:vAlign w:val="bottom"/>
            <w:textDirection w:val="lrTb"/>
            <w:noWrap/>
          </w:tcPr>
          <w:p>
            <w:pPr>
              <w:spacing w:line="360" w:lineRule="auto"/>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b/>
                <w:bCs/>
                <w:color w:val="auto"/>
                <w:sz w:val="24"/>
                <w:szCs w:val="24"/>
                <w:highlight w:val="none"/>
                <w:lang w:val="en-US" w:eastAsia="zh-CN"/>
              </w:rPr>
              <w:t xml:space="preserve">按实结算的</w:t>
            </w:r>
            <w:r>
              <w:rPr>
                <w:rFonts w:hint="eastAsia" w:ascii="宋体" w:hAnsi="宋体" w:eastAsia="宋体" w:cs="宋体"/>
                <w:b/>
                <w:bCs/>
                <w:color w:val="auto"/>
                <w:sz w:val="24"/>
                <w:szCs w:val="24"/>
                <w:highlight w:val="none"/>
                <w:lang w:val="en-US" w:eastAsia="zh-CN"/>
              </w:rPr>
              <w:t xml:space="preserve">原厂原装耗材</w:t>
            </w:r>
            <w:r>
              <w:rPr>
                <w:rFonts w:hint="eastAsia" w:ascii="宋体" w:hAnsi="宋体" w:eastAsia="宋体" w:cs="宋体"/>
                <w:b/>
                <w:bCs/>
                <w:color w:val="auto"/>
                <w:sz w:val="24"/>
                <w:szCs w:val="24"/>
                <w:highlight w:val="none"/>
                <w:lang w:val="en-US" w:eastAsia="zh-CN"/>
              </w:rPr>
              <w:t xml:space="preserve">预估清单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等线" w:eastAsia="宋体" w:cs="等线"/>
                <w:b/>
                <w:i w:val="0"/>
                <w:iCs w:val="0"/>
                <w:color w:val="auto"/>
                <w:sz w:val="22"/>
                <w:szCs w:val="22"/>
                <w:highlight w:val="none"/>
                <w:u w:val="none"/>
                <w:lang w:val="en-US" w:eastAsia="zh-CN" w:bidi="ar"/>
              </w:rPr>
              <w:t xml:space="preserve">打印机型号</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i w:val="0"/>
                <w:iCs w:val="0"/>
                <w:color w:val="auto"/>
                <w:sz w:val="22"/>
                <w:szCs w:val="22"/>
                <w:highlight w:val="none"/>
                <w:u w:val="none"/>
                <w:lang w:val="en-US" w:eastAsia="zh-CN" w:bidi="ar"/>
              </w:rPr>
              <w:t xml:space="preserve">切换数量</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废粉盒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DeskJet IA1216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DeskJet IA1216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彩色墨盒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DeskJet IA1216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Fonts w:ascii="宋体" w:hAnsi="Calibri" w:eastAsia="宋体" w:cs="Calibri"/>
                <w:i w:val="0"/>
                <w:iCs w:val="0"/>
                <w:color w:val="auto"/>
                <w:sz w:val="21"/>
                <w:szCs w:val="21"/>
                <w:highlight w:val="none"/>
                <w:u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Fonts w:ascii="宋体" w:hAnsi="Calibri" w:eastAsia="宋体" w:cs="Calibri"/>
                <w:i w:val="0"/>
                <w:iCs w:val="0"/>
                <w:color w:val="auto"/>
                <w:sz w:val="21"/>
                <w:szCs w:val="21"/>
                <w:highlight w:val="none"/>
                <w:u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Fonts w:ascii="宋体" w:hAnsi="Calibri" w:eastAsia="宋体" w:cs="Calibri"/>
                <w:i w:val="0"/>
                <w:iCs w:val="0"/>
                <w:color w:val="auto"/>
                <w:sz w:val="21"/>
                <w:szCs w:val="21"/>
                <w:highlight w:val="none"/>
                <w:u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联想</w:t>
            </w:r>
            <w:r>
              <w:rPr>
                <w:rFonts w:ascii="宋体" w:hAnsi="Calibri" w:eastAsia="宋体" w:cs="Calibri"/>
                <w:i w:val="0"/>
                <w:iCs w:val="0"/>
                <w:color w:val="auto"/>
                <w:sz w:val="21"/>
                <w:szCs w:val="21"/>
                <w:highlight w:val="none"/>
                <w:u w:val="none"/>
                <w:lang w:val="en-US" w:eastAsia="zh-CN" w:bidi="ar"/>
              </w:rPr>
              <w:t xml:space="preserve"> CS1821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P378df</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Fonts w:ascii="宋体" w:hAnsi="Calibri" w:eastAsia="宋体" w:cs="Calibri"/>
                <w:i w:val="0"/>
                <w:iCs w:val="0"/>
                <w:color w:val="auto"/>
                <w:sz w:val="21"/>
                <w:szCs w:val="21"/>
                <w:highlight w:val="none"/>
                <w:u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Fonts w:ascii="宋体" w:hAnsi="Calibri" w:eastAsia="宋体" w:cs="Calibri"/>
                <w:i w:val="0"/>
                <w:iCs w:val="0"/>
                <w:color w:val="auto"/>
                <w:sz w:val="21"/>
                <w:szCs w:val="21"/>
                <w:highlight w:val="none"/>
                <w:u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Fonts w:ascii="宋体" w:hAnsi="Calibri" w:eastAsia="宋体" w:cs="Calibri"/>
                <w:i w:val="0"/>
                <w:iCs w:val="0"/>
                <w:color w:val="auto"/>
                <w:sz w:val="21"/>
                <w:szCs w:val="21"/>
                <w:highlight w:val="none"/>
                <w:u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黄色标容墨粉</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w:t>
            </w:r>
            <w:r>
              <w:rPr>
                <w:rFonts w:ascii="宋体" w:hAnsi="Calibri" w:eastAsia="宋体" w:cs="Calibri"/>
                <w:i w:val="0"/>
                <w:iCs w:val="0"/>
                <w:color w:val="auto"/>
                <w:sz w:val="21"/>
                <w:szCs w:val="21"/>
                <w:highlight w:val="none"/>
                <w:u w:val="none"/>
                <w:lang w:val="en-US" w:eastAsia="zh-CN" w:bidi="ar"/>
              </w:rPr>
              <w:t xml:space="preserve"> Apeos C325dw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LaserJet CP1215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硒鼓CTL-1100HY</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硒鼓CTL-1100HC</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硒鼓CTL-1100HM</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黑色硒鼓CTL-1100HK</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CP11000dn/CM1100adn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DR-471 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 HL-L9310CDW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CT203485高容粉盒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富士胶片AP3410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Fonts w:ascii="宋体" w:hAnsi="Calibri" w:eastAsia="宋体" w:cs="Calibri"/>
                <w:i w:val="0"/>
                <w:iCs w:val="0"/>
                <w:color w:val="auto"/>
                <w:sz w:val="21"/>
                <w:szCs w:val="21"/>
                <w:highlight w:val="none"/>
                <w:u w:val="none"/>
                <w:lang w:val="en-US" w:eastAsia="zh-CN" w:bidi="ar"/>
              </w:rPr>
              <w:t xml:space="preserve"> HL-L2350DW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Fonts w:ascii="宋体" w:hAnsi="Calibri" w:eastAsia="宋体" w:cs="Calibri"/>
                <w:i w:val="0"/>
                <w:iCs w:val="0"/>
                <w:color w:val="auto"/>
                <w:sz w:val="21"/>
                <w:szCs w:val="21"/>
                <w:highlight w:val="none"/>
                <w:u w:val="none"/>
                <w:lang w:val="en-US" w:eastAsia="zh-CN" w:bidi="ar"/>
              </w:rPr>
              <w:t xml:space="preserve"> HL-L2350DW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Laser 108a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150a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M7105DN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p3365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p3365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DeskJet 1210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DeskJet 1210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CP105b</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 CT351101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LaserJet 1320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 CF501A</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M254dw/MFP M281fdw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 114600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 114601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CP105b</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粉盒（109214）355D粉盒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355d/355df</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粉盒（109215）</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青色粉盒CP228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红色粉盒CP228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黑色大容量墨盒955XL</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OfficeJet 8210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黄色粉盒CP228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CP228w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 HP108AD</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Laser NS 1020c/MFP NS1005c</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355d/355df</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W1003AC 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103a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CP2200DN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 CT351100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 111681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M254dw M281fdw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黑色硒鼓（108039）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P1007/P1008/M226dn/M126a/p1106/P1108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黑色硒鼓（109228）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青色大容量墨盒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OfficeJet Pro 8210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青色硒鼓（109229）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黄色硒鼓（109230）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品红色硒鼓（109231）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CP1025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品红色大容量墨盒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OfficeJet Pro 8210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 114602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黄色大容量墨盒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OfficeJet Pro 8210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黑色硒鼓（109278）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兄弟墨粉盒 113081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 HL-L9310CDW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青色硒鼓（109279）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黄色硒鼓（109280）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品红色硒鼓（109281）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M351a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黑色硒鼓（106370）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P2035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感光鼓（成像硒）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M203dw/M227fdw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Fonts w:ascii="宋体" w:hAnsi="Calibri" w:eastAsia="宋体" w:cs="Calibri"/>
                <w:i w:val="0"/>
                <w:iCs w:val="0"/>
                <w:color w:val="auto"/>
                <w:sz w:val="21"/>
                <w:szCs w:val="21"/>
                <w:highlight w:val="none"/>
                <w:u w:val="none"/>
                <w:lang w:val="en-US" w:eastAsia="zh-CN" w:bidi="ar"/>
              </w:rPr>
              <w:t xml:space="preserve"> WF-7218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兄弟墨粉盒 113080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 HL-L9310CDW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硒鼓（109282）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 111683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M254dw/MFP M281fdw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Fonts w:ascii="宋体" w:hAnsi="Calibri" w:eastAsia="宋体" w:cs="Calibri"/>
                <w:i w:val="0"/>
                <w:iCs w:val="0"/>
                <w:color w:val="auto"/>
                <w:sz w:val="21"/>
                <w:szCs w:val="21"/>
                <w:highlight w:val="none"/>
                <w:u w:val="none"/>
                <w:lang w:val="en-US" w:eastAsia="zh-CN" w:bidi="ar"/>
              </w:rPr>
              <w:t xml:space="preserve"> WF-7218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Fonts w:ascii="宋体" w:hAnsi="Calibri" w:eastAsia="宋体" w:cs="Calibri"/>
                <w:i w:val="0"/>
                <w:iCs w:val="0"/>
                <w:color w:val="auto"/>
                <w:sz w:val="21"/>
                <w:szCs w:val="21"/>
                <w:highlight w:val="none"/>
                <w:u w:val="none"/>
                <w:lang w:val="en-US" w:eastAsia="zh-CN" w:bidi="ar"/>
              </w:rPr>
              <w:t xml:space="preserve"> WF-7218</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硒鼓（109283）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硒鼓（109284）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LBP710Cx</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感光鼓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M7105DN/P3300DN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墨粉盒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M7105DN/P3300DN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兄弟墨粉盒 113083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Fonts w:ascii="宋体" w:hAnsi="Calibri" w:eastAsia="宋体" w:cs="Calibri"/>
                <w:i w:val="0"/>
                <w:iCs w:val="0"/>
                <w:color w:val="auto"/>
                <w:sz w:val="21"/>
                <w:szCs w:val="21"/>
                <w:highlight w:val="none"/>
                <w:u w:val="none"/>
                <w:lang w:val="en-US" w:eastAsia="zh-CN" w:bidi="ar"/>
              </w:rPr>
              <w:t xml:space="preserve"> HL-L9310CDW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 111684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M254nw/MFP M281fdw/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M405dn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原装废粉盒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兄弟墨粉盒 113082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兄弟</w:t>
            </w:r>
            <w:r>
              <w:rPr>
                <w:rFonts w:ascii="宋体" w:hAnsi="Calibri" w:eastAsia="宋体" w:cs="Calibri"/>
                <w:i w:val="0"/>
                <w:iCs w:val="0"/>
                <w:color w:val="auto"/>
                <w:sz w:val="21"/>
                <w:szCs w:val="21"/>
                <w:highlight w:val="none"/>
                <w:u w:val="none"/>
                <w:lang w:val="en-US" w:eastAsia="zh-CN" w:bidi="ar"/>
              </w:rPr>
              <w:t xml:space="preserve"> HL-L9310CDW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粉盒114599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 DocuPrint CP318dw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硒鼓（109285）</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M251n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黑色硒鼓（106436）</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M403dn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彩色墨盒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IP2780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IP2780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硒鼓（106440）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M203dn/M227fdw/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黑色硒鼓（106369）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M401dn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黑色硒鼓（109286）</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青色硒鼓（109287）</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黄色硒鼓（109288）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品红色硒鼓（109289）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M277dw/M252dw</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粉盒（109210）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富士施乐</w:t>
            </w:r>
            <w:r>
              <w:rPr>
                <w:rFonts w:ascii="宋体" w:hAnsi="Calibri" w:eastAsia="宋体" w:cs="Calibri"/>
                <w:i w:val="0"/>
                <w:iCs w:val="0"/>
                <w:color w:val="auto"/>
                <w:sz w:val="21"/>
                <w:szCs w:val="21"/>
                <w:highlight w:val="none"/>
                <w:u w:val="none"/>
                <w:lang w:val="en-US" w:eastAsia="zh-CN" w:bidi="ar"/>
              </w:rPr>
              <w:t xml:space="preserve">CM205b</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黑色硒鼓（109290）</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青色硒鼓（109291）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黄色硒鼓（109292）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品红色硒鼓（109293）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Color Laser M452dn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黑色硒鼓（109295）</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 M154a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青色硒鼓（109296）</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M154a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黄色硒鼓（109297）</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M154a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品红色硒鼓（109298）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M154a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黑色硒鼓（102434）</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1010/1020/M1005/M1319f MFP</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成像鼓（感光鼓）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 Laser NS 1020c/MFP NS1005c</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MG3080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彩色墨盒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MG3080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惠普</w:t>
            </w:r>
            <w:r>
              <w:rPr>
                <w:rFonts w:ascii="宋体" w:hAnsi="Calibri" w:eastAsia="宋体" w:cs="Calibri"/>
                <w:i w:val="0"/>
                <w:iCs w:val="0"/>
                <w:color w:val="auto"/>
                <w:sz w:val="21"/>
                <w:szCs w:val="21"/>
                <w:highlight w:val="none"/>
                <w:u w:val="none"/>
                <w:lang w:val="en-US" w:eastAsia="zh-CN" w:bidi="ar"/>
              </w:rPr>
              <w:t xml:space="preserve">M132a</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黑色墨水</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G3800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青色墨水</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G3800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黄色墨水</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G3800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红色墨水</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G3810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CRG-040C 青色硒鼓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LBP710Cx</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CRG-040M 红色硒鼓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 LBP710Cx</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CRG-040Y 黄色硒鼓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佳能</w:t>
            </w:r>
            <w:r>
              <w:rPr>
                <w:rFonts w:ascii="宋体" w:hAnsi="Calibri" w:eastAsia="宋体" w:cs="Calibri"/>
                <w:i w:val="0"/>
                <w:iCs w:val="0"/>
                <w:color w:val="auto"/>
                <w:sz w:val="21"/>
                <w:szCs w:val="21"/>
                <w:highlight w:val="none"/>
                <w:u w:val="none"/>
                <w:lang w:val="en-US" w:eastAsia="zh-CN" w:bidi="ar"/>
              </w:rPr>
              <w:t xml:space="preserve"> LBP710Cx</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CP1150DN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CP1150DN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CP1150DN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CP1150DN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P3302DN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奔图硒鼓</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P3302DN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w:t>
            </w:r>
            <w:r>
              <w:rPr>
                <w:rFonts w:ascii="宋体" w:hAnsi="Calibri" w:eastAsia="宋体" w:cs="Calibri"/>
                <w:i w:val="0"/>
                <w:iCs w:val="0"/>
                <w:color w:val="auto"/>
                <w:sz w:val="21"/>
                <w:szCs w:val="21"/>
                <w:highlight w:val="none"/>
                <w:u w:val="none"/>
                <w:lang w:val="en-US" w:eastAsia="zh-CN" w:bidi="ar"/>
              </w:rPr>
              <w:t xml:space="preserve"> BM5105FDN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奔图粉盒</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奔图 BM5105FDN</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京瓷墨粉</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京瓷</w:t>
            </w:r>
            <w:r>
              <w:rPr>
                <w:rFonts w:ascii="宋体" w:hAnsi="Calibri" w:eastAsia="宋体" w:cs="Calibri"/>
                <w:i w:val="0"/>
                <w:iCs w:val="0"/>
                <w:color w:val="auto"/>
                <w:sz w:val="21"/>
                <w:szCs w:val="21"/>
                <w:highlight w:val="none"/>
                <w:u w:val="none"/>
                <w:lang w:val="en-US" w:eastAsia="zh-CN" w:bidi="ar"/>
              </w:rPr>
              <w:t xml:space="preserve"> TASKalfa 2020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色带架（109208）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得实</w:t>
            </w:r>
            <w:r>
              <w:rPr>
                <w:rFonts w:ascii="宋体" w:hAnsi="Calibri" w:eastAsia="宋体" w:cs="Calibri"/>
                <w:i w:val="0"/>
                <w:iCs w:val="0"/>
                <w:color w:val="auto"/>
                <w:sz w:val="21"/>
                <w:szCs w:val="21"/>
                <w:highlight w:val="none"/>
                <w:u w:val="none"/>
                <w:lang w:val="en-US" w:eastAsia="zh-CN" w:bidi="ar"/>
              </w:rPr>
              <w:t xml:space="preserve"> DS-2600/DS-1100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色带架（109209）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得实</w:t>
            </w:r>
            <w:r>
              <w:rPr>
                <w:rFonts w:ascii="宋体" w:hAnsi="Calibri" w:eastAsia="宋体" w:cs="Calibri"/>
                <w:i w:val="0"/>
                <w:iCs w:val="0"/>
                <w:color w:val="auto"/>
                <w:sz w:val="21"/>
                <w:szCs w:val="21"/>
                <w:highlight w:val="none"/>
                <w:u w:val="none"/>
                <w:lang w:val="en-US" w:eastAsia="zh-CN" w:bidi="ar"/>
              </w:rPr>
              <w:t xml:space="preserve"> DS-2600II</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爱普生 色带框</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爱普生</w:t>
            </w:r>
            <w:r>
              <w:rPr>
                <w:rFonts w:ascii="宋体" w:hAnsi="Calibri" w:eastAsia="宋体" w:cs="Calibri"/>
                <w:i w:val="0"/>
                <w:iCs w:val="0"/>
                <w:color w:val="auto"/>
                <w:sz w:val="21"/>
                <w:szCs w:val="21"/>
                <w:highlight w:val="none"/>
                <w:u w:val="none"/>
                <w:lang w:val="en-US" w:eastAsia="zh-CN" w:bidi="ar"/>
              </w:rPr>
              <w:t xml:space="preserve"> TM-U220PD</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色带架（109893）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得实</w:t>
            </w:r>
            <w:r>
              <w:rPr>
                <w:rFonts w:ascii="宋体" w:hAnsi="Calibri" w:eastAsia="宋体" w:cs="Calibri"/>
                <w:i w:val="0"/>
                <w:iCs w:val="0"/>
                <w:color w:val="auto"/>
                <w:sz w:val="21"/>
                <w:szCs w:val="21"/>
                <w:highlight w:val="none"/>
                <w:u w:val="none"/>
                <w:lang w:val="en-US" w:eastAsia="zh-CN" w:bidi="ar"/>
              </w:rPr>
              <w:t xml:space="preserve"> DS-3200IV/DS-3200H </w:t>
            </w:r>
            <w:r>
              <w:rPr>
                <w:rFonts w:hint="eastAsia" w:ascii="宋体" w:hAnsi="宋体" w:eastAsia="宋体" w:cs="宋体"/>
                <w:i w:val="0"/>
                <w:iCs w:val="0"/>
                <w:color w:val="auto"/>
                <w:sz w:val="21"/>
                <w:szCs w:val="21"/>
                <w:highlight w:val="none"/>
                <w:u w:val="none"/>
                <w:lang w:val="en-US" w:eastAsia="zh-CN" w:bidi="ar"/>
              </w:rPr>
              <w:t xml:space="preserve">宽行针打</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1"/>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gridSpan w:val="6"/>
            <w:shd w:val="clear" w:color="auto" w:fill="auto"/>
            <w:tcBorders>
              <w:top w:val="single" w:color="000000" w:sz="4" w:space="0"/>
              <w:left w:val="single" w:color="000000" w:sz="4" w:space="0"/>
              <w:bottom w:val="single" w:color="000000" w:sz="4" w:space="0"/>
              <w:right w:val="single" w:color="000000" w:sz="4" w:space="0"/>
            </w:tcBorders>
            <w:tcW w:w="7776" w:type="dxa"/>
            <w:vAlign w:val="bottom"/>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280"/>
        </w:trPr>
        <w:tc>
          <w:tcPr>
            <w:gridSpan w:val="6"/>
            <w:shd w:val="clear" w:color="auto" w:fill="auto"/>
            <w:tcBorders>
              <w:top w:val="single" w:color="000000" w:sz="4" w:space="0"/>
              <w:left w:val="single" w:color="000000" w:sz="4" w:space="0"/>
              <w:bottom w:val="single" w:color="000000" w:sz="4" w:space="0"/>
              <w:right w:val="single" w:color="000000" w:sz="4" w:space="0"/>
            </w:tcBorders>
            <w:tcW w:w="7776" w:type="dxa"/>
            <w:vAlign w:val="bottom"/>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按实结算三部分总报价（元）</w:t>
            </w:r>
            <w:r/>
          </w:p>
        </w:tc>
        <w:tc>
          <w:tcPr>
            <w:shd w:val="clear" w:color="auto" w:fill="auto"/>
            <w:tcBorders>
              <w:top w:val="single" w:color="000000" w:sz="4" w:space="0"/>
              <w:left w:val="single" w:color="000000" w:sz="4" w:space="0"/>
              <w:bottom w:val="single" w:color="000000" w:sz="4" w:space="0"/>
              <w:right w:val="single" w:color="000000" w:sz="4" w:space="0"/>
            </w:tcBorders>
            <w:tcW w:w="1668" w:type="dxa"/>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九、投标偏离表（给定格式）：</w:t>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2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48"/>
      <w:r/>
      <w:bookmarkStart w:id="149" w:name="_Hlt26671374"/>
      <w:r/>
      <w:bookmarkEnd w:id="149"/>
      <w:r/>
      <w:bookmarkStart w:id="150" w:name="_格式2__法定代表人授权书"/>
      <w:r/>
      <w:bookmarkEnd w:id="150"/>
      <w:r/>
      <w:bookmarkStart w:id="151" w:name="_Hlt26955066"/>
      <w:r/>
      <w:bookmarkEnd w:id="151"/>
      <w:r/>
      <w:bookmarkStart w:id="152" w:name="_Hlt26609389"/>
      <w:r/>
      <w:bookmarkEnd w:id="152"/>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十、项目人员配置表（格式）</w:t>
      </w:r>
      <w:r/>
    </w:p>
    <w:p>
      <w:pPr>
        <w:jc w:val="cente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25"/>
        <w:tblW w:w="9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1836"/>
      </w:tblGrid>
      <w:tr>
        <w:trPr>
          <w:trHeight w:val="865"/>
        </w:trPr>
        <w:tc>
          <w:tcPr>
            <w:tcW w:w="59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183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sectPr>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2736215</wp:posOffset>
              </wp:positionH>
              <wp:positionV relativeFrom="paragraph">
                <wp:posOffset>175260</wp:posOffset>
              </wp:positionV>
              <wp:extent cx="170815"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0771" cy="131433"/>
                      </a:xfrm>
                      <a:prstGeom prst="rect">
                        <a:avLst/>
                      </a:prstGeom>
                      <a:noFill/>
                      <a:ln>
                        <a:noFill/>
                      </a:ln>
                    </wps:spPr>
                    <wps:txbx>
                      <w:txbxContent>
                        <w:p>
                          <w:pPr>
                            <w:pStyle w:val="81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15.4pt;mso-position-horizontal:absolute;mso-position-vertical-relative:text;margin-top:13.8pt;mso-position-vertical:absolute;width:13.4pt;height:10.3pt;mso-wrap-distance-left:9.0pt;mso-wrap-distance-top:0.0pt;mso-wrap-distance-right:9.0pt;mso-wrap-distance-bottom:0.0pt;visibility:visible;" filled="f" stroked="f">
              <v:textbox inset="0,0,0,0">
                <w:txbxContent>
                  <w:p>
                    <w:pPr>
                      <w:pStyle w:val="81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1"/>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pStyle w:val="905"/>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3">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77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3"/>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7"/>
      <w:isLgl w:val="false"/>
      <w:suff w:val="nothing"/>
      <w:lvlText w:val=""/>
      <w:lvlJc w:val="left"/>
      <w:pPr>
        <w:ind w:left="0" w:firstLine="0"/>
      </w:pPr>
      <w:rPr>
        <w:rFonts w:hint="eastAsia"/>
      </w:rPr>
    </w:lvl>
    <w:lvl w:ilvl="6">
      <w:start w:val="1"/>
      <w:numFmt w:val="decimal"/>
      <w:pStyle w:val="1089"/>
      <w:isLgl w:val="false"/>
      <w:suff w:val="nothing"/>
      <w:lvlText w:val=""/>
      <w:lvlJc w:val="left"/>
      <w:pPr>
        <w:ind w:left="0" w:firstLine="0"/>
      </w:pPr>
      <w:rPr>
        <w:rFonts w:hint="eastAsia"/>
      </w:rPr>
    </w:lvl>
    <w:lvl w:ilvl="7">
      <w:start w:val="1"/>
      <w:numFmt w:val="decimal"/>
      <w:pStyle w:val="1091"/>
      <w:isLgl w:val="false"/>
      <w:suff w:val="nothing"/>
      <w:lvlText w:val=""/>
      <w:lvlJc w:val="left"/>
      <w:pPr>
        <w:ind w:left="0" w:firstLine="0"/>
      </w:pPr>
      <w:rPr>
        <w:rFonts w:hint="eastAsia"/>
      </w:rPr>
    </w:lvl>
    <w:lvl w:ilvl="8">
      <w:start w:val="1"/>
      <w:numFmt w:val="decimal"/>
      <w:pStyle w:val="1093"/>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0"/>
  </w:num>
  <w:num w:numId="4">
    <w:abstractNumId w:val="1"/>
  </w:num>
  <w:num w:numId="5">
    <w:abstractNumId w:val="0"/>
  </w:num>
  <w:num w:numId="6">
    <w:abstractNumId w:val="7"/>
  </w:num>
  <w:num w:numId="7">
    <w:abstractNumId w:val="12"/>
  </w:num>
  <w:num w:numId="8">
    <w:abstractNumId w:val="6"/>
  </w:num>
  <w:num w:numId="9">
    <w:abstractNumId w:val="11"/>
  </w:num>
  <w:num w:numId="10">
    <w:abstractNumId w:val="9"/>
  </w:num>
  <w:num w:numId="11">
    <w:abstractNumId w:val="4"/>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4">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3">
    <w:name w:val="TOC Heading"/>
    <w:uiPriority w:val="39"/>
    <w:unhideWhenUsed/>
  </w:style>
  <w:style w:type="paragraph" w:styleId="714" w:default="1">
    <w:name w:val="Normal"/>
    <w:uiPriority w:val="0"/>
    <w:qFormat/>
    <w:pPr>
      <w:jc w:val="both"/>
      <w:widowControl w:val="off"/>
    </w:pPr>
    <w:rPr>
      <w:rFonts w:ascii="Calibri" w:hAnsi="Calibri" w:eastAsia="Arial" w:cs="Times New Roman"/>
      <w:sz w:val="21"/>
      <w:szCs w:val="22"/>
      <w:lang w:val="en-US" w:eastAsia="zh-CN" w:bidi="ar-SA"/>
    </w:rPr>
  </w:style>
  <w:style w:type="paragraph" w:styleId="715">
    <w:name w:val="Heading 1"/>
    <w:basedOn w:val="714"/>
    <w:next w:val="714"/>
    <w:uiPriority w:val="9"/>
    <w:qFormat/>
    <w:pPr>
      <w:keepLines/>
      <w:keepNext/>
      <w:spacing w:before="480" w:after="200"/>
      <w:outlineLvl w:val="0"/>
    </w:pPr>
    <w:rPr>
      <w:rFonts w:ascii="Arial" w:hAnsi="Arial" w:cs="Arial"/>
      <w:sz w:val="40"/>
      <w:szCs w:val="40"/>
    </w:rPr>
  </w:style>
  <w:style w:type="paragraph" w:styleId="716">
    <w:name w:val="Heading 2"/>
    <w:basedOn w:val="714"/>
    <w:next w:val="714"/>
    <w:uiPriority w:val="9"/>
    <w:unhideWhenUsed/>
    <w:qFormat/>
    <w:pPr>
      <w:keepLines/>
      <w:keepNext/>
      <w:spacing w:before="360" w:after="200"/>
      <w:outlineLvl w:val="1"/>
    </w:pPr>
    <w:rPr>
      <w:rFonts w:ascii="Arial" w:hAnsi="Arial" w:cs="Arial"/>
      <w:sz w:val="34"/>
    </w:rPr>
  </w:style>
  <w:style w:type="paragraph" w:styleId="717">
    <w:name w:val="Heading 3"/>
    <w:basedOn w:val="714"/>
    <w:next w:val="714"/>
    <w:uiPriority w:val="9"/>
    <w:unhideWhenUsed/>
    <w:qFormat/>
    <w:pPr>
      <w:keepLines/>
      <w:keepNext/>
      <w:spacing w:before="320" w:after="200"/>
      <w:outlineLvl w:val="2"/>
    </w:pPr>
    <w:rPr>
      <w:rFonts w:ascii="Arial" w:hAnsi="Arial" w:cs="Arial"/>
      <w:sz w:val="30"/>
      <w:szCs w:val="30"/>
    </w:rPr>
  </w:style>
  <w:style w:type="paragraph" w:styleId="718">
    <w:name w:val="Heading 4"/>
    <w:basedOn w:val="714"/>
    <w:next w:val="714"/>
    <w:uiPriority w:val="9"/>
    <w:unhideWhenUsed/>
    <w:qFormat/>
    <w:pPr>
      <w:keepLines/>
      <w:keepNext/>
      <w:spacing w:before="320" w:after="200"/>
      <w:outlineLvl w:val="3"/>
    </w:pPr>
    <w:rPr>
      <w:rFonts w:ascii="Arial" w:hAnsi="Arial" w:cs="Arial"/>
      <w:b/>
      <w:bCs/>
      <w:sz w:val="26"/>
      <w:szCs w:val="26"/>
    </w:rPr>
  </w:style>
  <w:style w:type="paragraph" w:styleId="719">
    <w:name w:val="Heading 5"/>
    <w:basedOn w:val="714"/>
    <w:next w:val="714"/>
    <w:uiPriority w:val="9"/>
    <w:unhideWhenUsed/>
    <w:qFormat/>
    <w:pPr>
      <w:keepLines/>
      <w:keepNext/>
      <w:spacing w:before="320" w:after="200"/>
      <w:outlineLvl w:val="4"/>
    </w:pPr>
    <w:rPr>
      <w:rFonts w:ascii="Arial" w:hAnsi="Arial" w:cs="Arial"/>
      <w:b/>
      <w:bCs/>
      <w:sz w:val="24"/>
      <w:szCs w:val="24"/>
    </w:rPr>
  </w:style>
  <w:style w:type="paragraph" w:styleId="720">
    <w:name w:val="Heading 6"/>
    <w:basedOn w:val="714"/>
    <w:next w:val="714"/>
    <w:uiPriority w:val="9"/>
    <w:unhideWhenUsed/>
    <w:qFormat/>
    <w:pPr>
      <w:keepLines/>
      <w:keepNext/>
      <w:spacing w:before="320" w:after="200"/>
      <w:outlineLvl w:val="5"/>
    </w:pPr>
    <w:rPr>
      <w:rFonts w:ascii="Arial" w:hAnsi="Arial" w:cs="Arial"/>
      <w:b/>
      <w:bCs/>
      <w:sz w:val="22"/>
    </w:rPr>
  </w:style>
  <w:style w:type="paragraph" w:styleId="721">
    <w:name w:val="Heading 7"/>
    <w:basedOn w:val="714"/>
    <w:next w:val="714"/>
    <w:uiPriority w:val="9"/>
    <w:unhideWhenUsed/>
    <w:qFormat/>
    <w:pPr>
      <w:keepLines/>
      <w:keepNext/>
      <w:spacing w:before="320" w:after="200"/>
      <w:outlineLvl w:val="6"/>
    </w:pPr>
    <w:rPr>
      <w:rFonts w:ascii="Arial" w:hAnsi="Arial" w:cs="Arial"/>
      <w:b/>
      <w:bCs/>
      <w:i/>
      <w:iCs/>
      <w:sz w:val="22"/>
    </w:rPr>
  </w:style>
  <w:style w:type="paragraph" w:styleId="722">
    <w:name w:val="Heading 8"/>
    <w:basedOn w:val="714"/>
    <w:next w:val="714"/>
    <w:uiPriority w:val="9"/>
    <w:unhideWhenUsed/>
    <w:qFormat/>
    <w:pPr>
      <w:keepLines/>
      <w:keepNext/>
      <w:spacing w:before="320" w:after="200"/>
      <w:outlineLvl w:val="7"/>
    </w:pPr>
    <w:rPr>
      <w:rFonts w:ascii="Arial" w:hAnsi="Arial" w:cs="Arial"/>
      <w:i/>
      <w:iCs/>
      <w:sz w:val="22"/>
    </w:rPr>
  </w:style>
  <w:style w:type="paragraph" w:styleId="723">
    <w:name w:val="Heading 9"/>
    <w:basedOn w:val="714"/>
    <w:next w:val="714"/>
    <w:uiPriority w:val="9"/>
    <w:unhideWhenUsed/>
    <w:qFormat/>
    <w:pPr>
      <w:keepLines/>
      <w:keepNext/>
      <w:spacing w:before="320" w:after="200"/>
      <w:outlineLvl w:val="8"/>
    </w:pPr>
    <w:rPr>
      <w:rFonts w:ascii="Arial" w:hAnsi="Arial" w:cs="Arial"/>
      <w:i/>
      <w:iCs/>
      <w:szCs w:val="21"/>
    </w:rPr>
  </w:style>
  <w:style w:type="character" w:styleId="724" w:default="1">
    <w:name w:val="Default Paragraph Font"/>
    <w:uiPriority w:val="1"/>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spacing w:after="57"/>
    </w:pPr>
  </w:style>
  <w:style w:type="paragraph" w:styleId="727">
    <w:name w:val="Normal Indent"/>
    <w:basedOn w:val="714"/>
    <w:uiPriority w:val="0"/>
    <w:qFormat/>
    <w:pPr>
      <w:ind w:firstLine="420"/>
    </w:p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index 5"/>
    <w:basedOn w:val="714"/>
    <w:next w:val="714"/>
    <w:uiPriority w:val="0"/>
    <w:qFormat/>
    <w:pPr>
      <w:ind w:left="800"/>
    </w:pPr>
    <w:rPr>
      <w:szCs w:val="20"/>
    </w:rPr>
  </w:style>
  <w:style w:type="paragraph" w:styleId="730">
    <w:name w:val="annotation text"/>
    <w:basedOn w:val="714"/>
    <w:uiPriority w:val="99"/>
    <w:semiHidden/>
    <w:unhideWhenUsed/>
    <w:qFormat/>
    <w:pPr>
      <w:jc w:val="left"/>
    </w:pPr>
  </w:style>
  <w:style w:type="paragraph" w:styleId="731">
    <w:name w:val="Body Text"/>
    <w:basedOn w:val="714"/>
    <w:next w:val="714"/>
    <w:uiPriority w:val="99"/>
    <w:qFormat/>
    <w:rPr>
      <w:rFonts w:ascii="华文中宋" w:hAnsi="Times New Roman" w:eastAsia="华文中宋"/>
      <w:bCs/>
      <w:sz w:val="28"/>
      <w:szCs w:val="20"/>
    </w:rPr>
  </w:style>
  <w:style w:type="paragraph" w:styleId="732">
    <w:name w:val="Body Text Indent"/>
    <w:basedOn w:val="714"/>
    <w:uiPriority w:val="99"/>
    <w:qFormat/>
    <w:pPr>
      <w:ind w:firstLine="576"/>
    </w:pPr>
    <w:rPr>
      <w:rFonts w:ascii="Times New Roman" w:hAnsi="Times New Roman" w:eastAsia="宋体"/>
      <w:b/>
      <w:sz w:val="30"/>
      <w:szCs w:val="20"/>
    </w:rPr>
  </w:style>
  <w:style w:type="paragraph" w:styleId="733">
    <w:name w:val="toc 5"/>
    <w:basedOn w:val="714"/>
    <w:next w:val="714"/>
    <w:uiPriority w:val="39"/>
    <w:unhideWhenUsed/>
    <w:qFormat/>
    <w:pPr>
      <w:ind w:left="1134"/>
      <w:spacing w:after="57"/>
    </w:pPr>
  </w:style>
  <w:style w:type="paragraph" w:styleId="734">
    <w:name w:val="toc 3"/>
    <w:basedOn w:val="714"/>
    <w:next w:val="714"/>
    <w:uiPriority w:val="39"/>
    <w:unhideWhenUsed/>
    <w:qFormat/>
    <w:pPr>
      <w:ind w:left="567"/>
      <w:spacing w:after="57"/>
    </w:pPr>
  </w:style>
  <w:style w:type="paragraph" w:styleId="735">
    <w:name w:val="toc 8"/>
    <w:basedOn w:val="714"/>
    <w:next w:val="714"/>
    <w:uiPriority w:val="39"/>
    <w:unhideWhenUsed/>
    <w:qFormat/>
    <w:pPr>
      <w:ind w:left="1984"/>
      <w:spacing w:after="57"/>
    </w:pPr>
  </w:style>
  <w:style w:type="paragraph" w:styleId="736">
    <w:name w:val="endnote text"/>
    <w:basedOn w:val="714"/>
    <w:uiPriority w:val="99"/>
    <w:semiHidden/>
    <w:unhideWhenUsed/>
    <w:qFormat/>
    <w:rPr>
      <w:sz w:val="20"/>
    </w:rPr>
  </w:style>
  <w:style w:type="paragraph" w:styleId="737">
    <w:name w:val="Balloon Text"/>
    <w:basedOn w:val="714"/>
    <w:link w:val="1189"/>
    <w:uiPriority w:val="99"/>
    <w:semiHidden/>
    <w:unhideWhenUsed/>
    <w:qFormat/>
    <w:rPr>
      <w:sz w:val="18"/>
      <w:szCs w:val="18"/>
    </w:rPr>
  </w:style>
  <w:style w:type="paragraph" w:styleId="738">
    <w:name w:val="Footer"/>
    <w:basedOn w:val="714"/>
    <w:uiPriority w:val="99"/>
    <w:unhideWhenUsed/>
    <w:qFormat/>
    <w:pPr>
      <w:tabs>
        <w:tab w:val="center" w:pos="7143" w:leader="none"/>
        <w:tab w:val="right" w:pos="14287" w:leader="none"/>
      </w:tabs>
    </w:pPr>
  </w:style>
  <w:style w:type="paragraph" w:styleId="739">
    <w:name w:val="envelope return"/>
    <w:basedOn w:val="714"/>
    <w:uiPriority w:val="99"/>
    <w:unhideWhenUsed/>
    <w:qFormat/>
    <w:rPr>
      <w:rFonts w:ascii="Arial" w:hAnsi="Arial"/>
    </w:rPr>
  </w:style>
  <w:style w:type="paragraph" w:styleId="740">
    <w:name w:val="Header"/>
    <w:basedOn w:val="714"/>
    <w:uiPriority w:val="99"/>
    <w:unhideWhenUsed/>
    <w:qFormat/>
    <w:pPr>
      <w:tabs>
        <w:tab w:val="center" w:pos="7143" w:leader="none"/>
        <w:tab w:val="right" w:pos="14287" w:leader="none"/>
      </w:tabs>
    </w:pPr>
  </w:style>
  <w:style w:type="paragraph" w:styleId="741">
    <w:name w:val="toc 1"/>
    <w:basedOn w:val="714"/>
    <w:next w:val="714"/>
    <w:uiPriority w:val="39"/>
    <w:unhideWhenUsed/>
    <w:qFormat/>
    <w:pPr>
      <w:spacing w:after="57"/>
    </w:pPr>
  </w:style>
  <w:style w:type="paragraph" w:styleId="742">
    <w:name w:val="toc 4"/>
    <w:basedOn w:val="714"/>
    <w:next w:val="714"/>
    <w:uiPriority w:val="39"/>
    <w:unhideWhenUsed/>
    <w:qFormat/>
    <w:pPr>
      <w:ind w:left="850"/>
      <w:spacing w:after="57"/>
    </w:pPr>
  </w:style>
  <w:style w:type="paragraph" w:styleId="743">
    <w:name w:val="Subtitle"/>
    <w:basedOn w:val="714"/>
    <w:next w:val="714"/>
    <w:uiPriority w:val="11"/>
    <w:qFormat/>
    <w:pPr>
      <w:spacing w:before="200" w:after="200"/>
    </w:pPr>
    <w:rPr>
      <w:sz w:val="24"/>
      <w:szCs w:val="24"/>
    </w:rPr>
  </w:style>
  <w:style w:type="paragraph" w:styleId="744">
    <w:name w:val="List"/>
    <w:basedOn w:val="714"/>
    <w:uiPriority w:val="0"/>
    <w:qFormat/>
    <w:pPr>
      <w:ind w:left="360" w:hanging="360"/>
      <w:spacing w:after="20" w:line="288" w:lineRule="auto"/>
      <w:tabs>
        <w:tab w:val="left" w:pos="360" w:leader="none"/>
      </w:tabs>
    </w:pPr>
    <w:rPr>
      <w:szCs w:val="20"/>
      <w:lang w:val="en-GB"/>
    </w:rPr>
  </w:style>
  <w:style w:type="paragraph" w:styleId="745">
    <w:name w:val="footnote text"/>
    <w:basedOn w:val="714"/>
    <w:uiPriority w:val="99"/>
    <w:semiHidden/>
    <w:unhideWhenUsed/>
    <w:qFormat/>
    <w:pPr>
      <w:spacing w:after="40"/>
    </w:pPr>
    <w:rPr>
      <w:sz w:val="18"/>
    </w:rPr>
  </w:style>
  <w:style w:type="paragraph" w:styleId="746">
    <w:name w:val="toc 6"/>
    <w:basedOn w:val="714"/>
    <w:next w:val="714"/>
    <w:uiPriority w:val="39"/>
    <w:unhideWhenUsed/>
    <w:qFormat/>
    <w:pPr>
      <w:ind w:left="1417"/>
      <w:spacing w:after="57"/>
    </w:pPr>
  </w:style>
  <w:style w:type="paragraph" w:styleId="747">
    <w:name w:val="table of figures"/>
    <w:basedOn w:val="714"/>
    <w:next w:val="714"/>
    <w:uiPriority w:val="99"/>
    <w:unhideWhenUsed/>
    <w:qFormat/>
  </w:style>
  <w:style w:type="paragraph" w:styleId="748">
    <w:name w:val="toc 2"/>
    <w:basedOn w:val="714"/>
    <w:next w:val="714"/>
    <w:uiPriority w:val="39"/>
    <w:unhideWhenUsed/>
    <w:qFormat/>
    <w:pPr>
      <w:ind w:left="283"/>
      <w:spacing w:after="57"/>
    </w:pPr>
  </w:style>
  <w:style w:type="paragraph" w:styleId="749">
    <w:name w:val="toc 9"/>
    <w:basedOn w:val="714"/>
    <w:next w:val="714"/>
    <w:uiPriority w:val="39"/>
    <w:unhideWhenUsed/>
    <w:qFormat/>
    <w:pPr>
      <w:ind w:left="2268"/>
      <w:spacing w:after="57"/>
    </w:pPr>
  </w:style>
  <w:style w:type="paragraph" w:styleId="750">
    <w:name w:val="Body Text 2"/>
    <w:basedOn w:val="714"/>
    <w:uiPriority w:val="0"/>
    <w:qFormat/>
    <w:pPr>
      <w:spacing w:after="120" w:line="480" w:lineRule="auto"/>
    </w:pPr>
  </w:style>
  <w:style w:type="paragraph" w:styleId="751">
    <w:name w:val="Normal (Web)"/>
    <w:basedOn w:val="714"/>
    <w:uiPriority w:val="0"/>
    <w:qFormat/>
    <w:pPr>
      <w:ind w:firstLine="420"/>
      <w:jc w:val="left"/>
      <w:spacing w:before="100" w:beforeAutospacing="1" w:after="100" w:afterAutospacing="1" w:line="288" w:lineRule="auto"/>
      <w:widowControl/>
    </w:pPr>
    <w:rPr>
      <w:rFonts w:ascii="宋体" w:hAnsi="宋体"/>
      <w:sz w:val="24"/>
    </w:rPr>
  </w:style>
  <w:style w:type="paragraph" w:styleId="752">
    <w:name w:val="Title"/>
    <w:basedOn w:val="714"/>
    <w:next w:val="714"/>
    <w:uiPriority w:val="10"/>
    <w:qFormat/>
    <w:pPr>
      <w:contextualSpacing/>
      <w:spacing w:before="300" w:after="200"/>
    </w:pPr>
    <w:rPr>
      <w:sz w:val="48"/>
      <w:szCs w:val="48"/>
    </w:rPr>
  </w:style>
  <w:style w:type="paragraph" w:styleId="753">
    <w:name w:val="Body Text First Indent"/>
    <w:basedOn w:val="731"/>
    <w:next w:val="754"/>
    <w:uiPriority w:val="99"/>
    <w:unhideWhenUsed/>
    <w:qFormat/>
    <w:pPr>
      <w:ind w:firstLine="420"/>
      <w:spacing w:after="120"/>
    </w:pPr>
    <w:rPr>
      <w:rFonts w:ascii="Calibri" w:hAnsi="Calibri" w:eastAsia="宋体"/>
      <w:sz w:val="21"/>
      <w:szCs w:val="22"/>
    </w:rPr>
  </w:style>
  <w:style w:type="paragraph" w:styleId="754">
    <w:name w:val="Body Text First Indent 2"/>
    <w:basedOn w:val="732"/>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Strong"/>
    <w:basedOn w:val="724"/>
    <w:uiPriority w:val="22"/>
    <w:qFormat/>
    <w:rPr>
      <w:b/>
    </w:rPr>
  </w:style>
  <w:style w:type="character" w:styleId="757">
    <w:name w:val="endnote reference"/>
    <w:uiPriority w:val="99"/>
    <w:semiHidden/>
    <w:unhideWhenUsed/>
    <w:qFormat/>
    <w:rPr>
      <w:vertAlign w:val="superscript"/>
    </w:rPr>
  </w:style>
  <w:style w:type="character" w:styleId="758">
    <w:name w:val="Emphasis"/>
    <w:uiPriority w:val="0"/>
    <w:qFormat/>
    <w:rPr>
      <w:rFonts w:ascii="Times New Roman" w:hAnsi="Times New Roman" w:eastAsia="宋体" w:cs="Times New Roman"/>
      <w:i/>
    </w:rPr>
  </w:style>
  <w:style w:type="character" w:styleId="759">
    <w:name w:val="Hyperlink"/>
    <w:basedOn w:val="724"/>
    <w:uiPriority w:val="99"/>
    <w:unhideWhenUsed/>
    <w:qFormat/>
    <w:rPr>
      <w:color w:val="0000ff" w:themeColor="hyperlink"/>
      <w:u w:val="single"/>
      <w14:textFill>
        <w14:solidFill>
          <w14:schemeClr w14:val="hlink"/>
        </w14:solidFill>
      </w14:textFill>
    </w:rPr>
  </w:style>
  <w:style w:type="character" w:styleId="760">
    <w:name w:val="annotation reference"/>
    <w:basedOn w:val="724"/>
    <w:uiPriority w:val="99"/>
    <w:semiHidden/>
    <w:unhideWhenUsed/>
    <w:qFormat/>
    <w:rPr>
      <w:sz w:val="21"/>
      <w:szCs w:val="21"/>
    </w:rPr>
  </w:style>
  <w:style w:type="character" w:styleId="761">
    <w:name w:val="footnote reference"/>
    <w:uiPriority w:val="99"/>
    <w:unhideWhenUsed/>
    <w:qFormat/>
    <w:rPr>
      <w:vertAlign w:val="superscript"/>
    </w:rPr>
  </w:style>
  <w:style w:type="paragraph" w:styleId="762" w:customStyle="1">
    <w:name w:val="索引 41"/>
    <w:basedOn w:val="714"/>
    <w:next w:val="714"/>
    <w:uiPriority w:val="99"/>
    <w:qFormat/>
    <w:pPr>
      <w:ind w:left="600"/>
    </w:pPr>
    <w:rPr>
      <w:szCs w:val="24"/>
    </w:rPr>
  </w:style>
  <w:style w:type="paragraph" w:styleId="763" w:customStyle="1">
    <w:name w:val="TOC 标题1"/>
    <w:uiPriority w:val="39"/>
    <w:unhideWhenUsed/>
    <w:qFormat/>
    <w:rPr>
      <w:rFonts w:ascii="Times New Roman" w:hAnsi="Times New Roman" w:eastAsia="宋体" w:cs="Times New Roman"/>
      <w:lang w:val="en-US" w:eastAsia="zh-CN" w:bidi="ar-SA"/>
    </w:rPr>
  </w:style>
  <w:style w:type="paragraph" w:styleId="764" w:customStyle="1">
    <w:name w:val="标题 411"/>
    <w:basedOn w:val="714"/>
    <w:next w:val="714"/>
    <w:link w:val="781"/>
    <w:uiPriority w:val="9"/>
    <w:qFormat/>
    <w:pPr>
      <w:keepNext/>
      <w:outlineLvl w:val="3"/>
    </w:pPr>
    <w:rPr>
      <w:rFonts w:ascii="Times New Roman" w:hAnsi="Times New Roman" w:eastAsia="楷体_GB2312"/>
      <w:b/>
      <w:bCs/>
      <w:sz w:val="15"/>
      <w:szCs w:val="20"/>
    </w:rPr>
  </w:style>
  <w:style w:type="paragraph" w:styleId="765" w:customStyle="1">
    <w:name w:val="标题 111"/>
    <w:basedOn w:val="714"/>
    <w:next w:val="714"/>
    <w:link w:val="777"/>
    <w:uiPriority w:val="9"/>
    <w:qFormat/>
    <w:pPr>
      <w:jc w:val="center"/>
      <w:keepNext/>
      <w:outlineLvl w:val="0"/>
    </w:pPr>
    <w:rPr>
      <w:rFonts w:ascii="楷体_GB2312" w:hAnsi="Times New Roman" w:eastAsia="楷体_GB2312"/>
      <w:b/>
      <w:sz w:val="28"/>
      <w:szCs w:val="20"/>
    </w:rPr>
  </w:style>
  <w:style w:type="paragraph" w:styleId="766" w:customStyle="1">
    <w:name w:val="标题 211"/>
    <w:basedOn w:val="714"/>
    <w:next w:val="714"/>
    <w:link w:val="778"/>
    <w:uiPriority w:val="9"/>
    <w:qFormat/>
    <w:pPr>
      <w:jc w:val="center"/>
      <w:keepNext/>
      <w:outlineLvl w:val="1"/>
    </w:pPr>
    <w:rPr>
      <w:rFonts w:ascii="楷体_GB2312" w:hAnsi="Times New Roman" w:eastAsia="楷体_GB2312"/>
      <w:b/>
      <w:bCs/>
      <w:sz w:val="18"/>
      <w:szCs w:val="20"/>
    </w:rPr>
  </w:style>
  <w:style w:type="paragraph" w:styleId="767" w:customStyle="1">
    <w:name w:val="标题 311"/>
    <w:basedOn w:val="768"/>
    <w:next w:val="714"/>
    <w:link w:val="780"/>
    <w:uiPriority w:val="9"/>
    <w:qFormat/>
    <w:pPr>
      <w:jc w:val="left"/>
      <w:keepNext/>
    </w:pPr>
    <w:rPr>
      <w:rFonts w:ascii="Arial" w:hAnsi="Arial" w:eastAsia="Arial"/>
      <w:bCs/>
      <w:sz w:val="24"/>
      <w:szCs w:val="24"/>
      <w:lang w:eastAsia="zh-CN"/>
    </w:rPr>
  </w:style>
  <w:style w:type="paragraph" w:styleId="768" w:customStyle="1">
    <w:name w:val="Cn Heading3"/>
    <w:basedOn w:val="769"/>
    <w:uiPriority w:val="0"/>
    <w:qFormat/>
    <w:pPr>
      <w:ind w:firstLine="0"/>
      <w:spacing w:line="480" w:lineRule="auto"/>
      <w:outlineLvl w:val="2"/>
    </w:pPr>
    <w:rPr>
      <w:rFonts w:ascii="微软雅黑" w:hAnsi="微软雅黑" w:eastAsia="微软雅黑"/>
      <w:b/>
      <w:sz w:val="28"/>
      <w:szCs w:val="28"/>
      <w:lang w:eastAsia="ja-JP"/>
    </w:rPr>
  </w:style>
  <w:style w:type="paragraph" w:styleId="769" w:customStyle="1">
    <w:name w:val="列出段落1"/>
    <w:basedOn w:val="714"/>
    <w:link w:val="779"/>
    <w:uiPriority w:val="0"/>
    <w:qFormat/>
    <w:pPr>
      <w:ind w:firstLine="420"/>
      <w:spacing w:before="120" w:after="120" w:line="360" w:lineRule="auto"/>
    </w:pPr>
    <w:rPr>
      <w:rFonts w:eastAsia="宋体"/>
      <w:sz w:val="24"/>
    </w:rPr>
  </w:style>
  <w:style w:type="paragraph" w:styleId="770" w:customStyle="1">
    <w:name w:val="标题 511"/>
    <w:basedOn w:val="714"/>
    <w:next w:val="714"/>
    <w:link w:val="782"/>
    <w:uiPriority w:val="9"/>
    <w:qFormat/>
    <w:pPr>
      <w:numPr>
        <w:ilvl w:val="0"/>
        <w:numId w:val="1"/>
      </w:numPr>
      <w:keepNext/>
      <w:outlineLvl w:val="4"/>
    </w:pPr>
    <w:rPr>
      <w:rFonts w:ascii="楷体_GB2312" w:hAnsi="Times New Roman" w:eastAsia="楷体_GB2312"/>
      <w:bCs/>
      <w:sz w:val="28"/>
      <w:szCs w:val="20"/>
    </w:rPr>
  </w:style>
  <w:style w:type="paragraph" w:styleId="771" w:customStyle="1">
    <w:name w:val="标题 611"/>
    <w:basedOn w:val="714"/>
    <w:next w:val="714"/>
    <w:link w:val="783"/>
    <w:uiPriority w:val="9"/>
    <w:qFormat/>
    <w:pPr>
      <w:keepLines/>
      <w:keepNext/>
      <w:spacing w:before="320" w:after="200"/>
      <w:outlineLvl w:val="5"/>
    </w:pPr>
    <w:rPr>
      <w:rFonts w:ascii="Arial" w:hAnsi="Arial" w:cs="Arial"/>
      <w:b/>
      <w:bCs/>
      <w:sz w:val="22"/>
    </w:rPr>
  </w:style>
  <w:style w:type="paragraph" w:styleId="772" w:customStyle="1">
    <w:name w:val="标题 711"/>
    <w:basedOn w:val="714"/>
    <w:next w:val="714"/>
    <w:link w:val="784"/>
    <w:uiPriority w:val="9"/>
    <w:qFormat/>
    <w:pPr>
      <w:keepLines/>
      <w:keepNext/>
      <w:spacing w:before="320" w:after="200"/>
      <w:outlineLvl w:val="6"/>
    </w:pPr>
    <w:rPr>
      <w:rFonts w:ascii="Arial" w:hAnsi="Arial" w:cs="Arial"/>
      <w:b/>
      <w:bCs/>
      <w:i/>
      <w:iCs/>
      <w:sz w:val="22"/>
    </w:rPr>
  </w:style>
  <w:style w:type="paragraph" w:styleId="773" w:customStyle="1">
    <w:name w:val="标题 811"/>
    <w:basedOn w:val="714"/>
    <w:next w:val="714"/>
    <w:link w:val="785"/>
    <w:uiPriority w:val="9"/>
    <w:qFormat/>
    <w:pPr>
      <w:keepLines/>
      <w:keepNext/>
      <w:spacing w:before="320" w:after="200"/>
      <w:outlineLvl w:val="7"/>
    </w:pPr>
    <w:rPr>
      <w:rFonts w:ascii="Arial" w:hAnsi="Arial" w:cs="Arial"/>
      <w:i/>
      <w:iCs/>
      <w:sz w:val="22"/>
    </w:rPr>
  </w:style>
  <w:style w:type="paragraph" w:styleId="774" w:customStyle="1">
    <w:name w:val="标题 911"/>
    <w:basedOn w:val="714"/>
    <w:next w:val="714"/>
    <w:link w:val="786"/>
    <w:uiPriority w:val="9"/>
    <w:qFormat/>
    <w:pPr>
      <w:keepLines/>
      <w:keepNext/>
      <w:spacing w:before="320" w:after="200"/>
      <w:outlineLvl w:val="8"/>
    </w:pPr>
    <w:rPr>
      <w:rFonts w:ascii="Arial" w:hAnsi="Arial" w:cs="Arial"/>
      <w:i/>
      <w:iCs/>
      <w:szCs w:val="21"/>
    </w:rPr>
  </w:style>
  <w:style w:type="character" w:styleId="775" w:customStyle="1">
    <w:name w:val="默认段落字体11"/>
    <w:uiPriority w:val="1"/>
    <w:unhideWhenUsed/>
    <w:qFormat/>
  </w:style>
  <w:style w:type="table" w:styleId="776" w:customStyle="1">
    <w:name w:val="普通表格11"/>
    <w:uiPriority w:val="99"/>
    <w:unhideWhenUsed/>
    <w:qFormat/>
    <w:tblPr>
      <w:tblCellMar>
        <w:left w:w="0" w:type="dxa"/>
        <w:top w:w="0" w:type="dxa"/>
        <w:right w:w="0" w:type="dxa"/>
        <w:bottom w:w="0" w:type="dxa"/>
      </w:tblCellMar>
    </w:tblPr>
  </w:style>
  <w:style w:type="character" w:styleId="777" w:customStyle="1">
    <w:name w:val="标题 1 Char1"/>
    <w:basedOn w:val="775"/>
    <w:link w:val="765"/>
    <w:uiPriority w:val="9"/>
    <w:qFormat/>
    <w:rPr>
      <w:rFonts w:ascii="楷体_GB2312" w:hAnsi="Times New Roman" w:eastAsia="楷体_GB2312" w:cs="Times New Roman"/>
      <w:b/>
      <w:sz w:val="28"/>
      <w:szCs w:val="20"/>
    </w:rPr>
  </w:style>
  <w:style w:type="character" w:styleId="778" w:customStyle="1">
    <w:name w:val="标题 2 Char1"/>
    <w:basedOn w:val="775"/>
    <w:link w:val="766"/>
    <w:uiPriority w:val="9"/>
    <w:qFormat/>
    <w:rPr>
      <w:rFonts w:ascii="楷体_GB2312" w:hAnsi="Times New Roman" w:eastAsia="楷体_GB2312" w:cs="Times New Roman"/>
      <w:b/>
      <w:bCs/>
      <w:sz w:val="18"/>
      <w:szCs w:val="20"/>
    </w:rPr>
  </w:style>
  <w:style w:type="character" w:styleId="779" w:customStyle="1">
    <w:name w:val="列出段落 Char"/>
    <w:link w:val="769"/>
    <w:uiPriority w:val="0"/>
    <w:qFormat/>
    <w:rPr>
      <w:rFonts w:ascii="Calibri" w:hAnsi="Calibri" w:eastAsia="宋体" w:cs="Times New Roman"/>
      <w:sz w:val="24"/>
      <w:szCs w:val="22"/>
    </w:rPr>
  </w:style>
  <w:style w:type="character" w:styleId="780" w:customStyle="1">
    <w:name w:val="标题 3 Char1"/>
    <w:basedOn w:val="775"/>
    <w:link w:val="767"/>
    <w:uiPriority w:val="9"/>
    <w:qFormat/>
    <w:rPr>
      <w:rFonts w:ascii="Arial" w:hAnsi="Arial"/>
      <w:b/>
      <w:bCs/>
      <w:sz w:val="24"/>
      <w:szCs w:val="24"/>
    </w:rPr>
  </w:style>
  <w:style w:type="character" w:styleId="781" w:customStyle="1">
    <w:name w:val="标题 4 Char1"/>
    <w:basedOn w:val="775"/>
    <w:link w:val="764"/>
    <w:uiPriority w:val="9"/>
    <w:qFormat/>
    <w:rPr>
      <w:rFonts w:ascii="Times New Roman" w:hAnsi="Times New Roman" w:eastAsia="楷体_GB2312" w:cs="Times New Roman"/>
      <w:b/>
      <w:bCs/>
      <w:sz w:val="15"/>
    </w:rPr>
  </w:style>
  <w:style w:type="character" w:styleId="782" w:customStyle="1">
    <w:name w:val="标题 5 Char1"/>
    <w:basedOn w:val="775"/>
    <w:link w:val="770"/>
    <w:uiPriority w:val="9"/>
    <w:qFormat/>
    <w:rPr>
      <w:rFonts w:ascii="楷体_GB2312" w:hAnsi="Times New Roman" w:eastAsia="楷体_GB2312" w:cs="Times New Roman"/>
      <w:bCs/>
      <w:sz w:val="28"/>
    </w:rPr>
  </w:style>
  <w:style w:type="character" w:styleId="783" w:customStyle="1">
    <w:name w:val="标题 6 Char1"/>
    <w:basedOn w:val="775"/>
    <w:link w:val="771"/>
    <w:uiPriority w:val="9"/>
    <w:qFormat/>
    <w:rPr>
      <w:rFonts w:ascii="Arial" w:hAnsi="Arial" w:eastAsia="Arial" w:cs="Arial"/>
      <w:b/>
      <w:bCs/>
      <w:sz w:val="22"/>
      <w:szCs w:val="22"/>
    </w:rPr>
  </w:style>
  <w:style w:type="character" w:styleId="784" w:customStyle="1">
    <w:name w:val="标题 7 Char1"/>
    <w:basedOn w:val="775"/>
    <w:link w:val="772"/>
    <w:uiPriority w:val="9"/>
    <w:qFormat/>
    <w:rPr>
      <w:rFonts w:ascii="Arial" w:hAnsi="Arial" w:eastAsia="Arial" w:cs="Arial"/>
      <w:b/>
      <w:bCs/>
      <w:i/>
      <w:iCs/>
      <w:sz w:val="22"/>
      <w:szCs w:val="22"/>
    </w:rPr>
  </w:style>
  <w:style w:type="character" w:styleId="785" w:customStyle="1">
    <w:name w:val="标题 8 Char1"/>
    <w:basedOn w:val="775"/>
    <w:link w:val="773"/>
    <w:uiPriority w:val="9"/>
    <w:qFormat/>
    <w:rPr>
      <w:rFonts w:ascii="Arial" w:hAnsi="Arial" w:eastAsia="Arial" w:cs="Arial"/>
      <w:i/>
      <w:iCs/>
      <w:sz w:val="22"/>
      <w:szCs w:val="22"/>
    </w:rPr>
  </w:style>
  <w:style w:type="character" w:styleId="786" w:customStyle="1">
    <w:name w:val="标题 9 Char1"/>
    <w:basedOn w:val="775"/>
    <w:link w:val="774"/>
    <w:uiPriority w:val="9"/>
    <w:qFormat/>
    <w:rPr>
      <w:rFonts w:ascii="Arial" w:hAnsi="Arial" w:eastAsia="Arial" w:cs="Arial"/>
      <w:i/>
      <w:iCs/>
      <w:sz w:val="21"/>
      <w:szCs w:val="21"/>
    </w:rPr>
  </w:style>
  <w:style w:type="paragraph" w:styleId="787" w:customStyle="1">
    <w:name w:val="目录 7111"/>
    <w:basedOn w:val="714"/>
    <w:next w:val="714"/>
    <w:uiPriority w:val="39"/>
    <w:unhideWhenUsed/>
    <w:qFormat/>
    <w:pPr>
      <w:ind w:left="1701"/>
      <w:spacing w:after="57"/>
    </w:pPr>
    <w:rPr>
      <w:rFonts w:ascii="Times New Roman" w:hAnsi="Times New Roman" w:eastAsia="宋体"/>
      <w:szCs w:val="21"/>
    </w:rPr>
  </w:style>
  <w:style w:type="paragraph" w:styleId="788" w:customStyle="1">
    <w:name w:val="正文缩进11"/>
    <w:basedOn w:val="714"/>
    <w:uiPriority w:val="99"/>
    <w:qFormat/>
    <w:pPr>
      <w:ind w:firstLine="420"/>
    </w:pPr>
    <w:rPr>
      <w:rFonts w:ascii="Times New Roman" w:hAnsi="Times New Roman" w:eastAsia="宋体"/>
      <w:szCs w:val="20"/>
    </w:rPr>
  </w:style>
  <w:style w:type="paragraph" w:styleId="789" w:customStyle="1">
    <w:name w:val="题注1"/>
    <w:basedOn w:val="714"/>
    <w:next w:val="714"/>
    <w:uiPriority w:val="35"/>
    <w:qFormat/>
    <w:pPr>
      <w:spacing w:line="276" w:lineRule="auto"/>
    </w:pPr>
    <w:rPr>
      <w:rFonts w:ascii="Times New Roman" w:hAnsi="Times New Roman" w:eastAsia="宋体"/>
      <w:b/>
      <w:bCs/>
      <w:color w:val="4f81bd"/>
      <w:sz w:val="18"/>
      <w:szCs w:val="18"/>
    </w:rPr>
  </w:style>
  <w:style w:type="paragraph" w:styleId="790" w:customStyle="1">
    <w:name w:val="文档结构图11"/>
    <w:basedOn w:val="714"/>
    <w:link w:val="791"/>
    <w:uiPriority w:val="99"/>
    <w:semiHidden/>
    <w:qFormat/>
    <w:pPr>
      <w:shd w:val="clear" w:color="auto" w:fill="000080"/>
    </w:pPr>
    <w:rPr>
      <w:rFonts w:ascii="Times New Roman" w:hAnsi="Times New Roman" w:eastAsia="宋体"/>
      <w:sz w:val="20"/>
      <w:szCs w:val="20"/>
    </w:rPr>
  </w:style>
  <w:style w:type="character" w:styleId="791" w:customStyle="1">
    <w:name w:val="文档结构图 Char1"/>
    <w:basedOn w:val="775"/>
    <w:link w:val="790"/>
    <w:uiPriority w:val="99"/>
    <w:semiHidden/>
    <w:qFormat/>
    <w:rPr>
      <w:rFonts w:ascii="Times New Roman" w:hAnsi="Times New Roman" w:eastAsia="宋体" w:cs="Times New Roman"/>
      <w:sz w:val="20"/>
      <w:szCs w:val="20"/>
      <w:shd w:val="clear" w:color="auto" w:fill="000080"/>
    </w:rPr>
  </w:style>
  <w:style w:type="paragraph" w:styleId="792" w:customStyle="1">
    <w:name w:val="批注文字11"/>
    <w:basedOn w:val="714"/>
    <w:link w:val="793"/>
    <w:uiPriority w:val="99"/>
    <w:unhideWhenUsed/>
    <w:qFormat/>
    <w:pPr>
      <w:jc w:val="left"/>
    </w:pPr>
  </w:style>
  <w:style w:type="character" w:styleId="793" w:customStyle="1">
    <w:name w:val="批注文字 Char1"/>
    <w:basedOn w:val="775"/>
    <w:link w:val="792"/>
    <w:uiPriority w:val="99"/>
    <w:semiHidden/>
    <w:qFormat/>
  </w:style>
  <w:style w:type="paragraph" w:styleId="794" w:customStyle="1">
    <w:name w:val="正文文本11"/>
    <w:basedOn w:val="714"/>
    <w:link w:val="795"/>
    <w:uiPriority w:val="99"/>
    <w:qFormat/>
    <w:rPr>
      <w:rFonts w:ascii="华文中宋" w:hAnsi="Times New Roman" w:eastAsia="华文中宋"/>
      <w:bCs/>
      <w:sz w:val="28"/>
      <w:szCs w:val="20"/>
    </w:rPr>
  </w:style>
  <w:style w:type="character" w:styleId="795" w:customStyle="1">
    <w:name w:val="正文文本 Char1"/>
    <w:basedOn w:val="775"/>
    <w:link w:val="794"/>
    <w:uiPriority w:val="99"/>
    <w:qFormat/>
    <w:rPr>
      <w:rFonts w:ascii="华文中宋" w:hAnsi="Times New Roman" w:eastAsia="华文中宋" w:cs="Times New Roman"/>
      <w:bCs/>
      <w:sz w:val="28"/>
      <w:szCs w:val="20"/>
    </w:rPr>
  </w:style>
  <w:style w:type="paragraph" w:styleId="796" w:customStyle="1">
    <w:name w:val="正文文本缩进11"/>
    <w:basedOn w:val="714"/>
    <w:link w:val="797"/>
    <w:uiPriority w:val="99"/>
    <w:qFormat/>
    <w:pPr>
      <w:ind w:firstLine="576"/>
    </w:pPr>
    <w:rPr>
      <w:rFonts w:ascii="Times New Roman" w:hAnsi="Times New Roman" w:eastAsia="宋体"/>
      <w:b/>
      <w:sz w:val="30"/>
      <w:szCs w:val="20"/>
    </w:rPr>
  </w:style>
  <w:style w:type="character" w:styleId="797" w:customStyle="1">
    <w:name w:val="正文文本缩进 Char1"/>
    <w:basedOn w:val="775"/>
    <w:link w:val="796"/>
    <w:uiPriority w:val="99"/>
    <w:qFormat/>
    <w:rPr>
      <w:rFonts w:ascii="Times New Roman" w:hAnsi="Times New Roman" w:eastAsia="宋体" w:cs="Times New Roman"/>
      <w:b/>
      <w:sz w:val="30"/>
      <w:szCs w:val="20"/>
    </w:rPr>
  </w:style>
  <w:style w:type="paragraph" w:styleId="798" w:customStyle="1">
    <w:name w:val="目录 5111"/>
    <w:basedOn w:val="714"/>
    <w:next w:val="714"/>
    <w:uiPriority w:val="39"/>
    <w:unhideWhenUsed/>
    <w:qFormat/>
    <w:pPr>
      <w:ind w:left="1134"/>
      <w:spacing w:after="57"/>
    </w:pPr>
    <w:rPr>
      <w:rFonts w:ascii="Times New Roman" w:hAnsi="Times New Roman" w:eastAsia="宋体"/>
      <w:szCs w:val="21"/>
    </w:rPr>
  </w:style>
  <w:style w:type="paragraph" w:styleId="799" w:customStyle="1">
    <w:name w:val="目录 3111"/>
    <w:basedOn w:val="714"/>
    <w:next w:val="714"/>
    <w:uiPriority w:val="39"/>
    <w:unhideWhenUsed/>
    <w:qFormat/>
    <w:pPr>
      <w:ind w:left="567"/>
      <w:spacing w:after="57"/>
    </w:pPr>
    <w:rPr>
      <w:rFonts w:ascii="Times New Roman" w:hAnsi="Times New Roman" w:eastAsia="宋体"/>
      <w:szCs w:val="21"/>
    </w:rPr>
  </w:style>
  <w:style w:type="paragraph" w:styleId="800" w:customStyle="1">
    <w:name w:val="纯文本11"/>
    <w:basedOn w:val="714"/>
    <w:uiPriority w:val="0"/>
    <w:qFormat/>
    <w:rPr>
      <w:rFonts w:ascii="黑体"/>
      <w:szCs w:val="21"/>
    </w:rPr>
  </w:style>
  <w:style w:type="paragraph" w:styleId="801" w:customStyle="1">
    <w:name w:val="目录 8111"/>
    <w:basedOn w:val="714"/>
    <w:next w:val="714"/>
    <w:uiPriority w:val="39"/>
    <w:unhideWhenUsed/>
    <w:qFormat/>
    <w:pPr>
      <w:ind w:left="1984"/>
      <w:spacing w:after="57"/>
    </w:pPr>
    <w:rPr>
      <w:rFonts w:ascii="Times New Roman" w:hAnsi="Times New Roman" w:eastAsia="宋体"/>
      <w:szCs w:val="21"/>
    </w:rPr>
  </w:style>
  <w:style w:type="paragraph" w:styleId="802" w:customStyle="1">
    <w:name w:val="日期11"/>
    <w:basedOn w:val="714"/>
    <w:next w:val="714"/>
    <w:link w:val="803"/>
    <w:uiPriority w:val="99"/>
    <w:qFormat/>
    <w:rPr>
      <w:rFonts w:ascii="Times New Roman" w:hAnsi="Times New Roman" w:eastAsia="黑体"/>
      <w:b/>
      <w:sz w:val="36"/>
      <w:szCs w:val="20"/>
    </w:rPr>
  </w:style>
  <w:style w:type="character" w:styleId="803" w:customStyle="1">
    <w:name w:val="日期 Char1"/>
    <w:basedOn w:val="775"/>
    <w:link w:val="802"/>
    <w:uiPriority w:val="99"/>
    <w:qFormat/>
    <w:rPr>
      <w:rFonts w:ascii="Times New Roman" w:hAnsi="Times New Roman" w:eastAsia="黑体" w:cs="Times New Roman"/>
      <w:b/>
      <w:sz w:val="36"/>
      <w:szCs w:val="20"/>
    </w:rPr>
  </w:style>
  <w:style w:type="paragraph" w:styleId="804" w:customStyle="1">
    <w:name w:val="正文文本缩进 211"/>
    <w:basedOn w:val="714"/>
    <w:link w:val="805"/>
    <w:uiPriority w:val="99"/>
    <w:qFormat/>
    <w:pPr>
      <w:ind w:left="900"/>
    </w:pPr>
    <w:rPr>
      <w:rFonts w:ascii="楷体_GB2312" w:hAnsi="Times New Roman" w:eastAsia="楷体_GB2312"/>
      <w:b/>
      <w:sz w:val="28"/>
      <w:szCs w:val="20"/>
    </w:rPr>
  </w:style>
  <w:style w:type="character" w:styleId="805" w:customStyle="1">
    <w:name w:val="正文文本缩进 2 Char1"/>
    <w:basedOn w:val="775"/>
    <w:link w:val="804"/>
    <w:uiPriority w:val="99"/>
    <w:qFormat/>
    <w:rPr>
      <w:rFonts w:ascii="楷体_GB2312" w:hAnsi="Times New Roman" w:eastAsia="楷体_GB2312" w:cs="Times New Roman"/>
      <w:b/>
      <w:sz w:val="28"/>
      <w:szCs w:val="20"/>
    </w:rPr>
  </w:style>
  <w:style w:type="paragraph" w:styleId="806" w:customStyle="1">
    <w:name w:val="尾注文本1"/>
    <w:basedOn w:val="714"/>
    <w:link w:val="807"/>
    <w:uiPriority w:val="99"/>
    <w:unhideWhenUsed/>
    <w:qFormat/>
    <w:rPr>
      <w:rFonts w:ascii="Times New Roman" w:hAnsi="Times New Roman" w:eastAsia="宋体"/>
      <w:sz w:val="20"/>
      <w:szCs w:val="21"/>
    </w:rPr>
  </w:style>
  <w:style w:type="character" w:styleId="807" w:customStyle="1">
    <w:name w:val="尾注文本 Char"/>
    <w:basedOn w:val="775"/>
    <w:link w:val="806"/>
    <w:uiPriority w:val="99"/>
    <w:qFormat/>
    <w:rPr>
      <w:rFonts w:ascii="Times New Roman" w:hAnsi="Times New Roman" w:eastAsia="宋体" w:cs="Times New Roman"/>
      <w:szCs w:val="21"/>
    </w:rPr>
  </w:style>
  <w:style w:type="paragraph" w:styleId="808" w:customStyle="1">
    <w:name w:val="批注框文本11"/>
    <w:basedOn w:val="714"/>
    <w:link w:val="809"/>
    <w:uiPriority w:val="99"/>
    <w:unhideWhenUsed/>
    <w:qFormat/>
    <w:rPr>
      <w:rFonts w:ascii="Times New Roman" w:hAnsi="Times New Roman" w:eastAsia="宋体"/>
      <w:sz w:val="18"/>
      <w:szCs w:val="18"/>
    </w:rPr>
  </w:style>
  <w:style w:type="character" w:styleId="809" w:customStyle="1">
    <w:name w:val="批注框文本 Char1"/>
    <w:basedOn w:val="775"/>
    <w:link w:val="808"/>
    <w:uiPriority w:val="99"/>
    <w:semiHidden/>
    <w:qFormat/>
    <w:rPr>
      <w:rFonts w:ascii="Times New Roman" w:hAnsi="Times New Roman" w:eastAsia="宋体" w:cs="Times New Roman"/>
      <w:sz w:val="18"/>
      <w:szCs w:val="18"/>
    </w:rPr>
  </w:style>
  <w:style w:type="paragraph" w:styleId="810" w:customStyle="1">
    <w:name w:val="页脚11"/>
    <w:basedOn w:val="714"/>
    <w:next w:val="811"/>
    <w:link w:val="812"/>
    <w:uiPriority w:val="99"/>
    <w:qFormat/>
    <w:pPr>
      <w:jc w:val="left"/>
      <w:tabs>
        <w:tab w:val="center" w:pos="4153" w:leader="none"/>
        <w:tab w:val="right" w:pos="8306" w:leader="none"/>
      </w:tabs>
    </w:pPr>
    <w:rPr>
      <w:rFonts w:ascii="Times New Roman" w:hAnsi="Times New Roman" w:eastAsia="宋体"/>
      <w:sz w:val="18"/>
      <w:szCs w:val="20"/>
    </w:rPr>
  </w:style>
  <w:style w:type="paragraph" w:styleId="811" w:customStyle="1">
    <w:name w:val="明显引用1"/>
    <w:next w:val="714"/>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812" w:customStyle="1">
    <w:name w:val="页脚 Char1"/>
    <w:basedOn w:val="775"/>
    <w:link w:val="810"/>
    <w:uiPriority w:val="99"/>
    <w:qFormat/>
    <w:rPr>
      <w:rFonts w:ascii="Times New Roman" w:hAnsi="Times New Roman" w:eastAsia="宋体" w:cs="Times New Roman"/>
      <w:sz w:val="18"/>
      <w:szCs w:val="20"/>
    </w:rPr>
  </w:style>
  <w:style w:type="paragraph" w:styleId="813" w:customStyle="1">
    <w:name w:val="页眉11"/>
    <w:basedOn w:val="714"/>
    <w:link w:val="81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14" w:customStyle="1">
    <w:name w:val="页眉 Char1"/>
    <w:basedOn w:val="775"/>
    <w:link w:val="813"/>
    <w:uiPriority w:val="99"/>
    <w:qFormat/>
    <w:rPr>
      <w:rFonts w:ascii="Times New Roman" w:hAnsi="Times New Roman" w:eastAsia="宋体" w:cs="Times New Roman"/>
      <w:sz w:val="18"/>
      <w:szCs w:val="20"/>
    </w:rPr>
  </w:style>
  <w:style w:type="paragraph" w:styleId="815" w:customStyle="1">
    <w:name w:val="目录 1112"/>
    <w:basedOn w:val="714"/>
    <w:next w:val="714"/>
    <w:uiPriority w:val="39"/>
    <w:unhideWhenUsed/>
    <w:qFormat/>
    <w:pPr>
      <w:spacing w:after="57"/>
    </w:pPr>
    <w:rPr>
      <w:rFonts w:ascii="Times New Roman" w:hAnsi="Times New Roman" w:eastAsia="宋体"/>
      <w:szCs w:val="21"/>
    </w:rPr>
  </w:style>
  <w:style w:type="paragraph" w:styleId="816" w:customStyle="1">
    <w:name w:val="目录 4111"/>
    <w:basedOn w:val="714"/>
    <w:next w:val="714"/>
    <w:uiPriority w:val="39"/>
    <w:unhideWhenUsed/>
    <w:qFormat/>
    <w:pPr>
      <w:ind w:left="850"/>
      <w:spacing w:after="57"/>
    </w:pPr>
    <w:rPr>
      <w:rFonts w:ascii="Times New Roman" w:hAnsi="Times New Roman" w:eastAsia="宋体"/>
      <w:szCs w:val="21"/>
    </w:rPr>
  </w:style>
  <w:style w:type="paragraph" w:styleId="817" w:customStyle="1">
    <w:name w:val="副标题1"/>
    <w:basedOn w:val="714"/>
    <w:next w:val="714"/>
    <w:link w:val="818"/>
    <w:uiPriority w:val="11"/>
    <w:qFormat/>
    <w:pPr>
      <w:ind w:firstLine="471"/>
      <w:jc w:val="center"/>
      <w:spacing w:before="240" w:after="60" w:line="312" w:lineRule="atLeast"/>
      <w:outlineLvl w:val="1"/>
    </w:pPr>
    <w:rPr>
      <w:rFonts w:ascii="Arial" w:hAnsi="Arial"/>
      <w:b/>
      <w:bCs/>
      <w:sz w:val="32"/>
      <w:szCs w:val="32"/>
    </w:rPr>
  </w:style>
  <w:style w:type="character" w:styleId="818" w:customStyle="1">
    <w:name w:val="副标题 Char"/>
    <w:link w:val="817"/>
    <w:uiPriority w:val="11"/>
    <w:qFormat/>
    <w:rPr>
      <w:rFonts w:ascii="Arial" w:hAnsi="Arial"/>
      <w:b/>
      <w:bCs/>
      <w:sz w:val="32"/>
      <w:szCs w:val="32"/>
    </w:rPr>
  </w:style>
  <w:style w:type="paragraph" w:styleId="819" w:customStyle="1">
    <w:name w:val="列表11"/>
    <w:basedOn w:val="714"/>
    <w:uiPriority w:val="0"/>
    <w:qFormat/>
    <w:pPr>
      <w:ind w:firstLine="480"/>
      <w:spacing w:after="20" w:line="360" w:lineRule="auto"/>
      <w:tabs>
        <w:tab w:val="left" w:pos="420" w:leader="none"/>
      </w:tabs>
    </w:pPr>
    <w:rPr>
      <w:rFonts w:ascii="宋体" w:hAnsi="宋体" w:eastAsia="宋体" w:cs="宋体"/>
      <w:sz w:val="24"/>
      <w:szCs w:val="24"/>
    </w:rPr>
  </w:style>
  <w:style w:type="paragraph" w:styleId="820" w:customStyle="1">
    <w:name w:val="脚注文本1"/>
    <w:basedOn w:val="714"/>
    <w:link w:val="821"/>
    <w:uiPriority w:val="99"/>
    <w:unhideWhenUsed/>
    <w:qFormat/>
    <w:pPr>
      <w:spacing w:after="40"/>
    </w:pPr>
    <w:rPr>
      <w:rFonts w:ascii="Times New Roman" w:hAnsi="Times New Roman" w:eastAsia="宋体"/>
      <w:sz w:val="18"/>
      <w:szCs w:val="21"/>
    </w:rPr>
  </w:style>
  <w:style w:type="character" w:styleId="821" w:customStyle="1">
    <w:name w:val="脚注文本 Char"/>
    <w:basedOn w:val="775"/>
    <w:link w:val="820"/>
    <w:uiPriority w:val="99"/>
    <w:qFormat/>
    <w:rPr>
      <w:rFonts w:ascii="Times New Roman" w:hAnsi="Times New Roman" w:eastAsia="宋体" w:cs="Times New Roman"/>
      <w:sz w:val="18"/>
      <w:szCs w:val="21"/>
    </w:rPr>
  </w:style>
  <w:style w:type="paragraph" w:styleId="822" w:customStyle="1">
    <w:name w:val="目录 6111"/>
    <w:basedOn w:val="714"/>
    <w:next w:val="714"/>
    <w:uiPriority w:val="39"/>
    <w:unhideWhenUsed/>
    <w:qFormat/>
    <w:pPr>
      <w:ind w:left="1417"/>
      <w:spacing w:after="57"/>
    </w:pPr>
    <w:rPr>
      <w:rFonts w:ascii="Times New Roman" w:hAnsi="Times New Roman" w:eastAsia="宋体"/>
      <w:szCs w:val="21"/>
    </w:rPr>
  </w:style>
  <w:style w:type="paragraph" w:styleId="823" w:customStyle="1">
    <w:name w:val="正文文本缩进 311"/>
    <w:basedOn w:val="714"/>
    <w:link w:val="824"/>
    <w:uiPriority w:val="99"/>
    <w:qFormat/>
    <w:pPr>
      <w:ind w:left="359" w:firstLine="359"/>
    </w:pPr>
    <w:rPr>
      <w:rFonts w:ascii="Times New Roman" w:hAnsi="Times New Roman" w:eastAsia="宋体"/>
      <w:sz w:val="20"/>
      <w:szCs w:val="20"/>
    </w:rPr>
  </w:style>
  <w:style w:type="character" w:styleId="824" w:customStyle="1">
    <w:name w:val="正文文本缩进 3 Char1"/>
    <w:basedOn w:val="775"/>
    <w:link w:val="823"/>
    <w:uiPriority w:val="99"/>
    <w:qFormat/>
    <w:rPr>
      <w:rFonts w:ascii="Times New Roman" w:hAnsi="Times New Roman" w:eastAsia="宋体" w:cs="Times New Roman"/>
      <w:sz w:val="20"/>
      <w:szCs w:val="20"/>
    </w:rPr>
  </w:style>
  <w:style w:type="paragraph" w:styleId="825" w:customStyle="1">
    <w:name w:val="图表目录11"/>
    <w:basedOn w:val="714"/>
    <w:next w:val="714"/>
    <w:uiPriority w:val="99"/>
    <w:unhideWhenUsed/>
    <w:qFormat/>
    <w:rPr>
      <w:rFonts w:ascii="Times New Roman" w:hAnsi="Times New Roman" w:eastAsia="宋体"/>
      <w:szCs w:val="21"/>
    </w:rPr>
  </w:style>
  <w:style w:type="paragraph" w:styleId="826" w:customStyle="1">
    <w:name w:val="目录 2111"/>
    <w:basedOn w:val="714"/>
    <w:next w:val="714"/>
    <w:uiPriority w:val="39"/>
    <w:unhideWhenUsed/>
    <w:qFormat/>
    <w:pPr>
      <w:ind w:left="283"/>
      <w:spacing w:after="57"/>
    </w:pPr>
    <w:rPr>
      <w:rFonts w:ascii="Times New Roman" w:hAnsi="Times New Roman" w:eastAsia="宋体"/>
      <w:szCs w:val="21"/>
    </w:rPr>
  </w:style>
  <w:style w:type="paragraph" w:styleId="827" w:customStyle="1">
    <w:name w:val="目录 9111"/>
    <w:basedOn w:val="714"/>
    <w:next w:val="714"/>
    <w:uiPriority w:val="39"/>
    <w:unhideWhenUsed/>
    <w:qFormat/>
    <w:pPr>
      <w:ind w:left="2268"/>
      <w:spacing w:after="57"/>
    </w:pPr>
    <w:rPr>
      <w:rFonts w:ascii="Times New Roman" w:hAnsi="Times New Roman" w:eastAsia="宋体"/>
      <w:szCs w:val="21"/>
    </w:rPr>
  </w:style>
  <w:style w:type="paragraph" w:styleId="828" w:customStyle="1">
    <w:name w:val="正文文本 211"/>
    <w:basedOn w:val="714"/>
    <w:link w:val="829"/>
    <w:uiPriority w:val="99"/>
    <w:qFormat/>
    <w:pPr>
      <w:spacing w:after="120" w:line="480" w:lineRule="auto"/>
    </w:pPr>
    <w:rPr>
      <w:rFonts w:ascii="Times New Roman" w:hAnsi="Times New Roman" w:eastAsia="宋体"/>
      <w:sz w:val="20"/>
      <w:szCs w:val="20"/>
    </w:rPr>
  </w:style>
  <w:style w:type="character" w:styleId="829" w:customStyle="1">
    <w:name w:val="正文文本 2 Char1"/>
    <w:basedOn w:val="775"/>
    <w:link w:val="828"/>
    <w:uiPriority w:val="99"/>
    <w:qFormat/>
    <w:rPr>
      <w:rFonts w:ascii="Times New Roman" w:hAnsi="Times New Roman" w:eastAsia="宋体" w:cs="Times New Roman"/>
      <w:sz w:val="20"/>
      <w:szCs w:val="20"/>
    </w:rPr>
  </w:style>
  <w:style w:type="paragraph" w:styleId="830" w:customStyle="1">
    <w:name w:val="普通(网站)11"/>
    <w:basedOn w:val="71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31" w:customStyle="1">
    <w:name w:val="标题11"/>
    <w:basedOn w:val="714"/>
    <w:next w:val="714"/>
    <w:link w:val="832"/>
    <w:uiPriority w:val="10"/>
    <w:qFormat/>
    <w:pPr>
      <w:contextualSpacing/>
      <w:spacing w:before="300" w:after="200"/>
    </w:pPr>
    <w:rPr>
      <w:rFonts w:ascii="Times New Roman" w:hAnsi="Times New Roman" w:eastAsia="宋体"/>
      <w:sz w:val="48"/>
      <w:szCs w:val="48"/>
    </w:rPr>
  </w:style>
  <w:style w:type="character" w:styleId="832" w:customStyle="1">
    <w:name w:val="标题 Char"/>
    <w:basedOn w:val="775"/>
    <w:link w:val="831"/>
    <w:uiPriority w:val="10"/>
    <w:qFormat/>
    <w:rPr>
      <w:rFonts w:ascii="Times New Roman" w:hAnsi="Times New Roman" w:eastAsia="宋体" w:cs="Times New Roman"/>
      <w:sz w:val="48"/>
      <w:szCs w:val="48"/>
    </w:rPr>
  </w:style>
  <w:style w:type="paragraph" w:styleId="833" w:customStyle="1">
    <w:name w:val="批注主题11"/>
    <w:basedOn w:val="792"/>
    <w:next w:val="792"/>
    <w:link w:val="834"/>
    <w:uiPriority w:val="99"/>
    <w:unhideWhenUsed/>
    <w:qFormat/>
    <w:rPr>
      <w:b/>
      <w:bCs/>
    </w:rPr>
  </w:style>
  <w:style w:type="character" w:styleId="834" w:customStyle="1">
    <w:name w:val="批注主题 Char1"/>
    <w:basedOn w:val="793"/>
    <w:link w:val="833"/>
    <w:uiPriority w:val="99"/>
    <w:semiHidden/>
    <w:qFormat/>
    <w:rPr>
      <w:b/>
      <w:bCs/>
    </w:rPr>
  </w:style>
  <w:style w:type="paragraph" w:styleId="835" w:customStyle="1">
    <w:name w:val="正文首行缩进11"/>
    <w:basedOn w:val="794"/>
    <w:uiPriority w:val="99"/>
    <w:unhideWhenUsed/>
    <w:qFormat/>
    <w:pPr>
      <w:ind w:firstLine="420"/>
      <w:spacing w:after="120"/>
    </w:pPr>
    <w:rPr>
      <w:rFonts w:ascii="Calibri" w:hAnsi="Calibri" w:eastAsia="宋体"/>
      <w:sz w:val="21"/>
      <w:szCs w:val="22"/>
    </w:rPr>
  </w:style>
  <w:style w:type="paragraph" w:styleId="836" w:customStyle="1">
    <w:name w:val="正文首行缩进 211"/>
    <w:basedOn w:val="796"/>
    <w:next w:val="714"/>
    <w:link w:val="837"/>
    <w:uiPriority w:val="99"/>
    <w:unhideWhenUsed/>
    <w:qFormat/>
    <w:pPr>
      <w:ind w:left="420" w:firstLine="420"/>
      <w:spacing w:after="120"/>
    </w:pPr>
    <w:rPr>
      <w:rFonts w:ascii="Calibri" w:hAnsi="Calibri" w:eastAsia="Arial"/>
      <w:b w:val="0"/>
      <w:sz w:val="21"/>
      <w:szCs w:val="22"/>
    </w:rPr>
  </w:style>
  <w:style w:type="character" w:styleId="837" w:customStyle="1">
    <w:name w:val="正文首行缩进 2 Char1"/>
    <w:basedOn w:val="797"/>
    <w:link w:val="836"/>
    <w:uiPriority w:val="99"/>
    <w:semiHidden/>
    <w:qFormat/>
    <w:rPr>
      <w:rFonts w:ascii="Times New Roman" w:hAnsi="Times New Roman" w:eastAsia="宋体" w:cs="Times New Roman"/>
      <w:b w:val="0"/>
      <w:sz w:val="21"/>
      <w:szCs w:val="22"/>
    </w:rPr>
  </w:style>
  <w:style w:type="table" w:styleId="838" w:customStyle="1">
    <w:name w:val="网格型11"/>
    <w:basedOn w:val="776"/>
    <w:uiPriority w:val="59"/>
    <w:qFormat/>
    <w:rPr>
      <w:rFonts w:eastAsia="Times New Roman"/>
    </w:rPr>
    <w:tblPr/>
  </w:style>
  <w:style w:type="character" w:styleId="839" w:customStyle="1">
    <w:name w:val="要点11"/>
    <w:uiPriority w:val="99"/>
    <w:qFormat/>
    <w:rPr>
      <w:rFonts w:cs="Times New Roman"/>
      <w:b/>
      <w:bCs/>
    </w:rPr>
  </w:style>
  <w:style w:type="character" w:styleId="840" w:customStyle="1">
    <w:name w:val="尾注引用1"/>
    <w:uiPriority w:val="99"/>
    <w:unhideWhenUsed/>
    <w:qFormat/>
    <w:rPr>
      <w:vertAlign w:val="superscript"/>
    </w:rPr>
  </w:style>
  <w:style w:type="character" w:styleId="841" w:customStyle="1">
    <w:name w:val="页码11"/>
    <w:uiPriority w:val="99"/>
    <w:qFormat/>
    <w:rPr>
      <w:rFonts w:cs="Times New Roman"/>
    </w:rPr>
  </w:style>
  <w:style w:type="character" w:styleId="842" w:customStyle="1">
    <w:name w:val="已访问的超链接11"/>
    <w:uiPriority w:val="99"/>
    <w:unhideWhenUsed/>
    <w:qFormat/>
    <w:rPr>
      <w:color w:val="800080"/>
      <w:u w:val="single"/>
    </w:rPr>
  </w:style>
  <w:style w:type="character" w:styleId="843" w:customStyle="1">
    <w:name w:val="HTML 打字机11"/>
    <w:uiPriority w:val="99"/>
    <w:qFormat/>
    <w:rPr>
      <w:rFonts w:ascii="宋体" w:hAnsi="宋体" w:eastAsia="宋体" w:cs="宋体"/>
      <w:sz w:val="24"/>
      <w:szCs w:val="24"/>
    </w:rPr>
  </w:style>
  <w:style w:type="character" w:styleId="844" w:customStyle="1">
    <w:name w:val="超链接11"/>
    <w:uiPriority w:val="99"/>
    <w:qFormat/>
    <w:rPr>
      <w:rFonts w:cs="Times New Roman"/>
      <w:color w:val="000000"/>
      <w:u w:val="none"/>
    </w:rPr>
  </w:style>
  <w:style w:type="character" w:styleId="845" w:customStyle="1">
    <w:name w:val="批注引用11"/>
    <w:basedOn w:val="775"/>
    <w:uiPriority w:val="0"/>
    <w:unhideWhenUsed/>
    <w:qFormat/>
    <w:rPr>
      <w:sz w:val="21"/>
      <w:szCs w:val="21"/>
    </w:rPr>
  </w:style>
  <w:style w:type="character" w:styleId="846" w:customStyle="1">
    <w:name w:val="脚注引用1"/>
    <w:uiPriority w:val="99"/>
    <w:unhideWhenUsed/>
    <w:qFormat/>
    <w:rPr>
      <w:vertAlign w:val="superscript"/>
    </w:rPr>
  </w:style>
  <w:style w:type="character" w:styleId="847" w:customStyle="1">
    <w:name w:val="批注引用1"/>
    <w:uiPriority w:val="0"/>
    <w:semiHidden/>
    <w:qFormat/>
    <w:rPr>
      <w:rFonts w:ascii="Calibri" w:hAnsi="Calibri" w:eastAsia="Arial" w:cs="Times New Roman"/>
      <w:sz w:val="21"/>
      <w:szCs w:val="22"/>
    </w:rPr>
  </w:style>
  <w:style w:type="paragraph" w:styleId="848" w:customStyle="1">
    <w:name w:val="段"/>
    <w:next w:val="714"/>
    <w:uiPriority w:val="0"/>
    <w:qFormat/>
    <w:pPr>
      <w:ind w:firstLine="200"/>
      <w:jc w:val="both"/>
    </w:pPr>
    <w:rPr>
      <w:rFonts w:ascii="宋体" w:hAnsi="Times New Roman" w:eastAsia="宋体" w:cs="Times New Roman"/>
      <w:sz w:val="21"/>
      <w:lang w:val="en-US" w:eastAsia="zh-CN" w:bidi="ar-SA"/>
    </w:rPr>
  </w:style>
  <w:style w:type="paragraph" w:styleId="849" w:customStyle="1">
    <w:name w:val="TOC 标题111"/>
    <w:uiPriority w:val="39"/>
    <w:unhideWhenUsed/>
    <w:qFormat/>
    <w:rPr>
      <w:rFonts w:ascii="Calibri" w:hAnsi="Calibri" w:eastAsia="Arial" w:cs="Times New Roman"/>
      <w:lang w:val="en-US" w:eastAsia="zh-CN" w:bidi="ar-SA"/>
    </w:rPr>
  </w:style>
  <w:style w:type="paragraph" w:styleId="850" w:customStyle="1">
    <w:name w:val="font5"/>
    <w:basedOn w:val="714"/>
    <w:uiPriority w:val="0"/>
    <w:qFormat/>
    <w:pPr>
      <w:jc w:val="left"/>
      <w:spacing w:before="100" w:beforeAutospacing="1" w:after="100" w:afterAutospacing="1"/>
      <w:widowControl/>
    </w:pPr>
    <w:rPr>
      <w:rFonts w:ascii="宋体" w:hAnsi="宋体" w:eastAsia="宋体"/>
      <w:sz w:val="18"/>
      <w:szCs w:val="18"/>
    </w:rPr>
  </w:style>
  <w:style w:type="paragraph" w:styleId="851" w:customStyle="1">
    <w:name w:val="font6"/>
    <w:basedOn w:val="714"/>
    <w:uiPriority w:val="0"/>
    <w:qFormat/>
    <w:pPr>
      <w:jc w:val="left"/>
      <w:spacing w:before="100" w:beforeAutospacing="1" w:after="100" w:afterAutospacing="1"/>
      <w:widowControl/>
    </w:pPr>
    <w:rPr>
      <w:rFonts w:ascii="宋体" w:hAnsi="宋体" w:eastAsia="宋体"/>
      <w:b/>
      <w:bCs/>
      <w:sz w:val="20"/>
      <w:szCs w:val="20"/>
    </w:rPr>
  </w:style>
  <w:style w:type="paragraph" w:styleId="852" w:customStyle="1">
    <w:name w:val="font7"/>
    <w:basedOn w:val="714"/>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53" w:customStyle="1">
    <w:name w:val="font8"/>
    <w:basedOn w:val="714"/>
    <w:uiPriority w:val="99"/>
    <w:qFormat/>
    <w:pPr>
      <w:jc w:val="left"/>
      <w:spacing w:before="100" w:beforeAutospacing="1" w:after="100" w:afterAutospacing="1"/>
      <w:widowControl/>
    </w:pPr>
    <w:rPr>
      <w:rFonts w:ascii="宋体" w:hAnsi="宋体" w:eastAsia="宋体"/>
      <w:b/>
      <w:bCs/>
      <w:i/>
      <w:iCs/>
      <w:sz w:val="20"/>
      <w:szCs w:val="20"/>
    </w:rPr>
  </w:style>
  <w:style w:type="paragraph" w:styleId="854" w:customStyle="1">
    <w:name w:val="font9"/>
    <w:basedOn w:val="714"/>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55" w:customStyle="1">
    <w:name w:val="xl2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6" w:customStyle="1">
    <w:name w:val="xl2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7" w:customStyle="1">
    <w:name w:val="xl2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8" w:customStyle="1">
    <w:name w:val="xl2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9"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0" w:customStyle="1">
    <w:name w:val="xl2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1" w:customStyle="1">
    <w:name w:val="xl30"/>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2" w:customStyle="1">
    <w:name w:val="xl31"/>
    <w:basedOn w:val="71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63" w:customStyle="1">
    <w:name w:val="xl32"/>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4" w:customStyle="1">
    <w:name w:val="xl33"/>
    <w:basedOn w:val="71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5" w:customStyle="1">
    <w:name w:val="xl34"/>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6" w:customStyle="1">
    <w:name w:val="xl35"/>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67" w:customStyle="1">
    <w:name w:val="xl36"/>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8" w:customStyle="1">
    <w:name w:val="xl37"/>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69" w:customStyle="1">
    <w:name w:val="xl38"/>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0" w:customStyle="1">
    <w:name w:val="xl39"/>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71" w:customStyle="1">
    <w:name w:val="xl40"/>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2" w:customStyle="1">
    <w:name w:val="xl41"/>
    <w:basedOn w:val="71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3" w:customStyle="1">
    <w:name w:val="xl42"/>
    <w:basedOn w:val="71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4" w:customStyle="1">
    <w:name w:val="xl43"/>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75" w:customStyle="1">
    <w:name w:val="xl44"/>
    <w:basedOn w:val="71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76" w:customStyle="1">
    <w:name w:val="xl45"/>
    <w:basedOn w:val="714"/>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77" w:customStyle="1">
    <w:name w:val="xl46"/>
    <w:basedOn w:val="714"/>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78" w:customStyle="1">
    <w:name w:val="xl47"/>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79" w:customStyle="1">
    <w:name w:val="xl48"/>
    <w:basedOn w:val="71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80" w:customStyle="1">
    <w:name w:val="xl49"/>
    <w:basedOn w:val="714"/>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81" w:customStyle="1">
    <w:name w:val="xl50"/>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2" w:customStyle="1">
    <w:name w:val="xl51"/>
    <w:basedOn w:val="71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83" w:customStyle="1">
    <w:name w:val="xl52"/>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84" w:customStyle="1">
    <w:name w:val="xl53"/>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5" w:customStyle="1">
    <w:name w:val="xl54"/>
    <w:basedOn w:val="71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86" w:customStyle="1">
    <w:name w:val="xl55"/>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87" w:customStyle="1">
    <w:name w:val="xl56"/>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8" w:customStyle="1">
    <w:name w:val="xl57"/>
    <w:basedOn w:val="71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89" w:customStyle="1">
    <w:name w:val="xl58"/>
    <w:basedOn w:val="714"/>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90" w:customStyle="1">
    <w:name w:val="xl59"/>
    <w:basedOn w:val="71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1" w:customStyle="1">
    <w:name w:val="xl60"/>
    <w:basedOn w:val="71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92" w:customStyle="1">
    <w:name w:val="xl61"/>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93" w:customStyle="1">
    <w:name w:val="xl62"/>
    <w:basedOn w:val="71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4" w:customStyle="1">
    <w:name w:val="xl63"/>
    <w:basedOn w:val="71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895" w:customStyle="1">
    <w:name w:val="font10"/>
    <w:basedOn w:val="714"/>
    <w:uiPriority w:val="99"/>
    <w:qFormat/>
    <w:pPr>
      <w:jc w:val="left"/>
      <w:spacing w:before="100" w:beforeAutospacing="1" w:after="100" w:afterAutospacing="1"/>
      <w:widowControl/>
    </w:pPr>
    <w:rPr>
      <w:rFonts w:ascii="楷体_GB2312" w:hAnsi="宋体" w:eastAsia="楷体_GB2312"/>
      <w:b/>
      <w:bCs/>
      <w:sz w:val="18"/>
      <w:szCs w:val="18"/>
    </w:rPr>
  </w:style>
  <w:style w:type="paragraph" w:styleId="896" w:customStyle="1">
    <w:name w:val="font11"/>
    <w:basedOn w:val="714"/>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897" w:customStyle="1">
    <w:name w:val="font12"/>
    <w:basedOn w:val="714"/>
    <w:uiPriority w:val="99"/>
    <w:qFormat/>
    <w:pPr>
      <w:jc w:val="left"/>
      <w:spacing w:before="100" w:beforeAutospacing="1" w:after="100" w:afterAutospacing="1"/>
      <w:widowControl/>
    </w:pPr>
    <w:rPr>
      <w:rFonts w:ascii="宋体" w:hAnsi="宋体" w:eastAsia="宋体"/>
      <w:sz w:val="36"/>
      <w:szCs w:val="36"/>
    </w:rPr>
  </w:style>
  <w:style w:type="paragraph" w:styleId="898" w:customStyle="1">
    <w:name w:val="font13"/>
    <w:basedOn w:val="714"/>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899" w:customStyle="1">
    <w:name w:val="font14"/>
    <w:basedOn w:val="714"/>
    <w:uiPriority w:val="99"/>
    <w:qFormat/>
    <w:pPr>
      <w:jc w:val="left"/>
      <w:spacing w:before="100" w:beforeAutospacing="1" w:after="100" w:afterAutospacing="1"/>
      <w:widowControl/>
    </w:pPr>
    <w:rPr>
      <w:rFonts w:ascii="Times New Roman" w:hAnsi="Times New Roman" w:eastAsia="宋体"/>
      <w:sz w:val="36"/>
      <w:szCs w:val="36"/>
    </w:rPr>
  </w:style>
  <w:style w:type="character" w:styleId="900" w:customStyle="1">
    <w:name w:val="case31"/>
    <w:uiPriority w:val="99"/>
    <w:qFormat/>
    <w:rPr>
      <w:rFonts w:cs="Times New Roman"/>
      <w:spacing w:val="390"/>
      <w:sz w:val="21"/>
      <w:szCs w:val="21"/>
    </w:rPr>
  </w:style>
  <w:style w:type="paragraph" w:styleId="901" w:customStyle="1">
    <w:name w:val="普通文字"/>
    <w:basedOn w:val="714"/>
    <w:next w:val="714"/>
    <w:uiPriority w:val="99"/>
    <w:qFormat/>
    <w:rPr>
      <w:rFonts w:ascii="宋体" w:hAnsi="Times New Roman" w:eastAsia="宋体"/>
      <w:sz w:val="24"/>
      <w:szCs w:val="20"/>
    </w:rPr>
  </w:style>
  <w:style w:type="paragraph" w:styleId="902" w:customStyle="1">
    <w:name w:val="默认段落字体 Para Char"/>
    <w:basedOn w:val="714"/>
    <w:uiPriority w:val="99"/>
    <w:qFormat/>
    <w:pPr>
      <w:ind w:left="552" w:hanging="420"/>
      <w:tabs>
        <w:tab w:val="left" w:pos="552" w:leader="none"/>
      </w:tabs>
    </w:pPr>
    <w:rPr>
      <w:rFonts w:ascii="Times New Roman" w:hAnsi="Times New Roman" w:eastAsia="宋体"/>
      <w:sz w:val="24"/>
      <w:szCs w:val="24"/>
    </w:rPr>
  </w:style>
  <w:style w:type="paragraph" w:styleId="903" w:customStyle="1">
    <w:name w:val="Char Char Char Char"/>
    <w:basedOn w:val="790"/>
    <w:uiPriority w:val="0"/>
    <w:qFormat/>
    <w:pPr>
      <w:spacing w:line="360" w:lineRule="auto"/>
    </w:pPr>
    <w:rPr>
      <w:rFonts w:ascii="Tahoma" w:hAnsi="Tahoma"/>
      <w:sz w:val="24"/>
      <w:szCs w:val="24"/>
    </w:rPr>
  </w:style>
  <w:style w:type="paragraph" w:styleId="904" w:customStyle="1">
    <w:name w:val="Char Char1 Char Char Char Char"/>
    <w:basedOn w:val="790"/>
    <w:uiPriority w:val="99"/>
    <w:qFormat/>
    <w:pPr>
      <w:ind w:left="357"/>
      <w:jc w:val="left"/>
      <w:spacing w:line="436" w:lineRule="exact"/>
      <w:outlineLvl w:val="3"/>
    </w:pPr>
    <w:rPr>
      <w:rFonts w:ascii="Tahoma" w:hAnsi="Tahoma"/>
      <w:b/>
      <w:sz w:val="24"/>
      <w:szCs w:val="24"/>
    </w:rPr>
  </w:style>
  <w:style w:type="paragraph" w:styleId="905">
    <w:name w:val="List Paragraph"/>
    <w:basedOn w:val="714"/>
    <w:next w:val="729"/>
    <w:uiPriority w:val="34"/>
    <w:qFormat/>
    <w:pPr>
      <w:numPr>
        <w:ilvl w:val="0"/>
        <w:numId w:val="2"/>
      </w:numPr>
      <w:spacing w:line="360" w:lineRule="auto"/>
    </w:pPr>
    <w:rPr>
      <w:rFonts w:ascii="Arial" w:hAnsi="Arial" w:eastAsia="宋体" w:cs="宋体"/>
      <w:b/>
      <w:sz w:val="24"/>
      <w:szCs w:val="20"/>
    </w:rPr>
  </w:style>
  <w:style w:type="paragraph" w:styleId="906" w:customStyle="1">
    <w:name w:val="修订1"/>
    <w:uiPriority w:val="99"/>
    <w:semiHidden/>
    <w:qFormat/>
    <w:rPr>
      <w:rFonts w:ascii="Times New Roman" w:hAnsi="Times New Roman" w:eastAsia="宋体" w:cs="Times New Roman"/>
      <w:sz w:val="21"/>
      <w:lang w:val="en-US" w:eastAsia="zh-CN" w:bidi="ar-SA"/>
    </w:rPr>
  </w:style>
  <w:style w:type="paragraph" w:styleId="907" w:customStyle="1">
    <w:name w:val="列表段落1"/>
    <w:basedOn w:val="714"/>
    <w:uiPriority w:val="34"/>
    <w:qFormat/>
    <w:pPr>
      <w:ind w:firstLine="420"/>
    </w:pPr>
  </w:style>
  <w:style w:type="paragraph" w:styleId="908" w:customStyle="1">
    <w:name w:val="样式 小四 段前: 5 磅 段后: 5 磅 首行缩进:  2 字符"/>
    <w:basedOn w:val="714"/>
    <w:uiPriority w:val="0"/>
    <w:qFormat/>
    <w:pPr>
      <w:spacing w:line="360" w:lineRule="auto"/>
    </w:pPr>
    <w:rPr>
      <w:rFonts w:ascii="宋体" w:hAnsi="宋体"/>
      <w:szCs w:val="21"/>
    </w:rPr>
  </w:style>
  <w:style w:type="table" w:styleId="909" w:customStyle="1">
    <w:name w:val="网格型1"/>
    <w:basedOn w:val="776"/>
    <w:uiPriority w:val="59"/>
    <w:qFormat/>
    <w:tblPr/>
  </w:style>
  <w:style w:type="table" w:styleId="910" w:customStyle="1">
    <w:name w:val="网格型2"/>
    <w:basedOn w:val="776"/>
    <w:uiPriority w:val="39"/>
    <w:qFormat/>
    <w:tblPr/>
  </w:style>
  <w:style w:type="table" w:styleId="911" w:customStyle="1">
    <w:name w:val="网格型3"/>
    <w:basedOn w:val="776"/>
    <w:uiPriority w:val="39"/>
    <w:qFormat/>
    <w:tblPr/>
  </w:style>
  <w:style w:type="table" w:styleId="912" w:customStyle="1">
    <w:name w:val="网格型4"/>
    <w:basedOn w:val="776"/>
    <w:uiPriority w:val="39"/>
    <w:qFormat/>
    <w:tblPr/>
  </w:style>
  <w:style w:type="paragraph" w:styleId="913" w:customStyle="1">
    <w:name w:val="List Paragraph1"/>
    <w:basedOn w:val="714"/>
    <w:uiPriority w:val="0"/>
    <w:qFormat/>
    <w:pPr>
      <w:ind w:firstLine="420"/>
    </w:pPr>
    <w:rPr>
      <w:szCs w:val="21"/>
    </w:rPr>
  </w:style>
  <w:style w:type="paragraph" w:styleId="914" w:customStyle="1">
    <w:name w:val="标题 31"/>
    <w:basedOn w:val="714"/>
    <w:next w:val="714"/>
    <w:link w:val="915"/>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15" w:customStyle="1">
    <w:name w:val="标题 3 Char"/>
    <w:link w:val="914"/>
    <w:uiPriority w:val="0"/>
    <w:qFormat/>
    <w:rPr>
      <w:rFonts w:ascii="Times New Roman" w:hAnsi="Times New Roman" w:eastAsia="宋体" w:cs="Times New Roman"/>
      <w:b/>
      <w:bCs/>
      <w:sz w:val="32"/>
      <w:szCs w:val="32"/>
      <w:lang w:eastAsia="en-US"/>
    </w:rPr>
  </w:style>
  <w:style w:type="character" w:styleId="916" w:customStyle="1">
    <w:name w:val="Heading 1 Char"/>
    <w:uiPriority w:val="9"/>
    <w:qFormat/>
    <w:rPr>
      <w:rFonts w:ascii="Arial" w:hAnsi="Arial" w:eastAsia="Arial" w:cs="Arial"/>
      <w:sz w:val="40"/>
      <w:szCs w:val="40"/>
    </w:rPr>
  </w:style>
  <w:style w:type="character" w:styleId="917" w:customStyle="1">
    <w:name w:val="Heading 2 Char"/>
    <w:uiPriority w:val="9"/>
    <w:qFormat/>
    <w:rPr>
      <w:rFonts w:ascii="Arial" w:hAnsi="Arial" w:eastAsia="Arial" w:cs="Arial"/>
      <w:sz w:val="34"/>
    </w:rPr>
  </w:style>
  <w:style w:type="character" w:styleId="918" w:customStyle="1">
    <w:name w:val="Heading 3 Char"/>
    <w:uiPriority w:val="9"/>
    <w:qFormat/>
    <w:rPr>
      <w:rFonts w:ascii="Arial" w:hAnsi="Arial" w:eastAsia="Arial" w:cs="Arial"/>
      <w:sz w:val="30"/>
      <w:szCs w:val="30"/>
    </w:rPr>
  </w:style>
  <w:style w:type="character" w:styleId="919" w:customStyle="1">
    <w:name w:val="Heading 4 Char"/>
    <w:uiPriority w:val="9"/>
    <w:qFormat/>
    <w:rPr>
      <w:rFonts w:ascii="Arial" w:hAnsi="Arial" w:eastAsia="Arial" w:cs="Arial"/>
      <w:b/>
      <w:bCs/>
      <w:sz w:val="26"/>
      <w:szCs w:val="26"/>
    </w:rPr>
  </w:style>
  <w:style w:type="character" w:styleId="920" w:customStyle="1">
    <w:name w:val="Heading 5 Char"/>
    <w:uiPriority w:val="9"/>
    <w:qFormat/>
    <w:rPr>
      <w:rFonts w:ascii="Arial" w:hAnsi="Arial" w:eastAsia="Arial" w:cs="Arial"/>
      <w:b/>
      <w:bCs/>
      <w:sz w:val="24"/>
      <w:szCs w:val="24"/>
    </w:rPr>
  </w:style>
  <w:style w:type="character" w:styleId="921" w:customStyle="1">
    <w:name w:val="Heading 6 Char"/>
    <w:uiPriority w:val="9"/>
    <w:qFormat/>
    <w:rPr>
      <w:rFonts w:ascii="Arial" w:hAnsi="Arial" w:eastAsia="Arial" w:cs="Arial"/>
      <w:b/>
      <w:bCs/>
      <w:sz w:val="22"/>
      <w:szCs w:val="22"/>
    </w:rPr>
  </w:style>
  <w:style w:type="character" w:styleId="922" w:customStyle="1">
    <w:name w:val="Heading 7 Char"/>
    <w:uiPriority w:val="9"/>
    <w:qFormat/>
    <w:rPr>
      <w:rFonts w:ascii="Arial" w:hAnsi="Arial" w:eastAsia="Arial" w:cs="Arial"/>
      <w:b/>
      <w:bCs/>
      <w:i/>
      <w:iCs/>
      <w:sz w:val="22"/>
      <w:szCs w:val="22"/>
    </w:rPr>
  </w:style>
  <w:style w:type="character" w:styleId="923" w:customStyle="1">
    <w:name w:val="Heading 8 Char"/>
    <w:uiPriority w:val="9"/>
    <w:qFormat/>
    <w:rPr>
      <w:rFonts w:ascii="Arial" w:hAnsi="Arial" w:eastAsia="Arial" w:cs="Arial"/>
      <w:i/>
      <w:iCs/>
      <w:sz w:val="22"/>
      <w:szCs w:val="22"/>
    </w:rPr>
  </w:style>
  <w:style w:type="character" w:styleId="924" w:customStyle="1">
    <w:name w:val="Heading 9 Char"/>
    <w:uiPriority w:val="9"/>
    <w:qFormat/>
    <w:rPr>
      <w:rFonts w:ascii="Arial" w:hAnsi="Arial" w:eastAsia="Arial" w:cs="Arial"/>
      <w:i/>
      <w:iCs/>
      <w:sz w:val="21"/>
      <w:szCs w:val="21"/>
    </w:rPr>
  </w:style>
  <w:style w:type="paragraph" w:styleId="925">
    <w:name w:val="No Spacing"/>
    <w:uiPriority w:val="1"/>
    <w:qFormat/>
    <w:rPr>
      <w:rFonts w:ascii="Calibri" w:hAnsi="Calibri" w:eastAsia="宋体" w:cs="Times New Roman"/>
      <w:lang w:val="en-US" w:eastAsia="zh-CN" w:bidi="ar-SA"/>
    </w:rPr>
  </w:style>
  <w:style w:type="character" w:styleId="926" w:customStyle="1">
    <w:name w:val="Title Char"/>
    <w:uiPriority w:val="10"/>
    <w:qFormat/>
    <w:rPr>
      <w:sz w:val="48"/>
      <w:szCs w:val="48"/>
    </w:rPr>
  </w:style>
  <w:style w:type="character" w:styleId="927" w:customStyle="1">
    <w:name w:val="Subtitle Char"/>
    <w:uiPriority w:val="11"/>
    <w:qFormat/>
    <w:rPr>
      <w:sz w:val="24"/>
      <w:szCs w:val="24"/>
    </w:rPr>
  </w:style>
  <w:style w:type="paragraph" w:styleId="928">
    <w:name w:val="Quote"/>
    <w:basedOn w:val="714"/>
    <w:next w:val="714"/>
    <w:link w:val="929"/>
    <w:uiPriority w:val="29"/>
    <w:qFormat/>
    <w:pPr>
      <w:ind w:left="720" w:right="720"/>
    </w:pPr>
    <w:rPr>
      <w:rFonts w:ascii="Times New Roman" w:hAnsi="Times New Roman" w:eastAsia="宋体"/>
      <w:i/>
      <w:szCs w:val="21"/>
    </w:rPr>
  </w:style>
  <w:style w:type="character" w:styleId="929" w:customStyle="1">
    <w:name w:val="引用 字符"/>
    <w:basedOn w:val="775"/>
    <w:link w:val="928"/>
    <w:uiPriority w:val="29"/>
    <w:qFormat/>
    <w:rPr>
      <w:rFonts w:ascii="Times New Roman" w:hAnsi="Times New Roman" w:eastAsia="宋体" w:cs="Times New Roman"/>
      <w:i/>
      <w:sz w:val="21"/>
      <w:szCs w:val="21"/>
    </w:rPr>
  </w:style>
  <w:style w:type="character" w:styleId="930" w:customStyle="1">
    <w:name w:val="Quote Char"/>
    <w:uiPriority w:val="29"/>
    <w:qFormat/>
    <w:rPr>
      <w:i/>
    </w:rPr>
  </w:style>
  <w:style w:type="paragraph" w:styleId="931">
    <w:name w:val="Intense Quote"/>
    <w:basedOn w:val="714"/>
    <w:next w:val="714"/>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32" w:customStyle="1">
    <w:name w:val="明显引用 字符"/>
    <w:basedOn w:val="775"/>
    <w:link w:val="931"/>
    <w:uiPriority w:val="30"/>
    <w:qFormat/>
    <w:rPr>
      <w:rFonts w:ascii="Times New Roman" w:hAnsi="Times New Roman" w:eastAsia="宋体" w:cs="Times New Roman"/>
      <w:i/>
      <w:sz w:val="21"/>
      <w:szCs w:val="21"/>
      <w:shd w:val="clear" w:color="auto" w:fill="f2f2f2"/>
    </w:rPr>
  </w:style>
  <w:style w:type="character" w:styleId="933" w:customStyle="1">
    <w:name w:val="Intense Quote Char"/>
    <w:uiPriority w:val="30"/>
    <w:qFormat/>
    <w:rPr>
      <w:i/>
    </w:rPr>
  </w:style>
  <w:style w:type="character" w:styleId="934" w:customStyle="1">
    <w:name w:val="Header Char"/>
    <w:uiPriority w:val="99"/>
    <w:qFormat/>
  </w:style>
  <w:style w:type="character" w:styleId="935" w:customStyle="1">
    <w:name w:val="Footer Char"/>
    <w:uiPriority w:val="99"/>
    <w:qFormat/>
  </w:style>
  <w:style w:type="character" w:styleId="936" w:customStyle="1">
    <w:name w:val="Caption Char"/>
    <w:uiPriority w:val="99"/>
    <w:qFormat/>
  </w:style>
  <w:style w:type="character" w:styleId="937" w:customStyle="1">
    <w:name w:val="Footnote Text Char"/>
    <w:uiPriority w:val="99"/>
    <w:qFormat/>
    <w:rPr>
      <w:sz w:val="18"/>
    </w:rPr>
  </w:style>
  <w:style w:type="character" w:styleId="938" w:customStyle="1">
    <w:name w:val="Endnote Text Char"/>
    <w:uiPriority w:val="99"/>
    <w:qFormat/>
    <w:rPr>
      <w:sz w:val="20"/>
    </w:rPr>
  </w:style>
  <w:style w:type="paragraph" w:styleId="939" w:customStyle="1">
    <w:name w:val="目录 71"/>
    <w:basedOn w:val="714"/>
    <w:next w:val="714"/>
    <w:uiPriority w:val="39"/>
    <w:unhideWhenUsed/>
    <w:qFormat/>
    <w:pPr>
      <w:ind w:left="1701"/>
      <w:spacing w:after="57"/>
    </w:pPr>
    <w:rPr>
      <w:rFonts w:ascii="Times New Roman" w:hAnsi="Times New Roman" w:eastAsia="宋体"/>
      <w:szCs w:val="21"/>
    </w:rPr>
  </w:style>
  <w:style w:type="paragraph" w:styleId="940" w:customStyle="1">
    <w:name w:val="目录 51"/>
    <w:basedOn w:val="714"/>
    <w:next w:val="714"/>
    <w:uiPriority w:val="39"/>
    <w:unhideWhenUsed/>
    <w:qFormat/>
    <w:pPr>
      <w:ind w:left="1134"/>
      <w:spacing w:after="57"/>
    </w:pPr>
    <w:rPr>
      <w:rFonts w:ascii="Times New Roman" w:hAnsi="Times New Roman" w:eastAsia="宋体"/>
      <w:szCs w:val="21"/>
    </w:rPr>
  </w:style>
  <w:style w:type="paragraph" w:styleId="941" w:customStyle="1">
    <w:name w:val="目录 31"/>
    <w:basedOn w:val="714"/>
    <w:next w:val="714"/>
    <w:uiPriority w:val="39"/>
    <w:unhideWhenUsed/>
    <w:qFormat/>
    <w:pPr>
      <w:ind w:left="567"/>
      <w:spacing w:after="57"/>
    </w:pPr>
    <w:rPr>
      <w:rFonts w:ascii="Times New Roman" w:hAnsi="Times New Roman" w:eastAsia="宋体"/>
      <w:szCs w:val="21"/>
    </w:rPr>
  </w:style>
  <w:style w:type="paragraph" w:styleId="942" w:customStyle="1">
    <w:name w:val="目录 81"/>
    <w:basedOn w:val="714"/>
    <w:next w:val="714"/>
    <w:uiPriority w:val="39"/>
    <w:unhideWhenUsed/>
    <w:qFormat/>
    <w:pPr>
      <w:ind w:left="1984"/>
      <w:spacing w:after="57"/>
    </w:pPr>
    <w:rPr>
      <w:rFonts w:ascii="Times New Roman" w:hAnsi="Times New Roman" w:eastAsia="宋体"/>
      <w:szCs w:val="21"/>
    </w:rPr>
  </w:style>
  <w:style w:type="character" w:styleId="943" w:customStyle="1">
    <w:name w:val="页脚 字符1"/>
    <w:uiPriority w:val="99"/>
    <w:qFormat/>
  </w:style>
  <w:style w:type="paragraph" w:styleId="944" w:customStyle="1">
    <w:name w:val="目录 11"/>
    <w:basedOn w:val="714"/>
    <w:next w:val="714"/>
    <w:uiPriority w:val="39"/>
    <w:unhideWhenUsed/>
    <w:qFormat/>
    <w:pPr>
      <w:spacing w:after="57"/>
    </w:pPr>
    <w:rPr>
      <w:rFonts w:ascii="Times New Roman" w:hAnsi="Times New Roman" w:eastAsia="宋体"/>
      <w:szCs w:val="21"/>
    </w:rPr>
  </w:style>
  <w:style w:type="paragraph" w:styleId="945" w:customStyle="1">
    <w:name w:val="目录 41"/>
    <w:basedOn w:val="714"/>
    <w:next w:val="714"/>
    <w:uiPriority w:val="39"/>
    <w:unhideWhenUsed/>
    <w:qFormat/>
    <w:pPr>
      <w:ind w:left="850"/>
      <w:spacing w:after="57"/>
    </w:pPr>
    <w:rPr>
      <w:rFonts w:ascii="Times New Roman" w:hAnsi="Times New Roman" w:eastAsia="宋体"/>
      <w:szCs w:val="21"/>
    </w:rPr>
  </w:style>
  <w:style w:type="paragraph" w:styleId="946" w:customStyle="1">
    <w:name w:val="目录 61"/>
    <w:basedOn w:val="714"/>
    <w:next w:val="714"/>
    <w:uiPriority w:val="39"/>
    <w:unhideWhenUsed/>
    <w:qFormat/>
    <w:pPr>
      <w:ind w:left="1417"/>
      <w:spacing w:after="57"/>
    </w:pPr>
    <w:rPr>
      <w:rFonts w:ascii="Times New Roman" w:hAnsi="Times New Roman" w:eastAsia="宋体"/>
      <w:szCs w:val="21"/>
    </w:rPr>
  </w:style>
  <w:style w:type="paragraph" w:styleId="947" w:customStyle="1">
    <w:name w:val="目录 21"/>
    <w:basedOn w:val="714"/>
    <w:next w:val="714"/>
    <w:uiPriority w:val="39"/>
    <w:unhideWhenUsed/>
    <w:qFormat/>
    <w:pPr>
      <w:ind w:left="283"/>
      <w:spacing w:after="57"/>
    </w:pPr>
    <w:rPr>
      <w:rFonts w:ascii="Times New Roman" w:hAnsi="Times New Roman" w:eastAsia="宋体"/>
      <w:szCs w:val="21"/>
    </w:rPr>
  </w:style>
  <w:style w:type="paragraph" w:styleId="948" w:customStyle="1">
    <w:name w:val="目录 91"/>
    <w:basedOn w:val="714"/>
    <w:next w:val="714"/>
    <w:uiPriority w:val="39"/>
    <w:unhideWhenUsed/>
    <w:qFormat/>
    <w:pPr>
      <w:ind w:left="2268"/>
      <w:spacing w:after="57"/>
    </w:pPr>
    <w:rPr>
      <w:rFonts w:ascii="Times New Roman" w:hAnsi="Times New Roman" w:eastAsia="宋体"/>
      <w:szCs w:val="21"/>
    </w:rPr>
  </w:style>
  <w:style w:type="character" w:styleId="949" w:customStyle="1">
    <w:name w:val="font5 Char"/>
    <w:uiPriority w:val="0"/>
    <w:qFormat/>
    <w:rPr>
      <w:rFonts w:ascii="宋体" w:hAnsi="宋体" w:eastAsia="宋体"/>
      <w:sz w:val="28"/>
      <w:szCs w:val="28"/>
      <w:lang w:val="en-US" w:eastAsia="zh-CN" w:bidi="ar-SA"/>
    </w:rPr>
  </w:style>
  <w:style w:type="paragraph" w:styleId="950" w:customStyle="1">
    <w:name w:val="列出段落2"/>
    <w:basedOn w:val="714"/>
    <w:uiPriority w:val="34"/>
    <w:qFormat/>
    <w:pPr>
      <w:contextualSpacing/>
      <w:ind w:left="720"/>
    </w:pPr>
    <w:rPr>
      <w:rFonts w:ascii="Times New Roman" w:hAnsi="Times New Roman" w:eastAsia="宋体"/>
      <w:szCs w:val="21"/>
    </w:rPr>
  </w:style>
  <w:style w:type="table" w:styleId="951" w:customStyle="1">
    <w:name w:val="Table Grid Light"/>
    <w:uiPriority w:val="59"/>
    <w:qFormat/>
    <w:rPr>
      <w:rFonts w:ascii="Calibri" w:hAnsi="Calibri"/>
    </w:rPr>
    <w:tblPr>
      <w:tblCellMar>
        <w:left w:w="0" w:type="dxa"/>
        <w:top w:w="0" w:type="dxa"/>
        <w:right w:w="0" w:type="dxa"/>
        <w:bottom w:w="0" w:type="dxa"/>
      </w:tblCellMar>
    </w:tblPr>
  </w:style>
  <w:style w:type="table" w:styleId="952" w:customStyle="1">
    <w:name w:val="无格式表格 11"/>
    <w:uiPriority w:val="59"/>
    <w:qFormat/>
    <w:rPr>
      <w:rFonts w:ascii="Calibri" w:hAnsi="Calibri"/>
    </w:rPr>
    <w:tblPr>
      <w:tblCellMar>
        <w:left w:w="0" w:type="dxa"/>
        <w:top w:w="0" w:type="dxa"/>
        <w:right w:w="0" w:type="dxa"/>
        <w:bottom w:w="0" w:type="dxa"/>
      </w:tblCellMar>
    </w:tblPr>
  </w:style>
  <w:style w:type="table" w:styleId="953" w:customStyle="1">
    <w:name w:val="无格式表格 21"/>
    <w:uiPriority w:val="59"/>
    <w:qFormat/>
    <w:rPr>
      <w:rFonts w:ascii="Calibri" w:hAnsi="Calibri"/>
    </w:rPr>
    <w:tblPr>
      <w:tblCellMar>
        <w:left w:w="0" w:type="dxa"/>
        <w:top w:w="0" w:type="dxa"/>
        <w:right w:w="0" w:type="dxa"/>
        <w:bottom w:w="0" w:type="dxa"/>
      </w:tblCellMar>
    </w:tblPr>
  </w:style>
  <w:style w:type="table" w:styleId="954" w:customStyle="1">
    <w:name w:val="无格式表格 31"/>
    <w:uiPriority w:val="99"/>
    <w:qFormat/>
    <w:rPr>
      <w:rFonts w:ascii="Calibri" w:hAnsi="Calibri"/>
    </w:rPr>
    <w:tblPr>
      <w:tblCellMar>
        <w:left w:w="0" w:type="dxa"/>
        <w:top w:w="0" w:type="dxa"/>
        <w:right w:w="0" w:type="dxa"/>
        <w:bottom w:w="0" w:type="dxa"/>
      </w:tblCellMar>
    </w:tblPr>
  </w:style>
  <w:style w:type="table" w:styleId="955" w:customStyle="1">
    <w:name w:val="无格式表格 41"/>
    <w:uiPriority w:val="99"/>
    <w:qFormat/>
    <w:rPr>
      <w:rFonts w:ascii="Calibri" w:hAnsi="Calibri"/>
    </w:rPr>
    <w:tblPr>
      <w:tblCellMar>
        <w:left w:w="0" w:type="dxa"/>
        <w:top w:w="0" w:type="dxa"/>
        <w:right w:w="0" w:type="dxa"/>
        <w:bottom w:w="0" w:type="dxa"/>
      </w:tblCellMar>
    </w:tblPr>
  </w:style>
  <w:style w:type="table" w:styleId="956" w:customStyle="1">
    <w:name w:val="无格式表格 51"/>
    <w:uiPriority w:val="99"/>
    <w:qFormat/>
    <w:rPr>
      <w:rFonts w:ascii="Calibri" w:hAnsi="Calibri"/>
    </w:rPr>
    <w:tblPr>
      <w:tblCellMar>
        <w:left w:w="0" w:type="dxa"/>
        <w:top w:w="0" w:type="dxa"/>
        <w:right w:w="0" w:type="dxa"/>
        <w:bottom w:w="0" w:type="dxa"/>
      </w:tblCellMar>
    </w:tblPr>
  </w:style>
  <w:style w:type="table" w:styleId="957" w:customStyle="1">
    <w:name w:val="网格表 1 浅色1"/>
    <w:uiPriority w:val="99"/>
    <w:qFormat/>
    <w:rPr>
      <w:rFonts w:ascii="Calibri" w:hAnsi="Calibri"/>
    </w:rPr>
    <w:tblPr>
      <w:tblCellMar>
        <w:left w:w="0" w:type="dxa"/>
        <w:top w:w="0" w:type="dxa"/>
        <w:right w:w="0" w:type="dxa"/>
        <w:bottom w:w="0" w:type="dxa"/>
      </w:tblCellMar>
    </w:tblPr>
  </w:style>
  <w:style w:type="table" w:styleId="958" w:customStyle="1">
    <w:name w:val="Grid Table 1 Light - Accent 1"/>
    <w:uiPriority w:val="99"/>
    <w:qFormat/>
    <w:rPr>
      <w:rFonts w:ascii="Calibri" w:hAnsi="Calibri"/>
    </w:rPr>
    <w:tblPr>
      <w:tblCellMar>
        <w:left w:w="0" w:type="dxa"/>
        <w:top w:w="0" w:type="dxa"/>
        <w:right w:w="0" w:type="dxa"/>
        <w:bottom w:w="0" w:type="dxa"/>
      </w:tblCellMar>
    </w:tblPr>
  </w:style>
  <w:style w:type="table" w:styleId="959" w:customStyle="1">
    <w:name w:val="Grid Table 1 Light - Accent 2"/>
    <w:uiPriority w:val="99"/>
    <w:qFormat/>
    <w:rPr>
      <w:rFonts w:ascii="Calibri" w:hAnsi="Calibri"/>
    </w:rPr>
    <w:tblPr>
      <w:tblCellMar>
        <w:left w:w="0" w:type="dxa"/>
        <w:top w:w="0" w:type="dxa"/>
        <w:right w:w="0" w:type="dxa"/>
        <w:bottom w:w="0" w:type="dxa"/>
      </w:tblCellMar>
    </w:tblPr>
  </w:style>
  <w:style w:type="table" w:styleId="960" w:customStyle="1">
    <w:name w:val="Grid Table 1 Light - Accent 3"/>
    <w:uiPriority w:val="99"/>
    <w:qFormat/>
    <w:rPr>
      <w:rFonts w:ascii="Calibri" w:hAnsi="Calibri"/>
    </w:rPr>
    <w:tblPr>
      <w:tblCellMar>
        <w:left w:w="0" w:type="dxa"/>
        <w:top w:w="0" w:type="dxa"/>
        <w:right w:w="0" w:type="dxa"/>
        <w:bottom w:w="0" w:type="dxa"/>
      </w:tblCellMar>
    </w:tblPr>
  </w:style>
  <w:style w:type="table" w:styleId="961" w:customStyle="1">
    <w:name w:val="Grid Table 1 Light - Accent 4"/>
    <w:uiPriority w:val="99"/>
    <w:qFormat/>
    <w:rPr>
      <w:rFonts w:ascii="Calibri" w:hAnsi="Calibri"/>
    </w:rPr>
    <w:tblPr>
      <w:tblCellMar>
        <w:left w:w="0" w:type="dxa"/>
        <w:top w:w="0" w:type="dxa"/>
        <w:right w:w="0" w:type="dxa"/>
        <w:bottom w:w="0" w:type="dxa"/>
      </w:tblCellMar>
    </w:tblPr>
  </w:style>
  <w:style w:type="table" w:styleId="962" w:customStyle="1">
    <w:name w:val="Grid Table 1 Light - Accent 5"/>
    <w:uiPriority w:val="99"/>
    <w:qFormat/>
    <w:rPr>
      <w:rFonts w:ascii="Calibri" w:hAnsi="Calibri"/>
    </w:rPr>
    <w:tblPr>
      <w:tblCellMar>
        <w:left w:w="0" w:type="dxa"/>
        <w:top w:w="0" w:type="dxa"/>
        <w:right w:w="0" w:type="dxa"/>
        <w:bottom w:w="0" w:type="dxa"/>
      </w:tblCellMar>
    </w:tblPr>
  </w:style>
  <w:style w:type="table" w:styleId="963" w:customStyle="1">
    <w:name w:val="Grid Table 1 Light - Accent 6"/>
    <w:uiPriority w:val="99"/>
    <w:qFormat/>
    <w:rPr>
      <w:rFonts w:ascii="Calibri" w:hAnsi="Calibri"/>
    </w:rPr>
    <w:tblPr>
      <w:tblCellMar>
        <w:left w:w="0" w:type="dxa"/>
        <w:top w:w="0" w:type="dxa"/>
        <w:right w:w="0" w:type="dxa"/>
        <w:bottom w:w="0" w:type="dxa"/>
      </w:tblCellMar>
    </w:tblPr>
  </w:style>
  <w:style w:type="table" w:styleId="964" w:customStyle="1">
    <w:name w:val="网格表 21"/>
    <w:uiPriority w:val="99"/>
    <w:qFormat/>
    <w:rPr>
      <w:rFonts w:ascii="Calibri" w:hAnsi="Calibri"/>
    </w:rPr>
    <w:tblPr>
      <w:tblCellMar>
        <w:left w:w="0" w:type="dxa"/>
        <w:top w:w="0" w:type="dxa"/>
        <w:right w:w="0" w:type="dxa"/>
        <w:bottom w:w="0" w:type="dxa"/>
      </w:tblCellMar>
    </w:tblPr>
  </w:style>
  <w:style w:type="table" w:styleId="965" w:customStyle="1">
    <w:name w:val="Grid Table 2 - Accent 1"/>
    <w:uiPriority w:val="99"/>
    <w:qFormat/>
    <w:rPr>
      <w:rFonts w:ascii="Calibri" w:hAnsi="Calibri"/>
    </w:rPr>
    <w:tblPr>
      <w:tblCellMar>
        <w:left w:w="0" w:type="dxa"/>
        <w:top w:w="0" w:type="dxa"/>
        <w:right w:w="0" w:type="dxa"/>
        <w:bottom w:w="0" w:type="dxa"/>
      </w:tblCellMar>
    </w:tblPr>
  </w:style>
  <w:style w:type="table" w:styleId="966" w:customStyle="1">
    <w:name w:val="Grid Table 2 - Accent 2"/>
    <w:uiPriority w:val="99"/>
    <w:qFormat/>
    <w:rPr>
      <w:rFonts w:ascii="Calibri" w:hAnsi="Calibri"/>
    </w:rPr>
    <w:tblPr>
      <w:tblCellMar>
        <w:left w:w="0" w:type="dxa"/>
        <w:top w:w="0" w:type="dxa"/>
        <w:right w:w="0" w:type="dxa"/>
        <w:bottom w:w="0" w:type="dxa"/>
      </w:tblCellMar>
    </w:tblPr>
  </w:style>
  <w:style w:type="table" w:styleId="967" w:customStyle="1">
    <w:name w:val="Grid Table 2 - Accent 3"/>
    <w:uiPriority w:val="99"/>
    <w:qFormat/>
    <w:rPr>
      <w:rFonts w:ascii="Calibri" w:hAnsi="Calibri"/>
    </w:rPr>
    <w:tblPr>
      <w:tblCellMar>
        <w:left w:w="0" w:type="dxa"/>
        <w:top w:w="0" w:type="dxa"/>
        <w:right w:w="0" w:type="dxa"/>
        <w:bottom w:w="0" w:type="dxa"/>
      </w:tblCellMar>
    </w:tblPr>
  </w:style>
  <w:style w:type="table" w:styleId="968" w:customStyle="1">
    <w:name w:val="Grid Table 2 - Accent 4"/>
    <w:uiPriority w:val="99"/>
    <w:qFormat/>
    <w:rPr>
      <w:rFonts w:ascii="Calibri" w:hAnsi="Calibri"/>
    </w:rPr>
    <w:tblPr>
      <w:tblCellMar>
        <w:left w:w="0" w:type="dxa"/>
        <w:top w:w="0" w:type="dxa"/>
        <w:right w:w="0" w:type="dxa"/>
        <w:bottom w:w="0" w:type="dxa"/>
      </w:tblCellMar>
    </w:tblPr>
  </w:style>
  <w:style w:type="table" w:styleId="969" w:customStyle="1">
    <w:name w:val="Grid Table 2 - Accent 5"/>
    <w:uiPriority w:val="99"/>
    <w:qFormat/>
    <w:rPr>
      <w:rFonts w:ascii="Calibri" w:hAnsi="Calibri"/>
    </w:rPr>
    <w:tblPr>
      <w:tblCellMar>
        <w:left w:w="0" w:type="dxa"/>
        <w:top w:w="0" w:type="dxa"/>
        <w:right w:w="0" w:type="dxa"/>
        <w:bottom w:w="0" w:type="dxa"/>
      </w:tblCellMar>
    </w:tblPr>
  </w:style>
  <w:style w:type="table" w:styleId="970" w:customStyle="1">
    <w:name w:val="Grid Table 2 - Accent 6"/>
    <w:uiPriority w:val="99"/>
    <w:qFormat/>
    <w:rPr>
      <w:rFonts w:ascii="Calibri" w:hAnsi="Calibri"/>
    </w:rPr>
    <w:tblPr>
      <w:tblCellMar>
        <w:left w:w="0" w:type="dxa"/>
        <w:top w:w="0" w:type="dxa"/>
        <w:right w:w="0" w:type="dxa"/>
        <w:bottom w:w="0" w:type="dxa"/>
      </w:tblCellMar>
    </w:tblPr>
  </w:style>
  <w:style w:type="table" w:styleId="971" w:customStyle="1">
    <w:name w:val="网格表 31"/>
    <w:uiPriority w:val="99"/>
    <w:qFormat/>
    <w:rPr>
      <w:rFonts w:ascii="Calibri" w:hAnsi="Calibri"/>
    </w:rPr>
    <w:tblPr>
      <w:tblCellMar>
        <w:left w:w="0" w:type="dxa"/>
        <w:top w:w="0" w:type="dxa"/>
        <w:right w:w="0" w:type="dxa"/>
        <w:bottom w:w="0" w:type="dxa"/>
      </w:tblCellMar>
    </w:tblPr>
  </w:style>
  <w:style w:type="table" w:styleId="972" w:customStyle="1">
    <w:name w:val="Grid Table 3 - Accent 1"/>
    <w:uiPriority w:val="99"/>
    <w:qFormat/>
    <w:rPr>
      <w:rFonts w:ascii="Calibri" w:hAnsi="Calibri"/>
    </w:rPr>
    <w:tblPr>
      <w:tblCellMar>
        <w:left w:w="0" w:type="dxa"/>
        <w:top w:w="0" w:type="dxa"/>
        <w:right w:w="0" w:type="dxa"/>
        <w:bottom w:w="0" w:type="dxa"/>
      </w:tblCellMar>
    </w:tblPr>
  </w:style>
  <w:style w:type="table" w:styleId="973" w:customStyle="1">
    <w:name w:val="Grid Table 3 - Accent 2"/>
    <w:uiPriority w:val="99"/>
    <w:qFormat/>
    <w:rPr>
      <w:rFonts w:ascii="Calibri" w:hAnsi="Calibri"/>
    </w:rPr>
    <w:tblPr>
      <w:tblCellMar>
        <w:left w:w="0" w:type="dxa"/>
        <w:top w:w="0" w:type="dxa"/>
        <w:right w:w="0" w:type="dxa"/>
        <w:bottom w:w="0" w:type="dxa"/>
      </w:tblCellMar>
    </w:tblPr>
  </w:style>
  <w:style w:type="table" w:styleId="974" w:customStyle="1">
    <w:name w:val="Grid Table 3 - Accent 3"/>
    <w:uiPriority w:val="99"/>
    <w:qFormat/>
    <w:rPr>
      <w:rFonts w:ascii="Calibri" w:hAnsi="Calibri"/>
    </w:rPr>
    <w:tblPr>
      <w:tblCellMar>
        <w:left w:w="0" w:type="dxa"/>
        <w:top w:w="0" w:type="dxa"/>
        <w:right w:w="0" w:type="dxa"/>
        <w:bottom w:w="0" w:type="dxa"/>
      </w:tblCellMar>
    </w:tblPr>
  </w:style>
  <w:style w:type="table" w:styleId="975" w:customStyle="1">
    <w:name w:val="Grid Table 3 - Accent 4"/>
    <w:uiPriority w:val="99"/>
    <w:qFormat/>
    <w:rPr>
      <w:rFonts w:ascii="Calibri" w:hAnsi="Calibri"/>
    </w:rPr>
    <w:tblPr>
      <w:tblCellMar>
        <w:left w:w="0" w:type="dxa"/>
        <w:top w:w="0" w:type="dxa"/>
        <w:right w:w="0" w:type="dxa"/>
        <w:bottom w:w="0" w:type="dxa"/>
      </w:tblCellMar>
    </w:tblPr>
  </w:style>
  <w:style w:type="table" w:styleId="976" w:customStyle="1">
    <w:name w:val="Grid Table 3 - Accent 5"/>
    <w:uiPriority w:val="99"/>
    <w:qFormat/>
    <w:rPr>
      <w:rFonts w:ascii="Calibri" w:hAnsi="Calibri"/>
    </w:rPr>
    <w:tblPr>
      <w:tblCellMar>
        <w:left w:w="0" w:type="dxa"/>
        <w:top w:w="0" w:type="dxa"/>
        <w:right w:w="0" w:type="dxa"/>
        <w:bottom w:w="0" w:type="dxa"/>
      </w:tblCellMar>
    </w:tblPr>
  </w:style>
  <w:style w:type="table" w:styleId="977" w:customStyle="1">
    <w:name w:val="Grid Table 3 - Accent 6"/>
    <w:uiPriority w:val="99"/>
    <w:qFormat/>
    <w:rPr>
      <w:rFonts w:ascii="Calibri" w:hAnsi="Calibri"/>
    </w:rPr>
    <w:tblPr>
      <w:tblCellMar>
        <w:left w:w="0" w:type="dxa"/>
        <w:top w:w="0" w:type="dxa"/>
        <w:right w:w="0" w:type="dxa"/>
        <w:bottom w:w="0" w:type="dxa"/>
      </w:tblCellMar>
    </w:tblPr>
  </w:style>
  <w:style w:type="table" w:styleId="978" w:customStyle="1">
    <w:name w:val="网格表 41"/>
    <w:uiPriority w:val="59"/>
    <w:qFormat/>
    <w:rPr>
      <w:rFonts w:ascii="Calibri" w:hAnsi="Calibri"/>
    </w:rPr>
    <w:tblPr>
      <w:tblCellMar>
        <w:left w:w="0" w:type="dxa"/>
        <w:top w:w="0" w:type="dxa"/>
        <w:right w:w="0" w:type="dxa"/>
        <w:bottom w:w="0" w:type="dxa"/>
      </w:tblCellMar>
    </w:tblPr>
  </w:style>
  <w:style w:type="table" w:styleId="979" w:customStyle="1">
    <w:name w:val="Grid Table 4 - Accent 1"/>
    <w:uiPriority w:val="59"/>
    <w:qFormat/>
    <w:rPr>
      <w:rFonts w:ascii="Calibri" w:hAnsi="Calibri"/>
    </w:rPr>
    <w:tblPr>
      <w:tblCellMar>
        <w:left w:w="0" w:type="dxa"/>
        <w:top w:w="0" w:type="dxa"/>
        <w:right w:w="0" w:type="dxa"/>
        <w:bottom w:w="0" w:type="dxa"/>
      </w:tblCellMar>
    </w:tblPr>
  </w:style>
  <w:style w:type="table" w:styleId="980" w:customStyle="1">
    <w:name w:val="Grid Table 4 - Accent 2"/>
    <w:uiPriority w:val="59"/>
    <w:qFormat/>
    <w:rPr>
      <w:rFonts w:ascii="Calibri" w:hAnsi="Calibri"/>
    </w:rPr>
    <w:tblPr>
      <w:tblCellMar>
        <w:left w:w="0" w:type="dxa"/>
        <w:top w:w="0" w:type="dxa"/>
        <w:right w:w="0" w:type="dxa"/>
        <w:bottom w:w="0" w:type="dxa"/>
      </w:tblCellMar>
    </w:tblPr>
  </w:style>
  <w:style w:type="table" w:styleId="981" w:customStyle="1">
    <w:name w:val="Grid Table 4 - Accent 3"/>
    <w:uiPriority w:val="59"/>
    <w:qFormat/>
    <w:rPr>
      <w:rFonts w:ascii="Calibri" w:hAnsi="Calibri"/>
    </w:rPr>
    <w:tblPr>
      <w:tblCellMar>
        <w:left w:w="0" w:type="dxa"/>
        <w:top w:w="0" w:type="dxa"/>
        <w:right w:w="0" w:type="dxa"/>
        <w:bottom w:w="0" w:type="dxa"/>
      </w:tblCellMar>
    </w:tblPr>
  </w:style>
  <w:style w:type="table" w:styleId="982" w:customStyle="1">
    <w:name w:val="Grid Table 4 - Accent 4"/>
    <w:uiPriority w:val="59"/>
    <w:qFormat/>
    <w:rPr>
      <w:rFonts w:ascii="Calibri" w:hAnsi="Calibri"/>
    </w:rPr>
    <w:tblPr>
      <w:tblCellMar>
        <w:left w:w="0" w:type="dxa"/>
        <w:top w:w="0" w:type="dxa"/>
        <w:right w:w="0" w:type="dxa"/>
        <w:bottom w:w="0" w:type="dxa"/>
      </w:tblCellMar>
    </w:tblPr>
  </w:style>
  <w:style w:type="table" w:styleId="983" w:customStyle="1">
    <w:name w:val="Grid Table 4 - Accent 5"/>
    <w:uiPriority w:val="59"/>
    <w:qFormat/>
    <w:rPr>
      <w:rFonts w:ascii="Calibri" w:hAnsi="Calibri"/>
    </w:rPr>
    <w:tblPr>
      <w:tblCellMar>
        <w:left w:w="0" w:type="dxa"/>
        <w:top w:w="0" w:type="dxa"/>
        <w:right w:w="0" w:type="dxa"/>
        <w:bottom w:w="0" w:type="dxa"/>
      </w:tblCellMar>
    </w:tblPr>
  </w:style>
  <w:style w:type="table" w:styleId="984" w:customStyle="1">
    <w:name w:val="Grid Table 4 - Accent 6"/>
    <w:uiPriority w:val="59"/>
    <w:qFormat/>
    <w:rPr>
      <w:rFonts w:ascii="Calibri" w:hAnsi="Calibri"/>
    </w:rPr>
    <w:tblPr>
      <w:tblCellMar>
        <w:left w:w="0" w:type="dxa"/>
        <w:top w:w="0" w:type="dxa"/>
        <w:right w:w="0" w:type="dxa"/>
        <w:bottom w:w="0" w:type="dxa"/>
      </w:tblCellMar>
    </w:tblPr>
  </w:style>
  <w:style w:type="table" w:styleId="985" w:customStyle="1">
    <w:name w:val="网格表 5 深色1"/>
    <w:uiPriority w:val="99"/>
    <w:qFormat/>
    <w:rPr>
      <w:rFonts w:ascii="Calibri" w:hAnsi="Calibri"/>
    </w:rPr>
    <w:tblPr>
      <w:tblCellMar>
        <w:left w:w="0" w:type="dxa"/>
        <w:top w:w="0" w:type="dxa"/>
        <w:right w:w="0" w:type="dxa"/>
        <w:bottom w:w="0" w:type="dxa"/>
      </w:tblCellMar>
    </w:tblPr>
  </w:style>
  <w:style w:type="table" w:styleId="986" w:customStyle="1">
    <w:name w:val="Grid Table 5 Dark- Accent 1"/>
    <w:uiPriority w:val="99"/>
    <w:qFormat/>
    <w:rPr>
      <w:rFonts w:ascii="Calibri" w:hAnsi="Calibri"/>
    </w:rPr>
    <w:tblPr>
      <w:tblCellMar>
        <w:left w:w="0" w:type="dxa"/>
        <w:top w:w="0" w:type="dxa"/>
        <w:right w:w="0" w:type="dxa"/>
        <w:bottom w:w="0" w:type="dxa"/>
      </w:tblCellMar>
    </w:tblPr>
  </w:style>
  <w:style w:type="table" w:styleId="987" w:customStyle="1">
    <w:name w:val="Grid Table 5 Dark - Accent 2"/>
    <w:uiPriority w:val="99"/>
    <w:qFormat/>
    <w:rPr>
      <w:rFonts w:ascii="Calibri" w:hAnsi="Calibri"/>
    </w:rPr>
    <w:tblPr>
      <w:tblCellMar>
        <w:left w:w="0" w:type="dxa"/>
        <w:top w:w="0" w:type="dxa"/>
        <w:right w:w="0" w:type="dxa"/>
        <w:bottom w:w="0" w:type="dxa"/>
      </w:tblCellMar>
    </w:tblPr>
  </w:style>
  <w:style w:type="table" w:styleId="988" w:customStyle="1">
    <w:name w:val="Grid Table 5 Dark - Accent 3"/>
    <w:uiPriority w:val="99"/>
    <w:qFormat/>
    <w:rPr>
      <w:rFonts w:ascii="Calibri" w:hAnsi="Calibri"/>
    </w:rPr>
    <w:tblPr>
      <w:tblCellMar>
        <w:left w:w="0" w:type="dxa"/>
        <w:top w:w="0" w:type="dxa"/>
        <w:right w:w="0" w:type="dxa"/>
        <w:bottom w:w="0" w:type="dxa"/>
      </w:tblCellMar>
    </w:tblPr>
  </w:style>
  <w:style w:type="table" w:styleId="989" w:customStyle="1">
    <w:name w:val="Grid Table 5 Dark- Accent 4"/>
    <w:uiPriority w:val="99"/>
    <w:qFormat/>
    <w:rPr>
      <w:rFonts w:ascii="Calibri" w:hAnsi="Calibri"/>
    </w:rPr>
    <w:tblPr>
      <w:tblCellMar>
        <w:left w:w="0" w:type="dxa"/>
        <w:top w:w="0" w:type="dxa"/>
        <w:right w:w="0" w:type="dxa"/>
        <w:bottom w:w="0" w:type="dxa"/>
      </w:tblCellMar>
    </w:tblPr>
  </w:style>
  <w:style w:type="table" w:styleId="990" w:customStyle="1">
    <w:name w:val="Grid Table 5 Dark - Accent 5"/>
    <w:uiPriority w:val="99"/>
    <w:qFormat/>
    <w:rPr>
      <w:rFonts w:ascii="Calibri" w:hAnsi="Calibri"/>
    </w:rPr>
    <w:tblPr>
      <w:tblCellMar>
        <w:left w:w="0" w:type="dxa"/>
        <w:top w:w="0" w:type="dxa"/>
        <w:right w:w="0" w:type="dxa"/>
        <w:bottom w:w="0" w:type="dxa"/>
      </w:tblCellMar>
    </w:tblPr>
  </w:style>
  <w:style w:type="table" w:styleId="991" w:customStyle="1">
    <w:name w:val="Grid Table 5 Dark - Accent 6"/>
    <w:uiPriority w:val="99"/>
    <w:qFormat/>
    <w:rPr>
      <w:rFonts w:ascii="Calibri" w:hAnsi="Calibri"/>
    </w:rPr>
    <w:tblPr>
      <w:tblCellMar>
        <w:left w:w="0" w:type="dxa"/>
        <w:top w:w="0" w:type="dxa"/>
        <w:right w:w="0" w:type="dxa"/>
        <w:bottom w:w="0" w:type="dxa"/>
      </w:tblCellMar>
    </w:tblPr>
  </w:style>
  <w:style w:type="table" w:styleId="992" w:customStyle="1">
    <w:name w:val="网格表 6 彩色1"/>
    <w:uiPriority w:val="99"/>
    <w:qFormat/>
    <w:rPr>
      <w:rFonts w:ascii="Calibri" w:hAnsi="Calibri"/>
    </w:rPr>
    <w:tblPr>
      <w:tblCellMar>
        <w:left w:w="0" w:type="dxa"/>
        <w:top w:w="0" w:type="dxa"/>
        <w:right w:w="0" w:type="dxa"/>
        <w:bottom w:w="0" w:type="dxa"/>
      </w:tblCellMar>
    </w:tblPr>
  </w:style>
  <w:style w:type="table" w:styleId="993"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94"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95"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96"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97"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98"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99" w:customStyle="1">
    <w:name w:val="网格表 7 彩色1"/>
    <w:uiPriority w:val="99"/>
    <w:qFormat/>
    <w:rPr>
      <w:rFonts w:ascii="Calibri" w:hAnsi="Calibri"/>
    </w:rPr>
    <w:tblPr>
      <w:tblCellMar>
        <w:left w:w="0" w:type="dxa"/>
        <w:top w:w="0" w:type="dxa"/>
        <w:right w:w="0" w:type="dxa"/>
        <w:bottom w:w="0" w:type="dxa"/>
      </w:tblCellMar>
    </w:tblPr>
  </w:style>
  <w:style w:type="table" w:styleId="1000"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01"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02"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03"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04"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05"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06" w:customStyle="1">
    <w:name w:val="清单表 1 浅色1"/>
    <w:uiPriority w:val="99"/>
    <w:qFormat/>
    <w:rPr>
      <w:rFonts w:ascii="Calibri" w:hAnsi="Calibri"/>
    </w:rPr>
    <w:tblPr>
      <w:tblCellMar>
        <w:left w:w="0" w:type="dxa"/>
        <w:top w:w="0" w:type="dxa"/>
        <w:right w:w="0" w:type="dxa"/>
        <w:bottom w:w="0" w:type="dxa"/>
      </w:tblCellMar>
    </w:tblPr>
  </w:style>
  <w:style w:type="table" w:styleId="1007" w:customStyle="1">
    <w:name w:val="List Table 1 Light - Accent 1"/>
    <w:uiPriority w:val="99"/>
    <w:qFormat/>
    <w:rPr>
      <w:rFonts w:ascii="Calibri" w:hAnsi="Calibri"/>
    </w:rPr>
    <w:tblPr>
      <w:tblCellMar>
        <w:left w:w="0" w:type="dxa"/>
        <w:top w:w="0" w:type="dxa"/>
        <w:right w:w="0" w:type="dxa"/>
        <w:bottom w:w="0" w:type="dxa"/>
      </w:tblCellMar>
    </w:tblPr>
  </w:style>
  <w:style w:type="table" w:styleId="1008" w:customStyle="1">
    <w:name w:val="List Table 1 Light - Accent 2"/>
    <w:uiPriority w:val="99"/>
    <w:qFormat/>
    <w:rPr>
      <w:rFonts w:ascii="Calibri" w:hAnsi="Calibri"/>
    </w:rPr>
    <w:tblPr>
      <w:tblCellMar>
        <w:left w:w="0" w:type="dxa"/>
        <w:top w:w="0" w:type="dxa"/>
        <w:right w:w="0" w:type="dxa"/>
        <w:bottom w:w="0" w:type="dxa"/>
      </w:tblCellMar>
    </w:tblPr>
  </w:style>
  <w:style w:type="table" w:styleId="1009" w:customStyle="1">
    <w:name w:val="List Table 1 Light - Accent 3"/>
    <w:uiPriority w:val="99"/>
    <w:qFormat/>
    <w:rPr>
      <w:rFonts w:ascii="Calibri" w:hAnsi="Calibri"/>
    </w:rPr>
    <w:tblPr>
      <w:tblCellMar>
        <w:left w:w="0" w:type="dxa"/>
        <w:top w:w="0" w:type="dxa"/>
        <w:right w:w="0" w:type="dxa"/>
        <w:bottom w:w="0" w:type="dxa"/>
      </w:tblCellMar>
    </w:tblPr>
  </w:style>
  <w:style w:type="table" w:styleId="1010" w:customStyle="1">
    <w:name w:val="List Table 1 Light - Accent 4"/>
    <w:uiPriority w:val="99"/>
    <w:qFormat/>
    <w:rPr>
      <w:rFonts w:ascii="Calibri" w:hAnsi="Calibri"/>
    </w:rPr>
    <w:tblPr>
      <w:tblCellMar>
        <w:left w:w="0" w:type="dxa"/>
        <w:top w:w="0" w:type="dxa"/>
        <w:right w:w="0" w:type="dxa"/>
        <w:bottom w:w="0" w:type="dxa"/>
      </w:tblCellMar>
    </w:tblPr>
  </w:style>
  <w:style w:type="table" w:styleId="1011" w:customStyle="1">
    <w:name w:val="List Table 1 Light - Accent 5"/>
    <w:uiPriority w:val="99"/>
    <w:qFormat/>
    <w:rPr>
      <w:rFonts w:ascii="Calibri" w:hAnsi="Calibri"/>
    </w:rPr>
    <w:tblPr>
      <w:tblCellMar>
        <w:left w:w="0" w:type="dxa"/>
        <w:top w:w="0" w:type="dxa"/>
        <w:right w:w="0" w:type="dxa"/>
        <w:bottom w:w="0" w:type="dxa"/>
      </w:tblCellMar>
    </w:tblPr>
  </w:style>
  <w:style w:type="table" w:styleId="1012" w:customStyle="1">
    <w:name w:val="List Table 1 Light - Accent 6"/>
    <w:uiPriority w:val="99"/>
    <w:qFormat/>
    <w:rPr>
      <w:rFonts w:ascii="Calibri" w:hAnsi="Calibri"/>
    </w:rPr>
    <w:tblPr>
      <w:tblCellMar>
        <w:left w:w="0" w:type="dxa"/>
        <w:top w:w="0" w:type="dxa"/>
        <w:right w:w="0" w:type="dxa"/>
        <w:bottom w:w="0" w:type="dxa"/>
      </w:tblCellMar>
    </w:tblPr>
  </w:style>
  <w:style w:type="table" w:styleId="1013" w:customStyle="1">
    <w:name w:val="清单表 21"/>
    <w:uiPriority w:val="99"/>
    <w:qFormat/>
    <w:rPr>
      <w:rFonts w:ascii="Calibri" w:hAnsi="Calibri"/>
    </w:rPr>
    <w:tblPr>
      <w:tblCellMar>
        <w:left w:w="0" w:type="dxa"/>
        <w:top w:w="0" w:type="dxa"/>
        <w:right w:w="0" w:type="dxa"/>
        <w:bottom w:w="0" w:type="dxa"/>
      </w:tblCellMar>
    </w:tblPr>
  </w:style>
  <w:style w:type="table" w:styleId="1014" w:customStyle="1">
    <w:name w:val="List Table 2 - Accent 1"/>
    <w:uiPriority w:val="99"/>
    <w:qFormat/>
    <w:rPr>
      <w:rFonts w:ascii="Calibri" w:hAnsi="Calibri"/>
    </w:rPr>
    <w:tblPr>
      <w:tblCellMar>
        <w:left w:w="0" w:type="dxa"/>
        <w:top w:w="0" w:type="dxa"/>
        <w:right w:w="0" w:type="dxa"/>
        <w:bottom w:w="0" w:type="dxa"/>
      </w:tblCellMar>
    </w:tblPr>
  </w:style>
  <w:style w:type="table" w:styleId="1015" w:customStyle="1">
    <w:name w:val="List Table 2 - Accent 2"/>
    <w:uiPriority w:val="99"/>
    <w:qFormat/>
    <w:rPr>
      <w:rFonts w:ascii="Calibri" w:hAnsi="Calibri"/>
    </w:rPr>
    <w:tblPr>
      <w:tblCellMar>
        <w:left w:w="0" w:type="dxa"/>
        <w:top w:w="0" w:type="dxa"/>
        <w:right w:w="0" w:type="dxa"/>
        <w:bottom w:w="0" w:type="dxa"/>
      </w:tblCellMar>
    </w:tblPr>
  </w:style>
  <w:style w:type="table" w:styleId="1016" w:customStyle="1">
    <w:name w:val="List Table 2 - Accent 3"/>
    <w:uiPriority w:val="99"/>
    <w:qFormat/>
    <w:rPr>
      <w:rFonts w:ascii="Calibri" w:hAnsi="Calibri"/>
    </w:rPr>
    <w:tblPr>
      <w:tblCellMar>
        <w:left w:w="0" w:type="dxa"/>
        <w:top w:w="0" w:type="dxa"/>
        <w:right w:w="0" w:type="dxa"/>
        <w:bottom w:w="0" w:type="dxa"/>
      </w:tblCellMar>
    </w:tblPr>
  </w:style>
  <w:style w:type="table" w:styleId="1017" w:customStyle="1">
    <w:name w:val="List Table 2 - Accent 4"/>
    <w:uiPriority w:val="99"/>
    <w:qFormat/>
    <w:rPr>
      <w:rFonts w:ascii="Calibri" w:hAnsi="Calibri"/>
    </w:rPr>
    <w:tblPr>
      <w:tblCellMar>
        <w:left w:w="0" w:type="dxa"/>
        <w:top w:w="0" w:type="dxa"/>
        <w:right w:w="0" w:type="dxa"/>
        <w:bottom w:w="0" w:type="dxa"/>
      </w:tblCellMar>
    </w:tblPr>
  </w:style>
  <w:style w:type="table" w:styleId="1018" w:customStyle="1">
    <w:name w:val="List Table 2 - Accent 5"/>
    <w:uiPriority w:val="99"/>
    <w:qFormat/>
    <w:rPr>
      <w:rFonts w:ascii="Calibri" w:hAnsi="Calibri"/>
    </w:rPr>
    <w:tblPr>
      <w:tblCellMar>
        <w:left w:w="0" w:type="dxa"/>
        <w:top w:w="0" w:type="dxa"/>
        <w:right w:w="0" w:type="dxa"/>
        <w:bottom w:w="0" w:type="dxa"/>
      </w:tblCellMar>
    </w:tblPr>
  </w:style>
  <w:style w:type="table" w:styleId="1019" w:customStyle="1">
    <w:name w:val="List Table 2 - Accent 6"/>
    <w:uiPriority w:val="99"/>
    <w:qFormat/>
    <w:rPr>
      <w:rFonts w:ascii="Calibri" w:hAnsi="Calibri"/>
    </w:rPr>
    <w:tblPr>
      <w:tblCellMar>
        <w:left w:w="0" w:type="dxa"/>
        <w:top w:w="0" w:type="dxa"/>
        <w:right w:w="0" w:type="dxa"/>
        <w:bottom w:w="0" w:type="dxa"/>
      </w:tblCellMar>
    </w:tblPr>
  </w:style>
  <w:style w:type="table" w:styleId="1020" w:customStyle="1">
    <w:name w:val="清单表 31"/>
    <w:uiPriority w:val="99"/>
    <w:qFormat/>
    <w:rPr>
      <w:rFonts w:ascii="Calibri" w:hAnsi="Calibri"/>
    </w:rPr>
    <w:tblPr>
      <w:tblCellMar>
        <w:left w:w="0" w:type="dxa"/>
        <w:top w:w="0" w:type="dxa"/>
        <w:right w:w="0" w:type="dxa"/>
        <w:bottom w:w="0" w:type="dxa"/>
      </w:tblCellMar>
    </w:tblPr>
  </w:style>
  <w:style w:type="table" w:styleId="1021" w:customStyle="1">
    <w:name w:val="List Table 3 - Accent 1"/>
    <w:uiPriority w:val="99"/>
    <w:qFormat/>
    <w:rPr>
      <w:rFonts w:ascii="Calibri" w:hAnsi="Calibri"/>
    </w:rPr>
    <w:tblPr>
      <w:tblCellMar>
        <w:left w:w="0" w:type="dxa"/>
        <w:top w:w="0" w:type="dxa"/>
        <w:right w:w="0" w:type="dxa"/>
        <w:bottom w:w="0" w:type="dxa"/>
      </w:tblCellMar>
    </w:tblPr>
  </w:style>
  <w:style w:type="table" w:styleId="1022" w:customStyle="1">
    <w:name w:val="List Table 3 - Accent 2"/>
    <w:uiPriority w:val="99"/>
    <w:qFormat/>
    <w:rPr>
      <w:rFonts w:ascii="Calibri" w:hAnsi="Calibri"/>
    </w:rPr>
    <w:tblPr>
      <w:tblCellMar>
        <w:left w:w="0" w:type="dxa"/>
        <w:top w:w="0" w:type="dxa"/>
        <w:right w:w="0" w:type="dxa"/>
        <w:bottom w:w="0" w:type="dxa"/>
      </w:tblCellMar>
    </w:tblPr>
  </w:style>
  <w:style w:type="table" w:styleId="1023" w:customStyle="1">
    <w:name w:val="List Table 3 - Accent 3"/>
    <w:uiPriority w:val="99"/>
    <w:qFormat/>
    <w:rPr>
      <w:rFonts w:ascii="Calibri" w:hAnsi="Calibri"/>
    </w:rPr>
    <w:tblPr>
      <w:tblCellMar>
        <w:left w:w="0" w:type="dxa"/>
        <w:top w:w="0" w:type="dxa"/>
        <w:right w:w="0" w:type="dxa"/>
        <w:bottom w:w="0" w:type="dxa"/>
      </w:tblCellMar>
    </w:tblPr>
  </w:style>
  <w:style w:type="table" w:styleId="1024" w:customStyle="1">
    <w:name w:val="List Table 3 - Accent 4"/>
    <w:uiPriority w:val="99"/>
    <w:qFormat/>
    <w:rPr>
      <w:rFonts w:ascii="Calibri" w:hAnsi="Calibri"/>
    </w:rPr>
    <w:tblPr>
      <w:tblCellMar>
        <w:left w:w="0" w:type="dxa"/>
        <w:top w:w="0" w:type="dxa"/>
        <w:right w:w="0" w:type="dxa"/>
        <w:bottom w:w="0" w:type="dxa"/>
      </w:tblCellMar>
    </w:tblPr>
  </w:style>
  <w:style w:type="table" w:styleId="1025" w:customStyle="1">
    <w:name w:val="List Table 3 - Accent 5"/>
    <w:uiPriority w:val="99"/>
    <w:qFormat/>
    <w:rPr>
      <w:rFonts w:ascii="Calibri" w:hAnsi="Calibri"/>
    </w:rPr>
    <w:tblPr>
      <w:tblCellMar>
        <w:left w:w="0" w:type="dxa"/>
        <w:top w:w="0" w:type="dxa"/>
        <w:right w:w="0" w:type="dxa"/>
        <w:bottom w:w="0" w:type="dxa"/>
      </w:tblCellMar>
    </w:tblPr>
  </w:style>
  <w:style w:type="table" w:styleId="1026" w:customStyle="1">
    <w:name w:val="List Table 3 - Accent 6"/>
    <w:uiPriority w:val="99"/>
    <w:qFormat/>
    <w:rPr>
      <w:rFonts w:ascii="Calibri" w:hAnsi="Calibri"/>
    </w:rPr>
    <w:tblPr>
      <w:tblCellMar>
        <w:left w:w="0" w:type="dxa"/>
        <w:top w:w="0" w:type="dxa"/>
        <w:right w:w="0" w:type="dxa"/>
        <w:bottom w:w="0" w:type="dxa"/>
      </w:tblCellMar>
    </w:tblPr>
  </w:style>
  <w:style w:type="table" w:styleId="1027" w:customStyle="1">
    <w:name w:val="清单表 41"/>
    <w:uiPriority w:val="99"/>
    <w:qFormat/>
    <w:rPr>
      <w:rFonts w:ascii="Calibri" w:hAnsi="Calibri"/>
    </w:rPr>
    <w:tblPr>
      <w:tblCellMar>
        <w:left w:w="0" w:type="dxa"/>
        <w:top w:w="0" w:type="dxa"/>
        <w:right w:w="0" w:type="dxa"/>
        <w:bottom w:w="0" w:type="dxa"/>
      </w:tblCellMar>
    </w:tblPr>
  </w:style>
  <w:style w:type="table" w:styleId="1028" w:customStyle="1">
    <w:name w:val="List Table 4 - Accent 1"/>
    <w:uiPriority w:val="99"/>
    <w:qFormat/>
    <w:rPr>
      <w:rFonts w:ascii="Calibri" w:hAnsi="Calibri"/>
    </w:rPr>
    <w:tblPr>
      <w:tblCellMar>
        <w:left w:w="0" w:type="dxa"/>
        <w:top w:w="0" w:type="dxa"/>
        <w:right w:w="0" w:type="dxa"/>
        <w:bottom w:w="0" w:type="dxa"/>
      </w:tblCellMar>
    </w:tblPr>
  </w:style>
  <w:style w:type="table" w:styleId="1029" w:customStyle="1">
    <w:name w:val="List Table 4 - Accent 2"/>
    <w:uiPriority w:val="99"/>
    <w:qFormat/>
    <w:rPr>
      <w:rFonts w:ascii="Calibri" w:hAnsi="Calibri"/>
    </w:rPr>
    <w:tblPr>
      <w:tblCellMar>
        <w:left w:w="0" w:type="dxa"/>
        <w:top w:w="0" w:type="dxa"/>
        <w:right w:w="0" w:type="dxa"/>
        <w:bottom w:w="0" w:type="dxa"/>
      </w:tblCellMar>
    </w:tblPr>
  </w:style>
  <w:style w:type="table" w:styleId="1030" w:customStyle="1">
    <w:name w:val="List Table 4 - Accent 3"/>
    <w:uiPriority w:val="99"/>
    <w:qFormat/>
    <w:rPr>
      <w:rFonts w:ascii="Calibri" w:hAnsi="Calibri"/>
    </w:rPr>
    <w:tblPr>
      <w:tblCellMar>
        <w:left w:w="0" w:type="dxa"/>
        <w:top w:w="0" w:type="dxa"/>
        <w:right w:w="0" w:type="dxa"/>
        <w:bottom w:w="0" w:type="dxa"/>
      </w:tblCellMar>
    </w:tblPr>
  </w:style>
  <w:style w:type="table" w:styleId="1031" w:customStyle="1">
    <w:name w:val="List Table 4 - Accent 4"/>
    <w:uiPriority w:val="99"/>
    <w:qFormat/>
    <w:rPr>
      <w:rFonts w:ascii="Calibri" w:hAnsi="Calibri"/>
    </w:rPr>
    <w:tblPr>
      <w:tblCellMar>
        <w:left w:w="0" w:type="dxa"/>
        <w:top w:w="0" w:type="dxa"/>
        <w:right w:w="0" w:type="dxa"/>
        <w:bottom w:w="0" w:type="dxa"/>
      </w:tblCellMar>
    </w:tblPr>
  </w:style>
  <w:style w:type="table" w:styleId="1032" w:customStyle="1">
    <w:name w:val="List Table 4 - Accent 5"/>
    <w:uiPriority w:val="99"/>
    <w:qFormat/>
    <w:rPr>
      <w:rFonts w:ascii="Calibri" w:hAnsi="Calibri"/>
    </w:rPr>
    <w:tblPr>
      <w:tblCellMar>
        <w:left w:w="0" w:type="dxa"/>
        <w:top w:w="0" w:type="dxa"/>
        <w:right w:w="0" w:type="dxa"/>
        <w:bottom w:w="0" w:type="dxa"/>
      </w:tblCellMar>
    </w:tblPr>
  </w:style>
  <w:style w:type="table" w:styleId="1033" w:customStyle="1">
    <w:name w:val="List Table 4 - Accent 6"/>
    <w:uiPriority w:val="99"/>
    <w:qFormat/>
    <w:rPr>
      <w:rFonts w:ascii="Calibri" w:hAnsi="Calibri"/>
    </w:rPr>
    <w:tblPr>
      <w:tblCellMar>
        <w:left w:w="0" w:type="dxa"/>
        <w:top w:w="0" w:type="dxa"/>
        <w:right w:w="0" w:type="dxa"/>
        <w:bottom w:w="0" w:type="dxa"/>
      </w:tblCellMar>
    </w:tblPr>
  </w:style>
  <w:style w:type="table" w:styleId="1034" w:customStyle="1">
    <w:name w:val="清单表 5 深色1"/>
    <w:uiPriority w:val="99"/>
    <w:qFormat/>
    <w:rPr>
      <w:rFonts w:ascii="Calibri" w:hAnsi="Calibri"/>
    </w:rPr>
    <w:tblPr>
      <w:tblCellMar>
        <w:left w:w="0" w:type="dxa"/>
        <w:top w:w="0" w:type="dxa"/>
        <w:right w:w="0" w:type="dxa"/>
        <w:bottom w:w="0" w:type="dxa"/>
      </w:tblCellMar>
    </w:tblPr>
  </w:style>
  <w:style w:type="table" w:styleId="1035" w:customStyle="1">
    <w:name w:val="List Table 5 Dark - Accent 1"/>
    <w:uiPriority w:val="99"/>
    <w:qFormat/>
    <w:rPr>
      <w:rFonts w:ascii="Calibri" w:hAnsi="Calibri"/>
    </w:rPr>
    <w:tblPr>
      <w:tblCellMar>
        <w:left w:w="0" w:type="dxa"/>
        <w:top w:w="0" w:type="dxa"/>
        <w:right w:w="0" w:type="dxa"/>
        <w:bottom w:w="0" w:type="dxa"/>
      </w:tblCellMar>
    </w:tblPr>
  </w:style>
  <w:style w:type="table" w:styleId="1036" w:customStyle="1">
    <w:name w:val="List Table 5 Dark - Accent 2"/>
    <w:uiPriority w:val="99"/>
    <w:qFormat/>
    <w:rPr>
      <w:rFonts w:ascii="Calibri" w:hAnsi="Calibri"/>
    </w:rPr>
    <w:tblPr>
      <w:tblCellMar>
        <w:left w:w="0" w:type="dxa"/>
        <w:top w:w="0" w:type="dxa"/>
        <w:right w:w="0" w:type="dxa"/>
        <w:bottom w:w="0" w:type="dxa"/>
      </w:tblCellMar>
    </w:tblPr>
  </w:style>
  <w:style w:type="table" w:styleId="1037" w:customStyle="1">
    <w:name w:val="List Table 5 Dark - Accent 3"/>
    <w:uiPriority w:val="99"/>
    <w:qFormat/>
    <w:rPr>
      <w:rFonts w:ascii="Calibri" w:hAnsi="Calibri"/>
    </w:rPr>
    <w:tblPr>
      <w:tblCellMar>
        <w:left w:w="0" w:type="dxa"/>
        <w:top w:w="0" w:type="dxa"/>
        <w:right w:w="0" w:type="dxa"/>
        <w:bottom w:w="0" w:type="dxa"/>
      </w:tblCellMar>
    </w:tblPr>
  </w:style>
  <w:style w:type="table" w:styleId="1038" w:customStyle="1">
    <w:name w:val="List Table 5 Dark - Accent 4"/>
    <w:uiPriority w:val="99"/>
    <w:qFormat/>
    <w:rPr>
      <w:rFonts w:ascii="Calibri" w:hAnsi="Calibri"/>
    </w:rPr>
    <w:tblPr>
      <w:tblCellMar>
        <w:left w:w="0" w:type="dxa"/>
        <w:top w:w="0" w:type="dxa"/>
        <w:right w:w="0" w:type="dxa"/>
        <w:bottom w:w="0" w:type="dxa"/>
      </w:tblCellMar>
    </w:tblPr>
  </w:style>
  <w:style w:type="table" w:styleId="1039" w:customStyle="1">
    <w:name w:val="List Table 5 Dark - Accent 5"/>
    <w:uiPriority w:val="99"/>
    <w:qFormat/>
    <w:rPr>
      <w:rFonts w:ascii="Calibri" w:hAnsi="Calibri"/>
    </w:rPr>
    <w:tblPr>
      <w:tblCellMar>
        <w:left w:w="0" w:type="dxa"/>
        <w:top w:w="0" w:type="dxa"/>
        <w:right w:w="0" w:type="dxa"/>
        <w:bottom w:w="0" w:type="dxa"/>
      </w:tblCellMar>
    </w:tblPr>
  </w:style>
  <w:style w:type="table" w:styleId="1040" w:customStyle="1">
    <w:name w:val="List Table 5 Dark - Accent 6"/>
    <w:uiPriority w:val="99"/>
    <w:qFormat/>
    <w:rPr>
      <w:rFonts w:ascii="Calibri" w:hAnsi="Calibri"/>
    </w:rPr>
    <w:tblPr>
      <w:tblCellMar>
        <w:left w:w="0" w:type="dxa"/>
        <w:top w:w="0" w:type="dxa"/>
        <w:right w:w="0" w:type="dxa"/>
        <w:bottom w:w="0" w:type="dxa"/>
      </w:tblCellMar>
    </w:tblPr>
  </w:style>
  <w:style w:type="table" w:styleId="1041" w:customStyle="1">
    <w:name w:val="清单表 6 彩色1"/>
    <w:uiPriority w:val="99"/>
    <w:qFormat/>
    <w:rPr>
      <w:rFonts w:ascii="Calibri" w:hAnsi="Calibri"/>
    </w:rPr>
    <w:tblPr>
      <w:tblCellMar>
        <w:left w:w="0" w:type="dxa"/>
        <w:top w:w="0" w:type="dxa"/>
        <w:right w:w="0" w:type="dxa"/>
        <w:bottom w:w="0" w:type="dxa"/>
      </w:tblCellMar>
    </w:tblPr>
  </w:style>
  <w:style w:type="table" w:styleId="1042"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43"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44"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45"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46"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47"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48" w:customStyle="1">
    <w:name w:val="清单表 7 彩色1"/>
    <w:uiPriority w:val="99"/>
    <w:qFormat/>
    <w:rPr>
      <w:rFonts w:ascii="Calibri" w:hAnsi="Calibri"/>
    </w:rPr>
    <w:tblPr>
      <w:tblCellMar>
        <w:left w:w="0" w:type="dxa"/>
        <w:top w:w="0" w:type="dxa"/>
        <w:right w:w="0" w:type="dxa"/>
        <w:bottom w:w="0" w:type="dxa"/>
      </w:tblCellMar>
    </w:tblPr>
  </w:style>
  <w:style w:type="table" w:styleId="1049"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50"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51"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52"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53"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54"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55"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56"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57"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58"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59"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60"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61"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62"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63"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64"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65"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66"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67"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68"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69" w:customStyle="1">
    <w:name w:val="Bordered"/>
    <w:uiPriority w:val="99"/>
    <w:qFormat/>
    <w:rPr>
      <w:rFonts w:ascii="Calibri" w:hAnsi="Calibri"/>
    </w:rPr>
    <w:tblPr>
      <w:tblCellMar>
        <w:left w:w="0" w:type="dxa"/>
        <w:top w:w="0" w:type="dxa"/>
        <w:right w:w="0" w:type="dxa"/>
        <w:bottom w:w="0" w:type="dxa"/>
      </w:tblCellMar>
    </w:tblPr>
  </w:style>
  <w:style w:type="table" w:styleId="1070" w:customStyle="1">
    <w:name w:val="Bordered - Accent 1"/>
    <w:uiPriority w:val="99"/>
    <w:qFormat/>
    <w:rPr>
      <w:rFonts w:ascii="Calibri" w:hAnsi="Calibri"/>
    </w:rPr>
    <w:tblPr>
      <w:tblCellMar>
        <w:left w:w="0" w:type="dxa"/>
        <w:top w:w="0" w:type="dxa"/>
        <w:right w:w="0" w:type="dxa"/>
        <w:bottom w:w="0" w:type="dxa"/>
      </w:tblCellMar>
    </w:tblPr>
  </w:style>
  <w:style w:type="table" w:styleId="1071" w:customStyle="1">
    <w:name w:val="Bordered - Accent 2"/>
    <w:uiPriority w:val="99"/>
    <w:qFormat/>
    <w:rPr>
      <w:rFonts w:ascii="Calibri" w:hAnsi="Calibri"/>
    </w:rPr>
    <w:tblPr>
      <w:tblCellMar>
        <w:left w:w="0" w:type="dxa"/>
        <w:top w:w="0" w:type="dxa"/>
        <w:right w:w="0" w:type="dxa"/>
        <w:bottom w:w="0" w:type="dxa"/>
      </w:tblCellMar>
    </w:tblPr>
  </w:style>
  <w:style w:type="table" w:styleId="1072" w:customStyle="1">
    <w:name w:val="Bordered - Accent 3"/>
    <w:uiPriority w:val="99"/>
    <w:qFormat/>
    <w:rPr>
      <w:rFonts w:ascii="Calibri" w:hAnsi="Calibri"/>
    </w:rPr>
    <w:tblPr>
      <w:tblCellMar>
        <w:left w:w="0" w:type="dxa"/>
        <w:top w:w="0" w:type="dxa"/>
        <w:right w:w="0" w:type="dxa"/>
        <w:bottom w:w="0" w:type="dxa"/>
      </w:tblCellMar>
    </w:tblPr>
  </w:style>
  <w:style w:type="table" w:styleId="1073" w:customStyle="1">
    <w:name w:val="Bordered - Accent 4"/>
    <w:uiPriority w:val="99"/>
    <w:qFormat/>
    <w:rPr>
      <w:rFonts w:ascii="Calibri" w:hAnsi="Calibri"/>
    </w:rPr>
    <w:tblPr>
      <w:tblCellMar>
        <w:left w:w="0" w:type="dxa"/>
        <w:top w:w="0" w:type="dxa"/>
        <w:right w:w="0" w:type="dxa"/>
        <w:bottom w:w="0" w:type="dxa"/>
      </w:tblCellMar>
    </w:tblPr>
  </w:style>
  <w:style w:type="table" w:styleId="1074" w:customStyle="1">
    <w:name w:val="Bordered - Accent 5"/>
    <w:uiPriority w:val="99"/>
    <w:qFormat/>
    <w:rPr>
      <w:rFonts w:ascii="Calibri" w:hAnsi="Calibri"/>
    </w:rPr>
    <w:tblPr>
      <w:tblCellMar>
        <w:left w:w="0" w:type="dxa"/>
        <w:top w:w="0" w:type="dxa"/>
        <w:right w:w="0" w:type="dxa"/>
        <w:bottom w:w="0" w:type="dxa"/>
      </w:tblCellMar>
    </w:tblPr>
  </w:style>
  <w:style w:type="table" w:styleId="1075" w:customStyle="1">
    <w:name w:val="Bordered - Accent 6"/>
    <w:uiPriority w:val="99"/>
    <w:qFormat/>
    <w:rPr>
      <w:rFonts w:ascii="Calibri" w:hAnsi="Calibri"/>
    </w:rPr>
    <w:tblPr>
      <w:tblCellMar>
        <w:left w:w="0" w:type="dxa"/>
        <w:top w:w="0" w:type="dxa"/>
        <w:right w:w="0" w:type="dxa"/>
        <w:bottom w:w="0" w:type="dxa"/>
      </w:tblCellMar>
    </w:tblPr>
  </w:style>
  <w:style w:type="paragraph" w:styleId="1076" w:customStyle="1">
    <w:name w:val="TOC 标题11"/>
    <w:uiPriority w:val="39"/>
    <w:unhideWhenUsed/>
    <w:qFormat/>
    <w:rPr>
      <w:rFonts w:ascii="Calibri" w:hAnsi="Calibri" w:eastAsia="宋体" w:cs="Times New Roman"/>
      <w:lang w:val="en-US" w:eastAsia="zh-CN" w:bidi="ar-SA"/>
    </w:rPr>
  </w:style>
  <w:style w:type="paragraph" w:styleId="1077" w:customStyle="1">
    <w:name w:val="标题 11"/>
    <w:basedOn w:val="714"/>
    <w:next w:val="714"/>
    <w:link w:val="1078"/>
    <w:uiPriority w:val="0"/>
    <w:qFormat/>
    <w:pPr>
      <w:jc w:val="center"/>
      <w:keepNext/>
      <w:outlineLvl w:val="0"/>
    </w:pPr>
    <w:rPr>
      <w:rFonts w:ascii="楷体_GB2312" w:hAnsi="Times New Roman" w:eastAsia="楷体_GB2312"/>
      <w:sz w:val="28"/>
      <w:szCs w:val="28"/>
      <w:lang w:eastAsia="en-US"/>
    </w:rPr>
  </w:style>
  <w:style w:type="character" w:styleId="1078" w:customStyle="1">
    <w:name w:val="标题 1 Char"/>
    <w:link w:val="1077"/>
    <w:uiPriority w:val="0"/>
    <w:qFormat/>
    <w:rPr>
      <w:rFonts w:ascii="楷体_GB2312" w:hAnsi="Times New Roman" w:eastAsia="楷体_GB2312" w:cs="Times New Roman"/>
      <w:sz w:val="28"/>
      <w:szCs w:val="28"/>
      <w:lang w:eastAsia="en-US"/>
    </w:rPr>
  </w:style>
  <w:style w:type="paragraph" w:styleId="1079" w:customStyle="1">
    <w:name w:val="标题 21"/>
    <w:basedOn w:val="714"/>
    <w:next w:val="1080"/>
    <w:link w:val="108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80" w:customStyle="1">
    <w:name w:val="正文缩进1"/>
    <w:basedOn w:val="714"/>
    <w:link w:val="1082"/>
    <w:uiPriority w:val="0"/>
    <w:qFormat/>
    <w:pPr>
      <w:ind w:firstLine="420"/>
    </w:pPr>
    <w:rPr>
      <w:rFonts w:ascii="Times New Roman" w:hAnsi="Times New Roman" w:eastAsia="宋体"/>
      <w:sz w:val="20"/>
      <w:szCs w:val="21"/>
      <w:lang w:eastAsia="en-US"/>
    </w:rPr>
  </w:style>
  <w:style w:type="character" w:styleId="1081" w:customStyle="1">
    <w:name w:val="标题 2 Char"/>
    <w:link w:val="1079"/>
    <w:uiPriority w:val="0"/>
    <w:qFormat/>
    <w:rPr>
      <w:rFonts w:ascii="Arial" w:hAnsi="Arial" w:eastAsia="幼圆" w:cs="Times New Roman"/>
      <w:b/>
      <w:bCs/>
      <w:sz w:val="44"/>
      <w:szCs w:val="44"/>
      <w:lang w:eastAsia="en-US"/>
    </w:rPr>
  </w:style>
  <w:style w:type="character" w:styleId="1082" w:customStyle="1">
    <w:name w:val="正文缩进 Char"/>
    <w:link w:val="1080"/>
    <w:uiPriority w:val="0"/>
    <w:qFormat/>
    <w:rPr>
      <w:rFonts w:ascii="Times New Roman" w:hAnsi="Times New Roman" w:eastAsia="宋体" w:cs="Times New Roman"/>
      <w:szCs w:val="21"/>
      <w:lang w:eastAsia="en-US"/>
    </w:rPr>
  </w:style>
  <w:style w:type="paragraph" w:styleId="1083" w:customStyle="1">
    <w:name w:val="标题 41"/>
    <w:basedOn w:val="714"/>
    <w:next w:val="1080"/>
    <w:link w:val="1084"/>
    <w:uiPriority w:val="0"/>
    <w:qFormat/>
    <w:pPr>
      <w:keepLines/>
      <w:keepNext/>
      <w:spacing w:before="280" w:after="290" w:line="376" w:lineRule="auto"/>
      <w:outlineLvl w:val="3"/>
    </w:pPr>
    <w:rPr>
      <w:rFonts w:ascii="Arial" w:hAnsi="Arial" w:eastAsia="黑体"/>
      <w:b/>
      <w:bCs/>
      <w:sz w:val="28"/>
      <w:szCs w:val="28"/>
      <w:lang w:eastAsia="en-US"/>
    </w:rPr>
  </w:style>
  <w:style w:type="character" w:styleId="1084" w:customStyle="1">
    <w:name w:val="标题 4 Char"/>
    <w:link w:val="1083"/>
    <w:uiPriority w:val="0"/>
    <w:qFormat/>
    <w:rPr>
      <w:rFonts w:ascii="Arial" w:hAnsi="Arial" w:eastAsia="黑体" w:cs="Times New Roman"/>
      <w:b/>
      <w:bCs/>
      <w:sz w:val="28"/>
      <w:szCs w:val="28"/>
      <w:lang w:eastAsia="en-US"/>
    </w:rPr>
  </w:style>
  <w:style w:type="paragraph" w:styleId="1085" w:customStyle="1">
    <w:name w:val="标题 51"/>
    <w:basedOn w:val="714"/>
    <w:next w:val="1080"/>
    <w:link w:val="1086"/>
    <w:uiPriority w:val="0"/>
    <w:qFormat/>
    <w:pPr>
      <w:keepNext/>
      <w:outlineLvl w:val="4"/>
    </w:pPr>
    <w:rPr>
      <w:rFonts w:ascii="宋体" w:hAnsi="Times New Roman" w:eastAsia="宋体"/>
      <w:color w:val="000000"/>
      <w:sz w:val="28"/>
      <w:szCs w:val="28"/>
      <w:lang w:eastAsia="en-US"/>
    </w:rPr>
  </w:style>
  <w:style w:type="character" w:styleId="1086" w:customStyle="1">
    <w:name w:val="标题 5 Char"/>
    <w:link w:val="1085"/>
    <w:uiPriority w:val="0"/>
    <w:qFormat/>
    <w:rPr>
      <w:rFonts w:ascii="宋体" w:hAnsi="Times New Roman" w:eastAsia="宋体" w:cs="Times New Roman"/>
      <w:color w:val="000000"/>
      <w:sz w:val="28"/>
      <w:szCs w:val="28"/>
      <w:lang w:eastAsia="en-US"/>
    </w:rPr>
  </w:style>
  <w:style w:type="paragraph" w:styleId="1087" w:customStyle="1">
    <w:name w:val="标题 61"/>
    <w:basedOn w:val="714"/>
    <w:next w:val="714"/>
    <w:link w:val="1088"/>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88" w:customStyle="1">
    <w:name w:val="标题 6 Char"/>
    <w:link w:val="1087"/>
    <w:uiPriority w:val="0"/>
    <w:qFormat/>
    <w:rPr>
      <w:rFonts w:ascii="Arial" w:hAnsi="Arial" w:eastAsia="黑体" w:cs="Times New Roman"/>
      <w:b/>
      <w:bCs/>
      <w:sz w:val="24"/>
      <w:szCs w:val="24"/>
      <w:lang w:eastAsia="en-US"/>
    </w:rPr>
  </w:style>
  <w:style w:type="paragraph" w:styleId="1089" w:customStyle="1">
    <w:name w:val="标题 71"/>
    <w:basedOn w:val="714"/>
    <w:next w:val="714"/>
    <w:link w:val="1090"/>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90" w:customStyle="1">
    <w:name w:val="标题 7 Char"/>
    <w:link w:val="1089"/>
    <w:uiPriority w:val="0"/>
    <w:qFormat/>
    <w:rPr>
      <w:rFonts w:ascii="Times New Roman" w:hAnsi="Times New Roman" w:eastAsia="宋体" w:cs="Times New Roman"/>
      <w:b/>
      <w:bCs/>
      <w:sz w:val="24"/>
      <w:szCs w:val="24"/>
      <w:lang w:eastAsia="en-US"/>
    </w:rPr>
  </w:style>
  <w:style w:type="paragraph" w:styleId="1091" w:customStyle="1">
    <w:name w:val="标题 81"/>
    <w:basedOn w:val="714"/>
    <w:next w:val="714"/>
    <w:link w:val="1092"/>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92" w:customStyle="1">
    <w:name w:val="标题 8 Char"/>
    <w:link w:val="1091"/>
    <w:uiPriority w:val="0"/>
    <w:qFormat/>
    <w:rPr>
      <w:rFonts w:ascii="Arial" w:hAnsi="Arial" w:eastAsia="黑体" w:cs="Times New Roman"/>
      <w:sz w:val="24"/>
      <w:szCs w:val="24"/>
      <w:lang w:eastAsia="en-US"/>
    </w:rPr>
  </w:style>
  <w:style w:type="paragraph" w:styleId="1093" w:customStyle="1">
    <w:name w:val="标题 91"/>
    <w:basedOn w:val="714"/>
    <w:next w:val="714"/>
    <w:link w:val="1094"/>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094" w:customStyle="1">
    <w:name w:val="标题 9 Char"/>
    <w:link w:val="1093"/>
    <w:uiPriority w:val="0"/>
    <w:qFormat/>
    <w:rPr>
      <w:rFonts w:ascii="Arial" w:hAnsi="Arial" w:eastAsia="黑体" w:cs="Times New Roman"/>
      <w:szCs w:val="21"/>
      <w:lang w:eastAsia="en-US"/>
    </w:rPr>
  </w:style>
  <w:style w:type="character" w:styleId="1095" w:customStyle="1">
    <w:name w:val="默认段落字体1"/>
    <w:uiPriority w:val="1"/>
    <w:unhideWhenUsed/>
    <w:qFormat/>
  </w:style>
  <w:style w:type="table" w:styleId="1096"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97" w:customStyle="1">
    <w:name w:val="列表 31"/>
    <w:basedOn w:val="714"/>
    <w:uiPriority w:val="0"/>
    <w:qFormat/>
    <w:pPr>
      <w:ind w:left="100" w:hanging="200"/>
    </w:pPr>
    <w:rPr>
      <w:rFonts w:ascii="Times New Roman" w:hAnsi="Times New Roman" w:eastAsia="宋体"/>
      <w:szCs w:val="21"/>
    </w:rPr>
  </w:style>
  <w:style w:type="paragraph" w:styleId="1098" w:customStyle="1">
    <w:name w:val="目录 711"/>
    <w:basedOn w:val="714"/>
    <w:next w:val="714"/>
    <w:uiPriority w:val="0"/>
    <w:semiHidden/>
    <w:qFormat/>
    <w:pPr>
      <w:ind w:left="1260"/>
      <w:jc w:val="left"/>
    </w:pPr>
    <w:rPr>
      <w:rFonts w:ascii="Times New Roman" w:hAnsi="Times New Roman" w:eastAsia="宋体"/>
      <w:szCs w:val="21"/>
    </w:rPr>
  </w:style>
  <w:style w:type="paragraph" w:styleId="1099" w:customStyle="1">
    <w:name w:val="文档结构图1"/>
    <w:basedOn w:val="714"/>
    <w:link w:val="1100"/>
    <w:uiPriority w:val="0"/>
    <w:semiHidden/>
    <w:qFormat/>
    <w:pPr>
      <w:shd w:val="clear" w:color="auto" w:fill="000080"/>
    </w:pPr>
    <w:rPr>
      <w:rFonts w:ascii="Times New Roman" w:hAnsi="Times New Roman" w:eastAsia="宋体"/>
      <w:sz w:val="20"/>
      <w:szCs w:val="21"/>
      <w:lang w:eastAsia="en-US"/>
    </w:rPr>
  </w:style>
  <w:style w:type="character" w:styleId="1100" w:customStyle="1">
    <w:name w:val="文档结构图 Char"/>
    <w:link w:val="1099"/>
    <w:uiPriority w:val="0"/>
    <w:semiHidden/>
    <w:qFormat/>
    <w:rPr>
      <w:rFonts w:ascii="Times New Roman" w:hAnsi="Times New Roman" w:eastAsia="宋体" w:cs="Times New Roman"/>
      <w:szCs w:val="21"/>
      <w:shd w:val="clear" w:color="auto" w:fill="000080"/>
      <w:lang w:eastAsia="en-US"/>
    </w:rPr>
  </w:style>
  <w:style w:type="paragraph" w:styleId="1101" w:customStyle="1">
    <w:name w:val="批注文字1"/>
    <w:basedOn w:val="714"/>
    <w:link w:val="1102"/>
    <w:uiPriority w:val="0"/>
    <w:semiHidden/>
    <w:qFormat/>
    <w:pPr>
      <w:jc w:val="left"/>
    </w:pPr>
    <w:rPr>
      <w:rFonts w:ascii="Times New Roman" w:hAnsi="Times New Roman" w:eastAsia="宋体"/>
      <w:sz w:val="20"/>
      <w:szCs w:val="21"/>
      <w:lang w:eastAsia="en-US"/>
    </w:rPr>
  </w:style>
  <w:style w:type="character" w:styleId="1102" w:customStyle="1">
    <w:name w:val="批注文字 Char"/>
    <w:link w:val="1101"/>
    <w:uiPriority w:val="0"/>
    <w:semiHidden/>
    <w:qFormat/>
    <w:rPr>
      <w:rFonts w:ascii="Times New Roman" w:hAnsi="Times New Roman" w:eastAsia="宋体" w:cs="Times New Roman"/>
      <w:szCs w:val="21"/>
      <w:lang w:eastAsia="en-US"/>
    </w:rPr>
  </w:style>
  <w:style w:type="paragraph" w:styleId="1103" w:customStyle="1">
    <w:name w:val="正文文本 31"/>
    <w:basedOn w:val="714"/>
    <w:link w:val="1104"/>
    <w:uiPriority w:val="0"/>
    <w:qFormat/>
    <w:rPr>
      <w:rFonts w:ascii="仿宋_GB2312" w:hAnsi="Arial" w:eastAsia="仿宋_GB2312"/>
      <w:sz w:val="32"/>
      <w:szCs w:val="32"/>
      <w:lang w:eastAsia="en-US"/>
    </w:rPr>
  </w:style>
  <w:style w:type="character" w:styleId="1104" w:customStyle="1">
    <w:name w:val="正文文本 3 Char"/>
    <w:link w:val="1103"/>
    <w:uiPriority w:val="0"/>
    <w:qFormat/>
    <w:rPr>
      <w:rFonts w:ascii="仿宋_GB2312" w:hAnsi="Arial" w:eastAsia="仿宋_GB2312" w:cs="Times New Roman"/>
      <w:sz w:val="32"/>
      <w:szCs w:val="32"/>
      <w:lang w:eastAsia="en-US"/>
    </w:rPr>
  </w:style>
  <w:style w:type="paragraph" w:styleId="1105" w:customStyle="1">
    <w:name w:val="正文文本1"/>
    <w:basedOn w:val="714"/>
    <w:link w:val="1106"/>
    <w:uiPriority w:val="0"/>
    <w:qFormat/>
    <w:rPr>
      <w:rFonts w:ascii="楷体_GB2312" w:hAnsi="Arial" w:eastAsia="楷体_GB2312"/>
      <w:sz w:val="28"/>
      <w:szCs w:val="28"/>
      <w:lang w:eastAsia="en-US"/>
    </w:rPr>
  </w:style>
  <w:style w:type="character" w:styleId="1106" w:customStyle="1">
    <w:name w:val="正文文本 Char"/>
    <w:link w:val="1105"/>
    <w:uiPriority w:val="0"/>
    <w:qFormat/>
    <w:rPr>
      <w:rFonts w:ascii="楷体_GB2312" w:hAnsi="Arial" w:eastAsia="楷体_GB2312" w:cs="Times New Roman"/>
      <w:sz w:val="28"/>
      <w:szCs w:val="28"/>
      <w:lang w:eastAsia="en-US"/>
    </w:rPr>
  </w:style>
  <w:style w:type="paragraph" w:styleId="1107" w:customStyle="1">
    <w:name w:val="正文文本缩进1"/>
    <w:basedOn w:val="714"/>
    <w:next w:val="1108"/>
    <w:link w:val="1109"/>
    <w:uiPriority w:val="0"/>
    <w:qFormat/>
    <w:pPr>
      <w:ind w:firstLine="645"/>
    </w:pPr>
    <w:rPr>
      <w:rFonts w:ascii="楷体_GB2312" w:hAnsi="Times New Roman" w:eastAsia="楷体_GB2312"/>
      <w:sz w:val="32"/>
      <w:szCs w:val="32"/>
      <w:lang w:eastAsia="en-US"/>
    </w:rPr>
  </w:style>
  <w:style w:type="paragraph" w:styleId="1108" w:customStyle="1">
    <w:name w:val="寄信人地址1"/>
    <w:basedOn w:val="714"/>
    <w:uiPriority w:val="99"/>
    <w:unhideWhenUsed/>
    <w:qFormat/>
    <w:rPr>
      <w:rFonts w:ascii="Arial" w:hAnsi="Arial"/>
    </w:rPr>
  </w:style>
  <w:style w:type="character" w:styleId="1109" w:customStyle="1">
    <w:name w:val="正文文本缩进 Char"/>
    <w:link w:val="1107"/>
    <w:uiPriority w:val="0"/>
    <w:qFormat/>
    <w:rPr>
      <w:rFonts w:ascii="楷体_GB2312" w:hAnsi="Times New Roman" w:eastAsia="楷体_GB2312" w:cs="Times New Roman"/>
      <w:sz w:val="32"/>
      <w:szCs w:val="32"/>
      <w:lang w:eastAsia="en-US"/>
    </w:rPr>
  </w:style>
  <w:style w:type="paragraph" w:styleId="1110" w:customStyle="1">
    <w:name w:val="列表 21"/>
    <w:basedOn w:val="714"/>
    <w:uiPriority w:val="0"/>
    <w:qFormat/>
    <w:pPr>
      <w:ind w:left="100" w:hanging="200"/>
    </w:pPr>
    <w:rPr>
      <w:rFonts w:ascii="Times New Roman" w:hAnsi="Times New Roman" w:eastAsia="宋体"/>
      <w:szCs w:val="21"/>
    </w:rPr>
  </w:style>
  <w:style w:type="paragraph" w:styleId="1111" w:customStyle="1">
    <w:name w:val="目录 511"/>
    <w:basedOn w:val="714"/>
    <w:next w:val="714"/>
    <w:uiPriority w:val="0"/>
    <w:semiHidden/>
    <w:qFormat/>
    <w:pPr>
      <w:ind w:left="840"/>
      <w:jc w:val="left"/>
    </w:pPr>
    <w:rPr>
      <w:rFonts w:ascii="Times New Roman" w:hAnsi="Times New Roman" w:eastAsia="宋体"/>
      <w:szCs w:val="21"/>
    </w:rPr>
  </w:style>
  <w:style w:type="paragraph" w:styleId="1112" w:customStyle="1">
    <w:name w:val="目录 311"/>
    <w:basedOn w:val="714"/>
    <w:next w:val="714"/>
    <w:uiPriority w:val="0"/>
    <w:semiHidden/>
    <w:qFormat/>
    <w:pPr>
      <w:ind w:left="420"/>
      <w:jc w:val="left"/>
    </w:pPr>
    <w:rPr>
      <w:rFonts w:ascii="Times New Roman" w:hAnsi="Times New Roman" w:eastAsia="宋体"/>
      <w:i/>
      <w:iCs/>
      <w:szCs w:val="24"/>
    </w:rPr>
  </w:style>
  <w:style w:type="paragraph" w:styleId="1113" w:customStyle="1">
    <w:name w:val="纯文本1"/>
    <w:basedOn w:val="714"/>
    <w:link w:val="1114"/>
    <w:uiPriority w:val="0"/>
    <w:qFormat/>
    <w:rPr>
      <w:rFonts w:ascii="宋体" w:hAnsi="Courier New" w:eastAsia="宋体"/>
      <w:sz w:val="20"/>
      <w:szCs w:val="21"/>
      <w:lang w:eastAsia="en-US"/>
    </w:rPr>
  </w:style>
  <w:style w:type="character" w:styleId="1114" w:customStyle="1">
    <w:name w:val="纯文本 Char"/>
    <w:link w:val="1113"/>
    <w:uiPriority w:val="0"/>
    <w:qFormat/>
    <w:rPr>
      <w:rFonts w:ascii="宋体" w:hAnsi="Courier New" w:eastAsia="宋体" w:cs="Times New Roman"/>
      <w:szCs w:val="21"/>
      <w:lang w:eastAsia="en-US"/>
    </w:rPr>
  </w:style>
  <w:style w:type="paragraph" w:styleId="1115" w:customStyle="1">
    <w:name w:val="目录 811"/>
    <w:basedOn w:val="714"/>
    <w:next w:val="714"/>
    <w:uiPriority w:val="0"/>
    <w:semiHidden/>
    <w:qFormat/>
    <w:pPr>
      <w:ind w:left="1470"/>
      <w:jc w:val="left"/>
    </w:pPr>
    <w:rPr>
      <w:rFonts w:ascii="Times New Roman" w:hAnsi="Times New Roman" w:eastAsia="宋体"/>
      <w:szCs w:val="21"/>
    </w:rPr>
  </w:style>
  <w:style w:type="paragraph" w:styleId="1116" w:customStyle="1">
    <w:name w:val="日期1"/>
    <w:basedOn w:val="714"/>
    <w:next w:val="714"/>
    <w:link w:val="1117"/>
    <w:uiPriority w:val="0"/>
    <w:qFormat/>
    <w:rPr>
      <w:rFonts w:ascii="Times New Roman" w:hAnsi="Times New Roman" w:eastAsia="宋体"/>
      <w:sz w:val="24"/>
      <w:szCs w:val="24"/>
      <w:lang w:eastAsia="en-US"/>
    </w:rPr>
  </w:style>
  <w:style w:type="character" w:styleId="1117" w:customStyle="1">
    <w:name w:val="日期 Char"/>
    <w:link w:val="1116"/>
    <w:uiPriority w:val="0"/>
    <w:qFormat/>
    <w:rPr>
      <w:rFonts w:ascii="Times New Roman" w:hAnsi="Times New Roman" w:eastAsia="宋体" w:cs="Times New Roman"/>
      <w:sz w:val="24"/>
      <w:szCs w:val="24"/>
      <w:lang w:eastAsia="en-US"/>
    </w:rPr>
  </w:style>
  <w:style w:type="paragraph" w:styleId="1118" w:customStyle="1">
    <w:name w:val="正文文本缩进 21"/>
    <w:basedOn w:val="714"/>
    <w:link w:val="1119"/>
    <w:uiPriority w:val="0"/>
    <w:qFormat/>
    <w:pPr>
      <w:ind w:left="630" w:firstLine="645"/>
    </w:pPr>
    <w:rPr>
      <w:rFonts w:ascii="Arial" w:hAnsi="Arial" w:eastAsia="仿宋_GB2312"/>
      <w:sz w:val="32"/>
      <w:szCs w:val="32"/>
      <w:lang w:eastAsia="en-US"/>
    </w:rPr>
  </w:style>
  <w:style w:type="character" w:styleId="1119" w:customStyle="1">
    <w:name w:val="正文文本缩进 2 Char"/>
    <w:link w:val="1118"/>
    <w:uiPriority w:val="0"/>
    <w:qFormat/>
    <w:rPr>
      <w:rFonts w:ascii="Arial" w:hAnsi="Arial" w:eastAsia="仿宋_GB2312" w:cs="Times New Roman"/>
      <w:sz w:val="32"/>
      <w:szCs w:val="32"/>
      <w:lang w:eastAsia="en-US"/>
    </w:rPr>
  </w:style>
  <w:style w:type="paragraph" w:styleId="1120" w:customStyle="1">
    <w:name w:val="批注框文本1"/>
    <w:basedOn w:val="714"/>
    <w:link w:val="1121"/>
    <w:uiPriority w:val="0"/>
    <w:semiHidden/>
    <w:qFormat/>
    <w:rPr>
      <w:rFonts w:ascii="Times New Roman" w:hAnsi="Times New Roman" w:eastAsia="宋体"/>
      <w:sz w:val="18"/>
      <w:szCs w:val="18"/>
      <w:lang w:eastAsia="en-US"/>
    </w:rPr>
  </w:style>
  <w:style w:type="character" w:styleId="1121" w:customStyle="1">
    <w:name w:val="批注框文本 Char"/>
    <w:link w:val="1120"/>
    <w:uiPriority w:val="0"/>
    <w:semiHidden/>
    <w:qFormat/>
    <w:rPr>
      <w:rFonts w:ascii="Times New Roman" w:hAnsi="Times New Roman" w:eastAsia="宋体" w:cs="Times New Roman"/>
      <w:sz w:val="18"/>
      <w:szCs w:val="18"/>
      <w:lang w:eastAsia="en-US"/>
    </w:rPr>
  </w:style>
  <w:style w:type="paragraph" w:styleId="1122" w:customStyle="1">
    <w:name w:val="页脚1"/>
    <w:basedOn w:val="714"/>
    <w:link w:val="1123"/>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23" w:customStyle="1">
    <w:name w:val="页脚 Char"/>
    <w:link w:val="1122"/>
    <w:uiPriority w:val="0"/>
    <w:qFormat/>
    <w:rPr>
      <w:rFonts w:ascii="Times New Roman" w:hAnsi="Times New Roman" w:eastAsia="宋体" w:cs="Times New Roman"/>
      <w:sz w:val="18"/>
      <w:szCs w:val="18"/>
      <w:lang w:eastAsia="en-US"/>
    </w:rPr>
  </w:style>
  <w:style w:type="paragraph" w:styleId="1124" w:customStyle="1">
    <w:name w:val="页眉1"/>
    <w:basedOn w:val="714"/>
    <w:link w:val="112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25" w:customStyle="1">
    <w:name w:val="页眉 Char"/>
    <w:link w:val="1124"/>
    <w:uiPriority w:val="99"/>
    <w:qFormat/>
    <w:rPr>
      <w:rFonts w:ascii="Times New Roman" w:hAnsi="Times New Roman" w:eastAsia="宋体" w:cs="Times New Roman"/>
      <w:sz w:val="18"/>
      <w:szCs w:val="18"/>
      <w:lang w:eastAsia="en-US"/>
    </w:rPr>
  </w:style>
  <w:style w:type="paragraph" w:styleId="1126" w:customStyle="1">
    <w:name w:val="目录 1111"/>
    <w:basedOn w:val="714"/>
    <w:next w:val="714"/>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27" w:customStyle="1">
    <w:name w:val="目录 411"/>
    <w:basedOn w:val="714"/>
    <w:next w:val="714"/>
    <w:uiPriority w:val="0"/>
    <w:semiHidden/>
    <w:qFormat/>
    <w:pPr>
      <w:ind w:left="630"/>
      <w:jc w:val="left"/>
    </w:pPr>
    <w:rPr>
      <w:rFonts w:ascii="Times New Roman" w:hAnsi="Times New Roman" w:eastAsia="宋体"/>
      <w:szCs w:val="21"/>
    </w:rPr>
  </w:style>
  <w:style w:type="paragraph" w:styleId="1128" w:customStyle="1">
    <w:name w:val="列表1"/>
    <w:basedOn w:val="714"/>
    <w:uiPriority w:val="0"/>
    <w:qFormat/>
    <w:pPr>
      <w:ind w:left="200" w:hanging="200"/>
    </w:pPr>
    <w:rPr>
      <w:rFonts w:ascii="Times New Roman" w:hAnsi="Times New Roman" w:eastAsia="宋体"/>
      <w:szCs w:val="21"/>
    </w:rPr>
  </w:style>
  <w:style w:type="paragraph" w:styleId="1129" w:customStyle="1">
    <w:name w:val="目录 611"/>
    <w:basedOn w:val="714"/>
    <w:next w:val="714"/>
    <w:uiPriority w:val="0"/>
    <w:semiHidden/>
    <w:qFormat/>
    <w:pPr>
      <w:ind w:left="1050"/>
      <w:jc w:val="left"/>
    </w:pPr>
    <w:rPr>
      <w:rFonts w:ascii="Times New Roman" w:hAnsi="Times New Roman" w:eastAsia="宋体"/>
      <w:szCs w:val="21"/>
    </w:rPr>
  </w:style>
  <w:style w:type="paragraph" w:styleId="1130" w:customStyle="1">
    <w:name w:val="正文文本缩进 31"/>
    <w:basedOn w:val="714"/>
    <w:link w:val="1131"/>
    <w:uiPriority w:val="0"/>
    <w:qFormat/>
    <w:pPr>
      <w:ind w:left="645" w:firstLine="645"/>
    </w:pPr>
    <w:rPr>
      <w:rFonts w:ascii="Arial" w:hAnsi="Arial" w:eastAsia="仿宋_GB2312"/>
      <w:color w:val="ffff00"/>
      <w:sz w:val="32"/>
      <w:szCs w:val="32"/>
      <w:lang w:eastAsia="en-US"/>
    </w:rPr>
  </w:style>
  <w:style w:type="character" w:styleId="1131" w:customStyle="1">
    <w:name w:val="正文文本缩进 3 Char"/>
    <w:link w:val="1130"/>
    <w:uiPriority w:val="0"/>
    <w:qFormat/>
    <w:rPr>
      <w:rFonts w:ascii="Arial" w:hAnsi="Arial" w:eastAsia="仿宋_GB2312" w:cs="Times New Roman"/>
      <w:color w:val="ffff00"/>
      <w:sz w:val="32"/>
      <w:szCs w:val="32"/>
      <w:lang w:eastAsia="en-US"/>
    </w:rPr>
  </w:style>
  <w:style w:type="paragraph" w:styleId="1132" w:customStyle="1">
    <w:name w:val="图表目录1"/>
    <w:basedOn w:val="714"/>
    <w:next w:val="714"/>
    <w:uiPriority w:val="0"/>
    <w:semiHidden/>
    <w:qFormat/>
    <w:pPr>
      <w:ind w:left="840" w:hanging="420"/>
    </w:pPr>
    <w:rPr>
      <w:rFonts w:ascii="Times New Roman" w:hAnsi="Times New Roman" w:eastAsia="宋体"/>
      <w:szCs w:val="21"/>
    </w:rPr>
  </w:style>
  <w:style w:type="paragraph" w:styleId="1133" w:customStyle="1">
    <w:name w:val="目录 211"/>
    <w:basedOn w:val="714"/>
    <w:next w:val="714"/>
    <w:uiPriority w:val="0"/>
    <w:semiHidden/>
    <w:qFormat/>
    <w:pPr>
      <w:ind w:left="210"/>
      <w:jc w:val="left"/>
    </w:pPr>
    <w:rPr>
      <w:rFonts w:ascii="Times New Roman" w:hAnsi="Times New Roman" w:eastAsia="宋体"/>
      <w:smallCaps/>
      <w:szCs w:val="24"/>
    </w:rPr>
  </w:style>
  <w:style w:type="paragraph" w:styleId="1134" w:customStyle="1">
    <w:name w:val="目录 911"/>
    <w:basedOn w:val="714"/>
    <w:next w:val="714"/>
    <w:uiPriority w:val="0"/>
    <w:semiHidden/>
    <w:qFormat/>
    <w:pPr>
      <w:ind w:left="1680"/>
      <w:jc w:val="left"/>
    </w:pPr>
    <w:rPr>
      <w:rFonts w:ascii="Times New Roman" w:hAnsi="Times New Roman" w:eastAsia="宋体"/>
      <w:szCs w:val="21"/>
    </w:rPr>
  </w:style>
  <w:style w:type="paragraph" w:styleId="1135" w:customStyle="1">
    <w:name w:val="正文文本 21"/>
    <w:basedOn w:val="714"/>
    <w:link w:val="1136"/>
    <w:uiPriority w:val="0"/>
    <w:qFormat/>
    <w:pPr>
      <w:jc w:val="center"/>
      <w:widowControl/>
    </w:pPr>
    <w:rPr>
      <w:rFonts w:ascii="楷体_GB2312" w:hAnsi="Times New Roman" w:eastAsia="楷体_GB2312"/>
      <w:sz w:val="28"/>
      <w:szCs w:val="28"/>
      <w:lang w:eastAsia="en-US"/>
    </w:rPr>
  </w:style>
  <w:style w:type="character" w:styleId="1136" w:customStyle="1">
    <w:name w:val="正文文本 2 Char"/>
    <w:link w:val="1135"/>
    <w:uiPriority w:val="0"/>
    <w:qFormat/>
    <w:rPr>
      <w:rFonts w:ascii="楷体_GB2312" w:hAnsi="Times New Roman" w:eastAsia="楷体_GB2312" w:cs="Times New Roman"/>
      <w:sz w:val="28"/>
      <w:szCs w:val="28"/>
      <w:lang w:eastAsia="en-US"/>
    </w:rPr>
  </w:style>
  <w:style w:type="paragraph" w:styleId="1137" w:customStyle="1">
    <w:name w:val="普通(网站)1"/>
    <w:basedOn w:val="714"/>
    <w:uiPriority w:val="99"/>
    <w:qFormat/>
    <w:pPr>
      <w:jc w:val="left"/>
      <w:spacing w:before="100" w:beforeAutospacing="1" w:after="100" w:afterAutospacing="1"/>
      <w:widowControl/>
    </w:pPr>
    <w:rPr>
      <w:rFonts w:ascii="宋体" w:hAnsi="宋体" w:eastAsia="宋体" w:cs="宋体"/>
      <w:sz w:val="24"/>
      <w:szCs w:val="24"/>
    </w:rPr>
  </w:style>
  <w:style w:type="paragraph" w:styleId="1138" w:customStyle="1">
    <w:name w:val="索引 11"/>
    <w:basedOn w:val="714"/>
    <w:next w:val="714"/>
    <w:uiPriority w:val="0"/>
    <w:semiHidden/>
    <w:qFormat/>
    <w:pPr>
      <w:spacing w:line="240" w:lineRule="atLeast"/>
    </w:pPr>
    <w:rPr>
      <w:rFonts w:ascii="Times New Roman" w:hAnsi="Times New Roman" w:eastAsia="宋体"/>
      <w:b/>
      <w:bCs/>
      <w:szCs w:val="21"/>
    </w:rPr>
  </w:style>
  <w:style w:type="paragraph" w:styleId="1139" w:customStyle="1">
    <w:name w:val="批注主题1"/>
    <w:basedOn w:val="1101"/>
    <w:next w:val="1101"/>
    <w:link w:val="1140"/>
    <w:uiPriority w:val="0"/>
    <w:semiHidden/>
    <w:qFormat/>
    <w:rPr>
      <w:b/>
      <w:bCs/>
    </w:rPr>
  </w:style>
  <w:style w:type="character" w:styleId="1140" w:customStyle="1">
    <w:name w:val="批注主题 Char"/>
    <w:link w:val="1139"/>
    <w:uiPriority w:val="0"/>
    <w:semiHidden/>
    <w:qFormat/>
    <w:rPr>
      <w:rFonts w:ascii="Times New Roman" w:hAnsi="Times New Roman" w:eastAsia="宋体" w:cs="Times New Roman"/>
      <w:b/>
      <w:bCs/>
      <w:szCs w:val="21"/>
      <w:lang w:eastAsia="en-US"/>
    </w:rPr>
  </w:style>
  <w:style w:type="paragraph" w:styleId="1141" w:customStyle="1">
    <w:name w:val="正文首行缩进1"/>
    <w:basedOn w:val="714"/>
    <w:link w:val="1142"/>
    <w:uiPriority w:val="0"/>
    <w:qFormat/>
    <w:pPr>
      <w:ind w:firstLine="200"/>
      <w:spacing w:line="360" w:lineRule="auto"/>
    </w:pPr>
    <w:rPr>
      <w:rFonts w:ascii="仿宋_GB2312" w:hAnsi="Times New Roman" w:eastAsia="仿宋_GB2312"/>
      <w:sz w:val="30"/>
      <w:szCs w:val="30"/>
      <w:lang w:eastAsia="en-US"/>
    </w:rPr>
  </w:style>
  <w:style w:type="character" w:styleId="1142" w:customStyle="1">
    <w:name w:val="正文首行缩进 Char"/>
    <w:link w:val="1141"/>
    <w:uiPriority w:val="0"/>
    <w:qFormat/>
    <w:rPr>
      <w:rFonts w:ascii="仿宋_GB2312" w:hAnsi="Times New Roman" w:eastAsia="仿宋_GB2312" w:cs="Times New Roman"/>
      <w:sz w:val="30"/>
      <w:szCs w:val="30"/>
      <w:lang w:eastAsia="en-US"/>
    </w:rPr>
  </w:style>
  <w:style w:type="paragraph" w:styleId="1143" w:customStyle="1">
    <w:name w:val="正文首行缩进 21"/>
    <w:basedOn w:val="1107"/>
    <w:next w:val="714"/>
    <w:link w:val="1144"/>
    <w:uiPriority w:val="0"/>
    <w:qFormat/>
    <w:pPr>
      <w:ind w:firstLine="420"/>
      <w:spacing w:line="360" w:lineRule="auto"/>
    </w:pPr>
    <w:rPr>
      <w:rFonts w:ascii="宋体" w:hAnsi="宋体" w:eastAsia="宋体"/>
      <w:szCs w:val="20"/>
    </w:rPr>
  </w:style>
  <w:style w:type="character" w:styleId="1144" w:customStyle="1">
    <w:name w:val="正文首行缩进 2 Char"/>
    <w:link w:val="1143"/>
    <w:uiPriority w:val="0"/>
    <w:qFormat/>
    <w:rPr>
      <w:rFonts w:ascii="宋体" w:hAnsi="宋体" w:eastAsia="宋体" w:cs="Times New Roman"/>
      <w:sz w:val="32"/>
      <w:lang w:eastAsia="en-US"/>
    </w:rPr>
  </w:style>
  <w:style w:type="character" w:styleId="1145" w:customStyle="1">
    <w:name w:val="要点1"/>
    <w:uiPriority w:val="0"/>
    <w:qFormat/>
    <w:rPr>
      <w:b/>
      <w:bCs/>
    </w:rPr>
  </w:style>
  <w:style w:type="character" w:styleId="1146" w:customStyle="1">
    <w:name w:val="页码1"/>
    <w:uiPriority w:val="0"/>
    <w:qFormat/>
  </w:style>
  <w:style w:type="character" w:styleId="1147" w:customStyle="1">
    <w:name w:val="已访问的超链接1"/>
    <w:uiPriority w:val="0"/>
    <w:qFormat/>
    <w:rPr>
      <w:color w:val="800080"/>
      <w:u w:val="single"/>
    </w:rPr>
  </w:style>
  <w:style w:type="character" w:styleId="1148" w:customStyle="1">
    <w:name w:val="HTML 打字机1"/>
    <w:uiPriority w:val="99"/>
    <w:qFormat/>
    <w:rPr>
      <w:rFonts w:ascii="宋体" w:hAnsi="宋体" w:eastAsia="宋体" w:cs="宋体"/>
      <w:sz w:val="24"/>
      <w:szCs w:val="24"/>
    </w:rPr>
  </w:style>
  <w:style w:type="character" w:styleId="1149" w:customStyle="1">
    <w:name w:val="超链接1"/>
    <w:uiPriority w:val="0"/>
    <w:qFormat/>
    <w:rPr>
      <w:color w:val="0000ff"/>
      <w:u w:val="single"/>
    </w:rPr>
  </w:style>
  <w:style w:type="character" w:styleId="1150" w:customStyle="1">
    <w:name w:val="二级目录 Char"/>
    <w:link w:val="1151"/>
    <w:uiPriority w:val="0"/>
    <w:qFormat/>
    <w:rPr>
      <w:b/>
      <w:sz w:val="30"/>
      <w:szCs w:val="28"/>
    </w:rPr>
  </w:style>
  <w:style w:type="paragraph" w:styleId="1151" w:customStyle="1">
    <w:name w:val="二级目录"/>
    <w:next w:val="714"/>
    <w:link w:val="1150"/>
    <w:uiPriority w:val="0"/>
    <w:qFormat/>
    <w:pPr>
      <w:numPr>
        <w:ilvl w:val="0"/>
        <w:numId w:val="4"/>
      </w:numPr>
      <w:tabs>
        <w:tab w:val="left" w:pos="1145" w:leader="none"/>
      </w:tabs>
      <w:outlineLvl w:val="1"/>
    </w:pPr>
    <w:rPr>
      <w:rFonts w:ascii="Calibri" w:hAnsi="Calibri" w:eastAsia="Arial" w:cs="Times New Roman"/>
      <w:b/>
      <w:sz w:val="30"/>
      <w:szCs w:val="28"/>
      <w:lang w:val="en-US" w:eastAsia="zh-CN" w:bidi="ar-SA"/>
    </w:rPr>
  </w:style>
  <w:style w:type="paragraph" w:styleId="1152" w:customStyle="1">
    <w:name w:val="Body Text(ch)"/>
    <w:basedOn w:val="714"/>
    <w:next w:val="1105"/>
    <w:uiPriority w:val="0"/>
    <w:qFormat/>
    <w:pPr>
      <w:spacing w:after="120"/>
    </w:pPr>
    <w:rPr>
      <w:rFonts w:ascii="宋体" w:hAnsi="Arial" w:eastAsia="宋体"/>
      <w:bCs/>
      <w:iCs/>
      <w:szCs w:val="24"/>
    </w:rPr>
  </w:style>
  <w:style w:type="paragraph" w:styleId="1153" w:customStyle="1">
    <w:name w:val="Char"/>
    <w:basedOn w:val="714"/>
    <w:uiPriority w:val="0"/>
    <w:qFormat/>
    <w:pPr>
      <w:ind w:firstLine="200"/>
      <w:tabs>
        <w:tab w:val="left" w:pos="360" w:leader="none"/>
      </w:tabs>
    </w:pPr>
    <w:rPr>
      <w:rFonts w:ascii="Times New Roman" w:hAnsi="Times New Roman" w:eastAsia="宋体"/>
      <w:sz w:val="28"/>
      <w:szCs w:val="30"/>
    </w:rPr>
  </w:style>
  <w:style w:type="paragraph" w:styleId="1154" w:customStyle="1">
    <w:name w:val="普通正文"/>
    <w:basedOn w:val="714"/>
    <w:uiPriority w:val="0"/>
    <w:qFormat/>
    <w:pPr>
      <w:ind w:firstLine="480"/>
      <w:jc w:val="left"/>
      <w:spacing w:before="120" w:after="120" w:line="360" w:lineRule="auto"/>
    </w:pPr>
    <w:rPr>
      <w:rFonts w:ascii="Arial" w:hAnsi="Arial" w:eastAsia="宋体"/>
      <w:sz w:val="24"/>
      <w:szCs w:val="24"/>
    </w:rPr>
  </w:style>
  <w:style w:type="paragraph" w:styleId="1155" w:customStyle="1">
    <w:name w:val="table_lines"/>
    <w:basedOn w:val="714"/>
    <w:uiPriority w:val="0"/>
    <w:qFormat/>
    <w:pPr>
      <w:jc w:val="left"/>
      <w:widowControl/>
    </w:pPr>
    <w:rPr>
      <w:rFonts w:ascii="Times New Roman" w:hAnsi="Times New Roman" w:eastAsia="宋体"/>
      <w:sz w:val="20"/>
      <w:szCs w:val="20"/>
      <w:lang w:val="de-DE" w:eastAsia="de-DE"/>
    </w:rPr>
  </w:style>
  <w:style w:type="paragraph" w:styleId="115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57" w:customStyle="1">
    <w:name w:val="列出段落21"/>
    <w:basedOn w:val="714"/>
    <w:uiPriority w:val="99"/>
    <w:qFormat/>
    <w:pPr>
      <w:contextualSpacing/>
      <w:ind w:left="720"/>
      <w:jc w:val="left"/>
      <w:widowControl/>
    </w:pPr>
    <w:rPr>
      <w:rFonts w:eastAsia="宋体"/>
      <w:sz w:val="24"/>
      <w:szCs w:val="24"/>
      <w:lang w:eastAsia="en-US" w:bidi="en-US"/>
    </w:rPr>
  </w:style>
  <w:style w:type="paragraph" w:styleId="1158" w:customStyle="1">
    <w:name w:val="4"/>
    <w:basedOn w:val="714"/>
    <w:next w:val="1130"/>
    <w:uiPriority w:val="0"/>
    <w:qFormat/>
    <w:pPr>
      <w:ind w:firstLine="420"/>
      <w:spacing w:line="360" w:lineRule="auto"/>
    </w:pPr>
    <w:rPr>
      <w:rFonts w:ascii="Times New Roman" w:hAnsi="Times New Roman" w:eastAsia="宋体"/>
      <w:color w:val="ff0000"/>
      <w:sz w:val="24"/>
      <w:szCs w:val="24"/>
    </w:rPr>
  </w:style>
  <w:style w:type="paragraph" w:styleId="1159" w:customStyle="1">
    <w:name w:val="普通 (Web)"/>
    <w:basedOn w:val="714"/>
    <w:uiPriority w:val="0"/>
    <w:qFormat/>
    <w:pPr>
      <w:jc w:val="left"/>
      <w:spacing w:before="100" w:beforeAutospacing="1" w:after="100" w:afterAutospacing="1"/>
      <w:widowControl/>
    </w:pPr>
    <w:rPr>
      <w:rFonts w:ascii="宋体" w:hAnsi="宋体" w:eastAsia="宋体"/>
      <w:sz w:val="24"/>
      <w:szCs w:val="24"/>
    </w:rPr>
  </w:style>
  <w:style w:type="paragraph" w:styleId="1160" w:customStyle="1">
    <w:name w:val="Char Char Char Char Char Char Char Char Char Char"/>
    <w:basedOn w:val="714"/>
    <w:uiPriority w:val="0"/>
    <w:qFormat/>
    <w:pPr>
      <w:spacing w:line="360" w:lineRule="auto"/>
    </w:pPr>
    <w:rPr>
      <w:rFonts w:ascii="Times New Roman" w:hAnsi="Times New Roman" w:eastAsia="宋体"/>
      <w:sz w:val="24"/>
      <w:szCs w:val="20"/>
    </w:rPr>
  </w:style>
  <w:style w:type="paragraph" w:styleId="1161" w:customStyle="1">
    <w:name w:val="样式1"/>
    <w:basedOn w:val="714"/>
    <w:uiPriority w:val="0"/>
    <w:qFormat/>
    <w:pPr>
      <w:numPr>
        <w:ilvl w:val="0"/>
        <w:numId w:val="5"/>
      </w:numPr>
      <w:tabs>
        <w:tab w:val="left" w:pos="709" w:leader="none"/>
      </w:tabs>
    </w:pPr>
    <w:rPr>
      <w:rFonts w:ascii="宋体" w:hAnsi="宋体" w:eastAsia="宋体"/>
      <w:szCs w:val="21"/>
    </w:rPr>
  </w:style>
  <w:style w:type="paragraph" w:styleId="1162"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63" w:customStyle="1">
    <w:name w:val="标题3"/>
    <w:basedOn w:val="714"/>
    <w:next w:val="714"/>
    <w:uiPriority w:val="0"/>
    <w:qFormat/>
    <w:pPr>
      <w:ind w:firstLine="624"/>
      <w:spacing w:line="590" w:lineRule="atLeast"/>
    </w:pPr>
    <w:rPr>
      <w:rFonts w:ascii="方正黑体_GBK" w:hAnsi="Times New Roman" w:eastAsia="方正黑体_GBK"/>
      <w:sz w:val="32"/>
      <w:szCs w:val="32"/>
    </w:rPr>
  </w:style>
  <w:style w:type="paragraph" w:styleId="1164" w:customStyle="1">
    <w:name w:val="Char Char Char Char Char Char Char Char"/>
    <w:basedOn w:val="714"/>
    <w:uiPriority w:val="0"/>
    <w:qFormat/>
    <w:pPr>
      <w:jc w:val="left"/>
      <w:spacing w:after="160" w:line="240" w:lineRule="exact"/>
      <w:widowControl/>
    </w:pPr>
    <w:rPr>
      <w:rFonts w:ascii="Verdana" w:hAnsi="Verdana" w:eastAsia="宋体"/>
      <w:sz w:val="20"/>
      <w:szCs w:val="20"/>
      <w:lang w:eastAsia="en-US"/>
    </w:rPr>
  </w:style>
  <w:style w:type="paragraph" w:styleId="1165" w:customStyle="1">
    <w:name w:val="table_1stline"/>
    <w:basedOn w:val="714"/>
    <w:uiPriority w:val="0"/>
    <w:qFormat/>
    <w:pPr>
      <w:jc w:val="left"/>
      <w:spacing w:before="120"/>
      <w:widowControl/>
    </w:pPr>
    <w:rPr>
      <w:rFonts w:ascii="Times New Roman" w:hAnsi="Times New Roman" w:eastAsia="宋体"/>
      <w:bCs/>
      <w:sz w:val="20"/>
      <w:szCs w:val="20"/>
      <w:lang w:val="de-DE" w:eastAsia="de-DE"/>
    </w:rPr>
  </w:style>
  <w:style w:type="paragraph" w:styleId="1166" w:customStyle="1">
    <w:name w:val="标题1"/>
    <w:basedOn w:val="714"/>
    <w:next w:val="71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67" w:customStyle="1">
    <w:name w:val="修订2"/>
    <w:uiPriority w:val="99"/>
    <w:semiHidden/>
    <w:qFormat/>
    <w:rPr>
      <w:rFonts w:ascii="Times New Roman" w:hAnsi="Times New Roman" w:eastAsia="宋体" w:cs="Times New Roman"/>
      <w:sz w:val="21"/>
      <w:szCs w:val="21"/>
      <w:lang w:val="en-US" w:eastAsia="zh-CN" w:bidi="ar-SA"/>
    </w:rPr>
  </w:style>
  <w:style w:type="paragraph" w:styleId="116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69" w:customStyle="1">
    <w:name w:val="目录 111"/>
    <w:basedOn w:val="714"/>
    <w:next w:val="714"/>
    <w:uiPriority w:val="39"/>
    <w:unhideWhenUsed/>
    <w:qFormat/>
    <w:pPr>
      <w:jc w:val="left"/>
      <w:spacing w:after="100" w:line="259" w:lineRule="auto"/>
      <w:widowControl/>
    </w:pPr>
    <w:rPr>
      <w:rFonts w:eastAsia="宋体"/>
      <w:sz w:val="22"/>
    </w:rPr>
  </w:style>
  <w:style w:type="table" w:styleId="1170" w:customStyle="1">
    <w:name w:val="网格型5"/>
    <w:basedOn w:val="776"/>
    <w:uiPriority w:val="0"/>
    <w:qFormat/>
    <w:pPr>
      <w:jc w:val="both"/>
      <w:widowControl w:val="off"/>
    </w:pPr>
    <w:tblPr/>
  </w:style>
  <w:style w:type="paragraph" w:styleId="1171" w:customStyle="1">
    <w:name w:val="a0"/>
    <w:basedOn w:val="714"/>
    <w:uiPriority w:val="0"/>
    <w:qFormat/>
    <w:pPr>
      <w:jc w:val="left"/>
      <w:spacing w:before="100" w:beforeAutospacing="1" w:after="100" w:afterAutospacing="1"/>
      <w:widowControl/>
    </w:pPr>
    <w:rPr>
      <w:rFonts w:ascii="宋体" w:hAnsi="宋体" w:cs="宋体"/>
    </w:rPr>
  </w:style>
  <w:style w:type="character" w:styleId="1172" w:customStyle="1">
    <w:name w:val="NormalCharacter1"/>
    <w:uiPriority w:val="0"/>
    <w:qFormat/>
  </w:style>
  <w:style w:type="paragraph" w:styleId="1173" w:customStyle="1">
    <w:name w:val="_Style 1"/>
    <w:basedOn w:val="714"/>
    <w:uiPriority w:val="34"/>
    <w:qFormat/>
    <w:pPr>
      <w:ind w:firstLine="420"/>
    </w:pPr>
  </w:style>
  <w:style w:type="paragraph" w:styleId="1174" w:customStyle="1">
    <w:name w:val="UserStyle_0"/>
    <w:basedOn w:val="714"/>
    <w:uiPriority w:val="0"/>
    <w:qFormat/>
    <w:pPr>
      <w:ind w:left="420" w:firstLine="420"/>
      <w:spacing w:after="120"/>
      <w:widowControl/>
    </w:pPr>
    <w:rPr>
      <w:rFonts w:ascii="Times New Roman" w:hAnsi="Times New Roman"/>
      <w:szCs w:val="20"/>
    </w:rPr>
  </w:style>
  <w:style w:type="paragraph" w:styleId="1175" w:customStyle="1">
    <w:name w:val="UserStyle_87"/>
    <w:basedOn w:val="714"/>
    <w:uiPriority w:val="0"/>
    <w:qFormat/>
    <w:pPr>
      <w:ind w:firstLine="420"/>
      <w:widowControl/>
    </w:pPr>
  </w:style>
  <w:style w:type="character" w:styleId="1176" w:customStyle="1">
    <w:name w:val="UserStyle_88"/>
    <w:uiPriority w:val="0"/>
    <w:qFormat/>
  </w:style>
  <w:style w:type="paragraph" w:styleId="1177" w:customStyle="1">
    <w:name w:val="BodyText1I21"/>
    <w:basedOn w:val="714"/>
    <w:uiPriority w:val="0"/>
    <w:qFormat/>
    <w:pPr>
      <w:ind w:left="420" w:firstLine="420"/>
      <w:spacing w:after="120"/>
    </w:pPr>
    <w:rPr>
      <w:rFonts w:ascii="Times New Roman" w:hAnsi="Times New Roman"/>
      <w:szCs w:val="20"/>
    </w:rPr>
  </w:style>
  <w:style w:type="paragraph" w:styleId="1178" w:customStyle="1">
    <w:name w:val="Table Text"/>
    <w:basedOn w:val="714"/>
    <w:uiPriority w:val="0"/>
    <w:semiHidden/>
    <w:qFormat/>
    <w:rPr>
      <w:rFonts w:ascii="宋体" w:hAnsi="宋体" w:eastAsia="宋体" w:cs="宋体"/>
      <w:sz w:val="24"/>
      <w:szCs w:val="24"/>
      <w:lang w:eastAsia="en-US"/>
    </w:rPr>
  </w:style>
  <w:style w:type="character" w:styleId="1179" w:customStyle="1">
    <w:name w:val="font91"/>
    <w:basedOn w:val="724"/>
    <w:uiPriority w:val="0"/>
    <w:qFormat/>
    <w:rPr>
      <w:rFonts w:hint="eastAsia" w:ascii="宋体" w:hAnsi="宋体" w:eastAsia="宋体" w:cs="宋体"/>
      <w:color w:val="000000"/>
      <w:sz w:val="20"/>
      <w:szCs w:val="20"/>
      <w:u w:val="none"/>
    </w:rPr>
  </w:style>
  <w:style w:type="character" w:styleId="1180" w:customStyle="1">
    <w:name w:val="font41"/>
    <w:basedOn w:val="724"/>
    <w:uiPriority w:val="0"/>
    <w:qFormat/>
    <w:rPr>
      <w:rFonts w:hint="eastAsia" w:ascii="宋体" w:hAnsi="宋体" w:eastAsia="宋体" w:cs="宋体"/>
      <w:color w:val="000000"/>
      <w:sz w:val="20"/>
      <w:szCs w:val="20"/>
      <w:u w:val="none"/>
    </w:rPr>
  </w:style>
  <w:style w:type="character" w:styleId="1181" w:customStyle="1">
    <w:name w:val="font51"/>
    <w:basedOn w:val="724"/>
    <w:uiPriority w:val="0"/>
    <w:qFormat/>
    <w:rPr>
      <w:rFonts w:hint="default" w:ascii="仿宋_GB2312" w:eastAsia="仿宋_GB2312" w:cs="仿宋_GB2312"/>
      <w:color w:val="000000"/>
      <w:sz w:val="20"/>
      <w:szCs w:val="20"/>
      <w:u w:val="none"/>
    </w:rPr>
  </w:style>
  <w:style w:type="character" w:styleId="1182" w:customStyle="1">
    <w:name w:val="font141"/>
    <w:basedOn w:val="724"/>
    <w:uiPriority w:val="0"/>
    <w:qFormat/>
    <w:rPr>
      <w:rFonts w:hint="default" w:ascii="仿宋_GB2312" w:eastAsia="仿宋_GB2312" w:cs="仿宋_GB2312"/>
      <w:b/>
      <w:bCs/>
      <w:color w:val="000000"/>
      <w:sz w:val="20"/>
      <w:szCs w:val="20"/>
      <w:u w:val="none"/>
    </w:rPr>
  </w:style>
  <w:style w:type="character" w:styleId="1183" w:customStyle="1">
    <w:name w:val="font01"/>
    <w:basedOn w:val="724"/>
    <w:uiPriority w:val="0"/>
    <w:qFormat/>
    <w:rPr>
      <w:rFonts w:hint="eastAsia" w:ascii="宋体" w:hAnsi="宋体" w:eastAsia="宋体" w:cs="宋体"/>
      <w:color w:val="000000"/>
      <w:sz w:val="22"/>
      <w:szCs w:val="22"/>
      <w:u w:val="none"/>
    </w:rPr>
  </w:style>
  <w:style w:type="character" w:styleId="1184" w:customStyle="1">
    <w:name w:val="font61"/>
    <w:basedOn w:val="724"/>
    <w:uiPriority w:val="0"/>
    <w:qFormat/>
    <w:rPr>
      <w:rFonts w:hint="default" w:ascii="仿宋_GB2312" w:eastAsia="仿宋_GB2312" w:cs="仿宋_GB2312"/>
      <w:color w:val="000000"/>
      <w:sz w:val="20"/>
      <w:szCs w:val="20"/>
      <w:u w:val="none"/>
    </w:rPr>
  </w:style>
  <w:style w:type="character" w:styleId="1185" w:customStyle="1">
    <w:name w:val="font151"/>
    <w:basedOn w:val="724"/>
    <w:uiPriority w:val="0"/>
    <w:qFormat/>
    <w:rPr>
      <w:rFonts w:ascii="Arial" w:hAnsi="Arial" w:cs="Arial"/>
      <w:color w:val="000000"/>
      <w:sz w:val="20"/>
      <w:szCs w:val="20"/>
      <w:u w:val="none"/>
    </w:rPr>
  </w:style>
  <w:style w:type="character" w:styleId="1186" w:customStyle="1">
    <w:name w:val="font31"/>
    <w:basedOn w:val="724"/>
    <w:uiPriority w:val="0"/>
    <w:qFormat/>
    <w:rPr>
      <w:rFonts w:hint="eastAsia" w:ascii="仿宋" w:hAnsi="仿宋" w:eastAsia="仿宋" w:cs="仿宋"/>
      <w:color w:val="000000"/>
      <w:sz w:val="16"/>
      <w:szCs w:val="16"/>
      <w:u w:val="none"/>
    </w:rPr>
  </w:style>
  <w:style w:type="character" w:styleId="1187" w:customStyle="1">
    <w:name w:val="font101"/>
    <w:basedOn w:val="724"/>
    <w:uiPriority w:val="0"/>
    <w:qFormat/>
    <w:rPr>
      <w:rFonts w:hint="eastAsia" w:ascii="宋体" w:hAnsi="宋体" w:eastAsia="宋体" w:cs="宋体"/>
      <w:color w:val="000000"/>
      <w:sz w:val="18"/>
      <w:szCs w:val="18"/>
      <w:u w:val="none"/>
      <w:vertAlign w:val="subscript"/>
    </w:rPr>
  </w:style>
  <w:style w:type="character" w:styleId="1188" w:customStyle="1">
    <w:name w:val="font71"/>
    <w:basedOn w:val="724"/>
    <w:uiPriority w:val="0"/>
    <w:qFormat/>
    <w:rPr>
      <w:rFonts w:hint="eastAsia" w:ascii="宋体" w:hAnsi="宋体" w:eastAsia="宋体" w:cs="宋体"/>
      <w:color w:val="000000"/>
      <w:sz w:val="18"/>
      <w:szCs w:val="18"/>
      <w:u w:val="none"/>
    </w:rPr>
  </w:style>
  <w:style w:type="character" w:styleId="1189" w:customStyle="1">
    <w:name w:val="批注框文本 字符"/>
    <w:basedOn w:val="724"/>
    <w:link w:val="737"/>
    <w:uiPriority w:val="99"/>
    <w:semiHidden/>
    <w:qFormat/>
    <w:rPr>
      <w:rFonts w:ascii="Calibri" w:hAnsi="Calibri" w:eastAsia="Arial"/>
      <w:sz w:val="18"/>
      <w:szCs w:val="18"/>
    </w:rPr>
  </w:style>
  <w:style w:type="paragraph" w:styleId="1190" w:customStyle="1">
    <w:name w:val="缺省文本"/>
    <w:basedOn w:val="714"/>
    <w:uiPriority w:val="0"/>
    <w:qFormat/>
    <w:pPr>
      <w:jc w:val="left"/>
    </w:pPr>
    <w:rPr>
      <w:sz w:val="24"/>
    </w:rPr>
  </w:style>
  <w:style w:type="paragraph" w:styleId="1191" w:customStyle="1">
    <w:name w:val="reader-word-layer reader-word-s7-7"/>
    <w:basedOn w:val="714"/>
    <w:uiPriority w:val="0"/>
    <w:qFormat/>
    <w:pPr>
      <w:jc w:val="left"/>
      <w:spacing w:before="100" w:beforeAutospacing="1" w:after="100" w:afterAutospacing="1"/>
      <w:widowControl/>
    </w:pPr>
    <w:rPr>
      <w:rFonts w:ascii="宋体" w:hAnsi="宋体" w:cs="宋体"/>
      <w:sz w:val="24"/>
    </w:rPr>
  </w:style>
  <w:style w:type="paragraph" w:styleId="1192" w:customStyle="1">
    <w:name w:val="标题二、"/>
    <w:basedOn w:val="714"/>
    <w:uiPriority w:val="99"/>
    <w:qFormat/>
    <w:pPr>
      <w:ind w:firstLine="200"/>
      <w:spacing w:line="360" w:lineRule="auto"/>
      <w:outlineLvl w:val="2"/>
    </w:pPr>
    <w:rPr>
      <w:rFonts w:ascii="宋体" w:hAnsi="宋体"/>
      <w:b/>
      <w:szCs w:val="21"/>
    </w:rPr>
  </w:style>
  <w:style w:type="paragraph" w:styleId="1193" w:customStyle="1">
    <w:name w:val="表格"/>
    <w:uiPriority w:val="0"/>
    <w:qFormat/>
    <w:pPr>
      <w:jc w:val="center"/>
    </w:pPr>
    <w:rPr>
      <w:rFonts w:ascii="Times New Roman" w:hAnsi="Times New Roman" w:eastAsia="仿宋" w:cs="Times New Roman"/>
      <w:sz w:val="24"/>
      <w:szCs w:val="22"/>
      <w:lang w:val="en-US" w:eastAsia="zh-CN" w:bidi="ar-SA"/>
    </w:rPr>
  </w:style>
  <w:style w:type="paragraph" w:styleId="1194" w:customStyle="1">
    <w:name w:val="表格文字"/>
    <w:basedOn w:val="714"/>
    <w:uiPriority w:val="0"/>
    <w:qFormat/>
    <w:pPr>
      <w:spacing w:before="25" w:after="25"/>
    </w:pPr>
    <w:rPr>
      <w:bCs/>
      <w:spacing w:val="10"/>
    </w:rPr>
  </w:style>
  <w:style w:type="paragraph" w:styleId="1195" w:customStyle="1">
    <w:name w:val="BodyText1I"/>
    <w:basedOn w:val="1196"/>
    <w:uiPriority w:val="0"/>
    <w:qFormat/>
    <w:pPr>
      <w:ind w:firstLine="420"/>
      <w:spacing w:after="120" w:line="440" w:lineRule="exact"/>
    </w:pPr>
    <w:rPr>
      <w:rFonts w:ascii="宋体"/>
      <w:sz w:val="24"/>
      <w:szCs w:val="28"/>
    </w:rPr>
  </w:style>
  <w:style w:type="paragraph" w:styleId="1196" w:customStyle="1">
    <w:name w:val="BodyText"/>
    <w:basedOn w:val="714"/>
    <w:uiPriority w:val="0"/>
    <w:qFormat/>
    <w:rPr>
      <w:sz w:val="20"/>
    </w:rPr>
  </w:style>
  <w:style w:type="paragraph" w:styleId="1197" w:customStyle="1">
    <w:name w:val="Revision"/>
    <w:hidden/>
    <w:uiPriority w:val="99"/>
    <w:unhideWhenUsed/>
    <w:qFormat/>
    <w:rPr>
      <w:rFonts w:ascii="Calibri" w:hAnsi="Calibri" w:eastAsia="Arial" w:cs="Times New Roman"/>
      <w:sz w:val="21"/>
      <w:szCs w:val="22"/>
      <w:lang w:val="en-US" w:eastAsia="zh-CN" w:bidi="ar-SA"/>
    </w:rPr>
  </w:style>
  <w:style w:type="paragraph" w:styleId="1198" w:customStyle="1">
    <w:name w:val="正文 A"/>
    <w:uiPriority w:val="0"/>
    <w:qFormat/>
    <w:pPr>
      <w:jc w:val="both"/>
      <w:widowControl w:val="off"/>
      <w:framePr w:wrap="around" w:vAnchor="margin" w:hAnchor="text" w:yAlign="top"/>
    </w:pPr>
    <w:rPr>
      <w:rFonts w:ascii="Times New Roman" w:hAnsi="Times New Roman" w:eastAsia="Calibri" w:cs="Calibri"/>
      <w:color w:val="000000"/>
      <w:sz w:val="21"/>
      <w:szCs w:val="21"/>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1a41da76-9fbb-4c71-9489-65122f79b86d</errorID>
      <errorWord>做</errorWord>
      <group>L1_Word</group>
      <groupName>字词问题</groupName>
      <ability>L2_Typo</ability>
      <abilityName>字词错误</abilityName>
      <candidateList>
        <item>作</item>
      </candidateList>
      <explain>存在发音相同字词的误用。</explain>
      <paraID>401544F8</paraID>
      <start>70</start>
      <end>71</end>
      <status>unmodified</status>
      <modifiedWord/>
      <trackRevisions>false</trackRevisions>
    </reviewItem>
    <reviewItem>
      <errorID>761dd06b-198d-4412-90ac-9b74222b7cdb</errorID>
      <errorWord>&lt;</errorWord>
      <group>L1_Format</group>
      <groupName>格式问题</groupName>
      <ability>L2_HalfPunc</ability>
      <abilityName>全半角检查</abilityName>
      <candidateList>
        <item>〈</item>
      </candidateList>
      <explain>文本全半角错误。</explain>
      <paraID>59E12DFD</paraID>
      <start>50</start>
      <end>51</end>
      <status>unmodified</status>
      <modifiedWord/>
      <trackRevisions>false</trackRevisions>
    </reviewItem>
    <reviewItem>
      <errorID>769bfb32-510f-4e1f-9a94-1b05bd0cf770</errorID>
      <errorWord>&lt;</errorWord>
      <group>L1_Format</group>
      <groupName>格式问题</groupName>
      <ability>L2_HalfPunc</ability>
      <abilityName>全半角检查</abilityName>
      <candidateList>
        <item>〈</item>
      </candidateList>
      <explain>文本全半角错误。</explain>
      <paraID>2EAE28AA</paraID>
      <start>50</start>
      <end>51</end>
      <status>unmodified</status>
      <modifiedWord/>
      <trackRevisions>false</trackRevisions>
    </reviewItem>
    <reviewItem>
      <errorID>2794935a-9232-4e38-893b-9d7f3101498b</errorID>
      <errorWord>&lt;</errorWord>
      <group>L1_Format</group>
      <groupName>格式问题</groupName>
      <ability>L2_HalfPunc</ability>
      <abilityName>全半角检查</abilityName>
      <candidateList>
        <item>〈</item>
      </candidateList>
      <explain>文本全半角错误。</explain>
      <paraID>6A5ACEDB</paraID>
      <start>35</start>
      <end>36</end>
      <status>unmodified</status>
      <modifiedWord/>
      <trackRevisions>false</trackRevisions>
    </reviewItem>
    <reviewItem>
      <errorID>66961558-94d5-4ef9-b48e-3af8f6b3fc1d</errorID>
      <errorWord>一式贰份，甲乙双方</errorWord>
      <group>L1_Word</group>
      <groupName>字词问题</groupName>
      <ability>L2_Typo</ability>
      <abilityName>字词错误</abilityName>
      <candidateList>
        <item>一式两份，甲乙双方</item>
      </candidateList>
      <explain/>
      <paraID>20E424C1</paraID>
      <start>2</start>
      <end>11</end>
      <status>unmodified</status>
      <modifiedWord/>
      <trackRevisions>false</trackRevisions>
    </reviewItem>
    <reviewItem>
      <errorID>b7998f2a-961a-4758-b0d7-6f305125507f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17E54CA</paraID>
      <start>4</start>
      <end>6</end>
      <status>unmodified</status>
      <modifiedWord/>
      <trackRevisions>false</trackRevisions>
    </reviewItem>
    <reviewItem>
      <errorID>c8fbbafb-ab1e-4ee0-bceb-7aecbc650fad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3CB4184</paraID>
      <start>0</start>
      <end>2</end>
      <status>unmodified</status>
      <modifiedWord/>
      <trackRevisions>false</trackRevisions>
    </reviewItem>
    <reviewItem>
      <errorID>6496a332-0457-49f3-9938-396e5e2f7cbc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17C9E0EF</paraID>
      <start>0</start>
      <end>2</end>
      <status>unmodified</status>
      <modifiedWord/>
      <trackRevisions>false</trackRevisions>
    </reviewItem>
    <reviewItem>
      <errorID>81acc006-fa8d-4a7e-8e9d-28ea2a93b2e7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1ED441A6</paraID>
      <start>0</start>
      <end>2</end>
      <status>unmodified</status>
      <modifiedWord/>
      <trackRevisions>false</trackRevisions>
    </reviewItem>
    <reviewItem>
      <errorID>185594f9-9b34-447e-8880-bf93c2a98885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3D911407</paraID>
      <start>0</start>
      <end>2</end>
      <status>unmodified</status>
      <modifiedWord/>
      <trackRevisions>false</trackRevisions>
    </reviewItem>
    <reviewItem>
      <errorID>545937d3-565c-4037-a590-7ae51ab5078d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C8DBB15</paraID>
      <start>0</start>
      <end>2</end>
      <status>unmodified</status>
      <modifiedWord/>
      <trackRevisions>false</trackRevisions>
    </reviewItem>
    <reviewItem>
      <errorID>95b26fc8-48f0-4a1a-bbe6-dc3e0c66ef8a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496B71DD</paraID>
      <start>0</start>
      <end>2</end>
      <status>unmodified</status>
      <modifiedWord/>
      <trackRevisions>false</trackRevisions>
    </reviewItem>
    <reviewItem>
      <errorID>d810e7d7-6297-4145-acf8-1fe0e32d36e6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6BC9576E</paraID>
      <start>0</start>
      <end>2</end>
      <status>unmodified</status>
      <modifiedWord/>
      <trackRevisions>false</trackRevisions>
    </reviewItem>
    <reviewItem>
      <errorID>3d934a74-5b99-41a6-a896-9cc809a58594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53532004</paraID>
      <start>0</start>
      <end>2</end>
      <status>unmodified</status>
      <modifiedWord/>
      <trackRevisions>false</trackRevisions>
    </reviewItem>
    <reviewItem>
      <errorID>370110a6-fc4e-4459-9316-b5903ba54fcf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102C81BF</paraID>
      <start>0</start>
      <end>2</end>
      <status>unmodified</status>
      <modifiedWord/>
      <trackRevisions>false</trackRevisions>
    </reviewItem>
    <reviewItem>
      <errorID>6205beab-d20b-404b-900a-1c5d0886d144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1222A8E8</paraID>
      <start>0</start>
      <end>2</end>
      <status>unmodified</status>
      <modifiedWord/>
      <trackRevisions>false</trackRevisions>
    </reviewItem>
    <reviewItem>
      <errorID>b4828e08-46f5-4aaf-bff1-6242735636b7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6E527CB7</paraID>
      <start>0</start>
      <end>2</end>
      <status>unmodified</status>
      <modifiedWord/>
      <trackRevisions>false</trackRevisions>
    </reviewItem>
    <reviewItem>
      <errorID>e69763a6-3c36-4b21-9304-30f52fb5ad00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321C34D7</paraID>
      <start>0</start>
      <end>2</end>
      <status>unmodified</status>
      <modifiedWord/>
      <trackRevisions>false</trackRevisions>
    </reviewItem>
    <reviewItem>
      <errorID>4de65ac8-cc6c-4c96-8863-a79a5f54ea3e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1B6B17B1</paraID>
      <start>0</start>
      <end>2</end>
      <status>unmodified</status>
      <modifiedWord/>
      <trackRevisions>false</trackRevisions>
    </reviewItem>
    <reviewItem>
      <errorID>429ebfed-b3f2-47b7-8715-966329dab3ac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41DF75B4</paraID>
      <start>0</start>
      <end>2</end>
      <status>unmodified</status>
      <modifiedWord/>
      <trackRevisions>false</trackRevisions>
    </reviewItem>
    <reviewItem>
      <errorID>5b79bff5-f0b6-4cad-bfbb-e9cb93ecbb2e</errorID>
      <errorWord>连带责任，乙方</errorWord>
      <group>L1_Word</group>
      <groupName>字词问题</groupName>
      <ability>L2_Typo</ability>
      <abilityName>字词错误</abilityName>
      <candidateList>
        <item>连带责任，由乙方</item>
      </candidateList>
      <explain/>
      <paraID>41DF75B4</paraID>
      <start>154</start>
      <end>161</end>
      <status>unmodified</status>
      <modifiedWord/>
      <trackRevisions>false</trackRevisions>
    </reviewItem>
    <reviewItem>
      <errorID>af87c40b-ff2c-4c6a-a0fc-a005a86692ea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7E90BE75</paraID>
      <start>0</start>
      <end>2</end>
      <status>unmodified</status>
      <modifiedWord/>
      <trackRevisions>false</trackRevisions>
    </reviewItem>
    <reviewItem>
      <errorID>f92e63f0-aa3d-45e5-b021-4257a762be0f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3DCF219D</paraID>
      <start>0</start>
      <end>2</end>
      <status>unmodified</status>
      <modifiedWord/>
      <trackRevisions>false</trackRevisions>
    </reviewItem>
    <reviewItem>
      <errorID>4d2fb3bc-3c50-4ac4-bc1f-4b720105fe0b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24D4F659</paraID>
      <start>0</start>
      <end>2</end>
      <status>unmodified</status>
      <modifiedWord/>
      <trackRevisions>false</trackRevisions>
    </reviewItem>
    <reviewItem>
      <errorID>ca0d32c4-31b2-4dab-86ec-0243cb77f8d2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2C3653B5</paraID>
      <start>0</start>
      <end>2</end>
      <status>unmodified</status>
      <modifiedWord/>
      <trackRevisions>false</trackRevisions>
    </reviewItem>
    <reviewItem>
      <errorID>c9090081-2f0a-4116-85c3-4274aca6f84a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1FD71E27</paraID>
      <start>0</start>
      <end>2</end>
      <status>unmodified</status>
      <modifiedWord/>
      <trackRevisions>false</trackRevisions>
    </reviewItem>
    <reviewItem>
      <errorID>11051264-f706-4baa-af10-158a85b44a89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20B767D1</paraID>
      <start>0</start>
      <end>2</end>
      <status>unmodified</status>
      <modifiedWord/>
      <trackRevisions>false</trackRevisions>
    </reviewItem>
    <reviewItem>
      <errorID>59e60a5d-5cc3-4326-92d1-94208a21e54c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2258D4C3</paraID>
      <start>0</start>
      <end>2</end>
      <status>unmodified</status>
      <modifiedWord/>
      <trackRevisions>false</trackRevisions>
    </reviewItem>
    <reviewItem>
      <errorID>4c97ef83-8d54-4164-97c5-935ae2632f78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26497491</paraID>
      <start>0</start>
      <end>2</end>
      <status>unmodified</status>
      <modifiedWord/>
      <trackRevisions>false</trackRevisions>
    </reviewItem>
    <reviewItem>
      <errorID>73dbe448-d034-455e-b93c-22c94471f91a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4427C1B</paraID>
      <start>0</start>
      <end>2</end>
      <status>unmodified</status>
      <modifiedWord/>
      <trackRevisions>false</trackRevisions>
    </reviewItem>
    <reviewItem>
      <errorID>1c6f3cb1-d974-45f2-b195-1f24cf582f38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50AB6C21</paraID>
      <start>0</start>
      <end>2</end>
      <status>unmodified</status>
      <modifiedWord/>
      <trackRevisions>false</trackRevisions>
    </reviewItem>
    <reviewItem>
      <errorID>ec609929-18ba-4603-91a7-9ba789032830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5C452606</paraID>
      <start>0</start>
      <end>2</end>
      <status>unmodified</status>
      <modifiedWord/>
      <trackRevisions>false</trackRevisions>
    </reviewItem>
    <reviewItem>
      <errorID>16c8a447-f57c-4435-ac10-844fd8a4218c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202588F6</paraID>
      <start>0</start>
      <end>2</end>
      <status>unmodified</status>
      <modifiedWord/>
      <trackRevisions>false</trackRevisions>
    </reviewItem>
    <reviewItem>
      <errorID>4b4abdc6-224b-4b3f-ba40-39b8a3ef9617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28CD14CC</paraID>
      <start>0</start>
      <end>2</end>
      <status>unmodified</status>
      <modifiedWord/>
      <trackRevisions>false</trackRevisions>
    </reviewItem>
    <reviewItem>
      <errorID>cc23ee4c-5be0-40fc-81de-8f289b68dbfb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1C48E462</paraID>
      <start>0</start>
      <end>2</end>
      <status>unmodified</status>
      <modifiedWord/>
      <trackRevisions>false</trackRevisions>
    </reviewItem>
    <reviewItem>
      <errorID>6d755138-a0c6-4c19-bc85-7ba196cae363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1B24596A</paraID>
      <start>0</start>
      <end>2</end>
      <status>unmodified</status>
      <modifiedWord/>
      <trackRevisions>false</trackRevisions>
    </reviewItem>
    <reviewItem>
      <errorID>4d19b17b-1b80-4524-a590-b64b3e6b0013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13DF043F</paraID>
      <start>0</start>
      <end>2</end>
      <status>unmodified</status>
      <modifiedWord/>
      <trackRevisions>false</trackRevisions>
    </reviewItem>
    <reviewItem>
      <errorID>bd16d5ba-c383-4b1e-a2a2-03242917d552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383C8326</paraID>
      <start>0</start>
      <end>2</end>
      <status>unmodified</status>
      <modifiedWord/>
      <trackRevisions>false</trackRevisions>
    </reviewItem>
    <reviewItem>
      <errorID>630d4a13-936f-4dba-a4ce-9ce18778d6e0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E33369F</paraID>
      <start>0</start>
      <end>2</end>
      <status>unmodified</status>
      <modifiedWord/>
      <trackRevisions>false</trackRevisions>
    </reviewItem>
    <reviewItem>
      <errorID>c41cfcb4-f88e-4ff6-ad41-43440d79976f</errorID>
      <errorWord>免于</errorWord>
      <group>L1_Word</group>
      <groupName>字词问题</groupName>
      <ability>L2_Typo</ability>
      <abilityName>字词错误</abilityName>
      <candidateList>
        <item>免予</item>
      </candidateList>
      <explain>存在发音相同字词的误用。</explain>
      <paraID>125EC661</paraID>
      <start>93</start>
      <end>95</end>
      <status>unmodified</status>
      <modifiedWord/>
      <trackRevisions>false</trackRevisions>
    </reviewItem>
    <reviewItem>
      <errorID>cf2df073-9dd5-41a8-82ce-9dbc8719edcd</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7DDB73F7</paraID>
      <start>38</start>
      <end>42</end>
      <status>unmodified</status>
      <modifiedWord/>
      <trackRevisions>false</trackRevisions>
    </reviewItem>
    <reviewItem>
      <errorID>39048438-e1b2-41c2-b58b-3fbb0cda274d</errorID>
      <errorWord>做出</errorWord>
      <group>L1_Word</group>
      <groupName>字词问题</groupName>
      <ability>L2_Typo</ability>
      <abilityName>字词错误</abilityName>
      <candidateList>
        <item>作出</item>
      </candidateList>
      <explain/>
      <paraID>7DDB73F7</paraID>
      <start>42</start>
      <end>44</end>
      <status>modified</status>
      <modifiedWord>作出</modifiedWord>
      <trackRevisions>false</trackRevisions>
    </reviewItem>
    <reviewItem>
      <errorID>24169198-5bf1-4184-9ff1-8db43842fbd4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1596B0EF</paraID>
      <start>0</start>
      <end>2</end>
      <status>unmodified</status>
      <modifiedWord/>
      <trackRevisions>false</trackRevisions>
    </reviewItem>
    <reviewItem>
      <errorID>f6395258-2de7-45b6-8523-e13f091863cd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282AB642</paraID>
      <start>0</start>
      <end>2</end>
      <status>unmodified</status>
      <modifiedWord/>
      <trackRevisions>false</trackRevisions>
    </reviewItem>
    <reviewItem>
      <errorID>8f15593e-731b-4d77-9f2b-b917215172ed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4EA6A9A0</paraID>
      <start>0</start>
      <end>2</end>
      <status>unmodified</status>
      <modifiedWord/>
      <trackRevisions>false</trackRevisions>
    </reviewItem>
    <reviewItem>
      <errorID>1462d9ce-4cc5-43f9-8a3d-0a9cba533d2c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3771718A</paraID>
      <start>0</start>
      <end>2</end>
      <status>unmodified</status>
      <modifiedWord/>
      <trackRevisions>false</trackRevisions>
    </reviewItem>
    <reviewItem>
      <errorID>fd768d60-1fab-4ecc-bccc-6d582d614efa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420A8280</paraID>
      <start>0</start>
      <end>2</end>
      <status>unmodified</status>
      <modifiedWord/>
      <trackRevisions>false</trackRevisions>
    </reviewItem>
    <reviewItem>
      <errorID>07944ef5-92ea-46c8-9a70-06614f1a4d60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3FA0675F</paraID>
      <start>0</start>
      <end>2</end>
      <status>unmodified</status>
      <modifiedWord/>
      <trackRevisions>false</trackRevisions>
    </reviewItem>
    <reviewItem>
      <errorID>fdec0784-3c36-49cb-b3b8-11d3de2cb23b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44726361</paraID>
      <start>0</start>
      <end>2</end>
      <status>unmodified</status>
      <modifiedWord/>
      <trackRevisions>false</trackRevisions>
    </reviewItem>
    <reviewItem>
      <errorID>e75c682e-600b-4c7e-b271-f444fcf43245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4233D6DF</paraID>
      <start>0</start>
      <end>2</end>
      <status>unmodified</status>
      <modifiedWord/>
      <trackRevisions>false</trackRevisions>
    </reviewItem>
    <reviewItem>
      <errorID>2fef6779-4391-4038-945a-81f29f9238b4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20747341</paraID>
      <start>0</start>
      <end>2</end>
      <status>unmodified</status>
      <modifiedWord/>
      <trackRevisions>false</trackRevisions>
    </reviewItem>
    <reviewItem>
      <errorID>358985d4-b347-47f7-a892-88eeed6232d3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25A72220</paraID>
      <start>0</start>
      <end>2</end>
      <status>unmodified</status>
      <modifiedWord/>
      <trackRevisions>false</trackRevisions>
    </reviewItem>
    <reviewItem>
      <errorID>f73a7654-fff2-413d-a138-5c9fc09487d3</errorID>
      <errorWord>日</errorWord>
      <group>L1_Word</group>
      <groupName>字词问题</groupName>
      <ability>L2_Typo</ability>
      <abilityName>字词错误</abilityName>
      <candidateList>
        <item>日内</item>
      </candidateList>
      <explain/>
      <paraID>3F79F727</paraID>
      <start>100</start>
      <end>102</end>
      <status>modified</status>
      <modifiedWord>日内</modifiedWord>
      <trackRevisions>false</trackRevisions>
    </reviewItem>
    <reviewItem>
      <errorID>56d59b94-3a5c-480f-bb54-328574a6332c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3C2C9818</paraID>
      <start>0</start>
      <end>2</end>
      <status>unmodified</status>
      <modifiedWord/>
      <trackRevisions>false</trackRevisions>
    </reviewItem>
    <reviewItem>
      <errorID>3718d13b-88ec-46c6-8253-63425239e220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17FF7CD1</paraID>
      <start>0</start>
      <end>2</end>
      <status>unmodified</status>
      <modifiedWord/>
      <trackRevisions>false</trackRevisions>
    </reviewItem>
    <reviewItem>
      <errorID>566d14f9-57d4-4b6a-a7e2-c56cdfe81690</errorID>
      <errorWord>，和</errorWord>
      <group>L1_Word</group>
      <groupName>字词问题</groupName>
      <ability>L2_Typo</ability>
      <abilityName>字词错误</abilityName>
      <candidateList>
        <item>，</item>
      </candidateList>
      <explain/>
      <paraID>536FCB5B</paraID>
      <start>58</start>
      <end>59</end>
      <status>modified</status>
      <modifiedWord>，</modifiedWord>
      <trackRevisions>false</trackRevisions>
    </reviewItem>
    <reviewItem>
      <errorID>f51e2b6f-01f8-4f10-80a7-541f45a57b30</errorID>
      <errorWord>需具备</errorWord>
      <group>L1_Word</group>
      <groupName>字词问题</groupName>
      <ability>L2_Typo</ability>
      <abilityName>字词错误</abilityName>
      <candidateList>
        <item>须具备</item>
      </candidateList>
      <explain/>
      <paraID>536FCB5B</paraID>
      <start>217</start>
      <end>220</end>
      <status>unmodified</status>
      <modifiedWord/>
      <trackRevisions>false</trackRevisions>
    </reviewItem>
    <reviewItem>
      <errorID>67f89f10-4152-4699-a28e-dfc888817c13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F22AE55</paraID>
      <start>0</start>
      <end>2</end>
      <status>unmodified</status>
      <modifiedWord/>
      <trackRevisions>false</trackRevisions>
    </reviewItem>
    <reviewItem>
      <errorID>a95fb0aa-2d1e-4049-8003-1dbe1db46c11</errorID>
      <errorWord>每月度</errorWord>
      <group>L1_Word</group>
      <groupName>字词问题</groupName>
      <ability>L2_Typo</ability>
      <abilityName>字词错误</abilityName>
      <candidateList>
        <item>每月</item>
      </candidateList>
      <explain/>
      <paraID>68FF0001</paraID>
      <start>9</start>
      <end>12</end>
      <status>unmodified</status>
      <modifiedWord/>
      <trackRevisions>false</trackRevisions>
    </reviewItem>
    <reviewItem>
      <errorID>d056d93a-e2fa-4391-8462-035c114b34f8</errorID>
      <errorWord>件</errorWord>
      <group>L1_Word</group>
      <groupName>字词问题</groupName>
      <ability>L2_Typo</ability>
      <abilityName>字词错误</abilityName>
      <candidateList>
        <item>件中</item>
      </candidateList>
      <explain/>
      <paraID> 1ACC97B</paraID>
      <start>101</start>
      <end>102</end>
      <status>unmodified</status>
      <modifiedWord/>
      <trackRevisions>false</trackRevisions>
    </reviewItem>
    <reviewItem>
      <errorID>ba95a39b-084d-4a91-9fdb-ad36ae16d55c</errorID>
      <errorWord>3.0百</errorWord>
      <group>L1_Knowledge</group>
      <groupName>知识性问题</groupName>
      <ability>L2_Knowledge</ability>
      <abilityName>其他知识</abilityName>
      <candidateList>
        <item>300</item>
      </candidateList>
      <explain>根据GB/T 15835-2011规定，只有“万”、“亿可以与阿拉伯数字混用，例如：“4万”、“4亿”、“4万亿”等。其他情况应统一使用阿拉伯数字。</explain>
      <paraID>60EA2994</paraID>
      <start>3</start>
      <end>7</end>
      <status>unmodified</status>
      <modifiedWord/>
      <trackRevisions>false</trackRevisions>
    </reviewItem>
    <reviewItem>
      <errorID>c75e526e-215f-4797-b360-ebd66497bcf3</errorID>
      <errorWord>.</errorWord>
      <group>L1_Format</group>
      <groupName>格式问题</groupName>
      <ability>L2_HalfPunc</ability>
      <abilityName>全半角检查</abilityName>
      <candidateList>
        <item>。</item>
      </candidateList>
      <explain>文本全半角错误。</explain>
      <paraID>481F10A2</paraID>
      <start>12</start>
      <end>13</end>
      <status>unmodified</status>
      <modifiedWord/>
      <trackRevisions>false</trackRevisions>
    </reviewItem>
    <reviewItem>
      <errorID>acb9afc0-b400-4b6e-a05f-5011284bd40d</errorID>
      <errorWord>.</errorWord>
      <group>L1_Format</group>
      <groupName>格式问题</groupName>
      <ability>L2_HalfPunc</ability>
      <abilityName>全半角检查</abilityName>
      <candidateList>
        <item>。</item>
      </candidateList>
      <explain>文本全半角错误。</explain>
      <paraID>481F10A2</paraID>
      <start>14</start>
      <end>15</end>
      <status>unmodified</status>
      <modifiedWord/>
      <trackRevisions>false</trackRevisions>
    </reviewItem>
    <reviewItem>
      <errorID>2dc495fb-8d3e-4e97-95a8-499451f3c842</errorID>
      <errorWord>HZ</errorWord>
      <group>L1_Word</group>
      <groupName>字词问题</groupName>
      <ability>L2_Typo</ability>
      <abilityName>字词错误</abilityName>
      <candidateList>
        <item>Hz</item>
      </candidateList>
      <explain/>
      <paraID>1AAB665D</paraID>
      <start>13</start>
      <end>15</end>
      <status>unmodified</status>
      <modifiedWord/>
      <trackRevisions>false</trackRevisions>
    </reviewItem>
    <reviewItem>
      <errorID>8c23b4a8-5018-41d7-86e3-f4d8ea14e33f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32263E0E</paraID>
      <start>0</start>
      <end>2</end>
      <status>unmodified</status>
      <modifiedWord/>
      <trackRevisions>false</trackRevisions>
    </reviewItem>
    <reviewItem>
      <errorID>efdc79ad-9b3f-459e-aba7-019c7b34af06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666478E1</paraID>
      <start>0</start>
      <end>2</end>
      <status>unmodified</status>
      <modifiedWord/>
      <trackRevisions>false</trackRevisions>
    </reviewItem>
    <reviewItem>
      <errorID>5173a9a4-4b85-4a50-b539-44ae43365d07</errorID>
      <errorWord>（</errorWord>
      <group>L1_Punc</group>
      <groupName>标点问题</groupName>
      <ability>L2_Punc</ability>
      <abilityName>标点符号检查</abilityName>
      <candidateList/>
      <explain>同一形式括号套用。</explain>
      <paraID>588452F7</paraID>
      <start>74</start>
      <end>75</end>
      <status>unmodified</status>
      <modifiedWord/>
      <trackRevisions>false</trackRevisions>
    </reviewItem>
    <reviewItem>
      <errorID>d5b4633f-7bb6-4d82-815e-cb0cb812d1cd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8D77757</paraID>
      <start>0</start>
      <end>2</end>
      <status>unmodified</status>
      <modifiedWord/>
      <trackRevisions>false</trackRevisions>
    </reviewItem>
    <reviewItem>
      <errorID>3e9c00f4-091a-4a8f-a68f-1366dac99094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443140BB</paraID>
      <start>0</start>
      <end>2</end>
      <status>unmodified</status>
      <modifiedWord/>
      <trackRevisions>false</trackRevisions>
    </reviewItem>
    <reviewItem>
      <errorID>50e90654-9970-45ce-9781-06a53ca05926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5023CE6F</paraID>
      <start>0</start>
      <end>2</end>
      <status>unmodified</status>
      <modifiedWord/>
      <trackRevisions>false</trackRevisions>
    </reviewItem>
    <reviewItem>
      <errorID>648ed824-90c3-42d5-9fc2-4aec303deb75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3BC8553A</paraID>
      <start>0</start>
      <end>2</end>
      <status>unmodified</status>
      <modifiedWord/>
      <trackRevisions>false</trackRevisions>
    </reviewItem>
    <reviewItem>
      <errorID>1df1bc98-1ef6-48b6-9b6e-d1f861d55374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135A34F8</paraID>
      <start>0</start>
      <end>2</end>
      <status>unmodified</status>
      <modifiedWord/>
      <trackRevisions>false</trackRevisions>
    </reviewItem>
    <reviewItem>
      <errorID>dfa54f7d-4ef3-4c8e-9458-12c0b3e53290</errorID>
      <errorWord>提供对</errorWord>
      <group>L1_Word</group>
      <groupName>字词问题</groupName>
      <ability>L2_Typo</ability>
      <abilityName>字词错误</abilityName>
      <candidateList>
        <item>提供</item>
      </candidateList>
      <explain/>
      <paraID>479F68FD</paraID>
      <start>1</start>
      <end>4</end>
      <status>unmodified</status>
      <modifiedWord/>
      <trackRevisions>false</trackRevisions>
    </reviewItem>
    <reviewItem>
      <errorID>e000ba3c-5812-4428-9922-64a43e2fd099</errorID>
      <errorWord>3.0百</errorWord>
      <group>L1_Knowledge</group>
      <groupName>知识性问题</groupName>
      <ability>L2_Knowledge</ability>
      <abilityName>其他知识</abilityName>
      <candidateList>
        <item>300</item>
      </candidateList>
      <explain>根据GB/T 15835-2011规定，只有“万”、“亿可以与阿拉伯数字混用，例如：“4万”、“4亿”、“4万亿”等。其他情况应统一使用阿拉伯数字。</explain>
      <paraID>45A9D0F2</paraID>
      <start>3</start>
      <end>7</end>
      <status>unmodified</status>
      <modifiedWord/>
      <trackRevisions>false</trackRevisions>
    </reviewItem>
    <reviewItem>
      <errorID>41f8c024-d3b9-43f1-8f02-1b3e129d78d5</errorID>
      <errorWord>.</errorWord>
      <group>L1_Format</group>
      <groupName>格式问题</groupName>
      <ability>L2_HalfPunc</ability>
      <abilityName>全半角检查</abilityName>
      <candidateList>
        <item>。</item>
      </candidateList>
      <explain>文本全半角错误。</explain>
      <paraID>55C6CD6D</paraID>
      <start>12</start>
      <end>13</end>
      <status>unmodified</status>
      <modifiedWord/>
      <trackRevisions>false</trackRevisions>
    </reviewItem>
    <reviewItem>
      <errorID>dbeab59d-9f9f-4fd3-961c-0ab88f1d8178</errorID>
      <errorWord>.</errorWord>
      <group>L1_Format</group>
      <groupName>格式问题</groupName>
      <ability>L2_HalfPunc</ability>
      <abilityName>全半角检查</abilityName>
      <candidateList>
        <item>。</item>
      </candidateList>
      <explain>文本全半角错误。</explain>
      <paraID>55C6CD6D</paraID>
      <start>14</start>
      <end>15</end>
      <status>unmodified</status>
      <modifiedWord/>
      <trackRevisions>false</trackRevisions>
    </reviewItem>
    <reviewItem>
      <errorID>0f269a66-b5fa-4310-8975-34df952c7f20</errorID>
      <errorWord>HZ</errorWord>
      <group>L1_Word</group>
      <groupName>字词问题</groupName>
      <ability>L2_Typo</ability>
      <abilityName>字词错误</abilityName>
      <candidateList>
        <item>Hz</item>
      </candidateList>
      <explain/>
      <paraID>2F61EB72</paraID>
      <start>13</start>
      <end>15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AD07138-D2D0-4D44-94DE-7667F63C8F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8</cp:revision>
  <dcterms:created xsi:type="dcterms:W3CDTF">2026-03-11T05:54:00Z</dcterms:created>
  <dcterms:modified xsi:type="dcterms:W3CDTF">2026-08-10T06:48:43Z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2052-12.1.0.26381</vt:lpwstr>
  </property>
  <property fmtid="{D5CDD505-2E9C-101B-9397-08002B2CF9AE}" pid="4" name="ICV">
    <vt:lpwstr>9438825EB2F247F487256E44B8820AE9_13</vt:lpwstr>
  </property>
</Properties>
</file>