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JSZC-320500-JZCG-G2026-0218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苏州市吴中区人民政府越溪街道办事处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溪翔新村二区物业服务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tabs>
          <w:tab w:val="right" w:pos="9854" w:leader="dot"/>
        </w:tabs>
        <w:rPr>
          <w:rFonts w:asciiTheme="majorEastAsia" w:hAnsiTheme="majorEastAsia" w:eastAsiaTheme="majorEastAsia" w:cstheme="minorBidi"/>
          <w:sz w:val="32"/>
          <w:szCs w:val="32"/>
        </w:rPr>
      </w:pPr>
      <w:r>
        <w:rPr>
          <w:rStyle w:val="918"/>
          <w:rFonts w:cs="Calibri" w:asciiTheme="majorEastAsia" w:hAnsiTheme="majorEastAsia" w:eastAsiaTheme="majorEastAsia"/>
          <w:bCs/>
          <w:caps/>
          <w:color w:val="auto"/>
          <w:sz w:val="32"/>
          <w:szCs w:val="32"/>
        </w:rPr>
        <w:fldChar w:fldCharType="begin"/>
      </w:r>
      <w:r>
        <w:rPr>
          <w:rStyle w:val="918"/>
          <w:rFonts w:cs="Calibri" w:asciiTheme="majorEastAsia" w:hAnsiTheme="majorEastAsia" w:eastAsiaTheme="majorEastAsia"/>
          <w:bCs/>
          <w:caps/>
          <w:color w:val="auto"/>
          <w:sz w:val="32"/>
          <w:szCs w:val="32"/>
        </w:rPr>
        <w:instrText xml:space="preserve"> TOC \o "1-1" \h \z \u </w:instrText>
      </w:r>
      <w:r>
        <w:rPr>
          <w:rStyle w:val="918"/>
          <w:rFonts w:cs="Calibri" w:asciiTheme="majorEastAsia" w:hAnsiTheme="majorEastAsia" w:eastAsiaTheme="majorEastAsia"/>
          <w:bCs/>
          <w:caps/>
          <w:color w:val="auto"/>
          <w:sz w:val="32"/>
          <w:szCs w:val="32"/>
        </w:rPr>
        <w:fldChar w:fldCharType="separate"/>
      </w:r>
      <w:hyperlink w:tooltip="#_Toc165274502" w:anchor="_Toc165274502" w:history="1">
        <w:r>
          <w:rPr>
            <w:rStyle w:val="918"/>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8"/>
            <w:rFonts w:asciiTheme="majorEastAsia" w:hAnsiTheme="majorEastAsia" w:eastAsiaTheme="majorEastAsia"/>
            <w:color w:val="auto"/>
            <w:sz w:val="32"/>
            <w:szCs w:val="32"/>
          </w:rPr>
          <w:t xml:space="preserve">第二章</w:t>
        </w:r>
        <w:r>
          <w:rPr>
            <w:rStyle w:val="918"/>
            <w:rFonts w:hint="eastAsia" w:asciiTheme="majorEastAsia" w:hAnsiTheme="majorEastAsia" w:eastAsiaTheme="majorEastAsia"/>
            <w:color w:val="auto"/>
            <w:sz w:val="32"/>
            <w:szCs w:val="32"/>
          </w:rPr>
          <w:t xml:space="preserve"> </w:t>
        </w:r>
        <w:r>
          <w:rPr>
            <w:rStyle w:val="918"/>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10</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8"/>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8"/>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37</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8"/>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8"/>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8"/>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61</w:t>
        </w:r>
        <w:r>
          <w:rPr>
            <w:rFonts w:asciiTheme="majorEastAsia" w:hAnsiTheme="majorEastAsia" w:eastAsiaTheme="majorEastAsia"/>
            <w:sz w:val="32"/>
            <w:szCs w:val="32"/>
          </w:rPr>
          <w:fldChar w:fldCharType="end"/>
        </w:r>
      </w:hyperlink>
      <w:r/>
      <w:r/>
    </w:p>
    <w:p>
      <w:pPr>
        <w:pStyle w:val="886"/>
        <w:ind w:firstLine="0"/>
        <w:spacing w:before="120" w:after="120"/>
        <w:tabs>
          <w:tab w:val="right" w:pos="9854" w:leader="dot"/>
        </w:tabs>
        <w:rPr>
          <w:rFonts w:ascii="宋体" w:hAnsi="宋体"/>
          <w:sz w:val="32"/>
          <w:szCs w:val="32"/>
        </w:rPr>
        <w:outlineLvl w:val="9"/>
      </w:pPr>
      <w:r>
        <w:rPr>
          <w:rStyle w:val="91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JSZC-320500-JZCG-G2026-0218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溪翔新村二区物业服务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苏州市吴中区人民政府越溪街道办事处</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苏州市吴中区吴山街二号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张海泉</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13052881799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中标人签订合同后一个月内需向采购单位缴纳中标总金额2%的履约保证金（</w:t>
            </w:r>
            <w:r>
              <w:rPr>
                <w:rFonts w:hint="eastAsia" w:ascii="宋体" w:hAnsi="宋体" w:cs="Times New Roman"/>
                <w:sz w:val="21"/>
                <w:szCs w:val="21"/>
              </w:rPr>
              <w:t xml:space="preserve">履约保证金可以以支票、汇票、本票或者金融机构、担保机构出具的履约保函等非现金形式提交。</w:t>
            </w:r>
            <w:r>
              <w:rPr>
                <w:rFonts w:hint="eastAsia" w:ascii="宋体" w:hAnsi="宋体" w:cs="Times New Roman"/>
                <w:sz w:val="21"/>
                <w:szCs w:val="21"/>
              </w:rPr>
              <w:t xml:space="preserve">），履约保证金用于保障中标人按照合同约定完成物业服务管理。项目结束后，剩余履约保证金无息退还。履约保证金（无息）在合同期满后由采购单位在七个工作日内退还中标人。若采购单位超期未退还，则按照银行同期贷款利率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pStyle w:val="879"/>
        <w:ind w:firstLine="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ind w:left="0"/>
        <w:rPr>
          <w:rFonts w:ascii="宋体" w:hAnsi="宋体"/>
          <w:b/>
          <w:sz w:val="44"/>
          <w:szCs w:val="22"/>
        </w:rPr>
      </w:pPr>
      <w:r>
        <w:rPr>
          <w:rFonts w:ascii="宋体" w:hAnsi="宋体"/>
          <w:b/>
          <w:sz w:val="44"/>
          <w:szCs w:val="22"/>
        </w:rPr>
      </w:r>
      <w:r/>
    </w:p>
    <w:p>
      <w:pPr>
        <w:pStyle w:val="853"/>
        <w:ind w:left="431" w:firstLine="0"/>
        <w:jc w:val="center"/>
        <w:spacing w:before="0" w:after="0" w:line="360" w:lineRule="auto"/>
        <w:rPr>
          <w:rStyle w:val="983"/>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溪翔新村二区物业服务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9</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JSZC-320500-JZCG-G2026-0218</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溪翔新村二区物业服务</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贰佰陆拾陆万陆仟贰佰贰拾贰元贰角肆分</w:t>
      </w:r>
      <w:r>
        <w:rPr>
          <w:rFonts w:hint="eastAsia" w:ascii="宋体" w:hAnsi="宋体"/>
          <w:sz w:val="21"/>
        </w:rPr>
        <w:t xml:space="preserve">（¥</w:t>
      </w:r>
      <w:r>
        <w:rPr>
          <w:rFonts w:ascii="宋体" w:hAnsi="宋体"/>
          <w:sz w:val="21"/>
        </w:rPr>
        <w:t xml:space="preserve">2666222.24</w:t>
      </w:r>
      <w:r>
        <w:rPr>
          <w:rFonts w:hint="eastAsia" w:ascii="宋体" w:hAnsi="宋体"/>
          <w:sz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人民币贰佰陆拾陆万陆仟贰佰贰拾贰元贰角肆分（¥</w:t>
      </w:r>
      <w:r>
        <w:rPr>
          <w:rFonts w:ascii="宋体" w:hAnsi="宋体"/>
          <w:sz w:val="21"/>
        </w:rPr>
        <w:t xml:space="preserve">2666222.24</w:t>
      </w:r>
      <w:r>
        <w:rPr>
          <w:rFonts w:hint="eastAsia" w:ascii="宋体" w:hAnsi="宋体"/>
          <w:sz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2026年10月1日至2028年9月30日</w:t>
      </w:r>
      <w:r/>
    </w:p>
    <w:p>
      <w:pPr>
        <w:pStyle w:val="871"/>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ascii="SimSun" w:hAnsi="SimSun" w:eastAsia="SimSun" w:cs="SimSun"/>
          <w:color w:val="000000"/>
          <w:sz w:val="21"/>
        </w:rPr>
        <w:t xml:space="preserve">（详见采购文件第四章）</w:t>
      </w:r>
      <w:r>
        <w:rPr>
          <w:rFonts w:hint="eastAsia" w:ascii="宋体" w:hAnsi="宋体"/>
          <w:sz w:val="21"/>
          <w:szCs w:val="21"/>
        </w:rPr>
      </w:r>
      <w:r>
        <w:rPr>
          <w:rFonts w:ascii="宋体" w:hAnsi="宋体"/>
          <w:sz w:val="21"/>
          <w:szCs w:val="21"/>
        </w:rPr>
      </w:r>
    </w:p>
    <w:p>
      <w:pPr>
        <w:pStyle w:val="871"/>
        <w:ind w:left="0" w:firstLine="420"/>
        <w:spacing w:line="360" w:lineRule="auto"/>
        <w:rPr>
          <w:rFonts w:ascii="宋体" w:hAnsi="宋体"/>
          <w:sz w:val="21"/>
          <w:szCs w:val="21"/>
        </w:rPr>
      </w:pPr>
      <w:r>
        <w:rPr>
          <w:rFonts w:hint="eastAsia" w:ascii="宋体" w:hAnsi="宋体"/>
          <w:sz w:val="21"/>
          <w:szCs w:val="21"/>
        </w:rPr>
      </w:r>
      <w:r>
        <w:rPr>
          <w:rFonts w:hint="eastAsia" w:ascii="宋体" w:hAnsi="宋体"/>
          <w:sz w:val="21"/>
          <w:szCs w:val="21"/>
        </w:rPr>
        <w:t xml:space="preserve">项目位置：溪翔路131号。占地面积：68485.9平方米。建筑面积：81692.57平方米。总共193栋，251户。</w:t>
      </w:r>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年9月9日9点30分</w:t>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年9月9日9点30分</w:t>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苏州市吴中区人民政府越溪街道办事处</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苏州市吴中区吴山街二号</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张海泉</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13052881799</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7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r/>
      <w:r/>
    </w:p>
    <w:p>
      <w:pPr>
        <w:pStyle w:val="865"/>
        <w:ind w:left="0" w:firstLine="0"/>
      </w:pPr>
      <w:r/>
      <w:r/>
    </w:p>
    <w:p>
      <w:pPr>
        <w:pStyle w:val="853"/>
        <w:ind w:left="0" w:firstLine="0"/>
        <w:jc w:val="center"/>
        <w:rPr>
          <w:rFonts w:ascii="宋体" w:hAnsi="宋体"/>
          <w:b/>
          <w:sz w:val="44"/>
          <w:szCs w:val="22"/>
        </w:rPr>
      </w:pPr>
      <w:r/>
      <w:bookmarkStart w:id="10" w:name="_Toc165274503"/>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1"/>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71"/>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1"/>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8" w:name="_Toc25608"/>
      <w:r/>
      <w:bookmarkStart w:id="29"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0" w:name="_Toc29371"/>
      <w:r/>
      <w:bookmarkStart w:id="31"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0"/>
      <w:r/>
      <w:bookmarkEnd w:id="31"/>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sz w:val="21"/>
          <w:szCs w:val="21"/>
        </w:rPr>
      </w:pPr>
      <w:r/>
      <w:bookmarkStart w:id="32" w:name="OLE_LINK20"/>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2"/>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5"/>
      <w:r/>
      <w:bookmarkStart w:id="35" w:name="OLE_LINK6"/>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7"/>
        <w:ind w:left="0" w:firstLine="422"/>
        <w:spacing w:line="360" w:lineRule="auto"/>
        <w:rPr>
          <w:shd w:val="clear" w:color="auto" w:fill="ffffff"/>
        </w:rPr>
      </w:pPr>
      <w:r/>
      <w:bookmarkStart w:id="36" w:name="OLE_LINK3"/>
      <w:r/>
      <w:bookmarkStart w:id="37"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8" w:name="OLE_LINK1"/>
      <w:r/>
      <w:bookmarkStart w:id="39" w:name="OLE_LINK2"/>
      <w:r>
        <w:rPr>
          <w:rFonts w:hint="eastAsia" w:ascii="宋体" w:hAnsi="宋体"/>
          <w:b/>
          <w:sz w:val="21"/>
          <w:szCs w:val="21"/>
        </w:rPr>
        <w:t xml:space="preserve">评标委员会</w:t>
      </w:r>
      <w:bookmarkEnd w:id="38"/>
      <w:r/>
      <w:bookmarkEnd w:id="39"/>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165274505"/>
      <w:r/>
      <w:bookmarkStart w:id="52" w:name="_Toc71810480"/>
      <w:r/>
      <w:bookmarkStart w:id="53" w:name="_Toc105397779"/>
      <w:r/>
      <w:bookmarkStart w:id="54" w:name="_Toc3821"/>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65274506"/>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71810484"/>
      <w:r/>
      <w:bookmarkStart w:id="77" w:name="_Toc19621"/>
      <w:r/>
      <w:bookmarkStart w:id="78" w:name="_Toc165274509"/>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苏州市吴中区人民政府越溪街道办事处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溪翔新村二区物业服务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溪翔新村二区物业服务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15378"/>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2"/>
        <w:ind w:left="0" w:firstLine="0"/>
        <w:rPr>
          <w:rFonts w:ascii="宋体" w:hAnsi="宋体"/>
          <w:b/>
          <w:lang w:val="zh-CN"/>
        </w:rPr>
      </w:pPr>
      <w:r>
        <w:rPr>
          <w:rFonts w:ascii="宋体" w:hAnsi="宋体"/>
          <w:b/>
          <w:lang w:val="zh-CN"/>
        </w:rPr>
      </w:r>
      <w:r/>
    </w:p>
    <w:p>
      <w:pPr>
        <w:pStyle w:val="91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165274514"/>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5397791"/>
      <w:r/>
      <w:bookmarkStart w:id="102" w:name="_Toc103258863"/>
      <w:r/>
      <w:bookmarkStart w:id="103"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0" w:firstLine="0"/>
      </w:pPr>
      <w:r/>
      <w:r/>
    </w:p>
    <w:p>
      <w:pPr>
        <w:ind w:left="0"/>
        <w:rPr>
          <w:rFonts w:ascii="宋体" w:hAnsi="宋体"/>
          <w:b/>
          <w:bCs/>
          <w:sz w:val="21"/>
          <w:szCs w:val="21"/>
        </w:rPr>
        <w:outlineLvl w:val="0"/>
      </w:pPr>
      <w:r/>
      <w:bookmarkStart w:id="104" w:name="_Toc105397792"/>
      <w:r/>
      <w:bookmarkStart w:id="105" w:name="_Toc165274518"/>
      <w:r/>
      <w:bookmarkStart w:id="10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pStyle w:val="86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09" w:name="OLE_LINK16"/>
      <w:r>
        <w:rPr>
          <w:rFonts w:hint="eastAsia" w:ascii="宋体" w:hAnsi="宋体"/>
          <w:b/>
          <w:sz w:val="21"/>
          <w:szCs w:val="21"/>
          <w:lang w:val="zh-CN"/>
        </w:rPr>
        <w:t xml:space="preserve">的</w:t>
      </w:r>
      <w:bookmarkEnd w:id="108"/>
      <w:r/>
      <w:bookmarkEnd w:id="109"/>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pPr>
      <w:r/>
      <w:r/>
    </w:p>
    <w:p>
      <w:r/>
      <w:r/>
    </w:p>
    <w:p>
      <w:pPr>
        <w:pStyle w:val="865"/>
      </w:pPr>
      <w:r/>
      <w:r/>
    </w:p>
    <w:p>
      <w:pPr>
        <w:pStyle w:val="853"/>
        <w:ind w:left="0" w:firstLine="0"/>
        <w:jc w:val="center"/>
        <w:rPr>
          <w:rFonts w:ascii="宋体" w:hAnsi="宋体"/>
          <w:b/>
          <w:sz w:val="44"/>
          <w:szCs w:val="22"/>
        </w:rPr>
      </w:pPr>
      <w:r/>
      <w:bookmarkStart w:id="110" w:name="_Toc23660"/>
      <w:r/>
      <w:bookmarkStart w:id="111" w:name="_Toc16527452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苏州市吴中区人民政府越溪街道办事处</w:t>
      </w:r>
      <w:r>
        <w:rPr>
          <w:rFonts w:ascii="宋体" w:hAnsi="宋体"/>
          <w:sz w:val="21"/>
          <w:szCs w:val="21"/>
        </w:rPr>
        <w:t xml:space="preserve">的委托，就</w:t>
      </w:r>
      <w:r>
        <w:rPr>
          <w:rFonts w:hint="eastAsia" w:ascii="宋体" w:hAnsi="宋体"/>
          <w:sz w:val="21"/>
          <w:szCs w:val="21"/>
          <w:u w:val="single"/>
        </w:rPr>
        <w:t xml:space="preserve">溪翔新村二区物业服务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JSZC-320500-JZCG-G2026-0218</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溪翔新村二区物业服务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人民币贰佰陆拾陆万陆仟贰佰贰拾贰元贰角肆分（¥2666222.24）</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人民币贰佰陆拾陆万陆仟贰佰贰拾贰元贰角肆分（¥2666222.24）</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2026年10月1日至2028年9月30日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项目位置：溪翔路131号</w:t>
      </w:r>
      <w:r>
        <w:rPr>
          <w:rFonts w:ascii="宋体" w:hAnsi="宋体"/>
          <w:sz w:val="21"/>
          <w:szCs w:val="21"/>
        </w:rPr>
        <w:t xml:space="preserve">。</w:t>
      </w:r>
      <w:r>
        <w:rPr>
          <w:rFonts w:hint="eastAsia" w:ascii="宋体" w:hAnsi="宋体"/>
          <w:sz w:val="21"/>
          <w:szCs w:val="21"/>
        </w:rPr>
        <w:t xml:space="preserve">占地面积：68485.9平方米</w:t>
      </w:r>
      <w:r>
        <w:rPr>
          <w:rFonts w:ascii="宋体" w:hAnsi="宋体"/>
          <w:sz w:val="21"/>
          <w:szCs w:val="21"/>
        </w:rPr>
        <w:t xml:space="preserve">。</w:t>
      </w:r>
      <w:r>
        <w:rPr>
          <w:rFonts w:hint="eastAsia" w:ascii="宋体" w:hAnsi="宋体"/>
          <w:sz w:val="21"/>
          <w:szCs w:val="21"/>
        </w:rPr>
        <w:t xml:space="preserve">建筑面积：81692.57平方米</w:t>
      </w:r>
      <w:r>
        <w:rPr>
          <w:rFonts w:ascii="宋体" w:hAnsi="宋体"/>
          <w:sz w:val="21"/>
          <w:szCs w:val="21"/>
        </w:rPr>
        <w:t xml:space="preserve">。</w:t>
      </w:r>
      <w:r>
        <w:rPr>
          <w:rFonts w:hint="eastAsia" w:ascii="宋体" w:hAnsi="宋体"/>
          <w:sz w:val="21"/>
          <w:szCs w:val="21"/>
        </w:rPr>
        <w:t xml:space="preserve">总共193栋，251户。</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本项目须配备服务人员共25人，人员必须全部到岗</w:t>
      </w:r>
      <w:r>
        <w:rPr>
          <w:rFonts w:hint="eastAsia" w:ascii="宋体" w:hAnsi="宋体"/>
          <w:sz w:val="21"/>
        </w:rPr>
        <w:t xml:space="preserve">。</w:t>
      </w:r>
      <w:r/>
    </w:p>
    <w:tbl>
      <w:tblPr>
        <w:tblW w:w="8245" w:type="dxa"/>
        <w:tblInd w:w="108" w:type="dxa"/>
        <w:tblLook w:val="04A0" w:firstRow="1" w:lastRow="0" w:firstColumn="1" w:lastColumn="0" w:noHBand="0" w:noVBand="1"/>
      </w:tblPr>
      <w:tblGrid>
        <w:gridCol w:w="709"/>
        <w:gridCol w:w="1701"/>
        <w:gridCol w:w="851"/>
        <w:gridCol w:w="1275"/>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bookmarkStart w:id="114" w:name="_Hlk236820977"/>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大专及以上学历，协调能力强，从事物业管理相关工作，管理物业人员及工作内容。</w:t>
            </w:r>
            <w:r>
              <w:rPr>
                <w:rFonts w:hint="eastAsia" w:ascii="宋体" w:hAnsi="宋体"/>
                <w:sz w:val="21"/>
                <w:szCs w:val="21"/>
              </w:rPr>
              <w:t xml:space="preserve">具有相关工作经验。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男55周岁及以下，女50周岁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高中及以上学历，</w:t>
            </w:r>
            <w:r>
              <w:rPr>
                <w:rFonts w:hint="eastAsia" w:ascii="宋体" w:hAnsi="宋体"/>
                <w:b/>
                <w:sz w:val="21"/>
                <w:szCs w:val="21"/>
              </w:rPr>
              <w:t xml:space="preserve">须持有公安部门颁发的保安员证上岗。</w:t>
            </w:r>
            <w:r>
              <w:rPr>
                <w:rFonts w:hint="eastAsia" w:ascii="宋体" w:hAnsi="宋体"/>
                <w:sz w:val="21"/>
                <w:szCs w:val="21"/>
              </w:rPr>
              <w:t xml:space="preserve">协调能力强。</w:t>
            </w:r>
            <w:r>
              <w:rPr>
                <w:rFonts w:hint="eastAsia" w:ascii="宋体" w:hAnsi="宋体"/>
                <w:sz w:val="21"/>
                <w:szCs w:val="21"/>
              </w:rPr>
              <w:t xml:space="preserve">熟悉和掌握相关急救知识，遇到紧急情况能开展救护活动。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男55周岁及以下，女50周岁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b/>
                <w:sz w:val="21"/>
                <w:szCs w:val="21"/>
              </w:rPr>
              <w:t xml:space="preserve">须持有公安部门颁发的保安员证上岗。</w:t>
            </w:r>
            <w:r>
              <w:rPr>
                <w:rFonts w:hint="eastAsia" w:ascii="宋体" w:hAnsi="宋体"/>
                <w:sz w:val="21"/>
                <w:szCs w:val="21"/>
              </w:rPr>
              <w:t xml:space="preserve">身体健康，反应敏捷，有保安工作经验。</w:t>
            </w:r>
            <w:bookmarkStart w:id="115" w:name="OLE_LINK55"/>
            <w:r/>
            <w:bookmarkStart w:id="116" w:name="OLE_LINK58"/>
            <w:r>
              <w:rPr>
                <w:rFonts w:hint="eastAsia" w:ascii="宋体" w:hAnsi="宋体"/>
                <w:sz w:val="21"/>
                <w:szCs w:val="21"/>
              </w:rPr>
              <w:t xml:space="preserve">熟悉和掌握相关急救知识，遇到紧急情况能开展救护活动。</w:t>
            </w:r>
            <w:bookmarkEnd w:id="115"/>
            <w:r/>
            <w:bookmarkEnd w:id="116"/>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身体健康、能吃苦耐劳，工作兢兢业业。</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身体健康、能吃苦耐劳，工作兢兢业业。</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男性，45周岁及以下</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大专及以上学历，</w:t>
            </w:r>
            <w:r>
              <w:rPr>
                <w:rFonts w:hint="eastAsia" w:ascii="宋体" w:hAnsi="宋体"/>
                <w:b/>
                <w:sz w:val="21"/>
                <w:szCs w:val="21"/>
              </w:rPr>
              <w:t xml:space="preserve">持有</w:t>
            </w:r>
            <w:bookmarkStart w:id="117" w:name="OLE_LINK8"/>
            <w:r/>
            <w:bookmarkStart w:id="118" w:name="OLE_LINK17"/>
            <w:r>
              <w:rPr>
                <w:rFonts w:hint="eastAsia" w:ascii="宋体" w:hAnsi="宋体"/>
                <w:b/>
                <w:sz w:val="21"/>
                <w:szCs w:val="21"/>
              </w:rPr>
              <w:t xml:space="preserve">特种作业操作证（准操项目：高压电工作业）</w:t>
            </w:r>
            <w:bookmarkEnd w:id="117"/>
            <w:r/>
            <w:bookmarkEnd w:id="118"/>
            <w:r>
              <w:rPr>
                <w:rFonts w:hint="eastAsia" w:ascii="宋体" w:hAnsi="宋体"/>
                <w:sz w:val="21"/>
                <w:szCs w:val="21"/>
              </w:rPr>
              <w:t xml:space="preserve">。身体健康，熟悉各种设施设备的维修与养护。</w:t>
            </w:r>
            <w:r>
              <w:rPr>
                <w:rFonts w:hint="eastAsia" w:ascii="宋体" w:hAnsi="宋体"/>
                <w:sz w:val="21"/>
                <w:szCs w:val="21"/>
              </w:rPr>
              <w:t xml:space="preserve">熟悉和掌握相关急救知识，遇到紧急情况能开展救护活动。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巡逻岗</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男55周岁及以下，女50周岁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b/>
                <w:sz w:val="21"/>
                <w:szCs w:val="21"/>
              </w:rPr>
              <w:t xml:space="preserve">须持有公安部门颁发的保安员证上岗</w:t>
            </w:r>
            <w:r>
              <w:rPr>
                <w:rFonts w:hint="eastAsia" w:ascii="宋体" w:hAnsi="宋体"/>
                <w:b/>
                <w:sz w:val="21"/>
                <w:szCs w:val="21"/>
              </w:rPr>
              <w:t xml:space="preserve">。</w:t>
            </w:r>
            <w:r>
              <w:rPr>
                <w:rFonts w:hint="eastAsia" w:ascii="宋体" w:hAnsi="宋体"/>
                <w:sz w:val="21"/>
                <w:szCs w:val="21"/>
              </w:rPr>
              <w:t xml:space="preserve">身体健康，反应敏捷，有保安经验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w:t>
            </w:r>
            <w:r>
              <w:rPr>
                <w:rFonts w:hint="eastAsia" w:ascii="宋体" w:hAnsi="宋体"/>
                <w:sz w:val="21"/>
                <w:szCs w:val="21"/>
              </w:rPr>
              <w:t xml:space="preserve">控室人员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男55周岁及以下，女</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b/>
                <w:sz w:val="21"/>
                <w:szCs w:val="21"/>
              </w:rPr>
              <w:t xml:space="preserve">持有</w:t>
            </w:r>
            <w:r>
              <w:rPr>
                <w:rFonts w:hint="eastAsia" w:ascii="宋体" w:hAnsi="宋体" w:cs="Times New Roman"/>
                <w:b/>
                <w:sz w:val="21"/>
                <w:szCs w:val="21"/>
              </w:rPr>
              <w:t xml:space="preserve">中级或以上</w:t>
            </w:r>
            <w:r>
              <w:rPr>
                <w:rFonts w:hint="eastAsia" w:ascii="宋体" w:hAnsi="宋体"/>
                <w:b/>
                <w:sz w:val="21"/>
                <w:szCs w:val="21"/>
              </w:rPr>
              <w:t xml:space="preserve">消防设施操作员或</w:t>
            </w:r>
            <w:r>
              <w:rPr>
                <w:rFonts w:hint="eastAsia" w:ascii="宋体" w:hAnsi="宋体" w:cs="Times New Roman"/>
                <w:b/>
                <w:sz w:val="21"/>
                <w:szCs w:val="21"/>
              </w:rPr>
              <w:t xml:space="preserve">中级或以上</w:t>
            </w:r>
            <w:r>
              <w:rPr>
                <w:rFonts w:hint="eastAsia" w:ascii="宋体" w:hAnsi="宋体"/>
                <w:b/>
                <w:sz w:val="21"/>
                <w:szCs w:val="21"/>
              </w:rPr>
              <w:t xml:space="preserve">建（构）筑物消防员证书。</w:t>
            </w:r>
            <w:r>
              <w:rPr>
                <w:rFonts w:hint="eastAsia" w:ascii="宋体" w:hAnsi="宋体"/>
                <w:sz w:val="21"/>
                <w:szCs w:val="21"/>
              </w:rPr>
              <w:t xml:space="preserve">身体健康，反应敏捷，有保安工作经验。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身体健康、能吃苦耐劳，工作兢兢业业。</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垃圾分类员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身体健康、能吃苦耐劳，工作兢兢业业。</w:t>
            </w:r>
            <w:bookmarkEnd w:id="114"/>
            <w:r/>
          </w:p>
        </w:tc>
      </w:tr>
    </w:tbl>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说明：</w:t>
      </w:r>
      <w:r>
        <w:rPr>
          <w:rFonts w:hint="eastAsia" w:ascii="宋体" w:hAnsi="宋体"/>
          <w:b/>
          <w:sz w:val="21"/>
        </w:rPr>
        <w:t xml:space="preserve">（1）</w:t>
      </w:r>
      <w:r>
        <w:rPr>
          <w:rFonts w:hint="eastAsia" w:ascii="宋体" w:hAnsi="宋体"/>
          <w:b/>
          <w:sz w:val="21"/>
        </w:rPr>
        <w:t xml:space="preserve">投标单位须在其投标文件中提供要求的相关证书复印件并加盖投标单位公章[秩序维护主管：公安部门颁发的保安员证；秩序维护人员：公安部门颁发的保安员证；工程维修人员：特种作业操作证（准操项目：高压电工作业）；巡逻岗：</w:t>
      </w:r>
      <w:r>
        <w:rPr>
          <w:rFonts w:hint="eastAsia" w:ascii="宋体" w:hAnsi="宋体"/>
          <w:b/>
          <w:sz w:val="21"/>
        </w:rPr>
        <w:t xml:space="preserve">公安部门颁发的保安员证；消监控室人员：中级或以上消防设施操作员或中级或以上建（构）筑物消防员证书</w:t>
      </w:r>
      <w:r>
        <w:rPr>
          <w:rFonts w:hint="eastAsia" w:ascii="宋体" w:hAnsi="宋体"/>
          <w:b/>
          <w:sz w:val="21"/>
        </w:rPr>
        <w:t xml:space="preserve">]，未提供视为非实质性响应。</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w:t>
      </w:r>
      <w:r>
        <w:rPr>
          <w:rFonts w:hint="eastAsia" w:ascii="宋体" w:hAnsi="宋体"/>
          <w:b/>
          <w:sz w:val="21"/>
        </w:rPr>
        <w:t xml:space="preserve">2</w:t>
      </w:r>
      <w:r>
        <w:rPr>
          <w:rFonts w:ascii="宋体" w:hAnsi="宋体"/>
          <w:b/>
          <w:sz w:val="21"/>
        </w:rPr>
        <w:t xml:space="preserve">）表格中人员数量、年龄、学历不得负偏离，否则视为非实质性响应。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1 \* GB3</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2 \* GB3</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3 \* GB3</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4 \* GB3</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5 \* GB3</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6 \* GB3</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（2）公共秩序维护与安全管理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1 \* GB3</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2 \* GB3</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3 \* GB3</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按照相应规范进行消防、监控值守；</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4 \* GB3</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5 \* GB3</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6 \* GB3</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7 \* GB3</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31"/>
        <w:gridCol w:w="2249"/>
        <w:gridCol w:w="1849"/>
        <w:gridCol w:w="2680"/>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14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938"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36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pStyle w:val="891"/>
              <w:ind w:left="0" w:firstLine="0"/>
              <w:jc w:val="center"/>
              <w:spacing w:line="360" w:lineRule="auto"/>
              <w:rPr>
                <w:rFonts w:cs="宋体"/>
                <w:sz w:val="21"/>
                <w:szCs w:val="21"/>
              </w:rPr>
            </w:pPr>
            <w:r/>
            <w:bookmarkStart w:id="119" w:name="_Toc165274521"/>
            <w:r>
              <w:rPr>
                <w:rFonts w:hint="eastAsia" w:cs="宋体"/>
                <w:sz w:val="21"/>
                <w:szCs w:val="21"/>
              </w:rPr>
              <w:t xml:space="preserve">无尘，光亮</w:t>
            </w:r>
            <w:bookmarkEnd w:id="119"/>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（4）访客登记传达</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1 \* GB3</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2 \* GB3</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（5）绿化养护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（6）公共设施及特种设备的管理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1 \* GB3</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2 \* GB3</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3 \* GB3</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4 \* GB3</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（7）其他要求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1 \* GB3</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hint="eastAsia" w:ascii="宋体" w:hAnsi="宋体"/>
          <w:sz w:val="21"/>
        </w:rPr>
        <w:instrText xml:space="preserve">= 2 \* GB3</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p>
    <w:p>
      <w:pPr>
        <w:ind w:left="0" w:firstLine="402"/>
        <w:spacing w:line="360" w:lineRule="auto"/>
        <w:rPr>
          <w:rFonts w:ascii="宋体" w:hAnsi="宋体"/>
          <w:b/>
          <w:szCs w:val="21"/>
        </w:rPr>
      </w:pPr>
      <w:r>
        <w:rPr>
          <w:rFonts w:ascii="宋体" w:hAnsi="宋体"/>
          <w:b/>
          <w:szCs w:val="21"/>
        </w:rPr>
      </w:r>
      <w:r/>
    </w:p>
    <w:p>
      <w:pPr>
        <w:ind w:left="0" w:firstLine="422"/>
        <w:spacing w:line="360" w:lineRule="auto"/>
        <w:rPr>
          <w:rFonts w:ascii="宋体" w:hAnsi="宋体"/>
          <w:b/>
          <w:szCs w:val="21"/>
        </w:rPr>
      </w:pPr>
      <w:r>
        <w:rPr>
          <w:rFonts w:hint="eastAsia" w:ascii="宋体" w:hAnsi="宋体"/>
          <w:b/>
          <w:sz w:val="21"/>
        </w:rPr>
        <w:t xml:space="preserve">（</w:t>
      </w:r>
      <w:r>
        <w:rPr>
          <w:rFonts w:hint="eastAsia" w:ascii="宋体" w:hAnsi="宋体"/>
          <w:b/>
          <w:sz w:val="21"/>
        </w:rPr>
        <w:t xml:space="preserve">三</w:t>
      </w:r>
      <w:r>
        <w:rPr>
          <w:rFonts w:hint="eastAsia" w:ascii="宋体" w:hAnsi="宋体"/>
          <w:b/>
          <w:sz w:val="21"/>
        </w:rPr>
        <w:t xml:space="preserve">）其他要求：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 中标</w:t>
      </w:r>
      <w:r>
        <w:rPr>
          <w:rFonts w:ascii="宋体" w:hAnsi="宋体"/>
          <w:sz w:val="21"/>
        </w:rPr>
        <w:t xml:space="preserve">供应商需负责</w:t>
      </w:r>
      <w:r>
        <w:rPr>
          <w:rFonts w:hint="eastAsia" w:ascii="宋体" w:hAnsi="宋体"/>
          <w:sz w:val="21"/>
        </w:rPr>
        <w:t xml:space="preserve">维修</w:t>
      </w:r>
      <w:r>
        <w:rPr>
          <w:rFonts w:ascii="宋体" w:hAnsi="宋体"/>
          <w:sz w:val="21"/>
        </w:rPr>
        <w:t xml:space="preserve">的内容</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（1）设施设备：消防、电梯、智能化、风机、水泵给排水系统、供电系统、安防系统等设施设备，单件单价1000元以内的维修项目。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（2）公区易损设施：吸顶灯、人员疏散指示灯、应急照明灯、开关、插座；单元门、防火门及设施设备房门的闭合器及门锁等配件；公区玻璃、拉手等配件；灭火器充装；公共楼道、楼梯间、电梯厅、大堂区域</w:t>
      </w:r>
      <w:r>
        <w:rPr>
          <w:rFonts w:hint="eastAsia" w:ascii="宋体" w:hAnsi="宋体"/>
          <w:sz w:val="21"/>
        </w:rPr>
        <w:t xml:space="preserve">的地面修复；墙面、天花板局部破损修复；小区内雨污水井盖破损维修及更换；小区内停车位局部破损维修；公区绿化补种等。</w:t>
      </w:r>
      <w:r/>
    </w:p>
    <w:p>
      <w:pPr>
        <w:ind w:left="0" w:firstLine="420"/>
        <w:spacing w:line="360" w:lineRule="auto"/>
        <w:tabs>
          <w:tab w:val="left" w:pos="420" w:leader="none"/>
          <w:tab w:val="left" w:pos="540" w:leader="none"/>
        </w:tabs>
      </w:pPr>
      <w:r>
        <w:rPr>
          <w:rFonts w:hint="eastAsia" w:ascii="宋体" w:hAnsi="宋体"/>
          <w:sz w:val="21"/>
        </w:rPr>
        <w:t xml:space="preserve">（3）其他因物业管理原因，产生公区问题后导致房屋的内部受损。</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（四）</w:t>
      </w:r>
      <w:bookmarkStart w:id="120" w:name="OLE_LINK7"/>
      <w:r/>
      <w:bookmarkStart w:id="121" w:name="OLE_LINK24"/>
      <w:r>
        <w:rPr>
          <w:rFonts w:hint="eastAsia" w:ascii="宋体" w:hAnsi="宋体"/>
          <w:b/>
          <w:sz w:val="21"/>
        </w:rPr>
        <w:t xml:space="preserve">服务管理制度及方案要求</w:t>
      </w:r>
      <w:bookmarkEnd w:id="120"/>
      <w:r/>
      <w:bookmarkEnd w:id="121"/>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1.项目管理服务制度；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2.服务人员履职评价及考核制度；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3.财务及合同管理制度；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4.客户关系管理制度；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5.档案管理制度；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6.应急管理制度；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1.综合服务管理方案；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2.公共秩序维护与安全管理服务方案；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3.卫生保洁服务方案；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4.访客登记传达服务方案；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5.绿化养护服务方案；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6.公共设施及特种设备日常巡检、维护及维修服务方案；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7.重大活动服务保障方案；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8.服务人员管理方案；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9.进场交接方案；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10.应急管理方案。</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（六）</w:t>
      </w:r>
      <w:r>
        <w:rPr>
          <w:rFonts w:hint="eastAsia" w:ascii="宋体" w:hAnsi="宋体"/>
          <w:sz w:val="21"/>
        </w:rPr>
        <w:t xml:space="preserve">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22" w:name="_Toc11789"/>
      <w:r/>
      <w:bookmarkStart w:id="123" w:name="_Toc5111"/>
      <w:r/>
      <w:bookmarkStart w:id="124" w:name="_Hlk55741158"/>
      <w:r>
        <w:rPr>
          <w:rFonts w:hint="eastAsia" w:ascii="宋体" w:hAnsi="宋体"/>
          <w:b/>
          <w:sz w:val="44"/>
          <w:szCs w:val="22"/>
        </w:rPr>
        <w:br w:type="page" w:clear="all"/>
      </w:r>
      <w:bookmarkStart w:id="125" w:name="_Toc165274522"/>
      <w:r>
        <w:rPr>
          <w:rFonts w:hint="eastAsia" w:ascii="宋体" w:hAnsi="宋体"/>
          <w:b/>
          <w:sz w:val="44"/>
          <w:szCs w:val="22"/>
        </w:rPr>
        <w:t xml:space="preserve">第五章 </w:t>
      </w:r>
      <w:bookmarkStart w:id="126" w:name="合同的特殊条款"/>
      <w:r/>
      <w:bookmarkEnd w:id="126"/>
      <w:r>
        <w:rPr>
          <w:rFonts w:hint="eastAsia" w:ascii="宋体" w:hAnsi="宋体"/>
          <w:b/>
          <w:sz w:val="44"/>
          <w:szCs w:val="22"/>
        </w:rPr>
        <w:t xml:space="preserve"> 合同及主要条款</w:t>
      </w:r>
      <w:bookmarkEnd w:id="122"/>
      <w:r/>
      <w:bookmarkEnd w:id="123"/>
      <w:r/>
      <w:bookmarkEnd w:id="125"/>
      <w:r/>
      <w:r/>
    </w:p>
    <w:p>
      <w:pPr>
        <w:ind w:left="0"/>
        <w:jc w:val="center"/>
        <w:rPr>
          <w:rFonts w:ascii="宋体" w:hAnsi="宋体"/>
          <w:b/>
          <w:sz w:val="32"/>
          <w:szCs w:val="32"/>
        </w:rPr>
      </w:pPr>
      <w:r/>
      <w:bookmarkStart w:id="127" w:name="OLE_LINK15"/>
      <w:r/>
      <w:bookmarkStart w:id="128" w:name="OLE_LINK18"/>
      <w:r/>
      <w:bookmarkStart w:id="129" w:name="OLE_LINK19"/>
      <w:r/>
      <w:bookmarkStart w:id="130" w:name="OLE_LINK22"/>
      <w:r/>
      <w:bookmarkStart w:id="131" w:name="OLE_LINK59"/>
      <w:r/>
      <w:bookmarkStart w:id="132" w:name="OLE_LINK60"/>
      <w:r/>
      <w:bookmarkStart w:id="133" w:name="_Toc27667"/>
      <w:r/>
      <w:bookmarkStart w:id="134" w:name="_Toc8564"/>
      <w:r/>
      <w:bookmarkStart w:id="135" w:name="_Toc57376410"/>
      <w:r/>
      <w:bookmarkEnd w:id="124"/>
      <w:r>
        <w:rPr>
          <w:rFonts w:hint="eastAsia" w:ascii="宋体" w:hAnsi="宋体"/>
          <w:b/>
          <w:sz w:val="32"/>
          <w:szCs w:val="32"/>
        </w:rPr>
        <w:t xml:space="preserve">政府采购合同</w:t>
      </w:r>
      <w:bookmarkEnd w:id="127"/>
      <w:bookmarkEnd w:id="128"/>
      <w:bookmarkEnd w:id="129"/>
      <w:bookmarkEnd w:id="130"/>
      <w:r/>
    </w:p>
    <w:p>
      <w:pPr>
        <w:ind w:left="0"/>
        <w:spacing w:line="360" w:lineRule="auto"/>
        <w:rPr>
          <w:rFonts w:ascii="宋体" w:hAnsi="宋体" w:cs="Times New Roman"/>
          <w:sz w:val="21"/>
          <w:szCs w:val="21"/>
          <w:u w:val="single"/>
        </w:rPr>
      </w:pPr>
      <w:r>
        <w:rPr>
          <w:rFonts w:hint="eastAsia" w:ascii="宋体" w:hAnsi="宋体" w:cs="Times New Roman"/>
          <w:sz w:val="21"/>
          <w:szCs w:val="21"/>
        </w:rPr>
        <w:t xml:space="preserve">项目名称：</w:t>
      </w:r>
      <w:bookmarkStart w:id="136" w:name="_Hlk144470089"/>
      <w:r/>
      <w:bookmarkEnd w:id="136"/>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项目编号：</w:t>
      </w:r>
      <w:r/>
    </w:p>
    <w:p>
      <w:pPr>
        <w:ind w:left="0"/>
        <w:spacing w:line="360" w:lineRule="auto"/>
        <w:widowControl w:val="off"/>
        <w:rPr>
          <w:rFonts w:ascii="宋体" w:hAnsi="宋体" w:cs="Times New Roman"/>
          <w:sz w:val="21"/>
          <w:szCs w:val="21"/>
        </w:rPr>
      </w:pPr>
      <w:r>
        <w:rPr>
          <w:rFonts w:ascii="宋体" w:hAnsi="宋体" w:cs="Times New Roman"/>
          <w:sz w:val="21"/>
          <w:szCs w:val="21"/>
        </w:rPr>
      </w:r>
      <w:r/>
    </w:p>
    <w:p>
      <w:pPr>
        <w:ind w:left="0"/>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甲方（采购单位）：</w:t>
      </w:r>
      <w:bookmarkStart w:id="137" w:name="_Hlk144470121"/>
      <w:r/>
      <w:bookmarkEnd w:id="137"/>
      <w:r/>
      <w:r/>
    </w:p>
    <w:p>
      <w:pPr>
        <w:ind w:left="0"/>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送达地址：</w:t>
      </w:r>
      <w:r/>
    </w:p>
    <w:p>
      <w:pPr>
        <w:ind w:left="0"/>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联系电话：</w:t>
      </w:r>
      <w:r/>
    </w:p>
    <w:p>
      <w:pPr>
        <w:ind w:left="0"/>
        <w:spacing w:line="360" w:lineRule="auto"/>
        <w:widowControl w:val="off"/>
        <w:rPr>
          <w:rFonts w:ascii="宋体" w:hAnsi="宋体" w:cs="Times New Roman"/>
          <w:sz w:val="21"/>
          <w:szCs w:val="21"/>
          <w:u w:val="single"/>
        </w:rPr>
      </w:pPr>
      <w:r>
        <w:rPr>
          <w:rFonts w:ascii="宋体" w:hAnsi="宋体" w:cs="Times New Roman"/>
          <w:sz w:val="21"/>
          <w:szCs w:val="21"/>
          <w:u w:val="single"/>
        </w:rPr>
      </w:r>
      <w:r/>
    </w:p>
    <w:p>
      <w:pPr>
        <w:ind w:left="0"/>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乙方（供应单位）：</w:t>
      </w:r>
      <w:bookmarkStart w:id="138" w:name="_Hlk144470128"/>
      <w:r/>
      <w:bookmarkEnd w:id="138"/>
      <w:r/>
      <w:r/>
    </w:p>
    <w:p>
      <w:pPr>
        <w:ind w:left="0"/>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送达地址：</w:t>
      </w:r>
      <w:r/>
    </w:p>
    <w:p>
      <w:pPr>
        <w:ind w:left="0"/>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联系电话：</w:t>
      </w:r>
      <w:r/>
    </w:p>
    <w:p>
      <w:pPr>
        <w:ind w:left="0"/>
        <w:spacing w:line="360" w:lineRule="auto"/>
        <w:widowControl w:val="off"/>
        <w:rPr>
          <w:rFonts w:ascii="宋体" w:hAnsi="宋体" w:cs="Times New Roman"/>
          <w:sz w:val="21"/>
          <w:szCs w:val="21"/>
          <w:u w:val="single"/>
        </w:rPr>
      </w:pPr>
      <w:r>
        <w:rPr>
          <w:rFonts w:ascii="宋体" w:hAnsi="宋体" w:cs="Times New Roman"/>
          <w:sz w:val="21"/>
          <w:szCs w:val="21"/>
          <w:u w:val="single"/>
        </w:rPr>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根据本项目的招标文件、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第一部分通用条款</w:t>
      </w:r>
      <w:r/>
    </w:p>
    <w:p>
      <w:pPr>
        <w:ind w:left="0" w:firstLine="426"/>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第一条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物业管理服务的定义</w:t>
      </w:r>
      <w:r/>
    </w:p>
    <w:p>
      <w:pPr>
        <w:ind w:left="0" w:firstLine="424"/>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物业管理服务是指根据本合同规定，乙方应承担物业管理服务等工作和合同中约定的乙方应承担的其他义务。</w:t>
      </w:r>
      <w:r/>
    </w:p>
    <w:p>
      <w:pPr>
        <w:ind w:left="0" w:firstLine="426"/>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第二条</w:t>
      </w:r>
      <w:r>
        <w:rPr>
          <w:rFonts w:ascii="宋体" w:hAnsi="宋体" w:cs="Times New Roman"/>
          <w:b/>
          <w:bCs/>
          <w:sz w:val="21"/>
          <w:szCs w:val="21"/>
        </w:rPr>
        <w:t xml:space="preserve"> </w:t>
      </w:r>
      <w:r>
        <w:rPr>
          <w:rFonts w:hint="eastAsia" w:ascii="宋体" w:hAnsi="宋体" w:cs="Times New Roman"/>
          <w:b/>
          <w:bCs/>
          <w:sz w:val="21"/>
          <w:szCs w:val="21"/>
        </w:rPr>
        <w:t xml:space="preserve">物业服务管理费的范围</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本合同约定的物业服务管理费，既包括乙方在履行合同过程中，各类人员的工资、加班费、福利、意外险、高温费、节假日补贴以及国家规定的社会保险、管理费、办公费用、人员培训费、通讯、服装、胸卡、各种税费、保险、劳保、利润、政策性文件规定及合同包含的所有风险、责任等各项应有费用；也包括小区公共能耗费、生活垃圾清运费、小区公用设施设备专项维保检测费、属于物业公司责任的日常维修费用等。</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其中，属于乙方的维修项目以附件</w:t>
      </w:r>
      <w:r>
        <w:rPr>
          <w:rFonts w:ascii="宋体" w:hAnsi="宋体" w:cs="Times New Roman"/>
          <w:sz w:val="21"/>
          <w:szCs w:val="21"/>
        </w:rPr>
        <w:t xml:space="preserve">1</w:t>
      </w:r>
      <w:r>
        <w:rPr>
          <w:rFonts w:hint="eastAsia" w:ascii="宋体" w:hAnsi="宋体" w:cs="Times New Roman"/>
          <w:sz w:val="21"/>
          <w:szCs w:val="21"/>
        </w:rPr>
        <w:t xml:space="preserve">《经开区拆迁安置小区物业服务企业维修项目清单》为准，其他未</w:t>
      </w:r>
      <w:r>
        <w:rPr>
          <w:rFonts w:hint="eastAsia" w:ascii="宋体" w:hAnsi="宋体" w:cs="Times New Roman"/>
          <w:sz w:val="21"/>
          <w:szCs w:val="21"/>
        </w:rPr>
        <w:t xml:space="preserve">列明的部分由甲、乙双方另行协商处理。</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第三条</w:t>
      </w:r>
      <w:r>
        <w:rPr>
          <w:rFonts w:ascii="宋体" w:hAnsi="宋体" w:cs="Times New Roman"/>
          <w:b/>
          <w:bCs/>
          <w:sz w:val="21"/>
          <w:szCs w:val="21"/>
        </w:rPr>
        <w:t xml:space="preserve"> </w:t>
      </w:r>
      <w:r>
        <w:rPr>
          <w:rFonts w:hint="eastAsia" w:ascii="宋体" w:hAnsi="宋体" w:cs="Times New Roman"/>
          <w:b/>
          <w:bCs/>
          <w:sz w:val="21"/>
          <w:szCs w:val="21"/>
        </w:rPr>
        <w:t xml:space="preserve">物业项目概况</w:t>
      </w:r>
      <w:r/>
    </w:p>
    <w:p>
      <w:pPr>
        <w:ind w:left="0" w:firstLine="420"/>
        <w:spacing w:line="360" w:lineRule="auto"/>
        <w:widowControl w:val="off"/>
        <w:rPr>
          <w:rFonts w:ascii="宋体" w:hAnsi="宋体" w:cs="Times New Roman"/>
          <w:sz w:val="21"/>
          <w:szCs w:val="21"/>
          <w:u w:val="single"/>
        </w:rPr>
      </w:pPr>
      <w:r>
        <w:rPr>
          <w:rFonts w:ascii="宋体" w:hAnsi="宋体" w:cs="Times New Roman"/>
          <w:sz w:val="21"/>
          <w:szCs w:val="21"/>
        </w:rPr>
        <w:t xml:space="preserve">3.1</w:t>
      </w:r>
      <w:r>
        <w:rPr>
          <w:rFonts w:hint="eastAsia" w:ascii="宋体" w:hAnsi="宋体" w:cs="Times New Roman"/>
          <w:sz w:val="21"/>
          <w:szCs w:val="21"/>
        </w:rPr>
        <w:t xml:space="preserve">安置小区名称：</w:t>
      </w:r>
      <w:r>
        <w:rPr>
          <w:rFonts w:ascii="宋体" w:hAnsi="宋体" w:cs="Times New Roman"/>
          <w:sz w:val="21"/>
          <w:szCs w:val="21"/>
          <w:u w:val="single"/>
        </w:rPr>
        <w:t xml:space="preserve">                                </w:t>
      </w:r>
      <w:r/>
    </w:p>
    <w:p>
      <w:pPr>
        <w:ind w:left="0" w:firstLine="420"/>
        <w:spacing w:line="360" w:lineRule="auto"/>
        <w:widowControl w:val="off"/>
        <w:rPr>
          <w:rFonts w:ascii="宋体" w:hAnsi="宋体" w:cs="Times New Roman"/>
          <w:sz w:val="21"/>
          <w:szCs w:val="21"/>
          <w:u w:val="single"/>
        </w:rPr>
      </w:pPr>
      <w:r>
        <w:rPr>
          <w:rFonts w:ascii="宋体" w:hAnsi="宋体" w:cs="Times New Roman"/>
          <w:sz w:val="21"/>
          <w:szCs w:val="21"/>
        </w:rPr>
        <w:t xml:space="preserve">3.2</w:t>
      </w:r>
      <w:r>
        <w:rPr>
          <w:rFonts w:hint="eastAsia" w:ascii="宋体" w:hAnsi="宋体" w:cs="Times New Roman"/>
          <w:sz w:val="21"/>
          <w:szCs w:val="21"/>
        </w:rPr>
        <w:t xml:space="preserve">安置小区位置：</w:t>
      </w:r>
      <w:r>
        <w:rPr>
          <w:rFonts w:ascii="宋体" w:hAnsi="宋体" w:cs="Times New Roman"/>
          <w:sz w:val="21"/>
          <w:szCs w:val="21"/>
          <w:u w:val="single"/>
        </w:rPr>
        <w:t xml:space="preserve">                                    </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3.3</w:t>
      </w:r>
      <w:r>
        <w:rPr>
          <w:rFonts w:hint="eastAsia" w:ascii="宋体" w:hAnsi="宋体" w:cs="Times New Roman"/>
          <w:sz w:val="21"/>
          <w:szCs w:val="21"/>
        </w:rPr>
        <w:t xml:space="preserve">安置小区基本情况：</w:t>
      </w:r>
      <w:r>
        <w:rPr>
          <w:rFonts w:ascii="宋体" w:hAnsi="宋体" w:cs="Times New Roman"/>
          <w:sz w:val="21"/>
          <w:szCs w:val="21"/>
          <w:u w:val="single"/>
        </w:rPr>
        <w:t xml:space="preserve">                                    </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3.4</w:t>
      </w:r>
      <w:r>
        <w:rPr>
          <w:rFonts w:hint="eastAsia" w:ascii="宋体" w:hAnsi="宋体" w:cs="Times New Roman"/>
          <w:sz w:val="21"/>
          <w:szCs w:val="21"/>
        </w:rPr>
        <w:t xml:space="preserve">物业管理收费面积为</w:t>
      </w:r>
      <w:r>
        <w:rPr>
          <w:rFonts w:hint="eastAsia" w:ascii="宋体" w:hAnsi="宋体" w:cs="仿宋"/>
          <w:sz w:val="21"/>
          <w:szCs w:val="21"/>
          <w:u w:val="single"/>
        </w:rPr>
        <w:t xml:space="preserve">              </w:t>
      </w:r>
      <w:r>
        <w:rPr>
          <w:rFonts w:hint="eastAsia" w:ascii="宋体" w:hAnsi="宋体" w:cs="Times New Roman"/>
          <w:sz w:val="21"/>
          <w:szCs w:val="21"/>
        </w:rPr>
        <w:t xml:space="preserve">平方米。物业管理收费面积以不动产权证书登记或实际测绘的房屋建筑面积为准；未经登记及测绘的房屋，以甲方核实为准。配套用房、车库、架空层及本合同第</w:t>
      </w:r>
      <w:r>
        <w:rPr>
          <w:rFonts w:ascii="宋体" w:hAnsi="宋体" w:cs="Times New Roman"/>
          <w:sz w:val="21"/>
          <w:szCs w:val="21"/>
        </w:rPr>
        <w:t xml:space="preserve">16.1</w:t>
      </w:r>
      <w:r>
        <w:rPr>
          <w:rFonts w:hint="eastAsia" w:ascii="宋体" w:hAnsi="宋体" w:cs="Times New Roman"/>
          <w:sz w:val="21"/>
          <w:szCs w:val="21"/>
        </w:rPr>
        <w:t xml:space="preserve">条约定的四类性质房屋所涉面积不计入物业管理收费面积范围。</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3.5 </w:t>
      </w:r>
      <w:r>
        <w:rPr>
          <w:rFonts w:hint="eastAsia" w:ascii="宋体" w:hAnsi="宋体" w:cs="Times New Roman"/>
          <w:sz w:val="21"/>
          <w:szCs w:val="21"/>
        </w:rPr>
        <w:t xml:space="preserve">物业服务期限：</w:t>
      </w:r>
      <w:r>
        <w:rPr>
          <w:rFonts w:ascii="宋体" w:hAnsi="宋体" w:cs="Times New Roman"/>
          <w:sz w:val="21"/>
          <w:szCs w:val="21"/>
          <w:u w:val="single"/>
        </w:rPr>
        <w:t xml:space="preserve">     </w:t>
      </w:r>
      <w:r>
        <w:rPr>
          <w:rFonts w:hint="eastAsia" w:ascii="宋体" w:hAnsi="宋体" w:cs="Times New Roman"/>
          <w:sz w:val="21"/>
          <w:szCs w:val="21"/>
        </w:rPr>
        <w:t xml:space="preserve">个月，从</w:t>
      </w:r>
      <w:r>
        <w:rPr>
          <w:rFonts w:ascii="宋体" w:hAnsi="宋体" w:cs="Times New Roman"/>
          <w:sz w:val="21"/>
          <w:szCs w:val="21"/>
          <w:u w:val="single"/>
        </w:rPr>
        <w:t xml:space="preserve">     </w:t>
      </w:r>
      <w:r>
        <w:rPr>
          <w:rFonts w:hint="eastAsia" w:ascii="宋体" w:hAnsi="宋体" w:cs="Times New Roman"/>
          <w:sz w:val="21"/>
          <w:szCs w:val="21"/>
        </w:rPr>
        <w:t xml:space="preserve">年</w:t>
      </w:r>
      <w:r>
        <w:rPr>
          <w:rFonts w:ascii="宋体" w:hAnsi="宋体" w:cs="Times New Roman"/>
          <w:sz w:val="21"/>
          <w:szCs w:val="21"/>
          <w:u w:val="single"/>
        </w:rPr>
        <w:t xml:space="preserve">   </w:t>
      </w:r>
      <w:r>
        <w:rPr>
          <w:rFonts w:hint="eastAsia" w:ascii="宋体" w:hAnsi="宋体" w:cs="Times New Roman"/>
          <w:sz w:val="21"/>
          <w:szCs w:val="21"/>
        </w:rPr>
        <w:t xml:space="preserve">月</w:t>
      </w:r>
      <w:r>
        <w:rPr>
          <w:rFonts w:ascii="宋体" w:hAnsi="宋体" w:cs="Times New Roman"/>
          <w:sz w:val="21"/>
          <w:szCs w:val="21"/>
          <w:u w:val="single"/>
        </w:rPr>
        <w:t xml:space="preserve">   </w:t>
      </w:r>
      <w:r>
        <w:rPr>
          <w:rFonts w:hint="eastAsia" w:ascii="宋体" w:hAnsi="宋体" w:cs="Times New Roman"/>
          <w:sz w:val="21"/>
          <w:szCs w:val="21"/>
        </w:rPr>
        <w:t xml:space="preserve">日至</w:t>
      </w:r>
      <w:r>
        <w:rPr>
          <w:rFonts w:ascii="宋体" w:hAnsi="宋体" w:cs="Times New Roman"/>
          <w:sz w:val="21"/>
          <w:szCs w:val="21"/>
          <w:u w:val="single"/>
        </w:rPr>
        <w:t xml:space="preserve">    </w:t>
      </w:r>
      <w:r>
        <w:rPr>
          <w:rFonts w:hint="eastAsia" w:ascii="宋体" w:hAnsi="宋体" w:cs="Times New Roman"/>
          <w:sz w:val="21"/>
          <w:szCs w:val="21"/>
        </w:rPr>
        <w:t xml:space="preserve">年</w:t>
      </w:r>
      <w:r>
        <w:rPr>
          <w:rFonts w:ascii="宋体" w:hAnsi="宋体" w:cs="Times New Roman"/>
          <w:sz w:val="21"/>
          <w:szCs w:val="21"/>
          <w:u w:val="single"/>
        </w:rPr>
        <w:t xml:space="preserve">   </w:t>
      </w:r>
      <w:r>
        <w:rPr>
          <w:rFonts w:hint="eastAsia" w:ascii="宋体" w:hAnsi="宋体" w:cs="Times New Roman"/>
          <w:sz w:val="21"/>
          <w:szCs w:val="21"/>
        </w:rPr>
        <w:t xml:space="preserve">月</w:t>
      </w:r>
      <w:r>
        <w:rPr>
          <w:rFonts w:ascii="宋体" w:hAnsi="宋体" w:cs="Times New Roman"/>
          <w:sz w:val="21"/>
          <w:szCs w:val="21"/>
          <w:u w:val="single"/>
        </w:rPr>
        <w:t xml:space="preserve">   </w:t>
      </w:r>
      <w:r>
        <w:rPr>
          <w:rFonts w:hint="eastAsia" w:ascii="宋体" w:hAnsi="宋体" w:cs="Times New Roman"/>
          <w:sz w:val="21"/>
          <w:szCs w:val="21"/>
        </w:rPr>
        <w:t xml:space="preserve">日止。</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第四条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物业管理服务费的核定及拨付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甲方根据吴中经开区相应文件规定以及本合同特别条款的约定核定物业管理服务费并向乙方拨付。</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第五条</w:t>
      </w:r>
      <w:r>
        <w:rPr>
          <w:rFonts w:ascii="宋体" w:hAnsi="宋体" w:cs="Times New Roman"/>
          <w:b/>
          <w:bCs/>
          <w:sz w:val="21"/>
          <w:szCs w:val="21"/>
        </w:rPr>
        <w:t xml:space="preserve"> </w:t>
      </w:r>
      <w:r>
        <w:rPr>
          <w:rFonts w:hint="eastAsia" w:ascii="宋体" w:hAnsi="宋体" w:cs="Times New Roman"/>
          <w:b/>
          <w:bCs/>
          <w:sz w:val="21"/>
          <w:szCs w:val="21"/>
        </w:rPr>
        <w:t xml:space="preserve">公共收益管理及分配</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5.1</w:t>
      </w:r>
      <w:r>
        <w:rPr>
          <w:rFonts w:hint="eastAsia" w:ascii="宋体" w:hAnsi="宋体" w:cs="Times New Roman"/>
          <w:sz w:val="21"/>
          <w:szCs w:val="21"/>
        </w:rPr>
        <w:t xml:space="preserve">小区公共收益包括小区公共场地停车费，电梯轿厢、建筑外立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5.2公共收益单独列账、独立核算，由乙方统一代收，所涉所有税费及发票开具责任由乙方承担。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公共收益按吴中经开区相应文件管理及处置。公共收益25%（含税费）归乙方，作为管理成本与报酬；75%支付至甲方指定账户，由甲方按规定进行管理。乙方应当每月向甲方提交详细的公共收益报告，包括但不限于收入门类、金额、收支明细等，并接受甲方的监督和审核。乙方应每半年一次，及时足额支付上述公共收益至甲方指定账户。</w:t>
      </w:r>
      <w:r/>
    </w:p>
    <w:p>
      <w:pPr>
        <w:ind w:left="360"/>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第六条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物业管理服务内容</w:t>
      </w:r>
      <w:r/>
    </w:p>
    <w:p>
      <w:pPr>
        <w:ind w:left="0" w:firstLine="368"/>
        <w:spacing w:line="360" w:lineRule="auto"/>
        <w:widowControl w:val="off"/>
        <w:rPr>
          <w:rFonts w:ascii="宋体" w:hAnsi="宋体" w:cs="Times New Roman"/>
          <w:sz w:val="21"/>
          <w:szCs w:val="21"/>
        </w:rPr>
      </w:pPr>
      <w:r>
        <w:rPr>
          <w:rFonts w:ascii="宋体" w:hAnsi="宋体" w:cs="Times New Roman"/>
          <w:sz w:val="21"/>
          <w:szCs w:val="21"/>
        </w:rPr>
        <w:t xml:space="preserve">6.1</w:t>
      </w:r>
      <w:r>
        <w:rPr>
          <w:rFonts w:hint="eastAsia" w:ascii="宋体" w:hAnsi="宋体" w:cs="Times New Roman"/>
          <w:sz w:val="21"/>
          <w:szCs w:val="21"/>
        </w:rPr>
        <w:t xml:space="preserve">物业共用部分、公共设施设备的使用管理和维护；</w:t>
      </w:r>
      <w:r/>
    </w:p>
    <w:p>
      <w:pPr>
        <w:ind w:left="0" w:firstLine="368"/>
        <w:spacing w:line="360" w:lineRule="auto"/>
        <w:widowControl w:val="off"/>
        <w:rPr>
          <w:rFonts w:ascii="宋体" w:hAnsi="宋体" w:cs="Times New Roman"/>
          <w:sz w:val="21"/>
          <w:szCs w:val="21"/>
        </w:rPr>
      </w:pPr>
      <w:r>
        <w:rPr>
          <w:rFonts w:ascii="宋体" w:hAnsi="宋体" w:cs="Times New Roman"/>
          <w:sz w:val="21"/>
          <w:szCs w:val="21"/>
        </w:rPr>
        <w:t xml:space="preserve">6.2</w:t>
      </w:r>
      <w:r>
        <w:rPr>
          <w:rFonts w:hint="eastAsia" w:ascii="宋体" w:hAnsi="宋体" w:cs="Times New Roman"/>
          <w:sz w:val="21"/>
          <w:szCs w:val="21"/>
        </w:rPr>
        <w:t xml:space="preserve">共有部分绿化的养护、管理；</w:t>
      </w:r>
      <w:r/>
    </w:p>
    <w:p>
      <w:pPr>
        <w:ind w:left="0" w:firstLine="368"/>
        <w:spacing w:line="360" w:lineRule="auto"/>
        <w:widowControl w:val="off"/>
        <w:rPr>
          <w:rFonts w:ascii="宋体" w:hAnsi="宋体" w:cs="Times New Roman"/>
          <w:sz w:val="21"/>
          <w:szCs w:val="21"/>
        </w:rPr>
      </w:pPr>
      <w:r>
        <w:rPr>
          <w:rFonts w:ascii="宋体" w:hAnsi="宋体" w:cs="Times New Roman"/>
          <w:sz w:val="21"/>
          <w:szCs w:val="21"/>
        </w:rPr>
        <w:t xml:space="preserve">6.3</w:t>
      </w:r>
      <w:r>
        <w:rPr>
          <w:rFonts w:hint="eastAsia" w:ascii="宋体" w:hAnsi="宋体" w:cs="Times New Roman"/>
          <w:sz w:val="21"/>
          <w:szCs w:val="21"/>
        </w:rPr>
        <w:t xml:space="preserve">共有部分的保洁；</w:t>
      </w:r>
      <w:r/>
    </w:p>
    <w:p>
      <w:pPr>
        <w:ind w:left="1" w:firstLine="372"/>
        <w:spacing w:line="360" w:lineRule="auto"/>
        <w:widowControl w:val="off"/>
        <w:rPr>
          <w:rFonts w:ascii="宋体" w:hAnsi="宋体" w:cs="Times New Roman"/>
          <w:sz w:val="21"/>
          <w:szCs w:val="21"/>
        </w:rPr>
      </w:pPr>
      <w:r>
        <w:rPr>
          <w:rFonts w:ascii="宋体" w:hAnsi="宋体" w:cs="Times New Roman"/>
          <w:sz w:val="21"/>
          <w:szCs w:val="21"/>
        </w:rPr>
        <w:t xml:space="preserve">6.4</w:t>
      </w:r>
      <w:r>
        <w:rPr>
          <w:rFonts w:hint="eastAsia" w:ascii="宋体" w:hAnsi="宋体" w:cs="Times New Roman"/>
          <w:sz w:val="21"/>
          <w:szCs w:val="21"/>
        </w:rPr>
        <w:t xml:space="preserve">加强日常安全巡查，维护物业管理区域内的基本秩序，采取合理措施保护业主的人身、财产安全；</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6.5</w:t>
      </w:r>
      <w:r>
        <w:rPr>
          <w:rFonts w:hint="eastAsia" w:ascii="宋体" w:hAnsi="宋体" w:cs="Times New Roman"/>
          <w:sz w:val="21"/>
          <w:szCs w:val="21"/>
        </w:rPr>
        <w:t xml:space="preserve">共有部分的管理，包括电动自行车、电动汽车充电场所等租赁点位的管理；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6.6</w:t>
      </w:r>
      <w:r>
        <w:rPr>
          <w:rFonts w:hint="eastAsia" w:ascii="宋体" w:hAnsi="宋体" w:cs="Times New Roman"/>
          <w:sz w:val="21"/>
          <w:szCs w:val="21"/>
        </w:rPr>
        <w:t xml:space="preserve">共有部分的病媒生物预防控制；</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6.7</w:t>
      </w:r>
      <w:r>
        <w:rPr>
          <w:rFonts w:hint="eastAsia" w:ascii="宋体" w:hAnsi="宋体" w:cs="Times New Roman"/>
          <w:sz w:val="21"/>
          <w:szCs w:val="21"/>
        </w:rPr>
        <w:t xml:space="preserve">车辆的停放管理；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6.8</w:t>
      </w:r>
      <w:r>
        <w:rPr>
          <w:rFonts w:hint="eastAsia" w:ascii="宋体" w:hAnsi="宋体" w:cs="Times New Roman"/>
          <w:sz w:val="21"/>
          <w:szCs w:val="21"/>
        </w:rPr>
        <w:t xml:space="preserve">物业使用中对禁止性行为的管理措施；</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6.9</w:t>
      </w:r>
      <w:r>
        <w:rPr>
          <w:rFonts w:hint="eastAsia" w:ascii="宋体" w:hAnsi="宋体" w:cs="Times New Roman"/>
          <w:sz w:val="21"/>
          <w:szCs w:val="21"/>
        </w:rPr>
        <w:t xml:space="preserve">物业维修、更新、改造和养护费用的账务管理；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6.10</w:t>
      </w:r>
      <w:r>
        <w:rPr>
          <w:rFonts w:hint="eastAsia" w:ascii="宋体" w:hAnsi="宋体" w:cs="Times New Roman"/>
          <w:sz w:val="21"/>
          <w:szCs w:val="21"/>
        </w:rPr>
        <w:t xml:space="preserve">物业档案资料的保管；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6.11</w:t>
      </w:r>
      <w:r>
        <w:rPr>
          <w:rFonts w:hint="eastAsia" w:ascii="宋体" w:hAnsi="宋体" w:cs="Times New Roman"/>
          <w:sz w:val="21"/>
          <w:szCs w:val="21"/>
        </w:rPr>
        <w:t xml:space="preserve">与物业管理有关的其他服务，如通知公示服务等；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6.12</w:t>
      </w:r>
      <w:r>
        <w:rPr>
          <w:rFonts w:hint="eastAsia" w:ascii="宋体" w:hAnsi="宋体" w:cs="Times New Roman"/>
          <w:sz w:val="21"/>
          <w:szCs w:val="21"/>
        </w:rPr>
        <w:t xml:space="preserve">物业合同约定的其他服务；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6.13</w:t>
      </w:r>
      <w:r>
        <w:rPr>
          <w:rFonts w:hint="eastAsia" w:ascii="宋体" w:hAnsi="宋体" w:cs="Times New Roman"/>
          <w:sz w:val="21"/>
          <w:szCs w:val="21"/>
        </w:rPr>
        <w:t xml:space="preserve">因甲方工作需要，乙方需要无条件配合完成的其他突击工作。</w:t>
      </w:r>
      <w:r/>
    </w:p>
    <w:p>
      <w:pPr>
        <w:ind w:left="404" w:firstLine="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第七条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物业管理服务标准和质量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物业管理服务标准和质量根据采购文件要求，结合《普通住宅物业公共分类分项分级标准》（苏价服字〔</w:t>
      </w:r>
      <w:r>
        <w:rPr>
          <w:rFonts w:ascii="宋体" w:hAnsi="宋体" w:cs="Times New Roman"/>
          <w:sz w:val="21"/>
          <w:szCs w:val="21"/>
        </w:rPr>
        <w:t xml:space="preserve">2014</w:t>
      </w:r>
      <w:r>
        <w:rPr>
          <w:rFonts w:hint="eastAsia" w:ascii="宋体" w:hAnsi="宋体" w:cs="Times New Roman"/>
          <w:sz w:val="21"/>
          <w:szCs w:val="21"/>
        </w:rPr>
        <w:t xml:space="preserve">〕</w:t>
      </w:r>
      <w:r>
        <w:rPr>
          <w:rFonts w:ascii="宋体" w:hAnsi="宋体" w:cs="Times New Roman"/>
          <w:sz w:val="21"/>
          <w:szCs w:val="21"/>
        </w:rPr>
        <w:t xml:space="preserve">86</w:t>
      </w:r>
      <w:r>
        <w:rPr>
          <w:rFonts w:hint="eastAsia" w:ascii="宋体" w:hAnsi="宋体" w:cs="Times New Roman"/>
          <w:sz w:val="21"/>
          <w:szCs w:val="21"/>
        </w:rPr>
        <w:t xml:space="preserve">号），低层建筑按“三、三、三、三、三”、高层建筑按“三、四、三、三、三”等级标准和项目实际需求确定，详见附件。</w:t>
      </w:r>
      <w:r/>
    </w:p>
    <w:p>
      <w:pPr>
        <w:ind w:left="404" w:firstLine="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第八条</w:t>
      </w:r>
      <w:r>
        <w:rPr>
          <w:rFonts w:ascii="宋体" w:hAnsi="宋体" w:cs="Times New Roman"/>
          <w:b/>
          <w:bCs/>
          <w:sz w:val="21"/>
          <w:szCs w:val="21"/>
        </w:rPr>
        <w:t xml:space="preserve"> </w:t>
      </w:r>
      <w:r>
        <w:rPr>
          <w:rFonts w:hint="eastAsia" w:ascii="宋体" w:hAnsi="宋体" w:cs="Times New Roman"/>
          <w:b/>
          <w:bCs/>
          <w:sz w:val="21"/>
          <w:szCs w:val="21"/>
        </w:rPr>
        <w:t xml:space="preserve">甲方的义务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8.1</w:t>
      </w:r>
      <w:r>
        <w:rPr>
          <w:rFonts w:hint="eastAsia" w:ascii="宋体" w:hAnsi="宋体" w:cs="Times New Roman"/>
          <w:sz w:val="21"/>
          <w:szCs w:val="21"/>
        </w:rPr>
        <w:t xml:space="preserve">在吴中经开区主导下，在完成物业管理费考评、审核后，甲方根据本合同约定及吴中经开区财政拨付情况支付物业管理费。</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8.2</w:t>
      </w:r>
      <w:r>
        <w:rPr>
          <w:rFonts w:hint="eastAsia" w:ascii="宋体" w:hAnsi="宋体" w:cs="Times New Roman"/>
          <w:sz w:val="21"/>
          <w:szCs w:val="21"/>
        </w:rPr>
        <w:t xml:space="preserve">依据本合同约定及时组织验收。</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8.3</w:t>
      </w:r>
      <w:r>
        <w:rPr>
          <w:rFonts w:hint="eastAsia" w:ascii="宋体" w:hAnsi="宋体" w:cs="Times New Roman"/>
          <w:sz w:val="21"/>
          <w:szCs w:val="21"/>
        </w:rPr>
        <w:t xml:space="preserve">协助乙方进行项目的相关协调工作及在约定期限内提供相关资料以利于开展项目。</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8.4</w:t>
      </w:r>
      <w:r>
        <w:rPr>
          <w:rFonts w:hint="eastAsia" w:ascii="宋体" w:hAnsi="宋体" w:cs="Times New Roman"/>
          <w:sz w:val="21"/>
          <w:szCs w:val="21"/>
        </w:rPr>
        <w:t xml:space="preserve">组织确认停车费（租金及管理费）、小区广告、场地租金等收费标准。</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第九条</w:t>
      </w:r>
      <w:r>
        <w:rPr>
          <w:rFonts w:ascii="宋体" w:hAnsi="宋体" w:cs="Times New Roman"/>
          <w:b/>
          <w:bCs/>
          <w:sz w:val="21"/>
          <w:szCs w:val="21"/>
        </w:rPr>
        <w:t xml:space="preserve"> </w:t>
      </w:r>
      <w:r>
        <w:rPr>
          <w:rFonts w:hint="eastAsia" w:ascii="宋体" w:hAnsi="宋体" w:cs="Times New Roman"/>
          <w:b/>
          <w:bCs/>
          <w:sz w:val="21"/>
          <w:szCs w:val="21"/>
        </w:rPr>
        <w:t xml:space="preserve">乙方的义务</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9.1</w:t>
      </w:r>
      <w:r>
        <w:rPr>
          <w:rFonts w:hint="eastAsia" w:ascii="宋体" w:hAnsi="宋体" w:cs="Times New Roman"/>
          <w:sz w:val="21"/>
          <w:szCs w:val="21"/>
        </w:rPr>
        <w:t xml:space="preserve">乙方负责完成本次采购要求的全部管理服务工作，乙方应按采购文件以及本合同约定的技术规范、标准实施，并保证按期、保质保量完成项目的实施工作，对提交的项目质量和安全负责。</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9.2</w:t>
      </w:r>
      <w:r>
        <w:rPr>
          <w:rFonts w:hint="eastAsia" w:ascii="宋体" w:hAnsi="宋体" w:cs="Times New Roman"/>
          <w:sz w:val="21"/>
          <w:szCs w:val="21"/>
        </w:rPr>
        <w:t xml:space="preserve">乙方在合同签订后一个月内或物业进驻一个月前提供物业项目管理团队人员配置清单（清单中必须明确项目经理、秩序维护主管</w:t>
      </w:r>
      <w:r>
        <w:rPr>
          <w:rFonts w:ascii="宋体" w:hAnsi="宋体" w:cs="Times New Roman"/>
          <w:sz w:val="21"/>
          <w:szCs w:val="21"/>
        </w:rPr>
        <w:t xml:space="preserve">、</w:t>
      </w:r>
      <w:r>
        <w:rPr>
          <w:rFonts w:hint="eastAsia" w:ascii="宋体" w:hAnsi="宋体" w:cs="Times New Roman"/>
          <w:sz w:val="21"/>
          <w:szCs w:val="21"/>
        </w:rPr>
        <w:t xml:space="preserve">秩序维护人员</w:t>
      </w:r>
      <w:r>
        <w:rPr>
          <w:rFonts w:ascii="宋体" w:hAnsi="宋体" w:cs="Times New Roman"/>
          <w:sz w:val="21"/>
          <w:szCs w:val="21"/>
        </w:rPr>
        <w:t xml:space="preserve">、</w:t>
      </w:r>
      <w:r>
        <w:rPr>
          <w:rFonts w:hint="eastAsia" w:ascii="宋体" w:hAnsi="宋体" w:cs="Times New Roman"/>
          <w:sz w:val="21"/>
          <w:szCs w:val="21"/>
        </w:rPr>
        <w:t xml:space="preserve">保洁主管</w:t>
      </w:r>
      <w:r>
        <w:rPr>
          <w:rFonts w:ascii="宋体" w:hAnsi="宋体" w:cs="Times New Roman"/>
          <w:sz w:val="21"/>
          <w:szCs w:val="21"/>
        </w:rPr>
        <w:t xml:space="preserve">、</w:t>
      </w:r>
      <w:r>
        <w:rPr>
          <w:rFonts w:hint="eastAsia" w:ascii="宋体" w:hAnsi="宋体" w:cs="Times New Roman"/>
          <w:sz w:val="21"/>
          <w:szCs w:val="21"/>
        </w:rPr>
        <w:t xml:space="preserve">保洁人员</w:t>
      </w:r>
      <w:r>
        <w:rPr>
          <w:rFonts w:ascii="宋体" w:hAnsi="宋体" w:cs="Times New Roman"/>
          <w:sz w:val="21"/>
          <w:szCs w:val="21"/>
        </w:rPr>
        <w:t xml:space="preserve">、</w:t>
      </w:r>
      <w:r>
        <w:rPr>
          <w:rFonts w:hint="eastAsia" w:ascii="宋体" w:hAnsi="宋体" w:cs="Times New Roman"/>
          <w:sz w:val="21"/>
          <w:szCs w:val="21"/>
        </w:rPr>
        <w:t xml:space="preserve">工程维修人员、巡逻岗</w:t>
      </w:r>
      <w:r>
        <w:rPr>
          <w:rFonts w:ascii="宋体" w:hAnsi="宋体" w:cs="Times New Roman"/>
          <w:sz w:val="21"/>
          <w:szCs w:val="21"/>
        </w:rPr>
        <w:t xml:space="preserve">、</w:t>
      </w:r>
      <w:r>
        <w:rPr>
          <w:rFonts w:hint="eastAsia" w:ascii="宋体" w:hAnsi="宋体" w:cs="Times New Roman"/>
          <w:sz w:val="21"/>
          <w:szCs w:val="21"/>
        </w:rPr>
        <w:t xml:space="preserve">消监控室人员、绿化员</w:t>
      </w:r>
      <w:r>
        <w:rPr>
          <w:rFonts w:ascii="宋体" w:hAnsi="宋体" w:cs="Times New Roman"/>
          <w:sz w:val="21"/>
          <w:szCs w:val="21"/>
        </w:rPr>
        <w:t xml:space="preserve">、</w:t>
      </w:r>
      <w:r>
        <w:rPr>
          <w:rFonts w:hint="eastAsia" w:ascii="宋体" w:hAnsi="宋体" w:cs="Times New Roman"/>
          <w:sz w:val="21"/>
          <w:szCs w:val="21"/>
        </w:rPr>
        <w:t xml:space="preserve">垃圾分类员）及上述人员隶属于乙方的证明资料（包括但不限于劳动合同、社保关系、工资流水等）。上述项目管理团队人员必须为乙方人员。</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9.3</w:t>
      </w:r>
      <w:r>
        <w:rPr>
          <w:rFonts w:hint="eastAsia" w:ascii="宋体" w:hAnsi="宋体" w:cs="Times New Roman"/>
          <w:sz w:val="21"/>
          <w:szCs w:val="21"/>
        </w:rPr>
        <w:t xml:space="preserve">乙方专业分包行为须符合上级相应规定，并将专业分包事项第一时间向甲方报备。专业分包后，乙方仍需对服务质量和安全负责，不得以分包为由推责。</w:t>
      </w:r>
      <w:r/>
    </w:p>
    <w:p>
      <w:pPr>
        <w:ind w:left="0" w:firstLine="424"/>
        <w:spacing w:line="360" w:lineRule="auto"/>
        <w:widowControl w:val="off"/>
        <w:rPr>
          <w:rFonts w:ascii="宋体" w:hAnsi="宋体"/>
          <w:sz w:val="21"/>
          <w:szCs w:val="21"/>
        </w:rPr>
      </w:pPr>
      <w:r/>
      <w:bookmarkStart w:id="139" w:name="_Hlk144469482"/>
      <w:r>
        <w:rPr>
          <w:rFonts w:ascii="宋体" w:hAnsi="宋体" w:cs="Times New Roman"/>
          <w:sz w:val="21"/>
          <w:szCs w:val="21"/>
        </w:rPr>
        <w:t xml:space="preserve">9.4</w:t>
      </w:r>
      <w:r>
        <w:rPr>
          <w:rFonts w:hint="eastAsia" w:ascii="宋体" w:hAnsi="宋体"/>
          <w:sz w:val="21"/>
          <w:szCs w:val="21"/>
        </w:rPr>
        <w:t xml:space="preserve">乙方除应为本项目服务相关人员提供必要的劳动保护条件外，还应为其办理作业时的人身安全保险和意外伤害险。一切安全责任事故均由乙方负责（保险种类由乙方自行选择）。</w:t>
      </w:r>
      <w:r/>
    </w:p>
    <w:p>
      <w:pPr>
        <w:ind w:left="0" w:firstLine="424"/>
        <w:spacing w:line="360" w:lineRule="auto"/>
        <w:widowControl w:val="off"/>
        <w:rPr>
          <w:rFonts w:ascii="宋体" w:hAnsi="宋体"/>
          <w:bCs/>
          <w:sz w:val="21"/>
          <w:szCs w:val="21"/>
        </w:rPr>
      </w:pPr>
      <w:r/>
      <w:bookmarkStart w:id="140" w:name="_Hlk144469493"/>
      <w:r/>
      <w:bookmarkEnd w:id="139"/>
      <w:r>
        <w:rPr>
          <w:rFonts w:ascii="宋体" w:hAnsi="宋体" w:cs="Times New Roman"/>
          <w:sz w:val="21"/>
          <w:szCs w:val="21"/>
        </w:rPr>
        <w:t xml:space="preserve">9.5</w:t>
      </w:r>
      <w:r>
        <w:rPr>
          <w:rFonts w:hint="eastAsia" w:ascii="宋体" w:hAnsi="宋体"/>
          <w:bCs/>
          <w:sz w:val="21"/>
          <w:szCs w:val="21"/>
        </w:rPr>
        <w:t xml:space="preserve">乙方提供的服务人员应当属于乙方聘用的劳动者，乙方应执行国家有关规定（如苏州市最低工资标</w:t>
      </w:r>
      <w:r>
        <w:rPr>
          <w:rFonts w:hint="eastAsia" w:ascii="宋体" w:hAnsi="宋体"/>
          <w:bCs/>
          <w:sz w:val="21"/>
          <w:szCs w:val="21"/>
        </w:rPr>
        <w:t xml:space="preserve">准和其他规定），按时发放员工工资和代扣代缴个人所得税，负责员工的生病、事故、伤残、死亡和劳动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4"/>
        <w:spacing w:line="360" w:lineRule="auto"/>
        <w:widowControl w:val="off"/>
        <w:rPr>
          <w:rFonts w:ascii="宋体" w:hAnsi="宋体"/>
          <w:bCs/>
          <w:sz w:val="21"/>
          <w:szCs w:val="21"/>
        </w:rPr>
      </w:pPr>
      <w:r/>
      <w:bookmarkStart w:id="141" w:name="_Hlk144469504"/>
      <w:r/>
      <w:bookmarkEnd w:id="140"/>
      <w:r>
        <w:rPr>
          <w:rFonts w:ascii="宋体" w:hAnsi="宋体" w:cs="Times New Roman"/>
          <w:sz w:val="21"/>
          <w:szCs w:val="21"/>
        </w:rPr>
        <w:t xml:space="preserve">9.6</w:t>
      </w:r>
      <w:r>
        <w:rPr>
          <w:rFonts w:hint="eastAsia" w:ascii="宋体" w:hAnsi="宋体"/>
          <w:bCs/>
          <w:sz w:val="21"/>
          <w:szCs w:val="21"/>
        </w:rPr>
        <w:t xml:space="preserve">乙方负责处理与乙方服务人员有关的劳动争议和其他纠纷等事宜，不得以任何方式影响甲方或其他任何第三方的正常秩序，</w:t>
      </w:r>
      <w:bookmarkStart w:id="142" w:name="_Hlk128472372"/>
      <w:r>
        <w:rPr>
          <w:rFonts w:hint="eastAsia" w:ascii="宋体" w:hAnsi="宋体"/>
          <w:bCs/>
          <w:sz w:val="21"/>
          <w:szCs w:val="21"/>
        </w:rPr>
        <w:t xml:space="preserve">造成甲方损失，还应承担赔偿责任。</w:t>
      </w:r>
      <w:bookmarkEnd w:id="142"/>
      <w:r/>
      <w:bookmarkEnd w:id="141"/>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第十条</w:t>
      </w:r>
      <w:r>
        <w:rPr>
          <w:rFonts w:ascii="宋体" w:hAnsi="宋体" w:cs="Times New Roman"/>
          <w:b/>
          <w:bCs/>
          <w:sz w:val="21"/>
          <w:szCs w:val="21"/>
        </w:rPr>
        <w:t xml:space="preserve"> </w:t>
      </w:r>
      <w:r>
        <w:rPr>
          <w:rFonts w:hint="eastAsia" w:ascii="宋体" w:hAnsi="宋体" w:cs="Times New Roman"/>
          <w:b/>
          <w:bCs/>
          <w:sz w:val="21"/>
          <w:szCs w:val="21"/>
        </w:rPr>
        <w:t xml:space="preserve">履约保证金</w:t>
      </w:r>
      <w:r/>
    </w:p>
    <w:p>
      <w:pPr>
        <w:ind w:left="0" w:firstLine="420"/>
        <w:spacing w:line="360" w:lineRule="auto"/>
        <w:widowControl w:val="off"/>
        <w:rPr>
          <w:rFonts w:ascii="宋体" w:hAnsi="宋体" w:cs="Times New Roman"/>
          <w:sz w:val="21"/>
          <w:szCs w:val="21"/>
        </w:rPr>
      </w:pPr>
      <w:r/>
      <w:bookmarkStart w:id="143" w:name="OLE_LINK30"/>
      <w:r/>
      <w:bookmarkStart w:id="144" w:name="OLE_LINK33"/>
      <w:r>
        <w:rPr>
          <w:rFonts w:hint="eastAsia" w:ascii="宋体" w:hAnsi="宋体" w:cs="Times New Roman"/>
          <w:sz w:val="21"/>
          <w:szCs w:val="21"/>
        </w:rPr>
        <w:t xml:space="preserve">乙方签订合同后一个月内需向甲方缴纳中标总金额</w:t>
      </w:r>
      <w:r>
        <w:rPr>
          <w:rFonts w:ascii="宋体" w:hAnsi="宋体" w:cs="Times New Roman"/>
          <w:sz w:val="21"/>
          <w:szCs w:val="21"/>
        </w:rPr>
        <w:t xml:space="preserve">2%</w:t>
      </w:r>
      <w:r>
        <w:rPr>
          <w:rFonts w:hint="eastAsia" w:ascii="宋体" w:hAnsi="宋体" w:cs="Times New Roman"/>
          <w:sz w:val="21"/>
          <w:szCs w:val="21"/>
        </w:rPr>
        <w:t xml:space="preserve">的履约保证金（</w:t>
      </w:r>
      <w:r>
        <w:rPr>
          <w:rFonts w:hint="eastAsia" w:ascii="宋体" w:hAnsi="宋体" w:cs="Times New Roman"/>
          <w:sz w:val="21"/>
          <w:szCs w:val="21"/>
        </w:rPr>
        <w:t xml:space="preserve">履约保证金可以以支票、汇票、本票或者金融机构、担保机构出具的履约保函等非现金形式提交。</w:t>
      </w:r>
      <w:r>
        <w:rPr>
          <w:rFonts w:hint="eastAsia" w:ascii="宋体" w:hAnsi="宋体" w:cs="Times New Roman"/>
          <w:sz w:val="21"/>
          <w:szCs w:val="21"/>
        </w:rPr>
        <w:t xml:space="preserve">），履约保证金用于保障乙方按照合同约定完成物业服务管理。项目结束后，剩余履约保证金无息退还。履约保证金（无息）在合同期满后由甲方在七个工作日内退还乙方。若甲方超期未退还，则按照银行同期贷款利率支付利息。</w:t>
      </w:r>
      <w:bookmarkEnd w:id="143"/>
      <w:bookmarkEnd w:id="144"/>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第十一条</w:t>
      </w:r>
      <w:r>
        <w:rPr>
          <w:rFonts w:ascii="宋体" w:hAnsi="宋体" w:cs="Times New Roman"/>
          <w:b/>
          <w:bCs/>
          <w:sz w:val="21"/>
          <w:szCs w:val="21"/>
        </w:rPr>
        <w:t xml:space="preserve"> </w:t>
      </w:r>
      <w:r>
        <w:rPr>
          <w:rFonts w:hint="eastAsia" w:ascii="宋体" w:hAnsi="宋体" w:cs="Times New Roman"/>
          <w:b/>
          <w:bCs/>
          <w:sz w:val="21"/>
          <w:szCs w:val="21"/>
        </w:rPr>
        <w:t xml:space="preserve">承诺</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乙方承诺在合同期内使用不低于中标总金额的5%资金用于小区维修。其中日常维修方面不低于2%，主要用于消防、电梯、智能化、供电、供水、雨污水、安防等公用系统限价内的设施设备的</w:t>
      </w:r>
      <w:r>
        <w:rPr>
          <w:rFonts w:hint="eastAsia" w:ascii="宋体" w:hAnsi="宋体"/>
          <w:sz w:val="21"/>
          <w:szCs w:val="21"/>
        </w:rPr>
        <w:t xml:space="preserve">维修更换；公共区域内照明、开关插座、门窗、玻璃的维修更换，公共区域顶墙地面、室外步道、停车位、井盖等的破损维修，灭火器的充装更换，绿化修复补种等。应急维修方面不低于3%，主要用于消防、电梯、智能化、供电、供水、雨污水、安防等公用系统的应急维修；屋顶外墙渗水漏水的应急维修等。若合同期内应急维修资金未全额使用，其结余部分可用于小区的综合提升项目。合同期满后，甲乙双方对上述维修金额进行核算，若乙方实际投入的维修资金未达到中标总金额的5%，剩余资金将划入属地社区/小区物管会指定的公共维修资金账户，用于后续小区维修。</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第十二条</w:t>
      </w:r>
      <w:r>
        <w:rPr>
          <w:rFonts w:ascii="宋体" w:hAnsi="宋体" w:cs="Times New Roman"/>
          <w:b/>
          <w:bCs/>
          <w:sz w:val="21"/>
          <w:szCs w:val="21"/>
        </w:rPr>
        <w:t xml:space="preserve"> </w:t>
      </w:r>
      <w:r>
        <w:rPr>
          <w:rFonts w:hint="eastAsia" w:ascii="宋体" w:hAnsi="宋体" w:cs="Times New Roman"/>
          <w:b/>
          <w:bCs/>
          <w:sz w:val="21"/>
          <w:szCs w:val="21"/>
        </w:rPr>
        <w:t xml:space="preserve">不可抗力</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12.1</w:t>
      </w:r>
      <w:r>
        <w:rPr>
          <w:rFonts w:hint="eastAsia" w:ascii="宋体" w:hAnsi="宋体" w:cs="Times New Roman"/>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372"/>
        <w:spacing w:line="360" w:lineRule="auto"/>
        <w:widowControl w:val="off"/>
        <w:rPr>
          <w:rFonts w:ascii="宋体" w:hAnsi="宋体" w:cs="Times New Roman"/>
          <w:sz w:val="21"/>
          <w:szCs w:val="21"/>
        </w:rPr>
      </w:pPr>
      <w:r>
        <w:rPr>
          <w:rFonts w:ascii="宋体" w:hAnsi="宋体" w:cs="Times New Roman"/>
          <w:sz w:val="21"/>
          <w:szCs w:val="21"/>
        </w:rPr>
        <w:t xml:space="preserve">12.2</w:t>
      </w:r>
      <w:r>
        <w:rPr>
          <w:rFonts w:hint="eastAsia" w:ascii="宋体" w:hAnsi="宋体" w:cs="Times New Roman"/>
          <w:sz w:val="21"/>
          <w:szCs w:val="21"/>
        </w:rPr>
        <w:t xml:space="preserve">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12.3</w:t>
      </w:r>
      <w:r>
        <w:rPr>
          <w:rFonts w:hint="eastAsia" w:ascii="宋体" w:hAnsi="宋体" w:cs="Times New Roman"/>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第十三条</w:t>
      </w:r>
      <w:r>
        <w:rPr>
          <w:rFonts w:ascii="宋体" w:hAnsi="宋体" w:cs="Times New Roman"/>
          <w:b/>
          <w:bCs/>
          <w:sz w:val="21"/>
          <w:szCs w:val="21"/>
        </w:rPr>
        <w:t xml:space="preserve"> </w:t>
      </w:r>
      <w:r>
        <w:rPr>
          <w:rFonts w:hint="eastAsia" w:ascii="宋体" w:hAnsi="宋体" w:cs="Times New Roman"/>
          <w:b/>
          <w:bCs/>
          <w:sz w:val="21"/>
          <w:szCs w:val="21"/>
        </w:rPr>
        <w:t xml:space="preserve">违约责任</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13.1</w:t>
      </w:r>
      <w:r>
        <w:rPr>
          <w:rFonts w:hint="eastAsia" w:ascii="宋体" w:hAnsi="宋体" w:cs="Times New Roman"/>
          <w:sz w:val="21"/>
          <w:szCs w:val="21"/>
        </w:rPr>
        <w:t xml:space="preserve">甲方违约的，应承担相应的违约责任。</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13.2</w:t>
      </w:r>
      <w:r>
        <w:rPr>
          <w:rFonts w:hint="eastAsia" w:ascii="宋体" w:hAnsi="宋体" w:cs="Times New Roman"/>
          <w:sz w:val="21"/>
          <w:szCs w:val="21"/>
        </w:rPr>
        <w:t xml:space="preserve">发生下列情形之一的，视为乙方根本性违约，甲方有权扣除履约保证金，提前解除合同并要求乙方承担违约责任及赔偿甲方相应损失，该损失包括但不限于甲方另行招标费用、法院诉讼费、律师费、差旅费、保全费、担保费等费用：</w:t>
      </w:r>
      <w:r/>
    </w:p>
    <w:p>
      <w:pPr>
        <w:ind w:left="0" w:firstLine="424"/>
        <w:spacing w:line="360" w:lineRule="auto"/>
        <w:widowControl w:val="off"/>
        <w:rPr>
          <w:rFonts w:ascii="宋体" w:hAnsi="宋体" w:cs="Times New Roman"/>
          <w:sz w:val="21"/>
          <w:szCs w:val="21"/>
        </w:rPr>
      </w:pPr>
      <w:r/>
      <w:bookmarkStart w:id="145" w:name="_Hlk144469601"/>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w:t>
      </w:r>
      <w:bookmarkEnd w:id="145"/>
      <w:r>
        <w:rPr>
          <w:rFonts w:hint="eastAsia" w:ascii="宋体" w:hAnsi="宋体" w:cs="Times New Roman"/>
          <w:sz w:val="21"/>
          <w:szCs w:val="21"/>
        </w:rPr>
        <w:t xml:space="preserve">乙方存在将本项目物业管理事项进行整体转包或者将全部物业服务支解后分别转委托给第三人或者项目管理团队为非乙方人员等改变履行合同义务主体行为的，</w:t>
      </w:r>
      <w:r>
        <w:rPr>
          <w:rFonts w:hint="eastAsia" w:ascii="宋体" w:hAnsi="宋体"/>
          <w:bCs/>
          <w:sz w:val="21"/>
          <w:szCs w:val="21"/>
        </w:rPr>
        <w:t xml:space="preserve">甲方有权责令乙方限期改正，乙方仍未改正或改正不到位的，甲方有权扣除履约保证金并启动清退程序，同时将乙方上述严重违约行为上报市级物业服务企业信用系统，并上报上级行政主管部门。</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4"/>
        <w:spacing w:line="360" w:lineRule="auto"/>
        <w:widowControl w:val="off"/>
        <w:rPr>
          <w:rFonts w:ascii="宋体" w:hAnsi="宋体" w:cs="Times New Roman"/>
          <w:sz w:val="21"/>
          <w:szCs w:val="21"/>
        </w:rPr>
      </w:pPr>
      <w:r/>
      <w:bookmarkStart w:id="146" w:name="_Hlk144469637"/>
      <w:r>
        <w:rPr>
          <w:rFonts w:ascii="宋体" w:hAnsi="宋体" w:cs="Times New Roman"/>
          <w:sz w:val="21"/>
          <w:szCs w:val="21"/>
        </w:rPr>
        <w:t xml:space="preserve">13.3</w:t>
      </w:r>
      <w:r>
        <w:rPr>
          <w:rFonts w:hint="eastAsia" w:ascii="宋体" w:hAnsi="宋体" w:cs="Times New Roman"/>
          <w:sz w:val="21"/>
          <w:szCs w:val="21"/>
        </w:rPr>
        <w:t xml:space="preserve">因服务期限届满、甲方依法依约解除本合同等原因，甲方将书面通知乙方撤离本合同约定的物业管理服务区域，乙方应在收到甲方通知后</w:t>
      </w:r>
      <w:r>
        <w:rPr>
          <w:rFonts w:ascii="宋体" w:hAnsi="宋体" w:cs="Times New Roman"/>
          <w:sz w:val="21"/>
          <w:szCs w:val="21"/>
        </w:rPr>
        <w:t xml:space="preserve">3</w:t>
      </w:r>
      <w:r>
        <w:rPr>
          <w:rFonts w:hint="eastAsia" w:ascii="宋体" w:hAnsi="宋体" w:cs="Times New Roman"/>
          <w:sz w:val="21"/>
          <w:szCs w:val="21"/>
        </w:rPr>
        <w:t xml:space="preserve">日内向甲方或业主委员会</w:t>
      </w:r>
      <w:r>
        <w:rPr>
          <w:rFonts w:ascii="宋体" w:hAnsi="宋体" w:cs="Times New Roman"/>
          <w:sz w:val="21"/>
          <w:szCs w:val="21"/>
        </w:rPr>
        <w:t xml:space="preserve">/</w:t>
      </w:r>
      <w:r>
        <w:rPr>
          <w:rFonts w:hint="eastAsia" w:ascii="宋体" w:hAnsi="宋体" w:cs="Times New Roman"/>
          <w:sz w:val="21"/>
          <w:szCs w:val="21"/>
        </w:rPr>
        <w:t xml:space="preserve">物业管理委员会移交全部物业服务用房、物业档案资料和属甲方或业主委员会所有的其他资产，并办理交接手续。</w:t>
      </w:r>
      <w:bookmarkEnd w:id="146"/>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13.4</w:t>
      </w:r>
      <w:r>
        <w:rPr>
          <w:rFonts w:hint="eastAsia" w:ascii="宋体" w:hAnsi="宋体" w:cs="Times New Roman"/>
          <w:sz w:val="21"/>
          <w:szCs w:val="21"/>
        </w:rPr>
        <w:t xml:space="preserve">如果甲方根据</w:t>
      </w:r>
      <w:r>
        <w:rPr>
          <w:rFonts w:ascii="宋体" w:hAnsi="宋体" w:cs="Times New Roman"/>
          <w:sz w:val="21"/>
          <w:szCs w:val="21"/>
        </w:rPr>
        <w:t xml:space="preserve">13.2</w:t>
      </w:r>
      <w:r>
        <w:rPr>
          <w:rFonts w:hint="eastAsia" w:ascii="宋体" w:hAnsi="宋体" w:cs="Times New Roman"/>
          <w:sz w:val="21"/>
          <w:szCs w:val="21"/>
        </w:rPr>
        <w:t xml:space="preserve">约定提出解除合同，在甲方未另行选聘新物业公司接管之前，依照物业管理的有关规定，乙方仍应继续履行合同义务。乙方应积极配合做好物业服务交接工作，确保小区正常运转。</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13.5</w:t>
      </w:r>
      <w:r>
        <w:rPr>
          <w:rFonts w:hint="eastAsia" w:ascii="宋体" w:hAnsi="宋体" w:cs="Times New Roman"/>
          <w:sz w:val="21"/>
          <w:szCs w:val="21"/>
        </w:rPr>
        <w:t xml:space="preserve">在合同履行期间，如因乙方履职不到位等原因导致出现重大舆情、重大不稳定事件或重大安全事故的，乙方应当积极配合妥善处理前述事宜，同时，甲方有权采取扣除履约保证金、</w:t>
      </w:r>
      <w:r>
        <w:rPr>
          <w:rFonts w:hint="eastAsia" w:ascii="宋体" w:hAnsi="宋体"/>
          <w:bCs/>
          <w:sz w:val="21"/>
          <w:szCs w:val="21"/>
        </w:rPr>
        <w:t xml:space="preserve">上报市级物业服务企业信用系统</w:t>
      </w:r>
      <w:r>
        <w:rPr>
          <w:rFonts w:hint="eastAsia" w:ascii="宋体" w:hAnsi="宋体" w:cs="Times New Roman"/>
          <w:sz w:val="21"/>
          <w:szCs w:val="21"/>
        </w:rPr>
        <w:t xml:space="preserve">等措施。</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13.</w:t>
      </w:r>
      <w:r>
        <w:rPr>
          <w:rFonts w:hint="eastAsia" w:ascii="宋体" w:hAnsi="宋体" w:cs="Times New Roman"/>
          <w:sz w:val="21"/>
          <w:szCs w:val="21"/>
        </w:rPr>
        <w:t xml:space="preserve">6在合同履行期间，除以上</w:t>
      </w:r>
      <w:r>
        <w:rPr>
          <w:rFonts w:ascii="宋体" w:hAnsi="宋体" w:cs="Times New Roman"/>
          <w:sz w:val="21"/>
          <w:szCs w:val="21"/>
        </w:rPr>
        <w:t xml:space="preserve">明确列举的</w:t>
      </w:r>
      <w:r>
        <w:rPr>
          <w:rFonts w:hint="eastAsia" w:ascii="宋体" w:hAnsi="宋体" w:cs="Times New Roman"/>
          <w:sz w:val="21"/>
          <w:szCs w:val="21"/>
        </w:rPr>
        <w:t xml:space="preserve">违约责任</w:t>
      </w:r>
      <w:r>
        <w:rPr>
          <w:rFonts w:ascii="宋体" w:hAnsi="宋体" w:cs="Times New Roman"/>
          <w:sz w:val="21"/>
          <w:szCs w:val="21"/>
        </w:rPr>
        <w:t xml:space="preserve">，乙方任何不履行、迟延履行或不完全履行本合同义务的行为，</w:t>
      </w:r>
      <w:r>
        <w:rPr>
          <w:rFonts w:hint="eastAsia" w:ascii="宋体" w:hAnsi="宋体" w:cs="Times New Roman"/>
          <w:sz w:val="21"/>
          <w:szCs w:val="21"/>
        </w:rPr>
        <w:t xml:space="preserve">在</w:t>
      </w:r>
      <w:r>
        <w:rPr>
          <w:rFonts w:ascii="宋体" w:hAnsi="宋体" w:cs="Times New Roman"/>
          <w:sz w:val="21"/>
          <w:szCs w:val="21"/>
        </w:rPr>
        <w:t xml:space="preserve">甲方</w:t>
      </w:r>
      <w:r>
        <w:rPr>
          <w:rFonts w:hint="eastAsia" w:ascii="宋体" w:hAnsi="宋体" w:cs="Times New Roman"/>
          <w:sz w:val="21"/>
          <w:szCs w:val="21"/>
        </w:rPr>
        <w:t xml:space="preserve">通知</w:t>
      </w:r>
      <w:r>
        <w:rPr>
          <w:rFonts w:ascii="宋体" w:hAnsi="宋体" w:cs="Times New Roman"/>
          <w:sz w:val="21"/>
          <w:szCs w:val="21"/>
        </w:rPr>
        <w:t xml:space="preserve">乙方限期改正</w:t>
      </w:r>
      <w:r>
        <w:rPr>
          <w:rFonts w:hint="eastAsia" w:ascii="宋体" w:hAnsi="宋体" w:cs="Times New Roman"/>
          <w:sz w:val="21"/>
          <w:szCs w:val="21"/>
        </w:rPr>
        <w:t xml:space="preserve">后，乙方仍拒不整改的，甲方有权追究乙方违约责任并要求乙方赔偿损失。</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第十四条</w:t>
      </w:r>
      <w:r>
        <w:rPr>
          <w:rFonts w:ascii="宋体" w:hAnsi="宋体" w:cs="Times New Roman"/>
          <w:b/>
          <w:bCs/>
          <w:sz w:val="21"/>
          <w:szCs w:val="21"/>
        </w:rPr>
        <w:t xml:space="preserve"> </w:t>
      </w:r>
      <w:r>
        <w:rPr>
          <w:rFonts w:hint="eastAsia" w:ascii="宋体" w:hAnsi="宋体" w:cs="Times New Roman"/>
          <w:b/>
          <w:bCs/>
          <w:sz w:val="21"/>
          <w:szCs w:val="21"/>
        </w:rPr>
        <w:t xml:space="preserve">送达条款</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14.1</w:t>
      </w:r>
      <w:r>
        <w:rPr>
          <w:rFonts w:hint="eastAsia" w:ascii="宋体" w:hAnsi="宋体" w:cs="Times New Roman"/>
          <w:sz w:val="21"/>
          <w:szCs w:val="21"/>
        </w:rPr>
        <w:t xml:space="preserve">双方确认将在本合同中记载的送达地址作为本合同项下合同履行、争议解决等相关的法律文书的送达地址。</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14.2</w:t>
      </w:r>
      <w:r>
        <w:rPr>
          <w:rFonts w:hint="eastAsia" w:ascii="宋体" w:hAnsi="宋体" w:cs="Times New Roman"/>
          <w:sz w:val="21"/>
          <w:szCs w:val="21"/>
        </w:rPr>
        <w:t xml:space="preserve">送达地址或方式需要变更的，应书面通知另一方。</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14.3</w:t>
      </w:r>
      <w:r>
        <w:rPr>
          <w:rFonts w:hint="eastAsia" w:ascii="宋体" w:hAnsi="宋体" w:cs="Times New Roman"/>
          <w:sz w:val="21"/>
          <w:szCs w:val="21"/>
        </w:rPr>
        <w:t xml:space="preserve">因各方提供的送达地址或方式不准确、不真实，或者送达地址变更后未及时通知另一方的，或者拒绝签收的，自行承担由此产生的法律后果。</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r>
      <w:r/>
    </w:p>
    <w:p>
      <w:pPr>
        <w:ind w:left="0"/>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第二部分</w:t>
      </w:r>
      <w:r>
        <w:rPr>
          <w:rFonts w:ascii="宋体" w:hAnsi="宋体" w:cs="Times New Roman"/>
          <w:b/>
          <w:bCs/>
          <w:sz w:val="21"/>
          <w:szCs w:val="21"/>
        </w:rPr>
        <w:t xml:space="preserve"> </w:t>
      </w:r>
      <w:r>
        <w:rPr>
          <w:rFonts w:hint="eastAsia" w:ascii="宋体" w:hAnsi="宋体" w:cs="Times New Roman"/>
          <w:b/>
          <w:bCs/>
          <w:sz w:val="21"/>
          <w:szCs w:val="21"/>
        </w:rPr>
        <w:t xml:space="preserve">特别条款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特别条款用于确定前述通用条款的相关内容。各方当事人承诺严格遵守以下约定内容：</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第十五条物业管理费收费标准</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双方确定中标单价为</w:t>
      </w:r>
      <w:r>
        <w:rPr>
          <w:rFonts w:ascii="宋体" w:hAnsi="宋体" w:cs="Times New Roman"/>
          <w:sz w:val="21"/>
          <w:szCs w:val="21"/>
          <w:u w:val="single"/>
        </w:rPr>
        <w:t xml:space="preserve">              </w:t>
      </w:r>
      <w:r>
        <w:rPr>
          <w:rFonts w:hint="eastAsia" w:ascii="宋体" w:hAnsi="宋体" w:cs="Times New Roman"/>
          <w:sz w:val="21"/>
          <w:szCs w:val="21"/>
        </w:rPr>
        <w:t xml:space="preserve">元</w:t>
      </w:r>
      <w:r>
        <w:rPr>
          <w:rFonts w:ascii="宋体" w:hAnsi="宋体" w:cs="Times New Roman"/>
          <w:sz w:val="21"/>
          <w:szCs w:val="21"/>
        </w:rPr>
        <w:t xml:space="preserve">/</w:t>
      </w:r>
      <w:r>
        <w:rPr>
          <w:rFonts w:hint="eastAsia" w:ascii="宋体" w:hAnsi="宋体" w:cs="Times New Roman"/>
          <w:sz w:val="21"/>
          <w:szCs w:val="21"/>
        </w:rPr>
        <w:t xml:space="preserve">每平方米</w:t>
      </w:r>
      <w:r>
        <w:rPr>
          <w:rFonts w:ascii="宋体" w:hAnsi="宋体" w:cs="Times New Roman"/>
          <w:sz w:val="21"/>
          <w:szCs w:val="21"/>
        </w:rPr>
        <w:t xml:space="preserve">/</w:t>
      </w:r>
      <w:r>
        <w:rPr>
          <w:rFonts w:hint="eastAsia" w:ascii="宋体" w:hAnsi="宋体" w:cs="Times New Roman"/>
          <w:sz w:val="21"/>
          <w:szCs w:val="21"/>
        </w:rPr>
        <w:t xml:space="preserve">月。</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第十六条物业管理费结算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16.1本合同物业管理费总金额为</w:t>
      </w:r>
      <w:r>
        <w:rPr>
          <w:rFonts w:hint="eastAsia" w:ascii="宋体" w:hAnsi="宋体" w:cs="Times New Roman"/>
          <w:sz w:val="21"/>
          <w:szCs w:val="21"/>
        </w:rPr>
        <w:t xml:space="preserve">      </w:t>
      </w:r>
      <w:r>
        <w:rPr>
          <w:rFonts w:ascii="宋体" w:hAnsi="宋体" w:cs="Times New Roman"/>
          <w:sz w:val="21"/>
          <w:szCs w:val="21"/>
        </w:rPr>
        <w:t xml:space="preserve">元（大写：         元整），该总金额中，已包含乙方应自行负责收取的物业管理费，在结算中应予以扣除；如涉及空置房屋的，物业管理费按减半计算。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注：对于以下四类性质房屋，乙方应按照不高于本合同约定中标单价的标准向业主收取物业管理费：（1）已出售且完成不动产权证书变更的房屋；（2）用于抵扣工程款的房屋；（3）街道（社区）自行投资开发的房屋；（4）土地使用权性质（类型）为出让的商品房拆迁获得的安置房屋。以上房屋数据按每季度更新一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16.2物业管理费原则上按季度结算。物业管理费支付具体为：由乙方开具相应季度物业管理服务费发票，最终拨付时间以经开区财政拨付后一个月内进行支付。乙方不提供发票的，甲方有权拒绝付款且不构成违约。</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第十七条</w:t>
      </w:r>
      <w:r>
        <w:rPr>
          <w:rFonts w:ascii="宋体" w:hAnsi="宋体" w:cs="Times New Roman"/>
          <w:b/>
          <w:bCs/>
          <w:sz w:val="21"/>
          <w:szCs w:val="21"/>
        </w:rPr>
        <w:t xml:space="preserve"> </w:t>
      </w:r>
      <w:r>
        <w:rPr>
          <w:rFonts w:hint="eastAsia" w:ascii="宋体" w:hAnsi="宋体" w:cs="Times New Roman"/>
          <w:b/>
          <w:bCs/>
          <w:sz w:val="21"/>
          <w:szCs w:val="21"/>
        </w:rPr>
        <w:t xml:space="preserve">其他费用</w:t>
      </w:r>
      <w:r/>
    </w:p>
    <w:p>
      <w:pPr>
        <w:ind w:left="0" w:firstLine="424"/>
        <w:spacing w:after="160" w:line="360" w:lineRule="auto"/>
        <w:widowControl w:val="off"/>
        <w:rPr>
          <w:rFonts w:ascii="宋体" w:hAnsi="宋体" w:cs="Times New Roman"/>
          <w:sz w:val="21"/>
          <w:szCs w:val="21"/>
        </w:rPr>
      </w:pPr>
      <w:r>
        <w:rPr>
          <w:rFonts w:hint="eastAsia" w:ascii="宋体" w:hAnsi="宋体" w:cs="Times New Roman"/>
          <w:sz w:val="21"/>
          <w:szCs w:val="21"/>
        </w:rPr>
        <w:t xml:space="preserve">17.1停车费：乙方负责物业区域内的汽车停放管理，负责收取停车费（租金及管理费），汽车费标准为：符合规定的业主可以月租汽车露天车位，月租费用为100元/月/个；其他：不符合规定的业主及租户都是临停汽车露天车位。  </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17.2</w:t>
      </w:r>
      <w:r>
        <w:rPr>
          <w:rFonts w:hint="eastAsia" w:ascii="宋体" w:hAnsi="宋体" w:cs="Times New Roman"/>
          <w:sz w:val="21"/>
          <w:szCs w:val="21"/>
        </w:rPr>
        <w:t xml:space="preserve">广告收入、场地租金等收费标准由甲方与乙方协商确定，乙方与第三方签订的相关租赁合同应报甲方备案。</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17.3</w:t>
      </w:r>
      <w:r>
        <w:rPr>
          <w:rFonts w:hint="eastAsia" w:ascii="宋体" w:hAnsi="宋体" w:cs="Times New Roman"/>
          <w:sz w:val="21"/>
          <w:szCs w:val="21"/>
        </w:rPr>
        <w:t xml:space="preserve">新建安置小区物业服务前期开办费用、前期介入费用、建筑垃圾清运费用等按吴中经开区相应文件处理。</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第十八条</w:t>
      </w:r>
      <w:r>
        <w:rPr>
          <w:rFonts w:ascii="宋体" w:hAnsi="宋体" w:cs="Times New Roman"/>
          <w:b/>
          <w:bCs/>
          <w:sz w:val="21"/>
          <w:szCs w:val="21"/>
        </w:rPr>
        <w:t xml:space="preserve"> </w:t>
      </w:r>
      <w:r>
        <w:rPr>
          <w:rFonts w:hint="eastAsia" w:ascii="宋体" w:hAnsi="宋体" w:cs="Times New Roman"/>
          <w:b/>
          <w:bCs/>
          <w:sz w:val="21"/>
          <w:szCs w:val="21"/>
        </w:rPr>
        <w:t xml:space="preserve">账户信息</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乙方开户名称：</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银行账号：</w:t>
      </w:r>
      <w:r/>
    </w:p>
    <w:p>
      <w:pPr>
        <w:ind w:left="0" w:firstLine="426"/>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第十九条</w:t>
      </w:r>
      <w:r>
        <w:rPr>
          <w:rFonts w:ascii="宋体" w:hAnsi="宋体" w:cs="Times New Roman"/>
          <w:b/>
          <w:bCs/>
          <w:sz w:val="21"/>
          <w:szCs w:val="21"/>
        </w:rPr>
        <w:t xml:space="preserve"> </w:t>
      </w:r>
      <w:r>
        <w:rPr>
          <w:rFonts w:hint="eastAsia" w:ascii="宋体" w:hAnsi="宋体" w:cs="Times New Roman"/>
          <w:b/>
          <w:bCs/>
          <w:sz w:val="21"/>
          <w:szCs w:val="21"/>
        </w:rPr>
        <w:t xml:space="preserve">争议解决</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在执行本合同中所发生的一切争议，双方应通过友好协商的办法进行解决，如协商不能解决的，提交甲方所在地人民法院裁决。</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第二十条</w:t>
      </w:r>
      <w:r>
        <w:rPr>
          <w:rFonts w:ascii="宋体" w:hAnsi="宋体" w:cs="Times New Roman"/>
          <w:b/>
          <w:bCs/>
          <w:sz w:val="21"/>
          <w:szCs w:val="21"/>
        </w:rPr>
        <w:t xml:space="preserve"> </w:t>
      </w:r>
      <w:r>
        <w:rPr>
          <w:rFonts w:hint="eastAsia" w:ascii="宋体" w:hAnsi="宋体" w:cs="Times New Roman"/>
          <w:b/>
          <w:bCs/>
          <w:sz w:val="21"/>
          <w:szCs w:val="21"/>
        </w:rPr>
        <w:t xml:space="preserve">与合同有关的文件</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20.1</w:t>
      </w:r>
      <w:r>
        <w:rPr>
          <w:rFonts w:hint="eastAsia" w:ascii="宋体" w:hAnsi="宋体" w:cs="Times New Roman"/>
          <w:sz w:val="21"/>
          <w:szCs w:val="21"/>
        </w:rPr>
        <w:t xml:space="preserve">本合同中，有关合同附件为本合同的组成部分。</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20.2</w:t>
      </w:r>
      <w:r>
        <w:rPr>
          <w:rFonts w:hint="eastAsia" w:ascii="宋体" w:hAnsi="宋体" w:cs="Times New Roman"/>
          <w:sz w:val="21"/>
          <w:szCs w:val="21"/>
        </w:rPr>
        <w:t xml:space="preserve">本合同有关的采购文件、成交单位的响应文件、成交通知书、成交单位在采购过程中的澄清和承诺等为本合同不可缺少的组成部分。</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20.3</w:t>
      </w:r>
      <w:r>
        <w:rPr>
          <w:rFonts w:hint="eastAsia" w:ascii="宋体" w:hAnsi="宋体" w:cs="Times New Roman"/>
          <w:sz w:val="21"/>
          <w:szCs w:val="21"/>
        </w:rPr>
        <w:t xml:space="preserve">本合同一式六份，甲、乙双方各执</w:t>
      </w:r>
      <w:r>
        <w:rPr>
          <w:rFonts w:ascii="宋体" w:hAnsi="宋体" w:cs="Times New Roman"/>
          <w:sz w:val="21"/>
          <w:szCs w:val="21"/>
        </w:rPr>
        <w:t xml:space="preserve">2</w:t>
      </w:r>
      <w:r>
        <w:rPr>
          <w:rFonts w:hint="eastAsia" w:ascii="宋体" w:hAnsi="宋体" w:cs="Times New Roman"/>
          <w:sz w:val="21"/>
          <w:szCs w:val="21"/>
        </w:rPr>
        <w:t xml:space="preserve">份，主管部门备案</w:t>
      </w:r>
      <w:r>
        <w:rPr>
          <w:rFonts w:ascii="宋体" w:hAnsi="宋体" w:cs="Times New Roman"/>
          <w:sz w:val="21"/>
          <w:szCs w:val="21"/>
        </w:rPr>
        <w:t xml:space="preserve">2</w:t>
      </w:r>
      <w:r>
        <w:rPr>
          <w:rFonts w:hint="eastAsia" w:ascii="宋体" w:hAnsi="宋体" w:cs="Times New Roman"/>
          <w:sz w:val="21"/>
          <w:szCs w:val="21"/>
        </w:rPr>
        <w:t xml:space="preserve">份，自甲、乙双方签字盖章之日起生效。</w:t>
      </w:r>
      <w:r/>
    </w:p>
    <w:p>
      <w:pPr>
        <w:ind w:left="0" w:firstLine="424"/>
        <w:spacing w:after="265" w:line="360" w:lineRule="auto"/>
        <w:widowControl w:val="off"/>
        <w:rPr>
          <w:rFonts w:ascii="宋体" w:hAnsi="宋体" w:cs="Times New Roman"/>
          <w:sz w:val="21"/>
          <w:szCs w:val="21"/>
        </w:rPr>
      </w:pPr>
      <w:r>
        <w:rPr>
          <w:rFonts w:hint="eastAsia" w:ascii="宋体" w:hAnsi="宋体" w:cs="Times New Roman"/>
          <w:sz w:val="21"/>
          <w:szCs w:val="21"/>
        </w:rPr>
        <w:t xml:space="preserve">（以下无正文）</w:t>
      </w:r>
      <w:r/>
    </w:p>
    <w:p>
      <w:pPr>
        <w:ind w:left="0" w:firstLine="424"/>
        <w:spacing w:line="384" w:lineRule="auto"/>
        <w:widowControl w:val="off"/>
        <w:rPr>
          <w:rFonts w:ascii="宋体" w:hAnsi="宋体" w:cs="Times New Roman"/>
          <w:sz w:val="21"/>
          <w:szCs w:val="21"/>
        </w:rPr>
      </w:pPr>
      <w:r>
        <w:rPr>
          <w:rFonts w:hint="eastAsia" w:ascii="宋体" w:hAnsi="宋体" w:cs="Times New Roman"/>
          <w:sz w:val="21"/>
          <w:szCs w:val="21"/>
        </w:rPr>
        <w:t xml:space="preserve">甲方（签章）：</w:t>
      </w:r>
      <w:r>
        <w:rPr>
          <w:rFonts w:ascii="宋体" w:hAnsi="宋体" w:cs="Times New Roman"/>
          <w:sz w:val="21"/>
          <w:szCs w:val="21"/>
        </w:rPr>
        <w:t xml:space="preserve">                      </w:t>
      </w:r>
      <w:r>
        <w:rPr>
          <w:rFonts w:hint="eastAsia" w:ascii="宋体" w:hAnsi="宋体" w:cs="Times New Roman"/>
          <w:sz w:val="21"/>
          <w:szCs w:val="21"/>
        </w:rPr>
        <w:t xml:space="preserve">乙方（签章）：</w:t>
      </w:r>
      <w:r/>
    </w:p>
    <w:p>
      <w:pPr>
        <w:ind w:left="0" w:firstLine="420"/>
        <w:spacing w:line="384" w:lineRule="auto"/>
        <w:widowControl w:val="off"/>
        <w:rPr>
          <w:rFonts w:ascii="宋体" w:hAnsi="宋体" w:cs="Times New Roman"/>
          <w:sz w:val="21"/>
          <w:szCs w:val="21"/>
        </w:rPr>
      </w:pPr>
      <w:r>
        <w:rPr>
          <w:rFonts w:hint="eastAsia" w:ascii="宋体" w:hAnsi="宋体" w:cs="Times New Roman"/>
          <w:sz w:val="21"/>
          <w:szCs w:val="21"/>
        </w:rPr>
        <w:t xml:space="preserve">本合同签订于</w:t>
      </w:r>
      <w:r>
        <w:rPr>
          <w:rFonts w:ascii="宋体" w:hAnsi="宋体" w:cs="Times New Roman"/>
          <w:sz w:val="21"/>
          <w:szCs w:val="21"/>
        </w:rPr>
        <w:t xml:space="preserve">    </w:t>
      </w:r>
      <w:r>
        <w:rPr>
          <w:rFonts w:hint="eastAsia" w:ascii="宋体" w:hAnsi="宋体" w:cs="Times New Roman"/>
          <w:sz w:val="21"/>
          <w:szCs w:val="21"/>
        </w:rPr>
        <w:t xml:space="preserve">年</w:t>
      </w:r>
      <w:r>
        <w:rPr>
          <w:rFonts w:ascii="宋体" w:hAnsi="宋体" w:cs="Times New Roman"/>
          <w:sz w:val="21"/>
          <w:szCs w:val="21"/>
        </w:rPr>
        <w:t xml:space="preserve">   </w:t>
      </w:r>
      <w:r>
        <w:rPr>
          <w:rFonts w:hint="eastAsia" w:ascii="宋体" w:hAnsi="宋体" w:cs="Times New Roman"/>
          <w:sz w:val="21"/>
          <w:szCs w:val="21"/>
        </w:rPr>
        <w:t xml:space="preserve">月</w:t>
      </w:r>
      <w:r>
        <w:rPr>
          <w:rFonts w:ascii="宋体" w:hAnsi="宋体" w:cs="Times New Roman"/>
          <w:sz w:val="21"/>
          <w:szCs w:val="21"/>
        </w:rPr>
        <w:t xml:space="preserve">   </w:t>
      </w:r>
      <w:r>
        <w:rPr>
          <w:rFonts w:hint="eastAsia" w:ascii="宋体" w:hAnsi="宋体" w:cs="Times New Roman"/>
          <w:sz w:val="21"/>
          <w:szCs w:val="21"/>
        </w:rPr>
        <w:t xml:space="preserve">日</w:t>
      </w:r>
      <w:r/>
    </w:p>
    <w:p>
      <w:pPr>
        <w:rPr>
          <w:rFonts w:ascii="宋体" w:hAnsi="宋体"/>
          <w:sz w:val="21"/>
          <w:szCs w:val="21"/>
        </w:rPr>
      </w:pPr>
      <w:r>
        <w:rPr>
          <w:rFonts w:ascii="宋体" w:hAnsi="宋体"/>
          <w:sz w:val="21"/>
          <w:szCs w:val="21"/>
        </w:rPr>
        <w:br w:type="page" w:clear="all"/>
      </w:r>
      <w:r/>
    </w:p>
    <w:tbl>
      <w:tblPr>
        <w:tblW w:w="8405" w:type="dxa"/>
        <w:jc w:val="center"/>
        <w:tblLook w:val="04A0" w:firstRow="1" w:lastRow="0" w:firstColumn="1" w:lastColumn="0" w:noHBand="0" w:noVBand="1"/>
      </w:tblPr>
      <w:tblGrid>
        <w:gridCol w:w="8405"/>
      </w:tblGrid>
      <w:tr>
        <w:trPr>
          <w:jc w:val="center"/>
          <w:trHeight w:val="570"/>
        </w:trPr>
        <w:tc>
          <w:tcPr>
            <w:tcW w:w="8405"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附件1：</w:t>
            </w:r>
            <w:r/>
          </w:p>
          <w:p>
            <w:pPr>
              <w:ind w:left="0"/>
              <w:jc w:val="center"/>
              <w:spacing w:line="360" w:lineRule="auto"/>
              <w:rPr>
                <w:rFonts w:ascii="宋体" w:hAnsi="宋体"/>
                <w:b/>
                <w:bCs/>
                <w:sz w:val="21"/>
                <w:szCs w:val="21"/>
              </w:rPr>
            </w:pPr>
            <w:r>
              <w:rPr>
                <w:rFonts w:hint="eastAsia" w:ascii="宋体" w:hAnsi="宋体"/>
                <w:b/>
                <w:bCs/>
                <w:sz w:val="21"/>
                <w:szCs w:val="21"/>
              </w:rPr>
              <w:t xml:space="preserve">经开区拆迁安置小区物业服务企业维修项目清单</w:t>
            </w:r>
            <w:r/>
          </w:p>
          <w:p>
            <w:pPr>
              <w:ind w:left="0"/>
              <w:spacing w:line="360" w:lineRule="auto"/>
              <w:rPr>
                <w:rFonts w:ascii="宋体" w:hAnsi="宋体"/>
                <w:b/>
                <w:bCs/>
                <w:sz w:val="21"/>
                <w:szCs w:val="21"/>
              </w:rPr>
            </w:pPr>
            <w:r>
              <w:rPr>
                <w:rFonts w:ascii="宋体" w:hAnsi="宋体"/>
                <w:b/>
                <w:bCs/>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一、设施设备：消防、电梯、智能化、风机、水泵给排水系统、供电系统、安防系统等设施设备，单件单价1000元以内的维修项目。</w:t>
            </w:r>
            <w:r/>
          </w:p>
          <w:p>
            <w:pPr>
              <w:ind w:left="0" w:firstLine="420"/>
              <w:spacing w:line="360" w:lineRule="auto"/>
              <w:rPr>
                <w:rFonts w:ascii="宋体" w:hAnsi="宋体"/>
                <w:sz w:val="21"/>
                <w:szCs w:val="21"/>
              </w:rPr>
            </w:pPr>
            <w:r>
              <w:rPr>
                <w:rFonts w:hint="eastAsia" w:ascii="宋体" w:hAnsi="宋体"/>
                <w:sz w:val="21"/>
                <w:szCs w:val="21"/>
              </w:rPr>
              <w:t xml:space="preserve">二、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spacing w:line="360" w:lineRule="auto"/>
              <w:rPr>
                <w:rFonts w:ascii="宋体" w:hAnsi="宋体"/>
                <w:sz w:val="21"/>
                <w:szCs w:val="21"/>
              </w:rPr>
            </w:pPr>
            <w:r>
              <w:rPr>
                <w:rFonts w:hint="eastAsia" w:ascii="宋体" w:hAnsi="宋体"/>
                <w:sz w:val="21"/>
                <w:szCs w:val="21"/>
              </w:rPr>
              <w:t xml:space="preserve">三、其他因物业管理原因，产生公区问题后导致房屋的内部受损。</w:t>
            </w:r>
            <w:r/>
          </w:p>
        </w:tc>
      </w:tr>
    </w:tbl>
    <w:p>
      <w:pPr>
        <w:ind w:left="0"/>
        <w:spacing w:after="160" w:line="276" w:lineRule="auto"/>
        <w:widowControl w:val="off"/>
        <w:rPr>
          <w:rFonts w:ascii="宋体" w:hAnsi="宋体" w:cs="Times New Roman"/>
          <w:sz w:val="21"/>
          <w:szCs w:val="21"/>
        </w:rPr>
      </w:pPr>
      <w:r>
        <w:rPr>
          <w:rFonts w:ascii="宋体" w:hAnsi="宋体" w:cs="Times New Roman"/>
          <w:sz w:val="21"/>
          <w:szCs w:val="21"/>
        </w:rPr>
      </w:r>
      <w:r/>
    </w:p>
    <w:p>
      <w:pPr>
        <w:ind w:left="0"/>
        <w:rPr>
          <w:rFonts w:ascii="宋体" w:hAnsi="宋体"/>
          <w:sz w:val="21"/>
          <w:szCs w:val="21"/>
        </w:rPr>
      </w:pPr>
      <w:r>
        <w:rPr>
          <w:rFonts w:ascii="宋体" w:hAnsi="宋体"/>
          <w:sz w:val="21"/>
          <w:szCs w:val="21"/>
        </w:rPr>
      </w:r>
      <w:r/>
    </w:p>
    <w:p>
      <w:pPr>
        <w:pStyle w:val="912"/>
        <w:ind w:left="400" w:firstLine="422"/>
        <w:rPr>
          <w:rFonts w:ascii="宋体" w:hAnsi="宋体"/>
          <w:b/>
          <w:sz w:val="44"/>
          <w:szCs w:val="22"/>
        </w:rPr>
      </w:pPr>
      <w:r>
        <w:rPr>
          <w:rFonts w:hint="eastAsia" w:ascii="宋体" w:hAnsi="宋体"/>
          <w:b/>
          <w:sz w:val="21"/>
          <w:szCs w:val="21"/>
        </w:rPr>
        <w:br w:type="page" w:clear="all"/>
      </w:r>
      <w:bookmarkEnd w:id="131"/>
      <w:r/>
      <w:bookmarkEnd w:id="132"/>
      <w:r/>
      <w:r/>
    </w:p>
    <w:p>
      <w:pPr>
        <w:pStyle w:val="853"/>
        <w:ind w:left="0" w:firstLine="0"/>
        <w:jc w:val="center"/>
        <w:rPr>
          <w:rFonts w:ascii="宋体" w:hAnsi="宋体"/>
          <w:b/>
          <w:sz w:val="44"/>
          <w:szCs w:val="22"/>
        </w:rPr>
      </w:pPr>
      <w:r/>
      <w:bookmarkStart w:id="147" w:name="_Toc165274523"/>
      <w:r>
        <w:rPr>
          <w:rFonts w:hint="eastAsia" w:ascii="宋体" w:hAnsi="宋体"/>
          <w:b/>
          <w:sz w:val="44"/>
          <w:szCs w:val="22"/>
        </w:rPr>
        <w:t xml:space="preserve">第六章  </w:t>
      </w:r>
      <w:bookmarkStart w:id="148" w:name="评分要点"/>
      <w:r/>
      <w:bookmarkEnd w:id="148"/>
      <w:r>
        <w:rPr>
          <w:rFonts w:hint="eastAsia" w:ascii="宋体" w:hAnsi="宋体"/>
          <w:b/>
          <w:sz w:val="44"/>
          <w:szCs w:val="22"/>
        </w:rPr>
        <w:t xml:space="preserve">评标办法和评分标准</w:t>
      </w:r>
      <w:bookmarkEnd w:id="133"/>
      <w:r/>
      <w:bookmarkEnd w:id="134"/>
      <w:r/>
      <w:bookmarkEnd w:id="135"/>
      <w:r/>
      <w:bookmarkEnd w:id="147"/>
      <w:r/>
      <w:r/>
    </w:p>
    <w:p>
      <w:pPr>
        <w:ind w:left="0" w:firstLine="422"/>
        <w:spacing w:line="360" w:lineRule="auto"/>
        <w:rPr>
          <w:rFonts w:ascii="宋体" w:hAnsi="宋体"/>
          <w:b/>
          <w:sz w:val="21"/>
          <w:szCs w:val="21"/>
        </w:rPr>
      </w:pPr>
      <w:r/>
      <w:bookmarkStart w:id="149" w:name="_Toc698"/>
      <w:r/>
      <w:bookmarkStart w:id="150" w:name="_Toc17476"/>
      <w:r/>
      <w:bookmarkStart w:id="151" w:name="_Toc16264"/>
      <w:r>
        <w:rPr>
          <w:rFonts w:hint="eastAsia" w:ascii="宋体" w:hAnsi="宋体"/>
          <w:b/>
          <w:sz w:val="21"/>
          <w:szCs w:val="21"/>
        </w:rPr>
        <w:t xml:space="preserve">一、评标办法：</w:t>
      </w:r>
      <w:bookmarkEnd w:id="149"/>
      <w:r/>
      <w:bookmarkEnd w:id="150"/>
      <w:r/>
      <w:bookmarkEnd w:id="15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5"/>
      </w:pPr>
      <w:r/>
      <w:r/>
    </w:p>
    <w:p>
      <w:r/>
      <w:r/>
    </w:p>
    <w:p>
      <w:pPr>
        <w:pStyle w:val="865"/>
      </w:pPr>
      <w:r/>
      <w:r/>
    </w:p>
    <w:p>
      <w:pPr>
        <w:pStyle w:val="87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1.物业管理理念；</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1.项目管理服务制度； </w:t>
            </w:r>
            <w:r/>
          </w:p>
          <w:p>
            <w:pPr>
              <w:ind w:left="0"/>
              <w:widowControl w:val="off"/>
              <w:rPr>
                <w:rFonts w:ascii="宋体" w:hAnsi="宋体"/>
                <w:sz w:val="21"/>
                <w:szCs w:val="21"/>
                <w:lang w:bidi="ar"/>
              </w:rPr>
            </w:pPr>
            <w:r>
              <w:rPr>
                <w:rFonts w:hint="eastAsia" w:ascii="宋体" w:hAnsi="宋体"/>
                <w:sz w:val="21"/>
                <w:szCs w:val="21"/>
                <w:lang w:bidi="ar"/>
              </w:rPr>
              <w:t xml:space="preserve">2.服务人员履职评价及考核制度；</w:t>
            </w:r>
            <w:r/>
          </w:p>
          <w:p>
            <w:pPr>
              <w:ind w:left="0"/>
              <w:widowControl w:val="off"/>
              <w:rPr>
                <w:rFonts w:ascii="宋体" w:hAnsi="宋体"/>
                <w:sz w:val="21"/>
                <w:szCs w:val="21"/>
                <w:lang w:bidi="ar"/>
              </w:rPr>
            </w:pPr>
            <w:r>
              <w:rPr>
                <w:rFonts w:hint="eastAsia" w:ascii="宋体" w:hAnsi="宋体"/>
                <w:sz w:val="21"/>
                <w:szCs w:val="21"/>
                <w:lang w:bidi="ar"/>
              </w:rPr>
              <w:t xml:space="preserve">3.财务及合同管理制度；</w:t>
            </w:r>
            <w:r/>
          </w:p>
          <w:p>
            <w:pPr>
              <w:ind w:left="0"/>
              <w:widowControl w:val="off"/>
              <w:rPr>
                <w:rFonts w:ascii="宋体" w:hAnsi="宋体"/>
                <w:sz w:val="21"/>
                <w:szCs w:val="21"/>
                <w:lang w:bidi="ar"/>
              </w:rPr>
            </w:pPr>
            <w:r>
              <w:rPr>
                <w:rFonts w:hint="eastAsia" w:ascii="宋体" w:hAnsi="宋体"/>
                <w:sz w:val="21"/>
                <w:szCs w:val="21"/>
                <w:lang w:bidi="ar"/>
              </w:rPr>
              <w:t xml:space="preserve">4.客户关系管理制度；</w:t>
            </w:r>
            <w:r/>
          </w:p>
          <w:p>
            <w:pPr>
              <w:ind w:left="0"/>
              <w:widowControl w:val="off"/>
              <w:rPr>
                <w:rFonts w:ascii="宋体" w:hAnsi="宋体"/>
                <w:sz w:val="21"/>
                <w:szCs w:val="21"/>
                <w:lang w:bidi="ar"/>
              </w:rPr>
            </w:pPr>
            <w:r>
              <w:rPr>
                <w:rFonts w:hint="eastAsia" w:ascii="宋体" w:hAnsi="宋体"/>
                <w:sz w:val="21"/>
                <w:szCs w:val="21"/>
                <w:lang w:bidi="ar"/>
              </w:rPr>
              <w:t xml:space="preserve">5.档案管理制度；</w:t>
            </w:r>
            <w:r/>
          </w:p>
          <w:p>
            <w:pPr>
              <w:ind w:left="0"/>
              <w:widowControl w:val="off"/>
              <w:rPr>
                <w:rFonts w:ascii="宋体" w:hAnsi="宋体"/>
                <w:sz w:val="21"/>
                <w:szCs w:val="21"/>
                <w:lang w:bidi="ar"/>
              </w:rPr>
            </w:pPr>
            <w:r>
              <w:rPr>
                <w:rFonts w:hint="eastAsia" w:ascii="宋体" w:hAnsi="宋体"/>
                <w:sz w:val="21"/>
                <w:szCs w:val="21"/>
                <w:lang w:bidi="ar"/>
              </w:rPr>
              <w:t xml:space="preserve">6.应急管理制度；</w:t>
            </w:r>
            <w:r/>
          </w:p>
          <w:p>
            <w:pPr>
              <w:ind w:left="0"/>
              <w:widowControl w:val="off"/>
              <w:rPr>
                <w:rFonts w:ascii="宋体" w:hAnsi="宋体"/>
                <w:sz w:val="21"/>
                <w:szCs w:val="21"/>
                <w:lang w:bidi="ar"/>
              </w:rPr>
            </w:pPr>
            <w:r/>
            <w:bookmarkStart w:id="152" w:name="OLE_LINK21"/>
            <w:r/>
            <w:bookmarkStart w:id="153" w:name="OLE_LINK23"/>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bookmarkStart w:id="154" w:name="_GoBack"/>
            <w:r/>
            <w:bookmarkEnd w:id="154"/>
            <w:r>
              <w:rPr>
                <w:rFonts w:hint="eastAsia" w:ascii="宋体" w:hAnsi="宋体"/>
                <w:sz w:val="21"/>
                <w:szCs w:val="21"/>
                <w:lang w:bidi="ar"/>
              </w:rPr>
              <w:t xml:space="preserve">分。</w:t>
            </w:r>
            <w:bookmarkEnd w:id="152"/>
            <w:r/>
            <w:bookmarkEnd w:id="153"/>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1.综合服务管理方案；</w:t>
            </w:r>
            <w:r/>
          </w:p>
          <w:p>
            <w:pPr>
              <w:ind w:left="0"/>
              <w:widowControl w:val="off"/>
              <w:rPr>
                <w:rFonts w:ascii="宋体" w:hAnsi="宋体"/>
                <w:sz w:val="21"/>
                <w:szCs w:val="21"/>
                <w:lang w:bidi="ar"/>
              </w:rPr>
            </w:pPr>
            <w:r>
              <w:rPr>
                <w:rFonts w:hint="eastAsia" w:ascii="宋体" w:hAnsi="宋体"/>
                <w:sz w:val="21"/>
                <w:szCs w:val="21"/>
                <w:lang w:bidi="ar"/>
              </w:rPr>
              <w:t xml:space="preserve">2.公共秩序维护与安全管理服务方案；</w:t>
            </w:r>
            <w:r/>
          </w:p>
          <w:p>
            <w:pPr>
              <w:ind w:left="0"/>
              <w:widowControl w:val="off"/>
              <w:rPr>
                <w:rFonts w:ascii="宋体" w:hAnsi="宋体"/>
                <w:sz w:val="21"/>
                <w:szCs w:val="21"/>
                <w:lang w:bidi="ar"/>
              </w:rPr>
            </w:pPr>
            <w:r>
              <w:rPr>
                <w:rFonts w:hint="eastAsia" w:ascii="宋体" w:hAnsi="宋体"/>
                <w:sz w:val="21"/>
                <w:szCs w:val="21"/>
                <w:lang w:bidi="ar"/>
              </w:rPr>
              <w:t xml:space="preserve">3.卫生保洁服务方案；</w:t>
            </w:r>
            <w:r/>
          </w:p>
          <w:p>
            <w:pPr>
              <w:ind w:left="0"/>
              <w:widowControl w:val="off"/>
              <w:rPr>
                <w:rFonts w:ascii="宋体" w:hAnsi="宋体"/>
                <w:sz w:val="21"/>
                <w:szCs w:val="21"/>
                <w:lang w:bidi="ar"/>
              </w:rPr>
            </w:pPr>
            <w:r>
              <w:rPr>
                <w:rFonts w:hint="eastAsia" w:ascii="宋体" w:hAnsi="宋体"/>
                <w:sz w:val="21"/>
                <w:szCs w:val="21"/>
                <w:lang w:bidi="ar"/>
              </w:rPr>
              <w:t xml:space="preserve">4.访客登记传达服务方案；</w:t>
            </w:r>
            <w:r/>
          </w:p>
          <w:p>
            <w:pPr>
              <w:ind w:left="0"/>
              <w:widowControl w:val="off"/>
              <w:rPr>
                <w:rFonts w:ascii="宋体" w:hAnsi="宋体"/>
                <w:sz w:val="21"/>
                <w:szCs w:val="21"/>
                <w:lang w:bidi="ar"/>
              </w:rPr>
            </w:pPr>
            <w:r>
              <w:rPr>
                <w:rFonts w:hint="eastAsia" w:ascii="宋体" w:hAnsi="宋体"/>
                <w:sz w:val="21"/>
                <w:szCs w:val="21"/>
                <w:lang w:bidi="ar"/>
              </w:rPr>
              <w:t xml:space="preserve">5.绿化养护服务方案；</w:t>
            </w:r>
            <w:r/>
          </w:p>
          <w:p>
            <w:pPr>
              <w:ind w:left="0"/>
              <w:widowControl w:val="off"/>
              <w:rPr>
                <w:rFonts w:ascii="宋体" w:hAnsi="宋体"/>
                <w:sz w:val="21"/>
                <w:szCs w:val="21"/>
                <w:lang w:bidi="ar"/>
              </w:rPr>
            </w:pPr>
            <w:r>
              <w:rPr>
                <w:rFonts w:hint="eastAsia" w:ascii="宋体" w:hAnsi="宋体"/>
                <w:sz w:val="21"/>
                <w:szCs w:val="21"/>
                <w:lang w:bidi="ar"/>
              </w:rPr>
              <w:t xml:space="preserve">6.公共设施及特种设备日常巡检、维护及维修服务方案；</w:t>
            </w:r>
            <w:r/>
          </w:p>
          <w:p>
            <w:pPr>
              <w:ind w:left="0"/>
              <w:widowControl w:val="off"/>
              <w:rPr>
                <w:rFonts w:ascii="宋体" w:hAnsi="宋体"/>
                <w:sz w:val="21"/>
                <w:szCs w:val="21"/>
                <w:lang w:bidi="ar"/>
              </w:rPr>
            </w:pPr>
            <w:r>
              <w:rPr>
                <w:rFonts w:hint="eastAsia" w:ascii="宋体" w:hAnsi="宋体"/>
                <w:sz w:val="21"/>
                <w:szCs w:val="21"/>
                <w:lang w:bidi="ar"/>
              </w:rPr>
              <w:t xml:space="preserve">7.重大活动服务保障方案；</w:t>
            </w:r>
            <w:r/>
          </w:p>
          <w:p>
            <w:pPr>
              <w:ind w:left="0"/>
              <w:widowControl w:val="off"/>
              <w:rPr>
                <w:rFonts w:ascii="宋体" w:hAnsi="宋体"/>
                <w:sz w:val="21"/>
                <w:szCs w:val="21"/>
                <w:lang w:bidi="ar"/>
              </w:rPr>
            </w:pPr>
            <w:r>
              <w:rPr>
                <w:rFonts w:hint="eastAsia" w:ascii="宋体" w:hAnsi="宋体"/>
                <w:sz w:val="21"/>
                <w:szCs w:val="21"/>
                <w:lang w:bidi="ar"/>
              </w:rPr>
              <w:t xml:space="preserve">8.服务人员管理方案；</w:t>
            </w:r>
            <w:r/>
          </w:p>
          <w:p>
            <w:pPr>
              <w:ind w:left="0"/>
              <w:widowControl w:val="off"/>
              <w:rPr>
                <w:rFonts w:ascii="宋体" w:hAnsi="宋体"/>
                <w:sz w:val="21"/>
                <w:szCs w:val="21"/>
                <w:lang w:bidi="ar"/>
              </w:rPr>
            </w:pPr>
            <w:r>
              <w:rPr>
                <w:rFonts w:hint="eastAsia" w:ascii="宋体" w:hAnsi="宋体"/>
                <w:sz w:val="21"/>
                <w:szCs w:val="21"/>
                <w:lang w:bidi="ar"/>
              </w:rPr>
              <w:t xml:space="preserve">9.进场交接方案；</w:t>
            </w:r>
            <w:r/>
          </w:p>
          <w:p>
            <w:pPr>
              <w:ind w:left="0"/>
              <w:widowControl w:val="off"/>
              <w:rPr>
                <w:rFonts w:ascii="宋体" w:hAnsi="宋体"/>
                <w:sz w:val="21"/>
                <w:szCs w:val="21"/>
                <w:lang w:bidi="ar"/>
              </w:rPr>
            </w:pPr>
            <w:r>
              <w:rPr>
                <w:rFonts w:hint="eastAsia" w:ascii="宋体" w:hAnsi="宋体"/>
                <w:sz w:val="21"/>
                <w:szCs w:val="21"/>
                <w:lang w:bidi="ar"/>
              </w:rPr>
              <w:t xml:space="preserve">10.应急管理方案；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20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▲项目经理</w:t>
            </w:r>
            <w:r/>
          </w:p>
        </w:tc>
        <w:tc>
          <w:tcPr>
            <w:tcW w:w="4678" w:type="dxa"/>
            <w:vAlign w:val="center"/>
            <w:textDirection w:val="lrTb"/>
            <w:noWrap w:val="false"/>
          </w:tcPr>
          <w:p>
            <w:pPr>
              <w:ind w:left="0"/>
              <w:widowControl w:val="off"/>
              <w:rPr>
                <w:rFonts w:ascii="宋体" w:hAnsi="宋体"/>
                <w:b/>
                <w:sz w:val="21"/>
                <w:szCs w:val="21"/>
                <w:lang w:bidi="ar"/>
              </w:rPr>
            </w:pPr>
            <w:r>
              <w:rPr>
                <w:rFonts w:hint="eastAsia" w:ascii="宋体" w:hAnsi="宋体"/>
                <w:sz w:val="21"/>
                <w:szCs w:val="21"/>
                <w:lang w:bidi="ar"/>
              </w:rPr>
              <w:t xml:space="preserve">投标人拟派的项目经理具备：</w:t>
            </w:r>
            <w:r>
              <w:rPr>
                <w:rFonts w:hint="eastAsia" w:ascii="宋体" w:hAnsi="宋体"/>
                <w:b/>
                <w:sz w:val="21"/>
                <w:szCs w:val="21"/>
                <w:lang w:bidi="ar"/>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1.物业项目经理证或物业管理从业人员岗位证书；</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.本科及以上学历证书；</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.2年或以上相关工作经验；</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w:t>
            </w:r>
            <w:r>
              <w:rPr>
                <w:rFonts w:ascii="宋体" w:hAnsi="宋体"/>
                <w:sz w:val="21"/>
                <w:szCs w:val="21"/>
                <w:lang w:bidi="ar"/>
              </w:rPr>
              <w:t xml:space="preserve">6</w:t>
            </w:r>
            <w:r>
              <w:rPr>
                <w:rFonts w:hint="eastAsia" w:ascii="宋体" w:hAnsi="宋体"/>
                <w:sz w:val="21"/>
                <w:szCs w:val="21"/>
                <w:lang w:bidi="ar"/>
              </w:rPr>
              <w:t xml:space="preserve">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注：投标文件内提供身份证正反面扫描件、有效证书或证明扫描件、工作经验证明、投标人为其缴纳的最新一期社保证明资料并加盖投标人公章，否则不得分。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rPr>
            </w:pPr>
            <w:r>
              <w:rPr>
                <w:rFonts w:hint="eastAsia" w:ascii="宋体" w:hAnsi="宋体"/>
                <w:sz w:val="21"/>
                <w:szCs w:val="21"/>
              </w:rPr>
              <w:t xml:space="preserve">高级（国家职业资格三级）及以上保安员职业资格证书；</w:t>
            </w:r>
            <w:r/>
          </w:p>
          <w:p>
            <w:pPr>
              <w:numPr>
                <w:ilvl w:val="0"/>
                <w:numId w:val="2"/>
              </w:numPr>
              <w:widowControl w:val="off"/>
              <w:rPr>
                <w:rFonts w:ascii="宋体" w:hAnsi="宋体"/>
                <w:sz w:val="21"/>
                <w:szCs w:val="21"/>
              </w:rPr>
            </w:pPr>
            <w:r>
              <w:rPr>
                <w:rFonts w:hint="eastAsia" w:ascii="宋体" w:hAnsi="宋体"/>
                <w:sz w:val="21"/>
                <w:szCs w:val="21"/>
              </w:rPr>
              <w:t xml:space="preserve">大专及以上学历证书；</w:t>
            </w:r>
            <w:r/>
          </w:p>
          <w:p>
            <w:pPr>
              <w:ind w:left="0"/>
              <w:widowControl w:val="off"/>
              <w:rPr>
                <w:rFonts w:ascii="宋体" w:hAnsi="宋体"/>
                <w:sz w:val="21"/>
                <w:szCs w:val="21"/>
              </w:rPr>
            </w:pPr>
            <w:r>
              <w:rPr>
                <w:rFonts w:hint="eastAsia" w:ascii="宋体" w:hAnsi="宋体"/>
                <w:sz w:val="21"/>
                <w:szCs w:val="21"/>
              </w:rPr>
              <w:t xml:space="preserve">3.红十字会颁发的救护培训合格证书。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投标人拟派本项目秩序维护人员具备：</w:t>
            </w:r>
            <w:r/>
          </w:p>
          <w:p>
            <w:pPr>
              <w:ind w:left="0"/>
              <w:widowControl w:val="off"/>
              <w:rPr>
                <w:rFonts w:ascii="宋体" w:hAnsi="宋体" w:cs="Times New Roman"/>
                <w:sz w:val="21"/>
                <w:szCs w:val="21"/>
              </w:rPr>
            </w:pPr>
            <w:r>
              <w:rPr>
                <w:rFonts w:hint="eastAsia" w:ascii="宋体" w:hAnsi="宋体" w:cs="Times New Roman"/>
                <w:sz w:val="21"/>
                <w:szCs w:val="21"/>
              </w:rPr>
              <w:t xml:space="preserve">1.中级（国家职业资格四级）及以上保安员职业资格证书，每有1人具备得</w:t>
            </w:r>
            <w:r>
              <w:rPr>
                <w:rFonts w:ascii="宋体" w:hAnsi="宋体" w:cs="Times New Roman"/>
                <w:sz w:val="21"/>
                <w:szCs w:val="21"/>
              </w:rPr>
              <w:t xml:space="preserve">2</w:t>
            </w:r>
            <w:r>
              <w:rPr>
                <w:rFonts w:hint="eastAsia" w:ascii="宋体" w:hAnsi="宋体" w:cs="Times New Roman"/>
                <w:sz w:val="21"/>
                <w:szCs w:val="21"/>
              </w:rPr>
              <w:t xml:space="preserve">分，最高得</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2.红十字会颁发的救护培训合格证书，每有1人具备得</w:t>
            </w:r>
            <w:r>
              <w:rPr>
                <w:rFonts w:ascii="宋体" w:hAnsi="宋体" w:cs="Times New Roman"/>
                <w:sz w:val="21"/>
                <w:szCs w:val="21"/>
              </w:rPr>
              <w:t xml:space="preserve">2</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▲工程维修人员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工程维修人</w:t>
            </w:r>
            <w:r>
              <w:rPr>
                <w:rFonts w:hint="eastAsia" w:ascii="宋体" w:hAnsi="宋体" w:cs="Times New Roman"/>
                <w:sz w:val="21"/>
                <w:szCs w:val="21"/>
              </w:rPr>
              <w:t xml:space="preserve">员具备：</w:t>
            </w:r>
            <w:r/>
          </w:p>
          <w:p>
            <w:pPr>
              <w:ind w:left="0"/>
              <w:widowControl w:val="off"/>
              <w:rPr>
                <w:rFonts w:ascii="宋体" w:hAnsi="宋体"/>
                <w:sz w:val="21"/>
                <w:szCs w:val="21"/>
              </w:rPr>
            </w:pPr>
            <w:r>
              <w:rPr>
                <w:rFonts w:hint="eastAsia" w:ascii="宋体" w:hAnsi="宋体"/>
                <w:sz w:val="21"/>
                <w:szCs w:val="21"/>
              </w:rPr>
              <w:t xml:space="preserve">1.相关专业本科及以上学历证书；</w:t>
            </w:r>
            <w:r/>
          </w:p>
          <w:p>
            <w:pPr>
              <w:ind w:left="0"/>
              <w:widowControl w:val="off"/>
              <w:rPr>
                <w:rFonts w:ascii="宋体" w:hAnsi="宋体"/>
                <w:sz w:val="21"/>
                <w:szCs w:val="21"/>
              </w:rPr>
            </w:pPr>
            <w:r>
              <w:rPr>
                <w:rFonts w:hint="eastAsia" w:ascii="宋体" w:hAnsi="宋体"/>
                <w:sz w:val="21"/>
                <w:szCs w:val="21"/>
              </w:rPr>
              <w:t xml:space="preserve">2.红十字会颁发的救护培训合格证书。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▲类似业绩</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投标人提供自2023年1月1日（以合同签订日期为准）以来承担的类似物业服务项目业绩，每具备1项业绩得2分，最高得6分。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cs="Times New Roman"/>
                <w:b/>
                <w:sz w:val="21"/>
                <w:szCs w:val="21"/>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pStyle w:val="865"/>
        <w:ind w:left="0" w:firstLine="0"/>
      </w:pPr>
      <w:r/>
      <w:r/>
    </w:p>
    <w:p>
      <w:pPr>
        <w:ind w:left="0"/>
        <w:spacing w:line="360" w:lineRule="auto"/>
        <w:rPr>
          <w:rFonts w:ascii="宋体" w:hAnsi="宋体"/>
          <w:sz w:val="21"/>
        </w:rPr>
      </w:pPr>
      <w:r>
        <w:rPr>
          <w:rFonts w:ascii="宋体" w:hAnsi="宋体"/>
          <w:sz w:val="21"/>
        </w:rPr>
      </w:r>
      <w:r/>
    </w:p>
    <w:p>
      <w:pPr>
        <w:pStyle w:val="853"/>
        <w:ind w:left="0" w:firstLine="0"/>
        <w:jc w:val="center"/>
        <w:rPr>
          <w:rFonts w:ascii="宋体" w:hAnsi="宋体"/>
          <w:b/>
          <w:sz w:val="44"/>
          <w:szCs w:val="22"/>
        </w:rPr>
      </w:pPr>
      <w:r/>
      <w:bookmarkStart w:id="155" w:name="_Toc165274524"/>
      <w:r>
        <w:rPr>
          <w:rFonts w:hint="eastAsia" w:ascii="宋体" w:hAnsi="宋体"/>
          <w:b/>
          <w:sz w:val="44"/>
          <w:szCs w:val="22"/>
        </w:rPr>
        <w:t xml:space="preserve">第七章  物业管理考核办法</w:t>
      </w:r>
      <w:bookmarkEnd w:id="155"/>
      <w:r/>
      <w:r/>
    </w:p>
    <w:tbl>
      <w:tblPr>
        <w:tblW w:w="11038" w:type="dxa"/>
        <w:tblInd w:w="-709" w:type="dxa"/>
        <w:tblLook w:val="04A0" w:firstRow="1" w:lastRow="0" w:firstColumn="1" w:lastColumn="0" w:noHBand="0" w:noVBand="1"/>
      </w:tblPr>
      <w:tblGrid>
        <w:gridCol w:w="11038"/>
      </w:tblGrid>
      <w:tr>
        <w:trPr>
          <w:trHeight w:val="855"/>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left"/>
              <w:spacing w:after="160" w:line="278" w:lineRule="auto"/>
              <w:rPr>
                <w:rFonts w:ascii="宋体" w:hAnsi="宋体"/>
                <w:b/>
                <w:bCs/>
                <w:sz w:val="21"/>
                <w:szCs w:val="21"/>
              </w:rPr>
            </w:pPr>
            <w:r>
              <w:rPr>
                <w:rFonts w:hint="eastAsia" w:ascii="宋体" w:hAnsi="宋体"/>
                <w:b/>
                <w:bCs/>
                <w:sz w:val="21"/>
                <w:szCs w:val="21"/>
              </w:rPr>
              <w:t xml:space="preserve">附件2</w:t>
            </w:r>
            <w:r/>
          </w:p>
          <w:p>
            <w:pPr>
              <w:ind w:left="0"/>
              <w:jc w:val="center"/>
              <w:spacing w:after="160" w:line="278" w:lineRule="auto"/>
              <w:rPr>
                <w:rFonts w:ascii="宋体" w:hAnsi="宋体"/>
                <w:b/>
                <w:bCs/>
                <w:sz w:val="21"/>
                <w:szCs w:val="21"/>
              </w:rPr>
            </w:pPr>
            <w:r>
              <w:rPr>
                <w:rFonts w:hint="eastAsia" w:ascii="宋体" w:hAnsi="宋体"/>
                <w:b/>
                <w:bCs/>
                <w:sz w:val="21"/>
                <w:szCs w:val="21"/>
              </w:rPr>
              <w:t xml:space="preserve">经开区拆迁安置小区物业管理考评细则—（街道考评）</w:t>
            </w:r>
            <w:r/>
          </w:p>
        </w:tc>
      </w:tr>
      <w:tr>
        <w:trPr>
          <w:trHeight w:val="450"/>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center"/>
              <w:spacing w:after="160" w:line="278" w:lineRule="auto"/>
              <w:rPr>
                <w:rFonts w:ascii="宋体" w:hAnsi="宋体"/>
                <w:b/>
                <w:bCs/>
                <w:sz w:val="21"/>
                <w:szCs w:val="21"/>
              </w:rPr>
            </w:pPr>
            <w:r>
              <w:rPr>
                <w:rFonts w:hint="eastAsia" w:ascii="宋体" w:hAnsi="宋体"/>
                <w:b/>
                <w:bCs/>
                <w:sz w:val="21"/>
                <w:szCs w:val="21"/>
              </w:rPr>
              <w:t xml:space="preserve">（2026年）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spacing w:after="160" w:line="278" w:lineRule="auto"/>
              <w:rPr>
                <w:rFonts w:ascii="宋体" w:hAnsi="宋体"/>
                <w:b/>
                <w:bCs/>
                <w:sz w:val="21"/>
                <w:szCs w:val="21"/>
              </w:rPr>
            </w:pPr>
            <w:r>
              <w:rPr>
                <w:rFonts w:hint="eastAsia" w:ascii="宋体" w:hAnsi="宋体"/>
                <w:b/>
                <w:bCs/>
                <w:sz w:val="21"/>
                <w:szCs w:val="21"/>
              </w:rPr>
              <w:t xml:space="preserve">物业企业名称：            小区名称</w:t>
            </w:r>
            <w:r>
              <w:rPr>
                <w:rFonts w:hint="eastAsia" w:ascii="宋体" w:hAnsi="宋体"/>
                <w:bCs/>
                <w:sz w:val="21"/>
                <w:szCs w:val="21"/>
              </w:rPr>
              <w:t xml:space="preserve">（□高层 □低层）</w:t>
            </w:r>
            <w:r>
              <w:rPr>
                <w:rFonts w:hint="eastAsia" w:ascii="宋体" w:hAnsi="宋体"/>
                <w:b/>
                <w:bCs/>
                <w:sz w:val="21"/>
                <w:szCs w:val="21"/>
              </w:rPr>
              <w:t xml:space="preserve">：             属地街道</w:t>
            </w:r>
            <w:r>
              <w:rPr>
                <w:rFonts w:hint="eastAsia" w:ascii="宋体" w:hAnsi="宋体"/>
                <w:bCs/>
                <w:sz w:val="21"/>
                <w:szCs w:val="21"/>
              </w:rPr>
              <w:t xml:space="preserve">（盖章）</w:t>
            </w:r>
            <w:r>
              <w:rPr>
                <w:rFonts w:hint="eastAsia" w:ascii="宋体" w:hAnsi="宋体"/>
                <w:b/>
                <w:bCs/>
                <w:sz w:val="21"/>
                <w:szCs w:val="21"/>
              </w:rPr>
              <w:t xml:space="preserve">：               </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pPr w:horzAnchor="margin" w:tblpXSpec="left" w:vertAnchor="text" w:tblpY="-92" w:leftFromText="180" w:topFromText="0" w:rightFromText="180" w:bottomFromText="0"/>
              <w:tblW w:w="108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5520"/>
              <w:gridCol w:w="717"/>
              <w:gridCol w:w="2694"/>
              <w:gridCol w:w="752"/>
            </w:tblGrid>
            <w:tr>
              <w:trPr>
                <w:trHeight w:val="421"/>
              </w:trPr>
              <w:tc>
                <w:tcPr>
                  <w:tcW w:w="1129"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评议内容</w:t>
                  </w:r>
                  <w:r/>
                </w:p>
              </w:tc>
              <w:tc>
                <w:tcPr>
                  <w:tcW w:w="5520"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目标要求</w:t>
                  </w:r>
                  <w:r/>
                </w:p>
              </w:tc>
              <w:tc>
                <w:tcPr>
                  <w:tcW w:w="717"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分值</w:t>
                  </w:r>
                  <w:r/>
                </w:p>
              </w:tc>
              <w:tc>
                <w:tcPr>
                  <w:tcW w:w="2694"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评分说明</w:t>
                  </w:r>
                  <w:r/>
                </w:p>
              </w:tc>
              <w:tc>
                <w:tcPr>
                  <w:tcW w:w="752"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得分</w:t>
                  </w:r>
                  <w:r/>
                </w:p>
              </w:tc>
            </w:tr>
            <w:tr>
              <w:trPr>
                <w:trHeight w:val="825"/>
              </w:trPr>
              <w:tc>
                <w:tcPr>
                  <w:tcW w:w="112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环境绿化</w:t>
                  </w:r>
                  <w:r/>
                </w:p>
                <w:p>
                  <w:pPr>
                    <w:ind w:left="0"/>
                    <w:spacing w:after="160" w:line="278" w:lineRule="auto"/>
                    <w:rPr>
                      <w:rFonts w:ascii="宋体" w:hAnsi="宋体"/>
                      <w:sz w:val="21"/>
                      <w:szCs w:val="21"/>
                    </w:rPr>
                  </w:pPr>
                  <w:r>
                    <w:rPr>
                      <w:rFonts w:hint="eastAsia" w:ascii="宋体" w:hAnsi="宋体"/>
                      <w:sz w:val="21"/>
                      <w:szCs w:val="21"/>
                    </w:rPr>
                    <w:t xml:space="preserve">卫生管理（30分）</w:t>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有专职绿化养护人员，按合同标准，制定小区绿化养护计划，保持小区绿化良好生长</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无绿化养护计划及实施记录扣3分；未修剪、未清理杂草、枯死等，每处扣1分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对小区生活垃圾、装修垃圾制定专项清洁处理方案，始终保持垃圾丢放点周围卫生整洁</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无垃圾处理方案的扣3分，存在不整洁现象每处扣1分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4"/>
              </w:trPr>
              <w:tc>
                <w:tcPr>
                  <w:tcW w:w="1129" w:type="dxa"/>
                  <w:vAlign w:val="center"/>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针对小区共用部位、设施设备、道路、绿地、小区内道路、绿化带、停车场（地下车库）等共用场地有清扫保洁方案，有专职清洁人员，明确职责范围，按合同实行标准化保洁</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无小区保洁方案的扣3分，共用场地保洁不到位的每处扣1分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区域秩序</w:t>
                  </w:r>
                  <w:r/>
                </w:p>
                <w:p>
                  <w:pPr>
                    <w:ind w:left="0"/>
                    <w:spacing w:after="160" w:line="278" w:lineRule="auto"/>
                    <w:widowControl w:val="off"/>
                    <w:rPr>
                      <w:rFonts w:ascii="宋体" w:hAnsi="宋体"/>
                      <w:sz w:val="21"/>
                      <w:szCs w:val="21"/>
                    </w:rPr>
                  </w:pPr>
                  <w:r>
                    <w:rPr>
                      <w:rFonts w:hint="eastAsia" w:ascii="宋体" w:hAnsi="宋体"/>
                      <w:sz w:val="21"/>
                      <w:szCs w:val="21"/>
                    </w:rPr>
                    <w:t xml:space="preserve">车辆管理（30分）</w:t>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建立小区机动车、非机动车管理制度，车辆按规定停放，管理有效，责任明确，保证消防通道畅通，按规定收取车位管理费、租金</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无车辆管理制度扣3分；</w:t>
                  </w:r>
                  <w:r/>
                </w:p>
                <w:p>
                  <w:pPr>
                    <w:ind w:left="0"/>
                    <w:spacing w:after="160" w:line="278" w:lineRule="auto"/>
                    <w:rPr>
                      <w:rFonts w:ascii="宋体" w:hAnsi="宋体"/>
                      <w:sz w:val="21"/>
                      <w:szCs w:val="21"/>
                    </w:rPr>
                  </w:pPr>
                  <w:r>
                    <w:rPr>
                      <w:rFonts w:hint="eastAsia" w:ascii="宋体" w:hAnsi="宋体"/>
                      <w:sz w:val="21"/>
                      <w:szCs w:val="21"/>
                    </w:rPr>
                    <w:t xml:space="preserve">其余每处不符扣1分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9"/>
              </w:trPr>
              <w:tc>
                <w:tcPr>
                  <w:tcW w:w="1129" w:type="dxa"/>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根据合同服务标准，实行保安值班及巡逻，发现违规行为及时劝阻，并记录</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安全管理（20分）</w:t>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有效管理，维护小区住户的人身和一般财产安全，偷盗派出所报案率低，及时上报发生的违纪违法案件</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保证房屋供水、供电、供气、电梯等主要共用设施设备的安全，维护业主和使用人正常生活</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7</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85"/>
              </w:trPr>
              <w:tc>
                <w:tcPr>
                  <w:tcW w:w="112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小区监控、安保设备运行正常</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7</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配合管理纠纷处理（20分）</w:t>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尽职尽责做好小区物业的各项管理工作，积极响应政府号召，配合政府创建各项荣誉称号，接受属地街道办事处的监督和指导，积极配合协助小区开展各项工作</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4</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不配合不得分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47"/>
              </w:trPr>
              <w:tc>
                <w:tcPr>
                  <w:tcW w:w="1129" w:type="dxa"/>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对住建、消防、派出所、城管等相关行政主管部门的工作要求能按时完成</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3</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对住建部门物业管理考核检查中提出的整改意见，在限期内整改到位</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4</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38"/>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积极开展限放烟花爆竹的宣传，对发生小区第一时间上报相关部门（禁放区内）</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2</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物业管理服务应遵守各项规定和约定，无因违规违约而被主要新闻媒体曝光的</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3</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有违规或被媒体曝光的不得分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81"/>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12345舆情处理；电梯、火情等安全问题及时处置及上报</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3</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不配合不得分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33"/>
              </w:trPr>
              <w:tc>
                <w:tcPr>
                  <w:gridSpan w:val="2"/>
                  <w:tcW w:w="6649"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合计</w:t>
                  </w:r>
                  <w:r/>
                </w:p>
              </w:tc>
              <w:tc>
                <w:tcPr>
                  <w:tcW w:w="717" w:type="dxa"/>
                  <w:vAlign w:val="center"/>
                  <w:textDirection w:val="lrTb"/>
                  <w:noWrap w:val="false"/>
                </w:tcPr>
                <w:p>
                  <w:pPr>
                    <w:ind w:left="0"/>
                    <w:jc w:val="center"/>
                    <w:spacing w:after="160" w:line="278" w:lineRule="auto"/>
                    <w:rPr>
                      <w:rFonts w:ascii="宋体" w:hAnsi="宋体"/>
                      <w:sz w:val="21"/>
                      <w:szCs w:val="21"/>
                    </w:rPr>
                  </w:pPr>
                  <w:r>
                    <w:rPr>
                      <w:rFonts w:hint="eastAsia" w:ascii="宋体" w:hAnsi="宋体"/>
                      <w:sz w:val="21"/>
                      <w:szCs w:val="21"/>
                    </w:rPr>
                    <w:t xml:space="preserve">100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得分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bl>
          <w:p>
            <w:pPr>
              <w:ind w:left="0" w:firstLine="1054"/>
              <w:spacing w:after="160" w:line="278" w:lineRule="auto"/>
              <w:rPr>
                <w:rFonts w:ascii="宋体" w:hAnsi="宋体"/>
                <w:b/>
                <w:bCs/>
                <w:sz w:val="21"/>
                <w:szCs w:val="21"/>
              </w:rPr>
            </w:pPr>
            <w:r>
              <w:rPr>
                <w:rFonts w:ascii="宋体" w:hAnsi="宋体"/>
                <w:b/>
                <w:bCs/>
                <w:sz w:val="21"/>
                <w:szCs w:val="21"/>
              </w:rPr>
            </w:r>
            <w:r/>
          </w:p>
          <w:p>
            <w:pPr>
              <w:ind w:left="0" w:firstLine="1054"/>
              <w:spacing w:after="160" w:line="278" w:lineRule="auto"/>
              <w:rPr>
                <w:rFonts w:ascii="宋体" w:hAnsi="宋体"/>
                <w:b/>
                <w:bCs/>
                <w:sz w:val="21"/>
                <w:szCs w:val="21"/>
              </w:rPr>
            </w:pPr>
            <w:r>
              <w:rPr>
                <w:rFonts w:hint="eastAsia" w:ascii="宋体" w:hAnsi="宋体"/>
                <w:b/>
                <w:bCs/>
                <w:sz w:val="21"/>
                <w:szCs w:val="21"/>
              </w:rPr>
              <w:t xml:space="preserve">考评人：                                  日期：</w:t>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tc>
      </w:tr>
      <w:tr>
        <w:trPr>
          <w:trHeight w:val="855"/>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spacing w:after="160" w:line="278" w:lineRule="auto"/>
              <w:rPr>
                <w:rFonts w:ascii="宋体" w:hAnsi="宋体"/>
                <w:b/>
                <w:bCs/>
                <w:sz w:val="21"/>
                <w:szCs w:val="21"/>
              </w:rPr>
            </w:pPr>
            <w:r>
              <w:rPr>
                <w:rFonts w:hint="eastAsia" w:ascii="宋体" w:hAnsi="宋体"/>
                <w:b/>
                <w:bCs/>
                <w:sz w:val="21"/>
                <w:szCs w:val="21"/>
              </w:rPr>
              <w:t xml:space="preserve">附件3</w:t>
            </w:r>
            <w:r/>
          </w:p>
          <w:p>
            <w:pPr>
              <w:ind w:left="0"/>
              <w:jc w:val="center"/>
              <w:spacing w:after="160" w:line="278" w:lineRule="auto"/>
              <w:rPr>
                <w:rFonts w:ascii="宋体" w:hAnsi="宋体"/>
                <w:b/>
                <w:bCs/>
                <w:sz w:val="21"/>
                <w:szCs w:val="21"/>
              </w:rPr>
            </w:pPr>
            <w:r>
              <w:rPr>
                <w:rFonts w:hint="eastAsia" w:ascii="宋体" w:hAnsi="宋体"/>
                <w:b/>
                <w:bCs/>
                <w:sz w:val="21"/>
                <w:szCs w:val="21"/>
              </w:rPr>
              <w:t xml:space="preserve">经开区拆迁安置小区物业管理考评细则—（物管会或社区考评）</w:t>
            </w:r>
            <w:r/>
          </w:p>
        </w:tc>
      </w:tr>
      <w:tr>
        <w:trPr>
          <w:trHeight w:val="450"/>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center"/>
              <w:spacing w:after="160" w:line="278" w:lineRule="auto"/>
              <w:rPr>
                <w:rFonts w:ascii="宋体" w:hAnsi="宋体"/>
                <w:b/>
                <w:bCs/>
                <w:sz w:val="21"/>
                <w:szCs w:val="21"/>
              </w:rPr>
            </w:pPr>
            <w:r>
              <w:rPr>
                <w:rFonts w:hint="eastAsia" w:ascii="宋体" w:hAnsi="宋体"/>
                <w:b/>
                <w:bCs/>
                <w:sz w:val="21"/>
                <w:szCs w:val="21"/>
              </w:rPr>
              <w:t xml:space="preserve">（2026年）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spacing w:after="160" w:line="278" w:lineRule="auto"/>
              <w:rPr>
                <w:rFonts w:ascii="宋体" w:hAnsi="宋体"/>
                <w:b/>
                <w:bCs/>
                <w:sz w:val="21"/>
                <w:szCs w:val="21"/>
              </w:rPr>
            </w:pPr>
            <w:r>
              <w:rPr>
                <w:rFonts w:hint="eastAsia" w:ascii="宋体" w:hAnsi="宋体"/>
                <w:b/>
                <w:bCs/>
                <w:sz w:val="21"/>
                <w:szCs w:val="21"/>
              </w:rPr>
              <w:t xml:space="preserve">物业企业名称：            小区名称</w:t>
            </w:r>
            <w:r>
              <w:rPr>
                <w:rFonts w:hint="eastAsia" w:ascii="宋体" w:hAnsi="宋体"/>
                <w:bCs/>
                <w:sz w:val="21"/>
                <w:szCs w:val="21"/>
              </w:rPr>
              <w:t xml:space="preserve">（□高层 □低层）</w:t>
            </w:r>
            <w:r>
              <w:rPr>
                <w:rFonts w:hint="eastAsia" w:ascii="宋体" w:hAnsi="宋体"/>
                <w:b/>
                <w:bCs/>
                <w:sz w:val="21"/>
                <w:szCs w:val="21"/>
              </w:rPr>
              <w:t xml:space="preserve">：            物管会或社区</w:t>
            </w:r>
            <w:r>
              <w:rPr>
                <w:rFonts w:hint="eastAsia" w:ascii="宋体" w:hAnsi="宋体"/>
                <w:bCs/>
                <w:sz w:val="21"/>
                <w:szCs w:val="21"/>
              </w:rPr>
              <w:t xml:space="preserve">（盖章）</w:t>
            </w:r>
            <w:r>
              <w:rPr>
                <w:rFonts w:hint="eastAsia" w:ascii="宋体" w:hAnsi="宋体"/>
                <w:b/>
                <w:bCs/>
                <w:sz w:val="21"/>
                <w:szCs w:val="21"/>
              </w:rPr>
              <w:t xml:space="preserve">：               </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pPr w:horzAnchor="margin" w:tblpXSpec="left" w:vertAnchor="text" w:tblpY="-292" w:leftFromText="180" w:topFromText="0" w:rightFromText="180" w:bottomFromText="0"/>
              <w:tblW w:w="108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5520"/>
              <w:gridCol w:w="717"/>
              <w:gridCol w:w="2694"/>
              <w:gridCol w:w="752"/>
            </w:tblGrid>
            <w:tr>
              <w:trPr>
                <w:trHeight w:val="413"/>
              </w:trPr>
              <w:tc>
                <w:tcPr>
                  <w:tcW w:w="1129"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评议内容</w:t>
                  </w:r>
                  <w:r/>
                </w:p>
              </w:tc>
              <w:tc>
                <w:tcPr>
                  <w:tcW w:w="5520"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目标要求</w:t>
                  </w:r>
                  <w:r/>
                </w:p>
              </w:tc>
              <w:tc>
                <w:tcPr>
                  <w:tcW w:w="717"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分值</w:t>
                  </w:r>
                  <w:r/>
                </w:p>
              </w:tc>
              <w:tc>
                <w:tcPr>
                  <w:tcW w:w="2694"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评分说明</w:t>
                  </w:r>
                  <w:r/>
                </w:p>
              </w:tc>
              <w:tc>
                <w:tcPr>
                  <w:tcW w:w="752"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得分</w:t>
                  </w:r>
                  <w:r/>
                </w:p>
              </w:tc>
            </w:tr>
            <w:tr>
              <w:trPr/>
              <w:tc>
                <w:tcPr>
                  <w:tcW w:w="112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环境绿化</w:t>
                  </w:r>
                  <w:r/>
                </w:p>
                <w:p>
                  <w:pPr>
                    <w:ind w:left="0"/>
                    <w:spacing w:after="160" w:line="278" w:lineRule="auto"/>
                    <w:rPr>
                      <w:rFonts w:ascii="宋体" w:hAnsi="宋体"/>
                      <w:sz w:val="21"/>
                      <w:szCs w:val="21"/>
                    </w:rPr>
                  </w:pPr>
                  <w:r>
                    <w:rPr>
                      <w:rFonts w:hint="eastAsia" w:ascii="宋体" w:hAnsi="宋体"/>
                      <w:sz w:val="21"/>
                      <w:szCs w:val="21"/>
                    </w:rPr>
                    <w:t xml:space="preserve">卫生管理（30分）</w:t>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生活垃圾日产日清；已实行垃圾分类的按规定分类；装修垃圾定点堆放，环卫设施完好，无破损、脏污</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Align w:val="center"/>
                  <w:vMerge w:val="restart"/>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每发现一处不符合            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小区内路灯、楼道灯等公共照明设备完好；道路、绿化带、停车场（地下车库）等共用场地无垃圾、杂物及大块乱石，干净、整洁、无死角</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Align w:val="center"/>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4"/>
              </w:trPr>
              <w:tc>
                <w:tcPr>
                  <w:tcW w:w="1129" w:type="dxa"/>
                  <w:vAlign w:val="center"/>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标识标牌无污渍、无乱贴乱画小广告，景观、娱乐设施表面基本干净，无污渍、锈迹</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绿化长势良好，修剪整齐美观，无病虫害，无折损等现象</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无绿化养护计划及实施记录扣2分；其余每处扣1分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9"/>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绿地无改变使用用途和破坏、践踏、占用现象。对违反规定的及时有效阻止或报送管理部门请求处理</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未有效阻止，报送相关管理部门请求处理记录的，每处扣1分；未报送相关管理部门请求处理扣2分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区域秩序</w:t>
                  </w:r>
                  <w:r/>
                </w:p>
                <w:p>
                  <w:pPr>
                    <w:ind w:left="0"/>
                    <w:spacing w:after="160" w:line="278" w:lineRule="auto"/>
                    <w:rPr>
                      <w:rFonts w:ascii="宋体" w:hAnsi="宋体"/>
                      <w:sz w:val="21"/>
                      <w:szCs w:val="21"/>
                    </w:rPr>
                  </w:pPr>
                  <w:r>
                    <w:rPr>
                      <w:rFonts w:hint="eastAsia" w:ascii="宋体" w:hAnsi="宋体"/>
                      <w:sz w:val="21"/>
                      <w:szCs w:val="21"/>
                    </w:rPr>
                    <w:t xml:space="preserve">车辆管理（40分）</w:t>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有秩序维护队伍，服装统一，佩戴明显标志，熟悉小区的环境，文明值勤，训练有素，言语规范，认真负责，专人值班，定时巡逻</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未统一服装，管理人员不熟悉工作内容扣2分，其余每处不符合扣1分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机动车按规定位置停放，无乱停乱放现象，外来机动车进出有登记，对搬运大件物品有询问记录或实行通行管理</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每发现1辆车乱停乱放扣1分；无车辆管理制度扣3分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划定非机动车停放位置，按序停放，管理责任明确，保证公共充电设施安全，无业主私拉电线</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未划定扣3分，私拉电线每处扣1分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安全管理（10分）</w:t>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小区室内消防柜干净整洁有巡检记录卡，无生锈、漏水、器械缺损</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5</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47"/>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电梯正常运行，干净整洁，按照服务标准定期维护保养</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5</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配合管理纠纷处理（20分）</w:t>
                  </w:r>
                  <w:r/>
                </w:p>
              </w:tc>
              <w:tc>
                <w:tcPr>
                  <w:tcW w:w="5520"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积极响应政府号召，配合政府创建各项荣誉称号，接受属地街道办事处的监督和指导，配合协助小区开展各项工作</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不配合不得分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38"/>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积极妥善处置各项纠纷事宜，无业主群访造成不良影响</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4</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及时有效地解决业主或使用人多次有效投诉</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520"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配合维修工作；更换项目经理提前报备；电梯、火情及时上报</w:t>
                  </w:r>
                  <w:r/>
                </w:p>
              </w:tc>
              <w:tc>
                <w:tcPr>
                  <w:tcW w:w="717"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4</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发现一处扣1分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88"/>
              </w:trPr>
              <w:tc>
                <w:tcPr>
                  <w:gridSpan w:val="2"/>
                  <w:tcW w:w="6649"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合计</w:t>
                  </w:r>
                  <w:r/>
                </w:p>
              </w:tc>
              <w:tc>
                <w:tcPr>
                  <w:tcW w:w="717" w:type="dxa"/>
                  <w:vAlign w:val="center"/>
                  <w:textDirection w:val="lrTb"/>
                  <w:noWrap w:val="false"/>
                </w:tcPr>
                <w:p>
                  <w:pPr>
                    <w:ind w:left="0"/>
                    <w:jc w:val="center"/>
                    <w:spacing w:after="160" w:line="278" w:lineRule="auto"/>
                    <w:rPr>
                      <w:rFonts w:ascii="宋体" w:hAnsi="宋体"/>
                      <w:sz w:val="21"/>
                      <w:szCs w:val="21"/>
                    </w:rPr>
                  </w:pPr>
                  <w:r>
                    <w:rPr>
                      <w:rFonts w:hint="eastAsia" w:ascii="宋体" w:hAnsi="宋体"/>
                      <w:sz w:val="21"/>
                      <w:szCs w:val="21"/>
                    </w:rPr>
                    <w:t xml:space="preserve">100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得分</w:t>
                  </w:r>
                  <w:r/>
                </w:p>
              </w:tc>
              <w:tc>
                <w:tcPr>
                  <w:tcW w:w="752"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bl>
          <w:p>
            <w:pPr>
              <w:ind w:left="0"/>
              <w:spacing w:after="160" w:line="278" w:lineRule="auto"/>
              <w:rPr>
                <w:rFonts w:ascii="宋体" w:hAnsi="宋体"/>
                <w:b/>
                <w:bCs/>
                <w:sz w:val="21"/>
                <w:szCs w:val="21"/>
              </w:rPr>
            </w:pPr>
            <w:r>
              <w:rPr>
                <w:rFonts w:ascii="宋体" w:hAnsi="宋体"/>
                <w:b/>
                <w:bCs/>
                <w:sz w:val="21"/>
                <w:szCs w:val="21"/>
              </w:rPr>
            </w:r>
            <w:r/>
          </w:p>
        </w:tc>
      </w:tr>
    </w:tbl>
    <w:p>
      <w:pPr>
        <w:ind w:left="0"/>
        <w:spacing w:after="160" w:line="360" w:lineRule="auto"/>
        <w:widowControl w:val="off"/>
        <w:rPr>
          <w:rFonts w:ascii="宋体" w:hAnsi="宋体" w:cs="Times New Roman"/>
          <w:sz w:val="21"/>
          <w:szCs w:val="21"/>
        </w:rPr>
      </w:pPr>
      <w:r>
        <w:rPr>
          <w:rFonts w:hint="eastAsia" w:ascii="宋体" w:hAnsi="宋体"/>
          <w:b/>
          <w:sz w:val="21"/>
          <w:szCs w:val="21"/>
        </w:rPr>
        <w:t xml:space="preserve">考评人：                                    日期：</w:t>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2"/>
    <w:link w:val="1272"/>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uiPriority w:val="9"/>
    <w:qFormat/>
    <w:pPr>
      <w:ind w:left="432" w:firstLine="18"/>
      <w:spacing w:before="340" w:after="330" w:line="578" w:lineRule="auto"/>
      <w:outlineLvl w:val="0"/>
    </w:pPr>
  </w:style>
  <w:style w:type="paragraph" w:styleId="854">
    <w:name w:val="Heading 2"/>
    <w:basedOn w:val="852"/>
    <w:next w:val="852"/>
    <w:uiPriority w:val="9"/>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uiPriority w:val="9"/>
    <w:qFormat/>
    <w:pPr>
      <w:ind w:left="720"/>
      <w:spacing w:before="260" w:after="260" w:line="416" w:lineRule="auto"/>
      <w:outlineLvl w:val="2"/>
    </w:pPr>
    <w:rPr>
      <w:rFonts w:ascii="Times New Roman" w:hAnsi="Times New Roman" w:cs="Times New Roman"/>
    </w:rPr>
  </w:style>
  <w:style w:type="paragraph" w:styleId="856">
    <w:name w:val="Heading 4"/>
    <w:basedOn w:val="853"/>
    <w:next w:val="852"/>
    <w:uiPriority w:val="9"/>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uiPriority w:val="9"/>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uiPriority w:val="9"/>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uiPriority w:val="9"/>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uiPriority w:val="9"/>
    <w:qFormat/>
    <w:pPr>
      <w:ind w:left="1440"/>
      <w:spacing w:before="240" w:after="64" w:line="320" w:lineRule="auto"/>
      <w:outlineLvl w:val="7"/>
    </w:pPr>
    <w:rPr>
      <w:rFonts w:ascii="Times New Roman" w:hAnsi="Times New Roman" w:cs="Times New Roman"/>
    </w:rPr>
  </w:style>
  <w:style w:type="paragraph" w:styleId="861">
    <w:name w:val="Heading 9"/>
    <w:basedOn w:val="853"/>
    <w:next w:val="852"/>
    <w:uiPriority w:val="9"/>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uiPriority w:val="99"/>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pPr>
      <w:ind w:left="900" w:firstLine="2652"/>
      <w:spacing w:before="0" w:after="0" w:line="360" w:lineRule="auto"/>
    </w:pPr>
    <w:rPr>
      <w:rFonts w:ascii="Times New Roman" w:hAnsi="Times New Roman" w:cs="Times New Roman"/>
    </w:rPr>
  </w:style>
  <w:style w:type="paragraph" w:styleId="870">
    <w:name w:val="List Number"/>
    <w:basedOn w:val="853"/>
    <w:next w:val="852"/>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uiPriority w:val="99"/>
    <w:qFormat/>
    <w:pPr>
      <w:ind w:firstLine="4608"/>
      <w:spacing w:line="360" w:lineRule="auto"/>
    </w:pPr>
    <w:rPr>
      <w:rFonts w:ascii="Calibri" w:hAnsi="Calibri"/>
    </w:rPr>
  </w:style>
  <w:style w:type="paragraph" w:styleId="876">
    <w:name w:val="annotation text"/>
    <w:basedOn w:val="853"/>
    <w:next w:val="852"/>
    <w:uiPriority w:val="99"/>
    <w:qFormat/>
    <w:pPr>
      <w:ind w:left="0" w:firstLine="3584"/>
      <w:spacing w:before="0" w:after="0" w:line="360" w:lineRule="auto"/>
    </w:pPr>
    <w:rPr>
      <w:rFonts w:ascii="Times New Roman" w:hAnsi="Times New Roman" w:cs="Times New Roman"/>
    </w:rPr>
  </w:style>
  <w:style w:type="paragraph" w:styleId="877">
    <w:name w:val="Body Text 3"/>
    <w:basedOn w:val="853"/>
    <w:next w:val="852"/>
    <w:pPr>
      <w:ind w:left="0" w:firstLine="2048"/>
      <w:spacing w:before="0" w:after="0" w:line="500" w:lineRule="exact"/>
    </w:pPr>
    <w:rPr>
      <w:rFonts w:ascii="Times New Roman" w:hAnsi="Times New Roman" w:cs="Times New Roman"/>
    </w:rPr>
  </w:style>
  <w:style w:type="paragraph" w:styleId="878">
    <w:name w:val="List Bullet 3"/>
    <w:basedOn w:val="853"/>
    <w:next w:val="852"/>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uiPriority w:val="99"/>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uiPriority w:val="99"/>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uiPriority w:val="99"/>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link w:val="1274"/>
    <w:uiPriority w:val="11"/>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uiPriority w:val="99"/>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uiPriority w:val="22"/>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uiPriority w:val="99"/>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Char1"/>
    <w:link w:val="871"/>
    <w:qFormat/>
    <w:rPr>
      <w:rFonts w:ascii="Calibri" w:hAnsi="Calibri" w:eastAsia="宋体" w:cs="Times New Roman"/>
    </w:rPr>
  </w:style>
  <w:style w:type="character" w:styleId="922" w:customStyle="1">
    <w:name w:val="页脚 Char2"/>
    <w:link w:val="895"/>
    <w:qFormat/>
    <w:rPr>
      <w:rFonts w:ascii="Calibri" w:hAnsi="Calibri" w:eastAsia="宋体" w:cs="Times New Roman"/>
    </w:rPr>
  </w:style>
  <w:style w:type="character" w:styleId="923" w:customStyle="1">
    <w:name w:val="页眉 Char2"/>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uiPriority w:val="99"/>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uiPriority w:val="99"/>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uiPriority w:val="99"/>
    <w:qFormat/>
    <w:rPr>
      <w:rFonts w:ascii="Times New Roman" w:hAnsi="Times New Roman" w:eastAsia="宋体" w:cs="Times New Roman"/>
      <w:sz w:val="20"/>
    </w:rPr>
  </w:style>
  <w:style w:type="character" w:styleId="949" w:customStyle="1">
    <w:name w:val="标题 7 Char"/>
    <w:uiPriority w:val="9"/>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uiPriority w:val="9"/>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uiPriority w:val="99"/>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uiPriority w:val="9"/>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uiPriority w:val="9"/>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uiPriority w:val="99"/>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uiPriority w:val="99"/>
    <w:qFormat/>
    <w:rPr>
      <w:rFonts w:ascii="Times New Roman" w:hAnsi="Times New Roman" w:eastAsia="宋体" w:cs="Times New Roman"/>
      <w:b/>
      <w:sz w:val="20"/>
    </w:rPr>
  </w:style>
  <w:style w:type="character" w:styleId="987" w:customStyle="1">
    <w:name w:val="标题 1 Char"/>
    <w:uiPriority w:val="9"/>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uiPriority w:val="99"/>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link w:val="1272"/>
    <w:uiPriority w:val="10"/>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uiPriority w:val="9"/>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uiPriority w:val="9"/>
    <w:qFormat/>
    <w:rPr>
      <w:rFonts w:ascii="Times New Roman" w:hAnsi="Times New Roman" w:eastAsia="宋体" w:cs="Times New Roman"/>
      <w:b/>
      <w:sz w:val="20"/>
    </w:rPr>
  </w:style>
  <w:style w:type="character" w:styleId="1022" w:customStyle="1">
    <w:name w:val="标题 4 Char"/>
    <w:uiPriority w:val="9"/>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uiPriority w:val="9"/>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link w:val="1275"/>
    <w:uiPriority w:val="29"/>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uiPriority w:val="99"/>
    <w:qFormat/>
    <w:rPr>
      <w:rFonts w:ascii="Calibri" w:hAnsi="Calibri"/>
    </w:rPr>
  </w:style>
  <w:style w:type="paragraph" w:styleId="1201" w:customStyle="1">
    <w:name w:val="正文文本缩进 21"/>
    <w:basedOn w:val="853"/>
    <w:next w:val="1141"/>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uiPriority w:val="34"/>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pPr>
      <w:ind w:left="0" w:firstLine="3584"/>
      <w:jc w:val="center"/>
      <w:spacing w:before="0" w:after="0" w:line="400" w:lineRule="exact"/>
    </w:pPr>
    <w:rPr>
      <w:rFonts w:ascii="Times New Roman" w:hAnsi="Times New Roman" w:cs="Times New Roman"/>
    </w:rPr>
  </w:style>
  <w:style w:type="paragraph" w:styleId="1230">
    <w:name w:val="Intense Quote"/>
    <w:next w:val="852"/>
    <w:link w:val="1276"/>
    <w:uiPriority w:val="30"/>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pPr>
      <w:ind w:left="0" w:firstLine="3584"/>
      <w:spacing w:before="0" w:after="0" w:line="240" w:lineRule="auto"/>
    </w:pPr>
    <w:rPr>
      <w:rFonts w:ascii="Times New Roman" w:hAnsi="Times New Roman" w:cs="Times New Roman"/>
    </w:rPr>
  </w:style>
  <w:style w:type="paragraph" w:styleId="1246" w:customStyle="1">
    <w:name w:val="H 3"/>
    <w:basedOn w:val="856"/>
    <w:next w:val="1247"/>
    <w:pPr>
      <w:ind w:left="1429" w:firstLine="18"/>
      <w:spacing w:before="0" w:after="0" w:line="360" w:lineRule="auto"/>
      <w:outlineLvl w:val="2"/>
    </w:pPr>
  </w:style>
  <w:style w:type="paragraph" w:styleId="1247" w:customStyle="1">
    <w:name w:val="xl83"/>
    <w:basedOn w:val="853"/>
    <w:next w:val="1228"/>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pPr>
      <w:ind w:left="200" w:firstLine="3784"/>
      <w:spacing w:before="0" w:after="0" w:line="360" w:lineRule="auto"/>
    </w:pPr>
    <w:rPr>
      <w:rFonts w:ascii="Times New Roman" w:hAnsi="Times New Roman" w:cs="Times New Roman"/>
    </w:rPr>
  </w:style>
  <w:style w:type="paragraph" w:styleId="1250" w:customStyle="1">
    <w:name w:val="1"/>
    <w:basedOn w:val="853"/>
    <w:next w:val="886"/>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pPr>
      <w:ind w:firstLine="3584"/>
    </w:pPr>
    <w:rPr>
      <w:rFonts w:ascii="Calibri" w:hAnsi="Calibri"/>
    </w:rPr>
  </w:style>
  <w:style w:type="paragraph" w:styleId="1259" w:customStyle="1">
    <w:name w:val="xl72"/>
    <w:basedOn w:val="853"/>
    <w:next w:val="1115"/>
    <w:pPr>
      <w:ind w:left="0" w:firstLine="3584"/>
      <w:spacing w:before="280" w:after="280" w:line="240" w:lineRule="auto"/>
    </w:pPr>
    <w:rPr>
      <w:rFonts w:ascii="Times New Roman" w:hAnsi="Times New Roman" w:cs="Times New Roman"/>
    </w:rPr>
  </w:style>
  <w:style w:type="paragraph" w:styleId="1260" w:customStyle="1">
    <w:name w:val="插图"/>
    <w:next w:val="852"/>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 w:type="numbering" w:styleId="1271" w:customStyle="1">
    <w:name w:val="无列表1"/>
    <w:next w:val="864"/>
    <w:uiPriority w:val="99"/>
    <w:semiHidden/>
    <w:unhideWhenUsed/>
  </w:style>
  <w:style w:type="paragraph" w:styleId="1272">
    <w:name w:val="Title"/>
    <w:basedOn w:val="852"/>
    <w:next w:val="852"/>
    <w:link w:val="1009"/>
    <w:uiPriority w:val="10"/>
    <w:qFormat/>
    <w:pPr>
      <w:contextualSpacing/>
      <w:ind w:left="0"/>
      <w:jc w:val="center"/>
      <w:spacing w:after="80"/>
      <w:widowControl w:val="off"/>
    </w:pPr>
    <w:rPr>
      <w:rFonts w:ascii="Times New Roman" w:hAnsi="Times New Roman" w:cs="Times New Roman"/>
      <w:b/>
    </w:rPr>
  </w:style>
  <w:style w:type="character" w:styleId="1273" w:customStyle="1">
    <w:name w:val="标题 Char1"/>
    <w:basedOn w:val="862"/>
    <w:uiPriority w:val="10"/>
    <w:rPr>
      <w:rFonts w:asciiTheme="majorHAnsi" w:hAnsiTheme="majorHAnsi" w:cstheme="majorBidi"/>
      <w:b/>
      <w:bCs/>
      <w:sz w:val="32"/>
      <w:szCs w:val="32"/>
    </w:rPr>
  </w:style>
  <w:style w:type="character" w:styleId="1274" w:customStyle="1">
    <w:name w:val="副标题 Char"/>
    <w:basedOn w:val="862"/>
    <w:link w:val="899"/>
    <w:uiPriority w:val="11"/>
    <w:qFormat/>
    <w:rPr>
      <w:rFonts w:ascii="Calibri" w:hAnsi="Calibri"/>
    </w:rPr>
  </w:style>
  <w:style w:type="character" w:styleId="1275" w:customStyle="1">
    <w:name w:val="引用 Char"/>
    <w:basedOn w:val="862"/>
    <w:link w:val="1104"/>
    <w:uiPriority w:val="29"/>
    <w:qFormat/>
    <w:rPr>
      <w:rFonts w:ascii="Calibri" w:hAnsi="Calibri"/>
      <w:i/>
    </w:rPr>
  </w:style>
  <w:style w:type="character" w:styleId="1276" w:customStyle="1">
    <w:name w:val="明显引用 Char"/>
    <w:basedOn w:val="862"/>
    <w:link w:val="1230"/>
    <w:uiPriority w:val="30"/>
    <w:qFormat/>
    <w:rPr>
      <w:rFonts w:ascii="Calibri" w:hAnsi="Calibri"/>
      <w:i/>
    </w:rPr>
  </w:style>
  <w:style w:type="character" w:styleId="1277" w:customStyle="1">
    <w:name w:val="明显强调1"/>
    <w:basedOn w:val="862"/>
    <w:uiPriority w:val="21"/>
    <w:qFormat/>
    <w:rPr>
      <w:i/>
      <w:iCs/>
      <w:color w:val="2f5496"/>
    </w:rPr>
  </w:style>
  <w:style w:type="character" w:styleId="1278" w:customStyle="1">
    <w:name w:val="明显参考1"/>
    <w:basedOn w:val="862"/>
    <w:uiPriority w:val="32"/>
    <w:qFormat/>
    <w:rPr>
      <w:b/>
      <w:bCs/>
      <w:smallCaps/>
      <w:color w:val="2f5496"/>
      <w:spacing w:val="5"/>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9D12AF5-1B85-4E43-ADCB-E757770DBA1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289</cp:revision>
  <dcterms:created xsi:type="dcterms:W3CDTF">2024-05-06T02:29:00Z</dcterms:created>
  <dcterms:modified xsi:type="dcterms:W3CDTF">2026-08-18T08:11:13Z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