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62"/>
        <w:ind w:firstLine="0"/>
        <w:rPr>
          <w:rFonts w:hint="eastAsia" w:eastAsia="黑体"/>
          <w:b/>
          <w:bCs/>
          <w:sz w:val="84"/>
        </w:rPr>
      </w:pPr>
      <w:r>
        <w:rPr>
          <w:rFonts w:hint="eastAsia" w:eastAsia="黑体"/>
          <w:b/>
          <w:bCs/>
          <w:sz w:val="84"/>
        </w:rPr>
      </w:r>
      <w:r/>
    </w:p>
    <w:p>
      <w:pPr>
        <w:pStyle w:val="962"/>
        <w:ind w:firstLine="0"/>
        <w:jc w:val="center"/>
        <w:rPr>
          <w:rFonts w:hint="eastAsia" w:eastAsia="黑体"/>
          <w:b/>
          <w:bCs/>
          <w:sz w:val="84"/>
        </w:rPr>
      </w:pPr>
      <w:r>
        <w:rPr>
          <w:rFonts w:hint="eastAsia" w:eastAsia="黑体"/>
          <w:b/>
          <w:bCs/>
          <w:sz w:val="84"/>
        </w:rPr>
        <w:t xml:space="preserve">招　标　文　件</w:t>
      </w:r>
      <w:r/>
    </w:p>
    <w:p>
      <w:pPr>
        <w:pStyle w:val="962"/>
        <w:ind w:firstLine="2249"/>
        <w:rPr>
          <w:rFonts w:hint="eastAsia"/>
          <w:b/>
          <w:bCs/>
          <w:sz w:val="32"/>
        </w:rPr>
      </w:pPr>
      <w:r>
        <w:rPr>
          <w:rFonts w:hint="eastAsia"/>
          <w:b/>
          <w:bCs/>
          <w:sz w:val="32"/>
        </w:rPr>
        <w:t xml:space="preserve">项目名称：</w:t>
      </w:r>
      <w:r>
        <w:rPr>
          <w:rFonts w:hint="eastAsia" w:hAnsi="宋体"/>
          <w:u w:val="single"/>
        </w:rPr>
        <w:t xml:space="preserve">关联查询和耕地变化分析</w:t>
      </w:r>
      <w:r>
        <w:rPr>
          <w:rFonts w:ascii="Times New Roman" w:hAnsi="Times New Roman"/>
          <w:u w:val="single"/>
        </w:rPr>
        <w:t xml:space="preserve">AI</w:t>
      </w:r>
      <w:r>
        <w:rPr>
          <w:rFonts w:hint="eastAsia" w:hAnsi="宋体"/>
          <w:u w:val="single"/>
        </w:rPr>
        <w:t xml:space="preserve">智能体建设</w:t>
      </w:r>
      <w:r>
        <w:rPr>
          <w:rFonts w:hint="eastAsia"/>
          <w:b/>
          <w:bCs/>
          <w:sz w:val="32"/>
        </w:rPr>
      </w:r>
      <w:r/>
    </w:p>
    <w:p>
      <w:pPr>
        <w:pStyle w:val="913"/>
        <w:ind w:left="2100" w:firstLine="161"/>
        <w:rPr>
          <w:b/>
          <w:color w:val="ff0000"/>
          <w:sz w:val="30"/>
          <w:szCs w:val="30"/>
        </w:rPr>
      </w:pPr>
      <w:r>
        <w:rPr>
          <w:rFonts w:hint="eastAsia"/>
          <w:b/>
          <w:bCs/>
          <w:color w:val="ff0000"/>
          <w:sz w:val="32"/>
        </w:rPr>
        <w:t xml:space="preserve">项目编号：</w:t>
      </w:r>
      <w:r>
        <w:rPr>
          <w:rFonts w:hint="eastAsia"/>
          <w:b/>
          <w:bCs/>
          <w:color w:val="ff0000"/>
          <w:sz w:val="32"/>
        </w:rPr>
        <w:t xml:space="preserve">JSZC-320400-JZCG-G2026-0262</w:t>
      </w:r>
      <w:r>
        <w:rPr>
          <w:rFonts w:hint="eastAsia"/>
          <w:b/>
          <w:color w:val="ff0000"/>
          <w:sz w:val="30"/>
          <w:szCs w:val="30"/>
        </w:rPr>
        <w:t xml:space="preserve"> </w:t>
      </w:r>
      <w:r>
        <w:rPr>
          <w:color w:val="ff0000"/>
        </w:rPr>
        <w:t xml:space="preserve">  </w:t>
      </w:r>
      <w:r>
        <w:rPr>
          <w:b/>
          <w:color w:val="ff0000"/>
          <w:sz w:val="30"/>
          <w:szCs w:val="30"/>
        </w:rPr>
        <w:t xml:space="preserve"> </w:t>
      </w:r>
      <w:r/>
    </w:p>
    <w:p>
      <w:pPr>
        <w:pStyle w:val="913"/>
        <w:ind w:left="2100"/>
        <w:rPr>
          <w:rFonts w:hint="eastAsia"/>
          <w:b/>
          <w:color w:val="ff0000"/>
          <w:sz w:val="30"/>
          <w:szCs w:val="30"/>
        </w:rPr>
      </w:pPr>
      <w:r>
        <w:rPr>
          <w:rFonts w:hint="eastAsia"/>
          <w:b/>
          <w:color w:val="ff0000"/>
          <w:sz w:val="30"/>
          <w:szCs w:val="30"/>
        </w:rPr>
        <w:t xml:space="preserve">（全流程电子化</w:t>
      </w:r>
      <w:r>
        <w:rPr>
          <w:b/>
          <w:color w:val="ff0000"/>
          <w:sz w:val="30"/>
          <w:szCs w:val="30"/>
        </w:rPr>
        <w:t xml:space="preserve">-</w:t>
      </w:r>
      <w:r>
        <w:rPr>
          <w:rFonts w:hint="eastAsia"/>
          <w:b/>
          <w:color w:val="ff0000"/>
          <w:sz w:val="30"/>
          <w:szCs w:val="30"/>
        </w:rPr>
        <w:t xml:space="preserve">服务类项目且不包含产品采购，适用苏采云系统</w:t>
      </w:r>
      <w:r>
        <w:rPr>
          <w:b/>
          <w:color w:val="ff0000"/>
          <w:sz w:val="30"/>
          <w:szCs w:val="30"/>
        </w:rPr>
        <w:t xml:space="preserve">，</w:t>
      </w:r>
      <w:r>
        <w:rPr>
          <w:rFonts w:hint="eastAsia"/>
          <w:b/>
          <w:color w:val="ff0000"/>
          <w:sz w:val="30"/>
          <w:szCs w:val="30"/>
        </w:rPr>
        <w:t xml:space="preserve">非专门面向中小企业）</w:t>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spacing w:before="0" w:after="0"/>
        <w:rPr>
          <w:rFonts w:hint="eastAsia" w:ascii="宋体" w:hAnsi="宋体"/>
        </w:rPr>
      </w:pPr>
      <w:r>
        <w:rPr>
          <w:rFonts w:hint="eastAsia" w:ascii="宋体" w:hAnsi="宋体"/>
        </w:rPr>
      </w:r>
      <w:r/>
    </w:p>
    <w:p>
      <w:pPr>
        <w:pStyle w:val="962"/>
        <w:ind w:firstLine="0"/>
        <w:jc w:val="center"/>
        <w:rPr>
          <w:rFonts w:hint="eastAsia"/>
          <w:b/>
          <w:bCs/>
          <w:sz w:val="32"/>
        </w:rPr>
      </w:pPr>
      <w:r>
        <w:rPr>
          <w:rFonts w:hint="eastAsia"/>
          <w:b/>
          <w:bCs/>
          <w:sz w:val="32"/>
        </w:rPr>
        <w:t xml:space="preserve">常州市政府采购中心</w:t>
      </w:r>
      <w:r/>
    </w:p>
    <w:p>
      <w:pPr>
        <w:pStyle w:val="962"/>
        <w:ind w:firstLine="0"/>
        <w:jc w:val="center"/>
        <w:rPr>
          <w:rFonts w:hint="eastAsia"/>
          <w:b/>
          <w:bCs/>
          <w:sz w:val="32"/>
        </w:rPr>
      </w:pPr>
      <w:r>
        <w:rPr>
          <w:b/>
          <w:bCs/>
          <w:sz w:val="32"/>
        </w:rPr>
        <w:t xml:space="preserve">__2026__</w:t>
      </w:r>
      <w:r>
        <w:rPr>
          <w:rFonts w:hint="eastAsia"/>
          <w:b/>
          <w:bCs/>
          <w:sz w:val="32"/>
        </w:rPr>
        <w:t xml:space="preserve">年</w:t>
      </w:r>
      <w:r>
        <w:rPr>
          <w:b/>
          <w:bCs/>
          <w:sz w:val="32"/>
        </w:rPr>
        <w:t xml:space="preserve">_8__</w:t>
      </w:r>
      <w:r>
        <w:rPr>
          <w:rFonts w:hint="eastAsia"/>
          <w:b/>
          <w:bCs/>
          <w:sz w:val="32"/>
        </w:rPr>
        <w:t xml:space="preserve">月</w:t>
      </w:r>
      <w:r>
        <w:rPr>
          <w:b/>
          <w:bCs/>
          <w:sz w:val="32"/>
        </w:rPr>
        <w:t xml:space="preserve">_4__</w:t>
      </w:r>
      <w:r>
        <w:rPr>
          <w:rFonts w:hint="eastAsia"/>
          <w:b/>
          <w:bCs/>
          <w:sz w:val="32"/>
        </w:rPr>
        <w:t xml:space="preserve">日</w:t>
      </w:r>
      <w:r/>
    </w:p>
    <w:p>
      <w:pPr>
        <w:pStyle w:val="962"/>
        <w:ind w:firstLine="0"/>
        <w:rPr>
          <w:rFonts w:hint="eastAsia"/>
          <w:u w:val="single"/>
        </w:rPr>
      </w:pPr>
      <w:r>
        <w:rPr>
          <w:rFonts w:hint="eastAsia"/>
        </w:rPr>
        <w:t xml:space="preserve">                        </w:t>
      </w:r>
      <w:r>
        <w:rPr>
          <w:rFonts w:hint="eastAsia"/>
          <w:u w:val="single"/>
        </w:rPr>
      </w:r>
      <w:r/>
    </w:p>
    <w:p>
      <w:pPr>
        <w:pStyle w:val="962"/>
        <w:ind w:firstLine="0"/>
        <w:jc w:val="center"/>
        <w:rPr>
          <w:rFonts w:hint="eastAsia"/>
        </w:rPr>
      </w:pPr>
      <w:r>
        <w:rPr>
          <w:rFonts w:hint="eastAsia"/>
        </w:rPr>
      </w:r>
      <w:r/>
    </w:p>
    <w:p>
      <w:pPr>
        <w:pStyle w:val="913"/>
        <w:jc w:val="center"/>
        <w:spacing w:line="480" w:lineRule="auto"/>
        <w:rPr>
          <w:rFonts w:hint="eastAsia" w:ascii="黑体" w:hAnsi="Arial" w:eastAsia="黑体"/>
          <w:b/>
          <w:sz w:val="44"/>
        </w:rPr>
        <w:outlineLvl w:val="0"/>
      </w:pPr>
      <w:r>
        <w:br w:type="page" w:clear="all"/>
      </w:r>
      <w:bookmarkStart w:id="0" w:name="_Toc120614210"/>
      <w:r/>
      <w:bookmarkStart w:id="1" w:name="_Toc479757206"/>
      <w:r/>
      <w:bookmarkStart w:id="2" w:name="_Toc513029200"/>
      <w:r/>
      <w:bookmarkStart w:id="3" w:name="_Toc20823272"/>
      <w:r/>
      <w:bookmarkStart w:id="4" w:name="_Toc523127445"/>
      <w:r/>
      <w:bookmarkStart w:id="5" w:name="_Toc16938516"/>
      <w:r>
        <w:rPr>
          <w:rFonts w:hint="eastAsia"/>
        </w:rPr>
        <w:t xml:space="preserve"> </w:t>
      </w:r>
      <w:r>
        <w:rPr>
          <w:rFonts w:hint="eastAsia" w:ascii="黑体" w:hAnsi="Arial" w:eastAsia="黑体"/>
          <w:b/>
          <w:sz w:val="44"/>
        </w:rPr>
        <w:t xml:space="preserve">总  目  录</w:t>
      </w:r>
      <w:r/>
    </w:p>
    <w:p>
      <w:pPr>
        <w:pStyle w:val="913"/>
        <w:spacing w:line="480" w:lineRule="auto"/>
        <w:rPr>
          <w:rFonts w:hint="eastAsia" w:ascii="仿宋_GB2312" w:hAnsi="Arial" w:eastAsia="仿宋_GB2312"/>
          <w:b/>
          <w:sz w:val="28"/>
        </w:rPr>
      </w:pPr>
      <w:r>
        <w:rPr>
          <w:rFonts w:hint="eastAsia" w:ascii="仿宋_GB2312" w:hAnsi="Arial" w:eastAsia="仿宋_GB2312"/>
          <w:b/>
          <w:sz w:val="28"/>
        </w:rPr>
      </w:r>
      <w:r/>
    </w:p>
    <w:p>
      <w:pPr>
        <w:pStyle w:val="913"/>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 </w:t>
      </w:r>
      <w:r>
        <w:rPr>
          <w:rFonts w:hint="eastAsia" w:ascii="黑体" w:hAnsi="Showcard Gothic" w:eastAsia="黑体"/>
          <w:sz w:val="32"/>
        </w:rPr>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  </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p>
    <w:p>
      <w:pPr>
        <w:pStyle w:val="913"/>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3"/>
        <w:ind w:firstLine="480"/>
        <w:rPr>
          <w:rFonts w:ascii="宋体" w:hAnsi="宋体"/>
          <w:sz w:val="24"/>
          <w:szCs w:val="24"/>
        </w:rPr>
      </w:pPr>
      <w:r>
        <w:rPr>
          <w:rFonts w:hint="eastAsia" w:ascii="宋体" w:hAnsi="宋体"/>
          <w:sz w:val="24"/>
          <w:szCs w:val="24"/>
        </w:rPr>
        <w:t xml:space="preserve">受[</w:t>
      </w:r>
      <w:r>
        <w:rPr>
          <w:rFonts w:hint="eastAsia" w:ascii="宋体" w:hAnsi="宋体"/>
          <w:sz w:val="24"/>
          <w:szCs w:val="24"/>
        </w:rPr>
        <w:t xml:space="preserve">常州市自然资源和规划局</w:t>
      </w:r>
      <w:r>
        <w:rPr>
          <w:rFonts w:hint="eastAsia" w:ascii="宋体" w:hAnsi="宋体"/>
          <w:sz w:val="24"/>
          <w:szCs w:val="24"/>
        </w:rPr>
        <w:t xml:space="preserve">]的委托，常州市政府采购中心就[</w:t>
      </w:r>
      <w:r>
        <w:rPr>
          <w:rFonts w:hint="eastAsia" w:ascii="宋体" w:hAnsi="宋体"/>
          <w:sz w:val="24"/>
          <w:szCs w:val="24"/>
        </w:rPr>
        <w:t xml:space="preserve">关联查询和耕地变化分析AI智能体建设</w:t>
      </w:r>
      <w:r>
        <w:rPr>
          <w:rFonts w:hint="eastAsia" w:ascii="宋体" w:hAnsi="宋体"/>
          <w:sz w:val="24"/>
          <w:szCs w:val="24"/>
        </w:rPr>
        <w:t xml:space="preserve">]([</w:t>
      </w:r>
      <w:r>
        <w:rPr>
          <w:rFonts w:hint="eastAsia" w:ascii="宋体" w:hAnsi="宋体"/>
          <w:sz w:val="24"/>
          <w:szCs w:val="24"/>
        </w:rPr>
        <w:t xml:space="preserve">JSZC-320400-JZCG-G2026-0262</w:t>
      </w:r>
      <w:r>
        <w:rPr>
          <w:rFonts w:hint="eastAsia" w:ascii="宋体" w:hAnsi="宋体"/>
          <w:sz w:val="24"/>
          <w:szCs w:val="24"/>
        </w:rPr>
        <w:t xml:space="preserve">])项目进行公开招标采购，欢迎符合条件的供应商投标。</w:t>
      </w:r>
      <w:r>
        <w:rPr>
          <w:rFonts w:ascii="宋体" w:hAnsi="宋体"/>
          <w:sz w:val="24"/>
          <w:szCs w:val="24"/>
        </w:rPr>
      </w:r>
      <w:r/>
    </w:p>
    <w:p>
      <w:pPr>
        <w:pStyle w:val="916"/>
        <w:ind w:firstLine="498"/>
        <w:spacing w:before="156" w:after="156" w:line="360" w:lineRule="auto"/>
      </w:pPr>
      <w:r/>
      <w:bookmarkStart w:id="6" w:name="_Toc28359079"/>
      <w:r/>
      <w:bookmarkStart w:id="7" w:name="_Toc35393790"/>
      <w:r/>
      <w:bookmarkStart w:id="8" w:name="_Toc35393621"/>
      <w:r/>
      <w:bookmarkStart w:id="9" w:name="_Toc28359002"/>
      <w:r/>
      <w:bookmarkStart w:id="10" w:name="_Toc38985263"/>
      <w:r/>
      <w:bookmarkStart w:id="11" w:name="_Hlk24379207"/>
      <w:r>
        <w:rPr>
          <w:rFonts w:hint="eastAsia"/>
        </w:rPr>
        <w:t xml:space="preserve">一、项目基本情况</w:t>
      </w:r>
      <w:bookmarkEnd w:id="6"/>
      <w:r/>
      <w:bookmarkEnd w:id="7"/>
      <w:r/>
      <w:bookmarkEnd w:id="8"/>
      <w:r/>
      <w:bookmarkEnd w:id="9"/>
      <w:r/>
      <w:bookmarkEnd w:id="10"/>
      <w:r/>
      <w:r/>
    </w:p>
    <w:p>
      <w:pPr>
        <w:pStyle w:val="913"/>
        <w:ind w:firstLine="480"/>
        <w:rPr>
          <w:rFonts w:ascii="宋体" w:hAnsi="宋体"/>
          <w:sz w:val="24"/>
          <w:szCs w:val="24"/>
        </w:rPr>
      </w:pPr>
      <w:r>
        <w:rPr>
          <w:rFonts w:hint="eastAsia" w:ascii="宋体" w:hAnsi="宋体"/>
          <w:sz w:val="24"/>
          <w:szCs w:val="24"/>
        </w:rPr>
        <w:t xml:space="preserve">1.项目编号：</w:t>
      </w:r>
      <w:r>
        <w:rPr>
          <w:rFonts w:hint="eastAsia" w:ascii="宋体" w:hAnsi="宋体"/>
          <w:sz w:val="24"/>
          <w:szCs w:val="24"/>
        </w:rPr>
        <w:t xml:space="preserve">JSZC-320400-JZCG-G2026-0262</w:t>
      </w:r>
      <w:r>
        <w:rPr>
          <w:rFonts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2.项目名称：关联查询和耕地变化分析AI智能体建设</w:t>
      </w:r>
      <w:r>
        <w:rPr>
          <w:rFonts w:ascii="宋体" w:hAnsi="宋体"/>
          <w:sz w:val="24"/>
          <w:szCs w:val="24"/>
        </w:rPr>
      </w:r>
      <w:r/>
    </w:p>
    <w:p>
      <w:pPr>
        <w:pStyle w:val="913"/>
        <w:ind w:firstLine="480"/>
        <w:rPr>
          <w:rFonts w:hint="eastAsia" w:ascii="宋体" w:hAnsi="宋体" w:cs="宋体"/>
          <w:sz w:val="24"/>
          <w:szCs w:val="24"/>
        </w:rPr>
      </w:pPr>
      <w:r/>
      <w:bookmarkEnd w:id="11"/>
      <w:r>
        <w:rPr>
          <w:rFonts w:hint="eastAsia" w:ascii="宋体" w:hAnsi="宋体"/>
          <w:sz w:val="24"/>
          <w:szCs w:val="24"/>
        </w:rPr>
        <w:t xml:space="preserve">3.预算金额：60万元</w:t>
      </w:r>
      <w:r>
        <w:rPr>
          <w:rFonts w:hint="eastAsia" w:ascii="宋体" w:hAnsi="宋体" w:cs="宋体"/>
          <w:sz w:val="24"/>
          <w:szCs w:val="24"/>
        </w:rPr>
      </w:r>
      <w:r/>
    </w:p>
    <w:p>
      <w:pPr>
        <w:pStyle w:val="913"/>
        <w:ind w:firstLine="480"/>
        <w:rPr>
          <w:rFonts w:hint="eastAsia" w:ascii="宋体" w:hAnsi="宋体" w:cs="宋体"/>
          <w:sz w:val="24"/>
          <w:szCs w:val="24"/>
        </w:rPr>
      </w:pPr>
      <w:r>
        <w:rPr>
          <w:rFonts w:hint="eastAsia" w:ascii="宋体" w:hAnsi="宋体"/>
          <w:sz w:val="24"/>
          <w:szCs w:val="24"/>
        </w:rPr>
        <w:t xml:space="preserve">4.本项目最高限价为</w:t>
      </w:r>
      <w:r>
        <w:rPr>
          <w:rFonts w:hint="eastAsia" w:ascii="宋体" w:hAnsi="宋体"/>
          <w:sz w:val="24"/>
          <w:szCs w:val="24"/>
          <w:u w:val="single"/>
        </w:rPr>
        <w:t xml:space="preserve">60</w:t>
      </w:r>
      <w:r>
        <w:rPr>
          <w:rFonts w:hint="eastAsia" w:ascii="宋体" w:hAnsi="宋体"/>
          <w:sz w:val="24"/>
          <w:szCs w:val="24"/>
        </w:rPr>
        <w:t xml:space="preserve">万元。</w:t>
      </w:r>
      <w:r>
        <w:rPr>
          <w:rFonts w:hint="eastAsia" w:ascii="宋体" w:hAnsi="宋体" w:cs="宋体"/>
          <w:sz w:val="24"/>
          <w:szCs w:val="24"/>
        </w:rPr>
      </w:r>
      <w:r/>
    </w:p>
    <w:p>
      <w:pPr>
        <w:pStyle w:val="913"/>
        <w:ind w:firstLine="480"/>
        <w:rPr>
          <w:rFonts w:ascii="宋体" w:hAnsi="宋体"/>
          <w:sz w:val="24"/>
          <w:szCs w:val="24"/>
          <w:u w:val="single"/>
        </w:rPr>
      </w:pPr>
      <w:r>
        <w:rPr>
          <w:rFonts w:hint="eastAsia" w:ascii="宋体" w:hAnsi="宋体"/>
          <w:sz w:val="24"/>
          <w:szCs w:val="24"/>
        </w:rPr>
        <w:t xml:space="preserve">5.采购需求（简介）：为推动自然资源和规划业务数字化、智能化转型升级，需要建设关联查询和耕地变化分析AI智能体，通过引入大模型引擎，整合自然资源业务图层、年度耕地动态监测成果、耕地保护相关政策等内容，实现基于自然语言的“一码”全链路数据关联查询、智能化空间分析、耕保政策智能问答、耕地变化智能分析、耕地变化智能预警、耕地保护指标预测等功能，提高空间数据查询、耕地变化分析、政策解读、业务监管等的效率，推动业务模式从“人找信息”到“智能赋能”转变。</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913"/>
        <w:ind w:firstLine="480"/>
        <w:rPr>
          <w:rFonts w:ascii="宋体" w:hAnsi="宋体"/>
          <w:sz w:val="24"/>
          <w:szCs w:val="24"/>
          <w:u w:val="single"/>
        </w:rPr>
      </w:pPr>
      <w:r>
        <w:rPr>
          <w:rFonts w:hint="eastAsia" w:ascii="宋体" w:hAnsi="宋体"/>
          <w:sz w:val="24"/>
          <w:szCs w:val="24"/>
        </w:rPr>
        <w:t xml:space="preserve">6.合同履行期限：合同签订之日起至验收结束后2年。</w:t>
      </w:r>
      <w:r>
        <w:rPr>
          <w:rFonts w:ascii="宋体" w:hAnsi="宋体"/>
          <w:sz w:val="24"/>
          <w:szCs w:val="24"/>
          <w:u w:val="single"/>
        </w:rPr>
      </w:r>
      <w:r/>
    </w:p>
    <w:p>
      <w:pPr>
        <w:pStyle w:val="916"/>
        <w:ind w:firstLine="498"/>
        <w:spacing w:before="156" w:after="156" w:line="360" w:lineRule="auto"/>
      </w:pPr>
      <w:r/>
      <w:bookmarkStart w:id="12" w:name="_Toc28359080"/>
      <w:r/>
      <w:bookmarkStart w:id="13" w:name="_Toc35393791"/>
      <w:r/>
      <w:bookmarkStart w:id="14" w:name="_Toc35393622"/>
      <w:r/>
      <w:bookmarkStart w:id="15" w:name="_Toc38985264"/>
      <w:r/>
      <w:bookmarkStart w:id="16" w:name="_Toc28359003"/>
      <w:r>
        <w:rPr>
          <w:rFonts w:hint="eastAsia"/>
        </w:rPr>
        <w:t xml:space="preserve">二、申请人的资格要求：</w:t>
      </w:r>
      <w:bookmarkEnd w:id="12"/>
      <w:r/>
      <w:bookmarkEnd w:id="13"/>
      <w:r/>
      <w:bookmarkEnd w:id="14"/>
      <w:r/>
      <w:bookmarkEnd w:id="15"/>
      <w:r/>
      <w:bookmarkEnd w:id="16"/>
      <w:r/>
      <w:r/>
    </w:p>
    <w:p>
      <w:pPr>
        <w:pStyle w:val="913"/>
        <w:ind w:firstLine="480"/>
        <w:rPr>
          <w:rFonts w:hint="eastAsia" w:ascii="宋体" w:hAnsi="宋体"/>
          <w:sz w:val="24"/>
          <w:szCs w:val="24"/>
        </w:rPr>
      </w:pPr>
      <w:r/>
      <w:bookmarkStart w:id="17" w:name="_Toc28359081"/>
      <w:r/>
      <w:bookmarkStart w:id="18" w:name="_Toc38985265"/>
      <w:r/>
      <w:bookmarkStart w:id="19" w:name="_Toc28359004"/>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3"/>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913"/>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3"/>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913"/>
        <w:ind w:firstLine="480"/>
        <w:spacing w:line="360" w:lineRule="auto"/>
        <w:rPr>
          <w:rFonts w:ascii="宋体" w:hAnsi="宋体" w:cs="宋体"/>
          <w:sz w:val="24"/>
          <w:szCs w:val="24"/>
        </w:rPr>
      </w:pPr>
      <w:r>
        <w:rPr>
          <w:rFonts w:hint="eastAsia" w:ascii="宋体" w:hAnsi="宋体"/>
          <w:sz w:val="24"/>
          <w:szCs w:val="24"/>
        </w:rPr>
        <w:t xml:space="preserve">4.本项目</w:t>
      </w:r>
      <w:r>
        <w:rPr>
          <w:rFonts w:hint="eastAsia" w:ascii="宋体" w:hAnsi="宋体"/>
          <w:sz w:val="24"/>
          <w:szCs w:val="24"/>
          <w:u w:val="single"/>
        </w:rPr>
        <w:t xml:space="preserve">不接受</w:t>
      </w:r>
      <w:r>
        <w:rPr>
          <w:rFonts w:hint="eastAsia" w:ascii="宋体" w:hAnsi="宋体"/>
          <w:sz w:val="24"/>
          <w:szCs w:val="24"/>
        </w:rPr>
        <w:t xml:space="preserve">联合体投标。</w:t>
      </w:r>
      <w:r>
        <w:rPr>
          <w:rFonts w:ascii="宋体" w:hAnsi="宋体" w:cs="宋体"/>
          <w:sz w:val="24"/>
          <w:szCs w:val="24"/>
        </w:rPr>
      </w:r>
      <w:r/>
    </w:p>
    <w:p>
      <w:pPr>
        <w:pStyle w:val="913"/>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3"/>
        <w:ind w:firstLine="480"/>
        <w:rPr>
          <w:rFonts w:ascii="宋体" w:hAnsi="宋体" w:cs="宋体"/>
          <w:sz w:val="24"/>
          <w:szCs w:val="24"/>
        </w:rPr>
      </w:pPr>
      <w:r>
        <w:rPr>
          <w:rFonts w:hint="eastAsia" w:ascii="宋体" w:hAnsi="宋体"/>
          <w:sz w:val="24"/>
          <w:szCs w:val="24"/>
        </w:rPr>
        <w:t xml:space="preserve">无</w:t>
      </w:r>
      <w:r>
        <w:rPr>
          <w:rFonts w:ascii="宋体" w:hAnsi="宋体" w:cs="宋体"/>
          <w:sz w:val="24"/>
          <w:szCs w:val="24"/>
        </w:rPr>
      </w:r>
      <w:r/>
    </w:p>
    <w:p>
      <w:pPr>
        <w:pStyle w:val="916"/>
        <w:ind w:firstLine="498"/>
        <w:spacing w:before="156" w:after="156" w:line="360" w:lineRule="auto"/>
      </w:pPr>
      <w:r>
        <w:rPr>
          <w:rFonts w:hint="eastAsia"/>
        </w:rPr>
        <w:t xml:space="preserve">三、获取招标文件</w:t>
      </w:r>
      <w:bookmarkEnd w:id="17"/>
      <w:r/>
      <w:bookmarkEnd w:id="18"/>
      <w:r/>
      <w:bookmarkEnd w:id="19"/>
      <w:r/>
      <w:bookmarkEnd w:id="20"/>
      <w:r/>
      <w:bookmarkEnd w:id="21"/>
      <w:r/>
      <w:r/>
    </w:p>
    <w:p>
      <w:pPr>
        <w:pStyle w:val="913"/>
        <w:ind w:firstLine="540"/>
        <w:spacing w:line="360" w:lineRule="auto"/>
        <w:rPr>
          <w:rFonts w:ascii="宋体" w:hAnsi="宋体" w:cs="宋体"/>
          <w:sz w:val="24"/>
          <w:szCs w:val="24"/>
        </w:rPr>
      </w:pPr>
      <w:r/>
      <w:bookmarkStart w:id="22" w:name="_Toc28359005"/>
      <w:r/>
      <w:bookmarkStart w:id="23" w:name="_Toc28359082"/>
      <w:r/>
      <w:bookmarkStart w:id="24" w:name="_Toc35393793"/>
      <w:r/>
      <w:bookmarkStart w:id="25" w:name="_Toc35393624"/>
      <w:r/>
      <w:bookmarkStart w:id="26" w:name="_Toc38985266"/>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913"/>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916"/>
        <w:ind w:firstLine="498"/>
        <w:spacing w:before="156" w:after="156" w:line="360" w:lineRule="auto"/>
      </w:pPr>
      <w:r/>
      <w:bookmarkEnd w:id="22"/>
      <w:r/>
      <w:bookmarkEnd w:id="23"/>
      <w:r/>
      <w:bookmarkEnd w:id="24"/>
      <w:r/>
      <w:bookmarkEnd w:id="25"/>
      <w:r/>
      <w:bookmarkEnd w:id="26"/>
      <w:r/>
      <w:bookmarkStart w:id="27" w:name="_Toc28359084"/>
      <w:r/>
      <w:bookmarkStart w:id="28" w:name="_Toc35393625"/>
      <w:r/>
      <w:bookmarkStart w:id="29" w:name="_Toc35393794"/>
      <w:r/>
      <w:bookmarkStart w:id="30" w:name="_Toc38985267"/>
      <w:r/>
      <w:bookmarkStart w:id="31" w:name="_Toc28359007"/>
      <w:r>
        <w:rPr>
          <w:rFonts w:hint="eastAsia"/>
        </w:rPr>
        <w:t xml:space="preserve">四、投标文件提交</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p>
    <w:p>
      <w:pPr>
        <w:pStyle w:val="913"/>
        <w:ind w:firstLine="540"/>
        <w:spacing w:line="36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p>
    <w:p>
      <w:pPr>
        <w:pStyle w:val="916"/>
        <w:ind w:firstLine="498"/>
        <w:spacing w:before="156" w:after="156" w:line="360" w:lineRule="auto"/>
      </w:pPr>
      <w:r>
        <w:rPr>
          <w:rFonts w:hint="eastAsia"/>
        </w:rPr>
        <w:t xml:space="preserve">五、公告期限</w:t>
      </w:r>
      <w:bookmarkEnd w:id="27"/>
      <w:r/>
      <w:bookmarkEnd w:id="28"/>
      <w:r/>
      <w:bookmarkEnd w:id="29"/>
      <w:r/>
      <w:bookmarkEnd w:id="30"/>
      <w:r/>
      <w:bookmarkEnd w:id="31"/>
      <w:r/>
      <w:r/>
    </w:p>
    <w:p>
      <w:pPr>
        <w:pStyle w:val="913"/>
        <w:ind w:firstLine="480"/>
        <w:rPr>
          <w:rFonts w:ascii="宋体" w:hAnsi="宋体" w:cs="宋体"/>
          <w:sz w:val="24"/>
          <w:szCs w:val="24"/>
        </w:rPr>
      </w:pPr>
      <w:r/>
      <w:bookmarkStart w:id="32" w:name="_Toc35393626"/>
      <w:r/>
      <w:bookmarkStart w:id="33" w:name="_Toc35393795"/>
      <w:r/>
      <w:bookmarkStart w:id="34"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16"/>
        <w:ind w:firstLine="498"/>
        <w:spacing w:before="156" w:after="156" w:line="360" w:lineRule="auto"/>
      </w:pPr>
      <w:r>
        <w:rPr>
          <w:rFonts w:hint="eastAsia"/>
        </w:rPr>
        <w:t xml:space="preserve">六、其他补充事宜</w:t>
      </w:r>
      <w:bookmarkEnd w:id="32"/>
      <w:r/>
      <w:bookmarkEnd w:id="33"/>
      <w:r/>
      <w:bookmarkEnd w:id="34"/>
      <w:r/>
      <w:r/>
    </w:p>
    <w:p>
      <w:pPr>
        <w:pStyle w:val="913"/>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916"/>
        <w:ind w:firstLine="498"/>
        <w:spacing w:before="156" w:after="156" w:line="360" w:lineRule="auto"/>
      </w:pPr>
      <w:r/>
      <w:bookmarkStart w:id="35" w:name="_Toc35393627"/>
      <w:r/>
      <w:bookmarkStart w:id="36" w:name="_Toc35393796"/>
      <w:r/>
      <w:bookmarkStart w:id="37" w:name="_Toc38985269"/>
      <w:r/>
      <w:bookmarkStart w:id="38" w:name="_Toc28359085"/>
      <w:r/>
      <w:bookmarkStart w:id="39" w:name="_Toc28359008"/>
      <w:r>
        <w:rPr>
          <w:rFonts w:hint="eastAsia"/>
        </w:rPr>
        <w:t xml:space="preserve">七、本次招标联系方式</w:t>
      </w:r>
      <w:bookmarkEnd w:id="35"/>
      <w:r/>
      <w:bookmarkEnd w:id="36"/>
      <w:r/>
      <w:bookmarkEnd w:id="37"/>
      <w:r/>
      <w:bookmarkEnd w:id="38"/>
      <w:r/>
      <w:bookmarkEnd w:id="39"/>
      <w:r/>
      <w:r/>
    </w:p>
    <w:p>
      <w:pPr>
        <w:pStyle w:val="913"/>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3"/>
        <w:ind w:left="1079" w:hanging="300"/>
        <w:jc w:val="left"/>
        <w:spacing w:line="360" w:lineRule="auto"/>
        <w:rPr>
          <w:rFonts w:ascii="宋体" w:hAnsi="宋体"/>
          <w:sz w:val="24"/>
          <w:szCs w:val="24"/>
        </w:rPr>
      </w:pPr>
      <w:r/>
      <w:bookmarkStart w:id="40" w:name="_Toc28359009"/>
      <w:r/>
      <w:bookmarkStart w:id="41" w:name="_Toc28359086"/>
      <w:r>
        <w:rPr>
          <w:rFonts w:hint="eastAsia" w:ascii="宋体" w:hAnsi="宋体"/>
          <w:sz w:val="24"/>
          <w:szCs w:val="24"/>
        </w:rPr>
        <w:t xml:space="preserve">名 称：</w:t>
      </w:r>
      <w:r>
        <w:rPr>
          <w:rFonts w:hint="eastAsia" w:ascii="宋体" w:hAnsi="宋体"/>
          <w:sz w:val="24"/>
          <w:szCs w:val="24"/>
          <w:u w:val="single"/>
        </w:rPr>
        <w:t xml:space="preserve">常州市自然资源和规划局</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地址：</w:t>
      </w:r>
      <w:r>
        <w:rPr>
          <w:rFonts w:hint="eastAsia" w:ascii="宋体" w:hAnsi="宋体"/>
          <w:sz w:val="24"/>
          <w:szCs w:val="24"/>
          <w:u w:val="single"/>
        </w:rPr>
        <w:t xml:space="preserve">常州市太湖东路103号1号楼</w:t>
      </w:r>
      <w:r>
        <w:rPr>
          <w:rFonts w:ascii="宋体" w:hAnsi="宋体"/>
          <w:sz w:val="24"/>
          <w:szCs w:val="24"/>
        </w:rPr>
      </w:r>
      <w:r/>
    </w:p>
    <w:p>
      <w:pPr>
        <w:pStyle w:val="913"/>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sz w:val="24"/>
          <w:szCs w:val="24"/>
          <w:u w:val="single"/>
        </w:rPr>
        <w:t xml:space="preserve">王先生</w:t>
      </w:r>
      <w:r>
        <w:rPr>
          <w:rFonts w:ascii="宋体" w:hAnsi="宋体"/>
          <w:sz w:val="24"/>
          <w:szCs w:val="24"/>
        </w:rPr>
      </w:r>
      <w:r/>
    </w:p>
    <w:p>
      <w:pPr>
        <w:pStyle w:val="913"/>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ascii="宋体" w:hAnsi="宋体"/>
          <w:sz w:val="24"/>
          <w:szCs w:val="24"/>
          <w:u w:val="single"/>
        </w:rPr>
        <w:t xml:space="preserve">0519-88068253</w:t>
      </w:r>
      <w:r>
        <w:rPr>
          <w:rFonts w:ascii="宋体" w:hAnsi="宋体"/>
          <w:sz w:val="24"/>
          <w:szCs w:val="24"/>
          <w:u w:val="single"/>
        </w:rPr>
      </w:r>
      <w:r/>
    </w:p>
    <w:p>
      <w:pPr>
        <w:pStyle w:val="913"/>
        <w:ind w:left="1079" w:hanging="300"/>
        <w:jc w:val="left"/>
        <w:spacing w:line="360" w:lineRule="auto"/>
        <w:rPr>
          <w:rFonts w:ascii="宋体" w:hAnsi="宋体"/>
          <w:sz w:val="24"/>
          <w:szCs w:val="24"/>
        </w:rPr>
      </w:pPr>
      <w:r>
        <w:rPr>
          <w:rFonts w:hint="eastAsia" w:ascii="宋体" w:hAnsi="宋体" w:cs="宋体"/>
          <w:sz w:val="24"/>
          <w:szCs w:val="24"/>
        </w:rPr>
        <w:t xml:space="preserve">2.常州市政府采购中心信息</w:t>
      </w:r>
      <w:bookmarkEnd w:id="40"/>
      <w:r/>
      <w:bookmarkEnd w:id="41"/>
      <w:r>
        <w:rPr>
          <w:rFonts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913"/>
        <w:ind w:firstLine="720"/>
        <w:spacing w:line="360" w:lineRule="auto"/>
        <w:rPr>
          <w:rFonts w:ascii="宋体" w:hAnsi="宋体"/>
          <w:sz w:val="24"/>
          <w:szCs w:val="24"/>
        </w:rPr>
      </w:pPr>
      <w:r/>
      <w:bookmarkStart w:id="42" w:name="_Toc28359010"/>
      <w:r/>
      <w:bookmarkStart w:id="43" w:name="_Toc28359087"/>
      <w:r>
        <w:rPr>
          <w:rFonts w:hint="eastAsia" w:ascii="宋体" w:hAnsi="宋体"/>
          <w:sz w:val="24"/>
          <w:szCs w:val="24"/>
        </w:rPr>
        <w:t xml:space="preserve">采购文件相关联系人：</w:t>
      </w:r>
      <w:r>
        <w:rPr>
          <w:rFonts w:ascii="宋体" w:hAnsi="宋体"/>
          <w:sz w:val="24"/>
          <w:szCs w:val="24"/>
        </w:rPr>
        <w:t xml:space="preserve">_____</w:t>
      </w:r>
      <w:r>
        <w:rPr>
          <w:rFonts w:hint="eastAsia" w:ascii="宋体" w:hAnsi="宋体"/>
          <w:sz w:val="24"/>
          <w:szCs w:val="24"/>
        </w:rPr>
        <w:t xml:space="preserve">郭女士</w:t>
      </w:r>
      <w:r>
        <w:rPr>
          <w:rFonts w:ascii="宋体" w:hAnsi="宋体"/>
          <w:sz w:val="24"/>
          <w:szCs w:val="24"/>
        </w:rPr>
        <w:t xml:space="preserve">_______</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w:t>
      </w:r>
      <w:r>
        <w:rPr>
          <w:rFonts w:hint="eastAsia" w:ascii="宋体" w:hAnsi="宋体"/>
          <w:sz w:val="24"/>
          <w:szCs w:val="24"/>
        </w:rPr>
        <w:t xml:space="preserve">0519-85588150</w:t>
      </w:r>
      <w:r>
        <w:rPr>
          <w:rFonts w:ascii="宋体" w:hAnsi="宋体"/>
          <w:sz w:val="24"/>
          <w:szCs w:val="24"/>
        </w:rPr>
        <w:t xml:space="preserve">_________</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开标评审相关联系人：</w:t>
      </w:r>
      <w:r>
        <w:rPr>
          <w:rFonts w:ascii="宋体" w:hAnsi="宋体"/>
          <w:sz w:val="24"/>
          <w:szCs w:val="24"/>
        </w:rPr>
        <w:t xml:space="preserve">____</w:t>
      </w:r>
      <w:r>
        <w:rPr>
          <w:rFonts w:hint="eastAsia" w:ascii="宋体" w:hAnsi="宋体"/>
          <w:sz w:val="24"/>
          <w:szCs w:val="24"/>
        </w:rPr>
        <w:t xml:space="preserve">杭先生</w:t>
      </w:r>
      <w:r>
        <w:rPr>
          <w:rFonts w:ascii="宋体" w:hAnsi="宋体"/>
          <w:sz w:val="24"/>
          <w:szCs w:val="24"/>
        </w:rPr>
        <w:t xml:space="preserve">________</w:t>
      </w:r>
      <w:r>
        <w:rPr>
          <w:rFonts w:hint="eastAsia" w:ascii="宋体" w:hAnsi="宋体"/>
          <w:sz w:val="24"/>
          <w:szCs w:val="24"/>
        </w:rPr>
        <w:t xml:space="preserve">             </w:t>
      </w:r>
      <w:r>
        <w:rPr>
          <w:rFonts w:ascii="宋体" w:hAnsi="宋体"/>
          <w:sz w:val="24"/>
          <w:szCs w:val="24"/>
        </w:rPr>
      </w:r>
      <w:r/>
    </w:p>
    <w:p>
      <w:pPr>
        <w:pStyle w:val="913"/>
        <w:ind w:firstLine="720"/>
        <w:spacing w:line="360" w:lineRule="auto"/>
        <w:rPr>
          <w:rFonts w:hint="eastAsia" w:ascii="宋体" w:hAnsi="宋体"/>
          <w:sz w:val="24"/>
          <w:szCs w:val="24"/>
        </w:rPr>
      </w:pPr>
      <w:r>
        <w:rPr>
          <w:rFonts w:hint="eastAsia" w:ascii="宋体" w:hAnsi="宋体"/>
          <w:sz w:val="24"/>
          <w:szCs w:val="24"/>
        </w:rPr>
        <w:t xml:space="preserve">电  　话：</w:t>
      </w:r>
      <w:r>
        <w:rPr>
          <w:rFonts w:ascii="宋体" w:hAnsi="宋体"/>
          <w:sz w:val="24"/>
          <w:szCs w:val="24"/>
        </w:rPr>
        <w:t xml:space="preserve">____</w:t>
      </w:r>
      <w:r>
        <w:rPr>
          <w:rFonts w:hint="eastAsia" w:ascii="宋体" w:hAnsi="宋体"/>
          <w:sz w:val="24"/>
          <w:szCs w:val="24"/>
        </w:rPr>
        <w:t xml:space="preserve">0519-85588156</w:t>
      </w:r>
      <w:r>
        <w:rPr>
          <w:rFonts w:ascii="宋体" w:hAnsi="宋体"/>
          <w:sz w:val="24"/>
          <w:szCs w:val="24"/>
        </w:rPr>
        <w:t xml:space="preserve">________</w:t>
      </w:r>
      <w:r>
        <w:rPr>
          <w:rFonts w:hint="eastAsia" w:ascii="宋体" w:hAnsi="宋体"/>
          <w:sz w:val="24"/>
          <w:szCs w:val="24"/>
        </w:rPr>
      </w:r>
      <w:r/>
    </w:p>
    <w:p>
      <w:pPr>
        <w:pStyle w:val="913"/>
        <w:ind w:firstLine="720"/>
        <w:spacing w:line="36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913"/>
        <w:ind w:firstLine="720"/>
        <w:spacing w:line="360" w:lineRule="auto"/>
        <w:rPr>
          <w:rFonts w:ascii="宋体" w:hAnsi="宋体"/>
          <w:sz w:val="24"/>
          <w:szCs w:val="24"/>
        </w:rPr>
      </w:pPr>
      <w:r>
        <w:rPr>
          <w:rFonts w:ascii="宋体" w:hAnsi="宋体"/>
          <w:sz w:val="24"/>
          <w:szCs w:val="24"/>
        </w:rPr>
      </w:r>
      <w:r/>
    </w:p>
    <w:p>
      <w:pPr>
        <w:pStyle w:val="916"/>
        <w:ind w:firstLine="498"/>
        <w:spacing w:before="156" w:after="156" w:line="360" w:lineRule="auto"/>
      </w:pPr>
      <w:r/>
      <w:bookmarkEnd w:id="42"/>
      <w:r/>
      <w:bookmarkEnd w:id="43"/>
      <w:r>
        <w:rPr>
          <w:rFonts w:hint="eastAsia"/>
        </w:rPr>
        <w:t xml:space="preserve">八、其他</w:t>
      </w:r>
      <w:r/>
    </w:p>
    <w:p>
      <w:pPr>
        <w:pStyle w:val="913"/>
        <w:ind w:firstLine="480"/>
        <w:jc w:val="left"/>
        <w:spacing w:line="560" w:lineRule="exac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p>
    <w:p>
      <w:pPr>
        <w:pStyle w:val="913"/>
        <w:ind w:firstLine="480"/>
        <w:spacing w:line="560" w:lineRule="exact"/>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-85588127，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p>
    <w:p>
      <w:pPr>
        <w:pStyle w:val="913"/>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p>
    <w:p>
      <w:pPr>
        <w:pStyle w:val="913"/>
        <w:ind w:firstLine="480"/>
        <w:spacing w:line="560" w:lineRule="exact"/>
        <w:rPr>
          <w:rFonts w:hint="eastAsia" w:ascii="宋体" w:hAnsi="宋体"/>
          <w:sz w:val="24"/>
        </w:rPr>
      </w:pPr>
      <w:r>
        <w:rPr>
          <w:rFonts w:hint="eastAsia" w:ascii="宋体" w:hAnsi="宋体"/>
          <w:sz w:val="24"/>
        </w:rPr>
      </w:r>
      <w:r/>
    </w:p>
    <w:p>
      <w:pPr>
        <w:pStyle w:val="913"/>
        <w:ind w:right="840"/>
        <w:rPr>
          <w:rFonts w:hint="eastAsia" w:ascii="宋体" w:hAnsi="宋体"/>
          <w:sz w:val="24"/>
          <w:szCs w:val="24"/>
        </w:rPr>
      </w:pPr>
      <w:r>
        <w:rPr>
          <w:rFonts w:ascii="宋体" w:hAnsi="宋体"/>
          <w:sz w:val="24"/>
          <w:szCs w:val="24"/>
        </w:rPr>
        <w:br w:type="page" w:clear="all"/>
      </w:r>
      <w:r>
        <w:rPr>
          <w:rFonts w:hint="eastAsia" w:ascii="宋体" w:hAnsi="宋体"/>
          <w:sz w:val="24"/>
          <w:szCs w:val="24"/>
        </w:rPr>
      </w:r>
      <w:r/>
    </w:p>
    <w:p>
      <w:pPr>
        <w:pStyle w:val="915"/>
        <w:ind w:firstLine="2429"/>
        <w:jc w:val="both"/>
        <w:rPr>
          <w:rFonts w:hint="eastAsia" w:ascii="黑体" w:eastAsia="黑体"/>
          <w:b w:val="0"/>
          <w:bCs w:val="0"/>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16938518"/>
      <w:r/>
      <w:bookmarkStart w:id="46" w:name="_Toc513029202"/>
      <w:r/>
      <w:bookmarkStart w:id="47" w:name="_Toc20823274"/>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val="0"/>
          <w:bCs w:val="0"/>
        </w:rPr>
      </w:r>
      <w:r/>
    </w:p>
    <w:p>
      <w:pPr>
        <w:pStyle w:val="916"/>
        <w:ind w:firstLine="498"/>
        <w:spacing w:before="156" w:after="156" w:line="360" w:lineRule="auto"/>
        <w:rPr>
          <w:rFonts w:hint="eastAsia"/>
        </w:rPr>
      </w:pPr>
      <w:r/>
      <w:bookmarkStart w:id="49" w:name="_Toc20823275"/>
      <w:r/>
      <w:bookmarkStart w:id="50" w:name="_Toc16938519"/>
      <w:r/>
      <w:bookmarkStart w:id="51" w:name="_Toc513029203"/>
      <w:r/>
      <w:bookmarkStart w:id="52" w:name="_Toc120614214"/>
      <w:r>
        <w:rPr>
          <w:rFonts w:hint="eastAsia"/>
        </w:rPr>
        <w:t xml:space="preserve">一、总则</w:t>
      </w:r>
      <w:bookmarkEnd w:id="49"/>
      <w:r/>
      <w:bookmarkEnd w:id="50"/>
      <w:r/>
      <w:bookmarkEnd w:id="51"/>
      <w:r/>
      <w:bookmarkEnd w:id="52"/>
      <w:r>
        <w:rPr>
          <w:rFonts w:hint="eastAsia"/>
        </w:rPr>
      </w:r>
      <w:r/>
    </w:p>
    <w:p>
      <w:pPr>
        <w:pStyle w:val="917"/>
        <w:ind w:firstLine="420"/>
        <w:spacing w:before="0" w:after="0" w:line="240" w:lineRule="auto"/>
        <w:rPr>
          <w:rFonts w:hint="eastAsia"/>
          <w:b w:val="0"/>
          <w:bCs w:val="0"/>
        </w:rPr>
      </w:pPr>
      <w:r/>
      <w:bookmarkStart w:id="53" w:name="_Hlt16619475"/>
      <w:r/>
      <w:bookmarkEnd w:id="53"/>
      <w:r/>
      <w:bookmarkStart w:id="54" w:name="_Toc458694821"/>
      <w:r/>
      <w:bookmarkStart w:id="55" w:name="_Toc513029204"/>
      <w:r/>
      <w:bookmarkStart w:id="56" w:name="_Toc20823276"/>
      <w:r/>
      <w:bookmarkStart w:id="57" w:name="_Toc16938520"/>
      <w:r>
        <w:rPr>
          <w:rFonts w:hint="eastAsia"/>
          <w:b w:val="0"/>
          <w:bCs w:val="0"/>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3"/>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p>
    <w:p>
      <w:pPr>
        <w:pStyle w:val="917"/>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rPr>
        <w:t xml:space="preserve">2、合格的投标人</w:t>
      </w:r>
      <w:bookmarkEnd w:id="58"/>
      <w:r/>
      <w:bookmarkEnd w:id="59"/>
      <w:r/>
      <w:bookmarkEnd w:id="60"/>
      <w:r>
        <w:rPr>
          <w:rFonts w:hint="eastAsia"/>
          <w:b w:val="0"/>
          <w:bCs w:val="0"/>
        </w:rPr>
      </w:r>
      <w:r/>
    </w:p>
    <w:p>
      <w:pPr>
        <w:pStyle w:val="913"/>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p>
    <w:p>
      <w:pPr>
        <w:pStyle w:val="913"/>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p>
    <w:p>
      <w:pPr>
        <w:pStyle w:val="917"/>
        <w:ind w:firstLine="420"/>
        <w:spacing w:before="0" w:after="0" w:line="240" w:lineRule="auto"/>
        <w:rPr>
          <w:rFonts w:hint="eastAsia"/>
          <w:b w:val="0"/>
          <w:bCs w:val="0"/>
        </w:rPr>
      </w:pPr>
      <w:r/>
      <w:bookmarkStart w:id="61" w:name="_Toc20823278"/>
      <w:r/>
      <w:bookmarkStart w:id="62" w:name="_Toc513029206"/>
      <w:r/>
      <w:bookmarkStart w:id="63" w:name="_Toc16938522"/>
      <w:r>
        <w:rPr>
          <w:rFonts w:hint="eastAsia"/>
          <w:b w:val="0"/>
          <w:bCs w:val="0"/>
        </w:rPr>
        <w:t xml:space="preserve">3、适用法律</w:t>
      </w:r>
      <w:bookmarkEnd w:id="61"/>
      <w:r/>
      <w:bookmarkEnd w:id="62"/>
      <w:r/>
      <w:bookmarkEnd w:id="63"/>
      <w:r>
        <w:rPr>
          <w:rFonts w:hint="eastAsia"/>
          <w:b w:val="0"/>
          <w:bCs w:val="0"/>
        </w:rPr>
      </w:r>
      <w:r/>
    </w:p>
    <w:p>
      <w:pPr>
        <w:pStyle w:val="913"/>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Start w:id="64" w:name="_Toc513029207"/>
      <w:r/>
      <w:bookmarkStart w:id="65" w:name="_Toc462564067"/>
      <w:r/>
      <w:bookmarkStart w:id="66" w:name="_Toc20823279"/>
      <w:r/>
      <w:bookmarkStart w:id="67" w:name="_Toc16938523"/>
      <w:r>
        <w:rPr>
          <w:rFonts w:hint="eastAsia"/>
          <w:b w:val="0"/>
          <w:bCs w:val="0"/>
        </w:rPr>
        <w:t xml:space="preserve">4、投标费用</w:t>
      </w:r>
      <w:bookmarkEnd w:id="64"/>
      <w:r/>
      <w:bookmarkEnd w:id="65"/>
      <w:r/>
      <w:bookmarkEnd w:id="66"/>
      <w:r/>
      <w:bookmarkEnd w:id="67"/>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p>
    <w:p>
      <w:pPr>
        <w:pStyle w:val="913"/>
        <w:ind w:firstLine="480"/>
        <w:spacing w:line="500" w:lineRule="exact"/>
        <w:rPr>
          <w:rFonts w:hint="eastAsia" w:ascii="宋体" w:hAnsi="宋体"/>
          <w:sz w:val="24"/>
        </w:rPr>
      </w:pPr>
      <w:r>
        <w:rPr>
          <w:rFonts w:hint="eastAsia" w:ascii="宋体" w:hAnsi="宋体"/>
          <w:sz w:val="24"/>
        </w:rPr>
        <w:t xml:space="preserve">4.2本次招标采购中心和采购人不收取标书工本费与中标服务费。</w:t>
      </w:r>
      <w:r/>
    </w:p>
    <w:p>
      <w:pPr>
        <w:pStyle w:val="917"/>
        <w:ind w:firstLine="602"/>
        <w:spacing w:before="0" w:after="0" w:line="480" w:lineRule="exact"/>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p>
    <w:p>
      <w:pPr>
        <w:pStyle w:val="916"/>
        <w:ind w:firstLine="321"/>
        <w:spacing w:before="156" w:after="156" w:line="360" w:lineRule="auto"/>
        <w:rPr>
          <w:rFonts w:hint="eastAsia"/>
        </w:rPr>
      </w:pPr>
      <w:r/>
      <w:bookmarkStart w:id="68" w:name="_Toc513029209"/>
      <w:r/>
      <w:bookmarkStart w:id="69" w:name="_Toc16938525"/>
      <w:r/>
      <w:bookmarkStart w:id="70" w:name="_Toc120614215"/>
      <w:r/>
      <w:bookmarkStart w:id="71" w:name="_Toc20823281"/>
      <w:r>
        <w:rPr>
          <w:rFonts w:hint="eastAsia"/>
        </w:rPr>
        <w:t xml:space="preserve">二、招标文件</w:t>
      </w:r>
      <w:bookmarkEnd w:id="68"/>
      <w:r/>
      <w:bookmarkEnd w:id="69"/>
      <w:r/>
      <w:bookmarkEnd w:id="70"/>
      <w:r/>
      <w:bookmarkEnd w:id="71"/>
      <w:r>
        <w:rPr>
          <w:rFonts w:hint="eastAsia"/>
        </w:rPr>
      </w:r>
      <w:r/>
    </w:p>
    <w:p>
      <w:pPr>
        <w:pStyle w:val="917"/>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rPr>
        <w:t xml:space="preserve">6、招标文件构成</w:t>
      </w:r>
      <w:bookmarkEnd w:id="72"/>
      <w:r/>
      <w:bookmarkEnd w:id="73"/>
      <w:r/>
      <w:bookmarkEnd w:id="74"/>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p>
    <w:p>
      <w:pPr>
        <w:pStyle w:val="913"/>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（2）投标人须知</w:t>
      </w:r>
      <w:r/>
    </w:p>
    <w:p>
      <w:pPr>
        <w:pStyle w:val="913"/>
        <w:ind w:firstLine="360"/>
        <w:spacing w:line="400" w:lineRule="exact"/>
        <w:rPr>
          <w:rFonts w:hint="eastAsia" w:ascii="宋体" w:hAnsi="宋体"/>
          <w:sz w:val="24"/>
          <w:szCs w:val="24"/>
        </w:rPr>
      </w:pPr>
      <w:r>
        <w:rPr>
          <w:rFonts w:hint="eastAsia" w:ascii="宋体" w:hAnsi="宋体"/>
          <w:sz w:val="24"/>
          <w:szCs w:val="24"/>
        </w:rPr>
        <w:t xml:space="preserve">（3）合同文本</w:t>
      </w:r>
      <w:r/>
    </w:p>
    <w:p>
      <w:pPr>
        <w:pStyle w:val="913"/>
        <w:ind w:firstLine="360"/>
        <w:spacing w:line="400" w:lineRule="exact"/>
        <w:rPr>
          <w:rFonts w:hint="eastAsia" w:ascii="宋体" w:hAnsi="宋体"/>
          <w:sz w:val="24"/>
          <w:szCs w:val="24"/>
        </w:rPr>
      </w:pPr>
      <w:r>
        <w:rPr>
          <w:rFonts w:hint="eastAsia" w:ascii="宋体" w:hAnsi="宋体"/>
          <w:sz w:val="24"/>
          <w:szCs w:val="24"/>
        </w:rPr>
        <w:t xml:space="preserve">（4）采购需求</w:t>
      </w:r>
      <w:r/>
    </w:p>
    <w:p>
      <w:pPr>
        <w:pStyle w:val="913"/>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3"/>
        <w:ind w:firstLine="360"/>
        <w:spacing w:line="400" w:lineRule="exact"/>
        <w:rPr>
          <w:rFonts w:hint="eastAsia" w:ascii="宋体" w:hAnsi="宋体"/>
          <w:sz w:val="24"/>
          <w:szCs w:val="24"/>
        </w:rPr>
      </w:pPr>
      <w:r>
        <w:rPr>
          <w:rFonts w:hint="eastAsia" w:ascii="宋体" w:hAnsi="宋体"/>
          <w:sz w:val="24"/>
          <w:szCs w:val="24"/>
        </w:rPr>
        <w:t xml:space="preserve">（6）投标文件格式</w:t>
      </w:r>
      <w:r/>
    </w:p>
    <w:p>
      <w:pPr>
        <w:pStyle w:val="913"/>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请仔细检查招标文件是否齐全，如有缺漏请立即与采购中心联系解决。</w:t>
      </w:r>
      <w:r/>
    </w:p>
    <w:p>
      <w:pPr>
        <w:pStyle w:val="913"/>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17"/>
        <w:ind w:firstLine="560"/>
        <w:spacing w:before="0" w:after="0" w:line="240" w:lineRule="auto"/>
        <w:rPr>
          <w:rFonts w:hint="eastAsia"/>
          <w:b w:val="0"/>
          <w:bCs w:val="0"/>
        </w:rPr>
      </w:pPr>
      <w:r/>
      <w:bookmarkStart w:id="75" w:name="_Toc462564070"/>
      <w:r/>
      <w:bookmarkStart w:id="76" w:name="_Toc513029211"/>
      <w:r/>
      <w:bookmarkStart w:id="77" w:name="_Toc16938527"/>
      <w:r/>
      <w:bookmarkStart w:id="78" w:name="_Toc20823283"/>
      <w:r>
        <w:rPr>
          <w:rFonts w:hint="eastAsia"/>
          <w:b w:val="0"/>
          <w:bCs w:val="0"/>
        </w:rPr>
        <w:t xml:space="preserve">7、招标文件的澄清</w:t>
      </w:r>
      <w:bookmarkEnd w:id="75"/>
      <w:r/>
      <w:bookmarkEnd w:id="76"/>
      <w:r/>
      <w:bookmarkEnd w:id="77"/>
      <w:r/>
      <w:bookmarkEnd w:id="78"/>
      <w:r>
        <w:rPr>
          <w:rFonts w:hint="eastAsia"/>
          <w:b w:val="0"/>
          <w:bCs w:val="0"/>
        </w:rPr>
      </w:r>
      <w:r/>
    </w:p>
    <w:p>
      <w:pPr>
        <w:pStyle w:val="913"/>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917"/>
        <w:ind w:firstLine="560"/>
        <w:spacing w:before="0" w:after="0" w:line="240" w:lineRule="auto"/>
        <w:rPr>
          <w:rFonts w:hint="eastAsia"/>
          <w:b w:val="0"/>
          <w:bCs w:val="0"/>
        </w:rPr>
      </w:pPr>
      <w:r/>
      <w:bookmarkStart w:id="79" w:name="_Toc16938528"/>
      <w:r/>
      <w:bookmarkStart w:id="80" w:name="_Toc513029212"/>
      <w:r/>
      <w:bookmarkStart w:id="81" w:name="_Toc20823284"/>
      <w:r/>
      <w:bookmarkStart w:id="82" w:name="_Toc462564071"/>
      <w:r>
        <w:rPr>
          <w:rFonts w:hint="eastAsia"/>
          <w:b w:val="0"/>
          <w:bCs w:val="0"/>
        </w:rPr>
        <w:t xml:space="preserve">8、招标文件的修改</w:t>
      </w:r>
      <w:bookmarkEnd w:id="79"/>
      <w:r/>
      <w:bookmarkEnd w:id="80"/>
      <w:r/>
      <w:bookmarkEnd w:id="81"/>
      <w:r/>
      <w:bookmarkEnd w:id="82"/>
      <w:r>
        <w:rPr>
          <w:rFonts w:hint="eastAsia"/>
          <w:b w:val="0"/>
          <w:bCs w:val="0"/>
        </w:rPr>
      </w:r>
      <w:r/>
    </w:p>
    <w:p>
      <w:pPr>
        <w:pStyle w:val="913"/>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p>
    <w:p>
      <w:pPr>
        <w:pStyle w:val="913"/>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3"/>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p>
    <w:p>
      <w:pPr>
        <w:pStyle w:val="916"/>
        <w:ind w:firstLine="482"/>
        <w:spacing w:before="156" w:after="156" w:line="360" w:lineRule="auto"/>
        <w:rPr>
          <w:rFonts w:hint="eastAsia"/>
        </w:rPr>
      </w:pPr>
      <w:r/>
      <w:bookmarkStart w:id="83" w:name="_Toc20823285"/>
      <w:r/>
      <w:bookmarkStart w:id="84" w:name="_Toc120614216"/>
      <w:r/>
      <w:bookmarkStart w:id="85" w:name="_Toc16938529"/>
      <w:r/>
      <w:bookmarkStart w:id="86" w:name="_Toc513029213"/>
      <w:r/>
      <w:bookmarkStart w:id="87" w:name="_Toc462564072"/>
      <w:r>
        <w:rPr>
          <w:rFonts w:hint="eastAsia"/>
        </w:rPr>
        <w:t xml:space="preserve">三、投标文件的编制</w:t>
      </w:r>
      <w:bookmarkEnd w:id="83"/>
      <w:r/>
      <w:bookmarkEnd w:id="84"/>
      <w:r/>
      <w:bookmarkEnd w:id="85"/>
      <w:r/>
      <w:bookmarkEnd w:id="86"/>
      <w:r/>
      <w:bookmarkEnd w:id="87"/>
      <w:r>
        <w:rPr>
          <w:rFonts w:hint="eastAsia"/>
        </w:rPr>
      </w:r>
      <w:r/>
    </w:p>
    <w:p>
      <w:pPr>
        <w:pStyle w:val="917"/>
        <w:ind w:firstLine="560"/>
        <w:spacing w:before="0" w:after="0" w:line="240" w:lineRule="auto"/>
        <w:rPr>
          <w:rFonts w:hint="eastAsia"/>
          <w:bCs w:val="0"/>
        </w:rPr>
      </w:pPr>
      <w:r/>
      <w:bookmarkStart w:id="88" w:name="_Toc462564073"/>
      <w:r/>
      <w:bookmarkStart w:id="89" w:name="_Toc16938530"/>
      <w:r/>
      <w:bookmarkStart w:id="90" w:name="_Toc513029214"/>
      <w:r/>
      <w:bookmarkStart w:id="91" w:name="_Toc20823286"/>
      <w:r>
        <w:rPr>
          <w:rFonts w:hint="eastAsia"/>
          <w:b w:val="0"/>
          <w:bCs w:val="0"/>
        </w:rPr>
        <w:t xml:space="preserve">9、投标文件的语言及度量衡单位</w:t>
      </w:r>
      <w:bookmarkEnd w:id="88"/>
      <w:r/>
      <w:bookmarkEnd w:id="89"/>
      <w:r/>
      <w:bookmarkEnd w:id="90"/>
      <w:r/>
      <w:bookmarkEnd w:id="91"/>
      <w:r>
        <w:rPr>
          <w:rFonts w:hint="eastAsia"/>
          <w:bCs w:val="0"/>
        </w:rPr>
      </w:r>
      <w:r/>
    </w:p>
    <w:p>
      <w:pPr>
        <w:pStyle w:val="913"/>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pStyle w:val="913"/>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p>
    <w:p>
      <w:pPr>
        <w:pStyle w:val="917"/>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rPr>
        <w:t xml:space="preserve">10、投标文件构成</w:t>
      </w:r>
      <w:bookmarkEnd w:id="92"/>
      <w:r/>
      <w:bookmarkEnd w:id="93"/>
      <w:r/>
      <w:bookmarkEnd w:id="94"/>
      <w:r/>
      <w:bookmarkEnd w:id="95"/>
      <w:r>
        <w:rPr>
          <w:rFonts w:hint="eastAsia"/>
          <w:b w:val="0"/>
          <w:bCs w:val="0"/>
        </w:rPr>
      </w:r>
      <w:r/>
    </w:p>
    <w:p>
      <w:pPr>
        <w:pStyle w:val="913"/>
        <w:ind w:firstLine="480"/>
        <w:spacing w:line="36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p>
    <w:p>
      <w:pPr>
        <w:pStyle w:val="913"/>
        <w:ind w:firstLine="480"/>
        <w:spacing w:line="440" w:lineRule="exact"/>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p>
    <w:p>
      <w:pPr>
        <w:pStyle w:val="917"/>
        <w:ind w:firstLine="420"/>
        <w:spacing w:before="0" w:after="0" w:line="240" w:lineRule="auto"/>
        <w:rPr>
          <w:rFonts w:hint="eastAsia"/>
          <w:b w:val="0"/>
          <w:bCs w:val="0"/>
        </w:rPr>
      </w:pPr>
      <w:r/>
      <w:bookmarkStart w:id="96" w:name="_Hlt26668975"/>
      <w:r/>
      <w:bookmarkEnd w:id="96"/>
      <w:r/>
      <w:bookmarkStart w:id="97" w:name="_Hlt26954838"/>
      <w:r/>
      <w:bookmarkEnd w:id="97"/>
      <w:r/>
      <w:bookmarkStart w:id="98" w:name="_Hlt26670360"/>
      <w:r/>
      <w:bookmarkEnd w:id="98"/>
      <w:r/>
      <w:bookmarkStart w:id="99" w:name="_Toc49090509"/>
      <w:r/>
      <w:bookmarkStart w:id="100" w:name="_Toc14577357"/>
      <w:r/>
      <w:bookmarkStart w:id="101" w:name="_Toc513029219"/>
      <w:r/>
      <w:bookmarkStart w:id="102" w:name="_Toc513029216"/>
      <w:r/>
      <w:bookmarkStart w:id="103" w:name="_Toc14577354"/>
      <w:r/>
      <w:bookmarkStart w:id="104" w:name="_Toc49090507"/>
      <w:r>
        <w:rPr>
          <w:rFonts w:hint="eastAsia"/>
          <w:b w:val="0"/>
          <w:bCs w:val="0"/>
        </w:rPr>
        <w:t xml:space="preserve">11、证明投标人及投标标的符合招标文件规定的文件</w:t>
      </w:r>
      <w:bookmarkEnd w:id="99"/>
      <w:r/>
      <w:bookmarkEnd w:id="100"/>
      <w:r/>
      <w:bookmarkEnd w:id="101"/>
      <w:r>
        <w:rPr>
          <w:rFonts w:hint="eastAsia"/>
          <w:b w:val="0"/>
          <w:bCs w:val="0"/>
        </w:rPr>
      </w:r>
      <w:r/>
    </w:p>
    <w:p>
      <w:pPr>
        <w:pStyle w:val="913"/>
        <w:spacing w:line="480" w:lineRule="exact"/>
        <w:rPr>
          <w:rFonts w:hint="eastAsia" w:ascii="宋体" w:hAnsi="宋体"/>
          <w:sz w:val="24"/>
          <w:szCs w:val="24"/>
        </w:rPr>
      </w:pPr>
      <w:r/>
      <w:bookmarkEnd w:id="102"/>
      <w:r/>
      <w:bookmarkEnd w:id="103"/>
      <w:r/>
      <w:bookmarkEnd w:id="104"/>
      <w:r/>
      <w:bookmarkStart w:id="105" w:name="_Toc14577355"/>
      <w:r/>
      <w:bookmarkStart w:id="106"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p>
    <w:p>
      <w:pPr>
        <w:pStyle w:val="913"/>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p>
    <w:p>
      <w:pPr>
        <w:pStyle w:val="917"/>
        <w:ind w:firstLine="420"/>
        <w:spacing w:before="0" w:after="0" w:line="240" w:lineRule="auto"/>
        <w:rPr>
          <w:rFonts w:hint="eastAsia"/>
          <w:b w:val="0"/>
          <w:bCs w:val="0"/>
        </w:rPr>
      </w:pPr>
      <w:r>
        <w:rPr>
          <w:rFonts w:hint="eastAsia"/>
          <w:b w:val="0"/>
          <w:bCs w:val="0"/>
        </w:rPr>
        <w:t xml:space="preserve">12、投标分项报价</w:t>
      </w:r>
      <w:bookmarkEnd w:id="105"/>
      <w:r/>
      <w:bookmarkStart w:id="107" w:name="_Hlt26670373"/>
      <w:r/>
      <w:bookmarkEnd w:id="107"/>
      <w:r>
        <w:rPr>
          <w:rFonts w:hint="eastAsia"/>
          <w:b w:val="0"/>
          <w:bCs w:val="0"/>
        </w:rPr>
        <w:t xml:space="preserve">表</w:t>
      </w:r>
      <w:bookmarkEnd w:id="106"/>
      <w:r>
        <w:rPr>
          <w:rFonts w:hint="eastAsia"/>
          <w:b w:val="0"/>
          <w:bCs w:val="0"/>
        </w:rPr>
      </w:r>
      <w:r/>
    </w:p>
    <w:p>
      <w:pPr>
        <w:pStyle w:val="913"/>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3"/>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17"/>
        <w:ind w:firstLine="420"/>
        <w:spacing w:before="0" w:after="0" w:line="240" w:lineRule="auto"/>
        <w:rPr>
          <w:rFonts w:hint="eastAsia"/>
          <w:b w:val="0"/>
          <w:bCs w:val="0"/>
        </w:rPr>
      </w:pPr>
      <w:r/>
      <w:bookmarkStart w:id="110" w:name="_Hlt26954731"/>
      <w:r/>
      <w:bookmarkEnd w:id="110"/>
      <w:r/>
      <w:bookmarkStart w:id="111" w:name="_Hlt26670403"/>
      <w:r/>
      <w:bookmarkEnd w:id="111"/>
      <w:r/>
      <w:bookmarkStart w:id="112" w:name="_Hlt26668983"/>
      <w:r/>
      <w:bookmarkEnd w:id="112"/>
      <w:r/>
      <w:bookmarkStart w:id="113" w:name="_Hlt26670425"/>
      <w:r/>
      <w:bookmarkEnd w:id="113"/>
      <w:r/>
      <w:bookmarkStart w:id="114" w:name="_Hlt26954842"/>
      <w:r/>
      <w:bookmarkEnd w:id="114"/>
      <w:r/>
      <w:bookmarkStart w:id="115" w:name="_Hlt26670482"/>
      <w:r/>
      <w:bookmarkEnd w:id="115"/>
      <w:r/>
      <w:bookmarkStart w:id="116" w:name="_Hlt26954846"/>
      <w:r/>
      <w:bookmarkEnd w:id="116"/>
      <w:r/>
      <w:bookmarkStart w:id="117" w:name="_Hlt26670486"/>
      <w:r/>
      <w:bookmarkEnd w:id="117"/>
      <w:r/>
      <w:bookmarkStart w:id="118" w:name="_Hlt26954848"/>
      <w:r/>
      <w:bookmarkEnd w:id="118"/>
      <w:r/>
      <w:bookmarkStart w:id="119" w:name="_Hlt26954844"/>
      <w:r/>
      <w:bookmarkEnd w:id="119"/>
      <w:r>
        <w:rPr>
          <w:rFonts w:hint="eastAsia"/>
          <w:b w:val="0"/>
          <w:bCs w:val="0"/>
        </w:rPr>
        <w:t xml:space="preserve">13、技术要求响应及偏离表、商务要求响应及偏离表</w:t>
      </w:r>
      <w:r/>
    </w:p>
    <w:p>
      <w:pPr>
        <w:pStyle w:val="913"/>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p>
    <w:p>
      <w:pPr>
        <w:pStyle w:val="913"/>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17"/>
        <w:ind w:firstLine="420"/>
        <w:spacing w:before="0" w:after="0" w:line="240" w:lineRule="auto"/>
        <w:rPr>
          <w:rFonts w:hint="eastAsia"/>
          <w:b w:val="0"/>
          <w:bCs w:val="0"/>
        </w:rPr>
      </w:pPr>
      <w:r/>
      <w:bookmarkStart w:id="120" w:name="_Toc14577359"/>
      <w:r/>
      <w:bookmarkStart w:id="121" w:name="_Toc49090510"/>
      <w:r>
        <w:rPr>
          <w:rFonts w:hint="eastAsia"/>
          <w:b w:val="0"/>
          <w:bCs w:val="0"/>
        </w:rPr>
        <w:t xml:space="preserve">14、投标函和开标一览表</w:t>
      </w:r>
      <w:r/>
    </w:p>
    <w:p>
      <w:pPr>
        <w:pStyle w:val="913"/>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p>
    <w:p>
      <w:pPr>
        <w:pStyle w:val="913"/>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17"/>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rPr>
        <w:t xml:space="preserve">15、投标有效期</w:t>
      </w:r>
      <w:bookmarkEnd w:id="125"/>
      <w:r/>
      <w:bookmarkEnd w:id="126"/>
      <w:r>
        <w:rPr>
          <w:rFonts w:hint="eastAsia"/>
          <w:b w:val="0"/>
          <w:bCs w:val="0"/>
        </w:rPr>
      </w:r>
      <w:r/>
    </w:p>
    <w:p>
      <w:pPr>
        <w:pStyle w:val="913"/>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p>
    <w:p>
      <w:pPr>
        <w:pStyle w:val="917"/>
        <w:ind w:firstLine="420"/>
        <w:spacing w:before="0" w:after="0" w:line="240" w:lineRule="auto"/>
        <w:rPr>
          <w:rFonts w:hint="eastAsia"/>
          <w:b w:val="0"/>
          <w:bCs w:val="0"/>
        </w:rPr>
      </w:pPr>
      <w:r>
        <w:rPr>
          <w:rFonts w:hint="eastAsia"/>
          <w:b w:val="0"/>
          <w:bCs w:val="0"/>
        </w:rPr>
        <w:t xml:space="preserve">16、投标有效期的延长</w:t>
      </w:r>
      <w:r/>
    </w:p>
    <w:p>
      <w:pPr>
        <w:pStyle w:val="913"/>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p>
    <w:p>
      <w:pPr>
        <w:pStyle w:val="916"/>
        <w:ind w:firstLine="482"/>
        <w:spacing w:before="156" w:after="156" w:line="360" w:lineRule="auto"/>
        <w:rPr>
          <w:rFonts w:hint="eastAsia"/>
        </w:rPr>
      </w:pPr>
      <w:r/>
      <w:bookmarkStart w:id="127" w:name="_Hlt26954852"/>
      <w:r/>
      <w:bookmarkEnd w:id="127"/>
      <w:r/>
      <w:bookmarkStart w:id="128" w:name="_Hlt26954739"/>
      <w:r/>
      <w:bookmarkEnd w:id="128"/>
      <w:r/>
      <w:bookmarkStart w:id="129" w:name="_Toc513029224"/>
      <w:r/>
      <w:bookmarkStart w:id="130" w:name="_Toc20823296"/>
      <w:r/>
      <w:bookmarkStart w:id="131" w:name="_Toc120614217"/>
      <w:r/>
      <w:bookmarkStart w:id="132" w:name="_Toc16938540"/>
      <w:r>
        <w:rPr>
          <w:rFonts w:hint="eastAsia"/>
        </w:rPr>
        <w:t xml:space="preserve">四、投标文件的递交</w:t>
      </w:r>
      <w:bookmarkEnd w:id="129"/>
      <w:r/>
      <w:bookmarkEnd w:id="130"/>
      <w:r/>
      <w:bookmarkEnd w:id="131"/>
      <w:r/>
      <w:bookmarkEnd w:id="132"/>
      <w:r>
        <w:rPr>
          <w:rFonts w:hint="eastAsia"/>
        </w:rPr>
      </w:r>
      <w:r/>
    </w:p>
    <w:p>
      <w:pPr>
        <w:pStyle w:val="917"/>
        <w:ind w:firstLine="560"/>
        <w:spacing w:before="0" w:after="0" w:line="240" w:lineRule="auto"/>
        <w:rPr>
          <w:rFonts w:hint="eastAsia" w:ascii="黑体"/>
          <w:b w:val="0"/>
          <w:bCs w:val="0"/>
        </w:rPr>
      </w:pPr>
      <w:r/>
      <w:bookmarkStart w:id="133" w:name="_Toc20823297"/>
      <w:r/>
      <w:bookmarkStart w:id="134" w:name="_Toc16938541"/>
      <w:r/>
      <w:bookmarkStart w:id="135" w:name="_Toc462564084"/>
      <w:r/>
      <w:bookmarkStart w:id="136" w:name="_Toc513029225"/>
      <w:r>
        <w:rPr>
          <w:rFonts w:hint="eastAsia"/>
          <w:b w:val="0"/>
          <w:bCs w:val="0"/>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p>
    <w:p>
      <w:pPr>
        <w:pStyle w:val="913"/>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p>
    <w:p>
      <w:pPr>
        <w:pStyle w:val="102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20823298"/>
      <w:r/>
      <w:bookmarkStart w:id="139" w:name="_Toc16938542"/>
      <w:r>
        <w:rPr>
          <w:rFonts w:hint="eastAsia" w:ascii="宋体" w:hAnsi="宋体"/>
          <w:bCs/>
          <w:sz w:val="24"/>
        </w:rPr>
      </w:r>
      <w:r/>
    </w:p>
    <w:p>
      <w:pPr>
        <w:pStyle w:val="917"/>
        <w:ind w:firstLine="420"/>
        <w:rPr>
          <w:rFonts w:hint="eastAsia"/>
          <w:b w:val="0"/>
        </w:rPr>
      </w:pPr>
      <w:r>
        <w:rPr>
          <w:rFonts w:hint="eastAsia"/>
          <w:b w:val="0"/>
        </w:rPr>
        <w:t xml:space="preserve">18、投标截止</w:t>
      </w:r>
      <w:bookmarkEnd w:id="137"/>
      <w:r/>
      <w:bookmarkEnd w:id="138"/>
      <w:r/>
      <w:bookmarkEnd w:id="139"/>
      <w:r>
        <w:rPr>
          <w:rFonts w:hint="eastAsia"/>
          <w:b w:val="0"/>
        </w:rPr>
        <w:t xml:space="preserve">时间</w:t>
      </w:r>
      <w:r/>
    </w:p>
    <w:p>
      <w:pPr>
        <w:pStyle w:val="913"/>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p>
    <w:p>
      <w:pPr>
        <w:pStyle w:val="913"/>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p>
    <w:p>
      <w:pPr>
        <w:pStyle w:val="913"/>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p>
    <w:p>
      <w:pPr>
        <w:pStyle w:val="917"/>
        <w:ind w:firstLine="420"/>
        <w:spacing w:before="0" w:after="0" w:line="240" w:lineRule="auto"/>
        <w:rPr>
          <w:rFonts w:hint="eastAsia"/>
          <w:b w:val="0"/>
          <w:bCs w:val="0"/>
        </w:rPr>
      </w:pPr>
      <w:r/>
      <w:bookmarkStart w:id="140" w:name="_Toc20823299"/>
      <w:r/>
      <w:bookmarkStart w:id="141" w:name="_Toc513029227"/>
      <w:r/>
      <w:bookmarkStart w:id="142" w:name="_Toc16938543"/>
      <w:r>
        <w:rPr>
          <w:rFonts w:hint="eastAsia"/>
          <w:b w:val="0"/>
          <w:bCs w:val="0"/>
        </w:rPr>
        <w:t xml:space="preserve">19、投标文件</w:t>
      </w:r>
      <w:bookmarkEnd w:id="140"/>
      <w:r/>
      <w:bookmarkEnd w:id="141"/>
      <w:r/>
      <w:bookmarkEnd w:id="142"/>
      <w:r>
        <w:rPr>
          <w:rFonts w:hint="eastAsia"/>
          <w:b w:val="0"/>
          <w:bCs w:val="0"/>
        </w:rPr>
        <w:t xml:space="preserve">的拒收</w:t>
      </w:r>
      <w:r/>
    </w:p>
    <w:p>
      <w:pPr>
        <w:pStyle w:val="913"/>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p>
    <w:p>
      <w:pPr>
        <w:pStyle w:val="917"/>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rPr>
        <w:t xml:space="preserve">20、投标文件的撤回和修改</w:t>
      </w:r>
      <w:bookmarkEnd w:id="143"/>
      <w:r/>
      <w:bookmarkEnd w:id="144"/>
      <w:r/>
      <w:bookmarkEnd w:id="145"/>
      <w:r>
        <w:rPr>
          <w:rFonts w:hint="eastAsia"/>
          <w:b w:val="0"/>
          <w:bCs w:val="0"/>
        </w:rPr>
      </w:r>
      <w:r/>
    </w:p>
    <w:p>
      <w:pPr>
        <w:pStyle w:val="913"/>
        <w:ind w:firstLine="480"/>
        <w:spacing w:line="480" w:lineRule="exact"/>
        <w:rPr>
          <w:rFonts w:hint="eastAsia" w:ascii="宋体" w:hAnsi="宋体"/>
          <w:sz w:val="24"/>
        </w:rPr>
      </w:pPr>
      <w:r>
        <w:rPr>
          <w:rFonts w:hint="eastAsia" w:ascii="宋体" w:hAnsi="宋体"/>
          <w:sz w:val="24"/>
        </w:rPr>
        <w:t xml:space="preserve">20.1 投标文件的撤回</w:t>
      </w:r>
      <w:r/>
    </w:p>
    <w:p>
      <w:pPr>
        <w:pStyle w:val="913"/>
        <w:ind w:firstLine="480"/>
        <w:spacing w:line="480" w:lineRule="exact"/>
        <w:rPr>
          <w:rFonts w:hint="eastAsia" w:ascii="宋体" w:hAnsi="宋体"/>
          <w:sz w:val="24"/>
        </w:rPr>
      </w:pPr>
      <w:r>
        <w:rPr>
          <w:rFonts w:hint="eastAsia" w:ascii="宋体" w:hAnsi="宋体"/>
          <w:sz w:val="24"/>
        </w:rPr>
        <w:t xml:space="preserve">20.1.1 电子投标文件的撤回</w:t>
      </w:r>
      <w:r/>
    </w:p>
    <w:p>
      <w:pPr>
        <w:pStyle w:val="913"/>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20.2 投标文件的修改</w:t>
      </w:r>
      <w:r/>
    </w:p>
    <w:p>
      <w:pPr>
        <w:pStyle w:val="913"/>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p>
    <w:p>
      <w:pPr>
        <w:pStyle w:val="913"/>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p>
    <w:p>
      <w:pPr>
        <w:pStyle w:val="913"/>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p>
    <w:p>
      <w:pPr>
        <w:pStyle w:val="916"/>
        <w:ind w:firstLine="482"/>
        <w:spacing w:before="156" w:after="156" w:line="360" w:lineRule="auto"/>
        <w:rPr>
          <w:rFonts w:hint="eastAsia"/>
        </w:rPr>
      </w:pPr>
      <w:r/>
      <w:bookmarkStart w:id="146" w:name="_Toc513029229"/>
      <w:r/>
      <w:bookmarkStart w:id="147" w:name="_Toc16938545"/>
      <w:r/>
      <w:bookmarkStart w:id="148" w:name="_Toc120614218"/>
      <w:r/>
      <w:bookmarkStart w:id="149" w:name="_Toc20823301"/>
      <w:r>
        <w:rPr>
          <w:rFonts w:hint="eastAsia"/>
        </w:rPr>
        <w:t xml:space="preserve">五、开标与评标</w:t>
      </w:r>
      <w:bookmarkEnd w:id="146"/>
      <w:r/>
      <w:bookmarkEnd w:id="147"/>
      <w:r/>
      <w:bookmarkEnd w:id="148"/>
      <w:r/>
      <w:bookmarkEnd w:id="149"/>
      <w:r>
        <w:rPr>
          <w:rFonts w:hint="eastAsia"/>
        </w:rPr>
      </w:r>
      <w:r/>
    </w:p>
    <w:p>
      <w:pPr>
        <w:pStyle w:val="917"/>
        <w:ind w:firstLine="420"/>
        <w:spacing w:before="0" w:after="0" w:line="240" w:lineRule="auto"/>
        <w:rPr>
          <w:rFonts w:hint="eastAsia"/>
          <w:b w:val="0"/>
          <w:bCs w:val="0"/>
        </w:rPr>
      </w:pPr>
      <w:r/>
      <w:bookmarkStart w:id="150" w:name="_Toc16938546"/>
      <w:r/>
      <w:bookmarkStart w:id="151" w:name="_Toc20823302"/>
      <w:r/>
      <w:bookmarkStart w:id="152" w:name="_Toc513029230"/>
      <w:r>
        <w:rPr>
          <w:rFonts w:hint="eastAsia"/>
          <w:b w:val="0"/>
          <w:bCs w:val="0"/>
        </w:rPr>
        <w:t xml:space="preserve">21、开标</w:t>
      </w:r>
      <w:bookmarkEnd w:id="150"/>
      <w:r/>
      <w:bookmarkEnd w:id="151"/>
      <w:r/>
      <w:bookmarkEnd w:id="152"/>
      <w:r>
        <w:rPr>
          <w:rFonts w:hint="eastAsia"/>
          <w:b w:val="0"/>
          <w:bCs w:val="0"/>
        </w:rPr>
      </w:r>
      <w:r/>
    </w:p>
    <w:p>
      <w:pPr>
        <w:pStyle w:val="913"/>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p>
    <w:p>
      <w:pPr>
        <w:pStyle w:val="913"/>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3"/>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17"/>
        <w:ind w:firstLine="420"/>
        <w:spacing w:before="0" w:after="0" w:line="240" w:lineRule="auto"/>
        <w:rPr>
          <w:rFonts w:hint="eastAsia"/>
          <w:b w:val="0"/>
          <w:bCs w:val="0"/>
        </w:rPr>
      </w:pPr>
      <w:r/>
      <w:bookmarkStart w:id="153" w:name="_Toc513029231"/>
      <w:r/>
      <w:bookmarkStart w:id="154" w:name="_Toc16938547"/>
      <w:r/>
      <w:bookmarkStart w:id="155" w:name="_Toc20823303"/>
      <w:r>
        <w:rPr>
          <w:rFonts w:hint="eastAsia"/>
          <w:b w:val="0"/>
          <w:bCs w:val="0"/>
        </w:rPr>
        <w:t xml:space="preserve">22、评标委员会</w:t>
      </w:r>
      <w:r/>
    </w:p>
    <w:p>
      <w:pPr>
        <w:pStyle w:val="913"/>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p>
    <w:p>
      <w:pPr>
        <w:pStyle w:val="913"/>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22.3评委会独立工作，负责评审所有投标文件并确定中标侯选人。</w:t>
      </w:r>
      <w:r/>
    </w:p>
    <w:p>
      <w:pPr>
        <w:pStyle w:val="917"/>
        <w:ind w:firstLine="420"/>
        <w:spacing w:before="0" w:after="0" w:line="240" w:lineRule="auto"/>
        <w:rPr>
          <w:rFonts w:hint="eastAsia" w:ascii="黑体"/>
          <w:b w:val="0"/>
          <w:bCs w:val="0"/>
        </w:rPr>
      </w:pPr>
      <w:r>
        <w:rPr>
          <w:rFonts w:hint="eastAsia" w:ascii="黑体"/>
          <w:b w:val="0"/>
          <w:bCs w:val="0"/>
        </w:rPr>
        <w:t xml:space="preserve">23、评标过程的保密与公正</w:t>
      </w:r>
      <w:r/>
    </w:p>
    <w:p>
      <w:pPr>
        <w:pStyle w:val="913"/>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p>
    <w:p>
      <w:pPr>
        <w:pStyle w:val="913"/>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p>
    <w:p>
      <w:pPr>
        <w:pStyle w:val="913"/>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17"/>
        <w:ind w:firstLine="420"/>
        <w:spacing w:before="0" w:after="0" w:line="240" w:lineRule="auto"/>
        <w:rPr>
          <w:rFonts w:hint="eastAsia"/>
          <w:b w:val="0"/>
          <w:bCs w:val="0"/>
        </w:rPr>
      </w:pPr>
      <w:r/>
      <w:bookmarkStart w:id="156" w:name="_Toc513029232"/>
      <w:r/>
      <w:bookmarkStart w:id="157" w:name="_Toc16938548"/>
      <w:r/>
      <w:bookmarkStart w:id="158" w:name="_Toc20823304"/>
      <w:r>
        <w:rPr>
          <w:rFonts w:hint="eastAsia"/>
          <w:b w:val="0"/>
          <w:bCs w:val="0"/>
        </w:rPr>
        <w:t xml:space="preserve">24、投标文件的澄清</w:t>
      </w:r>
      <w:bookmarkEnd w:id="156"/>
      <w:r/>
      <w:bookmarkEnd w:id="157"/>
      <w:r/>
      <w:bookmarkEnd w:id="158"/>
      <w:r>
        <w:rPr>
          <w:rFonts w:hint="eastAsia"/>
          <w:b w:val="0"/>
          <w:bCs w:val="0"/>
        </w:rPr>
      </w:r>
      <w:r/>
    </w:p>
    <w:p>
      <w:pPr>
        <w:pStyle w:val="913"/>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p>
    <w:p>
      <w:pPr>
        <w:pStyle w:val="913"/>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p>
    <w:p>
      <w:pPr>
        <w:pStyle w:val="917"/>
        <w:ind w:firstLine="420"/>
        <w:spacing w:before="0" w:after="0" w:line="240" w:lineRule="auto"/>
        <w:rPr>
          <w:rFonts w:hint="eastAsia"/>
          <w:b w:val="0"/>
          <w:bCs w:val="0"/>
        </w:rPr>
      </w:pPr>
      <w:r/>
      <w:bookmarkStart w:id="159" w:name="_Toc16938549"/>
      <w:r/>
      <w:bookmarkStart w:id="160" w:name="_Toc20823305"/>
      <w:r/>
      <w:bookmarkStart w:id="161" w:name="_Toc513029233"/>
      <w:r>
        <w:rPr>
          <w:rFonts w:hint="eastAsia"/>
          <w:b w:val="0"/>
          <w:bCs w:val="0"/>
        </w:rPr>
        <w:t xml:space="preserve">25、对投标文件的初审</w:t>
      </w:r>
      <w:bookmarkEnd w:id="159"/>
      <w:r/>
      <w:bookmarkEnd w:id="160"/>
      <w:r/>
      <w:bookmarkEnd w:id="161"/>
      <w:r>
        <w:rPr>
          <w:rFonts w:hint="eastAsia"/>
          <w:b w:val="0"/>
          <w:bCs w:val="0"/>
        </w:rPr>
      </w:r>
      <w:r/>
    </w:p>
    <w:p>
      <w:pPr>
        <w:pStyle w:val="913"/>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p>
    <w:p>
      <w:pPr>
        <w:pStyle w:val="913"/>
        <w:ind w:firstLine="480"/>
        <w:spacing w:line="460" w:lineRule="exact"/>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p>
    <w:p>
      <w:pPr>
        <w:pStyle w:val="913"/>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p>
    <w:p>
      <w:pPr>
        <w:pStyle w:val="913"/>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913"/>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p>
    <w:p>
      <w:pPr>
        <w:pStyle w:val="913"/>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3"/>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pStyle w:val="913"/>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913"/>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3"/>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p>
    <w:p>
      <w:pPr>
        <w:pStyle w:val="913"/>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3"/>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3"/>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p>
    <w:p>
      <w:pPr>
        <w:pStyle w:val="913"/>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p>
    <w:p>
      <w:pPr>
        <w:pStyle w:val="913"/>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3"/>
        <w:ind w:firstLine="420"/>
        <w:spacing w:line="460" w:lineRule="exact"/>
        <w:rPr>
          <w:rFonts w:hint="eastAsia" w:ascii="宋体" w:hAnsi="宋体"/>
          <w:sz w:val="24"/>
        </w:rPr>
      </w:pPr>
      <w:r/>
      <w:bookmarkStart w:id="162" w:name="_Toc513029234"/>
      <w:r/>
      <w:bookmarkStart w:id="163" w:name="_Toc16938550"/>
      <w:r/>
      <w:bookmarkStart w:id="164" w:name="_Toc20823306"/>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p>
    <w:p>
      <w:pPr>
        <w:pStyle w:val="917"/>
        <w:ind w:firstLine="420"/>
        <w:spacing w:before="0" w:after="0" w:line="240" w:lineRule="auto"/>
        <w:rPr>
          <w:rFonts w:hint="eastAsia"/>
          <w:b w:val="0"/>
          <w:bCs w:val="0"/>
        </w:rPr>
      </w:pPr>
      <w:r>
        <w:rPr>
          <w:rFonts w:hint="eastAsia"/>
          <w:b w:val="0"/>
          <w:bCs w:val="0"/>
        </w:rPr>
        <w:t xml:space="preserve">26、</w:t>
      </w:r>
      <w:bookmarkEnd w:id="162"/>
      <w:r/>
      <w:bookmarkEnd w:id="163"/>
      <w:r/>
      <w:bookmarkEnd w:id="164"/>
      <w:r>
        <w:rPr>
          <w:rFonts w:hint="eastAsia"/>
          <w:b w:val="0"/>
          <w:bCs w:val="0"/>
        </w:rPr>
        <w:t xml:space="preserve">无效投标条款和废标条款</w:t>
      </w:r>
      <w:r/>
    </w:p>
    <w:p>
      <w:pPr>
        <w:pStyle w:val="913"/>
        <w:ind w:left="479"/>
        <w:spacing w:line="440" w:lineRule="exact"/>
        <w:rPr>
          <w:rFonts w:hint="eastAsia" w:ascii="宋体" w:hAnsi="宋体"/>
          <w:bCs/>
          <w:sz w:val="24"/>
        </w:rPr>
      </w:pPr>
      <w:r/>
      <w:bookmarkStart w:id="165" w:name="_Toc16938551"/>
      <w:r/>
      <w:bookmarkStart w:id="166" w:name="_Toc20823307"/>
      <w:r/>
      <w:bookmarkStart w:id="167" w:name="_Toc513029235"/>
      <w:r>
        <w:rPr>
          <w:rFonts w:hint="eastAsia" w:ascii="宋体" w:hAnsi="宋体"/>
          <w:bCs/>
          <w:sz w:val="24"/>
        </w:rPr>
        <w:t xml:space="preserve">26.1无效投标条款</w:t>
      </w:r>
      <w:r/>
    </w:p>
    <w:p>
      <w:pPr>
        <w:pStyle w:val="913"/>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p>
    <w:p>
      <w:pPr>
        <w:pStyle w:val="913"/>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p>
    <w:p>
      <w:pPr>
        <w:pStyle w:val="913"/>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p>
    <w:p>
      <w:pPr>
        <w:pStyle w:val="913"/>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p>
    <w:p>
      <w:pPr>
        <w:pStyle w:val="913"/>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p>
    <w:p>
      <w:pPr>
        <w:pStyle w:val="913"/>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3"/>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913"/>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913"/>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p>
    <w:p>
      <w:pPr>
        <w:pStyle w:val="913"/>
        <w:ind w:firstLine="480"/>
        <w:spacing w:line="440" w:lineRule="exact"/>
        <w:rPr>
          <w:rFonts w:hint="eastAsia" w:ascii="宋体" w:hAnsi="宋体"/>
          <w:bCs/>
          <w:sz w:val="24"/>
        </w:rPr>
      </w:pPr>
      <w:r>
        <w:rPr>
          <w:rFonts w:hint="eastAsia" w:ascii="宋体" w:hAnsi="宋体"/>
          <w:bCs/>
          <w:sz w:val="24"/>
        </w:rPr>
        <w:t xml:space="preserve">26.1.10</w:t>
      </w:r>
      <w:r>
        <w:rPr>
          <w:rFonts w:ascii="宋体" w:hAnsi="宋体"/>
          <w:bCs/>
          <w:color w:val="000000"/>
          <w:sz w:val="24"/>
        </w:rPr>
        <w:t xml:space="preserve">投标（响应）供应商</w:t>
      </w:r>
      <w:r>
        <w:rPr>
          <w:rFonts w:hint="eastAsia" w:ascii="宋体" w:hAnsi="宋体"/>
          <w:bCs/>
          <w:color w:val="000000"/>
          <w:sz w:val="24"/>
        </w:rPr>
        <w:t xml:space="preserve">出现相关文件</w:t>
      </w:r>
      <w:r>
        <w:rPr>
          <w:rFonts w:ascii="宋体" w:hAnsi="宋体"/>
          <w:bCs/>
          <w:color w:val="000000"/>
          <w:sz w:val="24"/>
        </w:rPr>
        <w:t xml:space="preserve">规定</w:t>
      </w:r>
      <w:r>
        <w:rPr>
          <w:rFonts w:hint="eastAsia" w:ascii="宋体" w:hAnsi="宋体"/>
          <w:bCs/>
          <w:color w:val="000000"/>
          <w:sz w:val="24"/>
        </w:rPr>
        <w:t xml:space="preserve">的异常低价情形的，</w:t>
      </w:r>
      <w:r>
        <w:rPr>
          <w:rFonts w:ascii="宋体" w:hAnsi="宋体"/>
          <w:bCs/>
          <w:color w:val="000000"/>
          <w:sz w:val="24"/>
        </w:rPr>
        <w:t xml:space="preserve">评标委员会（评审小组）</w:t>
      </w:r>
      <w:r>
        <w:rPr>
          <w:rFonts w:hint="eastAsia" w:ascii="宋体" w:hAnsi="宋体"/>
          <w:bCs/>
          <w:color w:val="000000"/>
          <w:sz w:val="24"/>
        </w:rPr>
        <w:t xml:space="preserve">将通过苏采云系统要求其在合理的时间内提供</w:t>
      </w:r>
      <w:r>
        <w:rPr>
          <w:rFonts w:ascii="宋体" w:hAnsi="宋体"/>
          <w:bCs/>
          <w:color w:val="000000"/>
          <w:sz w:val="24"/>
        </w:rPr>
        <w:t xml:space="preserve">书面说明及相关证明材料</w:t>
      </w:r>
      <w:r>
        <w:rPr>
          <w:rFonts w:hint="eastAsia" w:ascii="宋体" w:hAnsi="宋体"/>
          <w:bCs/>
          <w:color w:val="000000"/>
          <w:sz w:val="24"/>
        </w:rPr>
        <w:t xml:space="preserve">；供应商不能证明其报价合理性的，</w:t>
      </w:r>
      <w:r>
        <w:rPr>
          <w:rFonts w:ascii="宋体" w:hAnsi="宋体"/>
          <w:bCs/>
          <w:color w:val="000000"/>
          <w:sz w:val="24"/>
        </w:rPr>
        <w:t xml:space="preserve">评标委员会（评审小组）</w:t>
      </w:r>
      <w:r>
        <w:rPr>
          <w:rFonts w:hint="eastAsia" w:ascii="宋体" w:hAnsi="宋体"/>
          <w:bCs/>
          <w:color w:val="000000"/>
          <w:sz w:val="24"/>
        </w:rPr>
        <w:t xml:space="preserve">应当将其作为无效响应处理。</w:t>
      </w:r>
      <w:r>
        <w:rPr>
          <w:rFonts w:hint="eastAsia" w:ascii="宋体" w:hAnsi="宋体"/>
          <w:bCs/>
          <w:sz w:val="24"/>
        </w:rPr>
      </w:r>
      <w:r/>
    </w:p>
    <w:p>
      <w:pPr>
        <w:pStyle w:val="913"/>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p>
    <w:p>
      <w:pPr>
        <w:pStyle w:val="913"/>
        <w:ind w:firstLine="480"/>
        <w:spacing w:line="440" w:lineRule="exact"/>
        <w:rPr>
          <w:rFonts w:hint="eastAsia" w:ascii="宋体" w:hAnsi="宋体"/>
          <w:bCs/>
          <w:sz w:val="24"/>
        </w:rPr>
      </w:pPr>
      <w:r>
        <w:rPr>
          <w:rFonts w:hint="eastAsia" w:ascii="宋体" w:hAnsi="宋体"/>
          <w:bCs/>
          <w:sz w:val="24"/>
        </w:rPr>
        <w:t xml:space="preserve">26.1.12其他法律、法规及本招标文件规定的属无效投标的情形。</w:t>
      </w:r>
      <w:r/>
    </w:p>
    <w:p>
      <w:pPr>
        <w:pStyle w:val="913"/>
        <w:ind w:left="479"/>
        <w:spacing w:line="440" w:lineRule="exact"/>
        <w:rPr>
          <w:rFonts w:hint="eastAsia" w:ascii="宋体" w:hAnsi="宋体"/>
          <w:bCs/>
          <w:sz w:val="24"/>
        </w:rPr>
      </w:pPr>
      <w:r>
        <w:rPr>
          <w:rFonts w:hint="eastAsia" w:ascii="宋体" w:hAnsi="宋体"/>
          <w:bCs/>
          <w:sz w:val="24"/>
        </w:rPr>
        <w:t xml:space="preserve">26.2废标条款</w:t>
      </w:r>
      <w:r/>
    </w:p>
    <w:p>
      <w:pPr>
        <w:pStyle w:val="913"/>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p>
    <w:p>
      <w:pPr>
        <w:pStyle w:val="913"/>
        <w:ind w:left="479"/>
        <w:spacing w:line="440" w:lineRule="exact"/>
        <w:rPr>
          <w:rFonts w:hint="eastAsia" w:ascii="宋体" w:hAnsi="宋体"/>
          <w:bCs/>
          <w:sz w:val="24"/>
        </w:rPr>
      </w:pPr>
      <w:r>
        <w:rPr>
          <w:rFonts w:hint="eastAsia" w:ascii="宋体" w:hAnsi="宋体"/>
          <w:bCs/>
          <w:sz w:val="24"/>
        </w:rPr>
        <w:t xml:space="preserve">26.2.2出现影响采购公正的违法、违规行为的。</w:t>
      </w:r>
      <w:r/>
    </w:p>
    <w:p>
      <w:pPr>
        <w:pStyle w:val="913"/>
        <w:ind w:left="479"/>
        <w:spacing w:line="440" w:lineRule="exact"/>
        <w:rPr>
          <w:rFonts w:hint="eastAsia" w:ascii="宋体" w:hAnsi="宋体"/>
          <w:bCs/>
          <w:sz w:val="24"/>
        </w:rPr>
      </w:pPr>
      <w:r>
        <w:rPr>
          <w:rFonts w:hint="eastAsia" w:ascii="宋体" w:hAnsi="宋体"/>
          <w:bCs/>
          <w:sz w:val="24"/>
        </w:rPr>
        <w:t xml:space="preserve">26.2.3因重大变故，采购任务取消的。</w:t>
      </w:r>
      <w:r/>
    </w:p>
    <w:p>
      <w:pPr>
        <w:pStyle w:val="913"/>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3"/>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p>
    <w:p>
      <w:pPr>
        <w:pStyle w:val="913"/>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p>
    <w:p>
      <w:pPr>
        <w:pStyle w:val="916"/>
        <w:ind w:firstLine="482"/>
        <w:spacing w:before="156" w:after="156"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17"/>
        <w:ind w:firstLine="600"/>
        <w:spacing w:before="0" w:after="0" w:line="240" w:lineRule="auto"/>
        <w:rPr>
          <w:rFonts w:hint="eastAsia" w:ascii="黑体" w:hAnsi="宋体"/>
          <w:b w:val="0"/>
          <w:sz w:val="30"/>
          <w:szCs w:val="30"/>
        </w:rPr>
      </w:pPr>
      <w:r/>
      <w:bookmarkStart w:id="169" w:name="_Toc513029238"/>
      <w:r/>
      <w:bookmarkStart w:id="170" w:name="_Toc16938554"/>
      <w:r/>
      <w:bookmarkStart w:id="171" w:name="_Toc20823310"/>
      <w:r>
        <w:rPr>
          <w:rFonts w:hint="eastAsia" w:ascii="黑体" w:hAnsi="宋体"/>
          <w:b w:val="0"/>
          <w:sz w:val="30"/>
          <w:szCs w:val="30"/>
        </w:rPr>
        <w:t xml:space="preserve">27、</w:t>
      </w:r>
      <w:bookmarkEnd w:id="169"/>
      <w:r>
        <w:rPr>
          <w:rFonts w:hint="eastAsia" w:ascii="黑体" w:hAnsi="宋体"/>
          <w:b w:val="0"/>
          <w:sz w:val="30"/>
          <w:szCs w:val="30"/>
        </w:rPr>
        <w:t xml:space="preserve">确定</w:t>
      </w:r>
      <w:bookmarkEnd w:id="170"/>
      <w:r/>
      <w:bookmarkEnd w:id="171"/>
      <w:r>
        <w:rPr>
          <w:rFonts w:hint="eastAsia" w:ascii="黑体" w:hAnsi="宋体"/>
          <w:b w:val="0"/>
          <w:sz w:val="30"/>
          <w:szCs w:val="30"/>
        </w:rPr>
        <w:t xml:space="preserve">中标单位</w:t>
      </w:r>
      <w:r/>
    </w:p>
    <w:p>
      <w:pPr>
        <w:pStyle w:val="913"/>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p>
    <w:p>
      <w:pPr>
        <w:pStyle w:val="913"/>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p>
    <w:p>
      <w:pPr>
        <w:pStyle w:val="913"/>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27.4.2向采购人、采购中心行贿或者提供其他不正当利益的。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p>
    <w:p>
      <w:pPr>
        <w:pStyle w:val="913"/>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3"/>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17"/>
        <w:ind w:firstLine="600"/>
        <w:spacing w:before="0" w:after="0" w:line="240" w:lineRule="auto"/>
        <w:rPr>
          <w:rFonts w:hint="eastAsia" w:ascii="黑体" w:hAnsi="宋体"/>
          <w:b w:val="0"/>
          <w:sz w:val="30"/>
          <w:szCs w:val="30"/>
        </w:rPr>
      </w:pPr>
      <w:r>
        <w:rPr>
          <w:rFonts w:hint="eastAsia" w:ascii="黑体" w:hAnsi="宋体"/>
          <w:b w:val="0"/>
          <w:sz w:val="30"/>
          <w:szCs w:val="30"/>
        </w:rPr>
        <w:t xml:space="preserve">28、质疑处理</w:t>
      </w:r>
      <w:bookmarkEnd w:id="172"/>
      <w:r>
        <w:rPr>
          <w:rFonts w:hint="eastAsia" w:ascii="黑体" w:hAnsi="宋体"/>
          <w:b w:val="0"/>
          <w:sz w:val="30"/>
          <w:szCs w:val="30"/>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pStyle w:val="913"/>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3"/>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913"/>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采购人和采购中心质疑接收联系方式见第一章投标邀请。</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p>
    <w:p>
      <w:pPr>
        <w:pStyle w:val="913"/>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p>
    <w:p>
      <w:pPr>
        <w:pStyle w:val="913"/>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917"/>
        <w:ind w:firstLine="600"/>
        <w:spacing w:before="0" w:after="0" w:line="240" w:lineRule="auto"/>
        <w:rPr>
          <w:rFonts w:hint="eastAsia" w:ascii="黑体" w:hAnsi="宋体"/>
          <w:b w:val="0"/>
          <w:sz w:val="30"/>
          <w:szCs w:val="30"/>
        </w:rPr>
      </w:pPr>
      <w:r>
        <w:rPr>
          <w:rFonts w:hint="eastAsia" w:ascii="黑体" w:hAnsi="宋体"/>
          <w:b w:val="0"/>
          <w:sz w:val="30"/>
          <w:szCs w:val="30"/>
        </w:rPr>
        <w:t xml:space="preserve">29、中标通知书</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p>
    <w:p>
      <w:pPr>
        <w:pStyle w:val="913"/>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916"/>
        <w:spacing w:before="156" w:after="156"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17"/>
        <w:ind w:firstLine="600"/>
        <w:spacing w:before="0" w:after="0" w:line="240" w:lineRule="auto"/>
        <w:rPr>
          <w:rFonts w:hint="eastAsia" w:ascii="黑体" w:hAnsi="宋体"/>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b w:val="0"/>
          <w:sz w:val="30"/>
          <w:szCs w:val="30"/>
        </w:rPr>
        <w:t xml:space="preserve">30. 签订合同</w:t>
      </w:r>
      <w:r/>
    </w:p>
    <w:p>
      <w:pPr>
        <w:pStyle w:val="913"/>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p>
    <w:p>
      <w:pPr>
        <w:pStyle w:val="913"/>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p>
    <w:p>
      <w:pPr>
        <w:pStyle w:val="917"/>
        <w:ind w:firstLine="600"/>
        <w:spacing w:before="0" w:after="0" w:line="240" w:lineRule="auto"/>
        <w:rPr>
          <w:rFonts w:hint="eastAsia" w:ascii="黑体" w:hAnsi="宋体"/>
          <w:b w:val="0"/>
          <w:sz w:val="30"/>
          <w:szCs w:val="30"/>
        </w:rPr>
      </w:pPr>
      <w:r>
        <w:rPr>
          <w:rFonts w:hint="eastAsia" w:ascii="黑体" w:hAnsi="宋体"/>
          <w:b w:val="0"/>
          <w:sz w:val="30"/>
          <w:szCs w:val="30"/>
        </w:rPr>
        <w:t xml:space="preserve">31、服务（包含与服务相关的货物）的追加</w:t>
      </w:r>
      <w:r/>
    </w:p>
    <w:p>
      <w:pPr>
        <w:pStyle w:val="913"/>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917"/>
        <w:ind w:firstLine="600"/>
        <w:spacing w:before="0" w:after="0" w:line="240" w:lineRule="auto"/>
        <w:rPr>
          <w:rFonts w:hint="eastAsia" w:ascii="黑体" w:hAnsi="宋体"/>
          <w:b w:val="0"/>
          <w:sz w:val="30"/>
          <w:szCs w:val="30"/>
        </w:rPr>
      </w:pPr>
      <w:r/>
      <w:bookmarkEnd w:id="177"/>
      <w:r/>
      <w:bookmarkEnd w:id="178"/>
      <w:r/>
      <w:bookmarkEnd w:id="179"/>
      <w:r/>
      <w:bookmarkStart w:id="180" w:name="_Toc479757207"/>
      <w:r/>
      <w:bookmarkStart w:id="181" w:name="_Toc120614221"/>
      <w:r/>
      <w:bookmarkStart w:id="182" w:name="_Toc16938558"/>
      <w:r/>
      <w:bookmarkStart w:id="183" w:name="_Toc513029242"/>
      <w:r/>
      <w:bookmarkStart w:id="184" w:name="_Toc20823314"/>
      <w:r>
        <w:rPr>
          <w:rFonts w:hint="eastAsia" w:ascii="黑体" w:hAnsi="宋体"/>
          <w:b w:val="0"/>
          <w:sz w:val="30"/>
          <w:szCs w:val="30"/>
        </w:rPr>
        <w:t xml:space="preserve">32、需要执行的政府采购政策（包括但不限于）</w:t>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65"/>
        <w:numPr>
          <w:ilvl w:val="0"/>
          <w:numId w:val="5"/>
        </w:numPr>
        <w:jc w:val="both"/>
        <w:spacing w:line="360" w:lineRule="auto"/>
        <w:widowControl w:val="off"/>
        <w:tabs>
          <w:tab w:val="left" w:pos="900" w:leader="none"/>
          <w:tab w:val="left" w:pos="1080" w:leader="none"/>
          <w:tab w:val="left" w:pos="2014" w:leader="none"/>
        </w:tabs>
        <w:rPr>
          <w:rFonts w:hint="eastAsia" w:ascii="Times New Roman" w:hAnsi="Times New Roman"/>
          <w:vanish/>
          <w:szCs w:val="21"/>
          <w:lang w:eastAsia="zh-CN" w:bidi="ar-SA"/>
        </w:rPr>
      </w:pPr>
      <w:r>
        <w:rPr>
          <w:rFonts w:hint="eastAsia" w:ascii="Times New Roman" w:hAnsi="Times New Roman"/>
          <w:vanish/>
          <w:szCs w:val="21"/>
          <w:lang w:eastAsia="zh-CN" w:bidi="ar-SA"/>
        </w:rPr>
      </w:r>
      <w:r/>
    </w:p>
    <w:p>
      <w:pPr>
        <w:pStyle w:val="913"/>
        <w:ind w:firstLine="482"/>
        <w:spacing w:line="480" w:lineRule="exact"/>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p>
    <w:p>
      <w:pPr>
        <w:pStyle w:val="913"/>
        <w:ind w:firstLine="482"/>
        <w:spacing w:line="480" w:lineRule="exact"/>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p>
    <w:p>
      <w:pPr>
        <w:pStyle w:val="913"/>
        <w:ind w:firstLine="480"/>
        <w:spacing w:line="480" w:lineRule="exact"/>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913"/>
        <w:ind w:firstLine="482"/>
        <w:spacing w:line="480" w:lineRule="exact"/>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p>
    <w:p>
      <w:pPr>
        <w:pStyle w:val="913"/>
        <w:ind w:firstLine="480"/>
        <w:spacing w:line="480" w:lineRule="exact"/>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p>
    <w:p>
      <w:pPr>
        <w:pStyle w:val="913"/>
        <w:ind w:firstLine="480"/>
        <w:spacing w:line="480" w:lineRule="exact"/>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913"/>
        <w:ind w:firstLine="480"/>
        <w:spacing w:line="480" w:lineRule="exact"/>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p>
    <w:p>
      <w:pPr>
        <w:pStyle w:val="913"/>
        <w:ind w:firstLine="480"/>
        <w:spacing w:line="480" w:lineRule="exact"/>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p>
    <w:p>
      <w:pPr>
        <w:pStyle w:val="913"/>
        <w:ind w:firstLine="480"/>
        <w:spacing w:line="480" w:lineRule="exact"/>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p>
    <w:p>
      <w:pPr>
        <w:pStyle w:val="913"/>
        <w:ind w:firstLine="480"/>
        <w:spacing w:line="480" w:lineRule="exact"/>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p>
    <w:p>
      <w:pPr>
        <w:pStyle w:val="913"/>
        <w:ind w:firstLine="480"/>
        <w:spacing w:line="480" w:lineRule="exact"/>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p>
    <w:p>
      <w:pPr>
        <w:pStyle w:val="913"/>
        <w:ind w:firstLine="480"/>
        <w:spacing w:line="480" w:lineRule="exact"/>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913"/>
        <w:ind w:firstLine="480"/>
        <w:spacing w:line="480" w:lineRule="exact"/>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p>
    <w:p>
      <w:pPr>
        <w:pStyle w:val="913"/>
        <w:ind w:firstLine="480"/>
        <w:spacing w:line="480" w:lineRule="exact"/>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p>
    <w:p>
      <w:pPr>
        <w:pStyle w:val="913"/>
        <w:ind w:firstLine="480"/>
        <w:spacing w:line="480" w:lineRule="exact"/>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p>
    <w:p>
      <w:pPr>
        <w:pStyle w:val="913"/>
        <w:ind w:firstLine="480"/>
        <w:spacing w:line="480" w:lineRule="exact"/>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p>
    <w:p>
      <w:pPr>
        <w:pStyle w:val="913"/>
        <w:ind w:firstLine="480"/>
        <w:spacing w:line="480" w:lineRule="exact"/>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p>
    <w:p>
      <w:pPr>
        <w:pStyle w:val="913"/>
        <w:ind w:firstLine="480"/>
        <w:spacing w:line="480" w:lineRule="exact"/>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p>
    <w:p>
      <w:pPr>
        <w:pStyle w:val="913"/>
        <w:ind w:firstLine="480"/>
        <w:spacing w:line="480" w:lineRule="exact"/>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913"/>
        <w:ind w:firstLine="480"/>
        <w:spacing w:line="480" w:lineRule="exact"/>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p>
    <w:p>
      <w:pPr>
        <w:pStyle w:val="913"/>
        <w:ind w:firstLine="480"/>
        <w:spacing w:line="480" w:lineRule="exact"/>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p>
    <w:p>
      <w:pPr>
        <w:pStyle w:val="913"/>
        <w:ind w:firstLine="480"/>
        <w:spacing w:line="480" w:lineRule="exact"/>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p>
    <w:p>
      <w:pPr>
        <w:pStyle w:val="913"/>
        <w:ind w:firstLine="482"/>
        <w:spacing w:line="480" w:lineRule="exact"/>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p>
    <w:p>
      <w:pPr>
        <w:pStyle w:val="913"/>
        <w:ind w:firstLine="480"/>
        <w:spacing w:line="480" w:lineRule="exact"/>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pStyle w:val="913"/>
        <w:ind w:firstLine="480"/>
        <w:spacing w:line="480" w:lineRule="exact"/>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913"/>
        <w:ind w:firstLine="480"/>
        <w:spacing w:line="480" w:lineRule="exact"/>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32.5绿色包装</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pStyle w:val="913"/>
        <w:ind w:firstLine="482"/>
        <w:spacing w:line="480" w:lineRule="exact"/>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p>
    <w:p>
      <w:pPr>
        <w:pStyle w:val="913"/>
        <w:ind w:firstLine="480"/>
        <w:spacing w:line="480" w:lineRule="exact"/>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w:t>
      </w:r>
      <w:r>
        <w:rPr>
          <w:rFonts w:hint="eastAsia" w:ascii="宋体" w:hAnsi="宋体"/>
          <w:sz w:val="24"/>
          <w:szCs w:val="24"/>
        </w:rPr>
        <w:t xml:space="preserve">四</w:t>
      </w:r>
      <w:r>
        <w:rPr>
          <w:rFonts w:ascii="宋体" w:hAnsi="宋体"/>
          <w:sz w:val="24"/>
          <w:szCs w:val="24"/>
        </w:rPr>
        <w:t xml:space="preserve">章《采购需求》（如涉及）。</w:t>
      </w:r>
      <w:r/>
    </w:p>
    <w:p>
      <w:pPr>
        <w:pStyle w:val="913"/>
        <w:ind w:firstLine="482"/>
        <w:spacing w:line="480" w:lineRule="exact"/>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p>
    <w:p>
      <w:pPr>
        <w:pStyle w:val="913"/>
        <w:ind w:firstLine="480"/>
        <w:spacing w:line="480" w:lineRule="exact"/>
        <w:rPr>
          <w:rFonts w:ascii="宋体" w:hAnsi="宋体"/>
          <w:sz w:val="24"/>
          <w:szCs w:val="24"/>
        </w:rPr>
      </w:pPr>
      <w:r>
        <w:rPr>
          <w:rFonts w:hint="eastAsia" w:ascii="宋体" w:hAnsi="宋体"/>
          <w:sz w:val="24"/>
          <w:szCs w:val="24"/>
        </w:rPr>
        <w:t xml:space="preserve">32.7.1</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32.8政府采购创新产品政策</w:t>
      </w:r>
      <w:r/>
    </w:p>
    <w:p>
      <w:pPr>
        <w:pStyle w:val="913"/>
        <w:ind w:firstLine="480"/>
        <w:spacing w:line="480" w:lineRule="exact"/>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p>
    <w:p>
      <w:pPr>
        <w:pStyle w:val="913"/>
        <w:ind w:firstLine="482"/>
        <w:spacing w:line="480" w:lineRule="exact"/>
        <w:rPr>
          <w:rFonts w:hint="eastAsia" w:ascii="宋体" w:hAnsi="宋体"/>
          <w:b/>
          <w:sz w:val="24"/>
          <w:szCs w:val="24"/>
        </w:rPr>
      </w:pPr>
      <w:r>
        <w:rPr>
          <w:rFonts w:hint="eastAsia" w:ascii="宋体" w:hAnsi="宋体"/>
          <w:b/>
          <w:sz w:val="24"/>
          <w:szCs w:val="24"/>
        </w:rPr>
        <w:t xml:space="preserve">32.9绿色数据中心政策 </w:t>
      </w:r>
      <w:r/>
    </w:p>
    <w:p>
      <w:pPr>
        <w:pStyle w:val="913"/>
        <w:ind w:firstLine="480"/>
        <w:spacing w:line="480" w:lineRule="exact"/>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913"/>
        <w:ind w:firstLine="482"/>
        <w:spacing w:line="479" w:lineRule="atLeast"/>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913"/>
        <w:ind w:firstLine="480"/>
        <w:spacing w:line="479" w:lineRule="atLeast"/>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913"/>
        <w:ind w:firstLine="480"/>
        <w:spacing w:line="480" w:lineRule="exact"/>
        <w:rPr>
          <w:rFonts w:ascii="宋体" w:hAnsi="宋体"/>
          <w:sz w:val="24"/>
          <w:szCs w:val="24"/>
        </w:rPr>
      </w:pPr>
      <w:r>
        <w:rPr>
          <w:rFonts w:ascii="宋体" w:hAnsi="宋体"/>
          <w:sz w:val="24"/>
          <w:szCs w:val="24"/>
        </w:rPr>
      </w:r>
      <w:r/>
    </w:p>
    <w:p>
      <w:pPr>
        <w:pStyle w:val="913"/>
      </w:pPr>
      <w:r/>
      <w:r/>
    </w:p>
    <w:p>
      <w:pPr>
        <w:pStyle w:val="982"/>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pPr>
      <w:r/>
      <w:r/>
    </w:p>
    <w:p>
      <w:pPr>
        <w:pStyle w:val="913"/>
      </w:pPr>
      <w:r/>
      <w:r/>
    </w:p>
    <w:p>
      <w:pPr>
        <w:pStyle w:val="913"/>
      </w:pPr>
      <w:r/>
      <w:r/>
    </w:p>
    <w:p>
      <w:pPr>
        <w:pStyle w:val="914"/>
        <w:rPr>
          <w:rFonts w:hint="eastAsia" w:ascii="黑体" w:eastAsia="黑体"/>
          <w:bCs/>
          <w:sz w:val="44"/>
        </w:rPr>
      </w:pPr>
      <w:r>
        <w:rPr>
          <w:rFonts w:hint="eastAsia" w:ascii="黑体" w:eastAsia="黑体"/>
          <w:bCs/>
          <w:sz w:val="44"/>
        </w:rPr>
      </w:r>
      <w:r/>
    </w:p>
    <w:p>
      <w:pPr>
        <w:pStyle w:val="914"/>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p>
    <w:p>
      <w:pPr>
        <w:pStyle w:val="913"/>
        <w:ind w:firstLine="480"/>
        <w:spacing w:line="500" w:lineRule="exact"/>
        <w:rPr>
          <w:rFonts w:hint="eastAsia" w:ascii="宋体" w:hAnsi="宋体"/>
          <w:bCs/>
          <w:sz w:val="24"/>
        </w:rPr>
      </w:pPr>
      <w:r/>
      <w:bookmarkStart w:id="185" w:name="_Toc20823315"/>
      <w:r/>
      <w:bookmarkStart w:id="186" w:name="_Toc16938559"/>
      <w:r/>
      <w:bookmarkStart w:id="187" w:name="_Toc513029243"/>
      <w:r>
        <w:rPr>
          <w:rFonts w:hint="eastAsia" w:ascii="宋体" w:hAnsi="宋体"/>
          <w:bCs/>
          <w:sz w:val="24"/>
        </w:rPr>
        <w:t xml:space="preserve">以下为中标后签定本项目合同的通用条款，中标人不得提出实质性的修改。</w:t>
      </w:r>
      <w:r/>
    </w:p>
    <w:p>
      <w:pPr>
        <w:pStyle w:val="913"/>
        <w:jc w:val="center"/>
        <w:spacing w:before="156" w:after="156"/>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986"/>
        <w:spacing w:before="120" w:after="120"/>
        <w:rPr>
          <w:rFonts w:hAnsi="宋体"/>
          <w:sz w:val="24"/>
          <w:szCs w:val="24"/>
        </w:rPr>
      </w:pPr>
      <w:r>
        <w:rPr>
          <w:rFonts w:hAnsi="宋体"/>
          <w:sz w:val="24"/>
          <w:szCs w:val="24"/>
        </w:rPr>
        <w:t xml:space="preserve">项目名称：                                       项目编号：</w:t>
      </w:r>
      <w:r/>
    </w:p>
    <w:p>
      <w:pPr>
        <w:pStyle w:val="986"/>
        <w:spacing w:before="120" w:after="120"/>
        <w:rPr>
          <w:rFonts w:hAnsi="宋体"/>
          <w:sz w:val="24"/>
          <w:szCs w:val="24"/>
        </w:rPr>
      </w:pPr>
      <w:r>
        <w:rPr>
          <w:rFonts w:hAnsi="宋体"/>
          <w:sz w:val="24"/>
          <w:szCs w:val="24"/>
        </w:rPr>
        <w:t xml:space="preserve">甲方：（买方）_________</w:t>
      </w:r>
      <w:r/>
    </w:p>
    <w:p>
      <w:pPr>
        <w:pStyle w:val="98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86"/>
        <w:spacing w:before="120" w:after="120"/>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986"/>
        <w:spacing w:before="120" w:after="120"/>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p>
    <w:p>
      <w:pPr>
        <w:pStyle w:val="986"/>
        <w:spacing w:before="120" w:after="120"/>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p>
    <w:p>
      <w:pPr>
        <w:pStyle w:val="986"/>
        <w:spacing w:before="120" w:after="120"/>
        <w:rPr>
          <w:rFonts w:hint="eastAsia" w:hAnsi="宋体"/>
          <w:sz w:val="24"/>
          <w:szCs w:val="24"/>
        </w:rPr>
      </w:pPr>
      <w:r>
        <w:rPr>
          <w:rFonts w:hAnsi="宋体"/>
          <w:sz w:val="24"/>
          <w:szCs w:val="24"/>
        </w:rPr>
        <w:t xml:space="preserve">1.2</w:t>
      </w:r>
      <w:r>
        <w:rPr>
          <w:rFonts w:hint="eastAsia" w:hAnsi="宋体"/>
          <w:sz w:val="24"/>
          <w:szCs w:val="24"/>
        </w:rPr>
        <w:t xml:space="preserve">标的质量：</w:t>
      </w:r>
      <w:r/>
    </w:p>
    <w:p>
      <w:pPr>
        <w:pStyle w:val="986"/>
        <w:spacing w:before="120" w:after="120"/>
        <w:rPr>
          <w:rFonts w:hint="eastAsia" w:hAnsi="宋体"/>
          <w:sz w:val="24"/>
          <w:szCs w:val="24"/>
        </w:rPr>
      </w:pPr>
      <w:r>
        <w:rPr>
          <w:rFonts w:hint="eastAsia" w:hAnsi="宋体"/>
          <w:sz w:val="24"/>
          <w:szCs w:val="24"/>
        </w:rPr>
        <w:t xml:space="preserve">1.3 标的数量（规模）：</w:t>
      </w:r>
      <w:r/>
    </w:p>
    <w:p>
      <w:pPr>
        <w:pStyle w:val="986"/>
        <w:spacing w:before="120" w:after="120"/>
        <w:rPr>
          <w:rFonts w:hint="eastAsia" w:hAnsi="宋体"/>
          <w:sz w:val="24"/>
          <w:szCs w:val="24"/>
        </w:rPr>
      </w:pPr>
      <w:r>
        <w:rPr>
          <w:rFonts w:hint="eastAsia" w:hAnsi="宋体"/>
          <w:sz w:val="24"/>
          <w:szCs w:val="24"/>
        </w:rPr>
        <w:t xml:space="preserve">1.4 履行时间（期限）：</w:t>
      </w:r>
      <w:r/>
    </w:p>
    <w:p>
      <w:pPr>
        <w:pStyle w:val="986"/>
        <w:spacing w:before="120" w:after="120"/>
        <w:rPr>
          <w:rFonts w:hAnsi="宋体"/>
          <w:sz w:val="24"/>
          <w:szCs w:val="24"/>
        </w:rPr>
      </w:pPr>
      <w:r>
        <w:rPr>
          <w:rFonts w:hint="eastAsia" w:hAnsi="宋体"/>
          <w:sz w:val="24"/>
          <w:szCs w:val="24"/>
        </w:rPr>
        <w:t xml:space="preserve">1.5 履行地点：</w:t>
      </w:r>
      <w:r>
        <w:rPr>
          <w:rFonts w:hAnsi="宋体"/>
          <w:sz w:val="24"/>
          <w:szCs w:val="24"/>
        </w:rPr>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986"/>
        <w:spacing w:before="120" w:after="120"/>
        <w:rPr>
          <w:rFonts w:hAnsi="宋体"/>
          <w:b/>
          <w:sz w:val="24"/>
          <w:szCs w:val="24"/>
        </w:rPr>
      </w:pPr>
      <w:r>
        <w:rPr>
          <w:rFonts w:hAnsi="宋体"/>
          <w:b/>
          <w:sz w:val="24"/>
          <w:szCs w:val="24"/>
        </w:rPr>
        <w:t xml:space="preserve">二、合同金额</w:t>
      </w:r>
      <w:r/>
    </w:p>
    <w:p>
      <w:pPr>
        <w:pStyle w:val="986"/>
        <w:ind w:left="410" w:hanging="410"/>
        <w:spacing w:before="120" w:after="120"/>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p>
    <w:p>
      <w:pPr>
        <w:pStyle w:val="986"/>
        <w:spacing w:before="120" w:after="120"/>
        <w:rPr>
          <w:rFonts w:hAnsi="宋体"/>
          <w:b/>
          <w:sz w:val="24"/>
          <w:szCs w:val="24"/>
        </w:rPr>
      </w:pPr>
      <w:r>
        <w:rPr>
          <w:rFonts w:hAnsi="宋体"/>
          <w:b/>
          <w:sz w:val="24"/>
          <w:szCs w:val="24"/>
        </w:rPr>
        <w:t xml:space="preserve">三、技术资料</w:t>
      </w:r>
      <w:r/>
    </w:p>
    <w:p>
      <w:pPr>
        <w:pStyle w:val="986"/>
        <w:ind w:left="410" w:hanging="410"/>
        <w:spacing w:before="120" w:after="120"/>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986"/>
        <w:ind w:left="410" w:hanging="410"/>
        <w:spacing w:before="120" w:after="120"/>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86"/>
        <w:ind w:left="412" w:hanging="412"/>
        <w:spacing w:before="120" w:after="120"/>
        <w:rPr>
          <w:rFonts w:hAnsi="宋体"/>
          <w:b/>
          <w:sz w:val="24"/>
          <w:szCs w:val="24"/>
        </w:rPr>
      </w:pPr>
      <w:r>
        <w:rPr>
          <w:rFonts w:hAnsi="宋体"/>
          <w:b/>
          <w:sz w:val="24"/>
          <w:szCs w:val="24"/>
        </w:rPr>
        <w:t xml:space="preserve">四、知识产权</w:t>
      </w:r>
      <w:r/>
    </w:p>
    <w:p>
      <w:pPr>
        <w:pStyle w:val="986"/>
        <w:ind w:left="408" w:hanging="408"/>
        <w:spacing w:before="120" w:after="120"/>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913"/>
        <w:ind w:left="408" w:hanging="408"/>
        <w:spacing w:before="120" w:after="120"/>
        <w:rPr>
          <w:rFonts w:hint="eastAsia" w:ascii="宋体" w:hAnsi="宋体" w:cs="Courier New"/>
          <w:sz w:val="24"/>
          <w:szCs w:val="24"/>
          <w:u w:val="single"/>
        </w:rPr>
      </w:pPr>
      <w:r>
        <w:rPr>
          <w:rFonts w:hint="eastAsia" w:ascii="宋体" w:hAnsi="宋体" w:cs="Courier New"/>
          <w:sz w:val="24"/>
          <w:szCs w:val="24"/>
        </w:rPr>
        <w:t xml:space="preserve">4.2甲乙双方确定，对本合同有关的知识产权权利归属特别约定如下：</w:t>
      </w:r>
      <w:r>
        <w:rPr>
          <w:rFonts w:hint="eastAsia" w:ascii="宋体" w:hAnsi="宋体" w:cs="Courier New"/>
          <w:sz w:val="24"/>
          <w:szCs w:val="24"/>
          <w:u w:val="single"/>
        </w:rPr>
        <w:t xml:space="preserve">知识产权归甲乙双方共同所有，双方可共同申报奖项。</w:t>
      </w:r>
      <w:r/>
    </w:p>
    <w:p>
      <w:pPr>
        <w:pStyle w:val="913"/>
        <w:ind w:left="408" w:hanging="408"/>
        <w:spacing w:before="120" w:after="120"/>
        <w:rPr>
          <w:rFonts w:hint="eastAsia" w:ascii="宋体" w:hAnsi="宋体" w:cs="Courier New"/>
          <w:sz w:val="24"/>
          <w:szCs w:val="24"/>
        </w:rPr>
      </w:pPr>
      <w:r>
        <w:rPr>
          <w:rFonts w:hint="eastAsia" w:ascii="宋体" w:hAnsi="宋体" w:cs="Courier New"/>
          <w:sz w:val="24"/>
          <w:szCs w:val="24"/>
        </w:rPr>
        <w:t xml:space="preserve">4.2.1甲方有权利用乙方按照本合同约定提供的研究开发成果，进行后续改进。由此产生的具有实质性或创造性技术进步特征的新的技术成果及其权利归属，由</w:t>
      </w:r>
      <w:r>
        <w:rPr>
          <w:rFonts w:hint="eastAsia" w:ascii="宋体" w:hAnsi="宋体" w:cs="Courier New"/>
          <w:sz w:val="24"/>
          <w:szCs w:val="24"/>
          <w:u w:val="single"/>
        </w:rPr>
        <w:t xml:space="preserve">甲</w:t>
      </w:r>
      <w:r>
        <w:rPr>
          <w:rFonts w:hint="eastAsia" w:ascii="宋体" w:hAnsi="宋体" w:cs="Courier New"/>
          <w:sz w:val="24"/>
          <w:szCs w:val="24"/>
        </w:rPr>
        <w:t xml:space="preserve">方享有。</w:t>
      </w:r>
      <w:r/>
    </w:p>
    <w:p>
      <w:pPr>
        <w:pStyle w:val="913"/>
        <w:ind w:left="408" w:hanging="408"/>
        <w:spacing w:before="120" w:after="120"/>
        <w:rPr>
          <w:rFonts w:hint="eastAsia" w:ascii="宋体" w:hAnsi="宋体" w:cs="Courier New"/>
          <w:sz w:val="24"/>
          <w:szCs w:val="24"/>
        </w:rPr>
      </w:pPr>
      <w:r>
        <w:rPr>
          <w:rFonts w:hint="eastAsia" w:ascii="宋体" w:hAnsi="宋体" w:cs="Courier New"/>
          <w:sz w:val="24"/>
          <w:szCs w:val="24"/>
        </w:rPr>
        <w:t xml:space="preserve">4.2.2乙方有权在完成本合同约定的研究开发工作后，利用该项研究开发成果进行后续改进。由此产生的具有实质性或创造性技术进步特征的新的技术成果，归</w:t>
      </w:r>
      <w:r>
        <w:rPr>
          <w:rFonts w:hint="eastAsia" w:ascii="宋体" w:hAnsi="宋体" w:cs="Courier New"/>
          <w:sz w:val="24"/>
          <w:szCs w:val="24"/>
          <w:u w:val="single"/>
        </w:rPr>
        <w:t xml:space="preserve">乙</w:t>
      </w:r>
      <w:r>
        <w:rPr>
          <w:rFonts w:hint="eastAsia" w:ascii="宋体" w:hAnsi="宋体" w:cs="Courier New"/>
          <w:sz w:val="24"/>
          <w:szCs w:val="24"/>
        </w:rPr>
        <w:t xml:space="preserve">方所有。具体相关利益的分配办法如下：</w:t>
      </w:r>
      <w:r>
        <w:rPr>
          <w:rFonts w:hint="eastAsia" w:ascii="宋体" w:hAnsi="宋体" w:cs="Courier New"/>
          <w:sz w:val="24"/>
          <w:szCs w:val="24"/>
          <w:u w:val="single"/>
        </w:rPr>
        <w:t xml:space="preserve">经协商可优先给甲方升级使用</w:t>
      </w:r>
      <w:r>
        <w:rPr>
          <w:rFonts w:hint="eastAsia" w:ascii="宋体" w:hAnsi="宋体" w:cs="Courier New"/>
          <w:sz w:val="24"/>
          <w:szCs w:val="24"/>
        </w:rPr>
        <w:t xml:space="preserve">。</w:t>
      </w:r>
      <w:r/>
    </w:p>
    <w:p>
      <w:pPr>
        <w:pStyle w:val="913"/>
        <w:ind w:left="408" w:hanging="408"/>
        <w:spacing w:before="120" w:after="120"/>
        <w:rPr>
          <w:rFonts w:hint="eastAsia" w:ascii="宋体" w:hAnsi="宋体" w:cs="Courier New"/>
          <w:sz w:val="24"/>
          <w:szCs w:val="24"/>
        </w:rPr>
      </w:pPr>
      <w:r>
        <w:rPr>
          <w:rFonts w:hint="eastAsia" w:ascii="宋体" w:hAnsi="宋体" w:cs="Courier New"/>
          <w:sz w:val="24"/>
          <w:szCs w:val="24"/>
        </w:rPr>
        <w:t xml:space="preserve">4.2.3乙方不得在向甲方交付研究开发成果之前，自行将研究开发成果转让给第三方。</w:t>
      </w:r>
      <w:r/>
    </w:p>
    <w:p>
      <w:pPr>
        <w:pStyle w:val="913"/>
        <w:ind w:left="408" w:hanging="408"/>
        <w:spacing w:before="120" w:after="120"/>
        <w:rPr>
          <w:rFonts w:hint="eastAsia" w:hAnsi="宋体"/>
          <w:sz w:val="24"/>
          <w:szCs w:val="24"/>
        </w:rPr>
      </w:pPr>
      <w:r>
        <w:rPr>
          <w:rFonts w:hint="eastAsia" w:ascii="宋体" w:hAnsi="宋体" w:cs="Courier New"/>
          <w:sz w:val="24"/>
          <w:szCs w:val="24"/>
        </w:rPr>
        <w:t xml:space="preserve">4.2.4乙方完成本合同项目的研究开发人员享有在有关技术成果文件上写明技术成果完成者的权利和取得有关荣誉证书、奖励的权利。</w:t>
      </w:r>
      <w:r>
        <w:rPr>
          <w:rFonts w:hint="eastAsia" w:hAnsi="宋体"/>
          <w:sz w:val="24"/>
          <w:szCs w:val="24"/>
        </w:rPr>
      </w:r>
      <w:r/>
    </w:p>
    <w:p>
      <w:pPr>
        <w:pStyle w:val="986"/>
        <w:spacing w:before="120" w:after="120"/>
        <w:rPr>
          <w:rFonts w:hAnsi="宋体"/>
          <w:sz w:val="24"/>
          <w:szCs w:val="24"/>
          <w:u w:val="single"/>
        </w:rPr>
      </w:pPr>
      <w:r>
        <w:rPr>
          <w:rFonts w:hAnsi="宋体"/>
          <w:b/>
          <w:sz w:val="24"/>
          <w:szCs w:val="24"/>
        </w:rPr>
        <w:t xml:space="preserve">五、产权担保</w:t>
      </w:r>
      <w:r>
        <w:rPr>
          <w:rFonts w:hAnsi="宋体"/>
          <w:sz w:val="24"/>
          <w:szCs w:val="24"/>
          <w:u w:val="single"/>
        </w:rPr>
      </w:r>
      <w:r/>
    </w:p>
    <w:p>
      <w:pPr>
        <w:pStyle w:val="986"/>
        <w:ind w:left="408" w:hanging="408"/>
        <w:spacing w:before="120" w:after="120"/>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986"/>
        <w:ind w:left="410" w:hanging="410"/>
        <w:spacing w:before="120" w:after="120"/>
        <w:rPr>
          <w:rFonts w:hAnsi="宋体"/>
          <w:b/>
          <w:sz w:val="24"/>
          <w:szCs w:val="24"/>
        </w:rPr>
      </w:pPr>
      <w:r>
        <w:rPr>
          <w:rFonts w:hAnsi="宋体"/>
          <w:b/>
          <w:sz w:val="24"/>
          <w:szCs w:val="24"/>
        </w:rPr>
        <w:t xml:space="preserve">六、履约保证金</w:t>
      </w:r>
      <w:r/>
    </w:p>
    <w:p>
      <w:pPr>
        <w:pStyle w:val="986"/>
        <w:ind w:left="408" w:hanging="408"/>
        <w:spacing w:before="120" w:after="120"/>
        <w:rPr>
          <w:rFonts w:hAnsi="宋体"/>
          <w:sz w:val="24"/>
          <w:szCs w:val="24"/>
        </w:rPr>
      </w:pPr>
      <w:r>
        <w:rPr>
          <w:rFonts w:hint="eastAsia" w:hAnsi="宋体"/>
          <w:sz w:val="24"/>
          <w:szCs w:val="24"/>
        </w:rPr>
        <w:t xml:space="preserve">本项目</w:t>
      </w:r>
      <w:r>
        <w:rPr>
          <w:rFonts w:hint="eastAsia" w:hAnsi="宋体"/>
          <w:sz w:val="24"/>
          <w:szCs w:val="24"/>
          <w:u w:val="single"/>
        </w:rPr>
        <w:t xml:space="preserve">不收取</w:t>
      </w:r>
      <w:r>
        <w:rPr>
          <w:rFonts w:hint="eastAsia" w:hAnsi="宋体"/>
          <w:sz w:val="24"/>
          <w:szCs w:val="24"/>
        </w:rPr>
        <w:t xml:space="preserve">履约保证金。</w:t>
      </w:r>
      <w:r>
        <w:rPr>
          <w:rFonts w:hAnsi="宋体"/>
          <w:sz w:val="24"/>
          <w:szCs w:val="24"/>
        </w:rPr>
      </w:r>
      <w:r/>
    </w:p>
    <w:p>
      <w:pPr>
        <w:pStyle w:val="913"/>
        <w:spacing w:before="156" w:after="156"/>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913"/>
        <w:spacing w:before="156" w:after="156"/>
        <w:rPr>
          <w:rFonts w:hint="eastAsia" w:ascii="宋体" w:hAnsi="宋体"/>
          <w:sz w:val="24"/>
          <w:szCs w:val="24"/>
        </w:rPr>
      </w:pPr>
      <w:r>
        <w:rPr>
          <w:rFonts w:hint="eastAsia" w:ascii="宋体" w:hAnsi="宋体"/>
          <w:sz w:val="24"/>
          <w:szCs w:val="24"/>
        </w:rPr>
        <w:t xml:space="preserve">7.1乙方不得将合同标的转包给他人履行。</w:t>
      </w:r>
      <w:r/>
    </w:p>
    <w:p>
      <w:pPr>
        <w:pStyle w:val="913"/>
        <w:spacing w:before="156" w:after="156"/>
        <w:rPr>
          <w:rFonts w:hint="eastAsia" w:ascii="宋体" w:hAnsi="宋体"/>
          <w:sz w:val="24"/>
          <w:szCs w:val="24"/>
        </w:rPr>
      </w:pPr>
      <w:r>
        <w:rPr>
          <w:rFonts w:hint="eastAsia" w:ascii="宋体" w:hAnsi="宋体"/>
          <w:sz w:val="24"/>
          <w:szCs w:val="24"/>
        </w:rPr>
        <w:t xml:space="preserve">7.2乙方不得将合同标的分包给他人履行。</w:t>
      </w:r>
      <w:r/>
    </w:p>
    <w:p>
      <w:pPr>
        <w:pStyle w:val="913"/>
        <w:spacing w:before="156" w:after="156"/>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986"/>
        <w:spacing w:before="120" w:after="120"/>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p>
    <w:p>
      <w:pPr>
        <w:pStyle w:val="913"/>
        <w:spacing w:before="156" w:after="156"/>
        <w:rPr>
          <w:rFonts w:hint="eastAsia" w:ascii="宋体" w:hAnsi="宋体"/>
          <w:sz w:val="24"/>
        </w:rPr>
      </w:pPr>
      <w:r>
        <w:rPr>
          <w:rFonts w:hint="eastAsia" w:ascii="宋体" w:hAnsi="宋体"/>
          <w:sz w:val="24"/>
        </w:rPr>
        <w:t xml:space="preserve">8.1分期付款：</w:t>
      </w:r>
      <w:r>
        <w:rPr>
          <w:rFonts w:hint="eastAsia" w:ascii="宋体" w:hAnsi="宋体"/>
          <w:sz w:val="24"/>
          <w:u w:val="single"/>
        </w:rPr>
        <w:t xml:space="preserve">1、合同签订后，采购人支付总价的40％；2、项目初步验收通过后，采购人支付总价的50％；3、项目最终验收通过后，采购人支付总价的10％</w:t>
      </w:r>
      <w:r>
        <w:rPr>
          <w:rFonts w:hint="eastAsia" w:ascii="宋体" w:hAnsi="宋体"/>
          <w:sz w:val="24"/>
        </w:rPr>
        <w:t xml:space="preserve">，其中涉及预付款的：</w:t>
      </w:r>
      <w:r>
        <w:rPr>
          <w:rFonts w:hint="eastAsia" w:ascii="宋体" w:hAnsi="宋体"/>
          <w:sz w:val="24"/>
          <w:u w:val="single"/>
        </w:rPr>
        <w:t xml:space="preserve"> </w:t>
      </w:r>
      <w:r>
        <w:rPr>
          <w:rFonts w:ascii="宋体" w:hAnsi="宋体"/>
          <w:sz w:val="24"/>
          <w:u w:val="single"/>
        </w:rPr>
        <w:t xml:space="preserve">合同签订后</w:t>
      </w:r>
      <w:r>
        <w:rPr>
          <w:rFonts w:hint="eastAsia" w:ascii="宋体" w:hAnsi="宋体"/>
          <w:sz w:val="24"/>
          <w:u w:val="single"/>
        </w:rPr>
        <w:t xml:space="preserve">，</w:t>
      </w:r>
      <w:r>
        <w:rPr>
          <w:rFonts w:ascii="宋体" w:hAnsi="宋体"/>
          <w:sz w:val="24"/>
          <w:u w:val="single"/>
        </w:rPr>
        <w:t xml:space="preserve">采购人支付总价的40％</w:t>
      </w:r>
      <w:r>
        <w:rPr>
          <w:rFonts w:hint="eastAsia" w:ascii="宋体" w:hAnsi="宋体"/>
          <w:sz w:val="24"/>
          <w:u w:val="single"/>
        </w:rPr>
        <w:t xml:space="preserve"> </w:t>
      </w:r>
      <w:r>
        <w:rPr>
          <w:rFonts w:hint="eastAsia" w:ascii="宋体" w:hAnsi="宋体"/>
          <w:sz w:val="24"/>
        </w:rPr>
        <w:t xml:space="preserve">。满足合同约定支付条件的，自收到发票后10个工作日内支付。</w:t>
      </w:r>
      <w:r/>
    </w:p>
    <w:p>
      <w:pPr>
        <w:pStyle w:val="913"/>
        <w:rPr>
          <w:rFonts w:hint="eastAsia" w:ascii="宋体" w:hAnsi="宋体"/>
          <w:sz w:val="24"/>
        </w:rPr>
      </w:pPr>
      <w:r>
        <w:rPr>
          <w:rFonts w:hint="eastAsia" w:ascii="宋体" w:hAnsi="宋体"/>
          <w:sz w:val="24"/>
        </w:rPr>
        <w:t xml:space="preserve">8.2甲方按合同的条款及时进行款项的支付，若因财政拨付周期或支付进度等问题导致逾期付款，则不承担违约责任。</w:t>
      </w:r>
      <w:r/>
    </w:p>
    <w:p>
      <w:pPr>
        <w:pStyle w:val="913"/>
        <w:spacing w:before="156" w:after="156"/>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913"/>
        <w:spacing w:before="156" w:after="156"/>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p>
    <w:p>
      <w:pPr>
        <w:pStyle w:val="986"/>
        <w:ind w:left="480" w:hanging="480"/>
        <w:spacing w:before="120" w:after="120"/>
        <w:rPr>
          <w:rFonts w:hint="eastAsia" w:hAnsi="宋体"/>
          <w:sz w:val="24"/>
          <w:szCs w:val="24"/>
        </w:rPr>
      </w:pPr>
      <w:r>
        <w:rPr>
          <w:rFonts w:hint="eastAsia" w:hAnsi="宋体"/>
          <w:sz w:val="24"/>
          <w:szCs w:val="24"/>
        </w:rPr>
        <w:t xml:space="preserve">10.1 甲方依法组织履约验收工作。</w:t>
      </w:r>
      <w:r/>
    </w:p>
    <w:p>
      <w:pPr>
        <w:pStyle w:val="986"/>
        <w:ind w:left="480" w:hanging="480"/>
        <w:spacing w:before="120" w:after="120"/>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86"/>
        <w:ind w:left="480" w:hanging="480"/>
        <w:spacing w:before="120" w:after="120"/>
        <w:rPr>
          <w:rFonts w:hint="eastAsia" w:hAnsi="宋体"/>
          <w:sz w:val="24"/>
          <w:szCs w:val="24"/>
        </w:rPr>
      </w:pPr>
      <w:r>
        <w:rPr>
          <w:rFonts w:hint="eastAsia" w:hAnsi="宋体"/>
          <w:sz w:val="24"/>
          <w:szCs w:val="24"/>
        </w:rPr>
        <w:t xml:space="preserve">10.3 对于实际使用人和甲方分离的项目，甲方邀请实际使用人参与验收。</w:t>
      </w:r>
      <w:r/>
    </w:p>
    <w:p>
      <w:pPr>
        <w:pStyle w:val="986"/>
        <w:ind w:left="480" w:hanging="480"/>
        <w:spacing w:before="120" w:after="120"/>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p>
    <w:p>
      <w:pPr>
        <w:pStyle w:val="986"/>
        <w:ind w:left="480" w:hanging="480"/>
        <w:spacing w:before="120" w:after="120"/>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86"/>
        <w:ind w:left="480" w:hanging="480"/>
        <w:spacing w:before="120" w:after="120"/>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p>
    <w:p>
      <w:pPr>
        <w:pStyle w:val="986"/>
        <w:ind w:left="410" w:hanging="410"/>
        <w:spacing w:before="120" w:after="120"/>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p>
    <w:p>
      <w:pPr>
        <w:pStyle w:val="98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986"/>
        <w:spacing w:before="120" w:after="120"/>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p>
    <w:p>
      <w:pPr>
        <w:pStyle w:val="986"/>
        <w:spacing w:before="120" w:after="120"/>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p>
    <w:p>
      <w:pPr>
        <w:pStyle w:val="986"/>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p>
    <w:p>
      <w:pPr>
        <w:pStyle w:val="986"/>
        <w:ind w:left="480" w:hanging="480"/>
        <w:spacing w:before="120" w:after="120"/>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伍份，具有同等法律效力，甲方执贰份，乙方执贰份，财政监管部门执壹份。</w:t>
      </w:r>
      <w:r>
        <w:rPr>
          <w:rFonts w:hAnsi="宋体"/>
          <w:sz w:val="24"/>
          <w:szCs w:val="24"/>
        </w:rPr>
      </w:r>
      <w:r/>
    </w:p>
    <w:p>
      <w:pPr>
        <w:pStyle w:val="986"/>
        <w:ind w:left="480" w:hanging="480"/>
        <w:spacing w:before="120" w:after="120" w:line="0" w:lineRule="atLeast"/>
        <w:rPr>
          <w:rFonts w:hAnsi="宋体"/>
          <w:sz w:val="24"/>
          <w:szCs w:val="24"/>
        </w:rPr>
      </w:pPr>
      <w:r>
        <w:rPr>
          <w:rFonts w:hAnsi="宋体"/>
          <w:sz w:val="24"/>
          <w:szCs w:val="24"/>
        </w:rPr>
        <w:t xml:space="preserve">  甲方：                        乙方： </w:t>
      </w:r>
      <w:r/>
    </w:p>
    <w:p>
      <w:pPr>
        <w:pStyle w:val="986"/>
        <w:spacing w:before="120" w:after="120" w:line="0" w:lineRule="atLeast"/>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p>
    <w:p>
      <w:pPr>
        <w:pStyle w:val="986"/>
        <w:spacing w:before="120" w:after="120" w:line="0" w:lineRule="atLeast"/>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p>
    <w:p>
      <w:pPr>
        <w:pStyle w:val="986"/>
        <w:ind w:firstLine="240"/>
        <w:spacing w:before="120" w:after="120" w:line="0" w:lineRule="atLeast"/>
        <w:rPr>
          <w:rFonts w:hint="eastAsia"/>
        </w:rPr>
      </w:pPr>
      <w:r>
        <w:rPr>
          <w:rFonts w:hint="eastAsia" w:hAnsi="宋体"/>
          <w:sz w:val="24"/>
          <w:szCs w:val="24"/>
        </w:rPr>
        <w:t xml:space="preserve">联系电话：                    联系电话：          </w:t>
      </w:r>
      <w:r>
        <w:rPr>
          <w:rFonts w:hint="eastAsia"/>
        </w:rPr>
      </w:r>
      <w:r/>
    </w:p>
    <w:p>
      <w:pPr>
        <w:pStyle w:val="986"/>
        <w:jc w:val="center"/>
        <w:spacing w:before="120" w:after="120" w:line="0" w:lineRule="atLeast"/>
        <w:rPr>
          <w:rFonts w:hint="eastAsia" w:ascii="黑体" w:eastAsia="黑体"/>
          <w:bCs/>
          <w:sz w:val="44"/>
        </w:rPr>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85"/>
      <w:r/>
      <w:bookmarkEnd w:id="186"/>
      <w:r/>
      <w:bookmarkEnd w:id="187"/>
      <w:r/>
      <w:bookmarkStart w:id="188" w:name="_Hlt16619369"/>
      <w:r/>
      <w:bookmarkEnd w:id="188"/>
      <w:r/>
      <w:bookmarkStart w:id="189" w:name="_Toc26554093"/>
      <w:r/>
      <w:bookmarkStart w:id="190" w:name="_Toc49090575"/>
      <w:r/>
      <w:bookmarkStart w:id="191" w:name="_Toc120614281"/>
      <w:r/>
      <w:bookmarkStart w:id="192" w:name="_Toc462564139"/>
      <w:r/>
      <w:bookmarkStart w:id="193" w:name="_Toc479757211"/>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ascii="黑体" w:eastAsia="黑体"/>
          <w:bCs/>
          <w:sz w:val="44"/>
        </w:rPr>
      </w:pPr>
      <w:r>
        <w:rPr>
          <w:rFonts w:hint="eastAsia" w:ascii="黑体" w:eastAsia="黑体"/>
          <w:bCs/>
          <w:sz w:val="44"/>
        </w:rPr>
      </w:r>
      <w:r/>
    </w:p>
    <w:p>
      <w:pPr>
        <w:pStyle w:val="986"/>
        <w:jc w:val="center"/>
        <w:spacing w:before="120" w:after="120" w:line="0" w:lineRule="atLeast"/>
        <w:rPr>
          <w:rFonts w:hint="eastAsia" w:hAnsi="宋体"/>
          <w:color w:val="000000"/>
          <w:sz w:val="24"/>
        </w:rPr>
      </w:pPr>
      <w:r>
        <w:rPr>
          <w:rFonts w:hint="eastAsia"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4"/>
        <w:rPr>
          <w:rFonts w:hint="eastAsia" w:ascii="黑体" w:eastAsia="黑体"/>
          <w:b/>
          <w:bCs/>
          <w:sz w:val="44"/>
        </w:rPr>
      </w:pPr>
      <w:r>
        <w:rPr>
          <w:rFonts w:hint="eastAsia" w:ascii="黑体" w:eastAsia="黑体"/>
          <w:b/>
          <w:bCs/>
          <w:sz w:val="44"/>
        </w:rPr>
        <w:t xml:space="preserve">第四章 采购需求</w:t>
      </w:r>
      <w:r/>
    </w:p>
    <w:p>
      <w:pPr>
        <w:pStyle w:val="965"/>
        <w:numPr>
          <w:ilvl w:val="0"/>
          <w:numId w:val="6"/>
        </w:numPr>
        <w:jc w:val="both"/>
        <w:widowControl w:val="off"/>
        <w:rPr>
          <w:rFonts w:ascii="Times New Roman" w:hAnsi="Times New Roman"/>
          <w:b/>
        </w:rPr>
      </w:pPr>
      <w:r>
        <w:rPr>
          <w:rFonts w:ascii="Times New Roman" w:hAnsi="Times New Roman"/>
          <w:b/>
        </w:rPr>
        <w:t xml:space="preserve">采购标的</w:t>
      </w:r>
      <w:r/>
    </w:p>
    <w:p>
      <w:pPr>
        <w:pStyle w:val="913"/>
        <w:rPr>
          <w:rFonts w:hint="eastAsia"/>
          <w:bCs/>
          <w:sz w:val="24"/>
        </w:rPr>
      </w:pPr>
      <w:r>
        <w:rPr>
          <w:bCs/>
          <w:sz w:val="24"/>
        </w:rPr>
        <w:t xml:space="preserve">1.</w:t>
      </w:r>
      <w:r>
        <w:rPr>
          <w:rFonts w:hint="eastAsia"/>
          <w:bCs/>
          <w:sz w:val="24"/>
        </w:rPr>
        <w:t xml:space="preserve">项目名称：关联查询和耕地变化分析AI智能体建设</w:t>
      </w:r>
      <w:r/>
    </w:p>
    <w:p>
      <w:pPr>
        <w:pStyle w:val="913"/>
        <w:rPr>
          <w:rFonts w:ascii="宋体" w:hAnsi="宋体"/>
          <w:sz w:val="24"/>
        </w:rPr>
      </w:pPr>
      <w:r>
        <w:rPr>
          <w:rFonts w:hint="eastAsia" w:ascii="宋体" w:hAnsi="宋体"/>
          <w:sz w:val="24"/>
        </w:rPr>
        <w:t xml:space="preserve">2.预算金额：</w:t>
      </w:r>
      <w:r>
        <w:rPr>
          <w:rFonts w:hint="eastAsia"/>
          <w:sz w:val="24"/>
          <w:szCs w:val="24"/>
        </w:rPr>
        <w:t xml:space="preserve">60</w:t>
      </w:r>
      <w:r>
        <w:rPr>
          <w:sz w:val="24"/>
          <w:szCs w:val="24"/>
        </w:rPr>
        <w:t xml:space="preserve">万元</w:t>
      </w:r>
      <w:r>
        <w:rPr>
          <w:rFonts w:ascii="宋体" w:hAnsi="宋体"/>
          <w:sz w:val="24"/>
        </w:rPr>
      </w:r>
      <w:r/>
    </w:p>
    <w:p>
      <w:pPr>
        <w:pStyle w:val="913"/>
        <w:rPr>
          <w:rFonts w:ascii="宋体" w:hAnsi="宋体"/>
          <w:sz w:val="24"/>
        </w:rPr>
      </w:pPr>
      <w:r>
        <w:rPr>
          <w:rFonts w:hint="eastAsia" w:ascii="宋体" w:hAnsi="宋体"/>
          <w:sz w:val="24"/>
        </w:rPr>
        <w:t xml:space="preserve">3.最高限价：</w:t>
      </w:r>
      <w:r>
        <w:rPr>
          <w:rFonts w:hint="eastAsia"/>
          <w:sz w:val="24"/>
          <w:szCs w:val="24"/>
        </w:rPr>
        <w:t xml:space="preserve">60</w:t>
      </w:r>
      <w:r>
        <w:rPr>
          <w:sz w:val="24"/>
          <w:szCs w:val="24"/>
        </w:rPr>
        <w:t xml:space="preserve">万元</w:t>
      </w:r>
      <w:r>
        <w:rPr>
          <w:rFonts w:ascii="宋体" w:hAnsi="宋体"/>
          <w:sz w:val="24"/>
        </w:rPr>
      </w:r>
      <w:r/>
    </w:p>
    <w:p>
      <w:pPr>
        <w:pStyle w:val="913"/>
        <w:rPr>
          <w:rFonts w:ascii="宋体" w:hAnsi="宋体"/>
          <w:sz w:val="24"/>
          <w:u w:val="single"/>
        </w:rPr>
      </w:pPr>
      <w:r>
        <w:rPr>
          <w:rFonts w:hint="eastAsia" w:ascii="宋体" w:hAnsi="宋体"/>
          <w:sz w:val="24"/>
        </w:rPr>
        <w:t xml:space="preserve">4.采购项目概况（简介）：</w:t>
      </w:r>
      <w:r>
        <w:rPr>
          <w:rFonts w:hint="eastAsia" w:ascii="宋体" w:hAnsi="宋体" w:cs="宋体"/>
          <w:sz w:val="24"/>
        </w:rPr>
        <w:t xml:space="preserve">为推动自然资源和规划业务数字化、智能化转型升级，需要建设关联查询和耕地变化分析AI智能体，通过引入大模型引擎，整合自然资源业务图层、年度耕地动态监测成果、耕地保护相关政策等内容，实现基于自然语言的“一码”全链路数据关联查询、智能化空间分析、耕保政策智能问答、耕地变化智能分析、耕地变化智能预警、耕地保护指标预测等功能，提高空间数据查询、耕地变化分析、政策解读、业务监管等的效率，推动业务模式从“人找信息”到“智能赋能”转变。</w:t>
      </w:r>
      <w:r>
        <w:rPr>
          <w:rFonts w:ascii="宋体" w:hAnsi="宋体"/>
          <w:sz w:val="24"/>
          <w:u w:val="single"/>
        </w:rPr>
      </w:r>
      <w:r/>
    </w:p>
    <w:p>
      <w:pPr>
        <w:pStyle w:val="913"/>
        <w:rPr>
          <w:rFonts w:hint="eastAsia" w:ascii="宋体" w:hAnsi="宋体"/>
          <w:sz w:val="24"/>
        </w:rPr>
      </w:pPr>
      <w:r>
        <w:rPr>
          <w:rFonts w:hint="eastAsia" w:ascii="宋体" w:hAnsi="宋体"/>
          <w:sz w:val="24"/>
        </w:rPr>
        <w:t xml:space="preserve">5.合同履行期限：</w:t>
      </w:r>
      <w:r>
        <w:rPr>
          <w:sz w:val="24"/>
          <w:szCs w:val="24"/>
        </w:rPr>
        <w:t xml:space="preserve">合同签订之日起至验收结束后2年。</w:t>
      </w:r>
      <w:r>
        <w:rPr>
          <w:rFonts w:hint="eastAsia" w:ascii="宋体" w:hAnsi="宋体"/>
          <w:sz w:val="24"/>
        </w:rPr>
      </w:r>
      <w:r/>
    </w:p>
    <w:p>
      <w:pPr>
        <w:pStyle w:val="913"/>
        <w:rPr>
          <w:rFonts w:hint="eastAsia" w:ascii="宋体" w:hAnsi="宋体"/>
          <w:sz w:val="24"/>
        </w:rPr>
      </w:pPr>
      <w:r>
        <w:rPr>
          <w:rFonts w:hint="eastAsia" w:ascii="宋体" w:hAnsi="宋体"/>
          <w:sz w:val="24"/>
        </w:rPr>
        <w:t xml:space="preserve">6.是/否接受联合体投标：否。</w:t>
      </w:r>
      <w:r/>
    </w:p>
    <w:p>
      <w:pPr>
        <w:pStyle w:val="913"/>
        <w:rPr>
          <w:rFonts w:hint="eastAsia" w:ascii="宋体" w:hAnsi="宋体"/>
          <w:bCs/>
          <w:sz w:val="24"/>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rPr>
      </w:r>
      <w:r/>
    </w:p>
    <w:p>
      <w:pPr>
        <w:pStyle w:val="913"/>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rFonts w:hint="eastAsia" w:ascii="宋体" w:hAnsi="宋体"/>
          <w:sz w:val="24"/>
        </w:rPr>
        <w:t xml:space="preserve">是。</w:t>
      </w:r>
      <w:r/>
    </w:p>
    <w:p>
      <w:pPr>
        <w:pStyle w:val="913"/>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w:t>
      </w:r>
      <w:r>
        <w:rPr>
          <w:rFonts w:hint="eastAsia" w:ascii="宋体" w:hAnsi="宋体"/>
          <w:sz w:val="24"/>
        </w:rPr>
        <w:t xml:space="preserve">否。</w:t>
      </w:r>
      <w:r>
        <w:rPr>
          <w:rFonts w:hint="eastAsia"/>
          <w:sz w:val="24"/>
        </w:rPr>
      </w:r>
      <w:r/>
    </w:p>
    <w:p>
      <w:pPr>
        <w:pStyle w:val="913"/>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w:t>
      </w:r>
      <w:r>
        <w:rPr>
          <w:rFonts w:hint="eastAsia" w:ascii="宋体" w:hAnsi="宋体"/>
          <w:sz w:val="24"/>
        </w:rPr>
        <w:t xml:space="preserve">否。</w:t>
      </w:r>
      <w:r>
        <w:rPr>
          <w:rFonts w:hint="eastAsia"/>
          <w:sz w:val="24"/>
        </w:rPr>
      </w:r>
      <w:r/>
    </w:p>
    <w:p>
      <w:pPr>
        <w:pStyle w:val="913"/>
        <w:rPr>
          <w:rFonts w:hint="eastAsia" w:ascii="宋体" w:hAnsi="宋体"/>
          <w:bCs/>
          <w:sz w:val="24"/>
        </w:rPr>
      </w:pPr>
      <w:r>
        <w:rPr>
          <w:rFonts w:hint="eastAsia"/>
          <w:sz w:val="24"/>
        </w:rPr>
        <w:t xml:space="preserve">11.本项目的特定资格要求：无。</w:t>
      </w:r>
      <w:r>
        <w:rPr>
          <w:rFonts w:hint="eastAsia" w:ascii="宋体" w:hAnsi="宋体"/>
          <w:bCs/>
          <w:sz w:val="24"/>
        </w:rPr>
      </w:r>
      <w:r/>
    </w:p>
    <w:p>
      <w:pPr>
        <w:pStyle w:val="913"/>
        <w:rPr>
          <w:rFonts w:hint="eastAsia" w:ascii="宋体" w:hAnsi="宋体"/>
          <w:bCs/>
          <w:sz w:val="24"/>
        </w:rPr>
      </w:pPr>
      <w:r>
        <w:rPr>
          <w:rFonts w:hint="eastAsia" w:ascii="宋体" w:hAnsi="宋体"/>
          <w:bCs/>
          <w:sz w:val="24"/>
        </w:rPr>
        <w:t xml:space="preserve">12.项目类别：服务类。</w:t>
      </w:r>
      <w:r/>
    </w:p>
    <w:p>
      <w:pPr>
        <w:pStyle w:val="913"/>
        <w:rPr>
          <w:rFonts w:hint="eastAsia" w:ascii="宋体" w:hAnsi="宋体"/>
          <w:bCs/>
          <w:sz w:val="24"/>
        </w:rPr>
      </w:pPr>
      <w:r>
        <w:rPr>
          <w:rFonts w:hint="eastAsia" w:ascii="宋体" w:hAnsi="宋体"/>
          <w:bCs/>
          <w:sz w:val="24"/>
        </w:rPr>
        <w:t xml:space="preserve">13.</w:t>
      </w:r>
      <w:r>
        <w:rPr>
          <w:rFonts w:ascii="宋体" w:hAnsi="宋体"/>
          <w:sz w:val="24"/>
        </w:rPr>
        <w:t xml:space="preserve"> 是</w:t>
      </w:r>
      <w:r>
        <w:rPr>
          <w:rFonts w:hint="eastAsia" w:ascii="宋体" w:hAnsi="宋体"/>
          <w:sz w:val="24"/>
        </w:rPr>
        <w:t xml:space="preserve">/</w:t>
      </w:r>
      <w:r>
        <w:rPr>
          <w:rFonts w:ascii="宋体" w:hAnsi="宋体"/>
          <w:sz w:val="24"/>
        </w:rPr>
        <w:t xml:space="preserve">否</w:t>
      </w:r>
      <w:r>
        <w:rPr>
          <w:rFonts w:hint="eastAsia"/>
          <w:sz w:val="24"/>
        </w:rPr>
        <w:t xml:space="preserve">包含产品采购</w:t>
      </w:r>
      <w:r>
        <w:rPr>
          <w:sz w:val="24"/>
        </w:rPr>
        <w:t xml:space="preserve">：</w:t>
      </w:r>
      <w:r>
        <w:rPr>
          <w:rFonts w:hint="eastAsia"/>
          <w:sz w:val="24"/>
        </w:rPr>
        <w:t xml:space="preserve">否</w:t>
      </w:r>
      <w:r>
        <w:rPr>
          <w:rFonts w:hint="eastAsia" w:ascii="宋体" w:hAnsi="宋体"/>
          <w:bCs/>
          <w:sz w:val="24"/>
        </w:rPr>
      </w:r>
      <w:r/>
    </w:p>
    <w:p>
      <w:pPr>
        <w:pStyle w:val="913"/>
        <w:rPr>
          <w:rFonts w:ascii="宋体" w:hAnsi="宋体"/>
          <w:sz w:val="24"/>
        </w:rPr>
      </w:pPr>
      <w:r>
        <w:rPr>
          <w:rFonts w:ascii="宋体" w:hAnsi="宋体"/>
          <w:sz w:val="24"/>
        </w:rPr>
      </w:r>
      <w:r/>
    </w:p>
    <w:p>
      <w:pPr>
        <w:pStyle w:val="965"/>
        <w:numPr>
          <w:ilvl w:val="0"/>
          <w:numId w:val="6"/>
        </w:numPr>
        <w:jc w:val="both"/>
        <w:widowControl w:val="off"/>
        <w:rPr>
          <w:rFonts w:ascii="Times New Roman" w:hAnsi="Times New Roman"/>
          <w:b/>
        </w:rPr>
      </w:pPr>
      <w:r>
        <w:rPr>
          <w:rFonts w:ascii="Times New Roman" w:hAnsi="Times New Roman"/>
          <w:b/>
          <w:lang w:eastAsia="zh-CN"/>
        </w:rPr>
        <w:t xml:space="preserve">商务要求</w:t>
      </w: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指取得采购标的的时间、地点、财务和服务要求，包括交付（实施）的时间（期限）和地点（范围），付款条件（进度和方法），包装和运输，售后服务，保险等。</w:t>
      </w:r>
      <w:r>
        <w:rPr>
          <w:rFonts w:hint="eastAsia" w:ascii="Times New Roman" w:hAnsi="Times New Roman"/>
          <w:b/>
          <w:highlight w:val="yellow"/>
        </w:rPr>
        <w:t xml:space="preserve">）</w:t>
      </w:r>
      <w:r>
        <w:rPr>
          <w:rFonts w:ascii="Times New Roman" w:hAnsi="Times New Roman"/>
          <w:b/>
        </w:rPr>
      </w:r>
      <w:r/>
    </w:p>
    <w:p>
      <w:pPr>
        <w:pStyle w:val="913"/>
        <w:rPr>
          <w:i/>
          <w:sz w:val="24"/>
        </w:rPr>
      </w:pPr>
      <w:r>
        <w:rPr>
          <w:sz w:val="24"/>
        </w:rPr>
        <w:t xml:space="preserve">1. 交付（实施）的时间（期限）和地点（范围）</w:t>
      </w:r>
      <w:r>
        <w:rPr>
          <w:i/>
          <w:sz w:val="24"/>
        </w:rPr>
      </w:r>
      <w:r/>
    </w:p>
    <w:p>
      <w:pPr>
        <w:pStyle w:val="913"/>
        <w:ind w:firstLine="480"/>
        <w:rPr>
          <w:i/>
          <w:sz w:val="24"/>
        </w:rPr>
      </w:pPr>
      <w:r>
        <w:rPr>
          <w:sz w:val="24"/>
          <w:szCs w:val="24"/>
        </w:rPr>
        <w:t xml:space="preserve">合同签订后即开始实施，根据实际进度要求完成开发后试运行。实施地点：常州市太湖东路103号1号楼，常州市自然资源和规划局。</w:t>
      </w:r>
      <w:r>
        <w:rPr>
          <w:i/>
          <w:sz w:val="24"/>
        </w:rPr>
      </w:r>
      <w:r/>
    </w:p>
    <w:p>
      <w:pPr>
        <w:pStyle w:val="913"/>
        <w:numPr>
          <w:ilvl w:val="0"/>
          <w:numId w:val="7"/>
        </w:numPr>
        <w:rPr>
          <w:sz w:val="24"/>
        </w:rPr>
      </w:pPr>
      <w:r>
        <w:rPr>
          <w:sz w:val="24"/>
        </w:rPr>
        <w:t xml:space="preserve">付款条件（进度和方式）</w:t>
      </w:r>
      <w:r/>
    </w:p>
    <w:p>
      <w:pPr>
        <w:pStyle w:val="913"/>
        <w:ind w:firstLine="480"/>
        <w:rPr>
          <w:sz w:val="24"/>
          <w:szCs w:val="24"/>
        </w:rPr>
      </w:pPr>
      <w:r>
        <w:rPr>
          <w:sz w:val="24"/>
          <w:szCs w:val="24"/>
        </w:rPr>
        <w:t xml:space="preserve">合同签订后，采购人支付总价的40％，自收到发票后10个工作日内支付；项目初步验收通过后，采购人支付总价的50％，自收到发票后10个工作日内支付；项目最终验收通过后，采购人支付总价的10％，自收到发票后10个工作日内支付。</w:t>
      </w:r>
      <w:r/>
    </w:p>
    <w:p>
      <w:pPr>
        <w:pStyle w:val="913"/>
        <w:ind w:firstLine="480"/>
        <w:rPr>
          <w:sz w:val="24"/>
        </w:rPr>
      </w:pPr>
      <w:r>
        <w:rPr>
          <w:sz w:val="24"/>
          <w:szCs w:val="24"/>
        </w:rPr>
        <w:t xml:space="preserve">甲方按合同的条款及时进行款项的支付，若因财政拨付周期或支付进度等问题导致逾期付款，则不承担违约责任。</w:t>
      </w:r>
      <w:r>
        <w:rPr>
          <w:sz w:val="24"/>
        </w:rPr>
      </w:r>
      <w:r/>
    </w:p>
    <w:p>
      <w:pPr>
        <w:pStyle w:val="913"/>
        <w:rPr>
          <w:rFonts w:hint="eastAsia"/>
          <w:sz w:val="24"/>
        </w:rPr>
      </w:pPr>
      <w:r>
        <w:rPr>
          <w:rFonts w:hint="eastAsia"/>
          <w:sz w:val="24"/>
        </w:rPr>
      </w:r>
      <w:r/>
    </w:p>
    <w:p>
      <w:pPr>
        <w:pStyle w:val="913"/>
        <w:numPr>
          <w:ilvl w:val="0"/>
          <w:numId w:val="7"/>
        </w:numPr>
        <w:rPr>
          <w:sz w:val="24"/>
        </w:rPr>
      </w:pPr>
      <w:r>
        <w:rPr>
          <w:sz w:val="24"/>
        </w:rPr>
        <w:t xml:space="preserve">包装和运输</w:t>
      </w:r>
      <w:r/>
    </w:p>
    <w:p>
      <w:pPr>
        <w:pStyle w:val="913"/>
        <w:ind w:firstLine="480"/>
        <w:rPr>
          <w:rFonts w:hint="eastAsia"/>
          <w:sz w:val="24"/>
          <w:szCs w:val="24"/>
        </w:rPr>
      </w:pPr>
      <w:r>
        <w:rPr>
          <w:rFonts w:hint="eastAsia"/>
          <w:sz w:val="24"/>
          <w:szCs w:val="24"/>
        </w:rPr>
        <w:t xml:space="preserve">无</w:t>
      </w:r>
      <w:r/>
    </w:p>
    <w:p>
      <w:pPr>
        <w:pStyle w:val="913"/>
        <w:rPr>
          <w:sz w:val="24"/>
        </w:rPr>
      </w:pPr>
      <w:r>
        <w:rPr>
          <w:sz w:val="24"/>
        </w:rPr>
      </w:r>
      <w:r/>
    </w:p>
    <w:p>
      <w:pPr>
        <w:pStyle w:val="913"/>
        <w:rPr>
          <w:sz w:val="24"/>
        </w:rPr>
      </w:pPr>
      <w:r>
        <w:rPr>
          <w:sz w:val="24"/>
        </w:rPr>
        <w:t xml:space="preserve">4. 售后服务（质保期</w:t>
      </w:r>
      <w:r>
        <w:rPr>
          <w:rFonts w:hint="eastAsia"/>
          <w:sz w:val="24"/>
        </w:rPr>
        <w:t xml:space="preserve">等</w:t>
      </w:r>
      <w:r>
        <w:rPr>
          <w:sz w:val="24"/>
        </w:rPr>
        <w:t xml:space="preserve">）</w:t>
      </w:r>
      <w:r/>
    </w:p>
    <w:p>
      <w:pPr>
        <w:pStyle w:val="913"/>
        <w:ind w:firstLine="480"/>
        <w:rPr>
          <w:sz w:val="24"/>
          <w:szCs w:val="24"/>
        </w:rPr>
      </w:pPr>
      <w:r>
        <w:rPr>
          <w:sz w:val="24"/>
          <w:szCs w:val="24"/>
        </w:rPr>
        <w:t xml:space="preserve">验收结束后2年。</w:t>
      </w:r>
      <w:r/>
    </w:p>
    <w:p>
      <w:pPr>
        <w:pStyle w:val="913"/>
        <w:rPr>
          <w:sz w:val="24"/>
        </w:rPr>
      </w:pPr>
      <w:r>
        <w:rPr>
          <w:sz w:val="24"/>
        </w:rPr>
        <w:t xml:space="preserve">5. 保险</w:t>
      </w:r>
      <w:r/>
    </w:p>
    <w:p>
      <w:pPr>
        <w:pStyle w:val="913"/>
        <w:ind w:firstLine="480"/>
        <w:rPr>
          <w:rFonts w:hint="eastAsia"/>
          <w:sz w:val="24"/>
        </w:rPr>
      </w:pPr>
      <w:r>
        <w:rPr>
          <w:rFonts w:hint="eastAsia"/>
          <w:sz w:val="24"/>
          <w:szCs w:val="24"/>
        </w:rPr>
        <w:t xml:space="preserve">无</w:t>
      </w:r>
      <w:r>
        <w:rPr>
          <w:rFonts w:hint="eastAsia"/>
          <w:sz w:val="24"/>
        </w:rPr>
      </w:r>
      <w:r/>
    </w:p>
    <w:p>
      <w:pPr>
        <w:pStyle w:val="913"/>
        <w:rPr>
          <w:b/>
          <w:i/>
          <w:sz w:val="24"/>
        </w:rPr>
      </w:pPr>
      <w:r>
        <w:rPr>
          <w:sz w:val="24"/>
        </w:rPr>
        <w:t xml:space="preserve">（如适用</w:t>
      </w:r>
      <w:r>
        <w:rPr>
          <w:rFonts w:hint="eastAsia"/>
          <w:sz w:val="24"/>
        </w:rPr>
        <w:t xml:space="preserve">，不需要的填：无</w:t>
      </w:r>
      <w:r>
        <w:rPr>
          <w:sz w:val="24"/>
        </w:rPr>
        <w:t xml:space="preserve">）</w:t>
      </w:r>
      <w:r>
        <w:rPr>
          <w:b/>
          <w:i/>
          <w:sz w:val="24"/>
        </w:rPr>
      </w:r>
      <w:r/>
    </w:p>
    <w:p>
      <w:pPr>
        <w:pStyle w:val="913"/>
        <w:rPr>
          <w:b/>
          <w:i/>
          <w:sz w:val="24"/>
        </w:rPr>
      </w:pPr>
      <w:r>
        <w:rPr>
          <w:b/>
          <w:i/>
          <w:sz w:val="24"/>
        </w:rPr>
      </w:r>
      <w:r/>
    </w:p>
    <w:p>
      <w:pPr>
        <w:pStyle w:val="965"/>
        <w:numPr>
          <w:ilvl w:val="0"/>
          <w:numId w:val="6"/>
        </w:numPr>
        <w:jc w:val="both"/>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965"/>
        <w:rPr>
          <w:rFonts w:ascii="Times New Roman" w:hAnsi="Times New Roman"/>
          <w:b/>
          <w:lang w:eastAsia="zh-CN"/>
        </w:rPr>
      </w:pPr>
      <w:r>
        <w:rPr>
          <w:rFonts w:hint="eastAsia" w:ascii="Times New Roman" w:hAnsi="Times New Roman"/>
          <w:b/>
          <w:highlight w:val="yellow"/>
          <w:lang w:eastAsia="zh-CN"/>
        </w:rPr>
        <w:t xml:space="preserve">（</w:t>
      </w:r>
      <w:r>
        <w:rPr>
          <w:rFonts w:hint="eastAsia" w:ascii="宋体" w:hAnsi="宋体"/>
          <w:bCs/>
          <w:highlight w:val="yellow"/>
          <w:lang w:eastAsia="zh-CN"/>
        </w:rPr>
        <w:t xml:space="preserve">指对采购标的功能和质量要求，包括性能、材料、结构、外观、安全，或者服务内容和标准等。</w:t>
      </w:r>
      <w:r>
        <w:rPr>
          <w:rFonts w:hint="eastAsia" w:ascii="Times New Roman" w:hAnsi="Times New Roman"/>
          <w:b/>
          <w:highlight w:val="yellow"/>
          <w:lang w:eastAsia="zh-CN"/>
        </w:rPr>
        <w:t xml:space="preserve">）</w:t>
      </w:r>
      <w:r>
        <w:rPr>
          <w:rFonts w:ascii="Times New Roman" w:hAnsi="Times New Roman"/>
          <w:b/>
          <w:lang w:eastAsia="zh-CN"/>
        </w:rPr>
      </w:r>
      <w:r/>
    </w:p>
    <w:p>
      <w:pPr>
        <w:pStyle w:val="913"/>
        <w:rPr>
          <w:sz w:val="24"/>
          <w:highlight w:val="yellow"/>
        </w:rPr>
      </w:pPr>
      <w:r>
        <w:rPr>
          <w:sz w:val="24"/>
          <w:highlight w:val="yellow"/>
        </w:rPr>
        <w:t xml:space="preserve">1. 基本要求</w:t>
      </w:r>
      <w:r/>
    </w:p>
    <w:p>
      <w:pPr>
        <w:pStyle w:val="913"/>
        <w:ind w:firstLine="480"/>
        <w:rPr>
          <w:sz w:val="24"/>
          <w:szCs w:val="24"/>
        </w:rPr>
      </w:pPr>
      <w:r>
        <w:rPr>
          <w:rFonts w:hint="eastAsia"/>
          <w:sz w:val="24"/>
          <w:szCs w:val="24"/>
        </w:rPr>
        <w:t xml:space="preserve">本次项目需要建设关联查询和耕地变化分析AI智能体，通过引入大模型引擎，整合自然资源业务图层构建空间知识底座，实现基于自然语言的“一码”全链路数据关联查询与复杂空间分析；同时，利用年度耕地动态监测成果，结合耕地保护相关政策以及耕地业务要求，实现耕保政策智能问答、耕地变化智能分析、耕地变化智能预警、耕地保护指标预测等功能。具体功能清单如下表：</w:t>
      </w:r>
      <w:r>
        <w:rPr>
          <w:sz w:val="24"/>
          <w:szCs w:val="24"/>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60"/>
        <w:gridCol w:w="4261"/>
      </w:tblGrid>
      <w:tr>
        <w:trPr/>
        <w:tc>
          <w:tcPr>
            <w:tcW w:w="3160" w:type="dxa"/>
            <w:vAlign w:val="center"/>
            <w:textDirection w:val="lrTb"/>
            <w:noWrap w:val="false"/>
          </w:tcPr>
          <w:p>
            <w:pPr>
              <w:pStyle w:val="913"/>
              <w:jc w:val="center"/>
              <w:rPr>
                <w:rFonts w:ascii="宋体" w:hAnsi="宋体" w:cs="宋体"/>
                <w:b/>
                <w:bCs/>
                <w:sz w:val="24"/>
                <w:szCs w:val="24"/>
              </w:rPr>
            </w:pPr>
            <w:r>
              <w:rPr>
                <w:rFonts w:hint="eastAsia" w:ascii="宋体" w:hAnsi="宋体" w:cs="宋体"/>
                <w:b/>
                <w:bCs/>
                <w:sz w:val="24"/>
                <w:szCs w:val="24"/>
              </w:rPr>
              <w:t xml:space="preserve">模块</w:t>
            </w:r>
            <w:r>
              <w:rPr>
                <w:rFonts w:ascii="宋体" w:hAnsi="宋体" w:cs="宋体"/>
                <w:b/>
                <w:bCs/>
                <w:sz w:val="24"/>
                <w:szCs w:val="24"/>
              </w:rPr>
            </w:r>
            <w:r/>
          </w:p>
        </w:tc>
        <w:tc>
          <w:tcPr>
            <w:tcW w:w="4261" w:type="dxa"/>
            <w:vAlign w:val="center"/>
            <w:textDirection w:val="lrTb"/>
            <w:noWrap w:val="false"/>
          </w:tcPr>
          <w:p>
            <w:pPr>
              <w:pStyle w:val="913"/>
              <w:jc w:val="center"/>
              <w:rPr>
                <w:rFonts w:ascii="宋体" w:hAnsi="宋体" w:cs="宋体"/>
                <w:b/>
                <w:bCs/>
                <w:sz w:val="24"/>
                <w:szCs w:val="24"/>
              </w:rPr>
            </w:pPr>
            <w:r>
              <w:rPr>
                <w:rFonts w:hint="eastAsia" w:ascii="宋体" w:hAnsi="宋体" w:cs="宋体"/>
                <w:b/>
                <w:bCs/>
                <w:sz w:val="24"/>
                <w:szCs w:val="24"/>
              </w:rPr>
              <w:t xml:space="preserve">内容</w:t>
            </w:r>
            <w:r>
              <w:rPr>
                <w:rFonts w:ascii="宋体" w:hAnsi="宋体" w:cs="宋体"/>
                <w:b/>
                <w:bCs/>
                <w:sz w:val="24"/>
                <w:szCs w:val="24"/>
              </w:rPr>
            </w:r>
            <w:r/>
          </w:p>
        </w:tc>
      </w:tr>
      <w:tr>
        <w:trPr>
          <w:cantSplit/>
        </w:trPr>
        <w:tc>
          <w:tcPr>
            <w:tcW w:w="3160" w:type="dxa"/>
            <w:vAlign w:val="center"/>
            <w:vMerge w:val="restart"/>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知识库构建</w:t>
            </w: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关联查询智能体知识库</w:t>
            </w:r>
            <w:r>
              <w:rPr>
                <w:rFonts w:ascii="宋体" w:hAnsi="宋体" w:cs="宋体"/>
                <w:sz w:val="24"/>
                <w:szCs w:val="24"/>
              </w:rPr>
            </w:r>
            <w:r/>
          </w:p>
        </w:tc>
      </w:tr>
      <w:tr>
        <w:trPr>
          <w:cantSplit/>
        </w:trPr>
        <w:tc>
          <w:tcPr>
            <w:tcW w:w="3160" w:type="dxa"/>
            <w:vAlign w:val="center"/>
            <w:vMerge w:val="continue"/>
            <w:textDirection w:val="lrTb"/>
            <w:noWrap w:val="false"/>
          </w:tcPr>
          <w:p>
            <w:pPr>
              <w:pStyle w:val="913"/>
              <w:jc w:val="center"/>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耕地保护政策智能问答知识库</w:t>
            </w:r>
            <w:r>
              <w:rPr>
                <w:rFonts w:ascii="宋体" w:hAnsi="宋体" w:cs="宋体"/>
                <w:sz w:val="24"/>
                <w:szCs w:val="24"/>
              </w:rPr>
            </w:r>
            <w:r/>
          </w:p>
        </w:tc>
      </w:tr>
      <w:tr>
        <w:trPr>
          <w:cantSplit/>
        </w:trPr>
        <w:tc>
          <w:tcPr>
            <w:tcW w:w="3160" w:type="dxa"/>
            <w:vAlign w:val="center"/>
            <w:vMerge w:val="restart"/>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关联查询智能体</w:t>
            </w: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空间要素详情查询</w:t>
            </w:r>
            <w:r>
              <w:rPr>
                <w:rFonts w:ascii="宋体" w:hAnsi="宋体" w:cs="宋体"/>
                <w:sz w:val="24"/>
                <w:szCs w:val="24"/>
              </w:rPr>
            </w:r>
            <w:r/>
          </w:p>
        </w:tc>
      </w:tr>
      <w:tr>
        <w:trPr>
          <w:cantSplit/>
        </w:trPr>
        <w:tc>
          <w:tcPr>
            <w:tcW w:w="3160" w:type="dxa"/>
            <w:vAlign w:val="top"/>
            <w:vMerge w:val="continue"/>
            <w:textDirection w:val="lrTb"/>
            <w:noWrap w:val="false"/>
          </w:tcPr>
          <w:p>
            <w:pPr>
              <w:pStyle w:val="913"/>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空间要素快速定位</w:t>
            </w:r>
            <w:r>
              <w:rPr>
                <w:rFonts w:ascii="宋体" w:hAnsi="宋体" w:cs="宋体"/>
                <w:sz w:val="24"/>
                <w:szCs w:val="24"/>
              </w:rPr>
            </w:r>
            <w:r/>
          </w:p>
        </w:tc>
      </w:tr>
      <w:tr>
        <w:trPr>
          <w:cantSplit/>
        </w:trPr>
        <w:tc>
          <w:tcPr>
            <w:tcW w:w="3160" w:type="dxa"/>
            <w:vAlign w:val="top"/>
            <w:vMerge w:val="continue"/>
            <w:textDirection w:val="lrTb"/>
            <w:noWrap w:val="false"/>
          </w:tcPr>
          <w:p>
            <w:pPr>
              <w:pStyle w:val="913"/>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空间要素叠加分析</w:t>
            </w:r>
            <w:r>
              <w:rPr>
                <w:rFonts w:ascii="宋体" w:hAnsi="宋体" w:cs="宋体"/>
                <w:sz w:val="24"/>
                <w:szCs w:val="24"/>
              </w:rPr>
            </w:r>
            <w:r/>
          </w:p>
        </w:tc>
      </w:tr>
      <w:tr>
        <w:trPr>
          <w:cantSplit/>
        </w:trPr>
        <w:tc>
          <w:tcPr>
            <w:tcW w:w="3160" w:type="dxa"/>
            <w:vAlign w:val="top"/>
            <w:vMerge w:val="continue"/>
            <w:textDirection w:val="lrTb"/>
            <w:noWrap w:val="false"/>
          </w:tcPr>
          <w:p>
            <w:pPr>
              <w:pStyle w:val="913"/>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项目地块全链关联查询</w:t>
            </w:r>
            <w:r>
              <w:rPr>
                <w:rFonts w:ascii="宋体" w:hAnsi="宋体" w:cs="宋体"/>
                <w:sz w:val="24"/>
                <w:szCs w:val="24"/>
              </w:rPr>
            </w:r>
            <w:r/>
          </w:p>
        </w:tc>
      </w:tr>
      <w:tr>
        <w:trPr>
          <w:cantSplit/>
        </w:trPr>
        <w:tc>
          <w:tcPr>
            <w:tcW w:w="3160" w:type="dxa"/>
            <w:vAlign w:val="center"/>
            <w:vMerge w:val="restart"/>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耕地变化分析智能体</w:t>
            </w: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耕保政策智能问答</w:t>
            </w:r>
            <w:r>
              <w:rPr>
                <w:rFonts w:ascii="宋体" w:hAnsi="宋体" w:cs="宋体"/>
                <w:sz w:val="24"/>
                <w:szCs w:val="24"/>
              </w:rPr>
            </w:r>
            <w:r/>
          </w:p>
        </w:tc>
      </w:tr>
      <w:tr>
        <w:trPr>
          <w:cantSplit/>
        </w:trPr>
        <w:tc>
          <w:tcPr>
            <w:tcW w:w="3160" w:type="dxa"/>
            <w:vAlign w:val="top"/>
            <w:vMerge w:val="continue"/>
            <w:textDirection w:val="lrTb"/>
            <w:noWrap w:val="false"/>
          </w:tcPr>
          <w:p>
            <w:pPr>
              <w:pStyle w:val="913"/>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耕地变化智能分析</w:t>
            </w:r>
            <w:r>
              <w:rPr>
                <w:rFonts w:ascii="宋体" w:hAnsi="宋体" w:cs="宋体"/>
                <w:sz w:val="24"/>
                <w:szCs w:val="24"/>
              </w:rPr>
            </w:r>
            <w:r/>
          </w:p>
        </w:tc>
      </w:tr>
      <w:tr>
        <w:trPr>
          <w:cantSplit/>
        </w:trPr>
        <w:tc>
          <w:tcPr>
            <w:tcW w:w="3160" w:type="dxa"/>
            <w:vAlign w:val="top"/>
            <w:vMerge w:val="continue"/>
            <w:textDirection w:val="lrTb"/>
            <w:noWrap w:val="false"/>
          </w:tcPr>
          <w:p>
            <w:pPr>
              <w:pStyle w:val="913"/>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耕地变化智能预警</w:t>
            </w:r>
            <w:r>
              <w:rPr>
                <w:rFonts w:ascii="宋体" w:hAnsi="宋体" w:cs="宋体"/>
                <w:sz w:val="24"/>
                <w:szCs w:val="24"/>
              </w:rPr>
            </w:r>
            <w:r/>
          </w:p>
        </w:tc>
      </w:tr>
      <w:tr>
        <w:trPr>
          <w:cantSplit/>
        </w:trPr>
        <w:tc>
          <w:tcPr>
            <w:tcW w:w="3160" w:type="dxa"/>
            <w:vAlign w:val="top"/>
            <w:vMerge w:val="continue"/>
            <w:textDirection w:val="lrTb"/>
            <w:noWrap w:val="false"/>
          </w:tcPr>
          <w:p>
            <w:pPr>
              <w:pStyle w:val="913"/>
              <w:rPr>
                <w:rFonts w:ascii="宋体" w:hAnsi="宋体" w:cs="宋体"/>
                <w:sz w:val="24"/>
                <w:szCs w:val="24"/>
              </w:rPr>
            </w:pPr>
            <w:r>
              <w:rPr>
                <w:rFonts w:ascii="宋体" w:hAnsi="宋体" w:cs="宋体"/>
                <w:sz w:val="24"/>
                <w:szCs w:val="24"/>
              </w:rPr>
            </w:r>
            <w:r/>
          </w:p>
        </w:tc>
        <w:tc>
          <w:tcPr>
            <w:tcW w:w="4261" w:type="dxa"/>
            <w:vAlign w:val="center"/>
            <w:textDirection w:val="lrTb"/>
            <w:noWrap w:val="false"/>
          </w:tcPr>
          <w:p>
            <w:pPr>
              <w:pStyle w:val="913"/>
              <w:jc w:val="center"/>
              <w:rPr>
                <w:rFonts w:ascii="宋体" w:hAnsi="宋体" w:cs="宋体"/>
                <w:sz w:val="24"/>
                <w:szCs w:val="24"/>
              </w:rPr>
            </w:pPr>
            <w:r>
              <w:rPr>
                <w:rFonts w:hint="eastAsia" w:ascii="宋体" w:hAnsi="宋体" w:cs="宋体"/>
                <w:sz w:val="24"/>
                <w:szCs w:val="24"/>
              </w:rPr>
              <w:t xml:space="preserve">耕地保护指标预测</w:t>
            </w:r>
            <w:r>
              <w:rPr>
                <w:rFonts w:ascii="宋体" w:hAnsi="宋体" w:cs="宋体"/>
                <w:sz w:val="24"/>
                <w:szCs w:val="24"/>
              </w:rPr>
            </w:r>
            <w:r/>
          </w:p>
        </w:tc>
      </w:tr>
    </w:tbl>
    <w:p>
      <w:pPr>
        <w:pStyle w:val="913"/>
        <w:ind w:firstLine="480"/>
        <w:rPr>
          <w:sz w:val="24"/>
          <w:szCs w:val="24"/>
        </w:rPr>
      </w:pPr>
      <w:r>
        <w:rPr>
          <w:rFonts w:hint="eastAsia"/>
          <w:sz w:val="24"/>
          <w:szCs w:val="24"/>
        </w:rPr>
        <w:t xml:space="preserve">1</w:t>
      </w:r>
      <w:r>
        <w:rPr>
          <w:sz w:val="24"/>
          <w:szCs w:val="24"/>
        </w:rPr>
        <w:t xml:space="preserve">.1</w:t>
      </w:r>
      <w:r>
        <w:rPr>
          <w:rFonts w:hint="eastAsia"/>
          <w:sz w:val="24"/>
          <w:szCs w:val="24"/>
        </w:rPr>
        <w:t xml:space="preserve">知识库构建</w:t>
      </w:r>
      <w:r>
        <w:rPr>
          <w:sz w:val="24"/>
          <w:szCs w:val="24"/>
        </w:rPr>
      </w:r>
      <w:r/>
    </w:p>
    <w:p>
      <w:pPr>
        <w:pStyle w:val="913"/>
        <w:ind w:firstLine="480"/>
        <w:rPr>
          <w:sz w:val="24"/>
          <w:szCs w:val="24"/>
        </w:rPr>
      </w:pPr>
      <w:r>
        <w:rPr>
          <w:rFonts w:hint="eastAsia"/>
          <w:sz w:val="24"/>
          <w:szCs w:val="24"/>
        </w:rPr>
        <w:t xml:space="preserve">项目需建设两套专业化、可检索、可推理、可溯源的知识库，分别支撑关联查询智能体与耕地保护政策问答智能体运行，知识库建设应明确数据来源、入库范围、处理流程和更新机制，对各类资料进行采集、清洗、分类、标注、结构化加工和向量化处理，为AI智能应用提供统一、可靠的知识底座。</w:t>
      </w:r>
      <w:r>
        <w:rPr>
          <w:sz w:val="24"/>
          <w:szCs w:val="24"/>
        </w:rPr>
      </w:r>
      <w:r/>
    </w:p>
    <w:p>
      <w:pPr>
        <w:pStyle w:val="913"/>
        <w:ind w:firstLine="480"/>
        <w:rPr>
          <w:sz w:val="24"/>
          <w:szCs w:val="24"/>
        </w:rPr>
      </w:pPr>
      <w:r>
        <w:rPr>
          <w:rFonts w:hint="eastAsia"/>
          <w:sz w:val="24"/>
          <w:szCs w:val="24"/>
        </w:rPr>
        <w:t xml:space="preserve">（1）关联查询智能体知识库</w:t>
      </w:r>
      <w:r>
        <w:rPr>
          <w:sz w:val="24"/>
          <w:szCs w:val="24"/>
        </w:rPr>
      </w:r>
      <w:r/>
    </w:p>
    <w:p>
      <w:pPr>
        <w:pStyle w:val="913"/>
        <w:ind w:firstLine="480"/>
        <w:rPr>
          <w:sz w:val="24"/>
          <w:szCs w:val="24"/>
        </w:rPr>
      </w:pPr>
      <w:r>
        <w:rPr>
          <w:rFonts w:hint="eastAsia"/>
          <w:sz w:val="24"/>
          <w:szCs w:val="24"/>
        </w:rPr>
        <w:t xml:space="preserve">面向常州市国土空间基础信息平台的智能查询与空间分析需求，需以平台现有目录中已注册字段信息的全部空间业务图层数据资产为基础，搭建图层的标准化结构化空间知识库，包括图层名称、几何类型、属性字段等核心描述信息。应依据统一的数据标准规范，建立图层信息知识词典，形成可检索、可关联、可推理的空间知识库，为关联查询智能体提供知识支撑。</w:t>
      </w:r>
      <w:r>
        <w:rPr>
          <w:sz w:val="24"/>
          <w:szCs w:val="24"/>
        </w:rPr>
      </w:r>
      <w:r/>
    </w:p>
    <w:p>
      <w:pPr>
        <w:pStyle w:val="913"/>
        <w:ind w:firstLine="480"/>
        <w:rPr>
          <w:sz w:val="24"/>
          <w:szCs w:val="24"/>
        </w:rPr>
      </w:pPr>
      <w:r>
        <w:rPr>
          <w:rFonts w:hint="eastAsia"/>
          <w:sz w:val="24"/>
          <w:szCs w:val="24"/>
        </w:rPr>
        <w:t xml:space="preserve">（2）耕地保护政策智能问答知识库</w:t>
      </w:r>
      <w:r>
        <w:rPr>
          <w:sz w:val="24"/>
          <w:szCs w:val="24"/>
        </w:rPr>
      </w:r>
      <w:r/>
    </w:p>
    <w:p>
      <w:pPr>
        <w:pStyle w:val="913"/>
        <w:ind w:firstLine="480"/>
        <w:rPr>
          <w:sz w:val="24"/>
          <w:szCs w:val="24"/>
        </w:rPr>
      </w:pPr>
      <w:r>
        <w:rPr>
          <w:rFonts w:hint="eastAsia"/>
          <w:sz w:val="24"/>
          <w:szCs w:val="24"/>
        </w:rPr>
        <w:t xml:space="preserve">围绕耕地保护业务的政策问答需求，应构建涵盖国家、省、市三级耕地保护法律法规、政策文件、技术规程、地方管理办法及典型案例等权威资料的专业知识库，支撑问政策、可溯源的智能问答能力。</w:t>
      </w:r>
      <w:r>
        <w:rPr>
          <w:sz w:val="24"/>
          <w:szCs w:val="24"/>
        </w:rPr>
      </w:r>
      <w:r/>
    </w:p>
    <w:p>
      <w:pPr>
        <w:pStyle w:val="913"/>
        <w:ind w:firstLine="480"/>
        <w:rPr>
          <w:sz w:val="24"/>
          <w:szCs w:val="24"/>
        </w:rPr>
      </w:pPr>
      <w:r>
        <w:rPr>
          <w:rFonts w:hint="eastAsia"/>
          <w:sz w:val="24"/>
          <w:szCs w:val="24"/>
        </w:rPr>
        <w:t xml:space="preserve">1</w:t>
      </w:r>
      <w:r>
        <w:rPr>
          <w:sz w:val="24"/>
          <w:szCs w:val="24"/>
        </w:rPr>
        <w:t xml:space="preserve">.2</w:t>
      </w:r>
      <w:r>
        <w:rPr>
          <w:rFonts w:hint="eastAsia"/>
          <w:sz w:val="24"/>
          <w:szCs w:val="24"/>
        </w:rPr>
        <w:t xml:space="preserve">关联查询智能体</w:t>
      </w:r>
      <w:r>
        <w:rPr>
          <w:sz w:val="24"/>
          <w:szCs w:val="24"/>
        </w:rPr>
      </w:r>
      <w:r/>
    </w:p>
    <w:p>
      <w:pPr>
        <w:pStyle w:val="913"/>
        <w:ind w:firstLine="480"/>
        <w:rPr>
          <w:sz w:val="24"/>
          <w:szCs w:val="24"/>
        </w:rPr>
      </w:pPr>
      <w:r>
        <w:rPr>
          <w:rFonts w:hint="eastAsia"/>
          <w:sz w:val="24"/>
          <w:szCs w:val="24"/>
        </w:rPr>
        <w:t xml:space="preserve">需搭建标准化智能体业务工作流，串联意图识别、知识检索、条件转换、空间分析、结果输出全流程。智能体应具备多轮对话与上下文理解能力，支持连续、递进式的自然语言交互；智能体应具备自然语言转SQL的能力，支持将用户口语化查询需求转化为结构化的查询语句；同时具备自然语言转GIS操作的能力，能够将空间分析意图映射为相应的指令。在此基础上，智能体需面向实际业务场景，提供以下四项核心功能：</w:t>
      </w:r>
      <w:r>
        <w:rPr>
          <w:sz w:val="24"/>
          <w:szCs w:val="24"/>
        </w:rPr>
      </w:r>
      <w:r/>
    </w:p>
    <w:p>
      <w:pPr>
        <w:pStyle w:val="913"/>
        <w:ind w:firstLine="480"/>
        <w:rPr>
          <w:sz w:val="24"/>
          <w:szCs w:val="24"/>
        </w:rPr>
      </w:pPr>
      <w:r>
        <w:rPr>
          <w:rFonts w:hint="eastAsia"/>
          <w:sz w:val="24"/>
          <w:szCs w:val="24"/>
        </w:rPr>
        <w:t xml:space="preserve">（1）空间要素详情查询</w:t>
      </w:r>
      <w:r>
        <w:rPr>
          <w:sz w:val="24"/>
          <w:szCs w:val="24"/>
        </w:rPr>
      </w:r>
      <w:r/>
    </w:p>
    <w:p>
      <w:pPr>
        <w:pStyle w:val="913"/>
        <w:ind w:firstLine="480"/>
        <w:rPr>
          <w:sz w:val="24"/>
          <w:szCs w:val="24"/>
        </w:rPr>
      </w:pPr>
      <w:r>
        <w:rPr>
          <w:rFonts w:hint="eastAsia"/>
          <w:sz w:val="24"/>
          <w:szCs w:val="24"/>
        </w:rPr>
        <w:t xml:space="preserve">需支持地图点击、坐标输入两种查询方式，快速获取任意空间要素的属性信息。</w:t>
      </w:r>
      <w:r>
        <w:rPr>
          <w:sz w:val="24"/>
          <w:szCs w:val="24"/>
        </w:rPr>
      </w:r>
      <w:r/>
    </w:p>
    <w:p>
      <w:pPr>
        <w:pStyle w:val="913"/>
        <w:ind w:firstLine="480"/>
        <w:rPr>
          <w:sz w:val="24"/>
          <w:szCs w:val="24"/>
        </w:rPr>
      </w:pPr>
      <w:r>
        <w:rPr>
          <w:rFonts w:hint="eastAsia"/>
          <w:sz w:val="24"/>
          <w:szCs w:val="24"/>
        </w:rPr>
        <w:t xml:space="preserve">（2）空间要素快速定位</w:t>
      </w:r>
      <w:r>
        <w:rPr>
          <w:sz w:val="24"/>
          <w:szCs w:val="24"/>
        </w:rPr>
      </w:r>
      <w:r/>
    </w:p>
    <w:p>
      <w:pPr>
        <w:pStyle w:val="913"/>
        <w:ind w:firstLine="480"/>
        <w:rPr>
          <w:sz w:val="24"/>
          <w:szCs w:val="24"/>
        </w:rPr>
      </w:pPr>
      <w:r>
        <w:rPr>
          <w:rFonts w:hint="eastAsia"/>
          <w:sz w:val="24"/>
          <w:szCs w:val="24"/>
        </w:rPr>
        <w:t xml:space="preserve">需支持用户通过业务术语、项目名称、地块编号等语义信息快速在平台中精准定位并高亮显示目标要素。</w:t>
      </w:r>
      <w:r>
        <w:rPr>
          <w:sz w:val="24"/>
          <w:szCs w:val="24"/>
        </w:rPr>
      </w:r>
      <w:r/>
    </w:p>
    <w:p>
      <w:pPr>
        <w:pStyle w:val="913"/>
        <w:ind w:firstLine="480"/>
        <w:rPr>
          <w:sz w:val="24"/>
          <w:szCs w:val="24"/>
        </w:rPr>
      </w:pPr>
      <w:r>
        <w:rPr>
          <w:rFonts w:hint="eastAsia"/>
          <w:sz w:val="24"/>
          <w:szCs w:val="24"/>
        </w:rPr>
        <w:t xml:space="preserve">（3）空间要素叠加分析</w:t>
      </w:r>
      <w:r>
        <w:rPr>
          <w:sz w:val="24"/>
          <w:szCs w:val="24"/>
        </w:rPr>
      </w:r>
      <w:r/>
    </w:p>
    <w:p>
      <w:pPr>
        <w:pStyle w:val="913"/>
        <w:ind w:firstLine="480"/>
        <w:rPr>
          <w:sz w:val="24"/>
          <w:szCs w:val="24"/>
        </w:rPr>
      </w:pPr>
      <w:r>
        <w:rPr>
          <w:rFonts w:hint="eastAsia"/>
          <w:sz w:val="24"/>
          <w:szCs w:val="24"/>
        </w:rPr>
        <w:t xml:space="preserve">需集成缓冲区分析、叠加分析等空间分析方法，需支持用户自主选择空间要素层进行叠加分析，并能够支持多源空间数据的复合分析。</w:t>
      </w:r>
      <w:r>
        <w:rPr>
          <w:sz w:val="24"/>
          <w:szCs w:val="24"/>
        </w:rPr>
      </w:r>
      <w:r/>
    </w:p>
    <w:p>
      <w:pPr>
        <w:pStyle w:val="913"/>
        <w:ind w:firstLine="480"/>
        <w:rPr>
          <w:sz w:val="24"/>
          <w:szCs w:val="24"/>
        </w:rPr>
      </w:pPr>
      <w:r>
        <w:rPr>
          <w:rFonts w:hint="eastAsia"/>
          <w:sz w:val="24"/>
          <w:szCs w:val="24"/>
        </w:rPr>
        <w:t xml:space="preserve">（4）项目地块全链关联查询</w:t>
      </w:r>
      <w:r>
        <w:rPr>
          <w:sz w:val="24"/>
          <w:szCs w:val="24"/>
        </w:rPr>
      </w:r>
      <w:r/>
    </w:p>
    <w:p>
      <w:pPr>
        <w:pStyle w:val="913"/>
        <w:ind w:firstLine="480"/>
        <w:rPr>
          <w:sz w:val="24"/>
          <w:szCs w:val="24"/>
        </w:rPr>
      </w:pPr>
      <w:r>
        <w:rPr>
          <w:rFonts w:hint="eastAsia"/>
          <w:sz w:val="24"/>
          <w:szCs w:val="24"/>
        </w:rPr>
        <w:t xml:space="preserve">能够基于自然资源“一码”关联体系，实现项目地块在全业务链条的智能关联查询，支持用户查询任一项目或地块时自动汇聚并展示该要素在测、调、规、批、供、用、补、登各阶段的业务数据，形成完整的业务链条视图。</w:t>
      </w:r>
      <w:r>
        <w:rPr>
          <w:sz w:val="24"/>
          <w:szCs w:val="24"/>
        </w:rPr>
      </w:r>
      <w:r/>
    </w:p>
    <w:p>
      <w:pPr>
        <w:pStyle w:val="913"/>
        <w:ind w:firstLine="480"/>
        <w:rPr>
          <w:sz w:val="24"/>
          <w:szCs w:val="24"/>
        </w:rPr>
      </w:pPr>
      <w:r>
        <w:rPr>
          <w:rFonts w:hint="eastAsia"/>
          <w:sz w:val="24"/>
          <w:szCs w:val="24"/>
        </w:rPr>
        <w:t xml:space="preserve">1</w:t>
      </w:r>
      <w:r>
        <w:rPr>
          <w:sz w:val="24"/>
          <w:szCs w:val="24"/>
        </w:rPr>
        <w:t xml:space="preserve">.</w:t>
      </w:r>
      <w:r>
        <w:rPr>
          <w:rFonts w:hint="eastAsia"/>
          <w:sz w:val="24"/>
          <w:szCs w:val="24"/>
        </w:rPr>
        <w:t xml:space="preserve">3耕地变化分析智能体</w:t>
      </w:r>
      <w:r>
        <w:rPr>
          <w:sz w:val="24"/>
          <w:szCs w:val="24"/>
        </w:rPr>
      </w:r>
      <w:r/>
    </w:p>
    <w:p>
      <w:pPr>
        <w:pStyle w:val="913"/>
        <w:ind w:firstLine="480"/>
        <w:rPr>
          <w:sz w:val="24"/>
          <w:szCs w:val="24"/>
        </w:rPr>
      </w:pPr>
      <w:r>
        <w:rPr>
          <w:rFonts w:hint="eastAsia"/>
          <w:sz w:val="24"/>
          <w:szCs w:val="24"/>
        </w:rPr>
        <w:t xml:space="preserve">为支撑耕地精细化保护管控，需依托年度耕地动态监测成果、国土变更调查数据及耕地保护政策智能问答知识库，结合AI与大数据技术，打造耕地变化分析智能体。智能体应包括耕保政策智能问答、耕地变化智能分析、耕地变化智能预警、耕地保护指标预测等功能。</w:t>
      </w:r>
      <w:r>
        <w:rPr>
          <w:sz w:val="24"/>
          <w:szCs w:val="24"/>
        </w:rPr>
      </w:r>
      <w:r/>
    </w:p>
    <w:p>
      <w:pPr>
        <w:pStyle w:val="913"/>
        <w:ind w:firstLine="480"/>
        <w:rPr>
          <w:sz w:val="24"/>
          <w:szCs w:val="24"/>
        </w:rPr>
      </w:pPr>
      <w:r>
        <w:rPr>
          <w:rFonts w:hint="eastAsia"/>
          <w:sz w:val="24"/>
          <w:szCs w:val="24"/>
        </w:rPr>
        <w:t xml:space="preserve">（1）耕保政策智能问答</w:t>
      </w:r>
      <w:r>
        <w:rPr>
          <w:sz w:val="24"/>
          <w:szCs w:val="24"/>
        </w:rPr>
      </w:r>
      <w:r/>
    </w:p>
    <w:p>
      <w:pPr>
        <w:pStyle w:val="913"/>
        <w:ind w:firstLine="480"/>
        <w:rPr>
          <w:sz w:val="24"/>
          <w:szCs w:val="24"/>
        </w:rPr>
      </w:pPr>
      <w:r>
        <w:rPr>
          <w:rFonts w:hint="eastAsia"/>
          <w:sz w:val="24"/>
          <w:szCs w:val="24"/>
        </w:rPr>
        <w:t xml:space="preserve">需基于构建的耕地保护政策智能问答知识库，搭建自然语言交互的耕地保护政策智能问答工具。该工具应能够精准解析用户各类耕保政策咨询问题，通过知识检索、逻辑推理与算法计算生成规范、精准、可溯源的回答。</w:t>
      </w:r>
      <w:r>
        <w:rPr>
          <w:sz w:val="24"/>
          <w:szCs w:val="24"/>
        </w:rPr>
      </w:r>
      <w:r/>
    </w:p>
    <w:p>
      <w:pPr>
        <w:pStyle w:val="913"/>
        <w:ind w:firstLine="480"/>
        <w:rPr>
          <w:sz w:val="24"/>
          <w:szCs w:val="24"/>
        </w:rPr>
      </w:pPr>
      <w:r>
        <w:rPr>
          <w:rFonts w:hint="eastAsia"/>
          <w:sz w:val="24"/>
          <w:szCs w:val="24"/>
        </w:rPr>
        <w:t xml:space="preserve">（2）耕地变化智能分析</w:t>
      </w:r>
      <w:r>
        <w:rPr>
          <w:sz w:val="24"/>
          <w:szCs w:val="24"/>
        </w:rPr>
      </w:r>
      <w:r/>
    </w:p>
    <w:p>
      <w:pPr>
        <w:pStyle w:val="913"/>
        <w:ind w:firstLine="480"/>
        <w:rPr>
          <w:sz w:val="24"/>
          <w:szCs w:val="24"/>
        </w:rPr>
      </w:pPr>
      <w:r>
        <w:rPr>
          <w:rFonts w:hint="eastAsia"/>
          <w:sz w:val="24"/>
          <w:szCs w:val="24"/>
        </w:rPr>
        <w:t xml:space="preserve">需整合年度耕地变化监测结果、“一张图”耕地管</w:t>
      </w:r>
      <w:r>
        <w:rPr>
          <w:rFonts w:hint="eastAsia"/>
          <w:sz w:val="24"/>
          <w:szCs w:val="24"/>
        </w:rPr>
        <w:t xml:space="preserve">理信息、国土变更调查成果等核心数据，建立耕地变化智能分析规则，应能够自动分析耕地的流入流出及“非农化”、“非粮化”情况，并开展耕地流入来源分析和流出合规性分析。应能够提供不同类型耕地变化图斑清单下载功能，精准掌握耕地动态变化态势。</w:t>
      </w:r>
      <w:r>
        <w:rPr>
          <w:sz w:val="24"/>
          <w:szCs w:val="24"/>
        </w:rPr>
      </w:r>
      <w:r/>
    </w:p>
    <w:p>
      <w:pPr>
        <w:pStyle w:val="913"/>
        <w:ind w:firstLine="480"/>
        <w:rPr>
          <w:sz w:val="24"/>
          <w:szCs w:val="24"/>
        </w:rPr>
      </w:pPr>
      <w:r>
        <w:rPr>
          <w:rFonts w:hint="eastAsia"/>
          <w:sz w:val="24"/>
          <w:szCs w:val="24"/>
        </w:rPr>
        <w:t xml:space="preserve">（3）耕地变化智能预警</w:t>
      </w:r>
      <w:r>
        <w:rPr>
          <w:sz w:val="24"/>
          <w:szCs w:val="24"/>
        </w:rPr>
      </w:r>
      <w:r/>
    </w:p>
    <w:p>
      <w:pPr>
        <w:pStyle w:val="913"/>
        <w:ind w:firstLine="480"/>
        <w:rPr>
          <w:sz w:val="24"/>
          <w:szCs w:val="24"/>
        </w:rPr>
      </w:pPr>
      <w:r>
        <w:rPr>
          <w:rFonts w:hint="eastAsia"/>
          <w:sz w:val="24"/>
          <w:szCs w:val="24"/>
        </w:rPr>
        <w:t xml:space="preserve">需基于耕地变化分析结果，在系统地图界面醒目标注疑似问题变化图斑位置。应支持权限管控，用户可根据自身权限查看问题图斑的位置、面积等详细信息。系统应能够支持人工核验反馈，用户可结合实际情况反馈信息，系统动态分析并更新预警结果。</w:t>
      </w:r>
      <w:r>
        <w:rPr>
          <w:sz w:val="24"/>
          <w:szCs w:val="24"/>
        </w:rPr>
      </w:r>
      <w:r/>
    </w:p>
    <w:p>
      <w:pPr>
        <w:pStyle w:val="913"/>
        <w:ind w:firstLine="480"/>
        <w:rPr>
          <w:sz w:val="24"/>
          <w:szCs w:val="24"/>
        </w:rPr>
      </w:pPr>
      <w:r>
        <w:rPr>
          <w:rFonts w:hint="eastAsia"/>
          <w:sz w:val="24"/>
          <w:szCs w:val="24"/>
        </w:rPr>
        <w:t xml:space="preserve">（4）耕地保护指标预测</w:t>
      </w:r>
      <w:r>
        <w:rPr>
          <w:sz w:val="24"/>
          <w:szCs w:val="24"/>
        </w:rPr>
      </w:r>
      <w:r/>
    </w:p>
    <w:p>
      <w:pPr>
        <w:pStyle w:val="913"/>
        <w:ind w:firstLine="480"/>
        <w:rPr>
          <w:sz w:val="24"/>
          <w:szCs w:val="24"/>
        </w:rPr>
      </w:pPr>
      <w:r>
        <w:rPr>
          <w:rFonts w:hint="eastAsia"/>
          <w:sz w:val="24"/>
          <w:szCs w:val="24"/>
        </w:rPr>
        <w:t xml:space="preserve">应能够依据耕地保护责任目标考核要求，进行耕地保护指标预测。应定期按照最新年度指标计算规则开展市县两级耕地保护考核指标测算，对指标完成情况有风险的地区提前预警，辅助业务人员及时整改。</w:t>
      </w:r>
      <w:r>
        <w:rPr>
          <w:sz w:val="24"/>
          <w:szCs w:val="24"/>
        </w:rPr>
      </w:r>
      <w:r/>
    </w:p>
    <w:p>
      <w:pPr>
        <w:pStyle w:val="913"/>
        <w:rPr>
          <w:sz w:val="24"/>
        </w:rPr>
      </w:pPr>
      <w:r>
        <w:rPr>
          <w:sz w:val="24"/>
        </w:rPr>
      </w:r>
      <w:r/>
    </w:p>
    <w:p>
      <w:pPr>
        <w:pStyle w:val="913"/>
        <w:rPr>
          <w:rFonts w:hint="eastAsia"/>
          <w:sz w:val="24"/>
        </w:rPr>
      </w:pPr>
      <w:r>
        <w:rPr>
          <w:sz w:val="24"/>
        </w:rPr>
        <w:t xml:space="preserve">2. 服务内容及要求/货物技术要求</w:t>
      </w:r>
      <w:r>
        <w:rPr>
          <w:rFonts w:hint="eastAsia"/>
          <w:sz w:val="24"/>
        </w:rPr>
      </w:r>
      <w:r/>
    </w:p>
    <w:p>
      <w:pPr>
        <w:pStyle w:val="913"/>
        <w:rPr>
          <w:sz w:val="24"/>
        </w:rPr>
      </w:pPr>
      <w:r>
        <w:rPr>
          <w:rFonts w:hint="eastAsia" w:ascii="宋体" w:hAnsi="宋体"/>
          <w:bCs/>
          <w:sz w:val="24"/>
        </w:rPr>
        <w:t xml:space="preserve">（包括但不限于一下内容）</w:t>
      </w:r>
      <w:r>
        <w:rPr>
          <w:sz w:val="24"/>
        </w:rPr>
      </w:r>
      <w:r/>
    </w:p>
    <w:p>
      <w:pPr>
        <w:pStyle w:val="913"/>
        <w:ind w:firstLine="480"/>
        <w:rPr>
          <w:sz w:val="24"/>
          <w:szCs w:val="24"/>
        </w:rPr>
      </w:pPr>
      <w:r>
        <w:rPr>
          <w:rFonts w:hint="eastAsia"/>
          <w:sz w:val="24"/>
          <w:szCs w:val="24"/>
        </w:rPr>
        <w:t xml:space="preserve">2.1大模型引擎与算力要求</w:t>
      </w:r>
      <w:r>
        <w:rPr>
          <w:sz w:val="24"/>
          <w:szCs w:val="24"/>
        </w:rPr>
      </w:r>
      <w:r/>
    </w:p>
    <w:p>
      <w:pPr>
        <w:pStyle w:val="913"/>
        <w:ind w:firstLine="480"/>
        <w:rPr>
          <w:sz w:val="24"/>
          <w:szCs w:val="24"/>
        </w:rPr>
      </w:pPr>
      <w:r>
        <w:rPr>
          <w:rFonts w:hint="eastAsia"/>
          <w:sz w:val="24"/>
          <w:szCs w:val="24"/>
        </w:rPr>
        <w:t xml:space="preserve">本次采购需适配自然资源和规划领域政务智能化应用场景，依托市政务云合规大模型引擎服务，支撑智能体对话交互、知识库智能检索等业务能力，模型引擎需满足高安全、高可控、高适配、可审计的政务使用要求，具体能力要求如下：</w:t>
      </w:r>
      <w:r>
        <w:rPr>
          <w:sz w:val="24"/>
          <w:szCs w:val="24"/>
        </w:rPr>
      </w:r>
      <w:r/>
    </w:p>
    <w:p>
      <w:pPr>
        <w:pStyle w:val="913"/>
        <w:ind w:firstLine="480"/>
        <w:rPr>
          <w:sz w:val="24"/>
          <w:szCs w:val="24"/>
        </w:rPr>
      </w:pPr>
      <w:r>
        <w:rPr>
          <w:rFonts w:hint="eastAsia"/>
          <w:sz w:val="24"/>
          <w:szCs w:val="24"/>
        </w:rPr>
        <w:t xml:space="preserve">2</w:t>
      </w:r>
      <w:r>
        <w:rPr>
          <w:sz w:val="24"/>
          <w:szCs w:val="24"/>
        </w:rPr>
        <w:t xml:space="preserve">.</w:t>
      </w:r>
      <w:r>
        <w:rPr>
          <w:rFonts w:hint="eastAsia"/>
          <w:sz w:val="24"/>
          <w:szCs w:val="24"/>
        </w:rPr>
        <w:t xml:space="preserve">1.1基础大模型要求</w:t>
      </w:r>
      <w:r>
        <w:rPr>
          <w:sz w:val="24"/>
          <w:szCs w:val="24"/>
        </w:rPr>
      </w:r>
      <w:r/>
    </w:p>
    <w:p>
      <w:pPr>
        <w:pStyle w:val="913"/>
        <w:ind w:firstLine="480"/>
        <w:rPr>
          <w:sz w:val="24"/>
          <w:szCs w:val="24"/>
        </w:rPr>
      </w:pPr>
      <w:r>
        <w:rPr>
          <w:rFonts w:hint="eastAsia"/>
          <w:sz w:val="24"/>
          <w:szCs w:val="24"/>
        </w:rPr>
        <w:t xml:space="preserve">智能体应选用具备强大语义理解与逻辑推理能力的通用大语言模型作为基础底座，并支持通过检索增强生成（RAG）方式进行自然资源与规划业务的专项增强，确保模型在业务术语识别、知识问答、逻辑推理、结构化数据理解等方面的准确性与专业性。</w:t>
      </w:r>
      <w:r>
        <w:rPr>
          <w:sz w:val="24"/>
          <w:szCs w:val="24"/>
        </w:rPr>
      </w:r>
      <w:r/>
    </w:p>
    <w:p>
      <w:pPr>
        <w:pStyle w:val="913"/>
        <w:ind w:firstLine="480"/>
        <w:rPr>
          <w:sz w:val="24"/>
          <w:szCs w:val="24"/>
        </w:rPr>
      </w:pPr>
      <w:r>
        <w:rPr>
          <w:rFonts w:hint="eastAsia"/>
          <w:sz w:val="24"/>
          <w:szCs w:val="24"/>
        </w:rPr>
        <w:t xml:space="preserve">2</w:t>
      </w:r>
      <w:r>
        <w:rPr>
          <w:sz w:val="24"/>
          <w:szCs w:val="24"/>
        </w:rPr>
        <w:t xml:space="preserve">.</w:t>
      </w:r>
      <w:r>
        <w:rPr>
          <w:rFonts w:hint="eastAsia"/>
          <w:sz w:val="24"/>
          <w:szCs w:val="24"/>
        </w:rPr>
        <w:t xml:space="preserve">1.2模型配置</w:t>
      </w:r>
      <w:r>
        <w:rPr>
          <w:sz w:val="24"/>
          <w:szCs w:val="24"/>
        </w:rPr>
      </w:r>
      <w:r/>
    </w:p>
    <w:p>
      <w:pPr>
        <w:pStyle w:val="913"/>
        <w:ind w:firstLine="480"/>
        <w:rPr>
          <w:sz w:val="24"/>
          <w:szCs w:val="24"/>
        </w:rPr>
      </w:pPr>
      <w:r>
        <w:rPr>
          <w:rFonts w:hint="eastAsia"/>
          <w:sz w:val="24"/>
          <w:szCs w:val="24"/>
        </w:rPr>
        <w:t xml:space="preserve">在模型配置方面，基础模型参数规模建议不低于70亿（7B），对于复杂语义解析与多步推理场景，建议采用130亿（13B）及以上参数规模的模型；模型上下文窗口长度应不低于8K tokens，以支撑长文本业务描述、多轮对话历史及大规模检索片段的完整输入。</w:t>
      </w:r>
      <w:r>
        <w:rPr>
          <w:sz w:val="24"/>
          <w:szCs w:val="24"/>
        </w:rPr>
      </w:r>
      <w:r/>
    </w:p>
    <w:p>
      <w:pPr>
        <w:pStyle w:val="913"/>
        <w:ind w:firstLine="480"/>
        <w:rPr>
          <w:sz w:val="24"/>
          <w:szCs w:val="24"/>
        </w:rPr>
      </w:pPr>
      <w:r>
        <w:rPr>
          <w:rFonts w:hint="eastAsia"/>
          <w:sz w:val="24"/>
          <w:szCs w:val="24"/>
        </w:rPr>
        <w:t xml:space="preserve">2.1</w:t>
      </w:r>
      <w:r>
        <w:rPr>
          <w:sz w:val="24"/>
          <w:szCs w:val="24"/>
        </w:rPr>
        <w:t xml:space="preserve">.</w:t>
      </w:r>
      <w:r>
        <w:rPr>
          <w:rFonts w:hint="eastAsia"/>
          <w:sz w:val="24"/>
          <w:szCs w:val="24"/>
        </w:rPr>
        <w:t xml:space="preserve">3模型部署</w:t>
      </w:r>
      <w:r>
        <w:rPr>
          <w:sz w:val="24"/>
          <w:szCs w:val="24"/>
        </w:rPr>
      </w:r>
      <w:r/>
    </w:p>
    <w:p>
      <w:pPr>
        <w:pStyle w:val="913"/>
        <w:ind w:firstLine="480"/>
        <w:rPr>
          <w:sz w:val="24"/>
          <w:szCs w:val="24"/>
        </w:rPr>
      </w:pPr>
      <w:r>
        <w:rPr>
          <w:rFonts w:hint="eastAsia"/>
          <w:sz w:val="24"/>
          <w:szCs w:val="24"/>
        </w:rPr>
        <w:t xml:space="preserve">模型依托市级政务云环境运行，确保所有业务数据及用户交互记录不出域，同时支持多实例负载均衡与弹性扩展，保障7×24小时稳定服务。</w:t>
      </w:r>
      <w:r>
        <w:rPr>
          <w:sz w:val="24"/>
          <w:szCs w:val="24"/>
        </w:rPr>
      </w:r>
      <w:r/>
    </w:p>
    <w:p>
      <w:pPr>
        <w:pStyle w:val="913"/>
        <w:ind w:firstLine="480"/>
        <w:rPr>
          <w:sz w:val="24"/>
          <w:szCs w:val="24"/>
        </w:rPr>
      </w:pPr>
      <w:r>
        <w:rPr>
          <w:rFonts w:hint="eastAsia"/>
          <w:sz w:val="24"/>
          <w:szCs w:val="24"/>
        </w:rPr>
        <w:t xml:space="preserve">2.1</w:t>
      </w:r>
      <w:r>
        <w:rPr>
          <w:sz w:val="24"/>
          <w:szCs w:val="24"/>
        </w:rPr>
        <w:t xml:space="preserve">.</w:t>
      </w:r>
      <w:r>
        <w:rPr>
          <w:rFonts w:hint="eastAsia"/>
          <w:sz w:val="24"/>
          <w:szCs w:val="24"/>
        </w:rPr>
        <w:t xml:space="preserve">4算力资源配置要求</w:t>
      </w:r>
      <w:r>
        <w:rPr>
          <w:sz w:val="24"/>
          <w:szCs w:val="24"/>
        </w:rPr>
      </w:r>
      <w:r/>
    </w:p>
    <w:p>
      <w:pPr>
        <w:pStyle w:val="913"/>
        <w:ind w:firstLine="480"/>
        <w:rPr>
          <w:sz w:val="24"/>
          <w:szCs w:val="24"/>
        </w:rPr>
      </w:pPr>
      <w:r>
        <w:rPr>
          <w:rFonts w:hint="eastAsia"/>
          <w:sz w:val="24"/>
          <w:szCs w:val="24"/>
        </w:rPr>
        <w:t xml:space="preserve">智能体部署应配置与其模型规模及并发需求相匹配的GPU算力资源。算力资源应支持横向弹性伸缩，可根据业务访问量动态调整推理节点数量，确保高峰期服务质量与低谷期资源利用率的平衡。</w:t>
      </w:r>
      <w:r>
        <w:rPr>
          <w:sz w:val="24"/>
          <w:szCs w:val="24"/>
        </w:rPr>
      </w:r>
      <w:r/>
    </w:p>
    <w:p>
      <w:pPr>
        <w:pStyle w:val="913"/>
        <w:ind w:firstLine="480"/>
        <w:rPr>
          <w:sz w:val="24"/>
          <w:szCs w:val="24"/>
        </w:rPr>
      </w:pPr>
      <w:r>
        <w:rPr>
          <w:rFonts w:hint="eastAsia"/>
          <w:sz w:val="24"/>
          <w:szCs w:val="24"/>
        </w:rPr>
        <w:t xml:space="preserve">2.2系统架构要求</w:t>
      </w:r>
      <w:r>
        <w:rPr>
          <w:sz w:val="24"/>
          <w:szCs w:val="24"/>
        </w:rPr>
      </w:r>
      <w:r/>
    </w:p>
    <w:p>
      <w:pPr>
        <w:pStyle w:val="913"/>
        <w:ind w:firstLine="480"/>
        <w:rPr>
          <w:sz w:val="24"/>
          <w:szCs w:val="24"/>
        </w:rPr>
      </w:pPr>
      <w:r>
        <w:rPr>
          <w:rFonts w:hint="eastAsia"/>
          <w:sz w:val="24"/>
          <w:szCs w:val="24"/>
        </w:rPr>
        <w:t xml:space="preserve">本项目围绕常州市国土空间基础信息平台应用场景进行智能体的构建，开发与设计应延续常州市国土空间基础信息平台的系统架构，须具备较高的技术先进性，适配国产化的发展趋势，确保智能体系统能适应信息技术的迅速发展，更好地适应后续拓展升级等需求。</w:t>
      </w:r>
      <w:r>
        <w:rPr>
          <w:sz w:val="24"/>
          <w:szCs w:val="24"/>
        </w:rPr>
      </w:r>
      <w:r/>
    </w:p>
    <w:p>
      <w:pPr>
        <w:pStyle w:val="913"/>
        <w:ind w:firstLine="480"/>
        <w:rPr>
          <w:sz w:val="24"/>
          <w:szCs w:val="24"/>
        </w:rPr>
      </w:pPr>
      <w:r>
        <w:rPr>
          <w:rFonts w:hint="eastAsia"/>
          <w:sz w:val="24"/>
          <w:szCs w:val="24"/>
        </w:rPr>
        <w:t xml:space="preserve">系统具体应满足以下要求：</w:t>
      </w:r>
      <w:r>
        <w:rPr>
          <w:sz w:val="24"/>
          <w:szCs w:val="24"/>
        </w:rPr>
      </w:r>
      <w:r/>
    </w:p>
    <w:p>
      <w:pPr>
        <w:pStyle w:val="913"/>
        <w:ind w:firstLine="480"/>
        <w:rPr>
          <w:sz w:val="24"/>
          <w:szCs w:val="24"/>
        </w:rPr>
      </w:pPr>
      <w:r>
        <w:rPr>
          <w:rFonts w:hint="eastAsia"/>
          <w:sz w:val="24"/>
          <w:szCs w:val="24"/>
        </w:rPr>
        <w:t xml:space="preserve">（1）操作系统适配麒麟操作系统。</w:t>
      </w:r>
      <w:r>
        <w:rPr>
          <w:sz w:val="24"/>
          <w:szCs w:val="24"/>
        </w:rPr>
      </w:r>
      <w:r/>
    </w:p>
    <w:p>
      <w:pPr>
        <w:pStyle w:val="913"/>
        <w:ind w:firstLine="480"/>
        <w:rPr>
          <w:sz w:val="24"/>
          <w:szCs w:val="24"/>
        </w:rPr>
      </w:pPr>
      <w:r>
        <w:rPr>
          <w:rFonts w:hint="eastAsia"/>
          <w:sz w:val="24"/>
          <w:szCs w:val="24"/>
        </w:rPr>
        <w:t xml:space="preserve">（2）数据库应适配人大金仓或达梦数据库，支持空间数据读、写等基本操作。向量数据库须支持数据的增删改操作和索引的动态更新，便于知识库的持续维护。</w:t>
      </w:r>
      <w:r>
        <w:rPr>
          <w:sz w:val="24"/>
          <w:szCs w:val="24"/>
        </w:rPr>
      </w:r>
      <w:r/>
    </w:p>
    <w:p>
      <w:pPr>
        <w:pStyle w:val="913"/>
        <w:ind w:firstLine="480"/>
        <w:rPr>
          <w:sz w:val="24"/>
          <w:szCs w:val="24"/>
        </w:rPr>
      </w:pPr>
      <w:r>
        <w:rPr>
          <w:rFonts w:hint="eastAsia"/>
          <w:sz w:val="24"/>
          <w:szCs w:val="24"/>
        </w:rPr>
        <w:t xml:space="preserve">（3）为适应系统的分布式部署和维护的便捷性，平台应采用B/S为主的运行模式，为各类用户提供便捷、可靠的应用支持。</w:t>
      </w:r>
      <w:r>
        <w:rPr>
          <w:sz w:val="24"/>
          <w:szCs w:val="24"/>
        </w:rPr>
      </w:r>
      <w:r/>
    </w:p>
    <w:p>
      <w:pPr>
        <w:pStyle w:val="913"/>
        <w:ind w:firstLine="480"/>
        <w:rPr>
          <w:sz w:val="24"/>
          <w:szCs w:val="24"/>
        </w:rPr>
      </w:pPr>
      <w:r>
        <w:rPr>
          <w:rFonts w:hint="eastAsia"/>
          <w:sz w:val="24"/>
          <w:szCs w:val="24"/>
        </w:rPr>
        <w:t xml:space="preserve">2.3软件质量要求</w:t>
      </w:r>
      <w:r>
        <w:rPr>
          <w:sz w:val="24"/>
          <w:szCs w:val="24"/>
        </w:rPr>
      </w:r>
      <w:r/>
    </w:p>
    <w:p>
      <w:pPr>
        <w:pStyle w:val="913"/>
        <w:ind w:firstLine="480"/>
        <w:rPr>
          <w:sz w:val="24"/>
          <w:szCs w:val="24"/>
        </w:rPr>
      </w:pPr>
      <w:r>
        <w:rPr>
          <w:rFonts w:hint="eastAsia"/>
          <w:sz w:val="24"/>
          <w:szCs w:val="24"/>
        </w:rPr>
        <w:t xml:space="preserve">（1）稳定性、运行效率和并发能力要求</w:t>
      </w:r>
      <w:r>
        <w:rPr>
          <w:sz w:val="24"/>
          <w:szCs w:val="24"/>
        </w:rPr>
      </w:r>
      <w:r/>
    </w:p>
    <w:p>
      <w:pPr>
        <w:pStyle w:val="913"/>
        <w:ind w:firstLine="480"/>
        <w:rPr>
          <w:sz w:val="24"/>
          <w:szCs w:val="24"/>
        </w:rPr>
      </w:pPr>
      <w:r>
        <w:rPr>
          <w:rFonts w:hint="eastAsia"/>
          <w:sz w:val="24"/>
          <w:szCs w:val="24"/>
        </w:rPr>
        <w:t xml:space="preserve">系统保证7×24小时的运行；提供高稳定性，保证在数据量或应用连接数高峰运行时的系统运行正常，保障持久化的系统运行。</w:t>
      </w:r>
      <w:r>
        <w:rPr>
          <w:sz w:val="24"/>
          <w:szCs w:val="24"/>
        </w:rPr>
      </w:r>
      <w:r/>
    </w:p>
    <w:p>
      <w:pPr>
        <w:pStyle w:val="913"/>
        <w:ind w:firstLine="480"/>
        <w:rPr>
          <w:sz w:val="24"/>
          <w:szCs w:val="24"/>
        </w:rPr>
      </w:pPr>
      <w:r>
        <w:rPr>
          <w:rFonts w:hint="eastAsia"/>
          <w:sz w:val="24"/>
          <w:szCs w:val="24"/>
        </w:rPr>
        <w:t xml:space="preserve">系统应支持多业务科室、多用户同时使用的应用场景，具备高效的并发访问和实时交互的能力。系统采用前后端分离和服务化接口架构，后端统一进行只能问答，业务查询、统计分析和空间分析等请求，并与业务数据库及模型资源进行试交互。应避免因单个复杂请求造成整体服务阻塞，前端页面加载、普通业务查</w:t>
      </w:r>
      <w:r>
        <w:rPr>
          <w:sz w:val="24"/>
          <w:szCs w:val="24"/>
        </w:rPr>
      </w:r>
      <w:r/>
    </w:p>
    <w:p>
      <w:pPr>
        <w:pStyle w:val="913"/>
        <w:ind w:firstLine="480"/>
        <w:rPr>
          <w:sz w:val="24"/>
          <w:szCs w:val="24"/>
        </w:rPr>
      </w:pPr>
      <w:r>
        <w:rPr>
          <w:rFonts w:hint="eastAsia"/>
          <w:sz w:val="24"/>
          <w:szCs w:val="24"/>
        </w:rPr>
        <w:t xml:space="preserve">询、复杂分析任务之间应具备相对独立的处理能力，页面操作应无明显卡顿。</w:t>
      </w:r>
      <w:r>
        <w:rPr>
          <w:sz w:val="24"/>
          <w:szCs w:val="24"/>
        </w:rPr>
      </w:r>
      <w:r/>
    </w:p>
    <w:p>
      <w:pPr>
        <w:pStyle w:val="913"/>
        <w:ind w:firstLine="480"/>
        <w:rPr>
          <w:sz w:val="24"/>
          <w:szCs w:val="24"/>
        </w:rPr>
      </w:pPr>
      <w:r>
        <w:rPr>
          <w:rFonts w:hint="eastAsia"/>
          <w:sz w:val="24"/>
          <w:szCs w:val="24"/>
        </w:rPr>
        <w:t xml:space="preserve">在常规场景下，系统应支持：</w:t>
      </w:r>
      <w:r>
        <w:rPr>
          <w:sz w:val="24"/>
          <w:szCs w:val="24"/>
        </w:rPr>
      </w:r>
      <w:r/>
    </w:p>
    <w:p>
      <w:pPr>
        <w:pStyle w:val="913"/>
        <w:ind w:firstLine="480"/>
        <w:rPr>
          <w:sz w:val="24"/>
          <w:szCs w:val="24"/>
        </w:rPr>
      </w:pPr>
      <w:r>
        <w:rPr>
          <w:rFonts w:hint="eastAsia"/>
          <w:sz w:val="24"/>
          <w:szCs w:val="24"/>
        </w:rPr>
        <w:t xml:space="preserve">①</w:t>
        <w:tab/>
        <w:t xml:space="preserve">支持不少于20个活跃请求并发处理；</w:t>
      </w:r>
      <w:r>
        <w:rPr>
          <w:sz w:val="24"/>
          <w:szCs w:val="24"/>
        </w:rPr>
      </w:r>
      <w:r/>
    </w:p>
    <w:p>
      <w:pPr>
        <w:pStyle w:val="913"/>
        <w:ind w:firstLine="480"/>
        <w:rPr>
          <w:sz w:val="24"/>
          <w:szCs w:val="24"/>
        </w:rPr>
      </w:pPr>
      <w:r>
        <w:rPr>
          <w:rFonts w:hint="eastAsia"/>
          <w:sz w:val="24"/>
          <w:szCs w:val="24"/>
        </w:rPr>
        <w:t xml:space="preserve">②</w:t>
        <w:tab/>
        <w:t xml:space="preserve">对于政策查询、业务查询等常规请求，系统宜保持秒级响应，在正常运行条件下，可在3至5秒量级内完成初始反馈或结果返回；</w:t>
      </w:r>
      <w:r>
        <w:rPr>
          <w:sz w:val="24"/>
          <w:szCs w:val="24"/>
        </w:rPr>
      </w:r>
      <w:r/>
    </w:p>
    <w:p>
      <w:pPr>
        <w:pStyle w:val="913"/>
        <w:ind w:firstLine="480"/>
        <w:rPr>
          <w:sz w:val="24"/>
          <w:szCs w:val="24"/>
        </w:rPr>
      </w:pPr>
      <w:r>
        <w:rPr>
          <w:rFonts w:hint="eastAsia"/>
          <w:sz w:val="24"/>
          <w:szCs w:val="24"/>
        </w:rPr>
        <w:t xml:space="preserve">③</w:t>
        <w:tab/>
        <w:t xml:space="preserve">对于复杂空间分析、跨表统计分析、大模型语义解析等计算量较大或依赖外部服务的请求，系统宜在数秒内给出受理反馈，并通过异步处理、结果分步返回、流式稳定输出，保障用户交互过程不中断。</w:t>
      </w:r>
      <w:r>
        <w:rPr>
          <w:sz w:val="24"/>
          <w:szCs w:val="24"/>
        </w:rPr>
      </w:r>
      <w:r/>
    </w:p>
    <w:p>
      <w:pPr>
        <w:pStyle w:val="913"/>
        <w:ind w:firstLine="480"/>
        <w:rPr>
          <w:sz w:val="24"/>
          <w:szCs w:val="24"/>
        </w:rPr>
      </w:pPr>
      <w:r>
        <w:rPr>
          <w:rFonts w:hint="eastAsia"/>
          <w:sz w:val="24"/>
          <w:szCs w:val="24"/>
        </w:rPr>
        <w:t xml:space="preserve">（2）安全性要求</w:t>
      </w:r>
      <w:r>
        <w:rPr>
          <w:sz w:val="24"/>
          <w:szCs w:val="24"/>
        </w:rPr>
      </w:r>
      <w:r/>
    </w:p>
    <w:p>
      <w:pPr>
        <w:pStyle w:val="913"/>
        <w:ind w:firstLine="480"/>
        <w:rPr>
          <w:sz w:val="24"/>
          <w:szCs w:val="24"/>
        </w:rPr>
      </w:pPr>
      <w:r>
        <w:rPr>
          <w:rFonts w:hint="eastAsia"/>
          <w:sz w:val="24"/>
          <w:szCs w:val="24"/>
        </w:rPr>
        <w:t xml:space="preserve">根据本项目的特点和需要，以及现有的网络安全状况，应建立一个合理、实用、先进、可靠、综合、统一的安全保障体系，需满足系统建设方面关于安全的相关要求，确保信息安全和系统的正常运行。</w:t>
      </w:r>
      <w:r>
        <w:rPr>
          <w:sz w:val="24"/>
          <w:szCs w:val="24"/>
        </w:rPr>
      </w:r>
      <w:r/>
    </w:p>
    <w:p>
      <w:pPr>
        <w:pStyle w:val="913"/>
        <w:ind w:firstLine="480"/>
        <w:rPr>
          <w:sz w:val="24"/>
          <w:szCs w:val="24"/>
        </w:rPr>
      </w:pPr>
      <w:r>
        <w:rPr>
          <w:rFonts w:hint="eastAsia"/>
          <w:sz w:val="24"/>
          <w:szCs w:val="24"/>
        </w:rPr>
        <w:t xml:space="preserve">系统应达到以下安全性要求：</w:t>
      </w:r>
      <w:r>
        <w:rPr>
          <w:sz w:val="24"/>
          <w:szCs w:val="24"/>
        </w:rPr>
      </w:r>
      <w:r/>
    </w:p>
    <w:p>
      <w:pPr>
        <w:pStyle w:val="913"/>
        <w:ind w:firstLine="480"/>
        <w:rPr>
          <w:sz w:val="24"/>
          <w:szCs w:val="24"/>
        </w:rPr>
      </w:pPr>
      <w:r>
        <w:rPr>
          <w:rFonts w:hint="eastAsia"/>
          <w:sz w:val="24"/>
          <w:szCs w:val="24"/>
        </w:rPr>
        <w:t xml:space="preserve">网络安全：应与现有机房环境的安全设备兼容，除非特别原因，不宜提出额外的设备要求。</w:t>
      </w:r>
      <w:r>
        <w:rPr>
          <w:sz w:val="24"/>
          <w:szCs w:val="24"/>
        </w:rPr>
      </w:r>
      <w:r/>
    </w:p>
    <w:p>
      <w:pPr>
        <w:pStyle w:val="913"/>
        <w:ind w:firstLine="480"/>
        <w:rPr>
          <w:sz w:val="24"/>
          <w:szCs w:val="24"/>
        </w:rPr>
      </w:pPr>
      <w:r>
        <w:rPr>
          <w:rFonts w:hint="eastAsia"/>
          <w:sz w:val="24"/>
          <w:szCs w:val="24"/>
        </w:rPr>
        <w:t xml:space="preserve">传输安全：用户名密码、数据库连接等关键数据应进行加密传输及存储，数据库中不允许出现明码密码；定期自动清除缓存和无重要意义的日志。</w:t>
      </w:r>
      <w:r>
        <w:rPr>
          <w:sz w:val="24"/>
          <w:szCs w:val="24"/>
        </w:rPr>
      </w:r>
      <w:r/>
    </w:p>
    <w:p>
      <w:pPr>
        <w:pStyle w:val="913"/>
        <w:ind w:firstLine="480"/>
        <w:rPr>
          <w:sz w:val="24"/>
          <w:szCs w:val="24"/>
        </w:rPr>
      </w:pPr>
      <w:r>
        <w:rPr>
          <w:rFonts w:hint="eastAsia"/>
          <w:sz w:val="24"/>
          <w:szCs w:val="24"/>
        </w:rPr>
        <w:t xml:space="preserve">存储安全：应利用现有的备份机制。</w:t>
      </w:r>
      <w:r>
        <w:rPr>
          <w:sz w:val="24"/>
          <w:szCs w:val="24"/>
        </w:rPr>
      </w:r>
      <w:r/>
    </w:p>
    <w:p>
      <w:pPr>
        <w:pStyle w:val="913"/>
        <w:ind w:firstLine="480"/>
        <w:rPr>
          <w:sz w:val="24"/>
          <w:szCs w:val="24"/>
        </w:rPr>
      </w:pPr>
      <w:r>
        <w:rPr>
          <w:rFonts w:hint="eastAsia"/>
          <w:sz w:val="24"/>
          <w:szCs w:val="24"/>
        </w:rPr>
        <w:t xml:space="preserve">身份验证：采用国土空间基础信息平台的同一套用户权限管理。</w:t>
      </w:r>
      <w:r>
        <w:rPr>
          <w:sz w:val="24"/>
          <w:szCs w:val="24"/>
        </w:rPr>
      </w:r>
      <w:r/>
    </w:p>
    <w:p>
      <w:pPr>
        <w:pStyle w:val="913"/>
        <w:ind w:firstLine="480"/>
        <w:rPr>
          <w:sz w:val="24"/>
          <w:szCs w:val="24"/>
        </w:rPr>
      </w:pPr>
      <w:r>
        <w:rPr>
          <w:rFonts w:hint="eastAsia"/>
          <w:sz w:val="24"/>
          <w:szCs w:val="24"/>
        </w:rPr>
        <w:t xml:space="preserve">访问控制：应根据角色设定权限进行控制。</w:t>
      </w:r>
      <w:r>
        <w:rPr>
          <w:sz w:val="24"/>
          <w:szCs w:val="24"/>
        </w:rPr>
      </w:r>
      <w:r/>
    </w:p>
    <w:p>
      <w:pPr>
        <w:pStyle w:val="913"/>
        <w:ind w:firstLine="480"/>
        <w:rPr>
          <w:sz w:val="24"/>
          <w:szCs w:val="24"/>
        </w:rPr>
      </w:pPr>
      <w:r>
        <w:rPr>
          <w:rFonts w:hint="eastAsia"/>
          <w:sz w:val="24"/>
          <w:szCs w:val="24"/>
        </w:rPr>
        <w:t xml:space="preserve">功能安全：应对关键数据的关键操作进行日志记录，上传文件大小的限制和格式检查等。</w:t>
      </w:r>
      <w:r>
        <w:rPr>
          <w:sz w:val="24"/>
          <w:szCs w:val="24"/>
        </w:rPr>
      </w:r>
      <w:r/>
    </w:p>
    <w:p>
      <w:pPr>
        <w:pStyle w:val="913"/>
        <w:ind w:firstLine="480"/>
        <w:rPr>
          <w:sz w:val="24"/>
          <w:szCs w:val="24"/>
        </w:rPr>
      </w:pPr>
      <w:r>
        <w:rPr>
          <w:rFonts w:hint="eastAsia"/>
          <w:sz w:val="24"/>
          <w:szCs w:val="24"/>
        </w:rPr>
        <w:t xml:space="preserve">数据安全：应对数据进行隔离，确保训练数据、知识库数据与互联网完全物理隔离或逻辑隔离。不使用公有云处理涉密涉敏数据。</w:t>
      </w:r>
      <w:r>
        <w:rPr>
          <w:sz w:val="24"/>
          <w:szCs w:val="24"/>
        </w:rPr>
      </w:r>
      <w:r/>
    </w:p>
    <w:p>
      <w:pPr>
        <w:pStyle w:val="913"/>
        <w:ind w:firstLine="480"/>
        <w:rPr>
          <w:sz w:val="24"/>
          <w:szCs w:val="24"/>
        </w:rPr>
      </w:pPr>
      <w:r>
        <w:rPr>
          <w:rFonts w:hint="eastAsia"/>
          <w:sz w:val="24"/>
          <w:szCs w:val="24"/>
        </w:rPr>
        <w:t xml:space="preserve">人工智能应用安全：应在大模型已有提示词过滤功能的基础上建立智能体面向自然资源领域的提示词安全过滤机制和AI放绕过机制；应对智能体生成的内容进行合规性检查；应针对智能体输出内容违规、数据泄露、AI逻辑绕过等安全事件建立应急处置机制。</w:t>
      </w:r>
      <w:r>
        <w:rPr>
          <w:sz w:val="24"/>
          <w:szCs w:val="24"/>
        </w:rPr>
      </w:r>
      <w:r/>
    </w:p>
    <w:p>
      <w:pPr>
        <w:pStyle w:val="913"/>
        <w:ind w:firstLine="480"/>
        <w:rPr>
          <w:sz w:val="24"/>
          <w:szCs w:val="24"/>
        </w:rPr>
      </w:pPr>
      <w:r>
        <w:rPr>
          <w:rFonts w:hint="eastAsia"/>
          <w:sz w:val="24"/>
          <w:szCs w:val="24"/>
        </w:rPr>
        <w:t xml:space="preserve">（3）易用性要求</w:t>
      </w:r>
      <w:r>
        <w:rPr>
          <w:sz w:val="24"/>
          <w:szCs w:val="24"/>
        </w:rPr>
      </w:r>
      <w:r/>
    </w:p>
    <w:p>
      <w:pPr>
        <w:pStyle w:val="913"/>
        <w:ind w:firstLine="480"/>
        <w:rPr>
          <w:sz w:val="24"/>
          <w:szCs w:val="24"/>
        </w:rPr>
      </w:pPr>
      <w:r>
        <w:rPr>
          <w:rFonts w:hint="eastAsia"/>
          <w:sz w:val="24"/>
          <w:szCs w:val="24"/>
        </w:rPr>
        <w:t xml:space="preserve">系统的易用性主要体现在界面上，以提高用户体验为目标，应达到以下运行效率的要求：</w:t>
      </w:r>
      <w:r>
        <w:rPr>
          <w:sz w:val="24"/>
          <w:szCs w:val="24"/>
        </w:rPr>
      </w:r>
      <w:r/>
    </w:p>
    <w:p>
      <w:pPr>
        <w:pStyle w:val="913"/>
        <w:ind w:firstLine="480"/>
        <w:rPr>
          <w:sz w:val="24"/>
          <w:szCs w:val="24"/>
        </w:rPr>
      </w:pPr>
      <w:r>
        <w:rPr>
          <w:rFonts w:hint="eastAsia"/>
          <w:sz w:val="24"/>
          <w:szCs w:val="24"/>
        </w:rPr>
        <w:t xml:space="preserve">风格简约，色调柔和，减少不必要的操作。</w:t>
      </w:r>
      <w:r>
        <w:rPr>
          <w:sz w:val="24"/>
          <w:szCs w:val="24"/>
        </w:rPr>
      </w:r>
      <w:r/>
    </w:p>
    <w:p>
      <w:pPr>
        <w:pStyle w:val="913"/>
        <w:ind w:firstLine="480"/>
        <w:rPr>
          <w:sz w:val="24"/>
          <w:szCs w:val="24"/>
        </w:rPr>
      </w:pPr>
      <w:r>
        <w:rPr>
          <w:rFonts w:hint="eastAsia"/>
          <w:sz w:val="24"/>
          <w:szCs w:val="24"/>
        </w:rPr>
        <w:t xml:space="preserve">易用性强，从操作者的角度出发，提升用户体验效果。</w:t>
      </w:r>
      <w:r>
        <w:rPr>
          <w:sz w:val="24"/>
          <w:szCs w:val="24"/>
        </w:rPr>
      </w:r>
      <w:r/>
    </w:p>
    <w:p>
      <w:pPr>
        <w:pStyle w:val="913"/>
        <w:ind w:firstLine="480"/>
        <w:rPr>
          <w:sz w:val="24"/>
          <w:szCs w:val="24"/>
        </w:rPr>
      </w:pPr>
      <w:r>
        <w:rPr>
          <w:rFonts w:hint="eastAsia"/>
          <w:sz w:val="24"/>
          <w:szCs w:val="24"/>
        </w:rPr>
        <w:t xml:space="preserve">兼顾效率，合理减少用户操作的等待时间。</w:t>
      </w:r>
      <w:r>
        <w:rPr>
          <w:sz w:val="24"/>
          <w:szCs w:val="24"/>
        </w:rPr>
      </w:r>
      <w:r/>
    </w:p>
    <w:p>
      <w:pPr>
        <w:pStyle w:val="913"/>
        <w:ind w:firstLine="480"/>
        <w:rPr>
          <w:sz w:val="24"/>
          <w:szCs w:val="24"/>
        </w:rPr>
      </w:pPr>
      <w:r>
        <w:rPr>
          <w:rFonts w:hint="eastAsia"/>
          <w:sz w:val="24"/>
          <w:szCs w:val="24"/>
        </w:rPr>
        <w:t xml:space="preserve">友好提示，在人机交互过程中，有效甄别输入的正确性，并提供错误预警。</w:t>
      </w:r>
      <w:r>
        <w:rPr>
          <w:sz w:val="24"/>
          <w:szCs w:val="24"/>
        </w:rPr>
      </w:r>
      <w:r/>
    </w:p>
    <w:p>
      <w:pPr>
        <w:pStyle w:val="913"/>
        <w:ind w:firstLine="480"/>
        <w:rPr>
          <w:sz w:val="24"/>
          <w:szCs w:val="24"/>
        </w:rPr>
      </w:pPr>
      <w:r>
        <w:rPr>
          <w:rFonts w:hint="eastAsia"/>
          <w:sz w:val="24"/>
          <w:szCs w:val="24"/>
        </w:rPr>
        <w:t xml:space="preserve">2.4人员配置要求</w:t>
      </w:r>
      <w:r>
        <w:rPr>
          <w:sz w:val="24"/>
          <w:szCs w:val="24"/>
        </w:rPr>
      </w:r>
      <w:r/>
    </w:p>
    <w:p>
      <w:pPr>
        <w:pStyle w:val="913"/>
        <w:ind w:firstLine="480"/>
        <w:rPr>
          <w:sz w:val="24"/>
          <w:szCs w:val="24"/>
        </w:rPr>
      </w:pPr>
      <w:r>
        <w:rPr>
          <w:rFonts w:hint="eastAsia"/>
          <w:sz w:val="24"/>
          <w:szCs w:val="24"/>
        </w:rPr>
        <w:t xml:space="preserve">考虑到项目的复杂性，项目需要投标单位提供完善的项目组织和管理，以确保系统建设的及时性和质量要求。详细描述为本次系统建设所能提供的实施项目组织，以及项目管理方案和人员配置方案，若有调整，需采购方和中标方至少提前两周商议一致同意后进行更改。</w:t>
      </w:r>
      <w:r>
        <w:rPr>
          <w:sz w:val="24"/>
          <w:szCs w:val="24"/>
        </w:rPr>
      </w:r>
      <w:r/>
    </w:p>
    <w:p>
      <w:pPr>
        <w:pStyle w:val="913"/>
        <w:ind w:firstLine="480"/>
        <w:rPr>
          <w:sz w:val="24"/>
          <w:szCs w:val="24"/>
        </w:rPr>
      </w:pPr>
      <w:r>
        <w:rPr>
          <w:rFonts w:hint="eastAsia"/>
          <w:sz w:val="24"/>
          <w:szCs w:val="24"/>
        </w:rPr>
        <w:t xml:space="preserve">2.5项目实施过程要求</w:t>
      </w:r>
      <w:r>
        <w:rPr>
          <w:sz w:val="24"/>
          <w:szCs w:val="24"/>
        </w:rPr>
      </w:r>
      <w:r/>
    </w:p>
    <w:p>
      <w:pPr>
        <w:pStyle w:val="913"/>
        <w:ind w:firstLine="480"/>
        <w:rPr>
          <w:sz w:val="24"/>
          <w:szCs w:val="24"/>
        </w:rPr>
      </w:pPr>
      <w:r>
        <w:rPr>
          <w:rFonts w:hint="eastAsia"/>
          <w:sz w:val="24"/>
          <w:szCs w:val="24"/>
        </w:rPr>
        <w:t xml:space="preserve">项目实施过程即工程流程。系统开发应符合相关的信息系统开发规范，详细描述整个实施过程及系统开发各阶段任务，包括需求分析、系统分析、开发设计及实现等，并描述项目进度计划、进度管理措施。为保障数据安全，项目实施过程中，供应商须安排驻场人员进行数据处理，所有数据处理活动必须在采购人指定的安全环境内进行，确保知识库等数据不出域。</w:t>
      </w:r>
      <w:r>
        <w:rPr>
          <w:sz w:val="24"/>
          <w:szCs w:val="24"/>
        </w:rPr>
      </w:r>
      <w:r/>
    </w:p>
    <w:p>
      <w:pPr>
        <w:pStyle w:val="913"/>
        <w:ind w:firstLine="480"/>
        <w:rPr>
          <w:sz w:val="24"/>
          <w:szCs w:val="24"/>
        </w:rPr>
      </w:pPr>
      <w:r>
        <w:rPr>
          <w:rFonts w:hint="eastAsia"/>
          <w:sz w:val="24"/>
          <w:szCs w:val="24"/>
        </w:rPr>
        <w:t xml:space="preserve">2.6培训要求</w:t>
      </w:r>
      <w:r>
        <w:rPr>
          <w:sz w:val="24"/>
          <w:szCs w:val="24"/>
        </w:rPr>
      </w:r>
      <w:r/>
    </w:p>
    <w:p>
      <w:pPr>
        <w:pStyle w:val="913"/>
        <w:ind w:firstLine="480"/>
        <w:rPr>
          <w:sz w:val="24"/>
          <w:szCs w:val="24"/>
        </w:rPr>
      </w:pPr>
      <w:r>
        <w:rPr>
          <w:rFonts w:hint="eastAsia"/>
          <w:sz w:val="24"/>
          <w:szCs w:val="24"/>
        </w:rPr>
        <w:t xml:space="preserve">培训对象主要包括系统管理员、系统维护人员及使用人员。培训主要内容如下：</w:t>
      </w:r>
      <w:r>
        <w:rPr>
          <w:sz w:val="24"/>
          <w:szCs w:val="24"/>
        </w:rPr>
      </w:r>
      <w:r/>
    </w:p>
    <w:p>
      <w:pPr>
        <w:pStyle w:val="913"/>
        <w:ind w:firstLine="480"/>
        <w:rPr>
          <w:sz w:val="24"/>
          <w:szCs w:val="24"/>
        </w:rPr>
      </w:pPr>
      <w:r>
        <w:rPr>
          <w:rFonts w:hint="eastAsia"/>
          <w:sz w:val="24"/>
          <w:szCs w:val="24"/>
        </w:rPr>
        <w:t xml:space="preserve">系统管理人员技术培训；</w:t>
      </w:r>
      <w:r>
        <w:rPr>
          <w:sz w:val="24"/>
          <w:szCs w:val="24"/>
        </w:rPr>
      </w:r>
      <w:r/>
    </w:p>
    <w:p>
      <w:pPr>
        <w:pStyle w:val="913"/>
        <w:ind w:firstLine="480"/>
        <w:rPr>
          <w:sz w:val="24"/>
          <w:szCs w:val="24"/>
        </w:rPr>
      </w:pPr>
      <w:r>
        <w:rPr>
          <w:rFonts w:hint="eastAsia"/>
          <w:sz w:val="24"/>
          <w:szCs w:val="24"/>
        </w:rPr>
        <w:t xml:space="preserve">系统维护人员研发培训；</w:t>
      </w:r>
      <w:r>
        <w:rPr>
          <w:sz w:val="24"/>
          <w:szCs w:val="24"/>
        </w:rPr>
      </w:r>
      <w:r/>
    </w:p>
    <w:p>
      <w:pPr>
        <w:pStyle w:val="913"/>
        <w:ind w:firstLine="480"/>
        <w:rPr>
          <w:sz w:val="24"/>
          <w:szCs w:val="24"/>
        </w:rPr>
      </w:pPr>
      <w:r>
        <w:rPr>
          <w:rFonts w:hint="eastAsia"/>
          <w:sz w:val="24"/>
          <w:szCs w:val="24"/>
        </w:rPr>
        <w:t xml:space="preserve">业务人员操作培训。</w:t>
      </w:r>
      <w:r>
        <w:rPr>
          <w:sz w:val="24"/>
          <w:szCs w:val="24"/>
        </w:rPr>
      </w:r>
      <w:r/>
    </w:p>
    <w:p>
      <w:pPr>
        <w:pStyle w:val="913"/>
        <w:ind w:firstLine="480"/>
        <w:rPr>
          <w:sz w:val="24"/>
          <w:szCs w:val="24"/>
        </w:rPr>
      </w:pPr>
      <w:r>
        <w:rPr>
          <w:rFonts w:hint="eastAsia"/>
          <w:sz w:val="24"/>
          <w:szCs w:val="24"/>
        </w:rPr>
        <w:t xml:space="preserve">2.7项目成果交付要求</w:t>
      </w:r>
      <w:r>
        <w:rPr>
          <w:sz w:val="24"/>
          <w:szCs w:val="24"/>
        </w:rPr>
      </w:r>
      <w:r/>
    </w:p>
    <w:p>
      <w:pPr>
        <w:pStyle w:val="913"/>
        <w:ind w:firstLine="480"/>
        <w:rPr>
          <w:sz w:val="24"/>
          <w:szCs w:val="24"/>
        </w:rPr>
      </w:pPr>
      <w:r>
        <w:rPr>
          <w:rFonts w:hint="eastAsia"/>
          <w:sz w:val="24"/>
          <w:szCs w:val="24"/>
        </w:rPr>
        <w:t xml:space="preserve">（1）软件成果：智能体系统、源代码、部署安装包等。</w:t>
      </w:r>
      <w:r>
        <w:rPr>
          <w:sz w:val="24"/>
          <w:szCs w:val="24"/>
        </w:rPr>
      </w:r>
      <w:r/>
    </w:p>
    <w:p>
      <w:pPr>
        <w:pStyle w:val="913"/>
        <w:ind w:firstLine="480"/>
        <w:rPr>
          <w:sz w:val="24"/>
          <w:szCs w:val="24"/>
        </w:rPr>
      </w:pPr>
      <w:r>
        <w:rPr>
          <w:rFonts w:hint="eastAsia"/>
          <w:sz w:val="24"/>
          <w:szCs w:val="24"/>
        </w:rPr>
        <w:t xml:space="preserve">（2）系统设计分析文档：需求分析报告；系统设计报告；系统测试报告；系统部署手册，系统使用手册等。</w:t>
      </w:r>
      <w:r>
        <w:rPr>
          <w:sz w:val="24"/>
          <w:szCs w:val="24"/>
        </w:rPr>
      </w:r>
      <w:r/>
    </w:p>
    <w:p>
      <w:pPr>
        <w:pStyle w:val="913"/>
        <w:ind w:firstLine="480"/>
        <w:rPr>
          <w:sz w:val="24"/>
          <w:szCs w:val="24"/>
        </w:rPr>
      </w:pPr>
      <w:r>
        <w:rPr>
          <w:rFonts w:hint="eastAsia"/>
          <w:sz w:val="24"/>
          <w:szCs w:val="24"/>
        </w:rPr>
        <w:t xml:space="preserve">（3）项目管理文档：技术总结报告；工作总结报告等。</w:t>
      </w:r>
      <w:r>
        <w:rPr>
          <w:sz w:val="24"/>
          <w:szCs w:val="24"/>
        </w:rPr>
      </w:r>
      <w:r/>
    </w:p>
    <w:p>
      <w:pPr>
        <w:pStyle w:val="913"/>
        <w:ind w:firstLine="480"/>
        <w:rPr>
          <w:sz w:val="24"/>
          <w:szCs w:val="24"/>
        </w:rPr>
      </w:pPr>
      <w:r>
        <w:rPr>
          <w:rFonts w:hint="eastAsia"/>
          <w:sz w:val="24"/>
          <w:szCs w:val="24"/>
        </w:rPr>
        <w:t xml:space="preserve">2.8售后服务要求</w:t>
      </w:r>
      <w:r>
        <w:rPr>
          <w:sz w:val="24"/>
          <w:szCs w:val="24"/>
        </w:rPr>
      </w:r>
      <w:r/>
    </w:p>
    <w:p>
      <w:pPr>
        <w:pStyle w:val="913"/>
        <w:ind w:firstLine="480"/>
        <w:rPr>
          <w:sz w:val="24"/>
          <w:szCs w:val="24"/>
        </w:rPr>
      </w:pPr>
      <w:r>
        <w:rPr>
          <w:rFonts w:hint="eastAsia"/>
          <w:sz w:val="24"/>
          <w:szCs w:val="24"/>
        </w:rPr>
        <w:t xml:space="preserve">投标方需要从企业服务理念、售后保障团队、售后服务内容以及售后响应等角度描述对本项目的售后服务方案，承诺不低于2年的免费维护期（以项目验收合格之日起为免费维护期的正式开始时间）。免费维护期内需保证系统软件问题要4小时内响应，24小时内完成故障修复，用户需求需第一时间响应，一周内提供技术实现方案、人员安排方案和计划解决时间，保障采购方系统正常运行。</w:t>
      </w:r>
      <w:r>
        <w:rPr>
          <w:sz w:val="24"/>
          <w:szCs w:val="24"/>
        </w:rPr>
      </w:r>
      <w:r/>
    </w:p>
    <w:p>
      <w:pPr>
        <w:pStyle w:val="913"/>
        <w:ind w:firstLine="480"/>
        <w:rPr>
          <w:sz w:val="24"/>
          <w:szCs w:val="24"/>
        </w:rPr>
      </w:pPr>
      <w:r>
        <w:rPr>
          <w:rFonts w:hint="eastAsia"/>
          <w:sz w:val="24"/>
          <w:szCs w:val="24"/>
        </w:rPr>
        <w:t xml:space="preserve">投标方参加投标活动前三年内，在经营活动中没有重大违法记录。</w:t>
      </w:r>
      <w:r>
        <w:rPr>
          <w:sz w:val="24"/>
          <w:szCs w:val="24"/>
        </w:rPr>
      </w:r>
      <w:r/>
    </w:p>
    <w:p>
      <w:pPr>
        <w:pStyle w:val="913"/>
        <w:ind w:firstLine="480"/>
        <w:rPr>
          <w:sz w:val="24"/>
          <w:szCs w:val="24"/>
        </w:rPr>
      </w:pPr>
      <w:r>
        <w:rPr>
          <w:rFonts w:hint="eastAsia"/>
          <w:sz w:val="24"/>
          <w:szCs w:val="24"/>
        </w:rPr>
        <w:t xml:space="preserve">2.9工期</w:t>
      </w:r>
      <w:r>
        <w:rPr>
          <w:sz w:val="24"/>
          <w:szCs w:val="24"/>
        </w:rPr>
        <w:t xml:space="preserve">要求</w:t>
      </w:r>
      <w:r/>
    </w:p>
    <w:p>
      <w:pPr>
        <w:pStyle w:val="913"/>
        <w:ind w:firstLine="480"/>
        <w:rPr>
          <w:sz w:val="24"/>
          <w:szCs w:val="24"/>
        </w:rPr>
      </w:pPr>
      <w:r>
        <w:rPr>
          <w:rFonts w:hint="eastAsia"/>
          <w:sz w:val="24"/>
          <w:szCs w:val="24"/>
        </w:rPr>
        <w:t xml:space="preserve">合同签订完召开项目启动会议，同时开始项目开发和实施工作；在合同签订日后根据项目需求适时将项目涉及的各项内容进行上线试运行。</w:t>
      </w:r>
      <w:r>
        <w:rPr>
          <w:sz w:val="24"/>
          <w:szCs w:val="24"/>
        </w:rPr>
      </w:r>
      <w:r/>
    </w:p>
    <w:p>
      <w:pPr>
        <w:pStyle w:val="913"/>
        <w:ind w:firstLine="480"/>
        <w:rPr>
          <w:sz w:val="24"/>
          <w:szCs w:val="24"/>
        </w:rPr>
      </w:pPr>
      <w:r>
        <w:rPr>
          <w:rFonts w:hint="eastAsia"/>
          <w:sz w:val="24"/>
          <w:szCs w:val="24"/>
        </w:rPr>
        <w:t xml:space="preserve">2.10服务范围</w:t>
      </w:r>
      <w:r>
        <w:rPr>
          <w:sz w:val="24"/>
          <w:szCs w:val="24"/>
        </w:rPr>
      </w:r>
      <w:r/>
    </w:p>
    <w:p>
      <w:pPr>
        <w:pStyle w:val="913"/>
        <w:ind w:firstLine="480"/>
        <w:rPr>
          <w:sz w:val="24"/>
          <w:szCs w:val="24"/>
        </w:rPr>
      </w:pPr>
      <w:r>
        <w:rPr>
          <w:rFonts w:hint="eastAsia"/>
          <w:sz w:val="24"/>
          <w:szCs w:val="24"/>
        </w:rPr>
        <w:t xml:space="preserve">常州市</w:t>
      </w:r>
      <w:r>
        <w:rPr>
          <w:sz w:val="24"/>
          <w:szCs w:val="24"/>
        </w:rPr>
      </w:r>
      <w:r/>
    </w:p>
    <w:p>
      <w:pPr>
        <w:pStyle w:val="913"/>
        <w:ind w:firstLine="480"/>
        <w:rPr>
          <w:sz w:val="24"/>
          <w:szCs w:val="24"/>
        </w:rPr>
      </w:pPr>
      <w:r>
        <w:rPr>
          <w:rFonts w:hint="eastAsia"/>
          <w:sz w:val="24"/>
          <w:szCs w:val="24"/>
        </w:rPr>
        <w:t xml:space="preserve">2.11项目团队</w:t>
      </w:r>
      <w:r>
        <w:rPr>
          <w:sz w:val="24"/>
          <w:szCs w:val="24"/>
        </w:rPr>
        <w:t xml:space="preserve">要求</w:t>
      </w:r>
      <w:r/>
    </w:p>
    <w:p>
      <w:pPr>
        <w:pStyle w:val="913"/>
        <w:ind w:firstLine="480"/>
        <w:rPr>
          <w:sz w:val="24"/>
          <w:szCs w:val="24"/>
        </w:rPr>
      </w:pPr>
      <w:r>
        <w:rPr>
          <w:rFonts w:hint="eastAsia"/>
          <w:sz w:val="24"/>
          <w:szCs w:val="24"/>
        </w:rPr>
        <w:t xml:space="preserve">由承建单位配合甲方组建项目领导小组，要求承建单位项目负责人同时具备研究员级高级（正高级）工程师职称证书、涉密测绘成果管理人员岗位培训证书，并配备具有高级工程师证、涉密测绘成果管理人员岗位培训证书、信息系统项目管理师证的高水平项目组成员。</w:t>
      </w:r>
      <w:r>
        <w:rPr>
          <w:sz w:val="24"/>
          <w:szCs w:val="24"/>
        </w:rPr>
      </w:r>
      <w:r/>
    </w:p>
    <w:p>
      <w:pPr>
        <w:pStyle w:val="965"/>
        <w:ind w:left="0"/>
        <w:rPr>
          <w:rFonts w:ascii="Times New Roman" w:hAnsi="Times New Roman"/>
          <w:lang w:eastAsia="zh-CN"/>
        </w:rPr>
      </w:pPr>
      <w:r>
        <w:rPr>
          <w:rFonts w:ascii="Times New Roman" w:hAnsi="Times New Roman"/>
          <w:lang w:eastAsia="zh-CN"/>
        </w:rPr>
      </w:r>
      <w:r/>
    </w:p>
    <w:p>
      <w:pPr>
        <w:pStyle w:val="913"/>
        <w:rPr>
          <w:i/>
          <w:iCs/>
          <w:sz w:val="24"/>
        </w:rPr>
      </w:pPr>
      <w:r>
        <w:rPr>
          <w:sz w:val="24"/>
        </w:rPr>
        <w:t xml:space="preserve">3. 验收标准</w:t>
      </w:r>
      <w:r>
        <w:rPr>
          <w:i/>
          <w:iCs/>
          <w:sz w:val="24"/>
        </w:rPr>
      </w:r>
      <w:r/>
    </w:p>
    <w:p>
      <w:pPr>
        <w:pStyle w:val="913"/>
        <w:ind w:firstLine="480"/>
        <w:rPr>
          <w:rFonts w:hint="eastAsia"/>
          <w:sz w:val="24"/>
          <w:szCs w:val="24"/>
        </w:rPr>
      </w:pPr>
      <w:r>
        <w:rPr>
          <w:rFonts w:hint="eastAsia"/>
          <w:sz w:val="24"/>
          <w:szCs w:val="24"/>
        </w:rPr>
        <w:t xml:space="preserve">系统建设在安装调试检验完成，上线运行不少于3个月后，按要求完成系统测评评估合格后，由业主单位向市数据局申请组织验收。</w:t>
      </w:r>
      <w:r/>
    </w:p>
    <w:p>
      <w:pPr>
        <w:pStyle w:val="913"/>
        <w:ind w:firstLine="480"/>
        <w:rPr>
          <w:rFonts w:hint="eastAsia"/>
          <w:sz w:val="24"/>
          <w:szCs w:val="24"/>
        </w:rPr>
      </w:pPr>
      <w:r>
        <w:rPr>
          <w:rFonts w:hint="eastAsia"/>
          <w:sz w:val="24"/>
          <w:szCs w:val="24"/>
        </w:rPr>
      </w:r>
      <w:r/>
    </w:p>
    <w:p>
      <w:pPr>
        <w:pStyle w:val="913"/>
        <w:rPr>
          <w:sz w:val="24"/>
        </w:rPr>
      </w:pPr>
      <w:r>
        <w:rPr>
          <w:sz w:val="24"/>
        </w:rPr>
        <w:t xml:space="preserve">4. 其他要求</w:t>
      </w:r>
      <w:r/>
    </w:p>
    <w:p>
      <w:pPr>
        <w:pStyle w:val="913"/>
        <w:ind w:firstLine="480"/>
        <w:rPr>
          <w:rFonts w:hint="eastAsia"/>
          <w:sz w:val="24"/>
          <w:szCs w:val="24"/>
        </w:rPr>
      </w:pPr>
      <w:r>
        <w:rPr>
          <w:rFonts w:hint="eastAsia"/>
          <w:sz w:val="24"/>
          <w:szCs w:val="24"/>
        </w:rPr>
        <w:t xml:space="preserve">无</w:t>
      </w:r>
      <w:r/>
    </w:p>
    <w:p>
      <w:pPr>
        <w:pStyle w:val="913"/>
        <w:rPr>
          <w:rFonts w:hint="eastAsia"/>
          <w:i/>
          <w:sz w:val="28"/>
          <w:szCs w:val="28"/>
          <w:u w:val="single"/>
        </w:rPr>
      </w:pPr>
      <w:r>
        <w:rPr>
          <w:rFonts w:hint="eastAsia"/>
          <w:i/>
          <w:sz w:val="28"/>
          <w:szCs w:val="28"/>
          <w:u w:val="single"/>
        </w:rPr>
      </w:r>
      <w:r/>
    </w:p>
    <w:p>
      <w:pPr>
        <w:pStyle w:val="913"/>
        <w:rPr>
          <w:rFonts w:hint="eastAsia"/>
          <w:b/>
          <w:sz w:val="28"/>
          <w:szCs w:val="28"/>
        </w:rPr>
      </w:pPr>
      <w:r>
        <w:rPr>
          <w:rFonts w:hint="eastAsia"/>
          <w:sz w:val="28"/>
          <w:szCs w:val="28"/>
        </w:rPr>
        <w:t xml:space="preserve">5. </w:t>
      </w:r>
      <w:r>
        <w:rPr>
          <w:rFonts w:hint="eastAsia"/>
          <w:b/>
          <w:sz w:val="28"/>
          <w:szCs w:val="28"/>
        </w:rPr>
        <w:t xml:space="preserve">实质性要求</w:t>
      </w:r>
      <w:r/>
    </w:p>
    <w:p>
      <w:pPr>
        <w:pStyle w:val="913"/>
        <w:ind w:firstLine="275"/>
        <w:rPr>
          <w:rFonts w:hint="eastAsia"/>
          <w:i/>
          <w:sz w:val="28"/>
          <w:szCs w:val="28"/>
          <w:u w:val="single"/>
        </w:rPr>
      </w:pPr>
      <w:r>
        <w:rPr>
          <w:rFonts w:hint="eastAsia"/>
          <w:b/>
          <w:i/>
          <w:sz w:val="28"/>
          <w:szCs w:val="28"/>
          <w:highlight w:val="yellow"/>
          <w:u w:val="single"/>
        </w:rPr>
        <w:t xml:space="preserve">无</w:t>
      </w:r>
      <w:r>
        <w:rPr>
          <w:rFonts w:hint="eastAsia"/>
          <w:i/>
          <w:sz w:val="28"/>
          <w:szCs w:val="28"/>
          <w:u w:val="single"/>
        </w:rPr>
      </w:r>
      <w:r/>
    </w:p>
    <w:p>
      <w:pPr>
        <w:pStyle w:val="913"/>
        <w:rPr>
          <w:rFonts w:hint="eastAsia"/>
          <w:sz w:val="24"/>
          <w:highlight w:val="yellow"/>
        </w:rPr>
      </w:pPr>
      <w:r>
        <w:rPr>
          <w:rFonts w:hint="eastAsia"/>
          <w:sz w:val="24"/>
          <w:highlight w:val="yellow"/>
        </w:rPr>
      </w:r>
      <w:r/>
    </w:p>
    <w:p>
      <w:pPr>
        <w:pStyle w:val="913"/>
        <w:rPr>
          <w:rFonts w:hint="eastAsia"/>
          <w:sz w:val="24"/>
        </w:rPr>
      </w:pPr>
      <w:r>
        <w:rPr>
          <w:rFonts w:hint="eastAsia"/>
          <w:sz w:val="24"/>
        </w:rPr>
        <w:t xml:space="preserve">6. 样品</w:t>
      </w:r>
      <w:r/>
    </w:p>
    <w:p>
      <w:pPr>
        <w:pStyle w:val="913"/>
        <w:rPr>
          <w:rFonts w:hint="eastAsia"/>
          <w:sz w:val="24"/>
          <w:highlight w:val="yellow"/>
        </w:rPr>
      </w:pPr>
      <w:r>
        <w:rPr>
          <w:rFonts w:hint="eastAsia"/>
          <w:sz w:val="24"/>
          <w:highlight w:val="yellow"/>
        </w:rPr>
        <w:t xml:space="preserve">无</w:t>
      </w:r>
      <w:r/>
    </w:p>
    <w:p>
      <w:pPr>
        <w:pStyle w:val="913"/>
        <w:rPr>
          <w:rFonts w:hint="eastAsia"/>
          <w:color w:val="000000"/>
          <w:sz w:val="24"/>
        </w:rPr>
      </w:pPr>
      <w:r>
        <w:rPr>
          <w:rFonts w:hint="eastAsia"/>
          <w:color w:val="000000"/>
          <w:sz w:val="24"/>
        </w:rPr>
        <w:t xml:space="preserve">7. 演示</w:t>
      </w:r>
      <w:r/>
    </w:p>
    <w:p>
      <w:pPr>
        <w:pStyle w:val="913"/>
        <w:ind w:firstLine="480"/>
        <w:rPr>
          <w:rFonts w:hint="eastAsia"/>
          <w:sz w:val="24"/>
        </w:rPr>
      </w:pPr>
      <w:r>
        <w:rPr>
          <w:rFonts w:hint="eastAsia"/>
          <w:sz w:val="24"/>
        </w:rPr>
        <w:t xml:space="preserve">上传演示视频的形式</w:t>
      </w:r>
      <w:r/>
    </w:p>
    <w:p>
      <w:pPr>
        <w:pStyle w:val="913"/>
        <w:ind w:firstLine="480"/>
        <w:rPr>
          <w:rFonts w:ascii="宋体" w:hAnsi="宋体"/>
          <w:sz w:val="24"/>
        </w:rPr>
      </w:pPr>
      <w:r>
        <w:rPr>
          <w:rFonts w:hint="eastAsia" w:ascii="宋体" w:hAnsi="宋体"/>
          <w:sz w:val="24"/>
        </w:rPr>
        <w:t xml:space="preserve">（1）投标人需按照招标文件规定的演示内容制作演示视频文件，视频文件的格式为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u w:val="single"/>
        </w:rPr>
        <w:t xml:space="preserve">15</w:t>
      </w:r>
      <w:r>
        <w:rPr>
          <w:rFonts w:hint="eastAsia" w:ascii="宋体" w:hAnsi="宋体"/>
          <w:sz w:val="24"/>
        </w:rPr>
        <w:t xml:space="preserve">分钟。</w:t>
      </w:r>
      <w:r>
        <w:rPr>
          <w:rFonts w:ascii="宋体" w:hAnsi="宋体"/>
          <w:sz w:val="24"/>
        </w:rPr>
      </w:r>
      <w:r/>
    </w:p>
    <w:p>
      <w:pPr>
        <w:pStyle w:val="913"/>
        <w:ind w:firstLine="480"/>
        <w:rPr>
          <w:rFonts w:hint="eastAsia" w:ascii="宋体" w:hAnsi="宋体"/>
          <w:sz w:val="24"/>
        </w:rPr>
      </w:pPr>
      <w:r>
        <w:rPr>
          <w:rFonts w:hint="eastAsia" w:ascii="宋体" w:hAnsi="宋体"/>
          <w:sz w:val="24"/>
        </w:rPr>
        <w:t xml:space="preserve">（2）演示内容如下：</w:t>
      </w:r>
      <w:r/>
    </w:p>
    <w:p>
      <w:pPr>
        <w:pStyle w:val="913"/>
        <w:ind w:firstLine="480"/>
        <w:rPr>
          <w:rFonts w:hint="eastAsia" w:ascii="宋体" w:hAnsi="宋体"/>
          <w:sz w:val="24"/>
        </w:rPr>
      </w:pPr>
      <w:r>
        <w:rPr>
          <w:rFonts w:hint="eastAsia" w:ascii="宋体" w:hAnsi="宋体"/>
          <w:sz w:val="24"/>
        </w:rPr>
        <w:t xml:space="preserve">①关联查询智能体</w:t>
      </w:r>
      <w:r/>
    </w:p>
    <w:p>
      <w:pPr>
        <w:pStyle w:val="913"/>
        <w:ind w:firstLine="480"/>
        <w:rPr>
          <w:rFonts w:hint="eastAsia" w:ascii="宋体" w:hAnsi="宋体"/>
          <w:sz w:val="24"/>
        </w:rPr>
      </w:pPr>
      <w:r>
        <w:rPr>
          <w:rFonts w:hint="eastAsia" w:ascii="宋体" w:hAnsi="宋体"/>
          <w:sz w:val="24"/>
        </w:rPr>
        <w:t xml:space="preserve">1.用户通过自然语言在系统地图上打开及关闭任意地图图层。支持通过地图点击或坐标输入的方式，快速获取要素的属性信息。</w:t>
      </w:r>
      <w:r/>
    </w:p>
    <w:p>
      <w:pPr>
        <w:pStyle w:val="913"/>
        <w:ind w:firstLine="480"/>
        <w:rPr>
          <w:rFonts w:hint="eastAsia" w:ascii="宋体" w:hAnsi="宋体"/>
          <w:sz w:val="24"/>
        </w:rPr>
      </w:pPr>
      <w:r>
        <w:rPr>
          <w:rFonts w:hint="eastAsia" w:ascii="宋体" w:hAnsi="宋体"/>
          <w:sz w:val="24"/>
        </w:rPr>
        <w:t xml:space="preserve">2.用户输入业务术语、项目名称或地块编号等语义信息，自动查询出符合条件的地块，支持在平台地图中精准定位并高亮显示目标要素。根据用户查询到的任意项目、地块要素汇聚并展示该要素各阶段业务数据。</w:t>
      </w:r>
      <w:r/>
    </w:p>
    <w:p>
      <w:pPr>
        <w:pStyle w:val="913"/>
        <w:ind w:firstLine="480"/>
        <w:rPr>
          <w:rFonts w:hint="eastAsia" w:ascii="宋体" w:hAnsi="宋体"/>
          <w:sz w:val="24"/>
        </w:rPr>
      </w:pPr>
      <w:r>
        <w:rPr>
          <w:rFonts w:hint="eastAsia" w:ascii="宋体" w:hAnsi="宋体"/>
          <w:sz w:val="24"/>
        </w:rPr>
        <w:t xml:space="preserve">3.在系统地图上演示空间分析功能，支持用户自主选择、绘制或上传空间要素，使用自然语言交互进行三区三线分析、林地审查、土地利用现状分析等多种空间分析，并展示分析结果。</w:t>
      </w:r>
      <w:r/>
    </w:p>
    <w:p>
      <w:pPr>
        <w:pStyle w:val="913"/>
        <w:ind w:firstLine="480"/>
        <w:rPr>
          <w:rFonts w:hint="eastAsia" w:ascii="宋体" w:hAnsi="宋体"/>
          <w:sz w:val="24"/>
        </w:rPr>
      </w:pPr>
      <w:r>
        <w:rPr>
          <w:rFonts w:hint="eastAsia" w:ascii="宋体" w:hAnsi="宋体"/>
          <w:sz w:val="24"/>
        </w:rPr>
        <w:t xml:space="preserve">②耕地变化分析智能体</w:t>
      </w:r>
      <w:r/>
    </w:p>
    <w:p>
      <w:pPr>
        <w:pStyle w:val="913"/>
        <w:ind w:firstLine="480"/>
        <w:rPr>
          <w:rFonts w:hint="eastAsia" w:ascii="宋体" w:hAnsi="宋体"/>
          <w:sz w:val="24"/>
        </w:rPr>
      </w:pPr>
      <w:r>
        <w:rPr>
          <w:rFonts w:hint="eastAsia" w:ascii="宋体" w:hAnsi="宋体"/>
          <w:sz w:val="24"/>
        </w:rPr>
        <w:t xml:space="preserve">1.用户输入各类耕保政策咨询问题，系统可通过知识检索与逻辑推理生成精准、可溯源的回答。</w:t>
      </w:r>
      <w:r/>
    </w:p>
    <w:p>
      <w:pPr>
        <w:pStyle w:val="913"/>
        <w:ind w:firstLine="480"/>
        <w:rPr>
          <w:rFonts w:hint="eastAsia" w:ascii="宋体" w:hAnsi="宋体"/>
          <w:sz w:val="24"/>
        </w:rPr>
      </w:pPr>
      <w:r>
        <w:rPr>
          <w:rFonts w:hint="eastAsia" w:ascii="宋体" w:hAnsi="宋体"/>
          <w:sz w:val="24"/>
        </w:rPr>
        <w:t xml:space="preserve">2.用户通过自然语言下发分析指令，系统智能识别分析需求，自动研判耕地流入流出、“非农化”“非粮化”核心变化情况，展示耕地流入来源、流出合规性分析结果，用户可下载专项分析报表。</w:t>
      </w:r>
      <w:r/>
    </w:p>
    <w:p>
      <w:pPr>
        <w:pStyle w:val="913"/>
        <w:ind w:firstLine="480"/>
        <w:rPr>
          <w:rFonts w:hint="eastAsia" w:ascii="宋体" w:hAnsi="宋体"/>
          <w:sz w:val="24"/>
        </w:rPr>
      </w:pPr>
      <w:r>
        <w:rPr>
          <w:rFonts w:hint="eastAsia" w:ascii="宋体" w:hAnsi="宋体"/>
          <w:sz w:val="24"/>
        </w:rPr>
        <w:t xml:space="preserve">3.可通过自然语言发起指标测算、风险查询指令，系统依据最新年度耕地保护指标计算规则，自动完成市、县两级耕地保护考核指标智能测算，预警指标完成存在风险的区域。</w:t>
      </w:r>
      <w:r/>
    </w:p>
    <w:p>
      <w:pPr>
        <w:pStyle w:val="913"/>
        <w:ind w:firstLine="480"/>
        <w:rPr>
          <w:rFonts w:hint="eastAsia" w:ascii="宋体" w:hAnsi="宋体"/>
          <w:sz w:val="24"/>
        </w:rPr>
      </w:pPr>
      <w:r>
        <w:rPr>
          <w:rFonts w:hint="eastAsia" w:ascii="宋体" w:hAnsi="宋体"/>
          <w:sz w:val="24"/>
        </w:rPr>
      </w:r>
      <w:r/>
    </w:p>
    <w:p>
      <w:pPr>
        <w:pStyle w:val="913"/>
        <w:rPr>
          <w:rFonts w:hint="eastAsia" w:ascii="宋体" w:hAnsi="宋体"/>
          <w:sz w:val="24"/>
        </w:rPr>
      </w:pPr>
      <w:r>
        <w:rPr>
          <w:rFonts w:hint="eastAsia" w:ascii="宋体" w:hAnsi="宋体"/>
          <w:sz w:val="24"/>
        </w:rPr>
        <w:t xml:space="preserve">8.采购标的对应的中小企业划分标准所属行业一览表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3"/>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采购</w:t>
            </w:r>
            <w:r>
              <w:rPr>
                <w:rFonts w:ascii="宋体" w:hAnsi="宋体"/>
                <w:sz w:val="24"/>
              </w:rPr>
              <w:t xml:space="preserve">标的</w:t>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p>
        </w:tc>
      </w:tr>
      <w:tr>
        <w:trPr>
          <w:cantSplit/>
          <w:trHeight w:val="291"/>
        </w:trPr>
        <w:tc>
          <w:tcPr>
            <w:tcW w:w="545" w:type="dxa"/>
            <w:vAlign w:val="top"/>
            <w:textDirection w:val="lrTb"/>
            <w:noWrap w:val="false"/>
          </w:tcPr>
          <w:p>
            <w:pPr>
              <w:pStyle w:val="913"/>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center"/>
            <w:textDirection w:val="lrTb"/>
            <w:noWrap w:val="false"/>
          </w:tcPr>
          <w:p>
            <w:pPr>
              <w:pStyle w:val="913"/>
              <w:jc w:val="center"/>
              <w:rPr>
                <w:rFonts w:ascii="宋体" w:hAnsi="宋体"/>
                <w:sz w:val="24"/>
              </w:rPr>
            </w:pPr>
            <w:r>
              <w:rPr>
                <w:rFonts w:hint="eastAsia" w:ascii="宋体" w:hAnsi="宋体"/>
                <w:sz w:val="24"/>
              </w:rPr>
              <w:t xml:space="preserve">关联查询和耕地变化分析AI智能体建设</w:t>
            </w:r>
            <w:r>
              <w:rPr>
                <w:rFonts w:ascii="宋体" w:hAnsi="宋体"/>
                <w:sz w:val="24"/>
              </w:rPr>
            </w:r>
            <w:r/>
          </w:p>
        </w:tc>
        <w:tc>
          <w:tcPr>
            <w:tcW w:w="2852" w:type="dxa"/>
            <w:vAlign w:val="center"/>
            <w:textDirection w:val="lrTb"/>
            <w:noWrap w:val="false"/>
          </w:tcPr>
          <w:p>
            <w:pPr>
              <w:pStyle w:val="913"/>
              <w:jc w:val="center"/>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913"/>
        <w:rPr>
          <w:rFonts w:ascii="宋体" w:hAnsi="宋体"/>
          <w:sz w:val="24"/>
          <w:highlight w:val="yellow"/>
        </w:rPr>
      </w:pPr>
      <w:r>
        <w:rPr>
          <w:rFonts w:ascii="宋体" w:hAnsi="宋体"/>
          <w:sz w:val="24"/>
          <w:highlight w:val="yellow"/>
        </w:rPr>
      </w:r>
      <w:r/>
    </w:p>
    <w:p>
      <w:pPr>
        <w:pStyle w:val="965"/>
        <w:ind w:left="0"/>
        <w:rPr>
          <w:rFonts w:hint="eastAsia" w:ascii="Times New Roman" w:hAnsi="Times New Roman"/>
          <w:lang w:eastAsia="zh-CN"/>
        </w:rPr>
      </w:pPr>
      <w:r>
        <w:rPr>
          <w:rFonts w:hint="eastAsia" w:ascii="Times New Roman" w:hAnsi="Times New Roman"/>
          <w:lang w:eastAsia="zh-CN"/>
        </w:rPr>
        <w:t xml:space="preserve">9.其他项目相关的表格清单、图纸、图片等资料可以电子文件形式通过系统上传。</w:t>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ind w:firstLine="480"/>
        <w:rPr>
          <w:rFonts w:hint="eastAsia" w:ascii="宋体" w:hAnsi="宋体"/>
          <w:color w:val="000000"/>
          <w:sz w:val="24"/>
        </w:rPr>
      </w:pPr>
      <w:r>
        <w:rPr>
          <w:rFonts w:hint="eastAsia" w:ascii="宋体" w:hAnsi="宋体"/>
          <w:color w:val="000000"/>
          <w:sz w:val="24"/>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第五章  </w:t>
      </w:r>
      <w:r>
        <w:rPr>
          <w:rFonts w:hint="eastAsia" w:ascii="黑体" w:eastAsia="黑体"/>
          <w:b/>
          <w:bCs/>
          <w:sz w:val="44"/>
        </w:rPr>
        <w:t xml:space="preserve">评标方法与评标标准</w:t>
      </w:r>
      <w:r>
        <w:rPr>
          <w:rFonts w:hint="eastAsia" w:ascii="黑体" w:eastAsia="黑体"/>
          <w:bCs/>
          <w:sz w:val="44"/>
        </w:rPr>
      </w:r>
      <w:r/>
    </w:p>
    <w:p>
      <w:pPr>
        <w:pStyle w:val="913"/>
        <w:rPr>
          <w:rFonts w:hint="eastAsia"/>
        </w:rPr>
      </w:pPr>
      <w:r>
        <w:rPr>
          <w:rFonts w:hint="eastAsia"/>
        </w:rPr>
      </w:r>
      <w:r/>
    </w:p>
    <w:p>
      <w:pPr>
        <w:pStyle w:val="962"/>
        <w:ind w:firstLine="439"/>
        <w:rPr>
          <w:rFonts w:hint="eastAsia" w:cs="Arial"/>
        </w:rPr>
      </w:pPr>
      <w:r>
        <w:rPr>
          <w:rFonts w:cs="Arial"/>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。本项目分包选取一名中标候选人。</w:t>
      </w:r>
      <w:r/>
    </w:p>
    <w:p>
      <w:pPr>
        <w:pStyle w:val="962"/>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62"/>
        <w:spacing w:line="0" w:lineRule="atLeast"/>
        <w:rPr>
          <w:rFonts w:hint="eastAsia" w:ascii="宋体" w:hAnsi="宋体"/>
        </w:rPr>
      </w:pPr>
      <w:r>
        <w:rPr>
          <w:rFonts w:hint="eastAsia" w:ascii="宋体" w:hAnsi="宋体"/>
        </w:rPr>
        <w:t xml:space="preserve">1、小微型企业价格扣除</w:t>
      </w:r>
      <w:r/>
    </w:p>
    <w:p>
      <w:pPr>
        <w:pStyle w:val="962"/>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p>
    <w:p>
      <w:pPr>
        <w:pStyle w:val="962"/>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p>
    <w:p>
      <w:pPr>
        <w:pStyle w:val="962"/>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（3）企业标准请参照《关于印发中小企业划型标准规定的通知》（工信部联企业[2011]300号）文件规定自行填写。</w:t>
      </w:r>
      <w:r/>
    </w:p>
    <w:p>
      <w:pPr>
        <w:pStyle w:val="962"/>
        <w:spacing w:line="0" w:lineRule="atLeast"/>
        <w:rPr>
          <w:rFonts w:hint="eastAsia" w:ascii="宋体" w:hAnsi="宋体"/>
        </w:rPr>
      </w:pPr>
      <w:r>
        <w:rPr>
          <w:rFonts w:hint="eastAsia" w:ascii="宋体" w:hAnsi="宋体"/>
        </w:rPr>
        <w:t xml:space="preserve">2、残疾人福利单位价格扣除</w:t>
      </w:r>
      <w:r/>
    </w:p>
    <w:p>
      <w:pPr>
        <w:pStyle w:val="962"/>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62"/>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p>
    <w:p>
      <w:pPr>
        <w:pStyle w:val="962"/>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p>
    <w:p>
      <w:pPr>
        <w:pStyle w:val="962"/>
        <w:spacing w:line="0" w:lineRule="atLeast"/>
        <w:rPr>
          <w:rFonts w:hint="eastAsia" w:ascii="宋体" w:hAnsi="宋体"/>
        </w:rPr>
      </w:pPr>
      <w:r>
        <w:rPr>
          <w:rFonts w:hint="eastAsia" w:ascii="宋体" w:hAnsi="宋体"/>
        </w:rPr>
        <w:t xml:space="preserve">3、监狱和戒毒企业价格扣除</w:t>
      </w:r>
      <w:r/>
    </w:p>
    <w:p>
      <w:pPr>
        <w:pStyle w:val="962"/>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p>
    <w:p>
      <w:pPr>
        <w:pStyle w:val="962"/>
        <w:spacing w:line="0" w:lineRule="atLeast"/>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p>
    <w:p>
      <w:pPr>
        <w:pStyle w:val="962"/>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p>
    <w:p>
      <w:pPr>
        <w:pStyle w:val="962"/>
        <w:spacing w:line="400" w:lineRule="exact"/>
        <w:rPr>
          <w:rFonts w:hint="eastAsia" w:ascii="宋体" w:hAnsi="宋体"/>
        </w:rPr>
      </w:pPr>
      <w:r>
        <w:rPr>
          <w:rFonts w:hint="eastAsia" w:ascii="宋体" w:hAnsi="宋体"/>
        </w:rPr>
        <w:t xml:space="preserve">4、残疾人福利单位、监狱企业属于小型、微型企业的，不重复享受政策。</w:t>
      </w:r>
      <w:r/>
    </w:p>
    <w:p>
      <w:pPr>
        <w:pStyle w:val="962"/>
        <w:spacing w:line="400" w:lineRule="exact"/>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p>
    <w:p>
      <w:pPr>
        <w:pStyle w:val="962"/>
        <w:spacing w:line="400" w:lineRule="exact"/>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p>
    <w:p>
      <w:pPr>
        <w:pStyle w:val="962"/>
        <w:ind w:firstLine="482"/>
        <w:spacing w:line="0" w:lineRule="atLeast"/>
        <w:rPr>
          <w:rFonts w:hint="eastAsia" w:cs="Arial"/>
          <w:b/>
        </w:rPr>
      </w:pPr>
      <w:r>
        <w:rPr>
          <w:rFonts w:hint="eastAsia" w:ascii="宋体" w:hAnsi="宋体"/>
          <w:b/>
        </w:rPr>
        <w:t xml:space="preserve">7、</w:t>
      </w:r>
      <w:r>
        <w:rPr>
          <w:rFonts w:hint="eastAsia" w:cs="Arial"/>
          <w:b/>
        </w:rPr>
        <w:t xml:space="preserve">本项目属于服务类项目且不包含产品采购，不享受本国产品扣除。</w:t>
      </w:r>
      <w:r/>
    </w:p>
    <w:p>
      <w:pPr>
        <w:pStyle w:val="962"/>
        <w:spacing w:line="0" w:lineRule="atLeast"/>
        <w:rPr>
          <w:rFonts w:hint="eastAsia" w:ascii="宋体" w:hAnsi="宋体"/>
        </w:rPr>
      </w:pPr>
      <w:r>
        <w:rPr>
          <w:rFonts w:hint="eastAsia" w:ascii="宋体" w:hAnsi="宋体"/>
        </w:rPr>
      </w:r>
      <w:r/>
    </w:p>
    <w:p>
      <w:pPr>
        <w:pStyle w:val="962"/>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98" w:type="dxa"/>
        <w:tblLayout w:type="fixed"/>
        <w:tblCellMar>
          <w:left w:w="0" w:type="dxa"/>
          <w:top w:w="0" w:type="dxa"/>
          <w:right w:w="0" w:type="dxa"/>
          <w:bottom w:w="0" w:type="dxa"/>
        </w:tblCellMar>
        <w:tblLook w:val="04A0" w:firstRow="1" w:lastRow="0" w:firstColumn="1" w:lastColumn="0" w:noHBand="0" w:noVBand="1"/>
      </w:tblPr>
      <w:tblGrid>
        <w:gridCol w:w="761"/>
        <w:gridCol w:w="1289"/>
        <w:gridCol w:w="3859"/>
        <w:gridCol w:w="718"/>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价格分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cs="宋体"/>
                <w:b/>
                <w:bCs/>
                <w:sz w:val="20"/>
                <w:szCs w:val="20"/>
              </w:rPr>
            </w:pPr>
            <w:r>
              <w:rPr>
                <w:rFonts w:hint="eastAsia" w:ascii="宋体" w:hAnsi="宋体"/>
                <w:sz w:val="20"/>
                <w:szCs w:val="20"/>
              </w:rPr>
              <w:t xml:space="preserve">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jc w:val="center"/>
              <w:widowControl/>
              <w:rPr>
                <w:rFonts w:ascii="宋体" w:hAnsi="宋体" w:cs="宋体"/>
                <w:sz w:val="24"/>
              </w:rPr>
            </w:pPr>
            <w:r>
              <w:rPr>
                <w:rFonts w:hint="eastAsia" w:ascii="宋体" w:hAnsi="宋体" w:cs="宋体"/>
                <w:b/>
                <w:bCs/>
                <w:sz w:val="20"/>
                <w:szCs w:val="20"/>
              </w:rPr>
              <w:t xml:space="preserve">评分因素</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center"/>
              <w:widowControl/>
              <w:rPr>
                <w:rFonts w:ascii="宋体" w:hAnsi="宋体" w:cs="宋体"/>
                <w:sz w:val="24"/>
              </w:rPr>
            </w:pPr>
            <w:r>
              <w:rPr>
                <w:rFonts w:hint="eastAsia" w:ascii="宋体" w:hAnsi="宋体"/>
                <w:b/>
              </w:rPr>
              <w:t xml:space="preserve">评分标准和评审材料</w:t>
            </w:r>
            <w:r>
              <w:rPr>
                <w:rFonts w:ascii="宋体" w:hAnsi="宋体" w:cs="宋体"/>
                <w:sz w:val="24"/>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ascii="宋体" w:hAnsi="宋体"/>
                <w:b/>
              </w:rPr>
            </w:pPr>
            <w:r>
              <w:rPr>
                <w:rFonts w:hint="eastAsia" w:ascii="宋体" w:hAnsi="宋体"/>
                <w:b/>
              </w:rPr>
              <w:t xml:space="preserve">最低分值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3"/>
              <w:jc w:val="center"/>
              <w:rPr>
                <w:rFonts w:ascii="宋体" w:hAnsi="宋体"/>
                <w:b/>
              </w:rPr>
            </w:pPr>
            <w:r>
              <w:rPr>
                <w:rFonts w:hint="eastAsia" w:ascii="宋体" w:hAnsi="宋体"/>
                <w:b/>
              </w:rPr>
              <w:t xml:space="preserve">最高分值</w:t>
            </w:r>
            <w:r>
              <w:rPr>
                <w:rFonts w:ascii="宋体" w:hAnsi="宋体"/>
                <w:b/>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t xml:space="preserve">是否暗标评审</w:t>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rPr>
                <w:rFonts w:hint="eastAsia" w:ascii="宋体" w:hAnsi="宋体"/>
                <w:b/>
              </w:rPr>
            </w:pPr>
            <w:r>
              <w:rPr>
                <w:rFonts w:hint="eastAsia" w:ascii="宋体" w:hAnsi="宋体"/>
                <w:b/>
              </w:rPr>
              <w:t xml:space="preserve">是否客观分</w:t>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技术分</w:t>
            </w:r>
            <w:r/>
          </w:p>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（主观分）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下列（2.1-2.5）评分项属于暗标评审项，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2.1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hint="eastAsia" w:ascii="宋体" w:hAnsi="宋体" w:cs="宋体"/>
                <w:b/>
                <w:bCs/>
                <w:sz w:val="20"/>
                <w:szCs w:val="20"/>
              </w:rPr>
            </w:pPr>
            <w:r>
              <w:rPr>
                <w:rFonts w:hint="eastAsia" w:ascii="宋体" w:hAnsi="宋体"/>
                <w:b/>
                <w:bCs/>
                <w:sz w:val="20"/>
                <w:szCs w:val="20"/>
              </w:rPr>
              <w:t xml:space="preserve">现状及需求分析</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cs="宋体"/>
                <w:b/>
                <w:bCs/>
                <w:sz w:val="20"/>
                <w:szCs w:val="20"/>
              </w:rPr>
            </w:pPr>
            <w:r>
              <w:rPr>
                <w:rFonts w:hint="eastAsia" w:ascii="宋体" w:hAnsi="宋体"/>
                <w:sz w:val="20"/>
                <w:szCs w:val="20"/>
              </w:rPr>
              <w:t xml:space="preserve">投标人提供现状及需求分析，包括根据常州市实际情况，充分了解常州市自然资源和规划数字化、智能化建设现状，结合自身经验对项目需求进行优化设计等。现状及需求分析科学、完整，项目需求优化设计合理，贴合实际业务特点，对关键步骤、环节有先进合理建议的得</w:t>
            </w:r>
            <w:r>
              <w:rPr>
                <w:rFonts w:ascii="宋体" w:hAnsi="宋体"/>
                <w:sz w:val="20"/>
                <w:szCs w:val="20"/>
              </w:rPr>
              <w:t xml:space="preserve">7</w:t>
            </w:r>
            <w:r>
              <w:rPr>
                <w:rFonts w:hint="eastAsia" w:ascii="宋体" w:hAnsi="宋体"/>
                <w:sz w:val="20"/>
                <w:szCs w:val="20"/>
              </w:rPr>
              <w:t xml:space="preserve">分；现状及需求分析较科学、完整，项目需求优化设计较合理，对关键步骤、环节有较合理建议的得</w:t>
            </w:r>
            <w:r>
              <w:rPr>
                <w:rFonts w:ascii="宋体" w:hAnsi="宋体"/>
                <w:sz w:val="20"/>
                <w:szCs w:val="20"/>
              </w:rPr>
              <w:t xml:space="preserve">5</w:t>
            </w:r>
            <w:r>
              <w:rPr>
                <w:rFonts w:hint="eastAsia" w:ascii="宋体" w:hAnsi="宋体"/>
                <w:sz w:val="20"/>
                <w:szCs w:val="20"/>
              </w:rPr>
              <w:t xml:space="preserve">分；科学性、完整性欠佳的得</w:t>
            </w:r>
            <w:r>
              <w:rPr>
                <w:rFonts w:ascii="宋体" w:hAnsi="宋体"/>
                <w:sz w:val="20"/>
                <w:szCs w:val="20"/>
              </w:rPr>
              <w:t xml:space="preserve">3</w:t>
            </w:r>
            <w:r>
              <w:rPr>
                <w:rFonts w:hint="eastAsia" w:ascii="宋体" w:hAnsi="宋体"/>
                <w:sz w:val="20"/>
                <w:szCs w:val="20"/>
              </w:rPr>
              <w:t xml:space="preserve">分；不合理、不完整的不得分。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ascii="宋体" w:hAnsi="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2.2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hint="eastAsia" w:ascii="宋体" w:hAnsi="宋体" w:cs="宋体"/>
                <w:b/>
                <w:bCs/>
                <w:sz w:val="20"/>
                <w:szCs w:val="20"/>
              </w:rPr>
            </w:pPr>
            <w:r>
              <w:rPr>
                <w:rFonts w:hint="eastAsia" w:ascii="宋体" w:hAnsi="宋体"/>
                <w:b/>
                <w:bCs/>
                <w:sz w:val="20"/>
                <w:szCs w:val="20"/>
              </w:rPr>
              <w:t xml:space="preserve">技术方案</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cs="宋体"/>
                <w:b/>
                <w:bCs/>
                <w:sz w:val="20"/>
                <w:szCs w:val="20"/>
              </w:rPr>
            </w:pPr>
            <w:r>
              <w:rPr>
                <w:rFonts w:hint="eastAsia" w:ascii="宋体" w:hAnsi="宋体"/>
                <w:sz w:val="20"/>
                <w:szCs w:val="20"/>
              </w:rPr>
              <w:t xml:space="preserve">供应商基于项目背景和项目需求，面向建设目标和建设内容，提供合理的技术方案。方案内容响应全面，方案编制完整、可行、规范，得1</w:t>
            </w:r>
            <w:r>
              <w:rPr>
                <w:rFonts w:ascii="宋体" w:hAnsi="宋体"/>
                <w:sz w:val="20"/>
                <w:szCs w:val="20"/>
              </w:rPr>
              <w:t xml:space="preserve">2</w:t>
            </w:r>
            <w:r>
              <w:rPr>
                <w:rFonts w:hint="eastAsia" w:ascii="宋体" w:hAnsi="宋体"/>
                <w:sz w:val="20"/>
                <w:szCs w:val="20"/>
              </w:rPr>
              <w:t xml:space="preserve">分；方案内容响应较全面，方案编制较完整、可行、规范，得</w:t>
            </w:r>
            <w:r>
              <w:rPr>
                <w:rFonts w:ascii="宋体" w:hAnsi="宋体"/>
                <w:sz w:val="20"/>
                <w:szCs w:val="20"/>
              </w:rPr>
              <w:t xml:space="preserve">9</w:t>
            </w:r>
            <w:r>
              <w:rPr>
                <w:rFonts w:hint="eastAsia" w:ascii="宋体" w:hAnsi="宋体"/>
                <w:sz w:val="20"/>
                <w:szCs w:val="20"/>
              </w:rPr>
              <w:t xml:space="preserve">分；方案内容响应片面，方案编制一般得</w:t>
            </w:r>
            <w:r>
              <w:rPr>
                <w:rFonts w:ascii="宋体" w:hAnsi="宋体"/>
                <w:sz w:val="20"/>
                <w:szCs w:val="20"/>
              </w:rPr>
              <w:t xml:space="preserve">6</w:t>
            </w:r>
            <w:r>
              <w:rPr>
                <w:rFonts w:hint="eastAsia" w:ascii="宋体" w:hAnsi="宋体"/>
                <w:sz w:val="20"/>
                <w:szCs w:val="20"/>
              </w:rPr>
              <w:t xml:space="preserve">分；未提供方案或方案内容不符合要求，方案编制差或未提供的，得0分。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1</w:t>
            </w:r>
            <w:r>
              <w:rPr>
                <w:rFonts w:ascii="宋体" w:hAnsi="宋体"/>
                <w:b/>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2.3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hint="eastAsia" w:ascii="宋体" w:hAnsi="宋体" w:cs="宋体"/>
                <w:b/>
                <w:bCs/>
                <w:sz w:val="20"/>
                <w:szCs w:val="20"/>
              </w:rPr>
            </w:pPr>
            <w:r>
              <w:rPr>
                <w:rFonts w:hint="eastAsia" w:ascii="宋体" w:hAnsi="宋体"/>
                <w:b/>
                <w:bCs/>
                <w:sz w:val="20"/>
                <w:szCs w:val="20"/>
              </w:rPr>
              <w:t xml:space="preserve">组织管理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cs="宋体"/>
                <w:b/>
                <w:bCs/>
                <w:sz w:val="20"/>
                <w:szCs w:val="20"/>
              </w:rPr>
            </w:pPr>
            <w:r>
              <w:rPr>
                <w:rFonts w:hint="eastAsia" w:ascii="宋体" w:hAnsi="宋体"/>
                <w:sz w:val="20"/>
                <w:szCs w:val="20"/>
              </w:rPr>
              <w:t xml:space="preserve">项目组织管理体系的架构及项目的运作规划科学、合理，岗位设置及岗位职责完整。项目进度安排及进度控制科学合理、工期保障措施健全，得</w:t>
            </w:r>
            <w:r>
              <w:rPr>
                <w:rFonts w:ascii="宋体" w:hAnsi="宋体"/>
                <w:sz w:val="20"/>
                <w:szCs w:val="20"/>
              </w:rPr>
              <w:t xml:space="preserve">7</w:t>
            </w:r>
            <w:r>
              <w:rPr>
                <w:rFonts w:hint="eastAsia" w:ascii="宋体" w:hAnsi="宋体"/>
                <w:sz w:val="20"/>
                <w:szCs w:val="20"/>
              </w:rPr>
              <w:t xml:space="preserve">分；项目进度安排及进度控制较科学合理、工期保障措施较健全，得</w:t>
            </w:r>
            <w:r>
              <w:rPr>
                <w:rFonts w:ascii="宋体" w:hAnsi="宋体"/>
                <w:sz w:val="20"/>
                <w:szCs w:val="20"/>
              </w:rPr>
              <w:t xml:space="preserve">5</w:t>
            </w:r>
            <w:r>
              <w:rPr>
                <w:rFonts w:hint="eastAsia" w:ascii="宋体" w:hAnsi="宋体"/>
                <w:sz w:val="20"/>
                <w:szCs w:val="20"/>
              </w:rPr>
              <w:t xml:space="preserve">分；项目进度安排及进度控制有偏差、工期保障措施有欠缺，得</w:t>
            </w:r>
            <w:r>
              <w:rPr>
                <w:rFonts w:ascii="宋体" w:hAnsi="宋体"/>
                <w:sz w:val="20"/>
                <w:szCs w:val="20"/>
              </w:rPr>
              <w:t xml:space="preserve">3</w:t>
            </w:r>
            <w:r>
              <w:rPr>
                <w:rFonts w:hint="eastAsia" w:ascii="宋体" w:hAnsi="宋体"/>
                <w:sz w:val="20"/>
                <w:szCs w:val="20"/>
              </w:rPr>
              <w:t xml:space="preserve">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ascii="宋体" w:hAnsi="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2.4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hint="eastAsia" w:ascii="宋体" w:hAnsi="宋体" w:cs="宋体"/>
                <w:b/>
                <w:bCs/>
                <w:sz w:val="20"/>
                <w:szCs w:val="20"/>
              </w:rPr>
            </w:pPr>
            <w:r>
              <w:rPr>
                <w:rFonts w:hint="eastAsia" w:ascii="宋体" w:hAnsi="宋体"/>
                <w:b/>
                <w:bCs/>
                <w:sz w:val="20"/>
                <w:szCs w:val="20"/>
              </w:rPr>
              <w:t xml:space="preserve">质量保障措施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cs="宋体"/>
                <w:b/>
                <w:bCs/>
                <w:sz w:val="20"/>
                <w:szCs w:val="20"/>
              </w:rPr>
            </w:pPr>
            <w:r>
              <w:rPr>
                <w:rFonts w:hint="eastAsia" w:ascii="宋体" w:hAnsi="宋体"/>
                <w:sz w:val="20"/>
                <w:szCs w:val="20"/>
              </w:rPr>
              <w:t xml:space="preserve">对各供应商响应文件中有关质量保证措施合理性、科学性，完备性内容进行对比打分。质量保证措施合理、科学、完备，得</w:t>
            </w:r>
            <w:r>
              <w:rPr>
                <w:rFonts w:ascii="宋体" w:hAnsi="宋体"/>
                <w:sz w:val="20"/>
                <w:szCs w:val="20"/>
              </w:rPr>
              <w:t xml:space="preserve">7</w:t>
            </w:r>
            <w:r>
              <w:rPr>
                <w:rFonts w:hint="eastAsia" w:ascii="宋体" w:hAnsi="宋体"/>
                <w:sz w:val="20"/>
                <w:szCs w:val="20"/>
              </w:rPr>
              <w:t xml:space="preserve">分；质量保证措施较合理、科学、完备；得</w:t>
            </w:r>
            <w:r>
              <w:rPr>
                <w:rFonts w:ascii="宋体" w:hAnsi="宋体"/>
                <w:sz w:val="20"/>
                <w:szCs w:val="20"/>
              </w:rPr>
              <w:t xml:space="preserve">5</w:t>
            </w:r>
            <w:r>
              <w:rPr>
                <w:rFonts w:hint="eastAsia" w:ascii="宋体" w:hAnsi="宋体"/>
                <w:sz w:val="20"/>
                <w:szCs w:val="20"/>
              </w:rPr>
              <w:t xml:space="preserve">分；质量保证措施有偏差、欠缺，得</w:t>
            </w:r>
            <w:r>
              <w:rPr>
                <w:rFonts w:ascii="宋体" w:hAnsi="宋体"/>
                <w:sz w:val="20"/>
                <w:szCs w:val="20"/>
              </w:rPr>
              <w:t xml:space="preserve">3</w:t>
            </w:r>
            <w:r>
              <w:rPr>
                <w:rFonts w:hint="eastAsia" w:ascii="宋体" w:hAnsi="宋体"/>
                <w:sz w:val="20"/>
                <w:szCs w:val="20"/>
              </w:rPr>
              <w:t xml:space="preserve">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ascii="宋体" w:hAnsi="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2.5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hint="eastAsia" w:ascii="宋体" w:hAnsi="宋体" w:cs="宋体"/>
                <w:b/>
                <w:bCs/>
                <w:sz w:val="20"/>
                <w:szCs w:val="20"/>
              </w:rPr>
            </w:pPr>
            <w:r>
              <w:rPr>
                <w:rFonts w:hint="eastAsia" w:ascii="宋体" w:hAnsi="宋体"/>
                <w:b/>
                <w:bCs/>
                <w:sz w:val="20"/>
                <w:szCs w:val="20"/>
              </w:rPr>
              <w:t xml:space="preserve">安全、保密措施</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cs="宋体"/>
                <w:b/>
                <w:bCs/>
                <w:sz w:val="20"/>
                <w:szCs w:val="20"/>
              </w:rPr>
            </w:pPr>
            <w:r>
              <w:rPr>
                <w:rFonts w:hint="eastAsia" w:ascii="宋体" w:hAnsi="宋体"/>
                <w:sz w:val="20"/>
                <w:szCs w:val="20"/>
              </w:rPr>
              <w:t xml:space="preserve">安全、保密等保障措施完整性、合理性。制定明确的成果资料保密措施和安全保障手段。安全、保密等保障措施完整、合理，现场数据安全处理人员配备足量，得</w:t>
            </w:r>
            <w:r>
              <w:rPr>
                <w:rFonts w:ascii="宋体" w:hAnsi="宋体"/>
                <w:sz w:val="20"/>
                <w:szCs w:val="20"/>
              </w:rPr>
              <w:t xml:space="preserve">7</w:t>
            </w:r>
            <w:r>
              <w:rPr>
                <w:rFonts w:hint="eastAsia" w:ascii="宋体" w:hAnsi="宋体"/>
                <w:sz w:val="20"/>
                <w:szCs w:val="20"/>
              </w:rPr>
              <w:t xml:space="preserve">分；安全、保密等保障措施较完整、合理，现场数据安全处理人员配备适量，得</w:t>
            </w:r>
            <w:r>
              <w:rPr>
                <w:rFonts w:ascii="宋体" w:hAnsi="宋体"/>
                <w:sz w:val="20"/>
                <w:szCs w:val="20"/>
              </w:rPr>
              <w:t xml:space="preserve">5</w:t>
            </w:r>
            <w:r>
              <w:rPr>
                <w:rFonts w:hint="eastAsia" w:ascii="宋体" w:hAnsi="宋体"/>
                <w:sz w:val="20"/>
                <w:szCs w:val="20"/>
              </w:rPr>
              <w:t xml:space="preserve">分；安全、保密等保障措施有偏差、欠缺，无现场数据安全处理人员配备，得</w:t>
            </w:r>
            <w:r>
              <w:rPr>
                <w:rFonts w:ascii="宋体" w:hAnsi="宋体"/>
                <w:sz w:val="20"/>
                <w:szCs w:val="20"/>
              </w:rPr>
              <w:t xml:space="preserve">3</w:t>
            </w:r>
            <w:r>
              <w:rPr>
                <w:rFonts w:hint="eastAsia" w:ascii="宋体" w:hAnsi="宋体"/>
                <w:sz w:val="20"/>
                <w:szCs w:val="20"/>
              </w:rPr>
              <w:t xml:space="preserve">分；未提供不得分。</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ascii="宋体" w:hAnsi="宋体"/>
                <w:b/>
                <w:bCs/>
                <w:sz w:val="20"/>
                <w:szCs w:val="20"/>
              </w:rPr>
              <w:t xml:space="preserve">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否</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商务分</w:t>
            </w:r>
            <w:r/>
          </w:p>
          <w:p>
            <w:pPr>
              <w:pStyle w:val="913"/>
              <w:jc w:val="center"/>
              <w:widowControl/>
              <w:rPr>
                <w:rFonts w:hint="eastAsia" w:ascii="宋体" w:hAnsi="宋体" w:cs="宋体"/>
                <w:b/>
                <w:bCs/>
                <w:sz w:val="20"/>
                <w:szCs w:val="20"/>
              </w:rPr>
            </w:pPr>
            <w:r>
              <w:rPr>
                <w:rFonts w:hint="eastAsia" w:ascii="宋体" w:hAnsi="宋体" w:cs="宋体"/>
                <w:b/>
                <w:bCs/>
                <w:sz w:val="20"/>
                <w:szCs w:val="20"/>
              </w:rPr>
              <w:t xml:space="preserve">（客观分）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top"/>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3.1</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ascii="宋体" w:hAnsi="宋体" w:cs="宋体"/>
                <w:b/>
                <w:bCs/>
                <w:sz w:val="20"/>
                <w:szCs w:val="20"/>
              </w:rPr>
            </w:pPr>
            <w:r>
              <w:rPr>
                <w:rFonts w:hint="eastAsia" w:ascii="宋体" w:hAnsi="宋体"/>
                <w:b/>
                <w:bCs/>
                <w:sz w:val="20"/>
                <w:szCs w:val="20"/>
              </w:rPr>
              <w:t xml:space="preserve">项目负责人条件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sz w:val="20"/>
                <w:szCs w:val="20"/>
              </w:rPr>
            </w:pPr>
            <w:r>
              <w:rPr>
                <w:rFonts w:hint="eastAsia" w:ascii="宋体" w:hAnsi="宋体"/>
                <w:sz w:val="20"/>
                <w:szCs w:val="20"/>
              </w:rPr>
              <w:t xml:space="preserve">拟投入本项目的项目负责人（1人）同时具备研究员级高级（正高级）工程师职称证书、涉密测绘成果管理人员岗位培训证书的，得4分。</w:t>
            </w:r>
            <w:r/>
          </w:p>
          <w:p>
            <w:pPr>
              <w:pStyle w:val="913"/>
              <w:rPr>
                <w:rFonts w:hint="eastAsia" w:ascii="宋体" w:hAnsi="宋体"/>
                <w:sz w:val="20"/>
                <w:szCs w:val="20"/>
              </w:rPr>
            </w:pPr>
            <w:r>
              <w:rPr>
                <w:rFonts w:hint="eastAsia" w:ascii="宋体" w:hAnsi="宋体"/>
                <w:sz w:val="20"/>
                <w:szCs w:val="20"/>
              </w:rPr>
              <w:t xml:space="preserve">参评人员必须为本单位正式职工，需提供人员相关证书及近一个月投标单位为其缴纳的社保证明扫描件加盖投标单位公章。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ascii="宋体" w:hAnsi="宋体" w:cs="宋体"/>
                <w:b/>
                <w:bCs/>
                <w:sz w:val="20"/>
                <w:szCs w:val="20"/>
              </w:rPr>
            </w:pPr>
            <w:r>
              <w:rPr>
                <w:rFonts w:hint="eastAsia" w:ascii="宋体" w:hAnsi="宋体"/>
                <w:b/>
                <w:bCs/>
                <w:sz w:val="20"/>
                <w:szCs w:val="20"/>
              </w:rPr>
              <w:t xml:space="preserve">技术负责人条件</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sz w:val="20"/>
                <w:szCs w:val="20"/>
              </w:rPr>
            </w:pPr>
            <w:r>
              <w:rPr>
                <w:rFonts w:hint="eastAsia" w:ascii="宋体" w:hAnsi="宋体"/>
                <w:sz w:val="20"/>
                <w:szCs w:val="20"/>
              </w:rPr>
              <w:t xml:space="preserve">拟投入本项目的技术负责人（1人）同时具备研究员级高级（正高级）工程师职称证书、信息系统项目管理师证的，得4分。</w:t>
            </w:r>
            <w:r/>
          </w:p>
          <w:p>
            <w:pPr>
              <w:pStyle w:val="913"/>
              <w:rPr>
                <w:rFonts w:hint="eastAsia" w:ascii="宋体" w:hAnsi="宋体"/>
                <w:sz w:val="20"/>
                <w:szCs w:val="20"/>
              </w:rPr>
            </w:pPr>
            <w:r>
              <w:rPr>
                <w:rFonts w:hint="eastAsia" w:ascii="宋体" w:hAnsi="宋体"/>
                <w:sz w:val="20"/>
                <w:szCs w:val="20"/>
              </w:rPr>
              <w:t xml:space="preserve">参评人员必须为本单位正式职工，需提供人员相关证书及近一个月投标单位为其缴纳的社保证明扫描件加盖投标单位公章。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3.3</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ascii="宋体" w:hAnsi="宋体" w:cs="宋体"/>
                <w:b/>
                <w:bCs/>
                <w:sz w:val="20"/>
                <w:szCs w:val="20"/>
              </w:rPr>
            </w:pPr>
            <w:r>
              <w:rPr>
                <w:rFonts w:hint="eastAsia" w:ascii="宋体" w:hAnsi="宋体"/>
                <w:b/>
                <w:bCs/>
                <w:sz w:val="20"/>
                <w:szCs w:val="20"/>
              </w:rPr>
              <w:t xml:space="preserve">其他成员条件1</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sz w:val="20"/>
                <w:szCs w:val="20"/>
              </w:rPr>
            </w:pPr>
            <w:r>
              <w:rPr>
                <w:rFonts w:hint="eastAsia" w:ascii="宋体" w:hAnsi="宋体"/>
                <w:sz w:val="20"/>
                <w:szCs w:val="20"/>
              </w:rPr>
              <w:t xml:space="preserve">其他成员（除项目负责人、技术负责人外）具备高级工程师职称证书或涉密测绘成果管理人员岗位培训证书或信息系统项目管理师证的，每有一个得2分，每人最多得2分，本项最高得14分。</w:t>
            </w:r>
            <w:r/>
          </w:p>
          <w:p>
            <w:pPr>
              <w:pStyle w:val="913"/>
              <w:rPr>
                <w:rFonts w:hint="eastAsia" w:ascii="宋体" w:hAnsi="宋体"/>
                <w:sz w:val="20"/>
                <w:szCs w:val="20"/>
              </w:rPr>
            </w:pPr>
            <w:r>
              <w:rPr>
                <w:rFonts w:hint="eastAsia" w:ascii="宋体" w:hAnsi="宋体"/>
                <w:sz w:val="20"/>
                <w:szCs w:val="20"/>
              </w:rPr>
              <w:t xml:space="preserve">参评人员必须为本单位正式职工，需提供人员相关证书及近一个月投标单位为其缴纳的社保证明扫描件加盖投标单位公章。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14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3.4</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ascii="宋体" w:hAnsi="宋体" w:cs="宋体"/>
                <w:b/>
                <w:bCs/>
                <w:sz w:val="20"/>
                <w:szCs w:val="20"/>
              </w:rPr>
            </w:pPr>
            <w:r>
              <w:rPr>
                <w:rFonts w:hint="eastAsia" w:ascii="宋体" w:hAnsi="宋体"/>
                <w:b/>
                <w:bCs/>
                <w:sz w:val="20"/>
                <w:szCs w:val="20"/>
              </w:rPr>
              <w:t xml:space="preserve">其他成员条件2</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sz w:val="20"/>
                <w:szCs w:val="20"/>
              </w:rPr>
            </w:pPr>
            <w:r>
              <w:rPr>
                <w:rFonts w:hint="eastAsia" w:ascii="宋体" w:hAnsi="宋体"/>
                <w:sz w:val="20"/>
                <w:szCs w:val="20"/>
              </w:rPr>
              <w:t xml:space="preserve">其他成员（除项目负责人、技术负责人外），具有注册信息安全管理人员证书，每有一个得2分，最高得2分。</w:t>
            </w:r>
            <w:r/>
          </w:p>
          <w:p>
            <w:pPr>
              <w:pStyle w:val="913"/>
              <w:rPr>
                <w:rFonts w:hint="eastAsia" w:ascii="宋体" w:hAnsi="宋体"/>
                <w:sz w:val="20"/>
                <w:szCs w:val="20"/>
              </w:rPr>
            </w:pPr>
            <w:r>
              <w:rPr>
                <w:rFonts w:hint="eastAsia" w:ascii="宋体" w:hAnsi="宋体"/>
                <w:sz w:val="20"/>
                <w:szCs w:val="20"/>
              </w:rPr>
              <w:t xml:space="preserve">参评人员必须为本单位正式职工，需提供人员相关证书及近一个月投标单位为其缴纳的社保证明扫描件加盖投标单位公章。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2</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3.5</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ascii="宋体" w:hAnsi="宋体" w:cs="宋体"/>
                <w:b/>
                <w:bCs/>
                <w:sz w:val="20"/>
                <w:szCs w:val="20"/>
              </w:rPr>
            </w:pPr>
            <w:r>
              <w:rPr>
                <w:rFonts w:hint="eastAsia" w:ascii="宋体" w:hAnsi="宋体"/>
                <w:b/>
                <w:bCs/>
                <w:sz w:val="20"/>
                <w:szCs w:val="20"/>
              </w:rPr>
              <w:t xml:space="preserve">管理水平</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sz w:val="20"/>
                <w:szCs w:val="20"/>
              </w:rPr>
            </w:pPr>
            <w:r>
              <w:rPr>
                <w:rFonts w:hint="eastAsia" w:ascii="宋体" w:hAnsi="宋体"/>
                <w:sz w:val="20"/>
                <w:szCs w:val="20"/>
              </w:rPr>
              <w:t xml:space="preserve">管理水平：投标人具有有效的质量管理体系认证证书、环境管理体系认证证书、职业健康安全管理体系认证证书、信息安全管理体系认证证书、信息技术服务管理体系认证证书，每有一项得2分，最高得</w:t>
            </w:r>
            <w:r>
              <w:rPr>
                <w:rFonts w:ascii="宋体" w:hAnsi="宋体"/>
                <w:sz w:val="20"/>
                <w:szCs w:val="20"/>
              </w:rPr>
              <w:t xml:space="preserve">10</w:t>
            </w:r>
            <w:r>
              <w:rPr>
                <w:rFonts w:hint="eastAsia" w:ascii="宋体" w:hAnsi="宋体"/>
                <w:sz w:val="20"/>
                <w:szCs w:val="20"/>
              </w:rPr>
              <w:t xml:space="preserve">分。</w:t>
            </w:r>
            <w:r/>
          </w:p>
          <w:p>
            <w:pPr>
              <w:pStyle w:val="913"/>
              <w:rPr>
                <w:rFonts w:hint="eastAsia" w:ascii="宋体" w:hAnsi="宋体"/>
                <w:sz w:val="20"/>
                <w:szCs w:val="20"/>
              </w:rPr>
            </w:pPr>
            <w:r>
              <w:rPr>
                <w:rFonts w:hint="eastAsia" w:ascii="宋体" w:hAnsi="宋体"/>
                <w:sz w:val="20"/>
                <w:szCs w:val="20"/>
              </w:rPr>
              <w:t xml:space="preserve">认证证书覆盖的范围须包含“地理信息系统工程”子项，提供有效的证书扫描件加盖投标单位公章。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1</w:t>
            </w:r>
            <w:r>
              <w:rPr>
                <w:rFonts w:ascii="宋体" w:hAnsi="宋体"/>
                <w:b/>
                <w:bCs/>
                <w:sz w:val="20"/>
                <w:szCs w:val="20"/>
              </w:rPr>
              <w:t xml:space="preserve">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ascii="宋体" w:hAnsi="宋体" w:cs="宋体"/>
                <w:b/>
                <w:bCs/>
                <w:sz w:val="20"/>
                <w:szCs w:val="20"/>
              </w:rPr>
            </w:pPr>
            <w:r>
              <w:rPr>
                <w:rFonts w:hint="eastAsia" w:ascii="宋体" w:hAnsi="宋体"/>
                <w:b/>
                <w:bCs/>
                <w:sz w:val="20"/>
                <w:szCs w:val="20"/>
              </w:rPr>
              <w:t xml:space="preserve">项目业绩</w:t>
            </w:r>
            <w:r>
              <w:rPr>
                <w:rFonts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hint="eastAsia" w:ascii="宋体" w:hAnsi="宋体"/>
                <w:sz w:val="20"/>
                <w:szCs w:val="20"/>
              </w:rPr>
            </w:pPr>
            <w:r>
              <w:rPr>
                <w:rFonts w:hint="eastAsia" w:ascii="宋体" w:hAnsi="宋体"/>
                <w:sz w:val="20"/>
                <w:szCs w:val="20"/>
              </w:rPr>
              <w:t xml:space="preserve">2023年1月1日以来（以合同签订时间为准），投标人具有类似自然资源领域AI智能体相关案例或地理信息系统开发类案例，有一个得</w:t>
            </w:r>
            <w:r>
              <w:rPr>
                <w:rFonts w:ascii="宋体" w:hAnsi="宋体"/>
                <w:sz w:val="20"/>
                <w:szCs w:val="20"/>
              </w:rPr>
              <w:t xml:space="preserve">2</w:t>
            </w:r>
            <w:r>
              <w:rPr>
                <w:rFonts w:hint="eastAsia" w:ascii="宋体" w:hAnsi="宋体"/>
                <w:sz w:val="20"/>
                <w:szCs w:val="20"/>
              </w:rPr>
              <w:t xml:space="preserve">分，最高得</w:t>
            </w:r>
            <w:r>
              <w:rPr>
                <w:rFonts w:ascii="宋体" w:hAnsi="宋体"/>
                <w:sz w:val="20"/>
                <w:szCs w:val="20"/>
              </w:rPr>
              <w:t xml:space="preserve">6</w:t>
            </w:r>
            <w:r>
              <w:rPr>
                <w:rFonts w:hint="eastAsia" w:ascii="宋体" w:hAnsi="宋体"/>
                <w:sz w:val="20"/>
                <w:szCs w:val="20"/>
              </w:rPr>
              <w:t xml:space="preserve">分。</w:t>
            </w:r>
            <w:r/>
          </w:p>
          <w:p>
            <w:pPr>
              <w:pStyle w:val="913"/>
              <w:rPr>
                <w:rFonts w:hint="eastAsia" w:ascii="宋体" w:hAnsi="宋体"/>
                <w:sz w:val="20"/>
                <w:szCs w:val="20"/>
              </w:rPr>
            </w:pPr>
            <w:r>
              <w:rPr>
                <w:rFonts w:hint="eastAsia" w:ascii="宋体" w:hAnsi="宋体"/>
                <w:sz w:val="20"/>
                <w:szCs w:val="20"/>
              </w:rPr>
              <w:t xml:space="preserve">需提供业绩合同扫描件，加盖投标单位公章。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ascii="宋体" w:hAnsi="宋体"/>
                <w:b/>
                <w:bCs/>
                <w:sz w:val="20"/>
                <w:szCs w:val="20"/>
              </w:rPr>
              <w:t xml:space="preserve">6</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913"/>
              <w:jc w:val="center"/>
              <w:rPr>
                <w:rFonts w:hint="eastAsia" w:ascii="宋体" w:hAnsi="宋体" w:cs="宋体"/>
                <w:b/>
                <w:bCs/>
                <w:sz w:val="20"/>
                <w:szCs w:val="20"/>
              </w:rPr>
            </w:pPr>
            <w:r>
              <w:rPr>
                <w:rFonts w:hint="eastAsia" w:ascii="宋体" w:hAnsi="宋体"/>
                <w:b/>
                <w:bCs/>
                <w:sz w:val="20"/>
                <w:szCs w:val="20"/>
              </w:rPr>
              <w:t xml:space="preserve">3.7</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89" w:type="dxa"/>
            <w:vAlign w:val="center"/>
            <w:textDirection w:val="lrTb"/>
            <w:noWrap w:val="false"/>
          </w:tcPr>
          <w:p>
            <w:pPr>
              <w:pStyle w:val="913"/>
              <w:rPr>
                <w:rFonts w:hint="eastAsia" w:ascii="宋体" w:hAnsi="宋体"/>
                <w:b/>
                <w:bCs/>
                <w:sz w:val="20"/>
                <w:szCs w:val="20"/>
              </w:rPr>
            </w:pPr>
            <w:r>
              <w:rPr>
                <w:rFonts w:hint="eastAsia" w:ascii="宋体" w:hAnsi="宋体"/>
                <w:b/>
                <w:bCs/>
                <w:sz w:val="20"/>
                <w:szCs w:val="20"/>
              </w:rPr>
              <w:t xml:space="preserve">系统演示</w:t>
            </w:r>
            <w:r>
              <w:rPr>
                <w:rFonts w:hint="eastAsia" w:ascii="宋体" w:hAnsi="宋体"/>
                <w:b/>
                <w:bCs/>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859" w:type="dxa"/>
            <w:vAlign w:val="center"/>
            <w:textDirection w:val="lrTb"/>
            <w:noWrap w:val="false"/>
          </w:tcPr>
          <w:p>
            <w:pPr>
              <w:pStyle w:val="913"/>
              <w:rPr>
                <w:rFonts w:ascii="宋体" w:hAnsi="宋体"/>
                <w:sz w:val="20"/>
                <w:szCs w:val="20"/>
                <w:lang w:bidi="ar"/>
              </w:rPr>
            </w:pPr>
            <w:r>
              <w:rPr>
                <w:rFonts w:hint="eastAsia" w:ascii="宋体" w:hAnsi="宋体"/>
                <w:sz w:val="20"/>
                <w:szCs w:val="20"/>
                <w:lang w:bidi="ar"/>
              </w:rPr>
              <w:t xml:space="preserve">投标单位提交系统功能演示视频，演示时间不超过15分钟。</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系统主要演示的场景及其功能点：</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1、关联查询智能体</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①用户通过自然语言在系统地图上打开及关闭任意地图图层。支持通过地图点击或坐标输入的方式，快速获取要素的属性信息。能完整演示的得1分，其他不得分。</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②用户输入业务术语、项目名称或地块编号等语义信息，自动查询出符合条件的地块，支持在平台地图中精准定位并高亮显示目标要素。根据用户查询到的任意项目、地块要素汇聚并展示该要素各阶段业务数据。能完整演示的得2分，其他不得分。</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③在系统地图上演示空间分析功能，支持用户自主选择、绘制或上传空间要素，使用自然语言交互进行三区三线分析、林地审查、土地利用现状分析等多种空间分析，并展示分析结果。能完整演示自然语言交互空间分析的得2分，其他不得分。</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2、耕地变化分析智能体</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①用户输入各类耕保政策咨询问题，系统可通过知识检索与逻辑推理生成精准、可溯源的回答。能完整演示提问输入与可溯源答案输出的得1分，其他不得分。</w:t>
            </w:r>
            <w:r>
              <w:rPr>
                <w:rFonts w:ascii="宋体" w:hAnsi="宋体"/>
                <w:sz w:val="20"/>
                <w:szCs w:val="20"/>
                <w:lang w:bidi="ar"/>
              </w:rPr>
            </w:r>
            <w:r/>
          </w:p>
          <w:p>
            <w:pPr>
              <w:pStyle w:val="913"/>
              <w:rPr>
                <w:rFonts w:ascii="宋体" w:hAnsi="宋体"/>
                <w:sz w:val="20"/>
                <w:szCs w:val="20"/>
                <w:lang w:bidi="ar"/>
              </w:rPr>
            </w:pPr>
            <w:r>
              <w:rPr>
                <w:rFonts w:hint="eastAsia" w:ascii="宋体" w:hAnsi="宋体"/>
                <w:sz w:val="20"/>
                <w:szCs w:val="20"/>
                <w:lang w:bidi="ar"/>
              </w:rPr>
              <w:t xml:space="preserve">②用户通过自然语言下发分析指令，系统智能识别分析需求，自动研判耕地流入流出、“非农化”“非粮化”核心变化情况，展示耕地流入来源、流出合规性分析结果，用户可下载专项分析报表。能完整演示的得2分，其他不得分。</w:t>
            </w:r>
            <w:r>
              <w:rPr>
                <w:rFonts w:ascii="宋体" w:hAnsi="宋体"/>
                <w:sz w:val="20"/>
                <w:szCs w:val="20"/>
                <w:lang w:bidi="ar"/>
              </w:rPr>
            </w:r>
            <w:r/>
          </w:p>
          <w:p>
            <w:pPr>
              <w:pStyle w:val="913"/>
              <w:rPr>
                <w:rFonts w:hint="eastAsia" w:ascii="宋体" w:hAnsi="宋体"/>
                <w:sz w:val="20"/>
                <w:szCs w:val="20"/>
              </w:rPr>
            </w:pPr>
            <w:r>
              <w:rPr>
                <w:rFonts w:hint="eastAsia" w:ascii="宋体" w:hAnsi="宋体"/>
                <w:sz w:val="20"/>
                <w:szCs w:val="20"/>
                <w:lang w:bidi="ar"/>
              </w:rPr>
              <w:t xml:space="preserve">③可通过自然语言发起指标测算、风险查询指令，系统依据最新年度耕地保护指标计算规则，自动完成市、县两级耕地保护考核指标智能测算，预警指标完成存在风险的区域。能完整演示的得2分，其他不得分。</w:t>
            </w:r>
            <w:r>
              <w:rPr>
                <w:rFonts w:hint="eastAsia" w:ascii="宋体" w:hAnsi="宋体"/>
                <w:sz w:val="20"/>
                <w:szCs w:val="20"/>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18" w:type="dxa"/>
            <w:vAlign w:val="center"/>
            <w:textDirection w:val="lrTb"/>
            <w:noWrap w:val="false"/>
          </w:tcPr>
          <w:p>
            <w:pPr>
              <w:pStyle w:val="913"/>
              <w:jc w:val="center"/>
              <w:rPr>
                <w:rFonts w:hint="eastAsia" w:ascii="宋体" w:hAnsi="宋体" w:cs="宋体"/>
                <w:b/>
                <w:bCs/>
                <w:sz w:val="20"/>
                <w:szCs w:val="20"/>
              </w:rPr>
            </w:pPr>
            <w:r>
              <w:rPr>
                <w:rFonts w:hint="eastAsia" w:ascii="宋体" w:hAnsi="宋体" w:cs="宋体"/>
                <w:b/>
                <w:bCs/>
                <w:sz w:val="20"/>
                <w:szCs w:val="20"/>
              </w:rPr>
              <w:t xml:space="preserve">0</w:t>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913"/>
              <w:jc w:val="center"/>
              <w:rPr>
                <w:rFonts w:hint="eastAsia" w:ascii="宋体" w:hAnsi="宋体" w:cs="宋体"/>
                <w:b/>
                <w:bCs/>
                <w:sz w:val="20"/>
                <w:szCs w:val="20"/>
              </w:rPr>
            </w:pPr>
            <w:r>
              <w:rPr>
                <w:rFonts w:ascii="宋体" w:hAnsi="宋体" w:cs="宋体"/>
                <w:b/>
                <w:bCs/>
                <w:sz w:val="20"/>
                <w:szCs w:val="20"/>
              </w:rPr>
              <w:t xml:space="preserve">10</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spacing w:before="100" w:beforeAutospacing="1" w:after="100" w:afterAutospacing="1"/>
              <w:widowControl/>
              <w:rPr>
                <w:rFonts w:hint="eastAsia" w:ascii="宋体" w:hAnsi="宋体" w:cs="宋体"/>
                <w:b/>
                <w:bCs/>
                <w:sz w:val="20"/>
                <w:szCs w:val="20"/>
              </w:rPr>
            </w:pPr>
            <w:r>
              <w:rPr>
                <w:rFonts w:hint="eastAsia" w:ascii="宋体" w:hAnsi="宋体" w:cs="宋体"/>
                <w:b/>
                <w:color w:val="000000"/>
                <w:sz w:val="20"/>
                <w:szCs w:val="20"/>
              </w:rPr>
              <w:t xml:space="preserve">否</w:t>
            </w:r>
            <w:r>
              <w:rPr>
                <w:rFonts w:hint="eastAsia" w:ascii="宋体" w:hAnsi="宋体" w:cs="宋体"/>
                <w:b/>
                <w:bCs/>
                <w:sz w:val="20"/>
                <w:szCs w:val="20"/>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913"/>
              <w:jc w:val="center"/>
              <w:widowControl/>
              <w:rPr>
                <w:rFonts w:hint="eastAsia" w:ascii="宋体" w:hAnsi="宋体" w:cs="宋体"/>
                <w:b/>
                <w:bCs/>
                <w:sz w:val="20"/>
                <w:szCs w:val="20"/>
              </w:rPr>
            </w:pPr>
            <w:r>
              <w:rPr>
                <w:rFonts w:hint="eastAsia" w:ascii="宋体" w:hAnsi="宋体" w:cs="宋体"/>
                <w:b/>
                <w:bCs/>
                <w:color w:val="000000"/>
                <w:sz w:val="20"/>
                <w:szCs w:val="20"/>
              </w:rPr>
              <w:t xml:space="preserve">是</w:t>
            </w:r>
            <w:r>
              <w:rPr>
                <w:rFonts w:hint="eastAsia" w:ascii="宋体" w:hAnsi="宋体" w:cs="宋体"/>
                <w:b/>
                <w:bCs/>
                <w:sz w:val="20"/>
                <w:szCs w:val="20"/>
              </w:rPr>
            </w:r>
            <w:r/>
          </w:p>
        </w:tc>
      </w:tr>
    </w:tbl>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3"/>
        <w:rPr>
          <w:rFonts w:hint="eastAsia"/>
        </w:rPr>
      </w:pPr>
      <w:r>
        <w:rPr>
          <w:rFonts w:hint="eastAsia"/>
        </w:rPr>
      </w:r>
      <w:r/>
    </w:p>
    <w:p>
      <w:pPr>
        <w:pStyle w:val="914"/>
        <w:rPr>
          <w:rFonts w:hint="eastAsia" w:ascii="黑体" w:eastAsia="黑体"/>
          <w:bCs/>
          <w:sz w:val="44"/>
        </w:rPr>
      </w:pPr>
      <w:r>
        <w:rPr>
          <w:rFonts w:hint="eastAsia" w:ascii="黑体" w:eastAsia="黑体"/>
          <w:bCs/>
          <w:sz w:val="44"/>
        </w:rPr>
        <w:t xml:space="preserve">第六章  投标</w:t>
      </w:r>
      <w:bookmarkEnd w:id="189"/>
      <w:r/>
      <w:bookmarkEnd w:id="190"/>
      <w:r/>
      <w:bookmarkEnd w:id="191"/>
      <w:r>
        <w:rPr>
          <w:rFonts w:hint="eastAsia" w:ascii="黑体" w:eastAsia="黑体"/>
          <w:bCs/>
          <w:sz w:val="44"/>
        </w:rPr>
        <w:t xml:space="preserve">文件格式 </w:t>
      </w:r>
      <w:r/>
    </w:p>
    <w:p>
      <w:pPr>
        <w:pStyle w:val="913"/>
        <w:jc w:val="center"/>
        <w:rPr>
          <w:rFonts w:hint="eastAsia" w:ascii="宋体" w:hAnsi="宋体"/>
          <w:b/>
          <w:sz w:val="72"/>
        </w:rPr>
      </w:pPr>
      <w:r/>
      <w:bookmarkStart w:id="194" w:name="_Toc120614282"/>
      <w:r/>
      <w:bookmarkStart w:id="195" w:name="_Toc49090576"/>
      <w:r/>
      <w:bookmarkStart w:id="196" w:name="_Toc26554094"/>
      <w:r/>
      <w:bookmarkStart w:id="197" w:name="_Hlt26671244"/>
      <w:r/>
      <w:bookmarkEnd w:id="197"/>
      <w:r/>
      <w:bookmarkStart w:id="198" w:name="_Hlt26955039"/>
      <w:r/>
      <w:bookmarkEnd w:id="198"/>
      <w:r>
        <w:rPr>
          <w:rFonts w:hint="eastAsia" w:ascii="宋体" w:hAnsi="宋体"/>
          <w:b/>
          <w:sz w:val="72"/>
        </w:rPr>
      </w:r>
      <w:r/>
    </w:p>
    <w:p>
      <w:pPr>
        <w:pStyle w:val="913"/>
        <w:jc w:val="center"/>
        <w:rPr>
          <w:rFonts w:hint="eastAsia" w:ascii="宋体" w:hAnsi="宋体"/>
          <w:b/>
          <w:sz w:val="72"/>
        </w:rPr>
      </w:pPr>
      <w:r>
        <w:rPr>
          <w:rFonts w:hint="eastAsia" w:ascii="宋体" w:hAnsi="宋体"/>
          <w:b/>
          <w:sz w:val="72"/>
        </w:rPr>
        <w:t xml:space="preserve">投  标  文  件</w:t>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72"/>
        </w:rPr>
      </w:pPr>
      <w:r>
        <w:rPr>
          <w:rFonts w:hint="eastAsia" w:ascii="宋体" w:hAnsi="宋体"/>
          <w:b/>
          <w:sz w:val="72"/>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jc w:val="center"/>
        <w:rPr>
          <w:rFonts w:hint="eastAsia" w:ascii="宋体" w:hAnsi="宋体"/>
          <w:b/>
          <w:sz w:val="36"/>
        </w:rPr>
      </w:pPr>
      <w:r>
        <w:rPr>
          <w:rFonts w:hint="eastAsia" w:ascii="宋体" w:hAnsi="宋体"/>
          <w:b/>
          <w:sz w:val="36"/>
        </w:rPr>
      </w:r>
      <w:r/>
    </w:p>
    <w:p>
      <w:pPr>
        <w:pStyle w:val="913"/>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3"/>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pStyle w:val="913"/>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p>
    <w:p>
      <w:pPr>
        <w:pStyle w:val="913"/>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spacing w:line="440" w:lineRule="exact"/>
        <w:rPr>
          <w:rFonts w:ascii="宋体" w:hAnsi="宋体"/>
        </w:rPr>
      </w:pPr>
      <w:r>
        <w:rPr>
          <w:rFonts w:ascii="宋体" w:hAnsi="宋体"/>
        </w:rPr>
      </w:r>
      <w:r/>
    </w:p>
    <w:p>
      <w:pPr>
        <w:pStyle w:val="913"/>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3"/>
        <w:jc w:val="center"/>
        <w:spacing w:line="440" w:lineRule="exact"/>
        <w:rPr>
          <w:rFonts w:hint="eastAsia" w:ascii="宋体" w:hAnsi="宋体"/>
          <w:b/>
          <w:bCs/>
          <w:sz w:val="32"/>
          <w:szCs w:val="32"/>
        </w:rPr>
      </w:pPr>
      <w:r>
        <w:rPr>
          <w:rFonts w:hint="eastAsia" w:ascii="宋体" w:hAnsi="宋体"/>
          <w:b/>
          <w:bCs/>
          <w:sz w:val="32"/>
          <w:szCs w:val="32"/>
        </w:rPr>
        <w:t xml:space="preserve">投标文件主要格式目录</w:t>
      </w:r>
      <w:r/>
    </w:p>
    <w:p>
      <w:pPr>
        <w:pStyle w:val="913"/>
        <w:jc w:val="center"/>
        <w:spacing w:line="440" w:lineRule="exact"/>
        <w:rPr>
          <w:rFonts w:hint="eastAsia" w:ascii="宋体" w:hAnsi="宋体"/>
          <w:b/>
          <w:bCs/>
          <w:sz w:val="32"/>
          <w:szCs w:val="32"/>
        </w:rPr>
      </w:pPr>
      <w:r>
        <w:rPr>
          <w:rFonts w:hint="eastAsia" w:ascii="宋体" w:hAnsi="宋体"/>
          <w:b/>
          <w:bCs/>
          <w:sz w:val="32"/>
          <w:szCs w:val="32"/>
        </w:rPr>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一、投标人资格声明函</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二、特定资格要求的证明文件（如果本项目设置特定资格要求，则需要提供）</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三、法人授权书</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四、投标函</w:t>
      </w:r>
      <w:r/>
    </w:p>
    <w:p>
      <w:pPr>
        <w:pStyle w:val="913"/>
        <w:ind w:firstLine="480"/>
        <w:spacing w:line="440" w:lineRule="exact"/>
        <w:rPr>
          <w:rFonts w:hint="eastAsia" w:ascii="宋体" w:hAnsi="宋体"/>
          <w:sz w:val="24"/>
        </w:rPr>
      </w:pPr>
      <w:r>
        <w:rPr>
          <w:rFonts w:hint="eastAsia" w:ascii="宋体" w:hAnsi="宋体"/>
          <w:sz w:val="24"/>
        </w:rPr>
        <w:t xml:space="preserve">五、小微企业声明函</w:t>
      </w:r>
      <w:r/>
    </w:p>
    <w:p>
      <w:pPr>
        <w:pStyle w:val="913"/>
        <w:ind w:firstLine="480"/>
        <w:spacing w:line="440" w:lineRule="exact"/>
        <w:rPr>
          <w:rFonts w:hint="eastAsia" w:ascii="宋体" w:hAnsi="宋体"/>
          <w:sz w:val="24"/>
        </w:rPr>
      </w:pPr>
      <w:r>
        <w:rPr>
          <w:rFonts w:hint="eastAsia" w:ascii="宋体" w:hAnsi="宋体"/>
          <w:sz w:val="24"/>
        </w:rPr>
        <w:t xml:space="preserve">六、残疾人福利性单位声明函或监狱企业证明</w:t>
      </w:r>
      <w:r/>
    </w:p>
    <w:p>
      <w:pPr>
        <w:pStyle w:val="913"/>
        <w:ind w:firstLine="480"/>
        <w:spacing w:line="440" w:lineRule="exact"/>
        <w:rPr>
          <w:rFonts w:hint="eastAsia" w:ascii="宋体" w:hAnsi="宋体"/>
          <w:sz w:val="24"/>
        </w:rPr>
      </w:pPr>
      <w:r>
        <w:rPr>
          <w:rFonts w:hint="eastAsia" w:ascii="宋体" w:hAnsi="宋体"/>
          <w:sz w:val="24"/>
        </w:rPr>
        <w:t xml:space="preserve">七、联合体协议</w:t>
      </w:r>
      <w:r/>
    </w:p>
    <w:p>
      <w:pPr>
        <w:pStyle w:val="913"/>
        <w:ind w:firstLine="480"/>
        <w:spacing w:line="440" w:lineRule="exact"/>
        <w:rPr>
          <w:rFonts w:hint="eastAsia" w:ascii="宋体" w:hAnsi="宋体"/>
          <w:i/>
          <w:sz w:val="24"/>
          <w:u w:val="single"/>
        </w:rPr>
      </w:pPr>
      <w:r>
        <w:rPr>
          <w:rFonts w:hint="eastAsia" w:ascii="宋体" w:hAnsi="宋体"/>
          <w:i/>
          <w:sz w:val="24"/>
          <w:u w:val="single"/>
        </w:rPr>
        <w:t xml:space="preserve">八、投标分项报价表</w:t>
      </w:r>
      <w:r/>
    </w:p>
    <w:p>
      <w:pPr>
        <w:pStyle w:val="913"/>
        <w:ind w:firstLine="480"/>
        <w:spacing w:line="440" w:lineRule="exact"/>
        <w:rPr>
          <w:rFonts w:hint="eastAsia" w:ascii="宋体" w:hAnsi="宋体"/>
          <w:sz w:val="24"/>
        </w:rPr>
      </w:pPr>
      <w:r>
        <w:rPr>
          <w:rFonts w:hint="eastAsia" w:ascii="宋体" w:hAnsi="宋体"/>
          <w:sz w:val="24"/>
        </w:rPr>
        <w:t xml:space="preserve">九、技术要求响应及偏离表</w:t>
      </w:r>
      <w:r/>
    </w:p>
    <w:p>
      <w:pPr>
        <w:pStyle w:val="913"/>
        <w:ind w:firstLine="480"/>
        <w:spacing w:line="440" w:lineRule="exact"/>
        <w:rPr>
          <w:rFonts w:ascii="宋体" w:hAnsi="宋体"/>
          <w:sz w:val="24"/>
        </w:rPr>
      </w:pPr>
      <w:r>
        <w:rPr>
          <w:rFonts w:hint="eastAsia" w:ascii="宋体" w:hAnsi="宋体"/>
          <w:sz w:val="24"/>
        </w:rPr>
        <w:t xml:space="preserve">十、商务要求响应及偏离表</w:t>
      </w:r>
      <w:r>
        <w:rPr>
          <w:rFonts w:ascii="宋体" w:hAnsi="宋体"/>
          <w:sz w:val="24"/>
        </w:rPr>
      </w:r>
      <w:r/>
    </w:p>
    <w:p>
      <w:pPr>
        <w:pStyle w:val="913"/>
        <w:ind w:firstLine="480"/>
        <w:spacing w:line="440" w:lineRule="exact"/>
        <w:rPr>
          <w:rFonts w:ascii="宋体" w:hAnsi="宋体"/>
          <w:i/>
          <w:sz w:val="24"/>
          <w:u w:val="single"/>
        </w:rPr>
      </w:pPr>
      <w:r>
        <w:rPr>
          <w:rFonts w:hint="eastAsia" w:ascii="宋体" w:hAnsi="宋体"/>
          <w:i/>
          <w:sz w:val="24"/>
          <w:u w:val="single"/>
        </w:rPr>
        <w:t xml:space="preserve">十一、开标一览表</w:t>
      </w:r>
      <w:r>
        <w:rPr>
          <w:rFonts w:ascii="宋体" w:hAnsi="宋体"/>
          <w:i/>
          <w:sz w:val="24"/>
          <w:u w:val="single"/>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hint="eastAsia" w:ascii="宋体" w:hAnsi="宋体"/>
          <w:sz w:val="24"/>
        </w:rPr>
      </w:pPr>
      <w:r>
        <w:rPr>
          <w:rFonts w:hint="eastAsia"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ind w:firstLine="480"/>
        <w:spacing w:line="440" w:lineRule="exact"/>
        <w:rPr>
          <w:rFonts w:ascii="宋体" w:hAnsi="宋体"/>
          <w:sz w:val="24"/>
        </w:rPr>
      </w:pPr>
      <w:r>
        <w:rPr>
          <w:rFonts w:ascii="宋体" w:hAnsi="宋体"/>
          <w:sz w:val="24"/>
        </w:rPr>
      </w:r>
      <w:r/>
    </w:p>
    <w:p>
      <w:pPr>
        <w:pStyle w:val="913"/>
        <w:rPr>
          <w:rFonts w:ascii="黑体" w:hAnsi="黑体" w:eastAsia="黑体"/>
          <w:i/>
          <w:sz w:val="32"/>
          <w:szCs w:val="32"/>
          <w:u w:val="single"/>
        </w:rPr>
      </w:pPr>
      <w:r/>
      <w:bookmarkEnd w:id="194"/>
      <w:r/>
      <w:bookmarkEnd w:id="195"/>
      <w:r/>
      <w:bookmarkEnd w:id="196"/>
      <w:r/>
      <w:bookmarkStart w:id="199"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913"/>
        <w:jc w:val="center"/>
        <w:spacing w:before="156" w:line="360" w:lineRule="auto"/>
        <w:widowControl/>
        <w:rPr>
          <w:rFonts w:hint="eastAsia" w:ascii="宋体" w:hAnsi="宋体" w:cs="宋体"/>
          <w:b/>
          <w:sz w:val="28"/>
          <w:szCs w:val="28"/>
        </w:rPr>
      </w:pPr>
      <w:r>
        <w:rPr>
          <w:rFonts w:hint="eastAsia" w:ascii="宋体" w:hAnsi="宋体" w:cs="宋体"/>
          <w:b/>
          <w:sz w:val="28"/>
          <w:szCs w:val="28"/>
        </w:rPr>
      </w:r>
      <w:r/>
    </w:p>
    <w:p>
      <w:pPr>
        <w:pStyle w:val="913"/>
        <w:jc w:val="center"/>
        <w:spacing w:before="156" w:line="36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982"/>
        <w:ind w:firstLine="480"/>
        <w:spacing w:line="460" w:lineRule="exact"/>
      </w:pPr>
      <w:r/>
      <w:r/>
    </w:p>
    <w:p>
      <w:pPr>
        <w:pStyle w:val="982"/>
        <w:ind w:firstLine="480"/>
        <w:spacing w:line="460" w:lineRule="exact"/>
      </w:pPr>
      <w:r>
        <w:rPr>
          <w:rFonts w:hint="eastAsia"/>
        </w:rPr>
        <w:t xml:space="preserve">致：常州市政府采购中心</w:t>
      </w:r>
      <w:r/>
    </w:p>
    <w:p>
      <w:pPr>
        <w:pStyle w:val="982"/>
        <w:ind w:firstLine="800"/>
        <w:spacing w:line="460" w:lineRule="exact"/>
        <w:rPr>
          <w:u w:val="single"/>
        </w:rPr>
      </w:pPr>
      <w:r>
        <w:rPr>
          <w:rFonts w:hint="eastAsia"/>
          <w:u w:val="single"/>
        </w:rPr>
        <w:t xml:space="preserve">（采购人名称）</w:t>
      </w:r>
      <w:r>
        <w:rPr>
          <w:u w:val="single"/>
        </w:rPr>
      </w:r>
      <w:r/>
    </w:p>
    <w:p>
      <w:pPr>
        <w:pStyle w:val="982"/>
        <w:ind w:firstLine="480"/>
        <w:spacing w:line="460" w:lineRule="exact"/>
      </w:pPr>
      <w:r/>
      <w:r/>
    </w:p>
    <w:p>
      <w:pPr>
        <w:pStyle w:val="982"/>
        <w:ind w:firstLine="480"/>
        <w:spacing w:line="460" w:lineRule="exact"/>
      </w:pPr>
      <w:r>
        <w:rPr>
          <w:rFonts w:hint="eastAsia"/>
        </w:rPr>
        <w:t xml:space="preserve">按照《中华人民共和国政府采购法》第二十二条和招标文件的规定，我单位郑重声明如下：</w:t>
      </w:r>
      <w:r/>
    </w:p>
    <w:p>
      <w:pPr>
        <w:pStyle w:val="982"/>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982"/>
        <w:ind w:firstLine="480"/>
        <w:spacing w:line="460" w:lineRule="exact"/>
      </w:pPr>
      <w:r>
        <w:rPr>
          <w:rFonts w:hint="eastAsia"/>
        </w:rPr>
        <w:t xml:space="preserve">二、我单位具有良好的商业信誉（指投标人经营状况良好，无本资格声明第十条情形）和健全的财务会计制度。</w:t>
      </w:r>
      <w:r/>
    </w:p>
    <w:p>
      <w:pPr>
        <w:pStyle w:val="982"/>
        <w:ind w:firstLine="480"/>
        <w:spacing w:line="460" w:lineRule="exact"/>
      </w:pPr>
      <w:r>
        <w:rPr>
          <w:rFonts w:hint="eastAsia"/>
        </w:rPr>
        <w:t xml:space="preserve">三、我单位依法进行纳税和社会保险申报并实际履行了义务。</w:t>
      </w:r>
      <w:r/>
    </w:p>
    <w:p>
      <w:pPr>
        <w:pStyle w:val="982"/>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982"/>
        <w:ind w:firstLine="480"/>
        <w:spacing w:line="460" w:lineRule="exact"/>
      </w:pPr>
      <w:r>
        <w:rPr>
          <w:rFonts w:hint="eastAsia"/>
        </w:rPr>
        <w:t xml:space="preserve">主要设备有：</w:t>
      </w:r>
      <w:r>
        <w:rPr>
          <w:u w:val="single"/>
        </w:rPr>
        <w:t xml:space="preserve">            </w:t>
      </w:r>
      <w:r/>
    </w:p>
    <w:p>
      <w:pPr>
        <w:pStyle w:val="982"/>
        <w:ind w:firstLine="480"/>
        <w:spacing w:line="460" w:lineRule="exact"/>
      </w:pPr>
      <w:r>
        <w:rPr>
          <w:rFonts w:hint="eastAsia"/>
        </w:rPr>
        <w:t xml:space="preserve">主要专业技术能力有</w:t>
      </w:r>
      <w:r>
        <w:rPr>
          <w:rFonts w:hint="eastAsia"/>
          <w:u w:val="single"/>
        </w:rPr>
        <w:t xml:space="preserve">                 </w:t>
      </w:r>
      <w:r/>
    </w:p>
    <w:p>
      <w:pPr>
        <w:pStyle w:val="982"/>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982"/>
        <w:ind w:firstLine="480"/>
        <w:spacing w:line="460" w:lineRule="exact"/>
      </w:pPr>
      <w:r>
        <w:rPr>
          <w:rFonts w:hint="eastAsia"/>
        </w:rPr>
        <w:t xml:space="preserve">六、我单位具备法律、行政法规规定的其他条件。</w:t>
      </w:r>
      <w:r/>
    </w:p>
    <w:p>
      <w:pPr>
        <w:pStyle w:val="982"/>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982"/>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982"/>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982"/>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982"/>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982"/>
        <w:ind w:firstLine="480"/>
        <w:spacing w:line="460" w:lineRule="exact"/>
      </w:pPr>
      <w:r>
        <w:rPr>
          <w:rFonts w:hint="eastAsia"/>
        </w:rPr>
        <w:t xml:space="preserve">九、</w:t>
      </w:r>
      <w:r>
        <w:t xml:space="preserve">我单位无以下不良信用记录情形：</w:t>
      </w:r>
      <w:r/>
    </w:p>
    <w:p>
      <w:pPr>
        <w:pStyle w:val="982"/>
        <w:ind w:firstLine="480"/>
        <w:spacing w:line="460" w:lineRule="exact"/>
      </w:pPr>
      <w:r>
        <w:t xml:space="preserve">1</w:t>
      </w:r>
      <w:r>
        <w:rPr>
          <w:rFonts w:hint="eastAsia"/>
        </w:rPr>
        <w:t xml:space="preserve">、在“信用中国”网站被列入失信被执行人和重大税收违法案件当事人名单；</w:t>
      </w:r>
      <w:r/>
    </w:p>
    <w:p>
      <w:pPr>
        <w:pStyle w:val="982"/>
        <w:ind w:firstLine="480"/>
        <w:spacing w:line="460" w:lineRule="exact"/>
      </w:pPr>
      <w:r>
        <w:t xml:space="preserve">2</w:t>
      </w:r>
      <w:r>
        <w:rPr>
          <w:rFonts w:hint="eastAsia"/>
        </w:rPr>
        <w:t xml:space="preserve">、在“中国政府采购网”网站被列入政府采购严重违法失信行为记录名单；</w:t>
      </w:r>
      <w:r/>
    </w:p>
    <w:p>
      <w:pPr>
        <w:pStyle w:val="982"/>
        <w:ind w:firstLine="480"/>
        <w:spacing w:line="460" w:lineRule="exact"/>
      </w:pPr>
      <w:r>
        <w:t xml:space="preserve">3</w:t>
      </w:r>
      <w:r>
        <w:rPr>
          <w:rFonts w:hint="eastAsia"/>
        </w:rPr>
        <w:t xml:space="preserve">、</w:t>
      </w:r>
      <w:r>
        <w:t xml:space="preserve">不符合《政府采购法》第二十二条规定的条件。</w:t>
      </w:r>
      <w:r/>
    </w:p>
    <w:p>
      <w:pPr>
        <w:pStyle w:val="982"/>
        <w:ind w:firstLine="480"/>
        <w:spacing w:line="460" w:lineRule="exact"/>
      </w:pPr>
      <w:r/>
      <w:r/>
    </w:p>
    <w:p>
      <w:pPr>
        <w:pStyle w:val="982"/>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982"/>
        <w:ind w:firstLine="480"/>
        <w:spacing w:line="460" w:lineRule="exact"/>
      </w:pPr>
      <w:r/>
      <w:r/>
    </w:p>
    <w:p>
      <w:pPr>
        <w:pStyle w:val="982"/>
        <w:ind w:firstLine="480"/>
        <w:spacing w:line="460" w:lineRule="exact"/>
      </w:pPr>
      <w:r/>
      <w:r/>
    </w:p>
    <w:p>
      <w:pPr>
        <w:pStyle w:val="982"/>
        <w:ind w:firstLine="480"/>
        <w:spacing w:line="460" w:lineRule="exact"/>
      </w:pPr>
      <w:r>
        <w:rPr>
          <w:rFonts w:hint="eastAsia"/>
        </w:rPr>
        <w:t xml:space="preserve">                                            投标人：（加盖公章）</w:t>
      </w:r>
      <w:r/>
    </w:p>
    <w:p>
      <w:pPr>
        <w:pStyle w:val="982"/>
        <w:ind w:firstLine="480"/>
        <w:spacing w:line="460" w:lineRule="exact"/>
      </w:pPr>
      <w:r>
        <w:rPr>
          <w:rFonts w:hint="eastAsia"/>
        </w:rPr>
        <w:t xml:space="preserve">                                           法定代表人（或单位负责人）签字或盖章：</w:t>
      </w:r>
      <w:r/>
    </w:p>
    <w:p>
      <w:pPr>
        <w:pStyle w:val="982"/>
        <w:ind w:firstLine="4100"/>
        <w:spacing w:line="460" w:lineRule="exact"/>
        <w:rPr>
          <w:rFonts w:hint="eastAsia"/>
        </w:rPr>
      </w:pPr>
      <w:r>
        <w:rPr>
          <w:rFonts w:hint="eastAsia"/>
        </w:rPr>
        <w:t xml:space="preserve">日期：    年    月    日</w:t>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rFonts w:hint="eastAsia"/>
          <w:sz w:val="24"/>
        </w:rPr>
      </w:pPr>
      <w:r>
        <w:rPr>
          <w:rFonts w:hint="eastAsia"/>
          <w:sz w:val="24"/>
        </w:rPr>
      </w:r>
      <w:r/>
    </w:p>
    <w:p>
      <w:pPr>
        <w:pStyle w:val="913"/>
        <w:spacing w:line="36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p>
    <w:p>
      <w:pPr>
        <w:pStyle w:val="913"/>
        <w:spacing w:line="36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720" w:equalWidth="1"/>
          <w:docGrid w:linePitch="360"/>
          <w:titlePg/>
        </w:sectPr>
      </w:pPr>
      <w:r>
        <w:rPr>
          <w:sz w:val="24"/>
        </w:rPr>
      </w:r>
      <w:r/>
    </w:p>
    <w:p>
      <w:pPr>
        <w:pStyle w:val="913"/>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p>
    <w:p>
      <w:pPr>
        <w:pStyle w:val="913"/>
        <w:spacing w:line="460" w:lineRule="exact"/>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913"/>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p>
    <w:p>
      <w:pPr>
        <w:pStyle w:val="1021"/>
        <w:ind w:firstLine="480"/>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p>
    <w:p>
      <w:pPr>
        <w:pStyle w:val="1021"/>
        <w:ind w:firstLine="480"/>
        <w:rPr>
          <w:rFonts w:hint="eastAsia"/>
          <w:sz w:val="24"/>
          <w:szCs w:val="24"/>
        </w:rPr>
      </w:pPr>
      <w:r>
        <w:rPr>
          <w:rFonts w:hint="eastAsia"/>
          <w:sz w:val="24"/>
          <w:szCs w:val="24"/>
        </w:rPr>
        <w:t xml:space="preserve">本授权书于______年____月____日起生效，特此声明。</w:t>
      </w:r>
      <w:r/>
    </w:p>
    <w:p>
      <w:pPr>
        <w:pStyle w:val="1021"/>
        <w:ind w:firstLine="0"/>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p>
    <w:p>
      <w:pPr>
        <w:pStyle w:val="1021"/>
        <w:ind w:firstLine="0"/>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p>
    <w:p>
      <w:pPr>
        <w:pStyle w:val="1021"/>
        <w:ind w:firstLine="1200"/>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21"/>
        <w:ind w:firstLine="480"/>
        <w:rPr>
          <w:rFonts w:hint="eastAsia"/>
          <w:sz w:val="24"/>
          <w:szCs w:val="24"/>
          <w:u w:val="single"/>
        </w:rPr>
      </w:pPr>
      <w:r>
        <w:rPr>
          <w:rFonts w:hint="eastAsia"/>
          <w:sz w:val="24"/>
          <w:szCs w:val="24"/>
        </w:rPr>
        <w:t xml:space="preserve">      单位地址：</w:t>
      </w:r>
      <w:r>
        <w:rPr>
          <w:rFonts w:hint="eastAsia"/>
          <w:sz w:val="24"/>
          <w:szCs w:val="24"/>
          <w:u w:val="single"/>
        </w:rPr>
        <w:t xml:space="preserve">                                         </w:t>
      </w:r>
      <w:r/>
    </w:p>
    <w:p>
      <w:pPr>
        <w:pStyle w:val="1021"/>
        <w:ind w:firstLine="480"/>
        <w:rPr>
          <w:rFonts w:hint="eastAsia"/>
          <w:sz w:val="24"/>
          <w:szCs w:val="24"/>
        </w:rPr>
      </w:pPr>
      <w:r>
        <w:rPr>
          <w:rFonts w:hint="eastAsia"/>
          <w:sz w:val="24"/>
          <w:szCs w:val="24"/>
        </w:rPr>
        <w:t xml:space="preserve">      日期：</w:t>
      </w:r>
      <w:bookmarkStart w:id="200" w:name="_Hlt26955070"/>
      <w:r/>
      <w:bookmarkEnd w:id="200"/>
      <w:r/>
      <w:bookmarkStart w:id="201" w:name="_Hlt26671380"/>
      <w:r/>
      <w:bookmarkEnd w:id="201"/>
      <w:r/>
      <w:bookmarkStart w:id="202" w:name="_格式3__银行出具的资信证明"/>
      <w:r/>
      <w:bookmarkEnd w:id="202"/>
      <w:r>
        <w:rPr>
          <w:rFonts w:hint="eastAsia"/>
          <w:sz w:val="24"/>
          <w:szCs w:val="24"/>
          <w:u w:val="single"/>
        </w:rPr>
        <w:t xml:space="preserve">                                         </w:t>
      </w:r>
      <w:r>
        <w:rPr>
          <w:rFonts w:hint="eastAsia"/>
          <w:sz w:val="24"/>
          <w:szCs w:val="24"/>
        </w:rPr>
      </w:r>
      <w:r/>
    </w:p>
    <w:p>
      <w:pPr>
        <w:pStyle w:val="982"/>
        <w:rPr>
          <w:rFonts w:hint="eastAsia"/>
          <w:i/>
          <w:sz w:val="24"/>
          <w:szCs w:val="24"/>
          <w:u w:val="single"/>
        </w:rPr>
      </w:pPr>
      <w:r>
        <w:rPr>
          <w:rFonts w:hint="eastAsia"/>
          <w:i/>
          <w:sz w:val="24"/>
          <w:szCs w:val="24"/>
          <w:u w:val="single"/>
        </w:rPr>
      </w:r>
      <w:r/>
    </w:p>
    <w:p>
      <w:pPr>
        <w:pStyle w:val="982"/>
        <w:ind w:firstLine="0"/>
        <w:rPr>
          <w:rFonts w:hint="eastAsia"/>
        </w:rPr>
      </w:pPr>
      <w:r>
        <w:rPr>
          <w:rFonts w:hint="eastAsia"/>
        </w:rPr>
      </w:r>
      <w:r/>
    </w:p>
    <w:p>
      <w:pPr>
        <w:pStyle w:val="913"/>
        <w:spacing w:line="460" w:lineRule="exact"/>
        <w:rPr>
          <w:rFonts w:hint="eastAsia" w:ascii="楷体" w:hAnsi="楷体" w:eastAsia="楷体"/>
          <w:bCs/>
          <w:sz w:val="24"/>
          <w:szCs w:val="24"/>
        </w:rPr>
      </w:pPr>
      <w:r>
        <w:rPr>
          <w:rFonts w:hint="eastAsia" w:ascii="楷体" w:hAnsi="楷体" w:eastAsia="楷体"/>
          <w:bCs/>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6"/>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62"/>
        <w:ind w:firstLine="0"/>
        <w:spacing w:before="0" w:after="0" w:line="420" w:lineRule="exact"/>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62"/>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t xml:space="preserve">被授权人</w:t>
      </w:r>
      <w:r>
        <w:rPr>
          <w:rFonts w:hint="eastAsia" w:ascii="宋体" w:hAnsi="宋体"/>
          <w:szCs w:val="21"/>
        </w:rPr>
        <w:t xml:space="preserve">______(姓名)代表我方______________（投标人的名称），全权处理本次项目投标的有关事宜。</w:t>
      </w:r>
      <w:r/>
    </w:p>
    <w:p>
      <w:pPr>
        <w:pStyle w:val="962"/>
        <w:spacing w:before="0" w:after="0" w:line="420" w:lineRule="exact"/>
        <w:rPr>
          <w:rFonts w:hint="eastAsia" w:ascii="宋体" w:hAnsi="宋体"/>
          <w:szCs w:val="21"/>
        </w:rPr>
      </w:pPr>
      <w:r>
        <w:rPr>
          <w:rFonts w:hint="eastAsia" w:ascii="宋体" w:hAnsi="宋体"/>
          <w:szCs w:val="21"/>
        </w:rPr>
        <w:t xml:space="preserve">据此函，__________</w:t>
      </w:r>
      <w:r>
        <w:t xml:space="preserve">被授权人</w:t>
      </w:r>
      <w:r>
        <w:rPr>
          <w:rFonts w:hint="eastAsia" w:ascii="宋体" w:hAnsi="宋体"/>
          <w:szCs w:val="21"/>
        </w:rPr>
        <w:t xml:space="preserve">兹宣布同意如下：</w:t>
      </w:r>
      <w:r/>
    </w:p>
    <w:p>
      <w:pPr>
        <w:pStyle w:val="962"/>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p>
    <w:p>
      <w:pPr>
        <w:pStyle w:val="962"/>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p>
    <w:p>
      <w:pPr>
        <w:pStyle w:val="962"/>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p>
    <w:p>
      <w:pPr>
        <w:pStyle w:val="962"/>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962"/>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962"/>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962"/>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p>
    <w:p>
      <w:pPr>
        <w:pStyle w:val="962"/>
        <w:ind w:left="420"/>
        <w:spacing w:before="0" w:after="0" w:line="420" w:lineRule="exact"/>
        <w:rPr>
          <w:rFonts w:hint="eastAsia" w:ascii="宋体" w:hAnsi="宋体"/>
          <w:szCs w:val="21"/>
        </w:rPr>
      </w:pPr>
      <w:r>
        <w:rPr>
          <w:rFonts w:hint="eastAsia" w:ascii="宋体" w:hAnsi="宋体"/>
          <w:szCs w:val="21"/>
        </w:rPr>
        <w:t xml:space="preserve">地          址：</w:t>
      </w:r>
      <w:r/>
    </w:p>
    <w:p>
      <w:pPr>
        <w:pStyle w:val="962"/>
        <w:ind w:left="420"/>
        <w:spacing w:before="0" w:after="0" w:line="420" w:lineRule="exact"/>
        <w:rPr>
          <w:rFonts w:hint="eastAsia" w:ascii="宋体" w:hAnsi="宋体"/>
          <w:szCs w:val="21"/>
        </w:rPr>
      </w:pPr>
      <w:r>
        <w:rPr>
          <w:rFonts w:hint="eastAsia" w:ascii="宋体" w:hAnsi="宋体"/>
          <w:szCs w:val="21"/>
        </w:rPr>
        <w:t xml:space="preserve">邮          编：</w:t>
      </w:r>
      <w:r/>
    </w:p>
    <w:p>
      <w:pPr>
        <w:pStyle w:val="962"/>
        <w:ind w:left="420"/>
        <w:spacing w:before="0" w:after="0" w:line="420" w:lineRule="exact"/>
        <w:rPr>
          <w:rFonts w:hint="eastAsia" w:ascii="宋体" w:hAnsi="宋体"/>
          <w:szCs w:val="21"/>
        </w:rPr>
      </w:pPr>
      <w:r>
        <w:rPr>
          <w:rFonts w:hint="eastAsia" w:ascii="宋体" w:hAnsi="宋体"/>
          <w:szCs w:val="21"/>
        </w:rPr>
        <w:t xml:space="preserve">电          话：</w:t>
      </w:r>
      <w:r/>
    </w:p>
    <w:p>
      <w:pPr>
        <w:pStyle w:val="962"/>
        <w:ind w:left="420"/>
        <w:spacing w:before="0" w:after="0" w:line="420" w:lineRule="exact"/>
        <w:rPr>
          <w:rFonts w:hint="eastAsia" w:ascii="宋体" w:hAnsi="宋体"/>
          <w:szCs w:val="21"/>
        </w:rPr>
      </w:pPr>
      <w:r>
        <w:rPr>
          <w:rFonts w:hint="eastAsia" w:ascii="宋体" w:hAnsi="宋体"/>
          <w:szCs w:val="21"/>
        </w:rPr>
        <w:t xml:space="preserve">传          真：</w:t>
      </w:r>
      <w:r/>
    </w:p>
    <w:p>
      <w:pPr>
        <w:pStyle w:val="962"/>
        <w:ind w:left="420"/>
        <w:spacing w:before="0" w:after="0" w:line="420" w:lineRule="exact"/>
        <w:rPr>
          <w:rFonts w:hint="eastAsia" w:ascii="宋体" w:hAnsi="宋体"/>
          <w:szCs w:val="21"/>
        </w:rPr>
      </w:pPr>
      <w:r>
        <w:rPr>
          <w:rFonts w:hint="eastAsia" w:ascii="宋体" w:hAnsi="宋体"/>
          <w:szCs w:val="21"/>
        </w:rPr>
        <w:t xml:space="preserve">投标人开户行：</w:t>
      </w:r>
      <w:r/>
    </w:p>
    <w:p>
      <w:pPr>
        <w:pStyle w:val="962"/>
        <w:ind w:left="420"/>
        <w:spacing w:before="0" w:after="0" w:line="420" w:lineRule="exact"/>
        <w:rPr>
          <w:rFonts w:hint="eastAsia" w:ascii="宋体" w:hAnsi="宋体"/>
          <w:szCs w:val="21"/>
        </w:rPr>
      </w:pPr>
      <w:r>
        <w:rPr>
          <w:rFonts w:hint="eastAsia" w:ascii="宋体" w:hAnsi="宋体"/>
          <w:szCs w:val="21"/>
        </w:rPr>
        <w:t xml:space="preserve">账          号： </w:t>
      </w:r>
      <w:r/>
    </w:p>
    <w:p>
      <w:pPr>
        <w:pStyle w:val="962"/>
        <w:ind w:left="420"/>
        <w:spacing w:before="0" w:after="0" w:line="420" w:lineRule="exact"/>
        <w:rPr>
          <w:rFonts w:hint="eastAsia" w:ascii="宋体" w:hAnsi="宋体"/>
          <w:szCs w:val="21"/>
        </w:rPr>
      </w:pPr>
      <w:r>
        <w:rPr>
          <w:rFonts w:hint="eastAsia" w:ascii="宋体" w:hAnsi="宋体"/>
          <w:szCs w:val="21"/>
        </w:rPr>
        <w:t xml:space="preserve">日          期：________年____月____日</w:t>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ind w:firstLine="240"/>
        <w:jc w:val="center"/>
        <w:spacing w:line="560" w:lineRule="exact"/>
        <w:rPr>
          <w:rFonts w:hint="eastAsia" w:ascii="宋体" w:hAnsi="宋体"/>
          <w:bCs/>
          <w:sz w:val="24"/>
        </w:rPr>
      </w:pPr>
      <w:r>
        <w:rPr>
          <w:rFonts w:hint="eastAsia" w:ascii="宋体" w:hAnsi="宋体"/>
          <w:bCs/>
          <w:sz w:val="24"/>
        </w:rPr>
      </w:r>
      <w:r/>
    </w:p>
    <w:p>
      <w:pPr>
        <w:pStyle w:val="913"/>
        <w:jc w:val="center"/>
        <w:spacing w:line="460" w:lineRule="exact"/>
        <w:rPr>
          <w:rFonts w:ascii="黑体" w:hAnsi="黑体" w:eastAsia="黑体"/>
          <w:b/>
          <w:sz w:val="32"/>
          <w:szCs w:val="32"/>
        </w:rPr>
      </w:pPr>
      <w:r>
        <w:rPr>
          <w:rFonts w:ascii="黑体" w:hAnsi="黑体" w:eastAsia="黑体"/>
          <w:b/>
          <w:sz w:val="32"/>
          <w:szCs w:val="32"/>
        </w:rPr>
      </w:r>
      <w:r/>
    </w:p>
    <w:p>
      <w:pPr>
        <w:pStyle w:val="913"/>
        <w:jc w:val="center"/>
        <w:spacing w:line="460" w:lineRule="exact"/>
        <w:rPr>
          <w:rFonts w:hint="eastAsia" w:ascii="黑体" w:hAnsi="黑体" w:eastAsia="黑体"/>
          <w:b/>
          <w:sz w:val="32"/>
          <w:szCs w:val="32"/>
        </w:rPr>
      </w:pPr>
      <w:r>
        <w:rPr>
          <w:rFonts w:hint="eastAsia" w:ascii="黑体" w:hAnsi="黑体" w:eastAsia="黑体"/>
          <w:b/>
          <w:sz w:val="32"/>
          <w:szCs w:val="32"/>
        </w:rPr>
        <w:t xml:space="preserve">五、小微企业声明函（服务）（分包号：**）</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rPr>
        <w:t xml:space="preserve">软件和信息技术服务业</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3"/>
        <w:ind w:firstLine="360"/>
        <w:spacing w:line="560" w:lineRule="exact"/>
        <w:rPr>
          <w:rFonts w:hint="eastAsia" w:ascii="宋体" w:hAnsi="宋体"/>
          <w:sz w:val="24"/>
          <w:szCs w:val="24"/>
        </w:rPr>
      </w:pPr>
      <w:r>
        <w:rPr>
          <w:rFonts w:hint="eastAsia" w:ascii="宋体" w:hAnsi="宋体"/>
          <w:sz w:val="24"/>
          <w:szCs w:val="24"/>
        </w:rPr>
        <w:t xml:space="preserve">……</w:t>
      </w:r>
      <w:r/>
    </w:p>
    <w:p>
      <w:pPr>
        <w:pStyle w:val="913"/>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913"/>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13"/>
        <w:ind w:right="720"/>
        <w:spacing w:line="560" w:lineRule="exact"/>
        <w:rPr>
          <w:rFonts w:hint="eastAsia" w:ascii="宋体" w:hAnsi="宋体"/>
          <w:sz w:val="24"/>
          <w:szCs w:val="24"/>
        </w:rPr>
      </w:pPr>
      <w:r>
        <w:rPr>
          <w:rFonts w:hint="eastAsia" w:ascii="宋体" w:hAnsi="宋体"/>
          <w:sz w:val="24"/>
          <w:szCs w:val="24"/>
        </w:rPr>
      </w:r>
      <w:r/>
    </w:p>
    <w:p>
      <w:pPr>
        <w:pStyle w:val="913"/>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p>
    <w:p>
      <w:pPr>
        <w:pStyle w:val="913"/>
        <w:ind w:right="480" w:firstLine="5400"/>
        <w:spacing w:line="560" w:lineRule="exact"/>
        <w:rPr>
          <w:rFonts w:hint="eastAsia" w:ascii="宋体" w:hAnsi="宋体"/>
          <w:sz w:val="24"/>
          <w:szCs w:val="24"/>
        </w:rPr>
      </w:pPr>
      <w:r>
        <w:rPr>
          <w:rFonts w:hint="eastAsia" w:ascii="宋体" w:hAnsi="宋体"/>
          <w:sz w:val="24"/>
          <w:szCs w:val="24"/>
        </w:rPr>
        <w:t xml:space="preserve">日  期：</w:t>
      </w:r>
      <w:r/>
    </w:p>
    <w:p>
      <w:pPr>
        <w:pStyle w:val="913"/>
        <w:ind w:firstLine="240"/>
        <w:spacing w:line="560" w:lineRule="exact"/>
        <w:rPr>
          <w:rFonts w:hint="eastAsia" w:ascii="宋体" w:hAnsi="宋体"/>
          <w:sz w:val="24"/>
          <w:szCs w:val="24"/>
        </w:rPr>
      </w:pPr>
      <w:r>
        <w:rPr>
          <w:rFonts w:hint="eastAsia" w:ascii="宋体" w:hAnsi="宋体"/>
          <w:sz w:val="24"/>
          <w:szCs w:val="24"/>
        </w:rPr>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p>
    <w:p>
      <w:pPr>
        <w:pStyle w:val="913"/>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913"/>
        <w:jc w:val="center"/>
        <w:spacing w:line="460" w:lineRule="exact"/>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p>
    <w:p>
      <w:pPr>
        <w:pStyle w:val="913"/>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p>
    <w:p>
      <w:pPr>
        <w:pStyle w:val="913"/>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3"/>
        <w:ind w:firstLine="480"/>
        <w:spacing w:line="588" w:lineRule="exact"/>
        <w:rPr>
          <w:rFonts w:hint="eastAsia" w:ascii="宋体" w:hAnsi="宋体"/>
          <w:sz w:val="24"/>
        </w:rPr>
      </w:pPr>
      <w:r>
        <w:rPr>
          <w:rFonts w:hint="eastAsia" w:ascii="宋体" w:hAnsi="宋体"/>
          <w:sz w:val="24"/>
        </w:rPr>
      </w:r>
      <w:r/>
    </w:p>
    <w:p>
      <w:pPr>
        <w:pStyle w:val="913"/>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3"/>
        <w:ind w:firstLine="624"/>
        <w:spacing w:line="588" w:lineRule="exact"/>
        <w:rPr>
          <w:rFonts w:ascii="仿宋_GB2312" w:eastAsia="仿宋_GB2312"/>
          <w:spacing w:val="6"/>
          <w:sz w:val="30"/>
          <w:szCs w:val="30"/>
        </w:rPr>
      </w:pPr>
      <w:r>
        <w:rPr>
          <w:rFonts w:ascii="仿宋_GB2312" w:eastAsia="仿宋_GB2312"/>
          <w:spacing w:val="6"/>
          <w:sz w:val="30"/>
          <w:szCs w:val="30"/>
        </w:rPr>
      </w:r>
      <w:r/>
    </w:p>
    <w:p>
      <w:pPr>
        <w:pStyle w:val="913"/>
        <w:ind w:right="1560" w:firstLine="624"/>
        <w:jc w:val="center"/>
        <w:spacing w:line="588" w:lineRule="exact"/>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3"/>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ind w:firstLine="643"/>
        <w:spacing w:line="588" w:lineRule="exact"/>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913"/>
        <w:jc w:val="center"/>
        <w:spacing w:line="560" w:lineRule="exact"/>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913"/>
        <w:spacing w:line="560" w:lineRule="exact"/>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913"/>
        <w:ind w:firstLine="645"/>
        <w:spacing w:line="560" w:lineRule="exact"/>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p>
    <w:p>
      <w:pPr>
        <w:pStyle w:val="913"/>
        <w:ind w:firstLine="645"/>
        <w:spacing w:line="560" w:lineRule="exact"/>
        <w:rPr>
          <w:rFonts w:hint="eastAsia" w:ascii="宋体" w:hAnsi="宋体"/>
          <w:sz w:val="24"/>
        </w:rPr>
      </w:pPr>
      <w:r>
        <w:rPr>
          <w:rFonts w:hint="eastAsia" w:ascii="宋体" w:hAnsi="宋体"/>
          <w:sz w:val="24"/>
        </w:rPr>
      </w:r>
      <w:r/>
    </w:p>
    <w:p>
      <w:pPr>
        <w:pStyle w:val="913"/>
        <w:ind w:firstLine="645"/>
        <w:spacing w:line="560" w:lineRule="exact"/>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913"/>
        <w:ind w:firstLine="645"/>
        <w:spacing w:line="560" w:lineRule="exact"/>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913"/>
        <w:ind w:firstLine="645"/>
        <w:jc w:val="right"/>
        <w:spacing w:line="560" w:lineRule="exact"/>
        <w:rPr>
          <w:rFonts w:ascii="宋体" w:hAnsi="宋体"/>
          <w:sz w:val="24"/>
        </w:rPr>
      </w:pPr>
      <w:r>
        <w:rPr>
          <w:rFonts w:hint="eastAsia" w:ascii="宋体" w:hAnsi="宋体"/>
          <w:sz w:val="24"/>
        </w:rPr>
        <w:t xml:space="preserve">联合体中各供应商全称（公章）：</w:t>
      </w:r>
      <w:r>
        <w:rPr>
          <w:rFonts w:ascii="宋体" w:hAnsi="宋体"/>
          <w:sz w:val="24"/>
        </w:rPr>
        <w:t xml:space="preserve">     </w:t>
      </w:r>
      <w:r/>
    </w:p>
    <w:p>
      <w:pPr>
        <w:pStyle w:val="913"/>
        <w:ind w:firstLine="645"/>
        <w:spacing w:line="560" w:lineRule="exact"/>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913"/>
        <w:ind w:firstLine="645"/>
        <w:spacing w:line="560" w:lineRule="exact"/>
        <w:rPr>
          <w:rFonts w:hint="eastAsia" w:ascii="宋体" w:hAnsi="宋体"/>
          <w:sz w:val="24"/>
        </w:rPr>
      </w:pPr>
      <w:r>
        <w:rPr>
          <w:rFonts w:hint="eastAsia" w:ascii="宋体" w:hAnsi="宋体"/>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rPr>
          <w:rFonts w:hint="eastAsia"/>
        </w:rPr>
      </w:pPr>
      <w:r>
        <w:rPr>
          <w:rFonts w:hint="eastAsia"/>
        </w:rPr>
      </w:r>
      <w:r/>
    </w:p>
    <w:p>
      <w:pPr>
        <w:pStyle w:val="913"/>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p>
        </w:tc>
        <w:tc>
          <w:tcPr>
            <w:tcW w:w="127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t xml:space="preserve">……</w:t>
            </w:r>
            <w:r/>
          </w:p>
        </w:tc>
        <w:tc>
          <w:tcPr>
            <w:tcW w:w="2139"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24"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777"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992"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c>
          <w:tcPr>
            <w:tcW w:w="1798" w:type="dxa"/>
            <w:vAlign w:val="center"/>
            <w:textDirection w:val="lrTb"/>
            <w:noWrap w:val="false"/>
          </w:tcPr>
          <w:p>
            <w:pPr>
              <w:pStyle w:val="913"/>
              <w:jc w:val="center"/>
              <w:spacing w:line="0" w:lineRule="atLeast"/>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913"/>
              <w:jc w:val="center"/>
              <w:spacing w:line="0" w:lineRule="atLeast"/>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913"/>
              <w:spacing w:line="0" w:lineRule="atLeast"/>
              <w:rPr>
                <w:rFonts w:ascii="宋体" w:hAnsi="宋体"/>
                <w:sz w:val="24"/>
                <w:szCs w:val="24"/>
              </w:rPr>
            </w:pPr>
            <w:r>
              <w:rPr>
                <w:rFonts w:ascii="宋体" w:hAnsi="宋体"/>
                <w:sz w:val="24"/>
                <w:szCs w:val="24"/>
              </w:rPr>
            </w:r>
            <w:r/>
          </w:p>
        </w:tc>
      </w:tr>
    </w:tbl>
    <w:p>
      <w:pPr>
        <w:pStyle w:val="913"/>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p>
    <w:p>
      <w:pPr>
        <w:pStyle w:val="913"/>
        <w:rPr>
          <w:rFonts w:hint="eastAsia" w:ascii="宋体" w:hAnsi="宋体"/>
          <w:sz w:val="24"/>
          <w:szCs w:val="24"/>
          <w:u w:val="single"/>
        </w:rPr>
      </w:pPr>
      <w:r>
        <w:rPr>
          <w:rFonts w:hint="eastAsia" w:ascii="宋体" w:hAnsi="宋体"/>
          <w:sz w:val="24"/>
          <w:szCs w:val="24"/>
          <w:u w:val="single"/>
        </w:rPr>
      </w:r>
      <w:r/>
    </w:p>
    <w:p>
      <w:pPr>
        <w:pStyle w:val="913"/>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jc w:val="center"/>
        <w:rPr>
          <w:rFonts w:hint="eastAsia" w:ascii="黑体" w:hAnsi="Arial" w:eastAsia="黑体"/>
          <w:b/>
          <w:sz w:val="36"/>
        </w:rPr>
      </w:pPr>
      <w:r>
        <w:rPr>
          <w:rFonts w:hint="eastAsia" w:ascii="黑体" w:hAnsi="Arial" w:eastAsia="黑体"/>
          <w:b/>
          <w:sz w:val="36"/>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rPr>
          <w:rFonts w:hint="eastAsia" w:ascii="黑体" w:hAnsi="Arial" w:eastAsia="黑体"/>
          <w:sz w:val="32"/>
        </w:rPr>
      </w:pPr>
      <w:r>
        <w:rPr>
          <w:rFonts w:hint="eastAsia" w:ascii="黑体" w:hAnsi="Arial" w:eastAsia="黑体"/>
          <w:sz w:val="32"/>
        </w:rPr>
      </w:r>
      <w:r/>
    </w:p>
    <w:p>
      <w:pPr>
        <w:pStyle w:val="913"/>
        <w:jc w:val="center"/>
        <w:rPr>
          <w:rFonts w:hint="eastAsia" w:ascii="黑体" w:hAnsi="黑体" w:eastAsia="黑体"/>
          <w:b/>
          <w:sz w:val="32"/>
          <w:szCs w:val="32"/>
        </w:rPr>
      </w:pPr>
      <w:r/>
      <w:bookmarkEnd w:id="199"/>
      <w:r/>
      <w:bookmarkStart w:id="203" w:name="_Hlt26955054"/>
      <w:r/>
      <w:bookmarkEnd w:id="203"/>
      <w:r>
        <w:rPr>
          <w:rFonts w:hint="eastAsia" w:ascii="黑体" w:hAnsi="黑体" w:eastAsia="黑体"/>
          <w:b/>
          <w:sz w:val="32"/>
          <w:szCs w:val="32"/>
        </w:rPr>
        <w:t xml:space="preserve">十、商务要求响应及偏离表（分包号：**）</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913"/>
              <w:jc w:val="left"/>
              <w:rPr>
                <w:b/>
                <w:color w:val="000000"/>
                <w:sz w:val="24"/>
              </w:rPr>
            </w:pPr>
            <w:r/>
            <w:bookmarkStart w:id="204" w:name="_Hlt26955056"/>
            <w:r/>
            <w:bookmarkEnd w:id="204"/>
            <w:r/>
            <w:bookmarkStart w:id="205" w:name="_Hlt26609391"/>
            <w:r/>
            <w:bookmarkEnd w:id="205"/>
            <w:r/>
            <w:bookmarkStart w:id="206" w:name="_Hlt26955064"/>
            <w:r/>
            <w:bookmarkEnd w:id="206"/>
            <w:r/>
            <w:bookmarkStart w:id="207" w:name="_Hlt24879081"/>
            <w:r/>
            <w:bookmarkEnd w:id="207"/>
            <w:r/>
            <w:bookmarkStart w:id="208" w:name="_Hlt26671343"/>
            <w:r/>
            <w:bookmarkEnd w:id="208"/>
            <w:r/>
            <w:bookmarkStart w:id="209" w:name="_Hlt26671372"/>
            <w:r/>
            <w:bookmarkEnd w:id="209"/>
            <w:r/>
            <w:bookmarkStart w:id="210" w:name="_Hlt26782999"/>
            <w:r/>
            <w:bookmarkEnd w:id="210"/>
            <w:r/>
            <w:bookmarkStart w:id="211" w:name="_Hlt26580838"/>
            <w:r/>
            <w:bookmarkEnd w:id="211"/>
            <w:r>
              <w:rPr>
                <w:rFonts w:hint="eastAsia"/>
                <w:b/>
                <w:color w:val="000000"/>
                <w:sz w:val="24"/>
              </w:rPr>
              <w:t xml:space="preserve">对本项目商务要求条款的偏离情况（请进行勾选）：</w:t>
            </w:r>
            <w:r>
              <w:rPr>
                <w:b/>
                <w:color w:val="000000"/>
                <w:sz w:val="24"/>
              </w:rPr>
            </w:r>
            <w:r/>
          </w:p>
          <w:p>
            <w:pPr>
              <w:pStyle w:val="913"/>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913"/>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序号</w:t>
            </w:r>
            <w:r/>
          </w:p>
        </w:tc>
        <w:tc>
          <w:tcPr>
            <w:tcW w:w="3291"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招标文件要求</w:t>
            </w:r>
            <w:r/>
          </w:p>
        </w:tc>
        <w:tc>
          <w:tcPr>
            <w:tcW w:w="2852"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投标响应情况</w:t>
            </w:r>
            <w:r/>
          </w:p>
        </w:tc>
        <w:tc>
          <w:tcPr>
            <w:tcW w:w="1308"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超出、</w:t>
            </w:r>
            <w:r/>
          </w:p>
          <w:p>
            <w:pPr>
              <w:pStyle w:val="913"/>
              <w:jc w:val="center"/>
              <w:rPr>
                <w:rFonts w:hint="eastAsia" w:ascii="宋体" w:hAnsi="宋体"/>
                <w:sz w:val="24"/>
                <w:szCs w:val="24"/>
              </w:rPr>
            </w:pPr>
            <w:r>
              <w:rPr>
                <w:rFonts w:hint="eastAsia" w:ascii="宋体" w:hAnsi="宋体"/>
                <w:sz w:val="24"/>
                <w:szCs w:val="24"/>
              </w:rPr>
              <w:t xml:space="preserve">或偏离</w:t>
            </w:r>
            <w:r/>
          </w:p>
        </w:tc>
        <w:tc>
          <w:tcPr>
            <w:tcW w:w="1173" w:type="dxa"/>
            <w:vAlign w:val="center"/>
            <w:textDirection w:val="lrTb"/>
            <w:noWrap w:val="false"/>
          </w:tcPr>
          <w:p>
            <w:pPr>
              <w:pStyle w:val="913"/>
              <w:jc w:val="center"/>
              <w:rPr>
                <w:rFonts w:hint="eastAsia" w:ascii="宋体" w:hAnsi="宋体"/>
                <w:sz w:val="24"/>
                <w:szCs w:val="24"/>
              </w:rPr>
            </w:pPr>
            <w:r>
              <w:rPr>
                <w:rFonts w:hint="eastAsia" w:ascii="宋体" w:hAnsi="宋体"/>
                <w:sz w:val="24"/>
                <w:szCs w:val="24"/>
              </w:rPr>
              <w:t xml:space="preserve">证明</w:t>
            </w:r>
            <w:r/>
          </w:p>
          <w:p>
            <w:pPr>
              <w:pStyle w:val="913"/>
              <w:jc w:val="center"/>
              <w:rPr>
                <w:rFonts w:hint="eastAsia" w:ascii="宋体" w:hAnsi="宋体"/>
                <w:sz w:val="24"/>
                <w:szCs w:val="24"/>
              </w:rPr>
            </w:pPr>
            <w:r>
              <w:rPr>
                <w:rFonts w:hint="eastAsia" w:ascii="宋体" w:hAnsi="宋体"/>
                <w:sz w:val="24"/>
                <w:szCs w:val="24"/>
              </w:rPr>
              <w:t xml:space="preserve">材料</w:t>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3"/>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3"/>
              <w:jc w:val="center"/>
              <w:rPr>
                <w:rFonts w:hint="eastAsia" w:ascii="宋体" w:hAnsi="宋体"/>
                <w:sz w:val="24"/>
                <w:szCs w:val="24"/>
              </w:rPr>
            </w:pPr>
            <w:r>
              <w:rPr>
                <w:rFonts w:hint="eastAsia" w:ascii="宋体" w:hAnsi="宋体"/>
                <w:sz w:val="24"/>
                <w:szCs w:val="24"/>
              </w:rPr>
            </w:r>
            <w:r/>
          </w:p>
        </w:tc>
      </w:tr>
    </w:tbl>
    <w:p>
      <w:pPr>
        <w:pStyle w:val="913"/>
        <w:rPr>
          <w:rFonts w:hint="eastAsia" w:ascii="宋体" w:hAnsi="宋体"/>
          <w:sz w:val="24"/>
          <w:szCs w:val="24"/>
        </w:rPr>
      </w:pPr>
      <w:r>
        <w:rPr>
          <w:rFonts w:hint="eastAsia" w:ascii="宋体" w:hAnsi="宋体"/>
          <w:sz w:val="24"/>
          <w:szCs w:val="24"/>
        </w:rPr>
        <w:t xml:space="preserve">注： 行数不够，可自行添加。</w:t>
      </w:r>
      <w:r/>
    </w:p>
    <w:p>
      <w:pPr>
        <w:pStyle w:val="913"/>
        <w:spacing w:line="480" w:lineRule="auto"/>
        <w:rPr>
          <w:rFonts w:hint="eastAsia" w:ascii="宋体" w:hAnsi="宋体"/>
          <w:sz w:val="24"/>
        </w:rPr>
      </w:pPr>
      <w:r>
        <w:rPr>
          <w:rFonts w:hint="eastAsia" w:ascii="宋体" w:hAnsi="宋体"/>
          <w:sz w:val="24"/>
        </w:rPr>
      </w:r>
      <w:r/>
    </w:p>
    <w:p>
      <w:pPr>
        <w:pStyle w:val="913"/>
        <w:spacing w:line="480" w:lineRule="auto"/>
        <w:rPr>
          <w:rFonts w:hint="eastAsia" w:ascii="仿宋_GB2312" w:hAnsi="Arial"/>
          <w:sz w:val="30"/>
        </w:rPr>
      </w:pPr>
      <w:r>
        <w:rPr>
          <w:rFonts w:hint="eastAsia" w:ascii="仿宋_GB2312" w:hAnsi="Arial"/>
          <w:sz w:val="30"/>
        </w:rPr>
      </w:r>
      <w:r/>
    </w:p>
    <w:p>
      <w:pPr>
        <w:pStyle w:val="982"/>
        <w:ind w:firstLine="0"/>
        <w:rPr>
          <w:rFonts w:hint="eastAsia" w:ascii="宋体" w:hAnsi="宋体"/>
          <w:sz w:val="24"/>
        </w:rPr>
      </w:pPr>
      <w:r/>
      <w:bookmarkStart w:id="212" w:name="_Hlt26671374"/>
      <w:r/>
      <w:bookmarkEnd w:id="212"/>
      <w:r/>
      <w:bookmarkStart w:id="213" w:name="_Hlt26955066"/>
      <w:r/>
      <w:bookmarkEnd w:id="213"/>
      <w:r/>
      <w:bookmarkStart w:id="214" w:name="_Hlt26609389"/>
      <w:r/>
      <w:bookmarkEnd w:id="214"/>
      <w:r/>
      <w:bookmarkStart w:id="215" w:name="_Toc462564146"/>
      <w:r>
        <w:rPr>
          <w:rFonts w:hint="eastAsia" w:ascii="宋体" w:hAnsi="宋体"/>
          <w:sz w:val="24"/>
        </w:rPr>
      </w:r>
      <w:r/>
    </w:p>
    <w:p>
      <w:pPr>
        <w:pStyle w:val="913"/>
        <w:jc w:val="center"/>
        <w:rPr>
          <w:rFonts w:hint="eastAsia" w:ascii="黑体" w:hAnsi="黑体" w:eastAsia="黑体"/>
          <w:b/>
          <w:sz w:val="32"/>
          <w:szCs w:val="32"/>
        </w:rPr>
      </w:pPr>
      <w:r/>
      <w:bookmarkEnd w:id="192"/>
      <w:r/>
      <w:bookmarkEnd w:id="193"/>
      <w:r/>
      <w:bookmarkEnd w:id="215"/>
      <w:r/>
      <w:bookmarkStart w:id="216" w:name="_格式2__法定代表人授权书"/>
      <w:r/>
      <w:bookmarkEnd w:id="216"/>
      <w:r>
        <w:rPr>
          <w:rFonts w:hint="eastAsia" w:ascii="黑体" w:hAnsi="黑体" w:eastAsia="黑体"/>
          <w:b/>
          <w:sz w:val="32"/>
          <w:szCs w:val="32"/>
        </w:rPr>
      </w:r>
      <w:r/>
    </w:p>
    <w:p>
      <w:pPr>
        <w:pStyle w:val="913"/>
        <w:jc w:val="center"/>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ascii="黑体" w:hAnsi="黑体" w:eastAsia="黑体"/>
          <w:b/>
          <w:sz w:val="32"/>
          <w:szCs w:val="32"/>
        </w:rPr>
      </w:pPr>
      <w:r>
        <w:rPr>
          <w:rFonts w:hint="eastAsia" w:ascii="黑体" w:hAnsi="黑体" w:eastAsia="黑体"/>
          <w:b/>
          <w:sz w:val="32"/>
          <w:szCs w:val="32"/>
        </w:rPr>
      </w:r>
      <w:r/>
    </w:p>
    <w:p>
      <w:pPr>
        <w:pStyle w:val="913"/>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913"/>
        <w:ind w:firstLine="480"/>
        <w:rPr>
          <w:rFonts w:hint="eastAsia" w:ascii="宋体" w:hAnsi="宋体"/>
          <w:sz w:val="24"/>
          <w:szCs w:val="24"/>
        </w:rPr>
      </w:pPr>
      <w:r>
        <w:rPr>
          <w:rFonts w:hint="eastAsia" w:ascii="宋体" w:hAnsi="宋体"/>
          <w:sz w:val="24"/>
          <w:szCs w:val="24"/>
        </w:rPr>
        <w:t xml:space="preserve">投标人全称（加盖CA电子签章）：</w:t>
      </w:r>
      <w:r/>
    </w:p>
    <w:p>
      <w:pPr>
        <w:pStyle w:val="913"/>
        <w:ind w:firstLine="480"/>
        <w:rPr>
          <w:sz w:val="24"/>
          <w:szCs w:val="24"/>
        </w:rPr>
      </w:pPr>
      <w:r>
        <w:rPr>
          <w:rFonts w:hint="eastAsia" w:ascii="宋体" w:hAnsi="宋体"/>
          <w:sz w:val="24"/>
          <w:szCs w:val="24"/>
        </w:rPr>
        <w:t xml:space="preserve">项目名称：</w:t>
      </w:r>
      <w:r>
        <w:rPr>
          <w:sz w:val="24"/>
          <w:szCs w:val="24"/>
        </w:rPr>
      </w:r>
      <w:r/>
    </w:p>
    <w:p>
      <w:pPr>
        <w:pStyle w:val="913"/>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3"/>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tcW w:w="8206" w:type="dxa"/>
            <w:vAlign w:val="center"/>
            <w:textDirection w:val="lrTb"/>
            <w:noWrap w:val="false"/>
          </w:tcPr>
          <w:p>
            <w:pPr>
              <w:pStyle w:val="962"/>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3"/>
        <w:rPr>
          <w:rFonts w:ascii="宋体" w:hAnsi="宋体"/>
          <w:sz w:val="24"/>
          <w:szCs w:val="24"/>
        </w:rPr>
      </w:pPr>
      <w:r>
        <w:rPr>
          <w:rFonts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ind w:firstLine="480"/>
        <w:rPr>
          <w:rFonts w:hint="eastAsia" w:ascii="宋体" w:hAnsi="宋体"/>
          <w:sz w:val="24"/>
          <w:szCs w:val="24"/>
        </w:rPr>
      </w:pPr>
      <w:r>
        <w:rPr>
          <w:rFonts w:hint="eastAsia" w:ascii="宋体" w:hAnsi="宋体"/>
          <w:sz w:val="24"/>
          <w:szCs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Cs/>
          <w:sz w:val="24"/>
        </w:rPr>
      </w:pPr>
      <w:r>
        <w:rPr>
          <w:rFonts w:hint="eastAsia" w:ascii="宋体" w:hAnsi="宋体"/>
          <w:bCs/>
          <w:sz w:val="24"/>
        </w:rPr>
      </w:r>
      <w:r/>
    </w:p>
    <w:p>
      <w:pPr>
        <w:pStyle w:val="913"/>
        <w:spacing w:line="460" w:lineRule="exact"/>
        <w:rPr>
          <w:rFonts w:hint="eastAsia" w:ascii="宋体" w:hAnsi="宋体"/>
          <w:b/>
          <w:sz w:val="24"/>
          <w:szCs w:val="24"/>
        </w:rPr>
      </w:pPr>
      <w:r>
        <w:rPr>
          <w:rFonts w:hint="eastAsia" w:ascii="黑体" w:hAnsi="黑体" w:eastAsia="黑体"/>
          <w:b/>
          <w:sz w:val="32"/>
          <w:szCs w:val="32"/>
        </w:rPr>
        <w:t xml:space="preserve">十二、投标（响应）文件通用模版编制和评审要求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913"/>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符合性审查</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报价符合性审查</w:t>
            </w:r>
            <w:r>
              <w:rPr>
                <w:rFonts w:ascii="宋体" w:hAnsi="宋体" w:cs="宋体"/>
                <w:color w:val="ff0000"/>
              </w:rPr>
            </w:r>
            <w:r/>
          </w:p>
        </w:tc>
        <w:tc>
          <w:tcPr>
            <w:tcW w:w="5321"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属于投标（响应）报价低于采购项目最高限价招标文件规定比例的，即</w:t>
            </w:r>
            <w:r>
              <w:rPr>
                <w:rFonts w:ascii="宋体" w:hAnsi="宋体" w:cs="宋体"/>
                <w:color w:val="ff0000"/>
              </w:rPr>
              <w:t xml:space="preserve">投标（响应）报价＜采购项目最高限价 × 招标文件预设比例，供应商可随投标（响应）文件一并提交相关书面说明及必要的证明材料</w:t>
            </w:r>
            <w:r>
              <w:rPr>
                <w:rFonts w:hint="eastAsia" w:ascii="宋体" w:hAnsi="宋体" w:cs="宋体"/>
                <w:color w:val="ff0000"/>
              </w:rPr>
              <w:t xml:space="preserve">。</w:t>
            </w:r>
            <w:r>
              <w:rPr>
                <w:rFonts w:ascii="宋体" w:hAnsi="宋体" w:cs="宋体"/>
                <w:color w:val="ff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913"/>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913"/>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w:t>
            </w:r>
            <w:r>
              <w:rPr>
                <w:rFonts w:ascii="宋体" w:hAnsi="宋体" w:cs="宋体"/>
                <w:color w:val="ff0000"/>
              </w:rPr>
            </w:r>
            <w:r/>
          </w:p>
          <w:p>
            <w:pPr>
              <w:pStyle w:val="913"/>
              <w:jc w:val="center"/>
              <w:widowControl/>
              <w:rPr>
                <w:rFonts w:ascii="宋体" w:hAnsi="宋体" w:cs="宋体"/>
                <w:color w:val="ff0000"/>
              </w:rPr>
            </w:pPr>
            <w:r>
              <w:rPr>
                <w:rFonts w:hint="eastAsia" w:ascii="宋体" w:hAnsi="宋体" w:cs="宋体"/>
                <w:color w:val="ff0000"/>
              </w:rPr>
              <w:t xml:space="preserve">审查　</w:t>
            </w:r>
            <w:r>
              <w:rPr>
                <w:rFonts w:ascii="宋体" w:hAnsi="宋体" w:cs="宋体"/>
                <w:color w:val="ff0000"/>
              </w:rPr>
            </w:r>
            <w:r/>
          </w:p>
        </w:tc>
        <w:tc>
          <w:tcPr>
            <w:tcW w:w="2946" w:type="dxa"/>
            <w:vAlign w:val="center"/>
            <w:textDirection w:val="lrTb"/>
            <w:noWrap w:val="false"/>
          </w:tcPr>
          <w:p>
            <w:pPr>
              <w:pStyle w:val="913"/>
              <w:jc w:val="center"/>
              <w:widowControl/>
              <w:rPr>
                <w:rFonts w:ascii="宋体" w:hAnsi="宋体" w:cs="宋体"/>
                <w:color w:val="ff0000"/>
              </w:rPr>
            </w:pPr>
            <w:r>
              <w:rPr>
                <w:rFonts w:hint="eastAsia" w:ascii="宋体" w:hAnsi="宋体" w:cs="宋体"/>
                <w:color w:val="ff0000"/>
              </w:rPr>
              <w:t xml:space="preserve">报价审查　</w:t>
            </w:r>
            <w:r>
              <w:rPr>
                <w:rFonts w:ascii="宋体" w:hAnsi="宋体" w:cs="宋体"/>
                <w:color w:val="ff0000"/>
              </w:rPr>
            </w:r>
            <w:r/>
          </w:p>
        </w:tc>
        <w:tc>
          <w:tcPr>
            <w:tcW w:w="5321" w:type="dxa"/>
            <w:vAlign w:val="center"/>
            <w:textDirection w:val="lrTb"/>
            <w:noWrap w:val="false"/>
          </w:tcPr>
          <w:p>
            <w:pPr>
              <w:pStyle w:val="913"/>
              <w:ind w:firstLine="640"/>
              <w:shd w:val="clear" w:color="auto" w:fill="ffffff"/>
              <w:rPr>
                <w:rFonts w:cs="宋体"/>
                <w:color w:val="ff0000"/>
              </w:rPr>
            </w:pPr>
            <w:r>
              <w:rPr>
                <w:rFonts w:hint="eastAsia" w:cs="宋体"/>
                <w:color w:val="ff0000"/>
              </w:rPr>
              <w:t xml:space="preserve">由评委审查，报价合理的予以通过。</w:t>
            </w:r>
            <w:r>
              <w:rPr>
                <w:rFonts w:cs="宋体"/>
                <w:color w:val="ff0000"/>
              </w:rPr>
            </w:r>
            <w:r/>
          </w:p>
          <w:p>
            <w:pPr>
              <w:pStyle w:val="913"/>
              <w:ind w:firstLine="640"/>
              <w:shd w:val="clear" w:color="auto" w:fill="ffffff"/>
              <w:rPr>
                <w:rFonts w:cs="宋体"/>
                <w:color w:val="ff0000"/>
              </w:rPr>
            </w:pPr>
            <w:r>
              <w:rPr>
                <w:rFonts w:hint="eastAsia" w:cs="宋体"/>
                <w:color w:val="ff0000"/>
              </w:rPr>
              <w:t xml:space="preserve">根据</w:t>
            </w:r>
            <w:r>
              <w:rPr>
                <w:rFonts w:cs="宋体"/>
                <w:color w:val="ff0000"/>
              </w:rPr>
              <w:t xml:space="preserve">财库〔2026〕2号</w:t>
            </w:r>
            <w:r>
              <w:rPr>
                <w:rFonts w:hint="eastAsia" w:cs="宋体"/>
                <w:color w:val="ff0000"/>
              </w:rPr>
              <w:t xml:space="preserve">文件规定，政府采购评审中出现下列情形之一的，评审委员会应当启动异常低价投标（响应）审查程序：1）投标（响应）报价低于全部通过符</w:t>
            </w:r>
            <w:r>
              <w:rPr>
                <w:rFonts w:hint="eastAsia" w:cs="宋体"/>
                <w:color w:val="ff0000"/>
              </w:rPr>
              <w:t xml:space="preserve">合性审查供应商投标（响应）报价平均值50%的，即投标（响应）报价&lt;全部通过符合性审查供应商投标（响应）报价平均值×50%；2）投标（响应）报价低于通过符合性审查的次低报价供应商投标（响应）报价50%的，即投标（响应）报价&lt;通过符合性审查的次低报价供应商投标（响应）报价×50%；3）投标（响应）报价低于采购项目最高限价45%的，即投标（响应）报价&lt;采购项目最高限价×45%；4）评审委员会基于专业判断，认为供应商报价过低，有可能影响产品质量或者不能诚信履约的其他情形。相关法律法规对供应商报价有规定的，从其规定。</w:t>
            </w:r>
            <w:r>
              <w:rPr>
                <w:rFonts w:cs="宋体"/>
                <w:color w:val="ff0000"/>
              </w:rPr>
            </w:r>
            <w:r/>
          </w:p>
          <w:p>
            <w:pPr>
              <w:pStyle w:val="913"/>
              <w:ind w:firstLine="420"/>
              <w:rPr>
                <w:rFonts w:cs="宋体"/>
                <w:color w:val="ff0000"/>
              </w:rPr>
            </w:pPr>
            <w:r>
              <w:rPr>
                <w:rFonts w:hint="eastAsia" w:cs="宋体"/>
                <w:color w:val="ff0000"/>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评审委员会依据专业经验，参考同类项目中标（成交）价格、类</w:t>
            </w:r>
            <w:r>
              <w:rPr>
                <w:rFonts w:hint="eastAsia" w:cs="宋体"/>
                <w:color w:val="ff0000"/>
              </w:rPr>
              <w:t xml:space="preserve">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评审委员会借助互联网等渠道查询相关信息的，应当严格遵守评审工作纪律，不得实施影响评审公正的行为。异常低价投标（响应）审查的启动原因、审查意见和审查结果应当在评审报告中记录，并随供应商提供的相关书面说明及证明材料，以及评审委员会有关互联网浏览、查询历史一并归档。</w:t>
            </w:r>
            <w:r>
              <w:rPr>
                <w:rFonts w:cs="宋体"/>
                <w:color w:val="ff0000"/>
              </w:rPr>
            </w:r>
            <w:r/>
          </w:p>
        </w:tc>
      </w:tr>
      <w:tr>
        <w:trPr>
          <w:trHeight w:val="54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913"/>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913"/>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价格折扣文件格式</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2946" w:type="dxa"/>
            <w:vAlign w:val="center"/>
            <w:textDirection w:val="lrTb"/>
            <w:noWrap w:val="false"/>
          </w:tcPr>
          <w:p>
            <w:pPr>
              <w:pStyle w:val="913"/>
              <w:jc w:val="center"/>
              <w:widowControl/>
              <w:rPr>
                <w:rFonts w:ascii="宋体" w:hAnsi="宋体" w:cs="宋体"/>
                <w:color w:val="000000"/>
                <w:highlight w:val="yellow"/>
              </w:rPr>
            </w:pPr>
            <w:r>
              <w:rPr>
                <w:rFonts w:hint="eastAsia" w:ascii="宋体" w:hAnsi="宋体" w:cs="宋体"/>
                <w:color w:val="000000"/>
                <w:highlight w:val="yellow"/>
              </w:rPr>
              <w:t xml:space="preserve">小微企业声明函</w:t>
            </w:r>
            <w:r>
              <w:rPr>
                <w:rFonts w:ascii="宋体" w:hAnsi="宋体" w:cs="宋体"/>
                <w:color w:val="000000"/>
                <w:highlight w:val="yellow"/>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913"/>
              <w:jc w:val="center"/>
              <w:widowControl/>
              <w:rPr>
                <w:rFonts w:ascii="宋体" w:hAnsi="宋体" w:cs="宋体"/>
                <w:highlight w:val="yellow"/>
              </w:rPr>
            </w:pPr>
            <w:r>
              <w:rPr>
                <w:rFonts w:hint="eastAsia" w:ascii="宋体" w:hAnsi="宋体" w:cs="宋体"/>
                <w:highlight w:val="yellow"/>
              </w:rPr>
              <w:t xml:space="preserve">属于小微企业的提供符合招标（采购）文件要求的《小微企业声明函》或者《残疾人福利性单位声明函》或者监狱企业证明文件。(格式见《投标（响应）文件格式》)</w:t>
            </w:r>
            <w:r>
              <w:rPr>
                <w:rFonts w:ascii="宋体" w:hAnsi="宋体" w:cs="宋体"/>
                <w:highlight w:val="yellow"/>
              </w:rPr>
            </w:r>
            <w:r/>
          </w:p>
          <w:p>
            <w:pPr>
              <w:pStyle w:val="913"/>
              <w:jc w:val="center"/>
              <w:widowControl/>
              <w:rPr>
                <w:rFonts w:ascii="宋体" w:hAnsi="宋体" w:cs="宋体"/>
                <w:highlight w:val="yellow"/>
              </w:rPr>
            </w:pPr>
            <w:r>
              <w:rPr>
                <w:rFonts w:hint="eastAsia" w:ascii="宋体" w:hAnsi="宋体" w:cs="宋体"/>
                <w:highlight w:val="yellow"/>
              </w:rPr>
              <w:t xml:space="preserve">（非专门面向中小企业的项目需要）</w:t>
            </w:r>
            <w:r>
              <w:rPr>
                <w:rFonts w:ascii="宋体" w:hAnsi="宋体" w:cs="宋体"/>
                <w:highlight w:val="yellow"/>
              </w:rPr>
            </w:r>
            <w:r/>
          </w:p>
        </w:tc>
      </w:tr>
    </w:tbl>
    <w:p>
      <w:pPr>
        <w:pStyle w:val="913"/>
      </w:pPr>
      <w:r/>
      <w:r/>
    </w:p>
    <w:p>
      <w:pPr>
        <w:pStyle w:val="913"/>
        <w:spacing w:line="460" w:lineRule="exact"/>
        <w:rPr>
          <w:rFonts w:hint="eastAsia" w:ascii="宋体" w:hAnsi="宋体"/>
          <w:bCs/>
          <w:sz w:val="24"/>
        </w:rPr>
      </w:pPr>
      <w:r>
        <w:rPr>
          <w:rFonts w:hint="eastAsia" w:ascii="宋体" w:hAnsi="宋体"/>
          <w:bCs/>
          <w:sz w:val="24"/>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hint="eastAsia" w:ascii="宋体" w:hAnsi="宋体" w:cs="仿宋"/>
          <w:b/>
          <w:bCs/>
          <w:sz w:val="32"/>
          <w:szCs w:val="32"/>
        </w:rPr>
      </w:pPr>
      <w:r>
        <w:rPr>
          <w:rFonts w:hint="eastAsia" w:ascii="宋体" w:hAnsi="宋体" w:cs="仿宋"/>
          <w:b/>
          <w:bCs/>
          <w:sz w:val="32"/>
          <w:szCs w:val="32"/>
        </w:rPr>
      </w:r>
      <w:r/>
    </w:p>
    <w:p>
      <w:pPr>
        <w:pStyle w:val="913"/>
        <w:jc w:val="center"/>
        <w:rPr>
          <w:rFonts w:ascii="宋体" w:hAnsi="宋体" w:cs="仿宋"/>
          <w:b/>
          <w:bCs/>
          <w:sz w:val="32"/>
          <w:szCs w:val="32"/>
        </w:rPr>
      </w:pPr>
      <w:r>
        <w:rPr>
          <w:rFonts w:hint="eastAsia" w:ascii="宋体" w:hAnsi="宋体" w:cs="仿宋"/>
          <w:b/>
          <w:bCs/>
          <w:sz w:val="32"/>
          <w:szCs w:val="32"/>
        </w:rPr>
        <w:t xml:space="preserve">质疑函范本</w:t>
      </w:r>
      <w:r>
        <w:rPr>
          <w:rFonts w:ascii="宋体" w:hAnsi="宋体" w:cs="仿宋"/>
          <w:b/>
          <w:bCs/>
          <w:sz w:val="32"/>
          <w:szCs w:val="32"/>
        </w:rPr>
      </w:r>
      <w:r/>
    </w:p>
    <w:p>
      <w:pPr>
        <w:pStyle w:val="913"/>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3"/>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3"/>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3"/>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3"/>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913"/>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hint="eastAsia" w:ascii="宋体" w:hAnsi="宋体"/>
          <w:b/>
          <w:sz w:val="24"/>
          <w:szCs w:val="24"/>
        </w:rPr>
      </w:pPr>
      <w:r>
        <w:rPr>
          <w:rFonts w:hint="eastAsia" w:ascii="宋体" w:hAnsi="宋体"/>
          <w:b/>
          <w:sz w:val="24"/>
          <w:szCs w:val="24"/>
        </w:rPr>
      </w:r>
      <w:r/>
    </w:p>
    <w:p>
      <w:pPr>
        <w:pStyle w:val="913"/>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3"/>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82"/>
        <w:rPr>
          <w:rFonts w:hint="eastAsia"/>
          <w:sz w:val="24"/>
          <w:szCs w:val="24"/>
        </w:rPr>
      </w:pPr>
      <w:r>
        <w:rPr>
          <w:rFonts w:hint="eastAsia"/>
          <w:sz w:val="24"/>
          <w:szCs w:val="24"/>
        </w:rPr>
      </w:r>
      <w:r/>
    </w:p>
    <w:p>
      <w:pPr>
        <w:pStyle w:val="982"/>
        <w:rPr>
          <w:sz w:val="24"/>
          <w:szCs w:val="24"/>
        </w:rPr>
      </w:pP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Tahoma">
    <w:panose1 w:val="020B0604030504040204"/>
  </w:font>
  <w:font w:name="Courier New">
    <w:panose1 w:val="02070309020205020404"/>
  </w:font>
  <w:font w:name="方正黑体_GBK">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tabs>
        <w:tab w:val="left" w:pos="6820" w:leader="none"/>
      </w:tabs>
    </w:pPr>
    <w:r>
      <w:tab/>
      <w:tab/>
      <w:tab/>
    </w:r>
    <w:r>
      <w:fldChar w:fldCharType="begin"/>
    </w:r>
    <w:r>
      <w:instrText xml:space="preserve">PAGE   \* MERGEFORMAT</w:instrText>
    </w:r>
    <w:r>
      <w:fldChar w:fldCharType="separate"/>
    </w:r>
    <w:r>
      <w:rPr>
        <w:lang w:val="zh-CN"/>
      </w:rPr>
      <w:t xml:space="preserve">-</w:t>
    </w:r>
    <w:r>
      <w:t xml:space="preserve"> 41 -</w:t>
    </w:r>
    <w:r>
      <w:fldChar w:fldCharType="end"/>
    </w:r>
    <w:r/>
  </w:p>
  <w:p>
    <w:pPr>
      <w:pStyle w:val="1011"/>
      <w:tabs>
        <w:tab w:val="clear" w:pos="4153" w:leader="none"/>
        <w:tab w:val="left" w:pos="7119" w:leader="none"/>
        <w:tab w:val="clear" w:pos="8306" w:leader="none"/>
      </w:tabs>
    </w:pP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pPr>
    <w:r>
      <w:fldChar w:fldCharType="begin"/>
    </w:r>
    <w:r>
      <w:instrText xml:space="preserve">PAGE   \* MERGEFORMAT</w:instrText>
    </w:r>
    <w:r>
      <w:fldChar w:fldCharType="separate"/>
    </w:r>
    <w:r>
      <w:rPr>
        <w:lang w:val="zh-CN"/>
      </w:rPr>
      <w:t xml:space="preserve">-</w:t>
    </w:r>
    <w:r>
      <w:t xml:space="preserve"> 42 -</w:t>
    </w:r>
    <w:r>
      <w:fldChar w:fldCharType="end"/>
    </w:r>
    <w:r/>
  </w:p>
  <w:p>
    <w:pPr>
      <w:pStyle w:val="1011"/>
      <w:tabs>
        <w:tab w:val="left" w:pos="6820"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jc w:val="right"/>
    </w:pPr>
    <w:r>
      <w:fldChar w:fldCharType="begin"/>
    </w:r>
    <w:r>
      <w:instrText xml:space="preserve">PAGE   \* MERGEFORMAT</w:instrText>
    </w:r>
    <w:r>
      <w:fldChar w:fldCharType="separate"/>
    </w:r>
    <w:r>
      <w:rPr>
        <w:lang w:val="zh-CN"/>
      </w:rPr>
      <w:t xml:space="preserve">-</w:t>
    </w:r>
    <w:r>
      <w:t xml:space="preserve"> 55 -</w:t>
    </w:r>
    <w:r>
      <w:fldChar w:fldCharType="end"/>
    </w:r>
    <w:r/>
  </w:p>
  <w:p>
    <w:pPr>
      <w:pStyle w:val="1011"/>
      <w:jc w:val="center"/>
      <w:rPr>
        <w:rFonts w:hint="eastAsia"/>
        <w:b/>
        <w:i/>
      </w:rPr>
    </w:pP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rPr>
        <w:rStyle w:val="945"/>
      </w:rPr>
      <w:framePr w:wrap="around" w:vAnchor="text" w:hAnchor="margin" w:xAlign="center" w:y="1"/>
    </w:pPr>
    <w:r>
      <w:fldChar w:fldCharType="begin"/>
    </w:r>
    <w:r>
      <w:rPr>
        <w:rStyle w:val="945"/>
      </w:rPr>
      <w:instrText xml:space="preserve">PAGE  </w:instrText>
    </w:r>
    <w:r>
      <w:fldChar w:fldCharType="separate"/>
    </w:r>
    <w:r>
      <w:rPr>
        <w:rStyle w:val="945"/>
      </w:rPr>
      <w:t xml:space="preserve">1</w:t>
    </w:r>
    <w:r>
      <w:fldChar w:fldCharType="end"/>
    </w:r>
    <w:r>
      <w:rPr>
        <w:rStyle w:val="945"/>
      </w:rPr>
    </w:r>
    <w:r/>
  </w:p>
  <w:p>
    <w:pPr>
      <w:pStyle w:val="101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4"/>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pStyle w:val="91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13"/>
        <w:ind w:left="900" w:hanging="900"/>
        <w:tabs>
          <w:tab w:val="num" w:pos="900" w:leader="none"/>
        </w:tabs>
      </w:pPr>
      <w:rPr>
        <w:rFonts w:hint="eastAsia"/>
      </w:rPr>
    </w:lvl>
    <w:lvl w:ilvl="1">
      <w:start w:val="1"/>
      <w:numFmt w:val="decimal"/>
      <w:isLgl w:val="false"/>
      <w:suff w:val="tab"/>
      <w:lvlText w:val="%1.%2"/>
      <w:lvlJc w:val="left"/>
      <w:pPr>
        <w:pStyle w:val="913"/>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913"/>
        <w:ind w:left="1980" w:hanging="900"/>
        <w:tabs>
          <w:tab w:val="num" w:pos="1980" w:leader="none"/>
        </w:tabs>
      </w:pPr>
      <w:rPr>
        <w:rFonts w:hint="eastAsia"/>
      </w:rPr>
    </w:lvl>
    <w:lvl w:ilvl="3">
      <w:start w:val="1"/>
      <w:numFmt w:val="decimal"/>
      <w:isLgl w:val="false"/>
      <w:suff w:val="tab"/>
      <w:lvlText w:val="%1.%2.%3.%4"/>
      <w:lvlJc w:val="left"/>
      <w:pPr>
        <w:pStyle w:val="913"/>
        <w:ind w:left="900" w:hanging="900"/>
        <w:tabs>
          <w:tab w:val="num" w:pos="900" w:leader="none"/>
        </w:tabs>
      </w:pPr>
      <w:rPr>
        <w:rFonts w:hint="eastAsia"/>
      </w:rPr>
    </w:lvl>
    <w:lvl w:ilvl="4">
      <w:start w:val="1"/>
      <w:numFmt w:val="decimal"/>
      <w:isLgl w:val="false"/>
      <w:suff w:val="tab"/>
      <w:lvlText w:val="%1.%2.%3.%4.%5"/>
      <w:lvlJc w:val="left"/>
      <w:pPr>
        <w:pStyle w:val="913"/>
        <w:ind w:left="900" w:hanging="900"/>
        <w:tabs>
          <w:tab w:val="num" w:pos="900" w:leader="none"/>
        </w:tabs>
      </w:pPr>
      <w:rPr>
        <w:rFonts w:hint="eastAsia"/>
      </w:rPr>
    </w:lvl>
    <w:lvl w:ilvl="5">
      <w:start w:val="1"/>
      <w:numFmt w:val="decimal"/>
      <w:isLgl w:val="false"/>
      <w:suff w:val="tab"/>
      <w:lvlText w:val="%1.%2.%3.%4.%5.%6"/>
      <w:lvlJc w:val="left"/>
      <w:pPr>
        <w:pStyle w:val="913"/>
        <w:ind w:left="900" w:hanging="900"/>
        <w:tabs>
          <w:tab w:val="num" w:pos="900" w:leader="none"/>
        </w:tabs>
      </w:pPr>
      <w:rPr>
        <w:rFonts w:hint="eastAsia"/>
      </w:rPr>
    </w:lvl>
    <w:lvl w:ilvl="6">
      <w:start w:val="1"/>
      <w:numFmt w:val="decimal"/>
      <w:isLgl w:val="false"/>
      <w:suff w:val="tab"/>
      <w:lvlText w:val="%1.%2.%3.%4.%5.%6.%7"/>
      <w:lvlJc w:val="left"/>
      <w:pPr>
        <w:pStyle w:val="913"/>
        <w:ind w:left="900" w:hanging="900"/>
        <w:tabs>
          <w:tab w:val="num" w:pos="900" w:leader="none"/>
        </w:tabs>
      </w:pPr>
      <w:rPr>
        <w:rFonts w:hint="eastAsia"/>
      </w:rPr>
    </w:lvl>
    <w:lvl w:ilvl="7">
      <w:start w:val="1"/>
      <w:numFmt w:val="decimal"/>
      <w:isLgl w:val="false"/>
      <w:suff w:val="tab"/>
      <w:lvlText w:val="%1.%2.%3.%4.%5.%6.%7.%8"/>
      <w:lvlJc w:val="left"/>
      <w:pPr>
        <w:pStyle w:val="913"/>
        <w:ind w:left="900" w:hanging="900"/>
        <w:tabs>
          <w:tab w:val="num" w:pos="900" w:leader="none"/>
        </w:tabs>
      </w:pPr>
      <w:rPr>
        <w:rFonts w:hint="eastAsia"/>
      </w:rPr>
    </w:lvl>
    <w:lvl w:ilvl="8">
      <w:start w:val="1"/>
      <w:numFmt w:val="decimal"/>
      <w:isLgl w:val="false"/>
      <w:suff w:val="tab"/>
      <w:lvlText w:val="%1.%2.%3.%4.%5.%6.%7.%8.%9"/>
      <w:lvlJc w:val="left"/>
      <w:pPr>
        <w:pStyle w:val="913"/>
        <w:ind w:left="900" w:hanging="900"/>
        <w:tabs>
          <w:tab w:val="num" w:pos="900" w:leader="none"/>
        </w:tabs>
      </w:pPr>
      <w:rPr>
        <w:rFonts w:hint="eastAsia"/>
      </w:rPr>
    </w:lvl>
  </w:abstractNum>
  <w:abstractNum w:abstractNumId="2">
    <w:multiLevelType w:val="hybridMultilevel"/>
    <w:lvl w:ilvl="0">
      <w:start w:val="1"/>
      <w:numFmt w:val="upperLetter"/>
      <w:pStyle w:val="972"/>
      <w:isLgl w:val="false"/>
      <w:suff w:val="tab"/>
      <w:lvlText w:val="附录%1."/>
      <w:lvlJc w:val="left"/>
      <w:pPr>
        <w:pStyle w:val="91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1、"/>
      <w:lvlJc w:val="left"/>
      <w:pPr>
        <w:pStyle w:val="913"/>
        <w:ind w:left="500" w:hanging="500"/>
      </w:pPr>
    </w:lvl>
    <w:lvl w:ilvl="1">
      <w:start w:val="1"/>
      <w:numFmt w:val="lowerLetter"/>
      <w:isLgl w:val="false"/>
      <w:suff w:val="tab"/>
      <w:lvlText w:val="%2)"/>
      <w:lvlJc w:val="left"/>
      <w:pPr>
        <w:pStyle w:val="913"/>
        <w:ind w:left="840" w:hanging="420"/>
      </w:pPr>
    </w:lvl>
    <w:lvl w:ilvl="2">
      <w:start w:val="1"/>
      <w:numFmt w:val="lowerRoman"/>
      <w:isLgl w:val="false"/>
      <w:suff w:val="tab"/>
      <w:lvlText w:val="%3."/>
      <w:lvlJc w:val="right"/>
      <w:pPr>
        <w:pStyle w:val="913"/>
        <w:ind w:left="1260" w:hanging="420"/>
      </w:pPr>
    </w:lvl>
    <w:lvl w:ilvl="3">
      <w:start w:val="1"/>
      <w:numFmt w:val="decimal"/>
      <w:isLgl w:val="false"/>
      <w:suff w:val="tab"/>
      <w:lvlText w:val="%4."/>
      <w:lvlJc w:val="left"/>
      <w:pPr>
        <w:pStyle w:val="913"/>
        <w:ind w:left="1680" w:hanging="420"/>
      </w:pPr>
    </w:lvl>
    <w:lvl w:ilvl="4">
      <w:start w:val="1"/>
      <w:numFmt w:val="lowerLetter"/>
      <w:isLgl w:val="false"/>
      <w:suff w:val="tab"/>
      <w:lvlText w:val="%5)"/>
      <w:lvlJc w:val="left"/>
      <w:pPr>
        <w:pStyle w:val="913"/>
        <w:ind w:left="2100" w:hanging="420"/>
      </w:pPr>
    </w:lvl>
    <w:lvl w:ilvl="5">
      <w:start w:val="1"/>
      <w:numFmt w:val="lowerRoman"/>
      <w:isLgl w:val="false"/>
      <w:suff w:val="tab"/>
      <w:lvlText w:val="%6."/>
      <w:lvlJc w:val="right"/>
      <w:pPr>
        <w:pStyle w:val="913"/>
        <w:ind w:left="2520" w:hanging="420"/>
      </w:pPr>
    </w:lvl>
    <w:lvl w:ilvl="6">
      <w:start w:val="1"/>
      <w:numFmt w:val="decimal"/>
      <w:isLgl w:val="false"/>
      <w:suff w:val="tab"/>
      <w:lvlText w:val="%7."/>
      <w:lvlJc w:val="left"/>
      <w:pPr>
        <w:pStyle w:val="913"/>
        <w:ind w:left="2940" w:hanging="420"/>
      </w:pPr>
    </w:lvl>
    <w:lvl w:ilvl="7">
      <w:start w:val="1"/>
      <w:numFmt w:val="lowerLetter"/>
      <w:isLgl w:val="false"/>
      <w:suff w:val="tab"/>
      <w:lvlText w:val="%8)"/>
      <w:lvlJc w:val="left"/>
      <w:pPr>
        <w:pStyle w:val="913"/>
        <w:ind w:left="3360" w:hanging="420"/>
      </w:pPr>
    </w:lvl>
    <w:lvl w:ilvl="8">
      <w:start w:val="1"/>
      <w:numFmt w:val="lowerRoman"/>
      <w:isLgl w:val="false"/>
      <w:suff w:val="tab"/>
      <w:lvlText w:val="%9."/>
      <w:lvlJc w:val="right"/>
      <w:pPr>
        <w:pStyle w:val="913"/>
        <w:ind w:left="3780" w:hanging="420"/>
      </w:pPr>
    </w:lvl>
  </w:abstractNum>
  <w:abstractNum w:abstractNumId="4">
    <w:multiLevelType w:val="hybridMultilevel"/>
    <w:lvl w:ilvl="0">
      <w:start w:val="1"/>
      <w:numFmt w:val="decimal"/>
      <w:pStyle w:val="1020"/>
      <w:isLgl w:val="false"/>
      <w:suff w:val="tab"/>
      <w:lvlText w:val="%1."/>
      <w:lvlJc w:val="left"/>
      <w:pPr>
        <w:pStyle w:val="913"/>
        <w:ind w:left="709" w:hanging="709"/>
        <w:tabs>
          <w:tab w:val="num" w:pos="709" w:leader="none"/>
        </w:tabs>
      </w:pPr>
      <w:rPr>
        <w:rFonts w:hint="eastAsia"/>
      </w:rPr>
    </w:lvl>
    <w:lvl w:ilvl="1">
      <w:start w:val="1"/>
      <w:numFmt w:val="decimal"/>
      <w:isLgl w:val="false"/>
      <w:suff w:val="tab"/>
      <w:lvlText w:val="%1.%2"/>
      <w:lvlJc w:val="left"/>
      <w:pPr>
        <w:pStyle w:val="913"/>
        <w:ind w:left="709" w:hanging="709"/>
        <w:tabs>
          <w:tab w:val="num" w:pos="709" w:leader="none"/>
        </w:tabs>
      </w:pPr>
      <w:rPr>
        <w:rFonts w:hint="eastAsia"/>
      </w:rPr>
    </w:lvl>
    <w:lvl w:ilvl="2">
      <w:start w:val="1"/>
      <w:numFmt w:val="decimal"/>
      <w:isLgl w:val="false"/>
      <w:suff w:val="tab"/>
      <w:lvlText w:val="%1.%2.%3."/>
      <w:lvlJc w:val="left"/>
      <w:pPr>
        <w:pStyle w:val="913"/>
        <w:ind w:left="425" w:hanging="425"/>
        <w:tabs>
          <w:tab w:val="num" w:pos="425" w:leader="none"/>
        </w:tabs>
      </w:pPr>
      <w:rPr>
        <w:rFonts w:hint="eastAsia"/>
      </w:rPr>
    </w:lvl>
    <w:lvl w:ilvl="3">
      <w:start w:val="1"/>
      <w:numFmt w:val="decimal"/>
      <w:isLgl w:val="false"/>
      <w:suff w:val="tab"/>
      <w:lvlText w:val="%1.%2.%3.%4."/>
      <w:lvlJc w:val="left"/>
      <w:pPr>
        <w:pStyle w:val="913"/>
        <w:ind w:left="851" w:hanging="851"/>
        <w:tabs>
          <w:tab w:val="num" w:pos="851" w:leader="none"/>
        </w:tabs>
      </w:pPr>
      <w:rPr>
        <w:rFonts w:hint="eastAsia"/>
      </w:rPr>
    </w:lvl>
    <w:lvl w:ilvl="4">
      <w:start w:val="1"/>
      <w:numFmt w:val="decimal"/>
      <w:isLgl w:val="false"/>
      <w:suff w:val="tab"/>
      <w:lvlText w:val="%1.%2.%3.%4.%5."/>
      <w:lvlJc w:val="left"/>
      <w:pPr>
        <w:pStyle w:val="913"/>
        <w:ind w:left="992" w:hanging="992"/>
        <w:tabs>
          <w:tab w:val="num" w:pos="992" w:leader="none"/>
        </w:tabs>
      </w:pPr>
      <w:rPr>
        <w:rFonts w:hint="eastAsia"/>
      </w:rPr>
    </w:lvl>
    <w:lvl w:ilvl="5">
      <w:start w:val="1"/>
      <w:numFmt w:val="decimal"/>
      <w:isLgl w:val="false"/>
      <w:suff w:val="tab"/>
      <w:lvlText w:val="%1.%2.%3.%4.%5.%6."/>
      <w:lvlJc w:val="left"/>
      <w:pPr>
        <w:pStyle w:val="913"/>
        <w:ind w:left="1134" w:hanging="1134"/>
        <w:tabs>
          <w:tab w:val="num" w:pos="1134" w:leader="none"/>
        </w:tabs>
      </w:pPr>
      <w:rPr>
        <w:rFonts w:hint="eastAsia"/>
      </w:rPr>
    </w:lvl>
    <w:lvl w:ilvl="6">
      <w:start w:val="1"/>
      <w:numFmt w:val="decimal"/>
      <w:isLgl w:val="false"/>
      <w:suff w:val="tab"/>
      <w:lvlText w:val="%1.%2.%3.%4.%5.%6.%7."/>
      <w:lvlJc w:val="left"/>
      <w:pPr>
        <w:pStyle w:val="913"/>
        <w:ind w:left="1276" w:hanging="1276"/>
        <w:tabs>
          <w:tab w:val="num" w:pos="1276" w:leader="none"/>
        </w:tabs>
      </w:pPr>
      <w:rPr>
        <w:rFonts w:hint="eastAsia"/>
      </w:rPr>
    </w:lvl>
    <w:lvl w:ilvl="7">
      <w:start w:val="1"/>
      <w:numFmt w:val="decimal"/>
      <w:isLgl w:val="false"/>
      <w:suff w:val="tab"/>
      <w:lvlText w:val="%1.%2.%3.%4.%5.%6.%7.%8."/>
      <w:lvlJc w:val="left"/>
      <w:pPr>
        <w:pStyle w:val="913"/>
        <w:ind w:left="1418" w:hanging="1418"/>
        <w:tabs>
          <w:tab w:val="num" w:pos="1418" w:leader="none"/>
        </w:tabs>
      </w:pPr>
      <w:rPr>
        <w:rFonts w:hint="eastAsia"/>
      </w:rPr>
    </w:lvl>
    <w:lvl w:ilvl="8">
      <w:start w:val="1"/>
      <w:numFmt w:val="decimal"/>
      <w:isLgl w:val="false"/>
      <w:suff w:val="tab"/>
      <w:lvlText w:val="%1.%2.%3.%4.%5.%6.%7.%8.%9."/>
      <w:lvlJc w:val="left"/>
      <w:pPr>
        <w:pStyle w:val="913"/>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13"/>
        <w:ind w:left="0" w:firstLine="0"/>
      </w:pPr>
      <w:rPr>
        <w:rFonts w:hint="eastAsia"/>
      </w:rPr>
    </w:lvl>
    <w:lvl w:ilvl="1">
      <w:start w:val="1"/>
      <w:numFmt w:val="decimal"/>
      <w:isLgl w:val="false"/>
      <w:suff w:val="nothing"/>
      <w:lvlText w:val="%2、"/>
      <w:lvlJc w:val="left"/>
      <w:pPr>
        <w:pStyle w:val="913"/>
        <w:ind w:left="0" w:firstLine="0"/>
      </w:pPr>
      <w:rPr>
        <w:rFonts w:hint="eastAsia"/>
      </w:rPr>
    </w:lvl>
    <w:lvl w:ilvl="2">
      <w:start w:val="1"/>
      <w:numFmt w:val="decimal"/>
      <w:isLgl w:val="false"/>
      <w:suff w:val="nothing"/>
      <w:lvlText w:val="%2.%3 "/>
      <w:lvlJc w:val="left"/>
      <w:pPr>
        <w:pStyle w:val="913"/>
        <w:ind w:left="0" w:firstLine="0"/>
      </w:pPr>
      <w:rPr>
        <w:rFonts w:hint="eastAsia"/>
      </w:rPr>
    </w:lvl>
    <w:lvl w:ilvl="3">
      <w:start w:val="1"/>
      <w:numFmt w:val="decimal"/>
      <w:isLgl w:val="false"/>
      <w:suff w:val="nothing"/>
      <w:lvlText w:val="%2.%3.%4 "/>
      <w:lvlJc w:val="left"/>
      <w:pPr>
        <w:pStyle w:val="913"/>
        <w:ind w:left="0" w:firstLine="0"/>
      </w:pPr>
      <w:rPr>
        <w:rFonts w:hint="eastAsia"/>
      </w:rPr>
    </w:lvl>
    <w:lvl w:ilvl="4">
      <w:start w:val="1"/>
      <w:numFmt w:val="decimal"/>
      <w:isLgl w:val="false"/>
      <w:suff w:val="nothing"/>
      <w:lvlText w:val="%2.%3.%4.%5 "/>
      <w:lvlJc w:val="left"/>
      <w:pPr>
        <w:pStyle w:val="913"/>
        <w:ind w:left="0" w:firstLine="0"/>
      </w:pPr>
      <w:rPr>
        <w:rFonts w:hint="eastAsia"/>
      </w:rPr>
    </w:lvl>
    <w:lvl w:ilvl="5">
      <w:start w:val="1"/>
      <w:numFmt w:val="decimal"/>
      <w:pStyle w:val="919"/>
      <w:isLgl w:val="false"/>
      <w:suff w:val="nothing"/>
      <w:lvlText w:val=""/>
      <w:lvlJc w:val="left"/>
      <w:pPr>
        <w:pStyle w:val="913"/>
        <w:ind w:left="0" w:firstLine="0"/>
      </w:pPr>
      <w:rPr>
        <w:rFonts w:hint="eastAsia"/>
      </w:rPr>
    </w:lvl>
    <w:lvl w:ilvl="6">
      <w:start w:val="1"/>
      <w:numFmt w:val="decimal"/>
      <w:pStyle w:val="920"/>
      <w:isLgl w:val="false"/>
      <w:suff w:val="nothing"/>
      <w:lvlText w:val=""/>
      <w:lvlJc w:val="left"/>
      <w:pPr>
        <w:pStyle w:val="913"/>
        <w:ind w:left="0" w:firstLine="0"/>
      </w:pPr>
      <w:rPr>
        <w:rFonts w:hint="eastAsia"/>
      </w:rPr>
    </w:lvl>
    <w:lvl w:ilvl="7">
      <w:start w:val="1"/>
      <w:numFmt w:val="decimal"/>
      <w:pStyle w:val="921"/>
      <w:isLgl w:val="false"/>
      <w:suff w:val="nothing"/>
      <w:lvlText w:val=""/>
      <w:lvlJc w:val="left"/>
      <w:pPr>
        <w:pStyle w:val="913"/>
        <w:ind w:left="0" w:firstLine="0"/>
      </w:pPr>
      <w:rPr>
        <w:rFonts w:hint="eastAsia"/>
      </w:rPr>
    </w:lvl>
    <w:lvl w:ilvl="8">
      <w:start w:val="1"/>
      <w:numFmt w:val="decimal"/>
      <w:pStyle w:val="922"/>
      <w:isLgl w:val="false"/>
      <w:suff w:val="nothing"/>
      <w:lvlText w:val=""/>
      <w:lvlJc w:val="left"/>
      <w:pPr>
        <w:pStyle w:val="913"/>
        <w:ind w:left="0" w:firstLine="0"/>
      </w:pPr>
      <w:rPr>
        <w:rFonts w:hint="eastAsia"/>
      </w:rPr>
    </w:lvl>
  </w:abstractNum>
  <w:abstractNum w:abstractNumId="6">
    <w:multiLevelType w:val="hybridMultilevel"/>
    <w:lvl w:ilvl="0">
      <w:start w:val="1"/>
      <w:numFmt w:val="japaneseCounting"/>
      <w:isLgl w:val="false"/>
      <w:suff w:val="tab"/>
      <w:lvlText w:val="第%1章"/>
      <w:lvlJc w:val="left"/>
      <w:pPr>
        <w:pStyle w:val="913"/>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2"/>
  </w:num>
  <w:num w:numId="3">
    <w:abstractNumId w:val="4"/>
  </w:num>
  <w:num w:numId="4">
    <w:abstractNumId w:val="6"/>
  </w:num>
  <w:num w:numId="5">
    <w:abstractNumId w:val="1"/>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5">
    <w:name w:val="Heading 1"/>
    <w:basedOn w:val="913"/>
    <w:next w:val="913"/>
    <w:link w:val="736"/>
    <w:uiPriority w:val="9"/>
    <w:qFormat/>
    <w:pPr>
      <w:keepLines/>
      <w:keepNext/>
      <w:spacing w:before="480" w:after="200"/>
      <w:outlineLvl w:val="0"/>
    </w:pPr>
    <w:rPr>
      <w:rFonts w:ascii="Arial" w:hAnsi="Arial" w:eastAsia="Arial" w:cs="Arial"/>
      <w:sz w:val="40"/>
      <w:szCs w:val="40"/>
    </w:rPr>
  </w:style>
  <w:style w:type="character" w:styleId="736">
    <w:name w:val="Heading 1 Char"/>
    <w:link w:val="735"/>
    <w:uiPriority w:val="9"/>
    <w:rPr>
      <w:rFonts w:ascii="Arial" w:hAnsi="Arial" w:eastAsia="Arial" w:cs="Arial"/>
      <w:sz w:val="40"/>
      <w:szCs w:val="40"/>
    </w:rPr>
  </w:style>
  <w:style w:type="paragraph" w:styleId="737">
    <w:name w:val="Heading 2"/>
    <w:basedOn w:val="913"/>
    <w:next w:val="913"/>
    <w:link w:val="738"/>
    <w:uiPriority w:val="9"/>
    <w:unhideWhenUsed/>
    <w:qFormat/>
    <w:pPr>
      <w:keepLines/>
      <w:keepNext/>
      <w:spacing w:before="360" w:after="200"/>
      <w:outlineLvl w:val="1"/>
    </w:pPr>
    <w:rPr>
      <w:rFonts w:ascii="Arial" w:hAnsi="Arial" w:eastAsia="Arial" w:cs="Arial"/>
      <w:sz w:val="34"/>
    </w:rPr>
  </w:style>
  <w:style w:type="character" w:styleId="738">
    <w:name w:val="Heading 2 Char"/>
    <w:link w:val="737"/>
    <w:uiPriority w:val="9"/>
    <w:rPr>
      <w:rFonts w:ascii="Arial" w:hAnsi="Arial" w:eastAsia="Arial" w:cs="Arial"/>
      <w:sz w:val="34"/>
    </w:rPr>
  </w:style>
  <w:style w:type="paragraph" w:styleId="739">
    <w:name w:val="Heading 3"/>
    <w:basedOn w:val="913"/>
    <w:next w:val="913"/>
    <w:link w:val="740"/>
    <w:uiPriority w:val="9"/>
    <w:unhideWhenUsed/>
    <w:qFormat/>
    <w:pPr>
      <w:keepLines/>
      <w:keepNext/>
      <w:spacing w:before="320" w:after="200"/>
      <w:outlineLvl w:val="2"/>
    </w:pPr>
    <w:rPr>
      <w:rFonts w:ascii="Arial" w:hAnsi="Arial" w:eastAsia="Arial" w:cs="Arial"/>
      <w:sz w:val="30"/>
      <w:szCs w:val="30"/>
    </w:rPr>
  </w:style>
  <w:style w:type="character" w:styleId="740">
    <w:name w:val="Heading 3 Char"/>
    <w:link w:val="739"/>
    <w:uiPriority w:val="9"/>
    <w:rPr>
      <w:rFonts w:ascii="Arial" w:hAnsi="Arial" w:eastAsia="Arial" w:cs="Arial"/>
      <w:sz w:val="30"/>
      <w:szCs w:val="30"/>
    </w:rPr>
  </w:style>
  <w:style w:type="paragraph" w:styleId="741">
    <w:name w:val="Heading 4"/>
    <w:basedOn w:val="913"/>
    <w:next w:val="913"/>
    <w:link w:val="742"/>
    <w:uiPriority w:val="9"/>
    <w:unhideWhenUsed/>
    <w:qFormat/>
    <w:pPr>
      <w:keepLines/>
      <w:keepNext/>
      <w:spacing w:before="320" w:after="200"/>
      <w:outlineLvl w:val="3"/>
    </w:pPr>
    <w:rPr>
      <w:rFonts w:ascii="Arial" w:hAnsi="Arial" w:eastAsia="Arial" w:cs="Arial"/>
      <w:b/>
      <w:bCs/>
      <w:sz w:val="26"/>
      <w:szCs w:val="26"/>
    </w:rPr>
  </w:style>
  <w:style w:type="character" w:styleId="742">
    <w:name w:val="Heading 4 Char"/>
    <w:link w:val="741"/>
    <w:uiPriority w:val="9"/>
    <w:rPr>
      <w:rFonts w:ascii="Arial" w:hAnsi="Arial" w:eastAsia="Arial" w:cs="Arial"/>
      <w:b/>
      <w:bCs/>
      <w:sz w:val="26"/>
      <w:szCs w:val="26"/>
    </w:rPr>
  </w:style>
  <w:style w:type="paragraph" w:styleId="743">
    <w:name w:val="Heading 5"/>
    <w:basedOn w:val="913"/>
    <w:next w:val="913"/>
    <w:link w:val="744"/>
    <w:uiPriority w:val="9"/>
    <w:unhideWhenUsed/>
    <w:qFormat/>
    <w:pPr>
      <w:keepLines/>
      <w:keepNext/>
      <w:spacing w:before="320" w:after="200"/>
      <w:outlineLvl w:val="4"/>
    </w:pPr>
    <w:rPr>
      <w:rFonts w:ascii="Arial" w:hAnsi="Arial" w:eastAsia="Arial" w:cs="Arial"/>
      <w:b/>
      <w:bCs/>
      <w:sz w:val="24"/>
      <w:szCs w:val="24"/>
    </w:rPr>
  </w:style>
  <w:style w:type="character" w:styleId="744">
    <w:name w:val="Heading 5 Char"/>
    <w:link w:val="743"/>
    <w:uiPriority w:val="9"/>
    <w:rPr>
      <w:rFonts w:ascii="Arial" w:hAnsi="Arial" w:eastAsia="Arial" w:cs="Arial"/>
      <w:b/>
      <w:bCs/>
      <w:sz w:val="24"/>
      <w:szCs w:val="24"/>
    </w:rPr>
  </w:style>
  <w:style w:type="paragraph" w:styleId="745">
    <w:name w:val="Heading 6"/>
    <w:basedOn w:val="913"/>
    <w:next w:val="913"/>
    <w:link w:val="746"/>
    <w:uiPriority w:val="9"/>
    <w:unhideWhenUsed/>
    <w:qFormat/>
    <w:pPr>
      <w:keepLines/>
      <w:keepNext/>
      <w:spacing w:before="320" w:after="200"/>
      <w:outlineLvl w:val="5"/>
    </w:pPr>
    <w:rPr>
      <w:rFonts w:ascii="Arial" w:hAnsi="Arial" w:eastAsia="Arial" w:cs="Arial"/>
      <w:b/>
      <w:bCs/>
      <w:sz w:val="22"/>
      <w:szCs w:val="22"/>
    </w:rPr>
  </w:style>
  <w:style w:type="character" w:styleId="746">
    <w:name w:val="Heading 6 Char"/>
    <w:link w:val="745"/>
    <w:uiPriority w:val="9"/>
    <w:rPr>
      <w:rFonts w:ascii="Arial" w:hAnsi="Arial" w:eastAsia="Arial" w:cs="Arial"/>
      <w:b/>
      <w:bCs/>
      <w:sz w:val="22"/>
      <w:szCs w:val="22"/>
    </w:rPr>
  </w:style>
  <w:style w:type="paragraph" w:styleId="747">
    <w:name w:val="Heading 7"/>
    <w:basedOn w:val="913"/>
    <w:next w:val="913"/>
    <w:link w:val="748"/>
    <w:uiPriority w:val="9"/>
    <w:unhideWhenUsed/>
    <w:qFormat/>
    <w:pPr>
      <w:keepLines/>
      <w:keepNext/>
      <w:spacing w:before="320" w:after="200"/>
      <w:outlineLvl w:val="6"/>
    </w:pPr>
    <w:rPr>
      <w:rFonts w:ascii="Arial" w:hAnsi="Arial" w:eastAsia="Arial" w:cs="Arial"/>
      <w:b/>
      <w:bCs/>
      <w:i/>
      <w:iCs/>
      <w:sz w:val="22"/>
      <w:szCs w:val="22"/>
    </w:rPr>
  </w:style>
  <w:style w:type="character" w:styleId="748">
    <w:name w:val="Heading 7 Char"/>
    <w:link w:val="747"/>
    <w:uiPriority w:val="9"/>
    <w:rPr>
      <w:rFonts w:ascii="Arial" w:hAnsi="Arial" w:eastAsia="Arial" w:cs="Arial"/>
      <w:b/>
      <w:bCs/>
      <w:i/>
      <w:iCs/>
      <w:sz w:val="22"/>
      <w:szCs w:val="22"/>
    </w:rPr>
  </w:style>
  <w:style w:type="paragraph" w:styleId="749">
    <w:name w:val="Heading 8"/>
    <w:basedOn w:val="913"/>
    <w:next w:val="913"/>
    <w:link w:val="750"/>
    <w:uiPriority w:val="9"/>
    <w:unhideWhenUsed/>
    <w:qFormat/>
    <w:pPr>
      <w:keepLines/>
      <w:keepNext/>
      <w:spacing w:before="320" w:after="200"/>
      <w:outlineLvl w:val="7"/>
    </w:pPr>
    <w:rPr>
      <w:rFonts w:ascii="Arial" w:hAnsi="Arial" w:eastAsia="Arial" w:cs="Arial"/>
      <w:i/>
      <w:iCs/>
      <w:sz w:val="22"/>
      <w:szCs w:val="22"/>
    </w:rPr>
  </w:style>
  <w:style w:type="character" w:styleId="750">
    <w:name w:val="Heading 8 Char"/>
    <w:link w:val="749"/>
    <w:uiPriority w:val="9"/>
    <w:rPr>
      <w:rFonts w:ascii="Arial" w:hAnsi="Arial" w:eastAsia="Arial" w:cs="Arial"/>
      <w:i/>
      <w:iCs/>
      <w:sz w:val="22"/>
      <w:szCs w:val="22"/>
    </w:rPr>
  </w:style>
  <w:style w:type="paragraph" w:styleId="751">
    <w:name w:val="Heading 9"/>
    <w:basedOn w:val="913"/>
    <w:next w:val="913"/>
    <w:link w:val="752"/>
    <w:uiPriority w:val="9"/>
    <w:unhideWhenUsed/>
    <w:qFormat/>
    <w:pPr>
      <w:keepLines/>
      <w:keepNext/>
      <w:spacing w:before="320" w:after="200"/>
      <w:outlineLvl w:val="8"/>
    </w:pPr>
    <w:rPr>
      <w:rFonts w:ascii="Arial" w:hAnsi="Arial" w:eastAsia="Arial" w:cs="Arial"/>
      <w:i/>
      <w:iCs/>
      <w:sz w:val="21"/>
      <w:szCs w:val="21"/>
    </w:rPr>
  </w:style>
  <w:style w:type="character" w:styleId="752">
    <w:name w:val="Heading 9 Char"/>
    <w:link w:val="751"/>
    <w:uiPriority w:val="9"/>
    <w:rPr>
      <w:rFonts w:ascii="Arial" w:hAnsi="Arial" w:eastAsia="Arial" w:cs="Arial"/>
      <w:i/>
      <w:iCs/>
      <w:sz w:val="21"/>
      <w:szCs w:val="21"/>
    </w:rPr>
  </w:style>
  <w:style w:type="paragraph" w:styleId="753">
    <w:name w:val="List Paragraph"/>
    <w:basedOn w:val="913"/>
    <w:uiPriority w:val="34"/>
    <w:qFormat/>
    <w:pPr>
      <w:contextualSpacing/>
      <w:ind w:left="720"/>
    </w:pPr>
  </w:style>
  <w:style w:type="paragraph" w:styleId="754">
    <w:name w:val="No Spacing"/>
    <w:uiPriority w:val="1"/>
    <w:qFormat/>
    <w:pPr>
      <w:spacing w:before="0" w:after="0" w:line="240" w:lineRule="auto"/>
    </w:pPr>
  </w:style>
  <w:style w:type="paragraph" w:styleId="755">
    <w:name w:val="Title"/>
    <w:basedOn w:val="913"/>
    <w:next w:val="913"/>
    <w:link w:val="756"/>
    <w:uiPriority w:val="10"/>
    <w:qFormat/>
    <w:pPr>
      <w:contextualSpacing/>
      <w:spacing w:before="300" w:after="200"/>
    </w:pPr>
    <w:rPr>
      <w:sz w:val="48"/>
      <w:szCs w:val="48"/>
    </w:rPr>
  </w:style>
  <w:style w:type="character" w:styleId="756">
    <w:name w:val="Title Char"/>
    <w:link w:val="755"/>
    <w:uiPriority w:val="10"/>
    <w:rPr>
      <w:sz w:val="48"/>
      <w:szCs w:val="48"/>
    </w:rPr>
  </w:style>
  <w:style w:type="paragraph" w:styleId="757">
    <w:name w:val="Subtitle"/>
    <w:basedOn w:val="913"/>
    <w:next w:val="913"/>
    <w:link w:val="758"/>
    <w:uiPriority w:val="11"/>
    <w:qFormat/>
    <w:pPr>
      <w:spacing w:before="200" w:after="200"/>
    </w:pPr>
    <w:rPr>
      <w:sz w:val="24"/>
      <w:szCs w:val="24"/>
    </w:rPr>
  </w:style>
  <w:style w:type="character" w:styleId="758">
    <w:name w:val="Subtitle Char"/>
    <w:link w:val="757"/>
    <w:uiPriority w:val="11"/>
    <w:rPr>
      <w:sz w:val="24"/>
      <w:szCs w:val="24"/>
    </w:rPr>
  </w:style>
  <w:style w:type="paragraph" w:styleId="759">
    <w:name w:val="Quote"/>
    <w:basedOn w:val="913"/>
    <w:next w:val="913"/>
    <w:link w:val="760"/>
    <w:uiPriority w:val="29"/>
    <w:qFormat/>
    <w:pPr>
      <w:ind w:left="720" w:right="720"/>
    </w:pPr>
    <w:rPr>
      <w:i/>
    </w:rPr>
  </w:style>
  <w:style w:type="character" w:styleId="760">
    <w:name w:val="Quote Char"/>
    <w:link w:val="759"/>
    <w:uiPriority w:val="29"/>
    <w:rPr>
      <w:i/>
    </w:rPr>
  </w:style>
  <w:style w:type="paragraph" w:styleId="761">
    <w:name w:val="Intense Quote"/>
    <w:basedOn w:val="913"/>
    <w:next w:val="913"/>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name w:val="Intense Quote Char"/>
    <w:link w:val="761"/>
    <w:uiPriority w:val="30"/>
    <w:rPr>
      <w:i/>
    </w:rPr>
  </w:style>
  <w:style w:type="paragraph" w:styleId="763">
    <w:name w:val="Header"/>
    <w:basedOn w:val="913"/>
    <w:link w:val="764"/>
    <w:uiPriority w:val="99"/>
    <w:unhideWhenUsed/>
    <w:pPr>
      <w:spacing w:after="0" w:line="240" w:lineRule="auto"/>
      <w:tabs>
        <w:tab w:val="center" w:pos="7143" w:leader="none"/>
        <w:tab w:val="right" w:pos="14287" w:leader="none"/>
      </w:tabs>
    </w:pPr>
  </w:style>
  <w:style w:type="character" w:styleId="764">
    <w:name w:val="Header Char"/>
    <w:link w:val="763"/>
    <w:uiPriority w:val="99"/>
  </w:style>
  <w:style w:type="paragraph" w:styleId="765">
    <w:name w:val="Footer"/>
    <w:basedOn w:val="913"/>
    <w:link w:val="768"/>
    <w:uiPriority w:val="99"/>
    <w:unhideWhenUsed/>
    <w:pPr>
      <w:spacing w:after="0" w:line="240" w:lineRule="auto"/>
      <w:tabs>
        <w:tab w:val="center" w:pos="7143" w:leader="none"/>
        <w:tab w:val="right" w:pos="14287" w:leader="none"/>
      </w:tabs>
    </w:pPr>
  </w:style>
  <w:style w:type="character" w:styleId="766">
    <w:name w:val="Footer Char"/>
    <w:link w:val="765"/>
    <w:uiPriority w:val="99"/>
  </w:style>
  <w:style w:type="paragraph" w:styleId="767">
    <w:name w:val="Caption"/>
    <w:basedOn w:val="913"/>
    <w:next w:val="913"/>
    <w:uiPriority w:val="35"/>
    <w:semiHidden/>
    <w:unhideWhenUsed/>
    <w:qFormat/>
    <w:pPr>
      <w:spacing w:line="276" w:lineRule="auto"/>
    </w:pPr>
    <w:rPr>
      <w:b/>
      <w:bCs/>
      <w:color w:val="4f81bd" w:themeColor="accent1"/>
      <w:sz w:val="18"/>
      <w:szCs w:val="18"/>
    </w:rPr>
  </w:style>
  <w:style w:type="character" w:styleId="768">
    <w:name w:val="Caption Char"/>
    <w:basedOn w:val="767"/>
    <w:link w:val="765"/>
    <w:uiPriority w:val="99"/>
  </w:style>
  <w:style w:type="table" w:styleId="76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7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0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0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0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1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1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2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2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3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3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3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4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6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6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6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5">
    <w:name w:val="Hyperlink"/>
    <w:uiPriority w:val="99"/>
    <w:unhideWhenUsed/>
    <w:rPr>
      <w:color w:val="0000ff" w:themeColor="hyperlink"/>
      <w:u w:val="single"/>
    </w:rPr>
  </w:style>
  <w:style w:type="paragraph" w:styleId="896">
    <w:name w:val="footnote text"/>
    <w:basedOn w:val="913"/>
    <w:link w:val="897"/>
    <w:uiPriority w:val="99"/>
    <w:semiHidden/>
    <w:unhideWhenUsed/>
    <w:pPr>
      <w:spacing w:after="40" w:line="240" w:lineRule="auto"/>
    </w:pPr>
    <w:rPr>
      <w:sz w:val="18"/>
    </w:rPr>
  </w:style>
  <w:style w:type="character" w:styleId="897">
    <w:name w:val="Footnote Text Char"/>
    <w:link w:val="896"/>
    <w:uiPriority w:val="99"/>
    <w:rPr>
      <w:sz w:val="18"/>
    </w:rPr>
  </w:style>
  <w:style w:type="character" w:styleId="898">
    <w:name w:val="footnote reference"/>
    <w:uiPriority w:val="99"/>
    <w:unhideWhenUsed/>
    <w:rPr>
      <w:vertAlign w:val="superscript"/>
    </w:rPr>
  </w:style>
  <w:style w:type="paragraph" w:styleId="899">
    <w:name w:val="endnote text"/>
    <w:basedOn w:val="913"/>
    <w:link w:val="900"/>
    <w:uiPriority w:val="99"/>
    <w:semiHidden/>
    <w:unhideWhenUsed/>
    <w:pPr>
      <w:spacing w:after="0" w:line="240" w:lineRule="auto"/>
    </w:pPr>
    <w:rPr>
      <w:sz w:val="20"/>
    </w:rPr>
  </w:style>
  <w:style w:type="character" w:styleId="900">
    <w:name w:val="Endnote Text Char"/>
    <w:link w:val="899"/>
    <w:uiPriority w:val="99"/>
    <w:rPr>
      <w:sz w:val="20"/>
    </w:rPr>
  </w:style>
  <w:style w:type="character" w:styleId="901">
    <w:name w:val="endnote reference"/>
    <w:uiPriority w:val="99"/>
    <w:semiHidden/>
    <w:unhideWhenUsed/>
    <w:rPr>
      <w:vertAlign w:val="superscript"/>
    </w:rPr>
  </w:style>
  <w:style w:type="paragraph" w:styleId="902">
    <w:name w:val="toc 1"/>
    <w:basedOn w:val="913"/>
    <w:next w:val="913"/>
    <w:uiPriority w:val="39"/>
    <w:unhideWhenUsed/>
    <w:pPr>
      <w:ind w:left="0" w:right="0" w:firstLine="0"/>
      <w:spacing w:after="57"/>
    </w:pPr>
  </w:style>
  <w:style w:type="paragraph" w:styleId="903">
    <w:name w:val="toc 2"/>
    <w:basedOn w:val="913"/>
    <w:next w:val="913"/>
    <w:uiPriority w:val="39"/>
    <w:unhideWhenUsed/>
    <w:pPr>
      <w:ind w:left="283" w:right="0" w:firstLine="0"/>
      <w:spacing w:after="57"/>
    </w:pPr>
  </w:style>
  <w:style w:type="paragraph" w:styleId="904">
    <w:name w:val="toc 3"/>
    <w:basedOn w:val="913"/>
    <w:next w:val="913"/>
    <w:uiPriority w:val="39"/>
    <w:unhideWhenUsed/>
    <w:pPr>
      <w:ind w:left="567" w:right="0" w:firstLine="0"/>
      <w:spacing w:after="57"/>
    </w:pPr>
  </w:style>
  <w:style w:type="paragraph" w:styleId="905">
    <w:name w:val="toc 4"/>
    <w:basedOn w:val="913"/>
    <w:next w:val="913"/>
    <w:uiPriority w:val="39"/>
    <w:unhideWhenUsed/>
    <w:pPr>
      <w:ind w:left="850" w:right="0" w:firstLine="0"/>
      <w:spacing w:after="57"/>
    </w:pPr>
  </w:style>
  <w:style w:type="paragraph" w:styleId="906">
    <w:name w:val="toc 5"/>
    <w:basedOn w:val="913"/>
    <w:next w:val="913"/>
    <w:uiPriority w:val="39"/>
    <w:unhideWhenUsed/>
    <w:pPr>
      <w:ind w:left="1134" w:right="0" w:firstLine="0"/>
      <w:spacing w:after="57"/>
    </w:pPr>
  </w:style>
  <w:style w:type="paragraph" w:styleId="907">
    <w:name w:val="toc 6"/>
    <w:basedOn w:val="913"/>
    <w:next w:val="913"/>
    <w:uiPriority w:val="39"/>
    <w:unhideWhenUsed/>
    <w:pPr>
      <w:ind w:left="1417" w:right="0" w:firstLine="0"/>
      <w:spacing w:after="57"/>
    </w:pPr>
  </w:style>
  <w:style w:type="paragraph" w:styleId="908">
    <w:name w:val="toc 7"/>
    <w:basedOn w:val="913"/>
    <w:next w:val="913"/>
    <w:uiPriority w:val="39"/>
    <w:unhideWhenUsed/>
    <w:pPr>
      <w:ind w:left="1701" w:right="0" w:firstLine="0"/>
      <w:spacing w:after="57"/>
    </w:pPr>
  </w:style>
  <w:style w:type="paragraph" w:styleId="909">
    <w:name w:val="toc 8"/>
    <w:basedOn w:val="913"/>
    <w:next w:val="913"/>
    <w:uiPriority w:val="39"/>
    <w:unhideWhenUsed/>
    <w:pPr>
      <w:ind w:left="1984" w:right="0" w:firstLine="0"/>
      <w:spacing w:after="57"/>
    </w:pPr>
  </w:style>
  <w:style w:type="paragraph" w:styleId="910">
    <w:name w:val="toc 9"/>
    <w:basedOn w:val="913"/>
    <w:next w:val="913"/>
    <w:uiPriority w:val="39"/>
    <w:unhideWhenUsed/>
    <w:pPr>
      <w:ind w:left="2268" w:right="0" w:firstLine="0"/>
      <w:spacing w:after="57"/>
    </w:pPr>
  </w:style>
  <w:style w:type="paragraph" w:styleId="911">
    <w:name w:val="TOC Heading"/>
    <w:uiPriority w:val="39"/>
    <w:unhideWhenUsed/>
  </w:style>
  <w:style w:type="paragraph" w:styleId="912">
    <w:name w:val="table of figures"/>
    <w:basedOn w:val="913"/>
    <w:next w:val="913"/>
    <w:uiPriority w:val="99"/>
    <w:unhideWhenUsed/>
    <w:pPr>
      <w:spacing w:after="0" w:afterAutospacing="0"/>
    </w:pPr>
  </w:style>
  <w:style w:type="paragraph" w:styleId="913" w:default="1">
    <w:name w:val="Normal"/>
    <w:next w:val="913"/>
    <w:link w:val="913"/>
    <w:qFormat/>
    <w:pPr>
      <w:jc w:val="both"/>
      <w:widowControl w:val="off"/>
    </w:pPr>
    <w:rPr>
      <w:rFonts w:ascii="Times New Roman" w:hAnsi="Times New Roman"/>
      <w:sz w:val="21"/>
      <w:szCs w:val="21"/>
      <w:lang w:val="en-US" w:eastAsia="zh-CN" w:bidi="ar-SA"/>
    </w:rPr>
  </w:style>
  <w:style w:type="paragraph" w:styleId="914">
    <w:name w:val="标题 1"/>
    <w:basedOn w:val="913"/>
    <w:next w:val="913"/>
    <w:link w:val="937"/>
    <w:qFormat/>
    <w:pPr>
      <w:jc w:val="center"/>
      <w:keepNext/>
      <w:outlineLvl w:val="0"/>
    </w:pPr>
    <w:rPr>
      <w:rFonts w:ascii="楷体_GB2312" w:eastAsia="楷体_GB2312"/>
      <w:sz w:val="28"/>
      <w:szCs w:val="28"/>
      <w:lang w:val="en-US" w:eastAsia="en-US"/>
    </w:rPr>
  </w:style>
  <w:style w:type="paragraph" w:styleId="915">
    <w:name w:val="标题 2"/>
    <w:basedOn w:val="913"/>
    <w:next w:val="982"/>
    <w:link w:val="947"/>
    <w:qFormat/>
    <w:pPr>
      <w:jc w:val="center"/>
      <w:keepLines/>
      <w:keepNext/>
      <w:spacing w:before="260" w:after="260" w:line="416" w:lineRule="auto"/>
      <w:outlineLvl w:val="1"/>
    </w:pPr>
    <w:rPr>
      <w:rFonts w:ascii="Arial" w:hAnsi="Arial" w:eastAsia="幼圆"/>
      <w:b/>
      <w:bCs/>
      <w:sz w:val="44"/>
      <w:szCs w:val="44"/>
      <w:lang w:val="en-US" w:eastAsia="en-US"/>
    </w:rPr>
  </w:style>
  <w:style w:type="paragraph" w:styleId="916">
    <w:name w:val="标题 3"/>
    <w:basedOn w:val="913"/>
    <w:next w:val="982"/>
    <w:link w:val="928"/>
    <w:qFormat/>
    <w:pPr>
      <w:keepLines/>
      <w:keepNext/>
      <w:spacing w:before="260" w:after="260" w:line="416" w:lineRule="auto"/>
      <w:outlineLvl w:val="2"/>
    </w:pPr>
    <w:rPr>
      <w:b/>
      <w:bCs/>
      <w:sz w:val="32"/>
      <w:szCs w:val="32"/>
      <w:lang w:val="en-US" w:eastAsia="en-US"/>
    </w:rPr>
  </w:style>
  <w:style w:type="paragraph" w:styleId="917">
    <w:name w:val="标题 4"/>
    <w:basedOn w:val="913"/>
    <w:next w:val="982"/>
    <w:link w:val="932"/>
    <w:qFormat/>
    <w:pPr>
      <w:keepLines/>
      <w:keepNext/>
      <w:spacing w:before="280" w:after="290" w:line="376" w:lineRule="auto"/>
      <w:outlineLvl w:val="3"/>
    </w:pPr>
    <w:rPr>
      <w:rFonts w:ascii="Arial" w:hAnsi="Arial" w:eastAsia="黑体"/>
      <w:b/>
      <w:bCs/>
      <w:sz w:val="28"/>
      <w:szCs w:val="28"/>
      <w:lang w:val="en-US" w:eastAsia="en-US"/>
    </w:rPr>
  </w:style>
  <w:style w:type="paragraph" w:styleId="918">
    <w:name w:val="标题 5"/>
    <w:basedOn w:val="913"/>
    <w:next w:val="982"/>
    <w:link w:val="936"/>
    <w:qFormat/>
    <w:pPr>
      <w:keepNext/>
      <w:outlineLvl w:val="4"/>
    </w:pPr>
    <w:rPr>
      <w:rFonts w:ascii="宋体"/>
      <w:color w:val="000000"/>
      <w:sz w:val="28"/>
      <w:szCs w:val="28"/>
      <w:lang w:val="en-US" w:eastAsia="en-US"/>
    </w:rPr>
  </w:style>
  <w:style w:type="paragraph" w:styleId="919">
    <w:name w:val="标题 6"/>
    <w:basedOn w:val="913"/>
    <w:next w:val="913"/>
    <w:link w:val="957"/>
    <w:qFormat/>
    <w:pPr>
      <w:numPr>
        <w:ilvl w:val="5"/>
        <w:numId w:val="1"/>
      </w:numPr>
      <w:keepLines/>
      <w:keepNext/>
      <w:spacing w:before="240" w:after="64" w:line="320" w:lineRule="auto"/>
      <w:outlineLvl w:val="5"/>
    </w:pPr>
    <w:rPr>
      <w:rFonts w:ascii="Arial" w:hAnsi="Arial" w:eastAsia="黑体"/>
      <w:b/>
      <w:bCs/>
      <w:sz w:val="24"/>
      <w:szCs w:val="24"/>
      <w:lang w:val="en-US" w:eastAsia="en-US"/>
    </w:rPr>
  </w:style>
  <w:style w:type="paragraph" w:styleId="920">
    <w:name w:val="标题 7"/>
    <w:basedOn w:val="913"/>
    <w:next w:val="913"/>
    <w:link w:val="959"/>
    <w:qFormat/>
    <w:pPr>
      <w:numPr>
        <w:ilvl w:val="6"/>
        <w:numId w:val="1"/>
      </w:numPr>
      <w:keepLines/>
      <w:keepNext/>
      <w:spacing w:before="240" w:after="64" w:line="320" w:lineRule="auto"/>
      <w:outlineLvl w:val="6"/>
    </w:pPr>
    <w:rPr>
      <w:b/>
      <w:bCs/>
      <w:sz w:val="24"/>
      <w:szCs w:val="24"/>
      <w:lang w:val="en-US" w:eastAsia="en-US"/>
    </w:rPr>
  </w:style>
  <w:style w:type="paragraph" w:styleId="921">
    <w:name w:val="标题 8"/>
    <w:basedOn w:val="913"/>
    <w:next w:val="913"/>
    <w:link w:val="952"/>
    <w:qFormat/>
    <w:pPr>
      <w:numPr>
        <w:ilvl w:val="7"/>
        <w:numId w:val="1"/>
      </w:numPr>
      <w:keepLines/>
      <w:keepNext/>
      <w:spacing w:before="240" w:after="64" w:line="320" w:lineRule="auto"/>
      <w:outlineLvl w:val="7"/>
    </w:pPr>
    <w:rPr>
      <w:rFonts w:ascii="Arial" w:hAnsi="Arial" w:eastAsia="黑体"/>
      <w:sz w:val="24"/>
      <w:szCs w:val="24"/>
      <w:lang w:val="en-US" w:eastAsia="en-US"/>
    </w:rPr>
  </w:style>
  <w:style w:type="paragraph" w:styleId="922">
    <w:name w:val="标题 9"/>
    <w:basedOn w:val="913"/>
    <w:next w:val="913"/>
    <w:link w:val="940"/>
    <w:qFormat/>
    <w:pPr>
      <w:numPr>
        <w:ilvl w:val="8"/>
        <w:numId w:val="1"/>
      </w:numPr>
      <w:keepLines/>
      <w:keepNext/>
      <w:spacing w:before="240" w:after="64" w:line="320" w:lineRule="auto"/>
      <w:outlineLvl w:val="8"/>
    </w:pPr>
    <w:rPr>
      <w:rFonts w:ascii="Arial" w:hAnsi="Arial" w:eastAsia="黑体"/>
      <w:sz w:val="20"/>
      <w:lang w:val="en-US" w:eastAsia="en-US"/>
    </w:rPr>
  </w:style>
  <w:style w:type="character" w:styleId="923">
    <w:name w:val="默认段落字体"/>
    <w:next w:val="923"/>
    <w:link w:val="913"/>
    <w:uiPriority w:val="1"/>
    <w:unhideWhenUsed/>
  </w:style>
  <w:style w:type="table" w:styleId="924">
    <w:name w:val="普通表格"/>
    <w:next w:val="924"/>
    <w:link w:val="913"/>
    <w:uiPriority w:val="99"/>
    <w:unhideWhenUsed/>
    <w:tblPr/>
  </w:style>
  <w:style w:type="numbering" w:styleId="925">
    <w:name w:val="无列表"/>
    <w:next w:val="925"/>
    <w:link w:val="913"/>
    <w:uiPriority w:val="99"/>
    <w:semiHidden/>
    <w:unhideWhenUsed/>
  </w:style>
  <w:style w:type="character" w:styleId="926">
    <w:name w:val="正文文本缩进 Char"/>
    <w:next w:val="926"/>
    <w:link w:val="1013"/>
    <w:rPr>
      <w:rFonts w:ascii="楷体_GB2312" w:hAnsi="Times New Roman" w:eastAsia="楷体_GB2312" w:cs="Times New Roman"/>
      <w:sz w:val="32"/>
      <w:szCs w:val="32"/>
    </w:rPr>
  </w:style>
  <w:style w:type="character" w:styleId="927">
    <w:name w:val="标题 Char"/>
    <w:next w:val="927"/>
    <w:link w:val="983"/>
    <w:uiPriority w:val="10"/>
    <w:rPr>
      <w:rFonts w:ascii="Cambria" w:hAnsi="Cambria" w:cs="Times New Roman"/>
      <w:b/>
      <w:bCs/>
      <w:sz w:val="32"/>
      <w:szCs w:val="32"/>
    </w:rPr>
  </w:style>
  <w:style w:type="character" w:styleId="928">
    <w:name w:val="标题 3 Char"/>
    <w:next w:val="928"/>
    <w:link w:val="916"/>
    <w:rPr>
      <w:rFonts w:ascii="Times New Roman" w:hAnsi="Times New Roman" w:eastAsia="宋体" w:cs="Times New Roman"/>
      <w:b/>
      <w:bCs/>
      <w:sz w:val="32"/>
      <w:szCs w:val="32"/>
    </w:rPr>
  </w:style>
  <w:style w:type="character" w:styleId="929">
    <w:name w:val="正文首行缩进 2 Char"/>
    <w:next w:val="929"/>
    <w:link w:val="984"/>
    <w:rPr>
      <w:rFonts w:ascii="宋体" w:hAnsi="宋体" w:eastAsia="宋体" w:cs="Times New Roman"/>
      <w:sz w:val="32"/>
      <w:szCs w:val="20"/>
    </w:rPr>
  </w:style>
  <w:style w:type="character" w:styleId="930">
    <w:name w:val="列出段落 Char1"/>
    <w:next w:val="930"/>
    <w:link w:val="965"/>
    <w:uiPriority w:val="34"/>
    <w:qFormat/>
    <w:rPr>
      <w:sz w:val="24"/>
      <w:szCs w:val="24"/>
      <w:lang w:eastAsia="en-US" w:bidi="en-US"/>
    </w:rPr>
  </w:style>
  <w:style w:type="character" w:styleId="931">
    <w:name w:val="font5 Char"/>
    <w:next w:val="931"/>
    <w:link w:val="913"/>
    <w:rPr>
      <w:rFonts w:ascii="宋体" w:hAnsi="宋体" w:eastAsia="宋体"/>
      <w:sz w:val="28"/>
      <w:szCs w:val="28"/>
      <w:lang w:val="en-US" w:eastAsia="zh-CN" w:bidi="ar-SA"/>
    </w:rPr>
  </w:style>
  <w:style w:type="character" w:styleId="932">
    <w:name w:val="标题 4 Char"/>
    <w:next w:val="932"/>
    <w:link w:val="917"/>
    <w:rPr>
      <w:rFonts w:ascii="Arial" w:hAnsi="Arial" w:eastAsia="黑体" w:cs="Arial"/>
      <w:b/>
      <w:bCs/>
      <w:sz w:val="28"/>
      <w:szCs w:val="28"/>
    </w:rPr>
  </w:style>
  <w:style w:type="character" w:styleId="933">
    <w:name w:val="批注文字 Char"/>
    <w:next w:val="933"/>
    <w:link w:val="992"/>
    <w:rPr>
      <w:rFonts w:ascii="Times New Roman" w:hAnsi="Times New Roman" w:eastAsia="宋体" w:cs="Times New Roman"/>
      <w:szCs w:val="21"/>
    </w:rPr>
  </w:style>
  <w:style w:type="character" w:styleId="934">
    <w:name w:val="日期 Char"/>
    <w:next w:val="934"/>
    <w:link w:val="976"/>
    <w:rPr>
      <w:rFonts w:ascii="Times New Roman" w:hAnsi="Times New Roman" w:eastAsia="宋体" w:cs="Times New Roman"/>
      <w:sz w:val="24"/>
      <w:szCs w:val="24"/>
    </w:rPr>
  </w:style>
  <w:style w:type="character" w:styleId="935">
    <w:name w:val="正文文本 2 Char"/>
    <w:next w:val="935"/>
    <w:link w:val="998"/>
    <w:rPr>
      <w:rFonts w:ascii="楷体_GB2312" w:hAnsi="Times New Roman" w:eastAsia="楷体_GB2312" w:cs="Times New Roman"/>
      <w:sz w:val="28"/>
      <w:szCs w:val="28"/>
    </w:rPr>
  </w:style>
  <w:style w:type="character" w:styleId="936">
    <w:name w:val="标题 5 Char"/>
    <w:next w:val="936"/>
    <w:link w:val="918"/>
    <w:rPr>
      <w:rFonts w:ascii="宋体" w:hAnsi="Times New Roman" w:eastAsia="宋体" w:cs="Times New Roman"/>
      <w:color w:val="000000"/>
      <w:sz w:val="28"/>
      <w:szCs w:val="28"/>
    </w:rPr>
  </w:style>
  <w:style w:type="character" w:styleId="937">
    <w:name w:val="标题 1 Char"/>
    <w:next w:val="937"/>
    <w:link w:val="914"/>
    <w:rPr>
      <w:rFonts w:ascii="楷体_GB2312" w:hAnsi="Times New Roman" w:eastAsia="楷体_GB2312" w:cs="Times New Roman"/>
      <w:sz w:val="28"/>
      <w:szCs w:val="28"/>
    </w:rPr>
  </w:style>
  <w:style w:type="character" w:styleId="938">
    <w:name w:val="已访问的超链接"/>
    <w:next w:val="938"/>
    <w:link w:val="913"/>
    <w:rPr>
      <w:color w:val="800080"/>
      <w:u w:val="single"/>
    </w:rPr>
  </w:style>
  <w:style w:type="character" w:styleId="939">
    <w:name w:val="文档结构图 Char"/>
    <w:next w:val="939"/>
    <w:link w:val="973"/>
    <w:semiHidden/>
    <w:rPr>
      <w:rFonts w:ascii="Times New Roman" w:hAnsi="Times New Roman" w:eastAsia="宋体" w:cs="Times New Roman"/>
      <w:szCs w:val="21"/>
      <w:shd w:val="clear" w:color="auto" w:fill="000080"/>
    </w:rPr>
  </w:style>
  <w:style w:type="character" w:styleId="940">
    <w:name w:val="标题 9 Char"/>
    <w:next w:val="940"/>
    <w:link w:val="922"/>
    <w:rPr>
      <w:rFonts w:ascii="Arial" w:hAnsi="Arial" w:eastAsia="黑体" w:cs="Times New Roman"/>
      <w:szCs w:val="21"/>
    </w:rPr>
  </w:style>
  <w:style w:type="character" w:styleId="941">
    <w:name w:val="列出段落 Char,Bullet List Char,numbered Char,FooterText Char,List Paragraph1 Char,Paragraphe de liste1 Char"/>
    <w:next w:val="941"/>
    <w:link w:val="1018"/>
    <w:rPr>
      <w:rFonts w:ascii="Calibri" w:hAnsi="Calibri"/>
      <w:sz w:val="24"/>
      <w:szCs w:val="24"/>
      <w:lang w:eastAsia="en-US" w:bidi="en-US"/>
    </w:rPr>
  </w:style>
  <w:style w:type="character" w:styleId="942">
    <w:name w:val="要点"/>
    <w:next w:val="942"/>
    <w:link w:val="913"/>
    <w:qFormat/>
    <w:rPr>
      <w:b/>
      <w:bCs/>
    </w:rPr>
  </w:style>
  <w:style w:type="character" w:styleId="943">
    <w:name w:val="超链接"/>
    <w:next w:val="943"/>
    <w:link w:val="913"/>
    <w:rPr>
      <w:color w:val="0000ff"/>
      <w:u w:val="single"/>
    </w:rPr>
  </w:style>
  <w:style w:type="character" w:styleId="944">
    <w:name w:val="页脚 Char"/>
    <w:next w:val="944"/>
    <w:link w:val="1011"/>
    <w:uiPriority w:val="99"/>
    <w:rPr>
      <w:rFonts w:ascii="Times New Roman" w:hAnsi="Times New Roman" w:eastAsia="宋体" w:cs="Times New Roman"/>
      <w:sz w:val="18"/>
      <w:szCs w:val="18"/>
    </w:rPr>
  </w:style>
  <w:style w:type="character" w:styleId="945">
    <w:name w:val="页码"/>
    <w:next w:val="945"/>
    <w:link w:val="913"/>
  </w:style>
  <w:style w:type="character" w:styleId="946">
    <w:name w:val="批注引用"/>
    <w:next w:val="946"/>
    <w:link w:val="913"/>
    <w:qFormat/>
    <w:rPr>
      <w:sz w:val="21"/>
      <w:szCs w:val="21"/>
    </w:rPr>
  </w:style>
  <w:style w:type="character" w:styleId="947">
    <w:name w:val="标题 2 Char"/>
    <w:next w:val="947"/>
    <w:link w:val="915"/>
    <w:rPr>
      <w:rFonts w:ascii="Arial" w:hAnsi="Arial" w:eastAsia="幼圆" w:cs="Arial"/>
      <w:b/>
      <w:bCs/>
      <w:sz w:val="44"/>
      <w:szCs w:val="44"/>
    </w:rPr>
  </w:style>
  <w:style w:type="character" w:styleId="948">
    <w:name w:val="批注主题 Char"/>
    <w:next w:val="948"/>
    <w:link w:val="963"/>
    <w:semiHidden/>
    <w:rPr>
      <w:rFonts w:ascii="Times New Roman" w:hAnsi="Times New Roman" w:eastAsia="宋体" w:cs="Times New Roman"/>
      <w:b/>
      <w:bCs/>
      <w:szCs w:val="21"/>
    </w:rPr>
  </w:style>
  <w:style w:type="character" w:styleId="949">
    <w:name w:val="批注框文本 Char"/>
    <w:next w:val="949"/>
    <w:link w:val="967"/>
    <w:semiHidden/>
    <w:rPr>
      <w:rFonts w:ascii="Times New Roman" w:hAnsi="Times New Roman" w:eastAsia="宋体" w:cs="Times New Roman"/>
      <w:sz w:val="18"/>
      <w:szCs w:val="18"/>
    </w:rPr>
  </w:style>
  <w:style w:type="character" w:styleId="950">
    <w:name w:val="正文首行缩进 Char"/>
    <w:next w:val="950"/>
    <w:link w:val="996"/>
    <w:rPr>
      <w:rFonts w:ascii="仿宋_GB2312" w:hAnsi="Times New Roman" w:eastAsia="仿宋_GB2312" w:cs="Times New Roman"/>
      <w:sz w:val="30"/>
      <w:szCs w:val="30"/>
    </w:rPr>
  </w:style>
  <w:style w:type="character" w:styleId="951">
    <w:name w:val="正文文本缩进 2 Char"/>
    <w:next w:val="951"/>
    <w:link w:val="1005"/>
    <w:rPr>
      <w:rFonts w:ascii="Arial" w:hAnsi="Arial" w:eastAsia="仿宋_GB2312" w:cs="Arial"/>
      <w:sz w:val="32"/>
      <w:szCs w:val="32"/>
    </w:rPr>
  </w:style>
  <w:style w:type="character" w:styleId="952">
    <w:name w:val="标题 8 Char"/>
    <w:next w:val="952"/>
    <w:link w:val="921"/>
    <w:rPr>
      <w:rFonts w:ascii="Arial" w:hAnsi="Arial" w:eastAsia="黑体" w:cs="Times New Roman"/>
      <w:sz w:val="24"/>
      <w:szCs w:val="24"/>
    </w:rPr>
  </w:style>
  <w:style w:type="character" w:styleId="953">
    <w:name w:val="正文文本 3 Char"/>
    <w:next w:val="953"/>
    <w:link w:val="1002"/>
    <w:rPr>
      <w:rFonts w:ascii="仿宋_GB2312" w:hAnsi="Arial" w:eastAsia="仿宋_GB2312" w:cs="Times New Roman"/>
      <w:sz w:val="32"/>
      <w:szCs w:val="32"/>
    </w:rPr>
  </w:style>
  <w:style w:type="character" w:styleId="954">
    <w:name w:val="页眉 Char"/>
    <w:next w:val="954"/>
    <w:link w:val="974"/>
    <w:rPr>
      <w:rFonts w:ascii="Times New Roman" w:hAnsi="Times New Roman" w:eastAsia="宋体" w:cs="Times New Roman"/>
      <w:sz w:val="18"/>
      <w:szCs w:val="18"/>
    </w:rPr>
  </w:style>
  <w:style w:type="character" w:styleId="955">
    <w:name w:val="正文缩进 Char"/>
    <w:next w:val="955"/>
    <w:link w:val="982"/>
    <w:qFormat/>
    <w:rPr>
      <w:rFonts w:ascii="Times New Roman" w:hAnsi="Times New Roman" w:eastAsia="宋体" w:cs="Times New Roman"/>
      <w:szCs w:val="21"/>
    </w:rPr>
  </w:style>
  <w:style w:type="character" w:styleId="956">
    <w:name w:val="正文文本缩进 3 Char"/>
    <w:next w:val="956"/>
    <w:link w:val="969"/>
    <w:rPr>
      <w:rFonts w:ascii="Arial" w:hAnsi="Arial" w:eastAsia="仿宋_GB2312" w:cs="Arial"/>
      <w:color w:val="ffff00"/>
      <w:sz w:val="32"/>
      <w:szCs w:val="32"/>
    </w:rPr>
  </w:style>
  <w:style w:type="character" w:styleId="957">
    <w:name w:val="标题 6 Char"/>
    <w:next w:val="957"/>
    <w:link w:val="919"/>
    <w:rPr>
      <w:rFonts w:ascii="Arial" w:hAnsi="Arial" w:eastAsia="黑体" w:cs="Times New Roman"/>
      <w:b/>
      <w:bCs/>
      <w:sz w:val="24"/>
      <w:szCs w:val="24"/>
    </w:rPr>
  </w:style>
  <w:style w:type="character" w:styleId="958">
    <w:name w:val="正文文本 Char"/>
    <w:next w:val="958"/>
    <w:link w:val="970"/>
    <w:rPr>
      <w:rFonts w:ascii="楷体_GB2312" w:hAnsi="Arial" w:eastAsia="楷体_GB2312" w:cs="Times New Roman"/>
      <w:sz w:val="28"/>
      <w:szCs w:val="28"/>
    </w:rPr>
  </w:style>
  <w:style w:type="character" w:styleId="959">
    <w:name w:val="标题 7 Char"/>
    <w:next w:val="959"/>
    <w:link w:val="920"/>
    <w:rPr>
      <w:rFonts w:ascii="Times New Roman" w:hAnsi="Times New Roman" w:eastAsia="宋体" w:cs="Times New Roman"/>
      <w:b/>
      <w:bCs/>
      <w:sz w:val="24"/>
      <w:szCs w:val="24"/>
    </w:rPr>
  </w:style>
  <w:style w:type="character" w:styleId="960">
    <w:name w:val="纯文本 Char"/>
    <w:next w:val="960"/>
    <w:link w:val="986"/>
    <w:rPr>
      <w:rFonts w:ascii="宋体" w:hAnsi="Courier New" w:eastAsia="宋体" w:cs="Courier New"/>
      <w:szCs w:val="21"/>
    </w:rPr>
  </w:style>
  <w:style w:type="character" w:styleId="961">
    <w:name w:val="二级目录 Char"/>
    <w:next w:val="961"/>
    <w:link w:val="975"/>
    <w:rPr>
      <w:b/>
      <w:sz w:val="30"/>
      <w:szCs w:val="28"/>
      <w:lang w:val="en-US" w:eastAsia="zh-CN" w:bidi="ar-SA"/>
    </w:rPr>
  </w:style>
  <w:style w:type="paragraph" w:styleId="962">
    <w:name w:val="普通正文"/>
    <w:basedOn w:val="913"/>
    <w:next w:val="962"/>
    <w:link w:val="913"/>
    <w:pPr>
      <w:ind w:firstLine="480"/>
      <w:jc w:val="left"/>
      <w:spacing w:before="120" w:after="120" w:line="360" w:lineRule="auto"/>
    </w:pPr>
    <w:rPr>
      <w:rFonts w:ascii="Arial" w:hAnsi="Arial"/>
      <w:sz w:val="24"/>
      <w:szCs w:val="24"/>
    </w:rPr>
  </w:style>
  <w:style w:type="paragraph" w:styleId="963">
    <w:name w:val="批注主题"/>
    <w:basedOn w:val="992"/>
    <w:next w:val="992"/>
    <w:link w:val="948"/>
    <w:semiHidden/>
    <w:rPr>
      <w:b/>
      <w:bCs/>
      <w:sz w:val="20"/>
      <w:lang w:val="en-US" w:eastAsia="en-US"/>
    </w:rPr>
  </w:style>
  <w:style w:type="paragraph" w:styleId="964">
    <w:name w:val="目录 2"/>
    <w:basedOn w:val="913"/>
    <w:next w:val="913"/>
    <w:link w:val="913"/>
    <w:semiHidden/>
    <w:pPr>
      <w:ind w:left="210"/>
      <w:jc w:val="left"/>
    </w:pPr>
    <w:rPr>
      <w:smallCaps/>
      <w:szCs w:val="24"/>
    </w:rPr>
  </w:style>
  <w:style w:type="paragraph" w:styleId="965">
    <w:name w:val="列出段落"/>
    <w:basedOn w:val="913"/>
    <w:next w:val="965"/>
    <w:link w:val="930"/>
    <w:uiPriority w:val="34"/>
    <w:qFormat/>
    <w:pPr>
      <w:contextualSpacing/>
      <w:ind w:left="720"/>
      <w:jc w:val="left"/>
      <w:widowControl/>
    </w:pPr>
    <w:rPr>
      <w:rFonts w:ascii="Calibri" w:hAnsi="Calibri"/>
      <w:sz w:val="24"/>
      <w:szCs w:val="24"/>
      <w:lang w:val="en-US" w:eastAsia="en-US" w:bidi="en-US"/>
    </w:rPr>
  </w:style>
  <w:style w:type="paragraph" w:styleId="966">
    <w:name w:val="目录 4"/>
    <w:basedOn w:val="913"/>
    <w:next w:val="913"/>
    <w:link w:val="913"/>
    <w:semiHidden/>
    <w:pPr>
      <w:ind w:left="630"/>
      <w:jc w:val="left"/>
    </w:pPr>
  </w:style>
  <w:style w:type="paragraph" w:styleId="967">
    <w:name w:val="批注框文本"/>
    <w:basedOn w:val="913"/>
    <w:next w:val="967"/>
    <w:link w:val="949"/>
    <w:semiHidden/>
    <w:rPr>
      <w:sz w:val="18"/>
      <w:szCs w:val="18"/>
      <w:lang w:val="en-US" w:eastAsia="en-US"/>
    </w:rPr>
  </w:style>
  <w:style w:type="paragraph" w:styleId="968">
    <w:name w:val="标题1"/>
    <w:basedOn w:val="913"/>
    <w:next w:val="913"/>
    <w:link w:val="913"/>
    <w:pPr>
      <w:jc w:val="center"/>
      <w:spacing w:line="700" w:lineRule="atLeast"/>
      <w:tabs>
        <w:tab w:val="left" w:pos="9193" w:leader="none"/>
        <w:tab w:val="left" w:pos="9827" w:leader="none"/>
      </w:tabs>
    </w:pPr>
    <w:rPr>
      <w:rFonts w:ascii="方正小标宋_GBK" w:eastAsia="方正小标宋_GBK"/>
      <w:sz w:val="44"/>
      <w:szCs w:val="20"/>
    </w:rPr>
  </w:style>
  <w:style w:type="paragraph" w:styleId="969">
    <w:name w:val="正文文本缩进 3"/>
    <w:basedOn w:val="913"/>
    <w:next w:val="969"/>
    <w:link w:val="956"/>
    <w:pPr>
      <w:ind w:left="645" w:firstLine="645"/>
    </w:pPr>
    <w:rPr>
      <w:rFonts w:ascii="Arial" w:hAnsi="Arial" w:eastAsia="仿宋_GB2312"/>
      <w:color w:val="ffff00"/>
      <w:sz w:val="32"/>
      <w:szCs w:val="32"/>
      <w:lang w:val="en-US" w:eastAsia="en-US"/>
    </w:rPr>
  </w:style>
  <w:style w:type="paragraph" w:styleId="970">
    <w:name w:val="正文文本"/>
    <w:basedOn w:val="913"/>
    <w:next w:val="970"/>
    <w:link w:val="958"/>
    <w:rPr>
      <w:rFonts w:ascii="楷体_GB2312" w:hAnsi="Arial" w:eastAsia="楷体_GB2312"/>
      <w:sz w:val="28"/>
      <w:szCs w:val="28"/>
      <w:lang w:val="en-US" w:eastAsia="en-US"/>
    </w:rPr>
  </w:style>
  <w:style w:type="paragraph" w:styleId="971">
    <w:name w:val="列表"/>
    <w:basedOn w:val="913"/>
    <w:next w:val="971"/>
    <w:link w:val="913"/>
    <w:pPr>
      <w:ind w:left="200" w:hanging="200"/>
    </w:pPr>
  </w:style>
  <w:style w:type="paragraph" w:styleId="972">
    <w:name w:val="附录1"/>
    <w:next w:val="972"/>
    <w:link w:val="913"/>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973">
    <w:name w:val="文档结构图"/>
    <w:basedOn w:val="913"/>
    <w:next w:val="973"/>
    <w:link w:val="939"/>
    <w:semiHidden/>
    <w:pPr>
      <w:shd w:val="clear" w:color="auto" w:fill="000080"/>
    </w:pPr>
    <w:rPr>
      <w:sz w:val="20"/>
      <w:lang w:val="en-US" w:eastAsia="en-US"/>
    </w:rPr>
  </w:style>
  <w:style w:type="paragraph" w:styleId="974">
    <w:name w:val="页眉"/>
    <w:basedOn w:val="913"/>
    <w:next w:val="974"/>
    <w:link w:val="954"/>
    <w:pPr>
      <w:jc w:val="center"/>
      <w:tabs>
        <w:tab w:val="center" w:pos="4153" w:leader="none"/>
        <w:tab w:val="right" w:pos="8306" w:leader="none"/>
      </w:tabs>
      <w:pBdr>
        <w:bottom w:val="single" w:color="000000" w:sz="6" w:space="1"/>
      </w:pBdr>
    </w:pPr>
    <w:rPr>
      <w:sz w:val="18"/>
      <w:szCs w:val="18"/>
      <w:lang w:val="en-US" w:eastAsia="en-US"/>
    </w:rPr>
  </w:style>
  <w:style w:type="paragraph" w:styleId="975">
    <w:name w:val="二级目录"/>
    <w:next w:val="913"/>
    <w:link w:val="961"/>
    <w:pPr>
      <w:numPr>
        <w:ilvl w:val="0"/>
        <w:numId w:val="2"/>
      </w:numPr>
      <w:tabs>
        <w:tab w:val="left" w:pos="907" w:leader="none"/>
        <w:tab w:val="left" w:pos="1145" w:leader="none"/>
      </w:tabs>
      <w:outlineLvl w:val="1"/>
    </w:pPr>
    <w:rPr>
      <w:b/>
      <w:sz w:val="30"/>
      <w:szCs w:val="28"/>
      <w:lang w:val="en-US" w:eastAsia="zh-CN" w:bidi="ar-SA"/>
    </w:rPr>
  </w:style>
  <w:style w:type="paragraph" w:styleId="976">
    <w:name w:val="日期"/>
    <w:basedOn w:val="913"/>
    <w:next w:val="913"/>
    <w:link w:val="934"/>
    <w:rPr>
      <w:sz w:val="24"/>
      <w:szCs w:val="24"/>
      <w:lang w:val="en-US" w:eastAsia="en-US"/>
    </w:rPr>
  </w:style>
  <w:style w:type="paragraph" w:styleId="977">
    <w:name w:val="普通(网站)"/>
    <w:basedOn w:val="913"/>
    <w:next w:val="977"/>
    <w:link w:val="913"/>
    <w:uiPriority w:val="99"/>
    <w:pPr>
      <w:jc w:val="left"/>
      <w:spacing w:before="100" w:beforeAutospacing="1" w:after="100" w:afterAutospacing="1"/>
      <w:widowControl/>
    </w:pPr>
    <w:rPr>
      <w:rFonts w:ascii="宋体" w:hAnsi="宋体" w:cs="宋体"/>
      <w:sz w:val="24"/>
      <w:szCs w:val="24"/>
    </w:rPr>
  </w:style>
  <w:style w:type="paragraph" w:styleId="978">
    <w:name w:val=" Char Char Char Char Char Char Char Char Char Char"/>
    <w:basedOn w:val="913"/>
    <w:next w:val="978"/>
    <w:link w:val="913"/>
    <w:pPr>
      <w:spacing w:line="360" w:lineRule="auto"/>
    </w:pPr>
    <w:rPr>
      <w:sz w:val="24"/>
      <w:szCs w:val="20"/>
    </w:rPr>
  </w:style>
  <w:style w:type="paragraph" w:styleId="979">
    <w:name w:val="列表 3"/>
    <w:basedOn w:val="913"/>
    <w:next w:val="979"/>
    <w:link w:val="913"/>
    <w:pPr>
      <w:ind w:left="100" w:hanging="200"/>
    </w:pPr>
  </w:style>
  <w:style w:type="paragraph" w:styleId="980">
    <w:name w:val="图表目录"/>
    <w:basedOn w:val="913"/>
    <w:next w:val="913"/>
    <w:link w:val="913"/>
    <w:semiHidden/>
    <w:pPr>
      <w:ind w:left="840" w:hanging="420"/>
    </w:pPr>
  </w:style>
  <w:style w:type="paragraph" w:styleId="981">
    <w:name w:val="图标"/>
    <w:basedOn w:val="913"/>
    <w:next w:val="913"/>
    <w:link w:val="91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2">
    <w:name w:val="正文缩进"/>
    <w:basedOn w:val="913"/>
    <w:next w:val="982"/>
    <w:link w:val="955"/>
    <w:pPr>
      <w:ind w:firstLine="420"/>
    </w:pPr>
    <w:rPr>
      <w:sz w:val="20"/>
      <w:lang w:val="en-US" w:eastAsia="en-US"/>
    </w:rPr>
  </w:style>
  <w:style w:type="paragraph" w:styleId="983">
    <w:name w:val="标题"/>
    <w:basedOn w:val="913"/>
    <w:next w:val="913"/>
    <w:link w:val="927"/>
    <w:uiPriority w:val="10"/>
    <w:qFormat/>
    <w:pPr>
      <w:jc w:val="center"/>
      <w:spacing w:before="240" w:after="60"/>
      <w:outlineLvl w:val="0"/>
    </w:pPr>
    <w:rPr>
      <w:rFonts w:ascii="Cambria" w:hAnsi="Cambria"/>
      <w:b/>
      <w:bCs/>
      <w:sz w:val="32"/>
      <w:szCs w:val="32"/>
      <w:lang w:val="en-US" w:eastAsia="en-US"/>
    </w:rPr>
  </w:style>
  <w:style w:type="paragraph" w:styleId="984">
    <w:name w:val="正文首行缩进 2"/>
    <w:basedOn w:val="1013"/>
    <w:next w:val="984"/>
    <w:link w:val="929"/>
    <w:pPr>
      <w:ind w:firstLine="420"/>
      <w:spacing w:line="360" w:lineRule="auto"/>
    </w:pPr>
    <w:rPr>
      <w:rFonts w:ascii="宋体" w:hAnsi="宋体" w:eastAsia="宋体"/>
      <w:szCs w:val="20"/>
      <w:lang w:val="en-US" w:eastAsia="en-US"/>
    </w:rPr>
  </w:style>
  <w:style w:type="paragraph" w:styleId="985">
    <w:name w:val="xl27"/>
    <w:basedOn w:val="913"/>
    <w:next w:val="985"/>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6">
    <w:name w:val="纯文本"/>
    <w:basedOn w:val="913"/>
    <w:next w:val="986"/>
    <w:link w:val="960"/>
    <w:qFormat/>
    <w:rPr>
      <w:rFonts w:ascii="宋体" w:hAnsi="Courier New"/>
      <w:sz w:val="20"/>
      <w:lang w:val="en-US" w:eastAsia="en-US"/>
    </w:rPr>
  </w:style>
  <w:style w:type="paragraph" w:styleId="987">
    <w:name w:val=" Char Char Char Char Char Char Char Char"/>
    <w:basedOn w:val="913"/>
    <w:next w:val="987"/>
    <w:link w:val="913"/>
    <w:pPr>
      <w:jc w:val="left"/>
      <w:spacing w:after="160" w:line="240" w:lineRule="exact"/>
      <w:widowControl/>
    </w:pPr>
    <w:rPr>
      <w:rFonts w:ascii="Verdana" w:hAnsi="Verdana"/>
      <w:sz w:val="20"/>
      <w:szCs w:val="20"/>
      <w:lang w:eastAsia="en-US"/>
    </w:rPr>
  </w:style>
  <w:style w:type="paragraph" w:styleId="988">
    <w:name w:val="列表 2"/>
    <w:basedOn w:val="913"/>
    <w:next w:val="988"/>
    <w:link w:val="913"/>
    <w:pPr>
      <w:ind w:left="100" w:hanging="200"/>
    </w:pPr>
  </w:style>
  <w:style w:type="paragraph" w:styleId="989">
    <w:name w:val="目录 6"/>
    <w:basedOn w:val="913"/>
    <w:next w:val="913"/>
    <w:link w:val="913"/>
    <w:semiHidden/>
    <w:pPr>
      <w:ind w:left="1050"/>
      <w:jc w:val="left"/>
    </w:pPr>
  </w:style>
  <w:style w:type="paragraph" w:styleId="990">
    <w:name w:val=" Char Char Char Char"/>
    <w:basedOn w:val="973"/>
    <w:next w:val="990"/>
    <w:link w:val="913"/>
    <w:pPr>
      <w:spacing w:line="360" w:lineRule="auto"/>
    </w:pPr>
    <w:rPr>
      <w:rFonts w:ascii="Tahoma" w:hAnsi="Tahoma"/>
      <w:sz w:val="24"/>
      <w:szCs w:val="24"/>
    </w:rPr>
  </w:style>
  <w:style w:type="paragraph" w:styleId="991">
    <w:name w:val="font5"/>
    <w:basedOn w:val="913"/>
    <w:next w:val="991"/>
    <w:link w:val="913"/>
    <w:pPr>
      <w:jc w:val="left"/>
      <w:spacing w:before="100" w:beforeAutospacing="1" w:after="100" w:afterAutospacing="1"/>
      <w:widowControl/>
    </w:pPr>
    <w:rPr>
      <w:rFonts w:hint="eastAsia" w:ascii="宋体" w:hAnsi="宋体"/>
      <w:sz w:val="28"/>
      <w:szCs w:val="28"/>
    </w:rPr>
  </w:style>
  <w:style w:type="paragraph" w:styleId="992">
    <w:name w:val="批注文字"/>
    <w:basedOn w:val="913"/>
    <w:next w:val="992"/>
    <w:link w:val="933"/>
    <w:qFormat/>
    <w:pPr>
      <w:jc w:val="left"/>
    </w:pPr>
    <w:rPr>
      <w:sz w:val="20"/>
      <w:lang w:val="en-US" w:eastAsia="en-US"/>
    </w:rPr>
  </w:style>
  <w:style w:type="paragraph" w:styleId="993">
    <w:name w:val="目录 1"/>
    <w:basedOn w:val="913"/>
    <w:next w:val="913"/>
    <w:link w:val="913"/>
    <w:semiHidden/>
    <w:pPr>
      <w:jc w:val="left"/>
      <w:spacing w:before="120" w:after="120" w:line="400" w:lineRule="exact"/>
      <w:tabs>
        <w:tab w:val="right" w:pos="8720" w:leader="dot"/>
      </w:tabs>
    </w:pPr>
    <w:rPr>
      <w:rFonts w:ascii="宋体" w:hAnsi="宋体"/>
      <w:caps/>
      <w:sz w:val="24"/>
      <w:szCs w:val="24"/>
    </w:rPr>
  </w:style>
  <w:style w:type="paragraph" w:styleId="994">
    <w:name w:val="xl25"/>
    <w:basedOn w:val="913"/>
    <w:next w:val="994"/>
    <w:link w:val="91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95">
    <w:name w:val="xl29"/>
    <w:basedOn w:val="913"/>
    <w:next w:val="995"/>
    <w:link w:val="91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96">
    <w:name w:val="正文首行缩进"/>
    <w:basedOn w:val="913"/>
    <w:next w:val="996"/>
    <w:link w:val="950"/>
    <w:pPr>
      <w:ind w:firstLine="200"/>
      <w:spacing w:line="360" w:lineRule="auto"/>
    </w:pPr>
    <w:rPr>
      <w:rFonts w:ascii="仿宋_GB2312" w:eastAsia="仿宋_GB2312"/>
      <w:sz w:val="30"/>
      <w:szCs w:val="30"/>
      <w:lang w:val="en-US" w:eastAsia="en-US"/>
    </w:rPr>
  </w:style>
  <w:style w:type="paragraph" w:styleId="997">
    <w:name w:val="目录 3"/>
    <w:basedOn w:val="913"/>
    <w:next w:val="913"/>
    <w:link w:val="913"/>
    <w:semiHidden/>
    <w:pPr>
      <w:ind w:left="420"/>
      <w:jc w:val="left"/>
    </w:pPr>
    <w:rPr>
      <w:i/>
      <w:iCs/>
      <w:szCs w:val="24"/>
    </w:rPr>
  </w:style>
  <w:style w:type="paragraph" w:styleId="998">
    <w:name w:val="正文文本 2"/>
    <w:basedOn w:val="913"/>
    <w:next w:val="998"/>
    <w:link w:val="935"/>
    <w:pPr>
      <w:jc w:val="center"/>
      <w:widowControl/>
    </w:pPr>
    <w:rPr>
      <w:rFonts w:ascii="楷体_GB2312" w:eastAsia="楷体_GB2312"/>
      <w:sz w:val="28"/>
      <w:szCs w:val="28"/>
      <w:lang w:val="en-US" w:eastAsia="en-US"/>
    </w:rPr>
  </w:style>
  <w:style w:type="paragraph" w:styleId="999">
    <w:name w:val=" Char"/>
    <w:basedOn w:val="973"/>
    <w:next w:val="999"/>
    <w:link w:val="913"/>
    <w:rPr>
      <w:rFonts w:ascii="Tahoma" w:hAnsi="Tahoma"/>
      <w:sz w:val="24"/>
      <w:szCs w:val="24"/>
    </w:rPr>
  </w:style>
  <w:style w:type="paragraph" w:styleId="1000">
    <w:name w:val="目录 8"/>
    <w:basedOn w:val="913"/>
    <w:next w:val="913"/>
    <w:link w:val="913"/>
    <w:semiHidden/>
    <w:pPr>
      <w:ind w:left="1470"/>
      <w:jc w:val="left"/>
    </w:pPr>
  </w:style>
  <w:style w:type="paragraph" w:styleId="1001">
    <w:name w:val="Char Char Char Char Char Char Char Char"/>
    <w:basedOn w:val="913"/>
    <w:next w:val="1001"/>
    <w:link w:val="913"/>
    <w:pPr>
      <w:jc w:val="left"/>
      <w:spacing w:after="160" w:line="240" w:lineRule="exact"/>
      <w:widowControl/>
    </w:pPr>
    <w:rPr>
      <w:rFonts w:ascii="Verdana" w:hAnsi="Verdana"/>
      <w:sz w:val="20"/>
      <w:szCs w:val="20"/>
      <w:lang w:eastAsia="en-US"/>
    </w:rPr>
  </w:style>
  <w:style w:type="paragraph" w:styleId="1002">
    <w:name w:val="正文文本 3"/>
    <w:basedOn w:val="913"/>
    <w:next w:val="1002"/>
    <w:link w:val="953"/>
    <w:rPr>
      <w:rFonts w:ascii="仿宋_GB2312" w:hAnsi="Arial" w:eastAsia="仿宋_GB2312"/>
      <w:sz w:val="32"/>
      <w:szCs w:val="32"/>
      <w:lang w:val="en-US" w:eastAsia="en-US"/>
    </w:rPr>
  </w:style>
  <w:style w:type="paragraph" w:styleId="1003">
    <w:name w:val="Char Char Char Char"/>
    <w:basedOn w:val="973"/>
    <w:next w:val="1003"/>
    <w:link w:val="913"/>
    <w:pPr>
      <w:spacing w:line="360" w:lineRule="auto"/>
    </w:pPr>
    <w:rPr>
      <w:rFonts w:ascii="Tahoma" w:hAnsi="Tahoma"/>
      <w:sz w:val="24"/>
      <w:szCs w:val="24"/>
    </w:rPr>
  </w:style>
  <w:style w:type="paragraph" w:styleId="1004">
    <w:name w:val="Body Text(ch)"/>
    <w:basedOn w:val="913"/>
    <w:next w:val="970"/>
    <w:link w:val="913"/>
    <w:pPr>
      <w:spacing w:after="120"/>
    </w:pPr>
    <w:rPr>
      <w:rFonts w:ascii="宋体" w:hAnsi="Arial"/>
      <w:bCs/>
      <w:iCs/>
      <w:szCs w:val="24"/>
    </w:rPr>
  </w:style>
  <w:style w:type="paragraph" w:styleId="1005">
    <w:name w:val="正文文本缩进 2"/>
    <w:basedOn w:val="913"/>
    <w:next w:val="1005"/>
    <w:link w:val="951"/>
    <w:pPr>
      <w:ind w:left="630" w:firstLine="645"/>
    </w:pPr>
    <w:rPr>
      <w:rFonts w:ascii="Arial" w:hAnsi="Arial" w:eastAsia="仿宋_GB2312"/>
      <w:sz w:val="32"/>
      <w:szCs w:val="32"/>
      <w:lang w:val="en-US" w:eastAsia="en-US"/>
    </w:rPr>
  </w:style>
  <w:style w:type="paragraph" w:styleId="1006">
    <w:name w:val="索引 1"/>
    <w:basedOn w:val="913"/>
    <w:next w:val="913"/>
    <w:link w:val="913"/>
    <w:semiHidden/>
    <w:pPr>
      <w:spacing w:line="240" w:lineRule="atLeast"/>
    </w:pPr>
    <w:rPr>
      <w:b/>
      <w:bCs/>
    </w:rPr>
  </w:style>
  <w:style w:type="paragraph" w:styleId="1007">
    <w:name w:val="目录 7"/>
    <w:basedOn w:val="913"/>
    <w:next w:val="913"/>
    <w:link w:val="913"/>
    <w:semiHidden/>
    <w:pPr>
      <w:ind w:left="1260"/>
      <w:jc w:val="left"/>
    </w:pPr>
  </w:style>
  <w:style w:type="paragraph" w:styleId="1008">
    <w:name w:val="目录 5"/>
    <w:basedOn w:val="913"/>
    <w:next w:val="913"/>
    <w:link w:val="913"/>
    <w:semiHidden/>
    <w:pPr>
      <w:ind w:left="840"/>
      <w:jc w:val="left"/>
    </w:pPr>
  </w:style>
  <w:style w:type="paragraph" w:styleId="1009">
    <w:name w:val="目录 9"/>
    <w:basedOn w:val="913"/>
    <w:next w:val="913"/>
    <w:link w:val="913"/>
    <w:semiHidden/>
    <w:pPr>
      <w:ind w:left="1680"/>
      <w:jc w:val="left"/>
    </w:pPr>
  </w:style>
  <w:style w:type="paragraph" w:styleId="1010">
    <w:name w:val="xl24"/>
    <w:basedOn w:val="913"/>
    <w:next w:val="1010"/>
    <w:link w:val="91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1">
    <w:name w:val="页脚"/>
    <w:basedOn w:val="913"/>
    <w:next w:val="1011"/>
    <w:link w:val="944"/>
    <w:uiPriority w:val="99"/>
    <w:pPr>
      <w:jc w:val="left"/>
      <w:tabs>
        <w:tab w:val="center" w:pos="4153" w:leader="none"/>
        <w:tab w:val="right" w:pos="8306" w:leader="none"/>
      </w:tabs>
    </w:pPr>
    <w:rPr>
      <w:sz w:val="18"/>
      <w:szCs w:val="18"/>
      <w:lang w:val="en-US" w:eastAsia="en-US"/>
    </w:rPr>
  </w:style>
  <w:style w:type="paragraph" w:styleId="1012">
    <w:name w:val="table_1stline"/>
    <w:basedOn w:val="913"/>
    <w:next w:val="1012"/>
    <w:link w:val="913"/>
    <w:pPr>
      <w:jc w:val="left"/>
      <w:spacing w:before="120"/>
      <w:widowControl/>
    </w:pPr>
    <w:rPr>
      <w:bCs/>
      <w:sz w:val="20"/>
      <w:szCs w:val="20"/>
      <w:lang w:val="de-DE" w:eastAsia="de-DE"/>
    </w:rPr>
  </w:style>
  <w:style w:type="paragraph" w:styleId="1013">
    <w:name w:val="正文文本缩进"/>
    <w:basedOn w:val="913"/>
    <w:next w:val="1013"/>
    <w:link w:val="926"/>
    <w:pPr>
      <w:ind w:firstLine="645"/>
    </w:pPr>
    <w:rPr>
      <w:rFonts w:ascii="楷体_GB2312" w:eastAsia="楷体_GB2312"/>
      <w:sz w:val="32"/>
      <w:szCs w:val="32"/>
      <w:lang w:val="en-US" w:eastAsia="en-US"/>
    </w:rPr>
  </w:style>
  <w:style w:type="paragraph" w:styleId="1014">
    <w:name w:val="font6"/>
    <w:basedOn w:val="913"/>
    <w:next w:val="1014"/>
    <w:link w:val="913"/>
    <w:pPr>
      <w:jc w:val="left"/>
      <w:spacing w:before="100" w:beforeAutospacing="1" w:after="100" w:afterAutospacing="1"/>
      <w:widowControl/>
    </w:pPr>
    <w:rPr>
      <w:rFonts w:hint="eastAsia" w:ascii="宋体" w:hAnsi="宋体"/>
      <w:sz w:val="28"/>
      <w:szCs w:val="28"/>
      <w:u w:val="single"/>
    </w:rPr>
  </w:style>
  <w:style w:type="paragraph" w:styleId="1015">
    <w:name w:val="普通 (Web)"/>
    <w:basedOn w:val="913"/>
    <w:next w:val="1015"/>
    <w:link w:val="913"/>
    <w:pPr>
      <w:jc w:val="left"/>
      <w:spacing w:before="100" w:beforeAutospacing="1" w:after="100" w:afterAutospacing="1"/>
      <w:widowControl/>
    </w:pPr>
    <w:rPr>
      <w:rFonts w:ascii="宋体" w:hAnsi="宋体"/>
      <w:sz w:val="24"/>
      <w:szCs w:val="24"/>
    </w:rPr>
  </w:style>
  <w:style w:type="paragraph" w:styleId="1016">
    <w:name w:val="4"/>
    <w:basedOn w:val="913"/>
    <w:next w:val="969"/>
    <w:link w:val="913"/>
    <w:pPr>
      <w:ind w:firstLine="420"/>
      <w:spacing w:line="360" w:lineRule="auto"/>
    </w:pPr>
    <w:rPr>
      <w:color w:val="ff0000"/>
      <w:sz w:val="24"/>
      <w:szCs w:val="24"/>
    </w:rPr>
  </w:style>
  <w:style w:type="paragraph" w:styleId="1017">
    <w:name w:val="xl26"/>
    <w:basedOn w:val="913"/>
    <w:next w:val="1017"/>
    <w:link w:val="91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18">
    <w:name w:val="列出段落1"/>
    <w:basedOn w:val="913"/>
    <w:next w:val="1018"/>
    <w:link w:val="941"/>
    <w:qFormat/>
    <w:pPr>
      <w:contextualSpacing/>
      <w:ind w:left="720"/>
      <w:jc w:val="left"/>
      <w:widowControl/>
    </w:pPr>
    <w:rPr>
      <w:rFonts w:ascii="Calibri" w:hAnsi="Calibri"/>
      <w:sz w:val="24"/>
      <w:szCs w:val="24"/>
      <w:lang w:val="en-US" w:eastAsia="en-US" w:bidi="en-US"/>
    </w:rPr>
  </w:style>
  <w:style w:type="paragraph" w:styleId="1019">
    <w:name w:val="font7"/>
    <w:basedOn w:val="913"/>
    <w:next w:val="1019"/>
    <w:link w:val="913"/>
    <w:pPr>
      <w:jc w:val="left"/>
      <w:spacing w:before="100" w:beforeAutospacing="1" w:after="100" w:afterAutospacing="1"/>
      <w:widowControl/>
    </w:pPr>
    <w:rPr>
      <w:rFonts w:hint="eastAsia" w:ascii="宋体" w:hAnsi="宋体"/>
      <w:sz w:val="18"/>
      <w:szCs w:val="18"/>
    </w:rPr>
  </w:style>
  <w:style w:type="paragraph" w:styleId="1020">
    <w:name w:val="样式1"/>
    <w:basedOn w:val="913"/>
    <w:next w:val="1020"/>
    <w:link w:val="913"/>
    <w:pPr>
      <w:numPr>
        <w:ilvl w:val="0"/>
        <w:numId w:val="3"/>
      </w:numPr>
      <w:tabs>
        <w:tab w:val="left" w:pos="709" w:leader="none"/>
      </w:tabs>
    </w:pPr>
    <w:rPr>
      <w:rFonts w:ascii="宋体" w:hAnsi="宋体"/>
    </w:rPr>
  </w:style>
  <w:style w:type="paragraph" w:styleId="1021">
    <w:name w:val="Char"/>
    <w:basedOn w:val="913"/>
    <w:next w:val="1021"/>
    <w:link w:val="913"/>
    <w:pPr>
      <w:ind w:firstLine="200"/>
      <w:tabs>
        <w:tab w:val="left" w:pos="360" w:leader="none"/>
      </w:tabs>
    </w:pPr>
    <w:rPr>
      <w:sz w:val="28"/>
      <w:szCs w:val="30"/>
    </w:rPr>
  </w:style>
  <w:style w:type="paragraph" w:styleId="1022">
    <w:name w:val="table_lines"/>
    <w:basedOn w:val="913"/>
    <w:next w:val="1022"/>
    <w:link w:val="913"/>
    <w:pPr>
      <w:jc w:val="left"/>
      <w:widowControl/>
    </w:pPr>
    <w:rPr>
      <w:sz w:val="20"/>
      <w:szCs w:val="20"/>
      <w:lang w:val="de-DE" w:eastAsia="de-DE"/>
    </w:rPr>
  </w:style>
  <w:style w:type="paragraph" w:styleId="1023">
    <w:name w:val="修订"/>
    <w:next w:val="1023"/>
    <w:link w:val="913"/>
    <w:uiPriority w:val="99"/>
    <w:semiHidden/>
    <w:rPr>
      <w:rFonts w:ascii="Times New Roman" w:hAnsi="Times New Roman"/>
      <w:sz w:val="21"/>
      <w:szCs w:val="21"/>
      <w:lang w:val="en-US" w:eastAsia="zh-CN" w:bidi="ar-SA"/>
    </w:rPr>
  </w:style>
  <w:style w:type="paragraph" w:styleId="1024">
    <w:name w:val="无间隔"/>
    <w:next w:val="1024"/>
    <w:link w:val="913"/>
    <w:uiPriority w:val="99"/>
    <w:qFormat/>
    <w:pPr>
      <w:jc w:val="both"/>
      <w:widowControl w:val="off"/>
    </w:pPr>
    <w:rPr>
      <w:rFonts w:ascii="Times New Roman" w:hAnsi="Times New Roman"/>
      <w:sz w:val="21"/>
      <w:szCs w:val="21"/>
      <w:lang w:val="en-US" w:eastAsia="zh-CN" w:bidi="ar-SA"/>
    </w:rPr>
  </w:style>
  <w:style w:type="paragraph" w:styleId="1025">
    <w:name w:val="xl28"/>
    <w:basedOn w:val="913"/>
    <w:next w:val="1025"/>
    <w:link w:val="91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6">
    <w:name w:val="标题3"/>
    <w:basedOn w:val="913"/>
    <w:next w:val="913"/>
    <w:link w:val="913"/>
    <w:pPr>
      <w:ind w:firstLine="624"/>
      <w:spacing w:line="590" w:lineRule="atLeast"/>
    </w:pPr>
    <w:rPr>
      <w:rFonts w:ascii="方正黑体_GBK" w:eastAsia="方正黑体_GBK"/>
      <w:sz w:val="32"/>
      <w:szCs w:val="32"/>
    </w:rPr>
  </w:style>
  <w:style w:type="paragraph" w:styleId="1027">
    <w:name w:val="xl30"/>
    <w:basedOn w:val="913"/>
    <w:next w:val="1027"/>
    <w:link w:val="913"/>
    <w:pPr>
      <w:jc w:val="center"/>
      <w:spacing w:before="100" w:beforeAutospacing="1" w:after="100" w:afterAutospacing="1"/>
      <w:widowControl/>
    </w:pPr>
    <w:rPr>
      <w:rFonts w:ascii="宋体" w:hAnsi="宋体"/>
      <w:b/>
      <w:bCs/>
      <w:sz w:val="36"/>
      <w:szCs w:val="36"/>
    </w:rPr>
  </w:style>
  <w:style w:type="table" w:styleId="1028">
    <w:name w:val="网格型"/>
    <w:basedOn w:val="924"/>
    <w:next w:val="1028"/>
    <w:link w:val="913"/>
    <w:pPr>
      <w:jc w:val="both"/>
      <w:widowControl w:val="off"/>
    </w:pPr>
    <w:rPr>
      <w:rFonts w:ascii="Times New Roman" w:hAnsi="Times New Roman" w:eastAsia="宋体" w:cs="Times New Roman"/>
      <w:sz w:val="20"/>
      <w:szCs w:val="20"/>
    </w:rPr>
    <w:tblPr/>
  </w:style>
  <w:style w:type="character" w:styleId="1029" w:default="1">
    <w:name w:val="Default Paragraph Font"/>
    <w:uiPriority w:val="1"/>
    <w:semiHidden/>
    <w:unhideWhenUsed/>
  </w:style>
  <w:style w:type="numbering" w:styleId="1030" w:default="1">
    <w:name w:val="No List"/>
    <w:uiPriority w:val="99"/>
    <w:semiHidden/>
    <w:unhideWhenUsed/>
  </w:style>
  <w:style w:type="table" w:styleId="103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郭帆</cp:lastModifiedBy>
  <cp:revision>5</cp:revision>
  <dcterms:created xsi:type="dcterms:W3CDTF">2026-07-29T00:44:00Z</dcterms:created>
  <dcterms:modified xsi:type="dcterms:W3CDTF">2026-08-04T01:45:31Z</dcterms:modified>
  <cp:version>786432</cp:version>
</cp:coreProperties>
</file>