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left="0"/>
        <w:jc w:val="left"/>
        <w:rPr>
          <w:rFonts w:ascii="宋体" w:hAnsi="宋体"/>
          <w:b/>
          <w:color w:val="000000"/>
          <w:sz w:val="72"/>
          <w:highlight w:val="none"/>
        </w:rPr>
      </w:pPr>
      <w:r>
        <w:rPr>
          <w:rFonts w:ascii="宋体" w:hAnsi="宋体"/>
          <w:b/>
          <w:color w:val="000000"/>
          <w:sz w:val="72"/>
          <w:highlight w:val="none"/>
        </w:rPr>
      </w:r>
      <w:r/>
    </w:p>
    <w:p>
      <w:pPr>
        <w:pStyle w:val="905"/>
        <w:ind w:left="0"/>
        <w:jc w:val="center"/>
        <w:rPr>
          <w:rFonts w:ascii="宋体" w:hAnsi="宋体"/>
          <w:b/>
          <w:color w:val="000000"/>
          <w:sz w:val="108"/>
          <w:highlight w:val="none"/>
        </w:rPr>
      </w:pPr>
      <w:r>
        <w:rPr>
          <w:rFonts w:hint="eastAsia" w:ascii="宋体" w:hAnsi="宋体"/>
          <w:b/>
          <w:color w:val="000000"/>
          <w:sz w:val="108"/>
          <w:highlight w:val="none"/>
        </w:rPr>
        <w:t xml:space="preserve">苏州市政府采购</w:t>
      </w:r>
      <w:r>
        <w:rPr>
          <w:rFonts w:ascii="宋体" w:hAnsi="宋体"/>
          <w:b/>
          <w:color w:val="000000"/>
          <w:sz w:val="108"/>
          <w:highlight w:val="none"/>
        </w:rPr>
      </w:r>
      <w:r/>
    </w:p>
    <w:p>
      <w:pPr>
        <w:pStyle w:val="905"/>
        <w:ind w:left="0"/>
        <w:jc w:val="center"/>
        <w:rPr>
          <w:rFonts w:ascii="宋体" w:hAnsi="宋体"/>
          <w:b/>
          <w:color w:val="000000"/>
          <w:sz w:val="108"/>
          <w:highlight w:val="none"/>
        </w:rPr>
      </w:pPr>
      <w:r>
        <w:rPr>
          <w:rFonts w:hint="eastAsia" w:ascii="宋体" w:hAnsi="宋体"/>
          <w:b/>
          <w:color w:val="000000"/>
          <w:sz w:val="108"/>
          <w:highlight w:val="none"/>
        </w:rPr>
        <w:t xml:space="preserve">招标文件</w:t>
      </w:r>
      <w:r>
        <w:rPr>
          <w:rFonts w:ascii="宋体" w:hAnsi="宋体"/>
          <w:b/>
          <w:color w:val="000000"/>
          <w:sz w:val="108"/>
          <w:highlight w:val="none"/>
        </w:rPr>
      </w:r>
      <w:r/>
    </w:p>
    <w:p>
      <w:pPr>
        <w:pStyle w:val="905"/>
        <w:ind w:left="0"/>
        <w:jc w:val="left"/>
        <w:spacing w:line="360" w:lineRule="auto"/>
        <w:rPr>
          <w:rFonts w:ascii="宋体" w:hAnsi="宋体"/>
          <w:color w:val="000000"/>
          <w:highlight w:val="none"/>
        </w:rPr>
      </w:pPr>
      <w:r>
        <w:rPr>
          <w:rFonts w:ascii="宋体" w:hAnsi="宋体"/>
          <w:color w:val="000000"/>
          <w:highlight w:val="none"/>
        </w:rPr>
      </w:r>
      <w:r/>
    </w:p>
    <w:p>
      <w:pPr>
        <w:pStyle w:val="905"/>
        <w:ind w:left="0"/>
        <w:jc w:val="left"/>
        <w:spacing w:line="360" w:lineRule="auto"/>
        <w:rPr>
          <w:rFonts w:ascii="宋体" w:hAnsi="宋体"/>
          <w:color w:val="000000"/>
          <w:highlight w:val="none"/>
        </w:rPr>
      </w:pPr>
      <w:r>
        <w:rPr>
          <w:rFonts w:ascii="宋体" w:hAnsi="宋体"/>
          <w:color w:val="000000"/>
          <w:highlight w:val="none"/>
        </w:rPr>
      </w:r>
      <w:r/>
    </w:p>
    <w:p>
      <w:pPr>
        <w:pStyle w:val="905"/>
        <w:ind w:left="0"/>
        <w:jc w:val="left"/>
        <w:spacing w:line="480" w:lineRule="auto"/>
        <w:rPr>
          <w:rFonts w:ascii="宋体" w:hAnsi="宋体"/>
          <w:b/>
          <w:color w:val="000000"/>
          <w:sz w:val="32"/>
          <w:highlight w:val="none"/>
        </w:rPr>
      </w:pPr>
      <w:r>
        <w:rPr>
          <w:rFonts w:ascii="宋体" w:hAnsi="宋体"/>
          <w:b/>
          <w:color w:val="000000"/>
          <w:sz w:val="32"/>
          <w:highlight w:val="none"/>
        </w:rPr>
      </w:r>
      <w:r/>
    </w:p>
    <w:p>
      <w:pPr>
        <w:pStyle w:val="905"/>
        <w:ind w:left="1842"/>
        <w:jc w:val="left"/>
        <w:spacing w:line="480" w:lineRule="auto"/>
        <w:rPr>
          <w:rFonts w:hint="eastAsia" w:ascii="宋体" w:hAnsi="宋体" w:eastAsia="宋体"/>
          <w:b/>
          <w:color w:val="000000"/>
          <w:sz w:val="32"/>
          <w:highlight w:val="none"/>
          <w:lang w:eastAsia="zh-CN"/>
        </w:rPr>
      </w:pPr>
      <w:r>
        <w:rPr>
          <w:rFonts w:ascii="宋体" w:hAnsi="宋体"/>
          <w:b/>
          <w:color w:val="000000"/>
          <w:sz w:val="32"/>
          <w:highlight w:val="none"/>
        </w:rPr>
        <w:t xml:space="preserve">项目编号：</w:t>
      </w:r>
      <w:r>
        <w:rPr>
          <w:rFonts w:hint="eastAsia" w:ascii="宋体" w:hAnsi="宋体"/>
          <w:b/>
          <w:color w:val="000000"/>
          <w:sz w:val="32"/>
          <w:highlight w:val="none"/>
          <w:lang w:eastAsia="zh-CN"/>
        </w:rPr>
        <w:t xml:space="preserve">JSZC-320500-SZWH-G2026-0003</w:t>
      </w:r>
      <w:r>
        <w:rPr>
          <w:rFonts w:hint="eastAsia" w:ascii="宋体" w:hAnsi="宋体" w:eastAsia="宋体"/>
          <w:b/>
          <w:color w:val="000000"/>
          <w:sz w:val="32"/>
          <w:highlight w:val="none"/>
          <w:lang w:eastAsia="zh-CN"/>
        </w:rPr>
      </w:r>
      <w:r/>
    </w:p>
    <w:p>
      <w:pPr>
        <w:pStyle w:val="905"/>
        <w:ind w:left="1842"/>
        <w:jc w:val="left"/>
        <w:spacing w:line="480" w:lineRule="auto"/>
        <w:rPr>
          <w:rFonts w:hint="eastAsia" w:ascii="宋体" w:hAnsi="宋体" w:eastAsia="宋体"/>
          <w:b/>
          <w:color w:val="000000"/>
          <w:sz w:val="32"/>
          <w:highlight w:val="none"/>
          <w:lang w:eastAsia="zh-CN"/>
        </w:rPr>
      </w:pPr>
      <w:r>
        <w:rPr>
          <w:rFonts w:ascii="宋体" w:hAnsi="宋体"/>
          <w:b/>
          <w:color w:val="000000"/>
          <w:sz w:val="32"/>
          <w:highlight w:val="none"/>
        </w:rPr>
        <w:t xml:space="preserve">采购单位：</w:t>
      </w:r>
      <w:r>
        <w:rPr>
          <w:rFonts w:hint="eastAsia" w:ascii="宋体" w:hAnsi="宋体"/>
          <w:b/>
          <w:color w:val="000000"/>
          <w:sz w:val="32"/>
          <w:highlight w:val="none"/>
          <w:lang w:eastAsia="zh-CN"/>
        </w:rPr>
        <w:t xml:space="preserve">江苏省苏州市中级人民法院</w:t>
      </w:r>
      <w:r>
        <w:rPr>
          <w:rFonts w:hint="eastAsia" w:ascii="宋体" w:hAnsi="宋体" w:eastAsia="宋体"/>
          <w:b/>
          <w:color w:val="000000"/>
          <w:sz w:val="32"/>
          <w:highlight w:val="none"/>
          <w:lang w:eastAsia="zh-CN"/>
        </w:rPr>
      </w:r>
      <w:r/>
    </w:p>
    <w:p>
      <w:pPr>
        <w:pStyle w:val="905"/>
        <w:ind w:left="1842"/>
        <w:jc w:val="left"/>
        <w:spacing w:line="480" w:lineRule="auto"/>
        <w:rPr>
          <w:rFonts w:ascii="宋体" w:hAnsi="宋体"/>
          <w:b/>
          <w:color w:val="000000"/>
          <w:sz w:val="32"/>
          <w:highlight w:val="none"/>
        </w:rPr>
      </w:pPr>
      <w:r>
        <w:rPr>
          <w:rFonts w:ascii="宋体" w:hAnsi="宋体"/>
          <w:b/>
          <w:color w:val="000000"/>
          <w:sz w:val="32"/>
          <w:highlight w:val="none"/>
        </w:rPr>
        <w:t xml:space="preserve">项目名称：</w:t>
      </w:r>
      <w:r>
        <w:rPr>
          <w:rFonts w:hint="eastAsia" w:ascii="宋体" w:hAnsi="宋体"/>
          <w:b/>
          <w:color w:val="000000"/>
          <w:sz w:val="32"/>
          <w:highlight w:val="none"/>
          <w:lang w:eastAsia="zh-CN"/>
        </w:rPr>
        <w:t xml:space="preserve">苏州市中级人民法院干警食堂食材配送服务</w:t>
      </w:r>
      <w:r>
        <w:rPr>
          <w:rFonts w:ascii="宋体" w:hAnsi="宋体"/>
          <w:b/>
          <w:color w:val="000000"/>
          <w:sz w:val="32"/>
          <w:highlight w:val="none"/>
        </w:rPr>
      </w:r>
      <w:r/>
    </w:p>
    <w:p>
      <w:pPr>
        <w:pStyle w:val="905"/>
        <w:ind w:left="1842"/>
        <w:jc w:val="left"/>
        <w:spacing w:line="480" w:lineRule="auto"/>
        <w:tabs>
          <w:tab w:val="center" w:pos="6264" w:leader="none"/>
        </w:tabs>
        <w:rPr>
          <w:rFonts w:ascii="宋体" w:hAnsi="宋体"/>
          <w:b/>
          <w:color w:val="000000"/>
          <w:spacing w:val="20"/>
          <w:sz w:val="32"/>
          <w:highlight w:val="none"/>
        </w:rPr>
      </w:pPr>
      <w:r>
        <w:rPr>
          <w:rFonts w:ascii="宋体" w:hAnsi="宋体"/>
          <w:b/>
          <w:color w:val="000000"/>
          <w:sz w:val="32"/>
          <w:highlight w:val="none"/>
        </w:rPr>
        <w:t xml:space="preserve">项目类别：</w:t>
      </w:r>
      <w:r>
        <w:rPr>
          <w:rFonts w:hint="eastAsia" w:ascii="宋体" w:hAnsi="宋体"/>
          <w:b/>
          <w:color w:val="000000"/>
          <w:sz w:val="32"/>
          <w:highlight w:val="none"/>
        </w:rPr>
        <w:t xml:space="preserve">服务类</w:t>
      </w:r>
      <w:r>
        <w:rPr>
          <w:rFonts w:ascii="宋体" w:hAnsi="宋体"/>
          <w:b/>
          <w:color w:val="000000"/>
          <w:spacing w:val="20"/>
          <w:sz w:val="32"/>
          <w:highlight w:val="none"/>
        </w:rPr>
      </w:r>
      <w:r/>
    </w:p>
    <w:p>
      <w:pPr>
        <w:pStyle w:val="905"/>
        <w:ind w:left="0" w:firstLine="2695"/>
        <w:jc w:val="left"/>
        <w:rPr>
          <w:rFonts w:ascii="宋体" w:hAnsi="宋体"/>
          <w:b/>
          <w:color w:val="000000"/>
          <w:sz w:val="32"/>
          <w:highlight w:val="none"/>
        </w:rPr>
      </w:pPr>
      <w:r>
        <w:rPr>
          <w:rFonts w:ascii="宋体" w:hAnsi="宋体"/>
          <w:b/>
          <w:color w:val="000000"/>
          <w:sz w:val="32"/>
          <w:highlight w:val="none"/>
        </w:rPr>
      </w:r>
      <w:r/>
    </w:p>
    <w:p>
      <w:pPr>
        <w:pStyle w:val="905"/>
        <w:ind w:left="0"/>
        <w:jc w:val="left"/>
        <w:rPr>
          <w:rFonts w:ascii="宋体" w:hAnsi="宋体"/>
          <w:b/>
          <w:color w:val="000000"/>
          <w:sz w:val="32"/>
          <w:highlight w:val="none"/>
        </w:rPr>
      </w:pPr>
      <w:r>
        <w:rPr>
          <w:rFonts w:ascii="宋体" w:hAnsi="宋体"/>
          <w:b/>
          <w:color w:val="000000"/>
          <w:sz w:val="32"/>
          <w:highlight w:val="none"/>
        </w:rPr>
      </w:r>
      <w:r/>
    </w:p>
    <w:p>
      <w:pPr>
        <w:pStyle w:val="905"/>
        <w:ind w:left="0"/>
        <w:jc w:val="left"/>
        <w:rPr>
          <w:rFonts w:ascii="宋体" w:hAnsi="宋体"/>
          <w:b/>
          <w:color w:val="000000"/>
          <w:sz w:val="32"/>
          <w:highlight w:val="none"/>
        </w:rPr>
      </w:pPr>
      <w:r>
        <w:rPr>
          <w:rFonts w:ascii="宋体" w:hAnsi="宋体"/>
          <w:b/>
          <w:color w:val="000000"/>
          <w:sz w:val="32"/>
          <w:highlight w:val="none"/>
        </w:rPr>
      </w:r>
      <w:r/>
    </w:p>
    <w:p>
      <w:pPr>
        <w:pStyle w:val="905"/>
        <w:ind w:left="0"/>
        <w:jc w:val="left"/>
        <w:rPr>
          <w:rFonts w:ascii="宋体" w:hAnsi="宋体"/>
          <w:b/>
          <w:color w:val="000000"/>
          <w:sz w:val="32"/>
          <w:highlight w:val="none"/>
        </w:rPr>
      </w:pPr>
      <w:r>
        <w:rPr>
          <w:rFonts w:ascii="宋体" w:hAnsi="宋体"/>
          <w:b/>
          <w:color w:val="000000"/>
          <w:sz w:val="32"/>
          <w:highlight w:val="none"/>
        </w:rPr>
      </w:r>
      <w:r/>
    </w:p>
    <w:p>
      <w:pPr>
        <w:pStyle w:val="931"/>
        <w:rPr>
          <w:color w:val="000000"/>
          <w:highlight w:val="none"/>
        </w:rPr>
      </w:pPr>
      <w:r>
        <w:rPr>
          <w:color w:val="000000"/>
          <w:highlight w:val="none"/>
        </w:rPr>
      </w:r>
      <w:r/>
    </w:p>
    <w:p>
      <w:pPr>
        <w:pStyle w:val="905"/>
        <w:rPr>
          <w:rFonts w:ascii="Times New Roman" w:hAnsi="Times New Roman" w:cs="Times New Roman"/>
          <w:color w:val="000000"/>
          <w:highlight w:val="none"/>
        </w:rPr>
      </w:pPr>
      <w:r>
        <w:rPr>
          <w:rFonts w:ascii="Times New Roman" w:hAnsi="Times New Roman" w:cs="Times New Roman"/>
          <w:color w:val="000000"/>
          <w:highlight w:val="none"/>
        </w:rPr>
      </w:r>
      <w:r/>
    </w:p>
    <w:p>
      <w:pPr>
        <w:pStyle w:val="905"/>
        <w:jc w:val="left"/>
        <w:rPr>
          <w:rFonts w:ascii="宋体" w:hAnsi="宋体"/>
          <w:b/>
          <w:color w:val="000000"/>
          <w:sz w:val="32"/>
          <w:highlight w:val="none"/>
        </w:rPr>
      </w:pPr>
      <w:r>
        <w:rPr>
          <w:rFonts w:ascii="宋体" w:hAnsi="宋体"/>
          <w:b/>
          <w:color w:val="000000"/>
          <w:sz w:val="32"/>
          <w:highlight w:val="none"/>
        </w:rPr>
      </w:r>
      <w:r/>
    </w:p>
    <w:p>
      <w:pPr>
        <w:pStyle w:val="905"/>
        <w:ind w:left="0" w:firstLine="1606"/>
        <w:jc w:val="left"/>
        <w:rPr>
          <w:rFonts w:ascii="宋体" w:hAnsi="宋体"/>
          <w:b/>
          <w:color w:val="000000"/>
          <w:sz w:val="32"/>
          <w:highlight w:val="none"/>
        </w:rPr>
      </w:pPr>
      <w:r>
        <w:rPr>
          <w:rFonts w:ascii="宋体" w:hAnsi="宋体"/>
          <w:b/>
          <w:color w:val="000000"/>
          <w:sz w:val="32"/>
          <w:highlight w:val="none"/>
        </w:rPr>
      </w:r>
      <w:r/>
    </w:p>
    <w:p>
      <w:pPr>
        <w:pStyle w:val="905"/>
        <w:ind w:left="0"/>
        <w:jc w:val="center"/>
        <w:rPr>
          <w:rFonts w:ascii="宋体" w:hAnsi="宋体"/>
          <w:b/>
          <w:color w:val="000000"/>
          <w:sz w:val="32"/>
          <w:highlight w:val="none"/>
        </w:rPr>
      </w:pPr>
      <w:r>
        <w:rPr>
          <w:rFonts w:hint="eastAsia" w:ascii="宋体" w:hAnsi="宋体"/>
          <w:b/>
          <w:color w:val="000000"/>
          <w:sz w:val="32"/>
          <w:highlight w:val="none"/>
        </w:rPr>
        <w:t xml:space="preserve">苏州为华工程项目管理咨询有限公司</w:t>
      </w:r>
      <w:r>
        <w:rPr>
          <w:rFonts w:ascii="宋体" w:hAnsi="宋体"/>
          <w:b/>
          <w:color w:val="000000"/>
          <w:sz w:val="32"/>
          <w:highlight w:val="none"/>
        </w:rPr>
      </w:r>
      <w:r/>
    </w:p>
    <w:p>
      <w:pPr>
        <w:pStyle w:val="905"/>
        <w:ind w:left="0"/>
        <w:jc w:val="center"/>
        <w:rPr>
          <w:rFonts w:ascii="宋体" w:hAnsi="宋体"/>
          <w:b/>
          <w:color w:val="000000"/>
          <w:sz w:val="32"/>
          <w:highlight w:val="none"/>
        </w:rPr>
      </w:pPr>
      <w:r>
        <w:rPr>
          <w:rFonts w:hint="eastAsia" w:ascii="宋体" w:hAnsi="宋体"/>
          <w:b/>
          <w:color w:val="000000"/>
          <w:sz w:val="32"/>
          <w:highlight w:val="none"/>
        </w:rPr>
        <w:t xml:space="preserve">2</w:t>
      </w:r>
      <w:r>
        <w:rPr>
          <w:rFonts w:ascii="宋体" w:hAnsi="宋体"/>
          <w:b/>
          <w:color w:val="000000"/>
          <w:sz w:val="32"/>
          <w:highlight w:val="none"/>
        </w:rPr>
        <w:t xml:space="preserve">0</w:t>
      </w:r>
      <w:r>
        <w:rPr>
          <w:rFonts w:hint="eastAsia" w:ascii="宋体" w:hAnsi="宋体"/>
          <w:b/>
          <w:color w:val="000000"/>
          <w:sz w:val="32"/>
          <w:highlight w:val="none"/>
          <w:lang w:val="en-US" w:eastAsia="zh-CN"/>
        </w:rPr>
        <w:t xml:space="preserve">26</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8</w:t>
      </w:r>
      <w:r>
        <w:rPr>
          <w:rFonts w:hint="eastAsia" w:ascii="宋体" w:hAnsi="宋体"/>
          <w:b/>
          <w:color w:val="000000"/>
          <w:sz w:val="32"/>
          <w:highlight w:val="none"/>
        </w:rPr>
        <w:t xml:space="preserve">月</w:t>
      </w:r>
      <w:r>
        <w:rPr>
          <w:rFonts w:ascii="宋体" w:hAnsi="宋体"/>
          <w:b/>
          <w:color w:val="000000"/>
          <w:sz w:val="32"/>
          <w:highlight w:val="none"/>
        </w:rPr>
      </w:r>
      <w:r/>
    </w:p>
    <w:p>
      <w:pPr>
        <w:pStyle w:val="905"/>
        <w:ind w:left="0"/>
        <w:jc w:val="center"/>
        <w:rPr>
          <w:rFonts w:ascii="宋体" w:hAnsi="宋体"/>
          <w:color w:val="000000"/>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1440" w:right="1080" w:bottom="1440" w:left="1080" w:header="567" w:footer="567" w:gutter="0"/>
          <w:pgNumType w:start="1"/>
          <w:cols w:num="1" w:sep="0" w:space="1701" w:equalWidth="1"/>
          <w:docGrid w:linePitch="360"/>
          <w:titlePg/>
        </w:sectPr>
      </w:pPr>
      <w:r>
        <w:rPr>
          <w:rFonts w:ascii="宋体" w:hAnsi="宋体"/>
          <w:color w:val="000000"/>
          <w:sz w:val="48"/>
          <w:highlight w:val="none"/>
        </w:rPr>
      </w:r>
      <w:r/>
    </w:p>
    <w:p>
      <w:pPr>
        <w:pStyle w:val="905"/>
        <w:ind w:left="0"/>
        <w:jc w:val="center"/>
        <w:rPr>
          <w:rFonts w:ascii="宋体" w:hAnsi="宋体"/>
          <w:color w:val="000000"/>
          <w:sz w:val="48"/>
          <w:highlight w:val="none"/>
        </w:rPr>
      </w:pPr>
      <w:r>
        <w:rPr>
          <w:rFonts w:hint="eastAsia" w:ascii="宋体" w:hAnsi="宋体"/>
          <w:color w:val="000000"/>
          <w:sz w:val="48"/>
          <w:highlight w:val="none"/>
        </w:rPr>
        <w:t xml:space="preserve">总目录</w:t>
      </w:r>
      <w:r>
        <w:rPr>
          <w:rFonts w:ascii="宋体" w:hAnsi="宋体"/>
          <w:color w:val="000000"/>
          <w:sz w:val="48"/>
          <w:highlight w:val="none"/>
        </w:rPr>
      </w:r>
      <w:r/>
    </w:p>
    <w:p>
      <w:pPr>
        <w:pStyle w:val="905"/>
        <w:ind w:left="0"/>
        <w:spacing w:before="240" w:after="240"/>
        <w:rPr>
          <w:rFonts w:ascii="宋体" w:hAnsi="宋体"/>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color w:val="000000"/>
          <w:sz w:val="32"/>
          <w:szCs w:val="32"/>
          <w:highlight w:val="none"/>
          <w:u w:val="single"/>
        </w:rPr>
      </w:r>
      <w:r/>
    </w:p>
    <w:p>
      <w:pPr>
        <w:pStyle w:val="905"/>
        <w:ind w:left="0"/>
        <w:spacing w:before="240" w:after="240"/>
        <w:rPr>
          <w:rFonts w:ascii="宋体" w:hAnsi="宋体"/>
          <w:color w:val="000000"/>
          <w:sz w:val="32"/>
          <w:szCs w:val="32"/>
          <w:highlight w:val="none"/>
          <w:u w:val="singl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w:instrText>
      </w:r>
      <w:r>
        <w:rPr>
          <w:color w:val="000000"/>
          <w:highlight w:val="none"/>
        </w:rPr>
        <w:instrText xml:space="preserve">.jsczt.cn/jszc/onlyoffice/7.2.1-34/web-apps/apps/documenteditor/main/index_loader.html?_dc=7.2.1-34&amp;lang=zh&amp;customer=%20&amp;logo=%20&amp;headerlogo=%2Ffavicon.ico&amp;frameEditorId=iframePage&amp;compact=true&amp;parentOrigin=http://jszfcg.jsczt.cn" \l "_Toc105397776" \o "ht</w:instrText>
      </w:r>
      <w:r>
        <w:rPr>
          <w:color w:val="000000"/>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105397776" </w:instrText>
      </w:r>
      <w:r>
        <w:rPr>
          <w:color w:val="000000"/>
          <w:highlight w:val="none"/>
        </w:rPr>
        <w:fldChar w:fldCharType="separate"/>
      </w:r>
      <w:r>
        <w:rPr>
          <w:rFonts w:ascii="宋体" w:hAnsi="宋体"/>
          <w:color w:val="000000"/>
          <w:sz w:val="32"/>
          <w:szCs w:val="32"/>
          <w:highlight w:val="none"/>
          <w:u w:val="single"/>
        </w:rPr>
        <w:t xml:space="preserve">第一章 投标邀请函</w:t>
      </w:r>
      <w:r>
        <w:rPr>
          <w:rFonts w:ascii="宋体" w:hAnsi="宋体"/>
          <w:color w:val="000000"/>
          <w:sz w:val="32"/>
          <w:szCs w:val="32"/>
          <w:highlight w:val="none"/>
          <w:u w:val="single"/>
        </w:rPr>
        <w:fldChar w:fldCharType="end"/>
      </w:r>
      <w:r>
        <w:rPr>
          <w:rFonts w:ascii="宋体" w:hAnsi="宋体"/>
          <w:color w:val="000000"/>
          <w:sz w:val="32"/>
          <w:szCs w:val="32"/>
          <w:highlight w:val="none"/>
          <w:u w:val="single"/>
        </w:rPr>
      </w:r>
      <w:r/>
    </w:p>
    <w:p>
      <w:pPr>
        <w:pStyle w:val="905"/>
        <w:ind w:left="0"/>
        <w:spacing w:before="240" w:after="240"/>
        <w:rPr>
          <w:rFonts w:ascii="宋体" w:hAnsi="宋体"/>
          <w:color w:val="000000"/>
          <w:sz w:val="32"/>
          <w:szCs w:val="32"/>
          <w:highlight w:val="none"/>
          <w:u w:val="singl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w:instrText>
      </w:r>
      <w:r>
        <w:rPr>
          <w:color w:val="000000"/>
          <w:highlight w:val="none"/>
        </w:rPr>
        <w:instrText xml:space="preserve">.jsczt.cn/jszc/onlyoffice/7.2.1-34/web-apps/apps/documenteditor/main/index_loader.html?_dc=7.2.1-34&amp;lang=zh&amp;customer=%20&amp;logo=%20&amp;headerlogo=%2Ffavicon.ico&amp;frameEditorId=iframePage&amp;compact=true&amp;parentOrigin=http://jszfcg.jsczt.cn" \l "_Toc105397777" \o "ht</w:instrText>
      </w:r>
      <w:r>
        <w:rPr>
          <w:color w:val="000000"/>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105397777" </w:instrText>
      </w:r>
      <w:r>
        <w:rPr>
          <w:color w:val="000000"/>
          <w:highlight w:val="none"/>
        </w:rPr>
        <w:fldChar w:fldCharType="separate"/>
      </w:r>
      <w:r>
        <w:rPr>
          <w:rFonts w:ascii="宋体" w:hAnsi="宋体"/>
          <w:color w:val="000000"/>
          <w:sz w:val="32"/>
          <w:szCs w:val="32"/>
          <w:highlight w:val="none"/>
          <w:u w:val="single"/>
        </w:rPr>
        <w:t xml:space="preserve">第二章 投标人须知</w:t>
      </w:r>
      <w:r>
        <w:rPr>
          <w:rFonts w:ascii="宋体" w:hAnsi="宋体"/>
          <w:color w:val="000000"/>
          <w:sz w:val="32"/>
          <w:szCs w:val="32"/>
          <w:highlight w:val="none"/>
          <w:u w:val="single"/>
        </w:rPr>
        <w:fldChar w:fldCharType="end"/>
      </w:r>
      <w:r>
        <w:rPr>
          <w:rFonts w:ascii="宋体" w:hAnsi="宋体"/>
          <w:color w:val="000000"/>
          <w:sz w:val="32"/>
          <w:szCs w:val="32"/>
          <w:highlight w:val="none"/>
          <w:u w:val="single"/>
        </w:rPr>
      </w:r>
      <w:r/>
    </w:p>
    <w:p>
      <w:pPr>
        <w:pStyle w:val="905"/>
        <w:ind w:left="0"/>
        <w:spacing w:before="240" w:after="240"/>
        <w:rPr>
          <w:rFonts w:ascii="宋体" w:hAnsi="宋体"/>
          <w:color w:val="000000"/>
          <w:sz w:val="32"/>
          <w:szCs w:val="32"/>
          <w:highlight w:val="none"/>
          <w:u w:val="singl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w:instrText>
      </w:r>
      <w:r>
        <w:rPr>
          <w:color w:val="000000"/>
          <w:highlight w:val="none"/>
        </w:rPr>
        <w:instrText xml:space="preserve">.jsczt.cn/jszc/onlyoffice/7.2.1-34/web-apps/apps/documenteditor/main/index_loader.html?_dc=7.2.1-34&amp;lang=zh&amp;customer=%20&amp;logo=%20&amp;headerlogo=%2Ffavicon.ico&amp;frameEditorId=iframePage&amp;compact=true&amp;parentOrigin=http://jszfcg.jsczt.cn" \l "_Toc105397778" \o "ht</w:instrText>
      </w:r>
      <w:r>
        <w:rPr>
          <w:color w:val="000000"/>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105397778" </w:instrText>
      </w:r>
      <w:r>
        <w:rPr>
          <w:color w:val="000000"/>
          <w:highlight w:val="none"/>
        </w:rPr>
        <w:fldChar w:fldCharType="separate"/>
      </w:r>
      <w:r>
        <w:rPr>
          <w:rFonts w:ascii="宋体" w:hAnsi="宋体"/>
          <w:color w:val="000000"/>
          <w:sz w:val="32"/>
          <w:szCs w:val="32"/>
          <w:highlight w:val="none"/>
          <w:u w:val="single"/>
        </w:rPr>
        <w:t xml:space="preserve">第三章 投标文件格式</w:t>
      </w:r>
      <w:r>
        <w:rPr>
          <w:rFonts w:ascii="宋体" w:hAnsi="宋体"/>
          <w:color w:val="000000"/>
          <w:sz w:val="32"/>
          <w:szCs w:val="32"/>
          <w:highlight w:val="none"/>
          <w:u w:val="single"/>
        </w:rPr>
        <w:fldChar w:fldCharType="end"/>
      </w:r>
      <w:r>
        <w:rPr>
          <w:rFonts w:ascii="宋体" w:hAnsi="宋体"/>
          <w:color w:val="000000"/>
          <w:sz w:val="32"/>
          <w:szCs w:val="32"/>
          <w:highlight w:val="none"/>
          <w:u w:val="single"/>
        </w:rPr>
      </w:r>
      <w:r/>
    </w:p>
    <w:p>
      <w:pPr>
        <w:pStyle w:val="905"/>
        <w:ind w:left="0"/>
        <w:spacing w:before="240" w:after="240"/>
        <w:rPr>
          <w:rFonts w:ascii="宋体" w:hAnsi="宋体"/>
          <w:color w:val="000000"/>
          <w:sz w:val="32"/>
          <w:szCs w:val="32"/>
          <w:highlight w:val="none"/>
          <w:u w:val="singl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w:instrText>
      </w:r>
      <w:r>
        <w:rPr>
          <w:color w:val="000000"/>
          <w:highlight w:val="none"/>
        </w:rPr>
        <w:instrText xml:space="preserve">.jsczt.cn/jszc/onlyoffice/7.2.1-34/web-apps/apps/documenteditor/main/index_loader.html?_dc=7.2.1-34&amp;lang=zh&amp;customer=%20&amp;logo=%20&amp;headerlogo=%2Ffavicon.ico&amp;frameEditorId=iframePage&amp;compact=true&amp;parentOrigin=http://jszfcg.jsczt.cn" \l "_Toc105397793" \o "ht</w:instrText>
      </w:r>
      <w:r>
        <w:rPr>
          <w:color w:val="000000"/>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105397793" </w:instrText>
      </w:r>
      <w:r>
        <w:rPr>
          <w:color w:val="000000"/>
          <w:highlight w:val="none"/>
        </w:rPr>
        <w:fldChar w:fldCharType="separate"/>
      </w:r>
      <w:r>
        <w:rPr>
          <w:rFonts w:ascii="宋体" w:hAnsi="宋体"/>
          <w:color w:val="000000"/>
          <w:sz w:val="32"/>
          <w:szCs w:val="32"/>
          <w:highlight w:val="none"/>
          <w:u w:val="single"/>
        </w:rPr>
        <w:t xml:space="preserve">第四章 招标书</w:t>
      </w:r>
      <w:r>
        <w:rPr>
          <w:rFonts w:ascii="宋体" w:hAnsi="宋体"/>
          <w:color w:val="000000"/>
          <w:sz w:val="32"/>
          <w:szCs w:val="32"/>
          <w:highlight w:val="none"/>
          <w:u w:val="single"/>
        </w:rPr>
        <w:fldChar w:fldCharType="end"/>
      </w:r>
      <w:r>
        <w:rPr>
          <w:rFonts w:ascii="宋体" w:hAnsi="宋体"/>
          <w:color w:val="000000"/>
          <w:sz w:val="32"/>
          <w:szCs w:val="32"/>
          <w:highlight w:val="none"/>
          <w:u w:val="single"/>
        </w:rPr>
      </w:r>
      <w:r/>
    </w:p>
    <w:p>
      <w:pPr>
        <w:pStyle w:val="905"/>
        <w:ind w:left="0"/>
        <w:spacing w:before="240" w:after="240"/>
        <w:rPr>
          <w:rFonts w:ascii="宋体" w:hAnsi="宋体"/>
          <w:color w:val="000000"/>
          <w:sz w:val="32"/>
          <w:szCs w:val="32"/>
          <w:highlight w:val="none"/>
          <w:u w:val="singl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"http://jszfcg</w:instrText>
      </w:r>
      <w:r>
        <w:rPr>
          <w:color w:val="000000"/>
          <w:highlight w:val="none"/>
        </w:rPr>
        <w:instrText xml:space="preserve">.jsczt.cn/jszc/onlyoffice/7.2.1-34/web-apps/apps/documenteditor/main/index_loader.html?_dc=7.2.1-34&amp;lang=zh&amp;customer=%20&amp;logo=%20&amp;headerlogo=%2Ffavicon.ico&amp;frameEditorId=iframePage&amp;compact=true&amp;parentOrigin=http://jszfcg.jsczt.cn" \l "_Toc105397794" \o "ht</w:instrText>
      </w:r>
      <w:r>
        <w:rPr>
          <w:color w:val="000000"/>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105397794" </w:instrText>
      </w:r>
      <w:r>
        <w:rPr>
          <w:color w:val="000000"/>
          <w:highlight w:val="none"/>
        </w:rPr>
        <w:fldChar w:fldCharType="separate"/>
      </w:r>
      <w:r>
        <w:rPr>
          <w:rFonts w:ascii="宋体" w:hAnsi="宋体"/>
          <w:color w:val="000000"/>
          <w:sz w:val="32"/>
          <w:szCs w:val="32"/>
          <w:highlight w:val="none"/>
          <w:u w:val="single"/>
        </w:rPr>
        <w:t xml:space="preserve">第五章 合同及主要条款</w:t>
      </w:r>
      <w:r>
        <w:rPr>
          <w:rFonts w:ascii="宋体" w:hAnsi="宋体"/>
          <w:color w:val="000000"/>
          <w:sz w:val="32"/>
          <w:szCs w:val="32"/>
          <w:highlight w:val="none"/>
          <w:u w:val="single"/>
        </w:rPr>
        <w:fldChar w:fldCharType="end"/>
      </w:r>
      <w:r>
        <w:rPr>
          <w:rFonts w:ascii="宋体" w:hAnsi="宋体"/>
          <w:color w:val="000000"/>
          <w:sz w:val="32"/>
          <w:szCs w:val="32"/>
          <w:highlight w:val="none"/>
          <w:u w:val="single"/>
        </w:rPr>
      </w:r>
      <w:r/>
    </w:p>
    <w:p>
      <w:pPr>
        <w:pStyle w:val="905"/>
        <w:ind w:left="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32"/>
          <w:highlight w:val="none"/>
          <w:u w:val="single"/>
        </w:rPr>
        <w:t xml:space="preserve">第六章 评标办法和评分标准</w:t>
      </w:r>
      <w:r>
        <w:rPr>
          <w:color w:val="000000"/>
          <w:highlight w:val="none"/>
        </w:rPr>
      </w:r>
      <w:r/>
    </w:p>
    <w:p>
      <w:pPr>
        <w:pStyle w:val="905"/>
        <w:ind w:left="0"/>
        <w:jc w:val="center"/>
        <w:rPr>
          <w:rFonts w:ascii="宋体" w:hAnsi="宋体"/>
          <w:b/>
          <w:color w:val="000000"/>
          <w:spacing w:val="20"/>
          <w:sz w:val="30"/>
          <w:highlight w:val="none"/>
        </w:rPr>
      </w:pPr>
      <w:r>
        <w:rPr>
          <w:rFonts w:ascii="宋体" w:hAnsi="宋体"/>
          <w:color w:val="000000"/>
          <w:highlight w:val="none"/>
        </w:rPr>
        <w:br w:type="page" w:clear="all"/>
      </w:r>
      <w:bookmarkStart w:id="0" w:name="_Toc16121"/>
      <w:r/>
      <w:bookmarkStart w:id="1" w:name="_Toc15681"/>
      <w:r/>
      <w:bookmarkStart w:id="2" w:name="_Toc17003"/>
      <w:r>
        <w:rPr>
          <w:rFonts w:ascii="宋体" w:hAnsi="宋体"/>
          <w:b/>
          <w:color w:val="000000"/>
          <w:spacing w:val="20"/>
          <w:sz w:val="30"/>
          <w:highlight w:val="none"/>
        </w:rPr>
        <w:t xml:space="preserve">前 附 表</w:t>
      </w:r>
      <w:bookmarkEnd w:id="0"/>
      <w:r/>
      <w:bookmarkEnd w:id="1"/>
      <w:r/>
      <w:bookmarkEnd w:id="2"/>
      <w:r>
        <w:rPr>
          <w:rFonts w:ascii="宋体" w:hAnsi="宋体"/>
          <w:b/>
          <w:color w:val="000000"/>
          <w:spacing w:val="20"/>
          <w:sz w:val="30"/>
          <w:highlight w:val="none"/>
        </w:rPr>
      </w:r>
      <w:r/>
    </w:p>
    <w:tbl>
      <w:tblPr>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序号</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名称</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内               容</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1</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项目编号</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hint="eastAsia" w:ascii="宋体" w:hAnsi="宋体" w:eastAsia="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 xml:space="preserve">JSZC-320500-SZWH-G2026-0003</w:t>
            </w:r>
            <w:r>
              <w:rPr>
                <w:rFonts w:hint="eastAsia" w:ascii="宋体" w:hAnsi="宋体" w:eastAsia="宋体" w:cs="Times New Roman"/>
                <w:color w:val="000000"/>
                <w:sz w:val="21"/>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项目名称</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lang w:eastAsia="zh-CN"/>
              </w:rPr>
              <w:t xml:space="preserve">苏州市中级人民法院干警食堂食材配送服务</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tabs>
                <w:tab w:val="left" w:pos="252"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3</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采购代理机构</w:t>
            </w:r>
            <w:r>
              <w:rPr>
                <w:rFonts w:ascii="宋体" w:hAnsi="宋体" w:cs="Times New Roman"/>
                <w:color w:val="000000"/>
                <w:sz w:val="21"/>
                <w:szCs w:val="21"/>
                <w:highlight w:val="none"/>
              </w:rPr>
            </w:r>
            <w:r/>
          </w:p>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名称及地址</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名称：苏州为华工程项目管理咨询有限公司</w:t>
            </w:r>
            <w:r>
              <w:rPr>
                <w:rFonts w:ascii="宋体" w:hAnsi="宋体" w:cs="Times New Roman"/>
                <w:color w:val="000000"/>
                <w:sz w:val="21"/>
                <w:szCs w:val="21"/>
                <w:highlight w:val="none"/>
              </w:rPr>
            </w:r>
            <w:r/>
          </w:p>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地址：苏州市姑苏区友新综合市场南楼14楼</w:t>
            </w:r>
            <w:r>
              <w:rPr>
                <w:rFonts w:ascii="宋体" w:hAnsi="宋体" w:cs="Times New Roman"/>
                <w:color w:val="000000"/>
                <w:sz w:val="21"/>
                <w:szCs w:val="21"/>
                <w:highlight w:val="none"/>
              </w:rPr>
            </w:r>
            <w:r/>
          </w:p>
          <w:p>
            <w:pPr>
              <w:pStyle w:val="905"/>
              <w:ind w:left="0"/>
              <w:jc w:val="left"/>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联系人:徐茹意、张欣雨</w:t>
            </w:r>
            <w:r>
              <w:rPr>
                <w:rFonts w:ascii="宋体" w:hAnsi="宋体"/>
                <w:color w:val="000000"/>
                <w:sz w:val="21"/>
                <w:szCs w:val="21"/>
                <w:highlight w:val="none"/>
              </w:rPr>
            </w:r>
            <w:r/>
          </w:p>
          <w:p>
            <w:pPr>
              <w:pStyle w:val="905"/>
              <w:ind w:left="0"/>
              <w:jc w:val="left"/>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联系电话：0512-83839993、13906137354</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4</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采购单位</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名称：</w:t>
            </w:r>
            <w:r>
              <w:rPr>
                <w:rFonts w:hint="eastAsia" w:ascii="宋体" w:hAnsi="宋体"/>
                <w:color w:val="000000"/>
                <w:sz w:val="21"/>
                <w:szCs w:val="21"/>
                <w:highlight w:val="none"/>
                <w:lang w:eastAsia="zh-CN"/>
              </w:rPr>
              <w:t xml:space="preserve">江苏省苏州市中级人民法院</w:t>
            </w:r>
            <w:r>
              <w:rPr>
                <w:rFonts w:hint="eastAsia" w:ascii="宋体" w:hAnsi="宋体" w:eastAsia="宋体"/>
                <w:color w:val="000000"/>
                <w:sz w:val="21"/>
                <w:szCs w:val="21"/>
                <w:highlight w:val="none"/>
                <w:lang w:eastAsia="zh-CN"/>
              </w:rPr>
            </w:r>
            <w:r/>
          </w:p>
          <w:p>
            <w:pPr>
              <w:pStyle w:val="905"/>
              <w:ind w:left="0"/>
              <w:jc w:val="left"/>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hint="eastAsia" w:ascii="宋体" w:hAnsi="宋体"/>
                <w:color w:val="000000"/>
                <w:sz w:val="21"/>
                <w:szCs w:val="21"/>
                <w:highlight w:val="none"/>
                <w:lang w:eastAsia="zh-CN"/>
              </w:rPr>
              <w:t xml:space="preserve">苏州市解放东路488号</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05"/>
              <w:ind w:left="0"/>
              <w:jc w:val="left"/>
              <w:spacing w:line="440" w:lineRule="exact"/>
              <w:rPr>
                <w:rFonts w:hint="eastAsia" w:ascii="宋体" w:hAnsi="宋体" w:eastAsia="宋体" w:cs="宋体"/>
                <w:color w:val="000000"/>
                <w:sz w:val="21"/>
                <w:szCs w:val="21"/>
                <w:highlight w:val="none"/>
                <w:lang w:val="en-US" w:eastAsia="zh-CN"/>
              </w:rPr>
            </w:pPr>
            <w:r>
              <w:rPr>
                <w:rFonts w:hint="eastAsia" w:ascii="宋体" w:hAnsi="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王丹波</w:t>
            </w:r>
            <w:r>
              <w:rPr>
                <w:rFonts w:hint="eastAsia" w:ascii="宋体" w:hAnsi="宋体" w:eastAsia="宋体" w:cs="宋体"/>
                <w:color w:val="000000"/>
                <w:sz w:val="21"/>
                <w:szCs w:val="21"/>
                <w:highlight w:val="none"/>
                <w:lang w:val="en-US" w:eastAsia="zh-CN"/>
              </w:rPr>
            </w:r>
            <w:r/>
          </w:p>
          <w:p>
            <w:pPr>
              <w:pStyle w:val="905"/>
              <w:ind w:left="0"/>
              <w:jc w:val="left"/>
              <w:spacing w:line="440" w:lineRule="exact"/>
              <w:rPr>
                <w:rFonts w:ascii="宋体" w:hAnsi="宋体"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cs="宋体"/>
                <w:color w:val="000000"/>
                <w:sz w:val="21"/>
                <w:szCs w:val="21"/>
                <w:highlight w:val="none"/>
                <w:lang w:val="en-US" w:eastAsia="zh-CN"/>
              </w:rPr>
              <w:t xml:space="preserve">0512-68553647 </w:t>
            </w:r>
            <w:r>
              <w:rPr>
                <w:rFonts w:ascii="宋体" w:hAnsi="宋体" w:eastAsia="宋体"/>
                <w:color w:val="000000"/>
                <w:sz w:val="21"/>
                <w:szCs w:val="21"/>
                <w:highlight w:val="none"/>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5</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标书组成</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详见招标文件第二章</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6</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投标保证金</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本项目不收取投标保证金</w:t>
            </w:r>
            <w:r>
              <w:rPr>
                <w:rFonts w:ascii="宋体" w:hAnsi="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7</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投标有效期</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九十天（日历日）</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8</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获取招标文件</w:t>
            </w:r>
            <w:r>
              <w:rPr>
                <w:rFonts w:ascii="宋体" w:hAnsi="宋体" w:cs="Times New Roman"/>
                <w:color w:val="000000"/>
                <w:sz w:val="21"/>
                <w:szCs w:val="21"/>
                <w:highlight w:val="none"/>
              </w:rPr>
            </w:r>
            <w:r/>
          </w:p>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时间</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自公告发布之日起5个工作日</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9</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投标文件网上</w:t>
            </w:r>
            <w:r>
              <w:rPr>
                <w:rFonts w:ascii="宋体" w:hAnsi="宋体" w:cs="Times New Roman"/>
                <w:color w:val="000000"/>
                <w:sz w:val="21"/>
                <w:szCs w:val="21"/>
                <w:highlight w:val="none"/>
              </w:rPr>
            </w:r>
            <w:r/>
          </w:p>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提交截止时间</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2026年</w:t>
            </w:r>
            <w:r>
              <w:rPr>
                <w:rFonts w:hint="eastAsia" w:ascii="宋体" w:hAnsi="宋体" w:cs="Times New Roman"/>
                <w:color w:val="000000"/>
                <w:sz w:val="21"/>
                <w:szCs w:val="21"/>
                <w:highlight w:val="none"/>
                <w:lang w:val="en-US" w:eastAsia="zh-CN"/>
              </w:rPr>
              <w:t xml:space="preserve">9</w:t>
            </w:r>
            <w:r>
              <w:rPr>
                <w:rFonts w:hint="eastAsia" w:ascii="宋体" w:hAnsi="宋体" w:cs="Times New Roman"/>
                <w:color w:val="000000"/>
                <w:sz w:val="21"/>
                <w:szCs w:val="21"/>
                <w:highlight w:val="none"/>
              </w:rPr>
              <w:t xml:space="preserve">月10</w:t>
            </w:r>
            <w:r>
              <w:rPr>
                <w:rFonts w:hint="eastAsia" w:ascii="宋体" w:hAnsi="宋体" w:cs="Times New Roman"/>
                <w:color w:val="000000"/>
                <w:sz w:val="21"/>
                <w:szCs w:val="21"/>
                <w:highlight w:val="none"/>
              </w:rPr>
              <w:t xml:space="preserve">日</w:t>
            </w:r>
            <w:r>
              <w:rPr>
                <w:rFonts w:ascii="宋体" w:hAnsi="宋体" w:cs="Times New Roman"/>
                <w:color w:val="000000"/>
                <w:sz w:val="21"/>
                <w:szCs w:val="21"/>
                <w:highlight w:val="none"/>
              </w:rPr>
              <w:t xml:space="preserve">9</w:t>
            </w:r>
            <w:r>
              <w:rPr>
                <w:rFonts w:hint="eastAsia" w:ascii="宋体" w:hAnsi="宋体" w:cs="Times New Roman"/>
                <w:color w:val="000000"/>
                <w:sz w:val="21"/>
                <w:szCs w:val="21"/>
                <w:highlight w:val="none"/>
              </w:rPr>
              <w:t xml:space="preserve">点</w:t>
            </w:r>
            <w:r>
              <w:rPr>
                <w:rFonts w:ascii="宋体" w:hAnsi="宋体" w:cs="Times New Roman"/>
                <w:color w:val="000000"/>
                <w:sz w:val="21"/>
                <w:szCs w:val="21"/>
                <w:highlight w:val="none"/>
              </w:rPr>
              <w:t xml:space="preserve">30</w:t>
            </w:r>
            <w:r>
              <w:rPr>
                <w:rFonts w:hint="eastAsia" w:ascii="宋体" w:hAnsi="宋体" w:cs="Times New Roman"/>
                <w:color w:val="000000"/>
                <w:sz w:val="21"/>
                <w:szCs w:val="21"/>
                <w:highlight w:val="none"/>
              </w:rPr>
              <w:t xml:space="preserve">分（北京时间）</w:t>
            </w:r>
            <w:r>
              <w:rPr>
                <w:rFonts w:ascii="宋体" w:hAnsi="宋体" w:cs="Times New Roman"/>
                <w:color w:val="000000"/>
                <w:sz w:val="21"/>
                <w:szCs w:val="21"/>
                <w:highlight w:val="none"/>
              </w:rPr>
              <w:t xml:space="preserve"> </w:t>
            </w:r>
            <w:r>
              <w:rPr>
                <w:rFonts w:ascii="宋体" w:hAnsi="宋体" w:cs="Times New Roman"/>
                <w:color w:val="000000"/>
                <w:sz w:val="21"/>
                <w:szCs w:val="21"/>
                <w:highlight w:val="none"/>
              </w:rPr>
            </w:r>
            <w:r/>
          </w:p>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投标文件必须在截止时间前完成提交（上传），逾期提交（上传）的投标文件恕不接受。</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0</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开标时间</w:t>
            </w:r>
            <w:r>
              <w:rPr>
                <w:rFonts w:ascii="宋体" w:hAnsi="宋体" w:cs="Times New Roman"/>
                <w:color w:val="000000"/>
                <w:sz w:val="21"/>
                <w:szCs w:val="21"/>
                <w:highlight w:val="none"/>
              </w:rPr>
            </w:r>
            <w:r/>
          </w:p>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开标地点</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2026年9</w:t>
            </w:r>
            <w:r>
              <w:rPr>
                <w:rFonts w:hint="eastAsia" w:ascii="宋体" w:hAnsi="宋体" w:cs="Times New Roman"/>
                <w:color w:val="000000"/>
                <w:sz w:val="21"/>
                <w:szCs w:val="21"/>
                <w:highlight w:val="none"/>
              </w:rPr>
              <w:t xml:space="preserve">月10</w:t>
            </w:r>
            <w:r>
              <w:rPr>
                <w:rFonts w:hint="eastAsia" w:ascii="宋体" w:hAnsi="宋体" w:cs="Times New Roman"/>
                <w:color w:val="000000"/>
                <w:sz w:val="21"/>
                <w:szCs w:val="21"/>
                <w:highlight w:val="none"/>
              </w:rPr>
              <w:t xml:space="preserve">日</w:t>
            </w:r>
            <w:r>
              <w:rPr>
                <w:rFonts w:ascii="宋体" w:hAnsi="宋体" w:cs="Times New Roman"/>
                <w:color w:val="000000"/>
                <w:sz w:val="21"/>
                <w:szCs w:val="21"/>
                <w:highlight w:val="none"/>
              </w:rPr>
              <w:t xml:space="preserve">9</w:t>
            </w:r>
            <w:r>
              <w:rPr>
                <w:rFonts w:hint="eastAsia" w:ascii="宋体" w:hAnsi="宋体" w:cs="Times New Roman"/>
                <w:color w:val="000000"/>
                <w:sz w:val="21"/>
                <w:szCs w:val="21"/>
                <w:highlight w:val="none"/>
              </w:rPr>
              <w:t xml:space="preserve">点</w:t>
            </w:r>
            <w:r>
              <w:rPr>
                <w:rFonts w:ascii="宋体" w:hAnsi="宋体" w:cs="Times New Roman"/>
                <w:color w:val="000000"/>
                <w:sz w:val="21"/>
                <w:szCs w:val="21"/>
                <w:highlight w:val="none"/>
              </w:rPr>
              <w:t xml:space="preserve">30</w:t>
            </w:r>
            <w:r>
              <w:rPr>
                <w:rFonts w:hint="eastAsia" w:ascii="宋体" w:hAnsi="宋体" w:cs="Times New Roman"/>
                <w:color w:val="000000"/>
                <w:sz w:val="21"/>
                <w:szCs w:val="21"/>
                <w:highlight w:val="none"/>
              </w:rPr>
              <w:t xml:space="preserve">分（北京时间）</w:t>
            </w:r>
            <w:r>
              <w:rPr>
                <w:rFonts w:ascii="宋体" w:hAnsi="宋体" w:cs="Times New Roman"/>
                <w:color w:val="000000"/>
                <w:sz w:val="21"/>
                <w:szCs w:val="21"/>
                <w:highlight w:val="none"/>
              </w:rPr>
            </w:r>
            <w:r/>
          </w:p>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“苏采云”系统（网址：</w:t>
            </w:r>
            <w:r>
              <w:rPr>
                <w:rFonts w:hint="eastAsia" w:ascii="宋体" w:hAnsi="宋体" w:cs="Times New Roman"/>
                <w:color w:val="000000"/>
                <w:sz w:val="21"/>
                <w:szCs w:val="21"/>
                <w:highlight w:val="none"/>
                <w:lang w:eastAsia="zh-CN"/>
              </w:rPr>
              <w:t xml:space="preserve">https://jszfcg.jsczt.cn</w:t>
            </w:r>
            <w:r>
              <w:rPr>
                <w:rFonts w:hint="eastAsia" w:ascii="宋体" w:hAnsi="宋体" w:cs="Times New Roman"/>
                <w:color w:val="000000"/>
                <w:sz w:val="21"/>
                <w:szCs w:val="21"/>
                <w:highlight w:val="none"/>
              </w:rPr>
              <w:t xml:space="preserve">）</w:t>
            </w:r>
            <w:r>
              <w:rPr>
                <w:rFonts w:ascii="宋体" w:hAnsi="宋体" w:cs="Times New Roman"/>
                <w:color w:val="000000"/>
                <w:sz w:val="21"/>
                <w:szCs w:val="21"/>
                <w:highlight w:val="none"/>
              </w:rPr>
            </w:r>
            <w:r/>
          </w:p>
          <w:p>
            <w:pPr>
              <w:pStyle w:val="905"/>
              <w:ind w:left="0"/>
              <w:jc w:val="left"/>
              <w:spacing w:line="440" w:lineRule="exact"/>
              <w:rPr>
                <w:rFonts w:ascii="宋体" w:hAnsi="宋体" w:cs="Times New Roman"/>
                <w:color w:val="000000"/>
                <w:sz w:val="21"/>
                <w:szCs w:val="21"/>
                <w:highlight w:val="none"/>
              </w:rPr>
            </w:pPr>
            <w:r>
              <w:rPr>
                <w:rFonts w:hint="eastAsia" w:ascii="宋体" w:hAnsi="宋体"/>
                <w:b/>
                <w:color w:val="000000"/>
                <w:sz w:val="21"/>
                <w:szCs w:val="21"/>
                <w:highlight w:val="none"/>
              </w:rPr>
              <w:t xml:space="preserve">本项目为不见面开标项目，开标阶段投标人在【投标人解密】环节必须使用 CA证书解密电子投标文件，如在系统规定的解密时间（投标文件提交截止时间后30分钟）内未能完成解密的视为放弃投标。</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312" w:lineRule="auto"/>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1</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312"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评标时间</w:t>
            </w:r>
            <w:r>
              <w:rPr>
                <w:rFonts w:ascii="宋体" w:hAnsi="宋体" w:cs="Times New Roman"/>
                <w:color w:val="000000"/>
                <w:sz w:val="21"/>
                <w:szCs w:val="21"/>
                <w:highlight w:val="none"/>
              </w:rPr>
            </w:r>
            <w:r/>
          </w:p>
          <w:p>
            <w:pPr>
              <w:pStyle w:val="905"/>
              <w:ind w:left="0"/>
              <w:jc w:val="center"/>
              <w:spacing w:line="312"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评标地点</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2026年9</w:t>
            </w:r>
            <w:r>
              <w:rPr>
                <w:rFonts w:hint="eastAsia" w:ascii="宋体" w:hAnsi="宋体" w:cs="Times New Roman"/>
                <w:color w:val="000000"/>
                <w:sz w:val="21"/>
                <w:szCs w:val="21"/>
                <w:highlight w:val="none"/>
              </w:rPr>
              <w:t xml:space="preserve">月10</w:t>
            </w:r>
            <w:r>
              <w:rPr>
                <w:rFonts w:hint="eastAsia" w:ascii="宋体" w:hAnsi="宋体" w:cs="Times New Roman"/>
                <w:color w:val="000000"/>
                <w:sz w:val="21"/>
                <w:szCs w:val="21"/>
                <w:highlight w:val="none"/>
              </w:rPr>
              <w:t xml:space="preserve">日9点30分（北京时间）</w:t>
            </w:r>
            <w:r>
              <w:rPr>
                <w:rFonts w:hint="eastAsia" w:ascii="宋体" w:hAnsi="宋体" w:cs="Times New Roman"/>
                <w:color w:val="000000"/>
                <w:sz w:val="21"/>
                <w:szCs w:val="21"/>
                <w:highlight w:val="none"/>
              </w:rPr>
            </w:r>
            <w:r/>
          </w:p>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苏州市高新区邓尉路105号狮山科技馆8楼 </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2</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投标文件份数</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highlight w:val="none"/>
              </w:rPr>
            </w:pPr>
            <w:r>
              <w:rPr>
                <w:rFonts w:hint="eastAsia" w:ascii="宋体" w:hAnsi="宋体" w:cs="Arial"/>
                <w:color w:val="000000"/>
                <w:sz w:val="21"/>
                <w:szCs w:val="21"/>
                <w:highlight w:val="none"/>
              </w:rPr>
              <w:t xml:space="preserve">本项目采用电子投标文件，投标人按照招标文件要求制作上传电子投标文件，投标人无需提供纸质投标文件。</w:t>
            </w:r>
            <w:r>
              <w:rPr>
                <w:rFonts w:ascii="宋体" w:hAnsi="宋体" w:cs="Times New Roman"/>
                <w:color w:val="000000"/>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3</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投标报价本位币</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人民币</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14</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履约保证金</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无</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15</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中标通知书</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52"/>
              <w:ind w:left="0"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ascii="宋体" w:hAnsi="宋体" w:cs="宋体"/>
                <w:color w:val="000000"/>
                <w:sz w:val="21"/>
                <w:szCs w:val="21"/>
                <w:highlight w:val="none"/>
              </w:rPr>
            </w:r>
            <w:r/>
          </w:p>
          <w:p>
            <w:pPr>
              <w:pStyle w:val="1152"/>
              <w:ind w:left="0" w:firstLine="0"/>
              <w:spacing w:line="440" w:lineRule="exact"/>
              <w:rPr>
                <w:rFonts w:ascii="宋体" w:hAnsi="宋体" w:cs="宋体"/>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16</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导致废标因素</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出现下列情形之一的，为废标： </w:t>
            </w:r>
            <w:r>
              <w:rPr>
                <w:rFonts w:ascii="宋体" w:hAnsi="宋体" w:cs="Times New Roman"/>
                <w:color w:val="000000"/>
                <w:sz w:val="21"/>
                <w:szCs w:val="21"/>
                <w:highlight w:val="none"/>
              </w:rPr>
            </w:r>
            <w:r/>
          </w:p>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（一）符合专业条件的投标人或者对招标文件作实质响应的投标人不足三家的；（二）出现影响采购公正的违法、违规行为的； </w:t>
            </w:r>
            <w:r>
              <w:rPr>
                <w:rFonts w:ascii="宋体" w:hAnsi="宋体" w:cs="Times New Roman"/>
                <w:color w:val="000000"/>
                <w:sz w:val="21"/>
                <w:szCs w:val="21"/>
                <w:highlight w:val="none"/>
              </w:rPr>
            </w:r>
            <w:r/>
          </w:p>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（三）投标人的报价均超过了采购预算，采购人不能支付的； </w:t>
            </w:r>
            <w:r>
              <w:rPr>
                <w:rFonts w:ascii="宋体" w:hAnsi="宋体" w:cs="Times New Roman"/>
                <w:color w:val="000000"/>
                <w:sz w:val="21"/>
                <w:szCs w:val="21"/>
                <w:highlight w:val="none"/>
              </w:rPr>
            </w:r>
            <w:r/>
          </w:p>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（四）因重大变故，采购任务取消的。</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17</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导致无效标因素</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投标文件属下列情况之一的，在资格性、符合性检查时按照无效投标处理：</w:t>
            </w:r>
            <w:r>
              <w:rPr>
                <w:rFonts w:ascii="宋体" w:hAnsi="宋体" w:cs="Times New Roman"/>
                <w:color w:val="000000"/>
                <w:sz w:val="21"/>
                <w:szCs w:val="21"/>
                <w:highlight w:val="none"/>
              </w:rPr>
            </w:r>
            <w:r/>
          </w:p>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（一）未按照招标文件规定要求签署、盖章的；</w:t>
            </w:r>
            <w:r>
              <w:rPr>
                <w:rFonts w:ascii="宋体" w:hAnsi="宋体" w:cs="Times New Roman"/>
                <w:color w:val="000000"/>
                <w:sz w:val="21"/>
                <w:szCs w:val="21"/>
                <w:highlight w:val="none"/>
              </w:rPr>
            </w:r>
            <w:r/>
          </w:p>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（二）不具备招标文件中规定资格要求的；</w:t>
            </w:r>
            <w:r>
              <w:rPr>
                <w:rFonts w:ascii="宋体" w:hAnsi="宋体" w:cs="Times New Roman"/>
                <w:color w:val="000000"/>
                <w:sz w:val="21"/>
                <w:szCs w:val="21"/>
                <w:highlight w:val="none"/>
              </w:rPr>
            </w:r>
            <w:r/>
          </w:p>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（三）报价超过招标文件中规定的预算金额或者最高限价的；</w:t>
            </w:r>
            <w:r>
              <w:rPr>
                <w:rFonts w:ascii="宋体" w:hAnsi="宋体" w:cs="Times New Roman"/>
                <w:color w:val="000000"/>
                <w:sz w:val="21"/>
                <w:szCs w:val="21"/>
                <w:highlight w:val="none"/>
              </w:rPr>
            </w:r>
            <w:r/>
          </w:p>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（四）投标文件含有采购人不能接受的附加条件的；</w:t>
            </w:r>
            <w:r>
              <w:rPr>
                <w:rFonts w:ascii="宋体" w:hAnsi="宋体" w:cs="Times New Roman"/>
                <w:color w:val="000000"/>
                <w:sz w:val="21"/>
                <w:szCs w:val="21"/>
                <w:highlight w:val="none"/>
              </w:rPr>
            </w:r>
            <w:r/>
          </w:p>
          <w:p>
            <w:pPr>
              <w:pStyle w:val="905"/>
              <w:ind w:left="0"/>
              <w:jc w:val="left"/>
              <w:spacing w:line="440" w:lineRule="exact"/>
              <w:tabs>
                <w:tab w:val="left" w:pos="420" w:leader="none"/>
              </w:tabs>
              <w:rPr>
                <w:rFonts w:ascii="宋体" w:hAnsi="宋体"/>
                <w:b/>
                <w:color w:val="000000"/>
                <w:sz w:val="21"/>
                <w:szCs w:val="21"/>
                <w:highlight w:val="none"/>
              </w:rPr>
            </w:pPr>
            <w:r>
              <w:rPr>
                <w:rFonts w:hint="eastAsia" w:ascii="宋体" w:hAnsi="宋体"/>
                <w:b/>
                <w:color w:val="000000"/>
                <w:sz w:val="21"/>
                <w:szCs w:val="21"/>
                <w:highlight w:val="none"/>
              </w:rPr>
              <w:t xml:space="preserve">（五）机器码检查中，出现不同投标人投标文件机器码一致情形的；</w:t>
            </w:r>
            <w:r>
              <w:rPr>
                <w:rFonts w:ascii="宋体" w:hAnsi="宋体"/>
                <w:b/>
                <w:color w:val="000000"/>
                <w:sz w:val="21"/>
                <w:szCs w:val="21"/>
                <w:highlight w:val="none"/>
              </w:rPr>
            </w:r>
            <w:r/>
          </w:p>
          <w:p>
            <w:pPr>
              <w:pStyle w:val="905"/>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olor w:val="000000"/>
                <w:sz w:val="21"/>
                <w:szCs w:val="21"/>
                <w:highlight w:val="none"/>
              </w:rPr>
              <w:t xml:space="preserve">（六）法律、法规和招标文件规定的其他无效情形。</w:t>
            </w:r>
            <w:r>
              <w:rPr>
                <w:rFonts w:ascii="宋体" w:hAnsi="宋体" w:cs="Times New Roman"/>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bookmarkStart w:id="3" w:name="_Toc28592"/>
            <w:r/>
            <w:bookmarkStart w:id="4" w:name="_Toc7166"/>
            <w:r>
              <w:rPr>
                <w:rFonts w:hint="eastAsia" w:ascii="宋体" w:hAnsi="宋体" w:cs="Times New Roman"/>
                <w:color w:val="000000"/>
                <w:sz w:val="21"/>
                <w:szCs w:val="21"/>
                <w:highlight w:val="none"/>
              </w:rPr>
              <w:t xml:space="preserve">18</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05"/>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代理费</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05"/>
              <w:ind w:left="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Times New Roman"/>
                <w:color w:val="000000"/>
                <w:sz w:val="21"/>
                <w:szCs w:val="21"/>
                <w:highlight w:val="none"/>
              </w:rPr>
              <w:t xml:space="preserve">依据《关于进一步规范政府采购活动相关费用管理的通知》（苏财规〔2026〕1</w:t>
            </w:r>
            <w:r>
              <w:rPr>
                <w:rFonts w:hint="eastAsia" w:ascii="宋体" w:hAnsi="宋体" w:eastAsia="宋体" w:cs="宋体"/>
                <w:color w:val="000000"/>
                <w:sz w:val="21"/>
                <w:szCs w:val="21"/>
                <w:highlight w:val="none"/>
              </w:rPr>
              <w:t xml:space="preserve">号）相关规定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本项目收取招标代理服务费的要求如下：</w:t>
            </w:r>
            <w:r>
              <w:rPr>
                <w:rFonts w:hint="eastAsia" w:ascii="宋体" w:hAnsi="宋体" w:eastAsia="宋体" w:cs="宋体"/>
                <w:color w:val="000000"/>
                <w:sz w:val="21"/>
                <w:szCs w:val="21"/>
                <w:highlight w:val="none"/>
                <w:lang w:val="en-US" w:eastAsia="zh-CN"/>
              </w:rPr>
            </w:r>
            <w:r/>
          </w:p>
          <w:p>
            <w:pPr>
              <w:pStyle w:val="905"/>
              <w:ind w:left="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支付主体</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本项目招标代理服务费由</w:t>
            </w:r>
            <w:r>
              <w:rPr>
                <w:rFonts w:hint="eastAsia" w:ascii="宋体" w:hAnsi="宋体" w:eastAsia="宋体" w:cs="宋体"/>
                <w:color w:val="000000"/>
                <w:sz w:val="21"/>
                <w:szCs w:val="21"/>
                <w:highlight w:val="none"/>
                <w:lang w:val="en-US" w:eastAsia="zh-CN"/>
              </w:rPr>
              <w:t xml:space="preserve">采购人支付</w:t>
            </w:r>
            <w:r>
              <w:rPr>
                <w:rFonts w:hint="eastAsia" w:ascii="宋体" w:hAnsi="宋体" w:eastAsia="宋体" w:cs="宋体"/>
                <w:color w:val="000000"/>
                <w:sz w:val="21"/>
                <w:szCs w:val="21"/>
                <w:highlight w:val="none"/>
                <w:lang w:val="en-US" w:eastAsia="zh-CN"/>
              </w:rPr>
            </w:r>
            <w:r/>
          </w:p>
          <w:p>
            <w:pPr>
              <w:pStyle w:val="905"/>
              <w:ind w:left="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收费标准：</w:t>
            </w:r>
            <w:r>
              <w:rPr>
                <w:rFonts w:ascii="宋体" w:hAnsi="宋体" w:eastAsia="宋体" w:cs="宋体"/>
                <w:color w:val="000000"/>
                <w:sz w:val="21"/>
                <w:szCs w:val="21"/>
                <w:highlight w:val="none"/>
                <w:lang w:val="en-US" w:eastAsia="zh-CN"/>
              </w:rPr>
            </w:r>
            <w:r/>
          </w:p>
          <w:p>
            <w:pPr>
              <w:pStyle w:val="905"/>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预算金额100万元以下部分，费率为该部分预算金额的1.5%；</w:t>
            </w:r>
            <w:r>
              <w:rPr>
                <w:rFonts w:ascii="宋体" w:hAnsi="宋体"/>
                <w:color w:val="000000"/>
                <w:sz w:val="21"/>
                <w:szCs w:val="21"/>
                <w:highlight w:val="none"/>
              </w:rPr>
            </w:r>
            <w:r/>
          </w:p>
          <w:p>
            <w:pPr>
              <w:pStyle w:val="905"/>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预算金额100万元（含）－500万元部分，费率为该部分预算金额的1.1%；</w:t>
            </w:r>
            <w:r>
              <w:rPr>
                <w:rFonts w:ascii="宋体" w:hAnsi="宋体"/>
                <w:color w:val="000000"/>
                <w:sz w:val="21"/>
                <w:szCs w:val="21"/>
                <w:highlight w:val="none"/>
              </w:rPr>
            </w:r>
            <w:r/>
          </w:p>
          <w:p>
            <w:pPr>
              <w:pStyle w:val="905"/>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预算金额500万元（含）-1000万元部分，费率为该部分预算金额的0.8%；</w:t>
            </w:r>
            <w:r>
              <w:rPr>
                <w:rFonts w:ascii="宋体" w:hAnsi="宋体"/>
                <w:color w:val="000000"/>
                <w:sz w:val="21"/>
                <w:szCs w:val="21"/>
                <w:highlight w:val="none"/>
              </w:rPr>
            </w:r>
            <w:r/>
          </w:p>
          <w:p>
            <w:pPr>
              <w:pStyle w:val="905"/>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预算金额1000万元（含）-5000万元部分，费率为该部分预算金额的0.5%；</w:t>
            </w:r>
            <w:r>
              <w:rPr>
                <w:rFonts w:ascii="宋体" w:hAnsi="宋体"/>
                <w:color w:val="000000"/>
                <w:sz w:val="21"/>
                <w:szCs w:val="21"/>
                <w:highlight w:val="none"/>
              </w:rPr>
            </w:r>
            <w:r/>
          </w:p>
          <w:p>
            <w:pPr>
              <w:pStyle w:val="905"/>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预算金额5000万元以上部分，费率为该部分预算金额的0.25%。</w:t>
            </w:r>
            <w:r>
              <w:rPr>
                <w:rFonts w:ascii="宋体" w:hAnsi="宋体"/>
                <w:color w:val="000000"/>
                <w:sz w:val="21"/>
                <w:szCs w:val="21"/>
                <w:highlight w:val="none"/>
              </w:rPr>
            </w:r>
            <w:r/>
          </w:p>
          <w:p>
            <w:pPr>
              <w:pStyle w:val="905"/>
              <w:ind w:left="0"/>
              <w:spacing w:line="360" w:lineRule="auto"/>
              <w:rPr>
                <w:rFonts w:hint="eastAsia" w:eastAsia="宋体"/>
                <w:color w:val="000000"/>
                <w:highlight w:val="none"/>
                <w:lang w:val="en-US" w:eastAsia="zh-CN"/>
              </w:rPr>
            </w:pPr>
            <w:r>
              <w:rPr>
                <w:rFonts w:hint="eastAsia" w:ascii="宋体" w:hAnsi="宋体"/>
                <w:color w:val="000000"/>
                <w:sz w:val="21"/>
                <w:szCs w:val="21"/>
                <w:highlight w:val="none"/>
              </w:rPr>
              <w:t xml:space="preserve">说明：代理服务费以采购预算金额为基数依据，按以上规定的标准和差额定率累进法进行计算</w:t>
            </w:r>
            <w:r>
              <w:rPr>
                <w:rFonts w:hint="eastAsia" w:ascii="宋体" w:hAnsi="宋体"/>
                <w:color w:val="000000"/>
                <w:sz w:val="21"/>
                <w:szCs w:val="21"/>
                <w:highlight w:val="none"/>
                <w:lang w:val="en-US" w:eastAsia="zh-CN"/>
              </w:rPr>
              <w:t xml:space="preserve">的基础上按65%</w:t>
            </w:r>
            <w:r>
              <w:rPr>
                <w:rFonts w:hint="eastAsia" w:ascii="宋体" w:hAnsi="宋体"/>
                <w:color w:val="000000"/>
                <w:sz w:val="21"/>
                <w:szCs w:val="21"/>
                <w:highlight w:val="none"/>
              </w:rPr>
              <w:t xml:space="preserve">收取。例：如预算金额为150万元，则代理服务费＝100万元以下部分×1.5%＋（150万元－100万元以下部分）×1.1%，如按上述方法计算的金额低于人民3500元整的，则本项目代理服务费按人民币3500元整计收。</w:t>
            </w:r>
            <w:r>
              <w:rPr>
                <w:rFonts w:hint="eastAsia" w:eastAsia="宋体"/>
                <w:color w:val="000000"/>
                <w:highlight w:val="none"/>
                <w:lang w:val="en-US" w:eastAsia="zh-CN"/>
              </w:rPr>
            </w:r>
            <w:r/>
          </w:p>
          <w:p>
            <w:pPr>
              <w:pStyle w:val="905"/>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收款单位：苏州为华工程项目管理咨询有限公司</w:t>
            </w:r>
            <w:r>
              <w:rPr>
                <w:rFonts w:ascii="宋体" w:hAnsi="宋体"/>
                <w:color w:val="000000"/>
                <w:sz w:val="21"/>
                <w:szCs w:val="21"/>
                <w:highlight w:val="none"/>
              </w:rPr>
            </w:r>
            <w:r/>
          </w:p>
          <w:p>
            <w:pPr>
              <w:pStyle w:val="905"/>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银行账号：5103 2800 0018 25</w:t>
            </w:r>
            <w:r>
              <w:rPr>
                <w:rFonts w:ascii="宋体" w:hAnsi="宋体"/>
                <w:color w:val="000000"/>
                <w:sz w:val="21"/>
                <w:szCs w:val="21"/>
                <w:highlight w:val="none"/>
              </w:rPr>
            </w:r>
            <w:r/>
          </w:p>
          <w:p>
            <w:pPr>
              <w:pStyle w:val="905"/>
              <w:ind w:left="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开户银行：苏州银行股份有限公司苏州吴江支行 </w:t>
            </w:r>
            <w:r>
              <w:rPr>
                <w:rFonts w:ascii="宋体" w:hAnsi="宋体"/>
                <w:color w:val="000000"/>
                <w:sz w:val="21"/>
                <w:szCs w:val="21"/>
                <w:highlight w:val="none"/>
              </w:rPr>
            </w:r>
            <w:r/>
          </w:p>
        </w:tc>
      </w:tr>
    </w:tbl>
    <w:p>
      <w:pPr>
        <w:pStyle w:val="906"/>
        <w:ind w:left="431" w:firstLine="17"/>
        <w:jc w:val="center"/>
        <w:spacing w:before="0" w:after="0" w:line="360" w:lineRule="auto"/>
        <w:rPr>
          <w:rStyle w:val="1212"/>
          <w:rFonts w:ascii="宋体" w:hAnsi="宋体"/>
          <w:color w:val="000000"/>
          <w:highlight w:val="none"/>
        </w:rPr>
      </w:pPr>
      <w:r/>
      <w:bookmarkStart w:id="5" w:name="_Toc105397776"/>
      <w:r>
        <w:rPr>
          <w:rFonts w:hint="eastAsia" w:ascii="宋体" w:hAnsi="宋体"/>
          <w:b/>
          <w:color w:val="000000"/>
          <w:sz w:val="44"/>
          <w:szCs w:val="22"/>
          <w:highlight w:val="none"/>
        </w:rPr>
        <w:br w:type="page" w:clear="all"/>
      </w:r>
      <w:r>
        <w:rPr>
          <w:rFonts w:hint="eastAsia" w:ascii="宋体" w:hAnsi="宋体"/>
          <w:b/>
          <w:color w:val="000000"/>
          <w:sz w:val="44"/>
          <w:szCs w:val="22"/>
          <w:highlight w:val="none"/>
        </w:rPr>
        <w:t xml:space="preserve">第一章 投标邀请函</w:t>
      </w:r>
      <w:bookmarkEnd w:id="3"/>
      <w:r/>
      <w:bookmarkEnd w:id="4"/>
      <w:r/>
      <w:bookmarkEnd w:id="5"/>
      <w:r>
        <w:rPr>
          <w:rStyle w:val="1212"/>
          <w:rFonts w:ascii="宋体" w:hAnsi="宋体"/>
          <w:color w:val="000000"/>
          <w:highlight w:val="none"/>
        </w:rPr>
      </w:r>
      <w:r/>
    </w:p>
    <w:tbl>
      <w:tblPr>
        <w:tblStyle w:val="972"/>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9354"/>
      </w:tblGrid>
      <w:tr>
        <w:trPr>
          <w:trHeight w:val="846"/>
        </w:trPr>
        <w:tc>
          <w:tcPr>
            <w:tcMar>
              <w:left w:w="15" w:type="dxa"/>
              <w:top w:w="15" w:type="dxa"/>
              <w:right w:w="15" w:type="dxa"/>
              <w:bottom w:w="15" w:type="dxa"/>
            </w:tcMar>
            <w:tcW w:w="9354" w:type="dxa"/>
            <w:vAlign w:val="center"/>
            <w:textDirection w:val="lrTb"/>
            <w:noWrap w:val="false"/>
          </w:tcPr>
          <w:p>
            <w:pPr>
              <w:pStyle w:val="905"/>
              <w:ind w:left="0" w:firstLine="420"/>
              <w:spacing w:line="360"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项目概况</w:t>
            </w:r>
            <w:r>
              <w:rPr>
                <w:color w:val="000000"/>
                <w:highlight w:val="none"/>
              </w:rPr>
            </w:r>
            <w:r/>
          </w:p>
          <w:p>
            <w:pPr>
              <w:pStyle w:val="905"/>
              <w:ind w:left="0" w:firstLine="420"/>
              <w:spacing w:line="360"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highlight w:val="none"/>
                <w:lang w:eastAsia="zh-CN"/>
              </w:rPr>
              <w:t xml:space="preserve">苏州市中级人民法院干警食堂食材配送服务</w:t>
            </w:r>
            <w:r>
              <w:rPr>
                <w:rFonts w:ascii="宋体" w:hAnsi="宋体"/>
                <w:color w:val="000000"/>
                <w:sz w:val="21"/>
                <w:highlight w:val="none"/>
              </w:rPr>
              <w:t xml:space="preserve"> </w:t>
            </w:r>
            <w:r>
              <w:rPr>
                <w:rFonts w:hint="eastAsia" w:ascii="宋体" w:hAnsi="宋体"/>
                <w:color w:val="000000"/>
                <w:sz w:val="21"/>
                <w:highlight w:val="none"/>
                <w:lang w:eastAsia="zh-CN"/>
              </w:rPr>
              <w:t xml:space="preserve">JSZC-320500-SZWH-G2026-0003</w:t>
            </w:r>
            <w:r>
              <w:rPr>
                <w:rFonts w:ascii="宋体" w:hAnsi="宋体"/>
                <w:color w:val="000000"/>
                <w:sz w:val="21"/>
                <w:highlight w:val="none"/>
              </w:rPr>
              <w:t xml:space="preserve"> 招标项目的潜在投标人应在</w:t>
            </w:r>
            <w:r>
              <w:rPr>
                <w:rFonts w:ascii="宋体" w:hAnsi="宋体"/>
                <w:color w:val="000000"/>
                <w:sz w:val="21"/>
                <w:highlight w:val="none"/>
              </w:rPr>
              <w:t xml:space="preserve">“苏采云”</w:t>
            </w:r>
            <w:r>
              <w:rPr>
                <w:rFonts w:ascii="宋体" w:hAnsi="宋体"/>
                <w:color w:val="000000"/>
                <w:sz w:val="21"/>
                <w:highlight w:val="none"/>
              </w:rPr>
              <w:t xml:space="preserve">系统获取招标文件，并于20</w:t>
            </w:r>
            <w:r>
              <w:rPr>
                <w:rFonts w:hint="eastAsia" w:ascii="宋体" w:hAnsi="宋体"/>
                <w:color w:val="000000"/>
                <w:sz w:val="21"/>
                <w:highlight w:val="none"/>
              </w:rPr>
              <w:t xml:space="preserve">26</w:t>
            </w:r>
            <w:r>
              <w:rPr>
                <w:rFonts w:ascii="宋体" w:hAnsi="宋体"/>
                <w:color w:val="000000"/>
                <w:sz w:val="21"/>
                <w:highlight w:val="none"/>
              </w:rPr>
              <w:t xml:space="preserve">-9</w:t>
            </w:r>
            <w:r>
              <w:rPr>
                <w:rFonts w:ascii="宋体" w:hAnsi="宋体"/>
                <w:color w:val="000000"/>
                <w:sz w:val="21"/>
                <w:highlight w:val="none"/>
              </w:rPr>
              <w:t xml:space="preserve">-10</w:t>
            </w:r>
            <w:r>
              <w:rPr>
                <w:rFonts w:ascii="宋体" w:hAnsi="宋体"/>
                <w:color w:val="000000"/>
                <w:sz w:val="21"/>
                <w:highlight w:val="none"/>
              </w:rPr>
              <w:t xml:space="preserve"> 09:30 （北京时间）前递交投标文件。</w:t>
            </w:r>
            <w:r>
              <w:rPr>
                <w:color w:val="000000"/>
                <w:highlight w:val="none"/>
              </w:rPr>
            </w:r>
            <w:r/>
          </w:p>
        </w:tc>
      </w:tr>
    </w:tbl>
    <w:p>
      <w:pPr>
        <w:pStyle w:val="907"/>
        <w:ind w:left="0" w:firstLine="422"/>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一、项目基本情况</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项目编号：</w:t>
      </w:r>
      <w:r>
        <w:rPr>
          <w:rFonts w:hint="eastAsia" w:ascii="宋体" w:hAnsi="宋体"/>
          <w:color w:val="000000"/>
          <w:sz w:val="21"/>
          <w:highlight w:val="none"/>
          <w:lang w:eastAsia="zh-CN"/>
        </w:rPr>
        <w:t xml:space="preserve">JSZC-320500-SZWH-G2026-0003</w:t>
      </w:r>
      <w:r>
        <w:rPr>
          <w:rFonts w:ascii="宋体" w:hAnsi="宋体"/>
          <w:color w:val="000000"/>
          <w:sz w:val="21"/>
          <w:highlight w:val="none"/>
        </w:rPr>
        <w:t xml:space="preserve"> </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项目名称：</w:t>
      </w:r>
      <w:r>
        <w:rPr>
          <w:rFonts w:hint="eastAsia" w:ascii="宋体" w:hAnsi="宋体"/>
          <w:color w:val="000000"/>
          <w:sz w:val="21"/>
          <w:highlight w:val="none"/>
          <w:lang w:eastAsia="zh-CN"/>
        </w:rPr>
        <w:t xml:space="preserve">苏州市中级人民法院干警食堂食材配送服务</w:t>
      </w:r>
      <w:r>
        <w:rPr>
          <w:rFonts w:ascii="宋体" w:hAnsi="宋体"/>
          <w:color w:val="000000"/>
          <w:sz w:val="21"/>
          <w:highlight w:val="none"/>
        </w:rPr>
        <w:t xml:space="preserve"> </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预算金额：</w:t>
      </w:r>
      <w:r>
        <w:rPr>
          <w:rFonts w:hint="eastAsia" w:ascii="宋体" w:hAnsi="宋体"/>
          <w:color w:val="000000"/>
          <w:sz w:val="21"/>
          <w:highlight w:val="none"/>
          <w:lang w:eastAsia="zh-CN"/>
        </w:rPr>
        <w:t xml:space="preserve">人民币伍佰叁拾万元整（¥5300000.00）</w:t>
      </w:r>
      <w:r>
        <w:rPr>
          <w:rFonts w:ascii="宋体" w:hAnsi="宋体"/>
          <w:color w:val="000000"/>
          <w:sz w:val="21"/>
          <w:highlight w:val="none"/>
        </w:rPr>
        <w:t xml:space="preserve"> </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最高限价（如有）：</w:t>
      </w:r>
      <w:r>
        <w:rPr>
          <w:rFonts w:hint="eastAsia" w:ascii="宋体" w:hAnsi="宋体"/>
          <w:color w:val="000000"/>
          <w:sz w:val="21"/>
          <w:highlight w:val="none"/>
          <w:lang w:eastAsia="zh-CN"/>
        </w:rPr>
        <w:t xml:space="preserve">人民币伍佰叁拾万元整（¥5300000.00）</w:t>
      </w:r>
      <w:r>
        <w:rPr>
          <w:rFonts w:ascii="宋体" w:hAnsi="宋体"/>
          <w:color w:val="000000"/>
          <w:sz w:val="21"/>
          <w:highlight w:val="none"/>
        </w:rPr>
        <w:t xml:space="preserve">  </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采购需求：</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highlight w:val="none"/>
          <w:lang w:eastAsia="zh-CN"/>
        </w:rPr>
        <w:t xml:space="preserve">苏州市中级人民法院干警食堂食材配送服务</w:t>
      </w:r>
      <w:r>
        <w:rPr>
          <w:rFonts w:ascii="宋体" w:hAnsi="宋体"/>
          <w:color w:val="000000"/>
          <w:sz w:val="21"/>
          <w:highlight w:val="none"/>
        </w:rPr>
        <w:t xml:space="preserve">，具体详见招标文件第四章</w:t>
      </w:r>
      <w:r>
        <w:rPr>
          <w:color w:val="000000"/>
          <w:highlight w:val="none"/>
        </w:rPr>
      </w:r>
      <w:r/>
    </w:p>
    <w:p>
      <w:pPr>
        <w:pStyle w:val="905"/>
        <w:ind w:left="0" w:firstLine="420"/>
        <w:spacing w:line="36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合同履行期限：</w:t>
      </w:r>
      <w:r>
        <w:rPr>
          <w:rFonts w:hint="eastAsia" w:ascii="宋体" w:hAnsi="宋体"/>
          <w:color w:val="000000"/>
          <w:sz w:val="21"/>
          <w:highlight w:val="none"/>
          <w:lang w:eastAsia="zh-CN"/>
        </w:rPr>
        <w:t xml:space="preserve">一年</w:t>
      </w:r>
      <w:r>
        <w:rPr>
          <w:rFonts w:hint="eastAsia" w:eastAsia="宋体"/>
          <w:color w:val="000000"/>
          <w:highlight w:val="none"/>
          <w:lang w:eastAsia="zh-CN"/>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本项目（是/否）接受联合体投标：否</w:t>
      </w:r>
      <w:r>
        <w:rPr>
          <w:color w:val="000000"/>
          <w:highlight w:val="none"/>
        </w:rPr>
      </w:r>
      <w:r/>
    </w:p>
    <w:p>
      <w:pPr>
        <w:pStyle w:val="907"/>
        <w:ind w:left="0" w:firstLine="422"/>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二、申请人的资格要求：</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（一）满足《中华人民共和国政府采购法》第二十二条规定：</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1.具有独立承担民事责任的能力</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2.具有良好的商业信誉和健全的财务会计制度</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3.具有履行合同所必需的设备和专业技术能力</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4.具有依法缴纳税收和社会保障资金的良好记录</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5.参加政府采购活动前三年内，在经营活动中没有重大违法记录</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6.法律、行政法规规定的其他条件</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（二）落实政府采购政策需满足的资格要求：</w:t>
      </w:r>
      <w:r>
        <w:rPr>
          <w:color w:val="000000"/>
          <w:highlight w:val="none"/>
        </w:rPr>
      </w:r>
      <w:r/>
    </w:p>
    <w:p>
      <w:pPr>
        <w:pStyle w:val="905"/>
        <w:ind w:left="0" w:firstLine="420"/>
        <w:spacing w:line="360" w:lineRule="auto"/>
        <w:rPr>
          <w:rFonts w:ascii="宋体" w:hAnsi="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1.</w:t>
      </w:r>
      <w:r>
        <w:rPr>
          <w:rFonts w:hint="eastAsia" w:ascii="宋体" w:hAnsi="宋体"/>
          <w:color w:val="000000"/>
          <w:sz w:val="21"/>
          <w:highlight w:val="none"/>
        </w:rPr>
        <w:t xml:space="preserve">本项目专门面向中小企业采购，承接服务的供应商应为中小微企业、监狱企业、残疾人福利性单位。供应商必须提供《中小企业声明函》或《残疾人福利性单位声明函》或由省级以上监狱管理局、戒毒管理局（含新疆生产建设兵团）出具的属于监狱企业的证明文件，所属行业为</w:t>
      </w:r>
      <w:r>
        <w:rPr>
          <w:rFonts w:hint="eastAsia" w:ascii="宋体" w:hAnsi="宋体"/>
          <w:b/>
          <w:bCs/>
          <w:color w:val="000000"/>
          <w:sz w:val="21"/>
          <w:highlight w:val="none"/>
          <w:lang w:val="en-US" w:eastAsia="zh-CN"/>
        </w:rPr>
        <w:t xml:space="preserve">餐饮业</w:t>
      </w:r>
      <w:r>
        <w:rPr>
          <w:rFonts w:hint="eastAsia" w:ascii="宋体" w:hAnsi="宋体"/>
          <w:color w:val="000000"/>
          <w:sz w:val="21"/>
          <w:highlight w:val="none"/>
        </w:rPr>
        <w:t xml:space="preserve">。</w:t>
      </w:r>
      <w:r>
        <w:rPr>
          <w:rFonts w:ascii="宋体" w:hAnsi="宋体"/>
          <w:color w:val="000000"/>
          <w:sz w:val="21"/>
          <w:highlight w:val="none"/>
        </w:rPr>
      </w:r>
      <w:r/>
    </w:p>
    <w:p>
      <w:pPr>
        <w:pStyle w:val="905"/>
        <w:ind w:left="0" w:firstLine="420"/>
        <w:spacing w:line="360" w:lineRule="auto"/>
        <w:rPr>
          <w:rFonts w:ascii="宋体" w:hAnsi="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（三）本项目的特定资格要求：</w:t>
      </w:r>
      <w:r>
        <w:rPr>
          <w:rFonts w:ascii="宋体" w:hAnsi="宋体"/>
          <w:color w:val="000000"/>
          <w:sz w:val="21"/>
          <w:highlight w:val="none"/>
        </w:rPr>
      </w:r>
      <w:r/>
    </w:p>
    <w:p>
      <w:pPr>
        <w:pStyle w:val="905"/>
        <w:ind w:left="0" w:firstLine="420"/>
        <w:spacing w:line="360" w:lineRule="auto"/>
        <w:rPr>
          <w:rFonts w:ascii="宋体" w:hAnsi="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highlight w:val="none"/>
        </w:rPr>
        <w:t xml:space="preserve">1.</w:t>
      </w:r>
      <w:r>
        <w:rPr>
          <w:rFonts w:hint="eastAsia" w:ascii="宋体" w:hAnsi="宋体"/>
          <w:b/>
          <w:bCs/>
          <w:color w:val="000000"/>
          <w:sz w:val="21"/>
          <w:highlight w:val="none"/>
          <w:lang w:eastAsia="zh-CN"/>
        </w:rPr>
        <w:t xml:space="preserve">具有有效期内的《食品经营许可证》</w:t>
      </w:r>
      <w:r>
        <w:rPr>
          <w:rFonts w:hint="eastAsia" w:ascii="宋体" w:hAnsi="宋体"/>
          <w:color w:val="000000"/>
          <w:sz w:val="21"/>
          <w:highlight w:val="none"/>
        </w:rPr>
        <w:t xml:space="preserve">。</w:t>
      </w:r>
      <w:r>
        <w:rPr>
          <w:rFonts w:ascii="宋体" w:hAnsi="宋体"/>
          <w:color w:val="000000"/>
          <w:sz w:val="21"/>
          <w:highlight w:val="none"/>
        </w:rPr>
        <w:t xml:space="preserve"> </w:t>
      </w:r>
      <w:r>
        <w:rPr>
          <w:rFonts w:ascii="宋体" w:hAnsi="宋体"/>
          <w:color w:val="000000"/>
          <w:sz w:val="21"/>
          <w:highlight w:val="none"/>
        </w:rPr>
      </w:r>
      <w:r/>
    </w:p>
    <w:p>
      <w:pPr>
        <w:pStyle w:val="905"/>
        <w:ind w:left="0" w:firstLine="420"/>
        <w:spacing w:line="360" w:lineRule="auto"/>
        <w:rPr>
          <w:rFonts w:ascii="宋体" w:hAnsi="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highlight w:val="none"/>
        </w:rPr>
        <w:t xml:space="preserve">2</w:t>
      </w:r>
      <w:r>
        <w:rPr>
          <w:rFonts w:ascii="宋体" w:hAnsi="宋体"/>
          <w:color w:val="000000"/>
          <w:sz w:val="21"/>
          <w:highlight w:val="none"/>
        </w:rPr>
        <w:t xml:space="preserve">.未被“信用中国”网站（www.creditchina.gov.cn）列入失信被执行人、重大税收违法案件当事人名单、政府采购严重失信行为记录名单。</w:t>
      </w:r>
      <w:r>
        <w:rPr>
          <w:rFonts w:ascii="宋体" w:hAnsi="宋体"/>
          <w:color w:val="000000"/>
          <w:sz w:val="21"/>
          <w:highlight w:val="none"/>
        </w:rPr>
      </w:r>
      <w:r/>
    </w:p>
    <w:p>
      <w:pPr>
        <w:pStyle w:val="905"/>
        <w:ind w:left="0" w:firstLine="420"/>
        <w:spacing w:line="360" w:lineRule="auto"/>
        <w:rPr>
          <w:rFonts w:ascii="宋体" w:hAnsi="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highlight w:val="none"/>
        </w:rPr>
        <w:t xml:space="preserve">3</w:t>
      </w:r>
      <w:r>
        <w:rPr>
          <w:rFonts w:ascii="宋体" w:hAnsi="宋体"/>
          <w:color w:val="000000"/>
          <w:sz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1"/>
          <w:highlight w:val="none"/>
        </w:rPr>
      </w:r>
      <w:r/>
    </w:p>
    <w:p>
      <w:pPr>
        <w:pStyle w:val="905"/>
        <w:ind w:left="0" w:firstLine="420"/>
        <w:spacing w:line="360" w:lineRule="auto"/>
        <w:rPr>
          <w:rFonts w:ascii="宋体" w:hAnsi="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highlight w:val="none"/>
        </w:rPr>
        <w:t xml:space="preserve">4</w:t>
      </w:r>
      <w:r>
        <w:rPr>
          <w:rFonts w:ascii="宋体" w:hAnsi="宋体"/>
          <w:color w:val="000000"/>
          <w:sz w:val="21"/>
          <w:highlight w:val="none"/>
        </w:rPr>
        <w:t xml:space="preserve">.法人的分支机构不得参加（除银行、保险、石油石化、电力、电信等行业特殊情况外）</w:t>
      </w:r>
      <w:r>
        <w:rPr>
          <w:rFonts w:ascii="宋体" w:hAnsi="宋体"/>
          <w:color w:val="000000"/>
          <w:sz w:val="21"/>
          <w:highlight w:val="none"/>
        </w:rPr>
      </w:r>
      <w:r/>
    </w:p>
    <w:p>
      <w:pPr>
        <w:pStyle w:val="907"/>
        <w:ind w:left="0" w:firstLine="422"/>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三、获取招标文件</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时间：自招标文件公告发布之日起5个工作日 </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地点：</w:t>
      </w:r>
      <w:r>
        <w:rPr>
          <w:rFonts w:hint="eastAsia" w:ascii="宋体" w:hAnsi="宋体"/>
          <w:color w:val="000000"/>
          <w:sz w:val="21"/>
          <w:szCs w:val="21"/>
          <w:highlight w:val="none"/>
        </w:rPr>
        <w:t xml:space="preserve">“苏采云”系统</w:t>
      </w:r>
      <w:r>
        <w:rPr>
          <w:rFonts w:ascii="宋体" w:hAnsi="宋体"/>
          <w:color w:val="000000"/>
          <w:sz w:val="21"/>
          <w:highlight w:val="none"/>
        </w:rPr>
        <w:t xml:space="preserve"> </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方式：</w:t>
      </w:r>
      <w:r>
        <w:rPr>
          <w:rFonts w:hint="eastAsia" w:ascii="宋体" w:hAnsi="宋体"/>
          <w:color w:val="000000"/>
          <w:sz w:val="21"/>
          <w:szCs w:val="21"/>
          <w:highlight w:val="none"/>
        </w:rPr>
        <w:t xml:space="preserve">“苏采云”系统自行下载采购文件</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售价：0.00元 </w:t>
      </w:r>
      <w:r>
        <w:rPr>
          <w:color w:val="000000"/>
          <w:highlight w:val="none"/>
        </w:rPr>
      </w:r>
      <w:r/>
    </w:p>
    <w:p>
      <w:pPr>
        <w:pStyle w:val="907"/>
        <w:ind w:left="0" w:firstLine="422"/>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四、提交投标文件截止时间、开标时间和地点</w:t>
      </w:r>
      <w:r>
        <w:rPr>
          <w:color w:val="000000"/>
          <w:highlight w:val="none"/>
        </w:rPr>
      </w:r>
      <w:r/>
    </w:p>
    <w:p>
      <w:pPr>
        <w:pStyle w:val="905"/>
        <w:ind w:left="0" w:firstLine="420"/>
        <w:keepLines w:val="0"/>
        <w:keepNext w:val="0"/>
        <w:pageBreakBefore w:val="0"/>
        <w:spacing w:line="360" w:lineRule="auto"/>
        <w:widowControl/>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202</w:t>
      </w:r>
      <w:r>
        <w:rPr>
          <w:rFonts w:hint="eastAsia" w:ascii="宋体" w:hAnsi="宋体"/>
          <w:color w:val="000000"/>
          <w:sz w:val="21"/>
          <w:highlight w:val="none"/>
        </w:rPr>
        <w:t xml:space="preserve">6</w:t>
      </w:r>
      <w:r>
        <w:rPr>
          <w:rFonts w:ascii="宋体" w:hAnsi="宋体"/>
          <w:color w:val="000000"/>
          <w:sz w:val="21"/>
          <w:highlight w:val="none"/>
        </w:rPr>
        <w:t xml:space="preserve">-9</w:t>
      </w:r>
      <w:r>
        <w:rPr>
          <w:rFonts w:ascii="宋体" w:hAnsi="宋体"/>
          <w:color w:val="000000"/>
          <w:sz w:val="21"/>
          <w:highlight w:val="none"/>
        </w:rPr>
        <w:t xml:space="preserve">-10</w:t>
      </w:r>
      <w:r>
        <w:rPr>
          <w:rFonts w:hint="eastAsia" w:ascii="宋体" w:hAnsi="宋体"/>
          <w:color w:val="000000"/>
          <w:sz w:val="21"/>
          <w:highlight w:val="none"/>
          <w:lang w:val="en-US" w:eastAsia="zh-CN"/>
        </w:rPr>
        <w:t xml:space="preserve"> </w:t>
      </w:r>
      <w:r>
        <w:rPr>
          <w:rFonts w:hint="eastAsia" w:ascii="宋体" w:hAnsi="宋体"/>
          <w:color w:val="000000"/>
          <w:sz w:val="21"/>
          <w:highlight w:val="none"/>
        </w:rPr>
        <w:t xml:space="preserve"> </w:t>
      </w:r>
      <w:r>
        <w:rPr>
          <w:rFonts w:ascii="宋体" w:hAnsi="宋体"/>
          <w:color w:val="000000"/>
          <w:sz w:val="21"/>
          <w:highlight w:val="none"/>
        </w:rPr>
        <w:t xml:space="preserve"> 09:30 （北京时间）</w:t>
      </w:r>
      <w:r>
        <w:rPr>
          <w:color w:val="000000"/>
          <w:highlight w:val="none"/>
        </w:rPr>
      </w:r>
      <w:r/>
    </w:p>
    <w:p>
      <w:pPr>
        <w:pStyle w:val="905"/>
        <w:ind w:left="0" w:firstLine="420"/>
        <w:jc w:val="left"/>
        <w:keepLines w:val="0"/>
        <w:keepNext w:val="0"/>
        <w:pageBreakBefore w:val="0"/>
        <w:spacing w:line="360" w:lineRule="auto"/>
        <w:widowControl/>
        <w:rPr>
          <w:color w:val="000000"/>
          <w:highlight w:val="none"/>
        </w:rPr>
      </w:pPr>
      <w:r>
        <w:rPr>
          <w:rFonts w:ascii="宋体" w:hAnsi="宋体"/>
          <w:color w:val="000000"/>
          <w:sz w:val="21"/>
          <w:highlight w:val="none"/>
        </w:rPr>
        <w:t xml:space="preserve">地点：</w:t>
      </w:r>
      <w:r>
        <w:rPr>
          <w:rFonts w:hint="eastAsia" w:ascii="宋体" w:hAnsi="宋体" w:cs="Times New Roman"/>
          <w:color w:val="000000"/>
          <w:sz w:val="21"/>
          <w:szCs w:val="21"/>
          <w:highlight w:val="none"/>
        </w:rPr>
        <w:t xml:space="preserve">“苏采云”系统（网址：</w:t>
      </w:r>
      <w:r>
        <w:rPr>
          <w:rFonts w:hint="eastAsia" w:ascii="宋体" w:hAnsi="宋体" w:cs="Times New Roman"/>
          <w:color w:val="000000"/>
          <w:sz w:val="21"/>
          <w:szCs w:val="21"/>
          <w:highlight w:val="none"/>
          <w:lang w:eastAsia="zh-CN"/>
        </w:rPr>
        <w:t xml:space="preserve">https://jszfcg.jsczt.cn</w:t>
      </w:r>
      <w:r>
        <w:rPr>
          <w:rFonts w:hint="eastAsia" w:ascii="宋体" w:hAnsi="宋体" w:cs="Times New Roman"/>
          <w:color w:val="000000"/>
          <w:sz w:val="21"/>
          <w:szCs w:val="21"/>
          <w:highlight w:val="none"/>
        </w:rPr>
        <w:t xml:space="preserve">）</w:t>
      </w:r>
      <w:r>
        <w:rPr>
          <w:color w:val="000000"/>
          <w:highlight w:val="none"/>
        </w:rPr>
      </w:r>
      <w:r/>
    </w:p>
    <w:p>
      <w:pPr>
        <w:pStyle w:val="907"/>
        <w:ind w:left="0" w:firstLine="422"/>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五、公告期限</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自本公告发布之日起5个工作日。</w:t>
      </w:r>
      <w:r>
        <w:rPr>
          <w:color w:val="000000"/>
          <w:highlight w:val="none"/>
        </w:rPr>
      </w:r>
      <w:r/>
    </w:p>
    <w:p>
      <w:pPr>
        <w:pStyle w:val="907"/>
        <w:ind w:left="0" w:firstLine="422"/>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六、其他补充事宜</w:t>
      </w:r>
      <w:r>
        <w:rPr>
          <w:color w:val="000000"/>
          <w:highlight w:val="none"/>
        </w:rPr>
      </w:r>
      <w:r/>
    </w:p>
    <w:p>
      <w:pPr>
        <w:pStyle w:val="905"/>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1、线上获取方式：</w:t>
      </w:r>
      <w:r>
        <w:rPr>
          <w:rFonts w:hint="eastAsia"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（1）CA证书办理</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1"/>
          <w:szCs w:val="21"/>
          <w:highlight w:val="none"/>
        </w:rPr>
        <w:t xml:space="preserve">苏州现场办理地址：苏州市高新区邓尉路105号狮山科技馆1楼服务大厅，咨询电话：0512-69820834</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（2）参与采购活动</w:t>
      </w:r>
      <w:r>
        <w:rPr>
          <w:rFonts w:ascii="宋体" w:hAnsi="宋体" w:eastAsia="宋体" w:cs="宋体"/>
          <w:b/>
          <w:color w:val="000000"/>
          <w:sz w:val="21"/>
          <w:szCs w:val="21"/>
          <w:highlight w:val="none"/>
        </w:rPr>
      </w:r>
      <w:r/>
    </w:p>
    <w:p>
      <w:pPr>
        <w:pStyle w:val="905"/>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考虑到熟悉“苏采云”系统、办理CA证书都需要一定的时间，请提早准备以免耽误招标采购活动。</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（3）电子投标准备</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000000"/>
          <w:sz w:val="21"/>
          <w:szCs w:val="21"/>
          <w:highlight w:val="none"/>
        </w:rPr>
        <w:t xml:space="preserve">（具体详见《苏采云系统供应商操作手册》，网址链接https://czju.suzhou.gov.cn/zfcg/html/content/20231220161910031.shtml）</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在系统操作过程中如有疑问，请按以下方式联系：</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注册咨询：18261002950；</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CA技术咨询电话：400-608-6099；</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签章使用问题：025-83633811、025-83633812、15380932027、15371015030；</w:t>
      </w:r>
      <w:r>
        <w:rPr>
          <w:rFonts w:ascii="宋体" w:hAnsi="宋体" w:eastAsia="宋体" w:cs="宋体"/>
          <w:color w:val="000000"/>
          <w:sz w:val="21"/>
          <w:szCs w:val="21"/>
          <w:highlight w:val="none"/>
        </w:rPr>
      </w:r>
      <w:r/>
    </w:p>
    <w:p>
      <w:pPr>
        <w:pStyle w:val="905"/>
        <w:ind w:left="0" w:firstLine="420"/>
        <w:jc w:val="left"/>
        <w:keepLines w:val="0"/>
        <w:keepNext w:val="0"/>
        <w:pageBreakBefore w:val="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系统使用指导与咨询：联系电话：18261002950；QQ：3048755361、1315179389、895706745。</w:t>
      </w:r>
      <w:r>
        <w:rPr>
          <w:rFonts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2、本项目采用电子招投标形式，请供应商按照《苏采云系统供应商操作手册》进行制作、上传电子投标文件。</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3、本项目为不见面开标项目，开标阶段供应商在【供应商解密】环节必须使用 CA证书解密电子投标（响应）文件，如在系统规定的解密时间内未能完成解密的视为放弃投标（响应）。</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rPr>
        <w:t xml:space="preserve">5、供应商需保持“苏采云”系统不见面开标大厅在线状态，并按要求在规</w:t>
      </w:r>
      <w:r>
        <w:rPr>
          <w:rFonts w:hint="eastAsia" w:ascii="宋体" w:hAnsi="宋体" w:eastAsia="宋体"/>
          <w:color w:val="000000"/>
          <w:sz w:val="21"/>
          <w:szCs w:val="21"/>
          <w:highlight w:val="none"/>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eastAsia="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8、苏州市政府采购监督电话：</w:t>
      </w:r>
      <w:r>
        <w:rPr>
          <w:rFonts w:ascii="宋体"/>
          <w:color w:val="000000"/>
          <w:sz w:val="21"/>
          <w:szCs w:val="21"/>
          <w:highlight w:val="none"/>
        </w:rPr>
        <w:t xml:space="preserve">0512-</w:t>
      </w:r>
      <w:r>
        <w:rPr>
          <w:rFonts w:hint="eastAsia" w:ascii="宋体"/>
          <w:color w:val="000000"/>
          <w:sz w:val="21"/>
          <w:szCs w:val="21"/>
          <w:highlight w:val="none"/>
        </w:rPr>
        <w:t xml:space="preserve">68616651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9、本次采购的有关信息将在苏州市政府采购网、江苏政府采购网上发布</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中国政府采购网</w:t>
      </w:r>
      <w:r>
        <w:rPr>
          <w:rFonts w:hint="eastAsia" w:ascii="宋体" w:hAnsi="宋体" w:eastAsia="宋体"/>
          <w:color w:val="000000"/>
          <w:sz w:val="21"/>
          <w:szCs w:val="21"/>
          <w:highlight w:val="none"/>
        </w:rPr>
        <w:t xml:space="preserve">，敬请留意！</w:t>
      </w:r>
      <w:r>
        <w:rPr>
          <w:rFonts w:hint="eastAsia" w:ascii="宋体" w:hAnsi="宋体" w:eastAsia="宋体"/>
          <w:color w:val="000000"/>
          <w:sz w:val="21"/>
          <w:szCs w:val="21"/>
          <w:highlight w:val="none"/>
        </w:rPr>
      </w:r>
      <w:r/>
    </w:p>
    <w:p>
      <w:pPr>
        <w:pStyle w:val="907"/>
        <w:ind w:left="0" w:firstLine="422"/>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七、对本次招标提出询问，请按以下方式联系。</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1.采购人信息 </w:t>
      </w:r>
      <w:r>
        <w:rPr>
          <w:color w:val="000000"/>
          <w:highlight w:val="none"/>
        </w:rPr>
      </w:r>
      <w:r/>
    </w:p>
    <w:p>
      <w:pPr>
        <w:pStyle w:val="905"/>
        <w:ind w:left="0" w:firstLine="420"/>
        <w:spacing w:line="36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单位名称：</w:t>
      </w:r>
      <w:r>
        <w:rPr>
          <w:rFonts w:hint="eastAsia" w:ascii="宋体" w:hAnsi="宋体"/>
          <w:color w:val="000000"/>
          <w:sz w:val="21"/>
          <w:highlight w:val="none"/>
          <w:lang w:eastAsia="zh-CN"/>
        </w:rPr>
        <w:t xml:space="preserve">江苏省苏州市中级人民法院</w:t>
      </w:r>
      <w:r>
        <w:rPr>
          <w:rFonts w:hint="eastAsia" w:ascii="宋体" w:hAnsi="宋体"/>
          <w:color w:val="000000"/>
          <w:sz w:val="21"/>
          <w:highlight w:val="none"/>
          <w:lang w:val="en-US" w:eastAsia="zh-CN"/>
        </w:rPr>
        <w:t xml:space="preserve"> </w:t>
      </w:r>
      <w:r>
        <w:rPr>
          <w:rFonts w:hint="eastAsia" w:eastAsia="宋体"/>
          <w:color w:val="000000"/>
          <w:highlight w:val="none"/>
          <w:lang w:eastAsia="zh-CN"/>
        </w:rPr>
      </w:r>
      <w:r/>
    </w:p>
    <w:p>
      <w:pPr>
        <w:pStyle w:val="905"/>
        <w:ind w:left="0"/>
        <w:spacing w:line="36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    单位地址：</w:t>
      </w:r>
      <w:r>
        <w:rPr>
          <w:rFonts w:hint="eastAsia" w:ascii="宋体" w:hAnsi="宋体"/>
          <w:color w:val="000000"/>
          <w:sz w:val="21"/>
          <w:highlight w:val="none"/>
          <w:lang w:eastAsia="zh-CN"/>
        </w:rPr>
        <w:t xml:space="preserve">苏州市解放东路488号</w:t>
      </w:r>
      <w:r>
        <w:rPr>
          <w:rFonts w:hint="eastAsia" w:eastAsia="宋体"/>
          <w:color w:val="000000"/>
          <w:highlight w:val="none"/>
          <w:lang w:eastAsia="zh-CN"/>
        </w:rPr>
      </w:r>
      <w:r/>
    </w:p>
    <w:p>
      <w:pPr>
        <w:pStyle w:val="905"/>
        <w:ind w:left="0" w:firstLine="420"/>
        <w:spacing w:line="360" w:lineRule="auto"/>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联系人：</w:t>
      </w:r>
      <w:r>
        <w:rPr>
          <w:rFonts w:hint="eastAsia" w:ascii="宋体" w:hAnsi="宋体"/>
          <w:color w:val="000000"/>
          <w:sz w:val="21"/>
          <w:highlight w:val="none"/>
          <w:lang w:eastAsia="zh-CN"/>
        </w:rPr>
        <w:t xml:space="preserve">王丹波</w:t>
      </w:r>
      <w:r>
        <w:rPr>
          <w:rFonts w:hint="eastAsia" w:eastAsia="宋体"/>
          <w:color w:val="000000"/>
          <w:highlight w:val="none"/>
          <w:lang w:eastAsia="zh-CN"/>
        </w:rPr>
      </w:r>
      <w:r/>
    </w:p>
    <w:p>
      <w:pPr>
        <w:pStyle w:val="905"/>
        <w:ind w:left="0" w:firstLine="420"/>
        <w:spacing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联系电话：</w:t>
      </w:r>
      <w:r>
        <w:rPr>
          <w:rFonts w:hint="eastAsia" w:ascii="宋体" w:hAnsi="宋体" w:cs="宋体"/>
          <w:color w:val="000000"/>
          <w:sz w:val="21"/>
          <w:szCs w:val="21"/>
          <w:highlight w:val="none"/>
          <w:lang w:val="en-US" w:eastAsia="zh-CN"/>
        </w:rPr>
        <w:t xml:space="preserve">0512-68553647 </w:t>
      </w:r>
      <w:r>
        <w:rPr>
          <w:rFonts w:hint="eastAsia" w:ascii="宋体" w:hAnsi="宋体" w:eastAsia="宋体" w:cs="宋体"/>
          <w:color w:val="000000"/>
          <w:sz w:val="21"/>
          <w:szCs w:val="21"/>
          <w:highlight w:val="none"/>
          <w:lang w:val="en-US" w:eastAsia="zh-CN"/>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2.采购代理机构信息（如有）</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单位名称：苏州为华工程项目管理咨询有限公司</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单位地址：友新综合市场南楼14楼</w:t>
      </w:r>
      <w:r>
        <w:rPr>
          <w:color w:val="000000"/>
          <w:highlight w:val="none"/>
        </w:rPr>
      </w:r>
      <w:r/>
    </w:p>
    <w:p>
      <w:pPr>
        <w:pStyle w:val="905"/>
        <w:ind w:left="0" w:firstLine="420"/>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联系人：</w:t>
      </w:r>
      <w:r>
        <w:rPr>
          <w:rFonts w:hint="eastAsia" w:ascii="宋体" w:hAnsi="宋体"/>
          <w:color w:val="000000"/>
          <w:sz w:val="21"/>
          <w:highlight w:val="none"/>
        </w:rPr>
        <w:t xml:space="preserve">徐茹意、张欣雨</w:t>
      </w:r>
      <w:r>
        <w:rPr>
          <w:rFonts w:hint="eastAsia"/>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联系电话：</w:t>
      </w:r>
      <w:r>
        <w:rPr>
          <w:rFonts w:hint="eastAsia" w:ascii="宋体" w:hAnsi="宋体"/>
          <w:color w:val="000000"/>
          <w:sz w:val="21"/>
          <w:highlight w:val="none"/>
        </w:rPr>
        <w:t xml:space="preserve">13906137354、83839993</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3.项目联系方式</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项目联系人：</w:t>
      </w:r>
      <w:r>
        <w:rPr>
          <w:rFonts w:hint="eastAsia" w:ascii="宋体" w:hAnsi="宋体"/>
          <w:color w:val="000000"/>
          <w:sz w:val="21"/>
          <w:highlight w:val="none"/>
        </w:rPr>
        <w:t xml:space="preserve">徐茹意、张欣雨</w:t>
      </w:r>
      <w:r>
        <w:rPr>
          <w:color w:val="000000"/>
          <w:highlight w:val="none"/>
        </w:rPr>
      </w:r>
      <w:r/>
    </w:p>
    <w:p>
      <w:pPr>
        <w:pStyle w:val="905"/>
        <w:ind w:left="0"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highlight w:val="none"/>
        </w:rPr>
        <w:t xml:space="preserve">电话：</w:t>
      </w:r>
      <w:r>
        <w:rPr>
          <w:rFonts w:hint="eastAsia" w:ascii="宋体" w:hAnsi="宋体"/>
          <w:color w:val="000000"/>
          <w:sz w:val="21"/>
          <w:highlight w:val="none"/>
        </w:rPr>
        <w:t xml:space="preserve">13906137354、83839993</w:t>
      </w:r>
      <w:r>
        <w:rPr>
          <w:color w:val="000000"/>
          <w:highlight w:val="none"/>
        </w:rPr>
      </w:r>
      <w:r/>
    </w:p>
    <w:p>
      <w:pPr>
        <w:pStyle w:val="905"/>
        <w:ind w:left="0" w:firstLine="420"/>
        <w:spacing w:line="360" w:lineRule="auto"/>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r>
      <w:r/>
    </w:p>
    <w:p>
      <w:pPr>
        <w:pStyle w:val="905"/>
        <w:ind w:left="0" w:firstLine="420"/>
        <w:spacing w:line="360" w:lineRule="auto"/>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sz w:val="21"/>
          <w:szCs w:val="21"/>
          <w:highlight w:val="none"/>
        </w:rPr>
      </w:r>
      <w:r/>
    </w:p>
    <w:p>
      <w:pPr>
        <w:pStyle w:val="905"/>
        <w:ind w:left="0"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2"/>
          <w:highlight w:val="none"/>
        </w:rPr>
        <w:t xml:space="preserve"> </w:t>
      </w:r>
      <w:r>
        <w:rPr>
          <w:color w:val="000000"/>
          <w:highlight w:val="none"/>
        </w:rPr>
      </w:r>
      <w:r/>
    </w:p>
    <w:p>
      <w:pPr>
        <w:pStyle w:val="905"/>
        <w:ind w:left="0" w:firstLine="420"/>
        <w:spacing w:line="460" w:lineRule="exact"/>
        <w:rPr>
          <w:rFonts w:ascii="宋体" w:hAnsi="宋体"/>
          <w:color w:val="000000"/>
          <w:sz w:val="21"/>
          <w:szCs w:val="21"/>
          <w:highlight w:val="none"/>
        </w:rPr>
      </w:pPr>
      <w:r>
        <w:rPr>
          <w:rFonts w:ascii="宋体" w:hAnsi="宋体"/>
          <w:color w:val="000000"/>
          <w:sz w:val="21"/>
          <w:szCs w:val="21"/>
          <w:highlight w:val="none"/>
        </w:rPr>
      </w:r>
      <w:r/>
    </w:p>
    <w:p>
      <w:pPr>
        <w:pStyle w:val="932"/>
        <w:rPr>
          <w:color w:val="000000"/>
          <w:highlight w:val="none"/>
        </w:rPr>
      </w:pPr>
      <w:r>
        <w:rPr>
          <w:color w:val="000000"/>
          <w:highlight w:val="none"/>
        </w:rPr>
      </w:r>
      <w:r/>
    </w:p>
    <w:p>
      <w:pPr>
        <w:pStyle w:val="905"/>
        <w:rPr>
          <w:color w:val="000000"/>
          <w:highlight w:val="none"/>
        </w:rPr>
      </w:pPr>
      <w:r>
        <w:rPr>
          <w:color w:val="000000"/>
          <w:highlight w:val="none"/>
        </w:rPr>
      </w:r>
      <w:r/>
    </w:p>
    <w:p>
      <w:pPr>
        <w:pStyle w:val="905"/>
        <w:rPr>
          <w:color w:val="000000"/>
          <w:highlight w:val="none"/>
        </w:rPr>
      </w:pPr>
      <w:r>
        <w:rPr>
          <w:color w:val="000000"/>
          <w:highlight w:val="none"/>
        </w:rPr>
        <w:br w:type="page" w:clear="all"/>
      </w:r>
      <w:r>
        <w:rPr>
          <w:color w:val="000000"/>
          <w:highlight w:val="none"/>
        </w:rPr>
      </w:r>
      <w:r/>
    </w:p>
    <w:p>
      <w:pPr>
        <w:pStyle w:val="906"/>
        <w:ind w:left="431" w:firstLine="17"/>
        <w:jc w:val="center"/>
        <w:spacing w:before="0" w:after="0" w:line="360" w:lineRule="auto"/>
        <w:rPr>
          <w:rFonts w:ascii="宋体" w:hAnsi="宋体"/>
          <w:b/>
          <w:color w:val="000000"/>
          <w:sz w:val="44"/>
          <w:szCs w:val="22"/>
          <w:highlight w:val="none"/>
        </w:rPr>
      </w:pPr>
      <w:r/>
      <w:bookmarkStart w:id="6" w:name="_Toc6217"/>
      <w:r/>
      <w:bookmarkStart w:id="7" w:name="_Toc2412"/>
      <w:r/>
      <w:bookmarkStart w:id="8" w:name="_Toc105397777"/>
      <w:r>
        <w:rPr>
          <w:rFonts w:hint="eastAsia" w:ascii="宋体" w:hAnsi="宋体"/>
          <w:b/>
          <w:color w:val="000000"/>
          <w:sz w:val="44"/>
          <w:szCs w:val="22"/>
          <w:highlight w:val="none"/>
        </w:rPr>
        <w:t xml:space="preserve">第二章  </w:t>
      </w:r>
      <w:bookmarkStart w:id="9" w:name="投标人须知"/>
      <w:r/>
      <w:bookmarkEnd w:id="9"/>
      <w:r>
        <w:rPr>
          <w:rFonts w:hint="eastAsia" w:ascii="宋体" w:hAnsi="宋体"/>
          <w:b/>
          <w:color w:val="000000"/>
          <w:sz w:val="44"/>
          <w:szCs w:val="22"/>
          <w:highlight w:val="none"/>
        </w:rPr>
        <w:t xml:space="preserve">投标人须知</w:t>
      </w:r>
      <w:bookmarkEnd w:id="6"/>
      <w:r/>
      <w:bookmarkEnd w:id="7"/>
      <w:r/>
      <w:bookmarkEnd w:id="8"/>
      <w:r>
        <w:rPr>
          <w:rFonts w:ascii="宋体" w:hAnsi="宋体"/>
          <w:b/>
          <w:color w:val="000000"/>
          <w:sz w:val="44"/>
          <w:szCs w:val="22"/>
          <w:highlight w:val="none"/>
        </w:rPr>
      </w:r>
      <w:r/>
    </w:p>
    <w:p>
      <w:pPr>
        <w:pStyle w:val="922"/>
        <w:ind w:left="0" w:firstLine="422"/>
        <w:spacing w:line="360" w:lineRule="auto"/>
        <w:rPr>
          <w:rFonts w:ascii="宋体" w:hAnsi="宋体"/>
          <w:b/>
          <w:color w:val="000000"/>
          <w:sz w:val="21"/>
          <w:szCs w:val="21"/>
          <w:highlight w:val="none"/>
        </w:rPr>
      </w:pPr>
      <w:r/>
      <w:bookmarkStart w:id="10" w:name="_Toc20132"/>
      <w:r/>
      <w:bookmarkStart w:id="11" w:name="_Toc13437"/>
      <w:r>
        <w:rPr>
          <w:rFonts w:hint="eastAsia" w:ascii="宋体" w:hAnsi="宋体"/>
          <w:b/>
          <w:color w:val="000000"/>
          <w:sz w:val="21"/>
          <w:szCs w:val="21"/>
          <w:highlight w:val="none"/>
        </w:rPr>
        <w:t xml:space="preserve">一、说明和释义</w:t>
      </w:r>
      <w:bookmarkEnd w:id="10"/>
      <w:r/>
      <w:bookmarkEnd w:id="11"/>
      <w:r>
        <w:rPr>
          <w:rFonts w:ascii="宋体" w:hAnsi="宋体"/>
          <w:b/>
          <w:color w:val="000000"/>
          <w:sz w:val="21"/>
          <w:szCs w:val="21"/>
          <w:highlight w:val="none"/>
        </w:rPr>
      </w:r>
      <w:r/>
    </w:p>
    <w:p>
      <w:pPr>
        <w:pStyle w:val="922"/>
        <w:ind w:left="0" w:firstLine="422"/>
        <w:spacing w:line="360" w:lineRule="auto"/>
        <w:rPr>
          <w:rFonts w:ascii="宋体" w:hAnsi="宋体"/>
          <w:b/>
          <w:color w:val="000000"/>
          <w:sz w:val="21"/>
          <w:szCs w:val="21"/>
          <w:highlight w:val="none"/>
        </w:rPr>
      </w:pPr>
      <w:r/>
      <w:bookmarkStart w:id="12" w:name="_Toc9408"/>
      <w:r>
        <w:rPr>
          <w:rFonts w:hint="eastAsia" w:ascii="宋体" w:hAnsi="宋体"/>
          <w:b/>
          <w:color w:val="000000"/>
          <w:sz w:val="21"/>
          <w:szCs w:val="21"/>
          <w:highlight w:val="none"/>
        </w:rPr>
        <w:t xml:space="preserve">1.说明</w:t>
      </w:r>
      <w:bookmarkEnd w:id="12"/>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1.1本招标文件仅适用苏州为华工程项目管理咨询有限公司组织的招标活动。</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1.2本次招标活动及因本次招标产生的合同受中国法律制约和保护。</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1.3本招标文件的解释权属苏州为华工程项目管理咨询有限公司。</w:t>
      </w:r>
      <w:r>
        <w:rPr>
          <w:rFonts w:ascii="宋体" w:hAnsi="宋体"/>
          <w:color w:val="000000"/>
          <w:sz w:val="21"/>
          <w:szCs w:val="21"/>
          <w:highlight w:val="none"/>
        </w:rPr>
      </w:r>
      <w:r/>
    </w:p>
    <w:p>
      <w:pPr>
        <w:pStyle w:val="922"/>
        <w:ind w:left="0" w:firstLine="422"/>
        <w:spacing w:line="360" w:lineRule="auto"/>
        <w:rPr>
          <w:rFonts w:ascii="宋体" w:hAnsi="宋体"/>
          <w:b/>
          <w:color w:val="000000"/>
          <w:sz w:val="21"/>
          <w:szCs w:val="21"/>
          <w:highlight w:val="none"/>
        </w:rPr>
      </w:pPr>
      <w:r/>
      <w:bookmarkStart w:id="13" w:name="_Toc27555"/>
      <w:r>
        <w:rPr>
          <w:rFonts w:hint="eastAsia" w:ascii="宋体" w:hAnsi="宋体"/>
          <w:b/>
          <w:color w:val="000000"/>
          <w:sz w:val="21"/>
          <w:szCs w:val="21"/>
          <w:highlight w:val="none"/>
        </w:rPr>
        <w:t xml:space="preserve">2.词语释义</w:t>
      </w:r>
      <w:bookmarkEnd w:id="13"/>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 采购人：指依法进行政府采购的国家机关、事业单位、团体组织。</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2.2采购代理机构：指依法接受采购人委托，从事货物、工程和服务等政府采购业务的采购代理机构。本项目的采购代理机构是苏州为华工程项目管理咨询有限公司。</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2.3 投标人：指投标招标、参加投标竞争的法人、其他组织或自然人。</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 </w:t>
      </w:r>
      <w:r>
        <w:rPr>
          <w:rFonts w:hint="eastAsia" w:ascii="宋体" w:hAnsi="宋体"/>
          <w:color w:val="000000"/>
          <w:sz w:val="21"/>
          <w:szCs w:val="21"/>
          <w:highlight w:val="none"/>
        </w:rPr>
        <w:t xml:space="preserve">投标：投标人根据采购人或采购代理机构发布的招标文件，编制投标文件并按规定投标的行为。</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甲方（采购人）：指招标文件中载明的，依法进行政府采购的国家机关、事业单位、团体组织。</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7</w:t>
      </w:r>
      <w:r>
        <w:rPr>
          <w:rFonts w:hint="eastAsia" w:ascii="宋体" w:hAnsi="宋体"/>
          <w:color w:val="000000"/>
          <w:sz w:val="21"/>
          <w:szCs w:val="21"/>
          <w:highlight w:val="none"/>
        </w:rPr>
        <w:t xml:space="preserve">乙方（投标人）：合同中规定的向采购人提供货物和服务的法人或其他组织和自然人。</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8</w:t>
      </w:r>
      <w:r>
        <w:rPr>
          <w:rFonts w:hint="eastAsia" w:ascii="宋体" w:hAnsi="宋体"/>
          <w:color w:val="000000"/>
          <w:sz w:val="21"/>
          <w:szCs w:val="21"/>
          <w:highlight w:val="none"/>
        </w:rPr>
        <w:t xml:space="preserve">天：日历日。</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9</w:t>
      </w:r>
      <w:r>
        <w:rPr>
          <w:rFonts w:hint="eastAsia" w:ascii="宋体" w:hAnsi="宋体"/>
          <w:color w:val="000000"/>
          <w:sz w:val="21"/>
          <w:szCs w:val="21"/>
          <w:highlight w:val="none"/>
        </w:rPr>
        <w:t xml:space="preserve">时间：除特别说明，均指北京时间。</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t xml:space="preserve">0</w:t>
      </w:r>
      <w:r>
        <w:rPr>
          <w:rFonts w:hint="eastAsia" w:ascii="宋体" w:hAnsi="宋体"/>
          <w:color w:val="000000"/>
          <w:sz w:val="21"/>
          <w:szCs w:val="21"/>
          <w:highlight w:val="none"/>
        </w:rPr>
        <w:t xml:space="preserve">知识产权:指专利权、商标权、著作权等无形财产专有权的统称。</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交货地点:合同中明确约定的乙方提交的货物和服务最终到达地点。</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合同价款:根据合同规定,乙方在正确地履行合同义务后甲方应支付乙方的价款。</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不可抗力：不能预见、不能避免并且不能克服的客观情况。</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实质性投标：满足有关本次采购标的、数量、质量、价款或者报酬、履行期限、履行地点和方式、违约责任和解决争议方法等要求。</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进口产品：指通过中国海关报关验放进入中国境内且产自境外的产品。</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w:t>
      </w:r>
      <w:r>
        <w:rPr>
          <w:rFonts w:ascii="宋体" w:hAnsi="宋体"/>
          <w:color w:val="000000"/>
          <w:sz w:val="21"/>
          <w:szCs w:val="21"/>
          <w:highlight w:val="none"/>
        </w:rPr>
        <w:t xml:space="preserve">7</w:t>
      </w:r>
      <w:r>
        <w:rPr>
          <w:rFonts w:hint="eastAsia" w:ascii="宋体" w:hAnsi="宋体"/>
          <w:color w:val="000000"/>
          <w:sz w:val="21"/>
          <w:szCs w:val="21"/>
          <w:highlight w:val="none"/>
        </w:rPr>
        <w:t xml:space="preserve">书面形式：指书面文字、合同书、信件和传真等可以有形地表现所载内容的形式。</w:t>
      </w:r>
      <w:bookmarkStart w:id="14" w:name="_Toc14976"/>
      <w:r/>
      <w:bookmarkStart w:id="15" w:name="_Toc13350"/>
      <w:r>
        <w:rPr>
          <w:rFonts w:ascii="宋体" w:hAnsi="宋体"/>
          <w:color w:val="000000"/>
          <w:sz w:val="21"/>
          <w:szCs w:val="21"/>
          <w:highlight w:val="none"/>
        </w:rPr>
      </w:r>
      <w:r/>
    </w:p>
    <w:p>
      <w:pPr>
        <w:pStyle w:val="922"/>
        <w:ind w:left="0" w:firstLine="422"/>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二、投标人</w:t>
      </w:r>
      <w:bookmarkEnd w:id="14"/>
      <w:r/>
      <w:bookmarkEnd w:id="15"/>
      <w:r>
        <w:rPr>
          <w:rFonts w:ascii="宋体" w:hAnsi="宋体"/>
          <w:color w:val="000000"/>
          <w:sz w:val="21"/>
          <w:szCs w:val="21"/>
          <w:highlight w:val="none"/>
        </w:rPr>
      </w:r>
      <w:r/>
    </w:p>
    <w:p>
      <w:pPr>
        <w:pStyle w:val="922"/>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3.合格投标人的资格条件：</w:t>
      </w:r>
      <w:r>
        <w:rPr>
          <w:rFonts w:ascii="宋体" w:hAnsi="宋体"/>
          <w:b/>
          <w:color w:val="000000"/>
          <w:sz w:val="21"/>
          <w:szCs w:val="21"/>
          <w:highlight w:val="none"/>
        </w:rPr>
      </w:r>
      <w:r/>
    </w:p>
    <w:p>
      <w:pPr>
        <w:pStyle w:val="967"/>
        <w:ind w:lef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3.1满足《中华人民共和国政府采购法》第二十二条规定，投标人应当具备下列条件：</w:t>
      </w:r>
      <w:r>
        <w:rPr>
          <w:rFonts w:ascii="宋体" w:hAnsi="宋体" w:cs="宋体"/>
          <w:color w:val="000000"/>
          <w:sz w:val="21"/>
          <w:szCs w:val="21"/>
          <w:highlight w:val="none"/>
        </w:rPr>
      </w:r>
      <w:r/>
    </w:p>
    <w:p>
      <w:pPr>
        <w:pStyle w:val="967"/>
        <w:ind w:lef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w:t>
      </w:r>
      <w:r>
        <w:rPr>
          <w:rFonts w:ascii="宋体" w:hAnsi="宋体" w:cs="宋体"/>
          <w:color w:val="000000"/>
          <w:sz w:val="21"/>
          <w:szCs w:val="21"/>
          <w:highlight w:val="none"/>
        </w:rPr>
      </w:r>
      <w:r/>
    </w:p>
    <w:p>
      <w:pPr>
        <w:pStyle w:val="967"/>
        <w:ind w:lef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（2）具有良好的商业信誉和健全的财务会计制度；</w:t>
      </w:r>
      <w:r>
        <w:rPr>
          <w:rFonts w:ascii="宋体" w:hAnsi="宋体" w:cs="宋体"/>
          <w:color w:val="000000"/>
          <w:sz w:val="21"/>
          <w:szCs w:val="21"/>
          <w:highlight w:val="none"/>
        </w:rPr>
      </w:r>
      <w:r/>
    </w:p>
    <w:p>
      <w:pPr>
        <w:pStyle w:val="967"/>
        <w:ind w:lef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（3）具有履行合同所必需的设备和专业技术能力；</w:t>
      </w:r>
      <w:r>
        <w:rPr>
          <w:rFonts w:ascii="宋体" w:hAnsi="宋体" w:cs="宋体"/>
          <w:color w:val="000000"/>
          <w:sz w:val="21"/>
          <w:szCs w:val="21"/>
          <w:highlight w:val="none"/>
        </w:rPr>
      </w:r>
      <w:r/>
    </w:p>
    <w:p>
      <w:pPr>
        <w:pStyle w:val="967"/>
        <w:ind w:lef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（4）有依法缴纳税收和社会保障资金的良好记录；</w:t>
      </w:r>
      <w:r>
        <w:rPr>
          <w:rFonts w:ascii="宋体" w:hAnsi="宋体" w:cs="宋体"/>
          <w:color w:val="000000"/>
          <w:sz w:val="21"/>
          <w:szCs w:val="21"/>
          <w:highlight w:val="none"/>
        </w:rPr>
      </w:r>
      <w:r/>
    </w:p>
    <w:p>
      <w:pPr>
        <w:pStyle w:val="967"/>
        <w:ind w:lef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（5）参加政府采购活动前三年内，在经营活动中没有重大违法记录；</w:t>
      </w:r>
      <w:r>
        <w:rPr>
          <w:rFonts w:ascii="宋体" w:hAnsi="宋体" w:cs="宋体"/>
          <w:color w:val="000000"/>
          <w:sz w:val="21"/>
          <w:szCs w:val="21"/>
          <w:highlight w:val="none"/>
        </w:rPr>
      </w:r>
      <w:r/>
    </w:p>
    <w:p>
      <w:pPr>
        <w:pStyle w:val="967"/>
        <w:ind w:lef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（6）法律、行政法规规定的其他条件。</w:t>
      </w:r>
      <w:r>
        <w:rPr>
          <w:rFonts w:ascii="宋体" w:hAnsi="宋体" w:cs="宋体"/>
          <w:color w:val="000000"/>
          <w:sz w:val="21"/>
          <w:szCs w:val="21"/>
          <w:highlight w:val="none"/>
        </w:rPr>
      </w:r>
      <w:r/>
    </w:p>
    <w:p>
      <w:pPr>
        <w:pStyle w:val="967"/>
        <w:ind w:left="0" w:firstLine="420"/>
        <w:spacing w:before="0" w:after="0" w:line="360" w:lineRule="auto"/>
        <w:rPr>
          <w:rFonts w:hint="eastAsia" w:ascii="宋体" w:hAnsi="宋体" w:eastAsia="宋体" w:cs="宋体"/>
          <w:b/>
          <w:bCs/>
          <w:color w:val="000000"/>
          <w:sz w:val="21"/>
          <w:szCs w:val="21"/>
          <w:highlight w:val="none"/>
          <w:lang w:eastAsia="zh-CN"/>
        </w:rPr>
      </w:pPr>
      <w:r>
        <w:rPr>
          <w:rFonts w:hint="eastAsia" w:ascii="宋体" w:hAnsi="宋体" w:cs="宋体"/>
          <w:color w:val="000000"/>
          <w:sz w:val="21"/>
          <w:szCs w:val="21"/>
          <w:highlight w:val="none"/>
        </w:rPr>
        <w:t xml:space="preserve">3.2落实政府采购政策需满足的资格要求：</w:t>
      </w:r>
      <w:r>
        <w:rPr>
          <w:rFonts w:hint="eastAsia" w:ascii="宋体" w:hAnsi="宋体"/>
          <w:b/>
          <w:bCs/>
          <w:color w:val="000000"/>
          <w:sz w:val="21"/>
          <w:highlight w:val="none"/>
        </w:rPr>
        <w:t xml:space="preserve">本项目专门面向中小企业采购，承接服务的供应商应为中小微企业、监狱企业、残疾人福利性单位。供应商必须提供《中小企业声明函》或《残疾人福利性单位声明函》或由省级以上监狱管理局、戒毒管理局（含新疆生产建设兵团）出具的属于监狱企业的证明文件</w:t>
      </w:r>
      <w:r>
        <w:rPr>
          <w:rFonts w:hint="eastAsia" w:ascii="宋体" w:hAnsi="宋体"/>
          <w:b/>
          <w:bCs/>
          <w:color w:val="000000"/>
          <w:sz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152"/>
        <w:ind w:left="0" w:firstLine="420"/>
        <w:spacing w:line="360" w:lineRule="auto"/>
        <w:widowControl w:val="off"/>
        <w:rPr>
          <w:rFonts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3.3本项目的特定资格要求：</w:t>
      </w:r>
      <w:r>
        <w:rPr>
          <w:rFonts w:ascii="宋体" w:hAnsi="宋体" w:cs="宋体"/>
          <w:color w:val="000000"/>
          <w:sz w:val="21"/>
          <w:szCs w:val="21"/>
          <w:highlight w:val="none"/>
          <w:lang w:val="en-US"/>
        </w:rPr>
      </w:r>
      <w:r/>
    </w:p>
    <w:p>
      <w:pPr>
        <w:pStyle w:val="1152"/>
        <w:ind w:left="0" w:firstLine="42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b/>
          <w:bCs/>
          <w:color w:val="000000"/>
          <w:sz w:val="21"/>
          <w:highlight w:val="none"/>
          <w:lang w:val="en-US"/>
        </w:rPr>
        <w:t xml:space="preserve">（1）</w:t>
      </w:r>
      <w:r>
        <w:rPr>
          <w:rFonts w:hint="eastAsia" w:ascii="宋体" w:hAnsi="宋体" w:cs="宋体"/>
          <w:b/>
          <w:bCs/>
          <w:color w:val="000000"/>
          <w:sz w:val="21"/>
          <w:highlight w:val="none"/>
          <w:lang w:val="en-US" w:eastAsia="zh-CN"/>
        </w:rPr>
        <w:t xml:space="preserve">具有有效期内的《食品经营许可证》 </w:t>
      </w:r>
      <w:r>
        <w:rPr>
          <w:rFonts w:hint="eastAsia" w:ascii="宋体" w:hAnsi="宋体" w:eastAsia="宋体" w:cs="宋体"/>
          <w:color w:val="000000"/>
          <w:sz w:val="21"/>
          <w:szCs w:val="21"/>
          <w:highlight w:val="none"/>
          <w:lang w:val="en-US" w:eastAsia="zh-CN"/>
        </w:rPr>
      </w:r>
      <w:r/>
    </w:p>
    <w:p>
      <w:pPr>
        <w:pStyle w:val="905"/>
        <w:ind w:left="0" w:firstLine="420"/>
        <w:spacing w:line="360" w:lineRule="auto"/>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1"/>
          <w:highlight w:val="none"/>
        </w:rPr>
        <w:t xml:space="preserve">（2）未被“信用中国”网站（www.creditchina.gov.cn）列入失信被执行人、重大税收违法案件当事人名单、政府采购严重失信行为记录名单。</w:t>
      </w:r>
      <w:r>
        <w:rPr>
          <w:rFonts w:ascii="宋体" w:hAnsi="宋体"/>
          <w:b/>
          <w:bCs/>
          <w:color w:val="000000"/>
          <w:highlight w:val="none"/>
        </w:rPr>
      </w:r>
      <w:r/>
    </w:p>
    <w:p>
      <w:pPr>
        <w:pStyle w:val="905"/>
        <w:ind w:left="0" w:firstLine="420"/>
        <w:spacing w:line="360" w:lineRule="auto"/>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
          <w:bCs/>
          <w:color w:val="000000"/>
          <w:highlight w:val="none"/>
        </w:rPr>
      </w:r>
      <w:r/>
    </w:p>
    <w:p>
      <w:pPr>
        <w:pStyle w:val="905"/>
        <w:ind w:left="0" w:firstLine="420"/>
        <w:spacing w:line="360" w:lineRule="auto"/>
        <w:rPr>
          <w:rFonts w:ascii="宋体" w:hAnsi="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1"/>
          <w:highlight w:val="none"/>
        </w:rPr>
        <w:t xml:space="preserve">（4）法人的分支机构不得参加（除银行、保险、石油石化、电力、电信等行业特殊情况外）</w:t>
      </w:r>
      <w:r>
        <w:rPr>
          <w:rFonts w:ascii="宋体" w:hAnsi="宋体"/>
          <w:b/>
          <w:bCs/>
          <w:color w:val="000000"/>
          <w:highlight w:val="none"/>
        </w:rPr>
      </w:r>
      <w:r/>
    </w:p>
    <w:p>
      <w:pPr>
        <w:pStyle w:val="967"/>
        <w:ind w:left="0" w:firstLine="422"/>
        <w:spacing w:before="0" w:after="0"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4.投标人代表</w:t>
      </w:r>
      <w:r>
        <w:rPr>
          <w:rFonts w:ascii="宋体" w:hAnsi="宋体"/>
          <w:b/>
          <w:color w:val="000000"/>
          <w:sz w:val="21"/>
          <w:szCs w:val="21"/>
          <w:highlight w:val="none"/>
        </w:rPr>
      </w:r>
      <w:r/>
    </w:p>
    <w:p>
      <w:pPr>
        <w:pStyle w:val="967"/>
        <w:ind w:lef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4.1指授权全权代表投标人参加投标活动并签署投标文件的人，如果投标人代表不是法人代表，须持有《法定代表人授权委托书》（详见统一格式）。</w:t>
      </w:r>
      <w:r>
        <w:rPr>
          <w:rFonts w:ascii="宋体" w:hAnsi="宋体" w:cs="宋体"/>
          <w:color w:val="000000"/>
          <w:sz w:val="21"/>
          <w:szCs w:val="21"/>
          <w:highlight w:val="none"/>
        </w:rPr>
      </w:r>
      <w:r/>
    </w:p>
    <w:p>
      <w:pPr>
        <w:pStyle w:val="967"/>
        <w:ind w:left="0" w:firstLine="422"/>
        <w:spacing w:before="0" w:after="0"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5.投标费用</w:t>
      </w:r>
      <w:r>
        <w:rPr>
          <w:rFonts w:ascii="宋体" w:hAnsi="宋体"/>
          <w:b/>
          <w:color w:val="000000"/>
          <w:sz w:val="21"/>
          <w:szCs w:val="21"/>
          <w:highlight w:val="none"/>
        </w:rPr>
      </w:r>
      <w:r/>
    </w:p>
    <w:p>
      <w:pPr>
        <w:pStyle w:val="967"/>
        <w:ind w:left="0" w:firstLine="420"/>
        <w:spacing w:before="0" w:after="0" w:line="360" w:lineRule="auto"/>
        <w:rPr>
          <w:rFonts w:ascii="宋体" w:hAnsi="宋体"/>
          <w:color w:val="000000"/>
          <w:sz w:val="21"/>
          <w:szCs w:val="21"/>
          <w:highlight w:val="none"/>
        </w:rPr>
      </w:pPr>
      <w:r>
        <w:rPr>
          <w:rFonts w:hint="eastAsia" w:ascii="宋体" w:hAnsi="宋体"/>
          <w:color w:val="000000"/>
          <w:sz w:val="21"/>
          <w:szCs w:val="21"/>
          <w:highlight w:val="none"/>
        </w:rPr>
        <w:t xml:space="preserve">5.1无论投标过程中的做法和结果如何，投标人自行承担所有与参加投标有关的全部费用。</w:t>
      </w:r>
      <w:r>
        <w:rPr>
          <w:rFonts w:ascii="宋体" w:hAnsi="宋体"/>
          <w:color w:val="000000"/>
          <w:sz w:val="21"/>
          <w:szCs w:val="21"/>
          <w:highlight w:val="none"/>
        </w:rPr>
      </w:r>
      <w:r/>
    </w:p>
    <w:p>
      <w:pPr>
        <w:pStyle w:val="922"/>
        <w:ind w:left="0" w:firstLine="420"/>
        <w:spacing w:line="360"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5.2本次招标活动采购人和采购代理机构不收取标书工本费与中标服务费。</w:t>
      </w:r>
      <w:r>
        <w:rPr>
          <w:rFonts w:ascii="宋体" w:hAnsi="宋体" w:cs="Times New Roman"/>
          <w:color w:val="000000"/>
          <w:sz w:val="21"/>
          <w:szCs w:val="21"/>
          <w:highlight w:val="none"/>
        </w:rPr>
      </w:r>
      <w:r/>
    </w:p>
    <w:p>
      <w:pPr>
        <w:pStyle w:val="922"/>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6.联合投标及转包、分包</w:t>
      </w:r>
      <w:r>
        <w:rPr>
          <w:rFonts w:ascii="宋体" w:hAnsi="宋体"/>
          <w:b/>
          <w:color w:val="000000"/>
          <w:sz w:val="21"/>
          <w:szCs w:val="21"/>
          <w:highlight w:val="none"/>
        </w:rPr>
      </w:r>
      <w:r/>
    </w:p>
    <w:p>
      <w:pPr>
        <w:pStyle w:val="922"/>
        <w:ind w:left="0" w:firstLine="420"/>
        <w:spacing w:line="360"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6.1本项目不接受联合体投标。</w:t>
      </w:r>
      <w:r>
        <w:rPr>
          <w:rFonts w:ascii="宋体" w:hAnsi="宋体" w:cs="Times New Roman"/>
          <w:color w:val="000000"/>
          <w:sz w:val="21"/>
          <w:szCs w:val="21"/>
          <w:highlight w:val="none"/>
        </w:rPr>
      </w:r>
      <w:r/>
    </w:p>
    <w:p>
      <w:pPr>
        <w:pStyle w:val="922"/>
        <w:ind w:left="0" w:firstLine="420"/>
        <w:spacing w:line="360"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6.2本项目不接受转包、分包。</w:t>
      </w:r>
      <w:bookmarkStart w:id="16" w:name="_Toc31958"/>
      <w:r/>
      <w:bookmarkStart w:id="17" w:name="_Toc5764"/>
      <w:r>
        <w:rPr>
          <w:rFonts w:ascii="宋体" w:hAnsi="宋体" w:cs="Times New Roman"/>
          <w:color w:val="000000"/>
          <w:sz w:val="21"/>
          <w:szCs w:val="21"/>
          <w:highlight w:val="none"/>
        </w:rPr>
      </w:r>
      <w:r/>
    </w:p>
    <w:p>
      <w:pPr>
        <w:pStyle w:val="922"/>
        <w:ind w:left="0" w:firstLine="420"/>
        <w:spacing w:line="360"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6</w:t>
      </w:r>
      <w:r>
        <w:rPr>
          <w:rFonts w:ascii="宋体" w:hAnsi="宋体" w:cs="Times New Roman"/>
          <w:color w:val="000000"/>
          <w:sz w:val="21"/>
          <w:szCs w:val="21"/>
          <w:highlight w:val="none"/>
        </w:rPr>
        <w:t xml:space="preserve">.3</w:t>
      </w:r>
      <w:r>
        <w:rPr>
          <w:rFonts w:hint="eastAsia" w:ascii="宋体" w:hAnsi="宋体" w:cs="Times New Roman"/>
          <w:color w:val="000000"/>
          <w:sz w:val="21"/>
          <w:szCs w:val="21"/>
          <w:highlight w:val="none"/>
        </w:rPr>
        <w:t xml:space="preserve">本项目不接受进口产品。</w:t>
      </w:r>
      <w:r>
        <w:rPr>
          <w:rFonts w:ascii="宋体" w:hAnsi="宋体" w:cs="Times New Roman"/>
          <w:color w:val="000000"/>
          <w:sz w:val="21"/>
          <w:szCs w:val="21"/>
          <w:highlight w:val="none"/>
        </w:rPr>
      </w:r>
      <w:r/>
    </w:p>
    <w:p>
      <w:pPr>
        <w:pStyle w:val="922"/>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三、招标文件的说明</w:t>
      </w:r>
      <w:bookmarkEnd w:id="16"/>
      <w:r/>
      <w:bookmarkEnd w:id="17"/>
      <w:r>
        <w:rPr>
          <w:rFonts w:ascii="宋体" w:hAnsi="宋体"/>
          <w:b/>
          <w:color w:val="000000"/>
          <w:sz w:val="21"/>
          <w:szCs w:val="21"/>
          <w:highlight w:val="none"/>
        </w:rPr>
      </w:r>
      <w:r/>
    </w:p>
    <w:p>
      <w:pPr>
        <w:pStyle w:val="922"/>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7.招标文件</w:t>
      </w:r>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8.招标文件的澄清和修改</w:t>
      </w:r>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8.4招标文件的澄清、修改、补充等内容均以苏州市政府采购网上发布的内容为准。</w:t>
      </w:r>
      <w:r>
        <w:rPr>
          <w:rFonts w:ascii="宋体" w:hAnsi="宋体"/>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9.勘察现场（不涉及此条的忽略）</w:t>
      </w:r>
      <w:r>
        <w:rPr>
          <w:rFonts w:ascii="宋体" w:hAnsi="宋体"/>
          <w:b/>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9.1根据自身投标需要，投标人可对有关现场和周围环境进行勘察，以获取编制投标文件和签署合同所需的信息。勘察现场所发生的费用由投标人自己承担。</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9.3经采购人允许，投标人可为勘察目的进入采购人的项目现场，但投标人不得因此使采购人承担有关的责任和蒙受损失。投标人应承担勘察现场的责任和风险。</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10.投标质疑</w:t>
      </w:r>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bookmarkStart w:id="18" w:name="_Toc19463"/>
      <w:r/>
      <w:bookmarkStart w:id="19" w:name="_Toc16745"/>
      <w:r>
        <w:rPr>
          <w:rFonts w:hint="eastAsia" w:ascii="宋体" w:hAnsi="宋体"/>
          <w:color w:val="000000"/>
          <w:sz w:val="21"/>
          <w:szCs w:val="21"/>
          <w:highlight w:val="none"/>
        </w:rPr>
        <w:t xml:space="preserve">10.1投标人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10.2本次招标文件要求投标人在法定质疑期内一次性提出针对同一采购程序环节的质疑，否则不予受理。</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10.3投标人提出质疑应当提交质疑函和必要的证明材料，质疑函应当包括下列内容：</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（1）投标人的姓名或者名称（以提供的营业执照副本扫描件为准）、地址、邮编、联系人及联系电话；</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（2）质疑项目的名称、编号；</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（3）具体、明确的质疑事项和与质疑事项相关的请求；</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（4）事实依据；</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（5）必要的法律依据；</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（6）提出质疑的日期。</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投标人为自然人的，应当由本人签字；投标人为法人或者其他组织的，应当由法定代表人、主要负责人，或者其授权代表签字或者盖章，并加盖公章。投标人委托代理进行质疑的，其</w:t>
      </w:r>
      <w:r>
        <w:rPr>
          <w:rFonts w:hint="eastAsia" w:ascii="宋体" w:hAnsi="宋体"/>
          <w:b/>
          <w:color w:val="000000"/>
          <w:sz w:val="21"/>
          <w:szCs w:val="21"/>
          <w:highlight w:val="none"/>
        </w:rPr>
        <w:t xml:space="preserve">授权委托书</w:t>
      </w:r>
      <w:r>
        <w:rPr>
          <w:rFonts w:hint="eastAsia" w:ascii="宋体" w:hAnsi="宋体"/>
          <w:color w:val="000000"/>
          <w:sz w:val="21"/>
          <w:szCs w:val="21"/>
          <w:highlight w:val="none"/>
        </w:rPr>
        <w:t xml:space="preserve">上应当载明代理人的姓名或者名称、代理事项、具体权限、期限和相关事项。</w:t>
      </w:r>
      <w:r>
        <w:rPr>
          <w:rFonts w:ascii="宋体" w:hAnsi="宋体"/>
          <w:color w:val="000000"/>
          <w:sz w:val="21"/>
          <w:szCs w:val="21"/>
          <w:highlight w:val="none"/>
        </w:rPr>
      </w:r>
      <w:r/>
    </w:p>
    <w:p>
      <w:pPr>
        <w:pStyle w:val="922"/>
        <w:ind w:left="0" w:firstLine="422"/>
        <w:spacing w:line="360" w:lineRule="auto"/>
        <w:rPr>
          <w:b/>
          <w:color w:val="000000"/>
          <w:sz w:val="21"/>
          <w:szCs w:val="21"/>
          <w:highlight w:val="none"/>
        </w:rPr>
      </w:pPr>
      <w:r>
        <w:rPr>
          <w:rFonts w:hint="eastAsia"/>
          <w:b/>
          <w:color w:val="000000"/>
          <w:sz w:val="21"/>
          <w:szCs w:val="21"/>
          <w:highlight w:val="none"/>
        </w:rPr>
        <w:t xml:space="preserve">投标人提交的质疑函必须按照《政府采购投标人质疑函范本》要求的格式和内容进行填写，质疑函范本下载网址详见链接：</w:t>
      </w:r>
      <w:r>
        <w:rPr>
          <w:rFonts w:ascii="宋体" w:hAnsi="宋体"/>
          <w:b/>
          <w:color w:val="000000"/>
          <w:sz w:val="21"/>
          <w:szCs w:val="21"/>
          <w:highlight w:val="none"/>
        </w:rPr>
        <w:t xml:space="preserve">https://czju.suzhou.gov.cn/zfcg/html/content/20180305093615738.shtml</w:t>
      </w:r>
      <w:r>
        <w:rPr>
          <w:rFonts w:hint="eastAsia" w:ascii="宋体" w:hAnsi="宋体"/>
          <w:color w:val="000000"/>
          <w:sz w:val="21"/>
          <w:szCs w:val="21"/>
          <w:highlight w:val="none"/>
        </w:rPr>
        <w:t xml:space="preserve">。</w:t>
      </w:r>
      <w:r>
        <w:rPr>
          <w:b/>
          <w:color w:val="000000"/>
          <w:sz w:val="21"/>
          <w:szCs w:val="21"/>
          <w:highlight w:val="none"/>
        </w:rPr>
      </w:r>
      <w:r/>
    </w:p>
    <w:p>
      <w:pPr>
        <w:pStyle w:val="922"/>
        <w:ind w:left="0" w:firstLine="420"/>
        <w:spacing w:line="360" w:lineRule="auto"/>
        <w:rPr>
          <w:rFonts w:ascii="宋体" w:hAnsi="宋体"/>
          <w:b/>
          <w:color w:val="000000"/>
          <w:sz w:val="21"/>
          <w:szCs w:val="21"/>
          <w:highlight w:val="none"/>
        </w:rPr>
      </w:pPr>
      <w:r>
        <w:rPr>
          <w:rFonts w:hint="eastAsia" w:ascii="宋体" w:hAnsi="宋体"/>
          <w:color w:val="000000"/>
          <w:sz w:val="21"/>
          <w:szCs w:val="21"/>
          <w:highlight w:val="none"/>
        </w:rPr>
        <w:t xml:space="preserve">10.4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b/>
          <w:color w:val="000000"/>
          <w:sz w:val="21"/>
          <w:szCs w:val="21"/>
          <w:highlight w:val="none"/>
        </w:rPr>
        <w:t xml:space="preserve">《投标投标人确认函》</w:t>
      </w:r>
      <w:r>
        <w:rPr>
          <w:rFonts w:hint="eastAsia" w:ascii="宋体" w:hAnsi="宋体"/>
          <w:color w:val="000000"/>
          <w:sz w:val="21"/>
          <w:szCs w:val="21"/>
          <w:highlight w:val="none"/>
        </w:rPr>
        <w:t xml:space="preserve">）与质疑函一起递交，否则不予受理。</w:t>
      </w:r>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10.5接收质疑函的方式：书面形式（当场送达或邮寄方式）。</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质疑联系人：徐茹意、张欣雨</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联系电话：0512-83839993、13906137354</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现场递交地址:苏州市姑苏区友新综合市场南楼14楼。</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邮寄收取地址:苏州市姑苏区友新综合市场南楼14楼。</w:t>
      </w:r>
      <w:r>
        <w:rPr>
          <w:rFonts w:ascii="宋体" w:hAnsi="宋体"/>
          <w:color w:val="000000"/>
          <w:sz w:val="21"/>
          <w:szCs w:val="21"/>
          <w:highlight w:val="none"/>
        </w:rPr>
      </w:r>
      <w:r/>
    </w:p>
    <w:p>
      <w:pPr>
        <w:pStyle w:val="922"/>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四、投标文件说明</w:t>
      </w:r>
      <w:bookmarkEnd w:id="18"/>
      <w:r/>
      <w:bookmarkEnd w:id="19"/>
      <w:r>
        <w:rPr>
          <w:rFonts w:ascii="宋体" w:hAnsi="宋体"/>
          <w:b/>
          <w:color w:val="000000"/>
          <w:sz w:val="21"/>
          <w:szCs w:val="21"/>
          <w:highlight w:val="none"/>
        </w:rPr>
      </w:r>
      <w:r/>
    </w:p>
    <w:p>
      <w:pPr>
        <w:pStyle w:val="922"/>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1</w:t>
      </w:r>
      <w:r>
        <w:rPr>
          <w:rFonts w:hint="eastAsia" w:ascii="宋体" w:hAnsi="宋体"/>
          <w:b/>
          <w:color w:val="000000"/>
          <w:sz w:val="21"/>
          <w:szCs w:val="21"/>
          <w:highlight w:val="none"/>
        </w:rPr>
        <w:t xml:space="preserve">.提示与要求</w:t>
      </w:r>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.2无论是否递交投标文件，投标人都应将招标文件及以后的所有通知、文件等视为保密文件。</w:t>
      </w:r>
      <w:r>
        <w:rPr>
          <w:rFonts w:ascii="宋体" w:hAnsi="宋体"/>
          <w:color w:val="000000"/>
          <w:sz w:val="21"/>
          <w:szCs w:val="21"/>
          <w:highlight w:val="none"/>
        </w:rPr>
      </w:r>
      <w:r/>
    </w:p>
    <w:p>
      <w:pPr>
        <w:pStyle w:val="922"/>
        <w:ind w:left="0" w:firstLine="422"/>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.投标文件计量单位和使用文字</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.1投标文件中所使用的计量单位，除招标文件中有特殊要求外，均应使用中华人民共和国法定计量单位。</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13. 知识产权</w:t>
      </w:r>
      <w:r>
        <w:rPr>
          <w:rFonts w:ascii="宋体" w:hAnsi="宋体"/>
          <w:b/>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sz w:val="21"/>
          <w:szCs w:val="21"/>
          <w:highlight w:val="none"/>
        </w:rPr>
      </w:r>
      <w:r/>
    </w:p>
    <w:p>
      <w:pPr>
        <w:pStyle w:val="905"/>
        <w:ind w:left="0" w:firstLine="422"/>
        <w:spacing w:line="360" w:lineRule="auto"/>
        <w:tabs>
          <w:tab w:val="left" w:pos="567" w:leader="none"/>
        </w:tabs>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4.</w:t>
      </w:r>
      <w:r>
        <w:rPr>
          <w:rFonts w:hint="eastAsia" w:ascii="宋体" w:hAnsi="宋体"/>
          <w:b/>
          <w:color w:val="000000"/>
          <w:sz w:val="21"/>
          <w:szCs w:val="21"/>
          <w:highlight w:val="none"/>
        </w:rPr>
        <w:t xml:space="preserve">投标文件的组成</w:t>
      </w:r>
      <w:r>
        <w:rPr>
          <w:rFonts w:ascii="宋体" w:hAnsi="宋体"/>
          <w:b/>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4.1</w:t>
      </w:r>
      <w:r>
        <w:rPr>
          <w:rFonts w:hint="eastAsia" w:ascii="宋体" w:hAnsi="宋体"/>
          <w:b/>
          <w:color w:val="000000"/>
          <w:sz w:val="21"/>
          <w:szCs w:val="21"/>
          <w:highlight w:val="none"/>
        </w:rPr>
        <w:t xml:space="preserve">投标文件</w:t>
      </w:r>
      <w:r>
        <w:rPr>
          <w:rFonts w:ascii="宋体" w:hAnsi="宋体"/>
          <w:b/>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4.1</w:t>
      </w:r>
      <w:r>
        <w:rPr>
          <w:rFonts w:hint="eastAsia" w:ascii="宋体" w:hAnsi="宋体"/>
          <w:b/>
          <w:color w:val="000000"/>
          <w:sz w:val="21"/>
          <w:szCs w:val="21"/>
          <w:highlight w:val="none"/>
        </w:rPr>
        <w:t xml:space="preserve">.1封面</w:t>
      </w:r>
      <w:r>
        <w:rPr>
          <w:rFonts w:ascii="宋体" w:hAnsi="宋体"/>
          <w:b/>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14.1.2开标一览表（</w:t>
      </w:r>
      <w:r>
        <w:rPr>
          <w:rFonts w:hint="eastAsia" w:ascii="宋体" w:hAnsi="宋体"/>
          <w:b/>
          <w:color w:val="000000"/>
          <w:sz w:val="21"/>
          <w:szCs w:val="21"/>
          <w:highlight w:val="none"/>
          <w:lang w:val="en-US" w:eastAsia="zh-CN"/>
        </w:rPr>
        <w:t xml:space="preserve">格式以系统为准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4.1</w:t>
      </w: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资格审查文件</w:t>
      </w:r>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.1关于资格文件的声明函（格式见第三章）；</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投标人法定代表人身份证扫描件；</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法定代表人授权委托书（如有授权，格式见第三章）；</w:t>
      </w:r>
      <w:r>
        <w:rPr>
          <w:rFonts w:ascii="宋体" w:hAnsi="宋体"/>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投标人授权代理人身份证扫描件（如有授权）；</w:t>
      </w:r>
      <w:r>
        <w:rPr>
          <w:rFonts w:ascii="宋体" w:hAnsi="宋体"/>
          <w:color w:val="000000"/>
          <w:sz w:val="21"/>
          <w:szCs w:val="21"/>
          <w:highlight w:val="none"/>
        </w:rPr>
      </w:r>
      <w:r/>
    </w:p>
    <w:p>
      <w:pPr>
        <w:pStyle w:val="922"/>
        <w:ind w:left="0" w:firstLine="420"/>
        <w:spacing w:line="360" w:lineRule="auto"/>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合格投标人资格证明材料：</w:t>
      </w:r>
      <w:r>
        <w:rPr>
          <w:rFonts w:ascii="宋体" w:hAnsi="宋体"/>
          <w:color w:val="000000"/>
          <w:sz w:val="21"/>
          <w:szCs w:val="21"/>
          <w:highlight w:val="none"/>
        </w:rPr>
      </w:r>
      <w:r/>
    </w:p>
    <w:p>
      <w:pPr>
        <w:pStyle w:val="967"/>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（1）具有独立承担民事责任的能力证明。包括法人或者其他组织的营业执照等证明文件，自然人的身份证明；</w:t>
      </w:r>
      <w:r>
        <w:rPr>
          <w:rFonts w:ascii="宋体" w:hAnsi="宋体" w:cs="宋体"/>
          <w:color w:val="000000"/>
          <w:sz w:val="21"/>
          <w:szCs w:val="21"/>
          <w:highlight w:val="none"/>
        </w:rPr>
      </w:r>
      <w:r/>
    </w:p>
    <w:p>
      <w:pPr>
        <w:pStyle w:val="967"/>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（2）具有良好的商业信誉和健全的财务会计制度证明</w:t>
      </w:r>
      <w:r>
        <w:rPr>
          <w:rFonts w:hint="eastAsia" w:ascii="宋体" w:hAnsi="宋体" w:cs="宋体"/>
          <w:b/>
          <w:color w:val="000000"/>
          <w:sz w:val="21"/>
          <w:szCs w:val="21"/>
          <w:highlight w:val="none"/>
        </w:rPr>
        <w:t xml:space="preserve">（法人应提供最近一期经会计师事务所审计的财务报告，其他组织、自然人及成立未满一年的法人应提供银行出具的资信证明）；</w:t>
      </w:r>
      <w:r>
        <w:rPr>
          <w:rFonts w:ascii="宋体" w:hAnsi="宋体" w:cs="宋体"/>
          <w:color w:val="000000"/>
          <w:sz w:val="21"/>
          <w:szCs w:val="21"/>
          <w:highlight w:val="none"/>
        </w:rPr>
      </w:r>
      <w:r/>
    </w:p>
    <w:p>
      <w:pPr>
        <w:pStyle w:val="967"/>
        <w:ind w:left="0" w:right="0" w:firstLine="4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（3）具备履行合同所必需的设备和专业技术能力的证明材料或承诺；</w:t>
      </w:r>
      <w:r>
        <w:rPr>
          <w:rFonts w:ascii="宋体" w:hAnsi="宋体" w:cs="宋体"/>
          <w:color w:val="000000"/>
          <w:sz w:val="21"/>
          <w:szCs w:val="21"/>
          <w:highlight w:val="none"/>
        </w:rPr>
      </w:r>
      <w:r/>
    </w:p>
    <w:p>
      <w:pPr>
        <w:pStyle w:val="922"/>
        <w:ind w:left="0" w:firstLine="420"/>
        <w:spacing w:line="360" w:lineRule="auto"/>
        <w:tabs>
          <w:tab w:val="left" w:pos="0" w:leader="none"/>
        </w:tabs>
        <w:rPr>
          <w:rFonts w:ascii="宋体" w:hAnsi="宋体"/>
          <w:color w:val="000000"/>
          <w:sz w:val="21"/>
          <w:szCs w:val="21"/>
          <w:highlight w:val="none"/>
        </w:rPr>
      </w:pPr>
      <w:r>
        <w:rPr>
          <w:rFonts w:hint="eastAsia" w:ascii="宋体" w:hAnsi="宋体"/>
          <w:color w:val="000000"/>
          <w:sz w:val="21"/>
          <w:szCs w:val="21"/>
          <w:highlight w:val="none"/>
        </w:rPr>
        <w:t xml:space="preserve">（4）依法缴纳税收和社会保障资金的相关资料</w:t>
      </w:r>
      <w:r>
        <w:rPr>
          <w:rFonts w:hint="eastAsia" w:ascii="宋体" w:hAnsi="宋体"/>
          <w:b/>
          <w:color w:val="000000"/>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22"/>
        <w:ind w:left="0" w:firstLine="420"/>
        <w:spacing w:line="360" w:lineRule="auto"/>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（5）参加政府采购活动前三年内在经营活动中没有重大违法记录的书面声明函。</w:t>
      </w:r>
      <w:r>
        <w:rPr>
          <w:rFonts w:hint="eastAsia" w:ascii="宋体" w:hAnsi="宋体"/>
          <w:color w:val="000000"/>
          <w:sz w:val="21"/>
          <w:szCs w:val="21"/>
          <w:highlight w:val="none"/>
        </w:rPr>
      </w:r>
      <w:r/>
    </w:p>
    <w:p>
      <w:pPr>
        <w:pStyle w:val="922"/>
        <w:ind w:left="0" w:firstLine="420"/>
        <w:spacing w:line="360" w:lineRule="auto"/>
        <w:tabs>
          <w:tab w:val="left" w:pos="0" w:leader="none"/>
        </w:tabs>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法律、行政法规规定的其他条件</w:t>
      </w:r>
      <w:r>
        <w:rPr>
          <w:rFonts w:hint="eastAsia" w:ascii="宋体" w:hAnsi="宋体"/>
          <w:color w:val="000000"/>
          <w:sz w:val="21"/>
          <w:szCs w:val="21"/>
          <w:highlight w:val="none"/>
          <w:lang w:eastAsia="zh-CN"/>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《中小企业声明函》或《残疾人福利性单位声明函》或由省级以上监狱管理局、戒毒管理局（含新疆生产建设兵团）出具的属于监狱企业的证明文件；</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7</w:t>
      </w:r>
      <w:r>
        <w:rPr>
          <w:rFonts w:hint="eastAsia" w:ascii="宋体" w:hAnsi="宋体"/>
          <w:color w:val="000000"/>
          <w:sz w:val="21"/>
          <w:szCs w:val="21"/>
          <w:highlight w:val="none"/>
        </w:rPr>
        <w:t xml:space="preserve">其它有关资格证明文件。</w:t>
      </w:r>
      <w:r>
        <w:rPr>
          <w:rFonts w:ascii="宋体" w:hAnsi="宋体"/>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4.1</w:t>
      </w: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4</w:t>
      </w:r>
      <w:r>
        <w:rPr>
          <w:rFonts w:hint="eastAsia" w:ascii="宋体" w:hAnsi="宋体"/>
          <w:b/>
          <w:color w:val="000000"/>
          <w:sz w:val="21"/>
          <w:szCs w:val="21"/>
          <w:highlight w:val="none"/>
        </w:rPr>
        <w:t xml:space="preserve">符合性审查文件</w:t>
      </w:r>
      <w:r>
        <w:rPr>
          <w:rFonts w:ascii="宋体" w:hAnsi="宋体"/>
          <w:b/>
          <w:color w:val="000000"/>
          <w:sz w:val="21"/>
          <w:szCs w:val="21"/>
          <w:highlight w:val="none"/>
        </w:rPr>
      </w:r>
      <w:r/>
    </w:p>
    <w:p>
      <w:pPr>
        <w:pStyle w:val="922"/>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4.1</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投标函（格式见第三章）；</w:t>
      </w:r>
      <w:r>
        <w:rPr>
          <w:rFonts w:ascii="宋体" w:hAnsi="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color w:val="000000"/>
          <w:sz w:val="21"/>
          <w:szCs w:val="21"/>
          <w:highlight w:val="none"/>
        </w:rPr>
      </w:pPr>
      <w:r>
        <w:rPr>
          <w:rFonts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4</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偏离表（格式见第三章）；</w:t>
      </w:r>
      <w:r>
        <w:rPr>
          <w:rFonts w:hint="eastAsia" w:ascii="宋体" w:hAnsi="宋体"/>
          <w:color w:val="000000"/>
          <w:sz w:val="21"/>
          <w:szCs w:val="21"/>
          <w:highlight w:val="none"/>
        </w:rPr>
      </w:r>
      <w:r/>
    </w:p>
    <w:p>
      <w:pPr>
        <w:pStyle w:val="1002"/>
        <w:ind w:left="0" w:firstLine="420"/>
        <w:keepLines w:val="0"/>
        <w:keepNext w:val="0"/>
        <w:pageBreakBefore w:val="0"/>
        <w:spacing w:after="0" w:line="360" w:lineRule="auto"/>
        <w:widowControl/>
        <w:rPr>
          <w:rFonts w:eastAsia="宋体"/>
          <w:color w:val="000000"/>
          <w:highlight w:val="none"/>
          <w:lang w:val="en-US" w:eastAsia="zh-CN"/>
        </w:rPr>
      </w:pPr>
      <w:r>
        <w:rPr>
          <w:rFonts w:hint="eastAsia" w:ascii="宋体" w:hAnsi="宋体"/>
          <w:color w:val="000000"/>
          <w:sz w:val="21"/>
          <w:szCs w:val="21"/>
          <w:highlight w:val="none"/>
          <w:lang w:val="en-US" w:eastAsia="zh-CN"/>
        </w:rPr>
        <w:t xml:space="preserve">14.1.4.3项目服务人员配置表</w:t>
      </w:r>
      <w:r>
        <w:rPr>
          <w:rFonts w:hint="eastAsia" w:ascii="宋体" w:hAnsi="宋体"/>
          <w:color w:val="000000"/>
          <w:sz w:val="21"/>
          <w:szCs w:val="21"/>
          <w:highlight w:val="none"/>
        </w:rPr>
        <w:t xml:space="preserve">（格式见第三章）；</w:t>
      </w:r>
      <w:r>
        <w:rPr>
          <w:rFonts w:eastAsia="宋体"/>
          <w:color w:val="000000"/>
          <w:highlight w:val="none"/>
          <w:lang w:val="en-US" w:eastAsia="zh-CN"/>
        </w:rPr>
      </w:r>
      <w:r/>
    </w:p>
    <w:p>
      <w:pPr>
        <w:pStyle w:val="905"/>
        <w:ind w:left="0" w:firstLine="408"/>
        <w:spacing w:line="360" w:lineRule="auto"/>
        <w:rPr>
          <w:rFonts w:ascii="宋体" w:hAnsi="宋体"/>
          <w:b/>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4.1.</w:t>
      </w:r>
      <w:r>
        <w:rPr>
          <w:rFonts w:hint="eastAsia" w:ascii="宋体" w:hAnsi="宋体"/>
          <w:color w:val="000000"/>
          <w:sz w:val="21"/>
          <w:szCs w:val="21"/>
          <w:highlight w:val="none"/>
          <w:lang w:val="en-US" w:eastAsia="zh-CN"/>
        </w:rPr>
        <w:t xml:space="preserve">4</w:t>
      </w:r>
      <w:r>
        <w:rPr>
          <w:rFonts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其他有关符合性证明的文件；</w:t>
      </w:r>
      <w:r>
        <w:rPr>
          <w:rFonts w:ascii="宋体" w:hAnsi="宋体"/>
          <w:b/>
          <w:color w:val="000000"/>
          <w:sz w:val="21"/>
          <w:szCs w:val="21"/>
          <w:highlight w:val="none"/>
        </w:rPr>
      </w:r>
      <w:r/>
    </w:p>
    <w:p>
      <w:pPr>
        <w:pStyle w:val="905"/>
        <w:ind w:left="0" w:firstLine="408"/>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4.1.</w:t>
      </w:r>
      <w:r>
        <w:rPr>
          <w:rFonts w:hint="eastAsia" w:ascii="宋体" w:hAnsi="宋体"/>
          <w:b/>
          <w:color w:val="000000"/>
          <w:sz w:val="21"/>
          <w:szCs w:val="21"/>
          <w:highlight w:val="none"/>
          <w:lang w:val="en-US" w:eastAsia="zh-CN"/>
        </w:rPr>
        <w:t xml:space="preserve">5</w:t>
      </w:r>
      <w:r>
        <w:rPr>
          <w:rFonts w:hint="eastAsia" w:ascii="宋体" w:hAnsi="宋体"/>
          <w:b/>
          <w:color w:val="000000"/>
          <w:sz w:val="21"/>
          <w:szCs w:val="21"/>
          <w:highlight w:val="none"/>
        </w:rPr>
        <w:t xml:space="preserve">综合评审文件</w:t>
      </w:r>
      <w:r>
        <w:rPr>
          <w:rFonts w:ascii="宋体" w:hAnsi="宋体"/>
          <w:b/>
          <w:color w:val="000000"/>
          <w:sz w:val="21"/>
          <w:szCs w:val="21"/>
          <w:highlight w:val="none"/>
        </w:rPr>
      </w:r>
      <w:r/>
    </w:p>
    <w:p>
      <w:pPr>
        <w:pStyle w:val="905"/>
        <w:ind w:left="0" w:firstLine="408"/>
        <w:spacing w:line="360" w:lineRule="auto"/>
        <w:rPr>
          <w:rFonts w:ascii="宋体" w:hAnsi="宋体"/>
          <w:color w:val="000000"/>
          <w:sz w:val="21"/>
          <w:szCs w:val="21"/>
          <w:highlight w:val="none"/>
          <w:lang w:val="zh-CN"/>
        </w:rPr>
      </w:pPr>
      <w:r>
        <w:rPr>
          <w:rFonts w:ascii="宋体" w:hAnsi="宋体" w:cs="Times New Roman"/>
          <w:color w:val="000000"/>
          <w:sz w:val="21"/>
          <w:szCs w:val="21"/>
          <w:highlight w:val="none"/>
          <w:lang w:val="zh-CN"/>
        </w:rPr>
        <w:t xml:space="preserve">14</w:t>
      </w:r>
      <w:r>
        <w:rPr>
          <w:rFonts w:hint="eastAsia" w:ascii="宋体" w:hAnsi="宋体"/>
          <w:color w:val="000000"/>
          <w:sz w:val="21"/>
          <w:szCs w:val="21"/>
          <w:highlight w:val="none"/>
          <w:lang w:val="zh-CN"/>
        </w:rPr>
        <w:t xml:space="preserve">.1.</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lang w:val="zh-CN"/>
        </w:rPr>
        <w:t xml:space="preserve">.1与本次采购相关和评分标准中要求提供的其他证明材料</w:t>
      </w:r>
      <w:r>
        <w:rPr>
          <w:rFonts w:ascii="宋体" w:hAnsi="宋体"/>
          <w:color w:val="000000"/>
          <w:sz w:val="21"/>
          <w:szCs w:val="21"/>
          <w:highlight w:val="none"/>
          <w:lang w:val="zh-CN"/>
        </w:rPr>
      </w:r>
      <w:r/>
    </w:p>
    <w:p>
      <w:pPr>
        <w:pStyle w:val="905"/>
        <w:ind w:left="0" w:firstLine="408"/>
        <w:spacing w:line="360" w:lineRule="auto"/>
        <w:rPr>
          <w:rFonts w:ascii="宋体" w:hAnsi="宋体" w:cs="Times New Roman"/>
          <w:color w:val="000000"/>
          <w:sz w:val="21"/>
          <w:szCs w:val="21"/>
          <w:highlight w:val="none"/>
          <w:lang w:val="zh-CN"/>
        </w:rPr>
      </w:pPr>
      <w:r>
        <w:rPr>
          <w:rFonts w:ascii="宋体" w:hAnsi="宋体"/>
          <w:color w:val="000000"/>
          <w:sz w:val="21"/>
          <w:szCs w:val="21"/>
          <w:highlight w:val="none"/>
        </w:rPr>
        <w:t xml:space="preserve">14.1.</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对属于《节能产品政府采购品目清单》政府强制采购产品的，需提供该产品有效期内的认证等相关证明材料（如有）；</w:t>
      </w:r>
      <w:r>
        <w:rPr>
          <w:rFonts w:ascii="宋体" w:hAnsi="宋体" w:cs="Times New Roman"/>
          <w:color w:val="000000"/>
          <w:sz w:val="21"/>
          <w:szCs w:val="21"/>
          <w:highlight w:val="none"/>
          <w:lang w:val="zh-CN"/>
        </w:rPr>
      </w:r>
      <w:r/>
    </w:p>
    <w:p>
      <w:pPr>
        <w:pStyle w:val="1152"/>
        <w:ind w:left="0" w:firstLine="43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4.1.</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其他可以证明投标人资质、服务质量的证书、文件等相关资料</w:t>
      </w:r>
      <w:r>
        <w:rPr>
          <w:rFonts w:hint="eastAsia" w:ascii="宋体" w:hAnsi="宋体"/>
          <w:color w:val="000000"/>
          <w:sz w:val="21"/>
          <w:szCs w:val="21"/>
          <w:highlight w:val="none"/>
        </w:rPr>
      </w:r>
      <w:r/>
    </w:p>
    <w:p>
      <w:pPr>
        <w:pStyle w:val="1152"/>
        <w:ind w:left="0" w:firstLine="43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注：（1）以上</w:t>
      </w:r>
      <w:r>
        <w:rPr>
          <w:rFonts w:ascii="宋体" w:hAnsi="宋体" w:cs="宋体"/>
          <w:b/>
          <w:bCs/>
          <w:color w:val="000000"/>
          <w:sz w:val="21"/>
          <w:szCs w:val="21"/>
          <w:highlight w:val="none"/>
        </w:rPr>
        <w:t xml:space="preserve">14.1.</w:t>
      </w:r>
      <w:r>
        <w:rPr>
          <w:rFonts w:hint="eastAsia" w:ascii="宋体" w:hAnsi="宋体" w:cs="宋体"/>
          <w:b/>
          <w:bCs/>
          <w:color w:val="000000"/>
          <w:sz w:val="21"/>
          <w:szCs w:val="21"/>
          <w:highlight w:val="none"/>
          <w:lang w:val="en-US" w:eastAsia="zh-CN"/>
        </w:rPr>
        <w:t xml:space="preserve">3</w:t>
      </w:r>
      <w:r>
        <w:rPr>
          <w:rFonts w:ascii="宋体" w:hAnsi="宋体" w:cs="宋体"/>
          <w:b/>
          <w:bCs/>
          <w:color w:val="000000"/>
          <w:sz w:val="21"/>
          <w:szCs w:val="21"/>
          <w:highlight w:val="none"/>
        </w:rPr>
        <w:t xml:space="preserve">.1-14.1.</w:t>
      </w:r>
      <w:r>
        <w:rPr>
          <w:rFonts w:hint="eastAsia" w:ascii="宋体" w:hAnsi="宋体" w:cs="宋体"/>
          <w:b/>
          <w:bCs/>
          <w:color w:val="000000"/>
          <w:sz w:val="21"/>
          <w:szCs w:val="21"/>
          <w:highlight w:val="none"/>
          <w:lang w:val="en-US" w:eastAsia="zh-CN"/>
        </w:rPr>
        <w:t xml:space="preserve">3</w:t>
      </w:r>
      <w:r>
        <w:rPr>
          <w:rFonts w:ascii="宋体" w:hAnsi="宋体" w:cs="宋体"/>
          <w:b/>
          <w:bCs/>
          <w:color w:val="000000"/>
          <w:sz w:val="21"/>
          <w:szCs w:val="21"/>
          <w:highlight w:val="none"/>
        </w:rPr>
        <w:t xml:space="preserve">.7</w:t>
      </w:r>
      <w:r>
        <w:rPr>
          <w:rFonts w:hint="eastAsia" w:ascii="宋体" w:hAnsi="宋体" w:cs="宋体"/>
          <w:b/>
          <w:bCs/>
          <w:color w:val="000000"/>
          <w:sz w:val="21"/>
          <w:szCs w:val="21"/>
          <w:highlight w:val="none"/>
        </w:rPr>
        <w:t xml:space="preserve">为资格审查要求提供的材料，是作为对投标人资格审查、质疑身份认定的依据，投标人必须提供并加盖电子公章。否则，投标文件将被认定为不符合资格审查要求。</w:t>
      </w:r>
      <w:r>
        <w:rPr>
          <w:rFonts w:ascii="宋体" w:hAnsi="宋体" w:cs="宋体"/>
          <w:b/>
          <w:bCs/>
          <w:color w:val="000000"/>
          <w:sz w:val="21"/>
          <w:szCs w:val="21"/>
          <w:highlight w:val="none"/>
        </w:rPr>
      </w:r>
      <w:r/>
    </w:p>
    <w:p>
      <w:pPr>
        <w:pStyle w:val="1152"/>
        <w:ind w:left="0" w:firstLine="43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（2）以上</w:t>
      </w:r>
      <w:r>
        <w:rPr>
          <w:rFonts w:ascii="宋体" w:hAnsi="宋体" w:cs="宋体"/>
          <w:b/>
          <w:bCs/>
          <w:color w:val="000000"/>
          <w:sz w:val="21"/>
          <w:szCs w:val="21"/>
          <w:highlight w:val="none"/>
        </w:rPr>
        <w:t xml:space="preserve">14.1.</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lang w:val="en-US"/>
        </w:rPr>
        <w:t xml:space="preserve">.</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rPr>
        <w:t xml:space="preserve">-</w:t>
      </w:r>
      <w:r>
        <w:rPr>
          <w:rFonts w:ascii="宋体" w:hAnsi="宋体" w:cs="宋体"/>
          <w:b/>
          <w:bCs/>
          <w:color w:val="000000"/>
          <w:sz w:val="21"/>
          <w:szCs w:val="21"/>
          <w:highlight w:val="none"/>
        </w:rPr>
        <w:t xml:space="preserve">14.1.</w:t>
      </w:r>
      <w:r>
        <w:rPr>
          <w:rFonts w:hint="eastAsia" w:ascii="宋体" w:hAnsi="宋体" w:cs="宋体"/>
          <w:b/>
          <w:bCs/>
          <w:color w:val="000000"/>
          <w:sz w:val="21"/>
          <w:szCs w:val="21"/>
          <w:highlight w:val="none"/>
          <w:lang w:val="en-US" w:eastAsia="zh-CN"/>
        </w:rPr>
        <w:t xml:space="preserve">4</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为符合性审查须提供的资料，投标人必须提供并加盖电子公章。否则，投标文件将被认定为未实质性响应。</w:t>
      </w:r>
      <w:r>
        <w:rPr>
          <w:rFonts w:ascii="宋体" w:hAnsi="宋体" w:cs="宋体"/>
          <w:b/>
          <w:bCs/>
          <w:color w:val="000000"/>
          <w:sz w:val="21"/>
          <w:szCs w:val="21"/>
          <w:highlight w:val="none"/>
        </w:rPr>
      </w:r>
      <w:r/>
    </w:p>
    <w:p>
      <w:pPr>
        <w:pStyle w:val="1152"/>
        <w:ind w:left="0" w:firstLine="430"/>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（3）</w:t>
      </w:r>
      <w:r>
        <w:rPr>
          <w:rFonts w:hint="eastAsia" w:ascii="宋体" w:hAnsi="宋体"/>
          <w:color w:val="000000"/>
          <w:sz w:val="21"/>
          <w:szCs w:val="21"/>
          <w:highlight w:val="none"/>
        </w:rPr>
        <w:t xml:space="preserve">投标人所提交的资料的完整与否，将直接影响投标人的评分。</w:t>
      </w:r>
      <w:r>
        <w:rPr>
          <w:rFonts w:ascii="宋体" w:hAnsi="宋体"/>
          <w:color w:val="000000"/>
          <w:sz w:val="21"/>
          <w:szCs w:val="21"/>
          <w:highlight w:val="none"/>
        </w:rPr>
      </w:r>
      <w:r/>
    </w:p>
    <w:p>
      <w:pPr>
        <w:pStyle w:val="1152"/>
        <w:ind w:left="0" w:firstLine="430"/>
        <w:spacing w:line="360" w:lineRule="auto"/>
        <w:rPr>
          <w:rFonts w:ascii="宋体" w:hAnsi="宋体" w:cs="宋体"/>
          <w:b/>
          <w:bCs/>
          <w:color w:val="000000"/>
          <w:sz w:val="21"/>
          <w:szCs w:val="21"/>
          <w:highlight w:val="none"/>
        </w:rPr>
      </w:pP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4</w:t>
      </w:r>
      <w:r>
        <w:rPr>
          <w:rFonts w:hint="eastAsia" w:ascii="宋体" w:hAnsi="宋体"/>
          <w:b/>
          <w:color w:val="000000"/>
          <w:sz w:val="21"/>
          <w:szCs w:val="21"/>
          <w:highlight w:val="none"/>
        </w:rPr>
        <w:t xml:space="preserve">）制作电子投标文件时必须与投标文件制作软件目录一一对应，将相关资料上传至相应模块。</w:t>
      </w:r>
      <w:r>
        <w:rPr>
          <w:rFonts w:ascii="宋体" w:hAnsi="宋体" w:cs="宋体"/>
          <w:b/>
          <w:bCs/>
          <w:color w:val="000000"/>
          <w:sz w:val="21"/>
          <w:szCs w:val="21"/>
          <w:highlight w:val="none"/>
        </w:rPr>
      </w:r>
      <w:r/>
    </w:p>
    <w:p>
      <w:pPr>
        <w:pStyle w:val="1152"/>
        <w:ind w:left="0" w:firstLine="43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（5）开评标过程中如有问题采购代理机构工作人员会及时通过《投标投标人确认函》留存的手机号与投标人联系。请投标人确保该手机号通讯畅通，否则导致的不利后果由投标人自行承担。</w:t>
      </w:r>
      <w:r>
        <w:rPr>
          <w:rFonts w:ascii="宋体" w:hAnsi="宋体"/>
          <w:b/>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5</w:t>
      </w:r>
      <w:r>
        <w:rPr>
          <w:rFonts w:hint="eastAsia" w:ascii="宋体" w:hAnsi="宋体"/>
          <w:b/>
          <w:color w:val="000000"/>
          <w:sz w:val="21"/>
          <w:szCs w:val="21"/>
          <w:highlight w:val="none"/>
        </w:rPr>
        <w:t xml:space="preserve">.投标文件编制要求</w:t>
      </w:r>
      <w:r>
        <w:rPr>
          <w:rFonts w:ascii="宋体" w:hAnsi="宋体"/>
          <w:b/>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5</w:t>
      </w:r>
      <w:r>
        <w:rPr>
          <w:rFonts w:hint="eastAsia" w:ascii="宋体" w:hAnsi="宋体"/>
          <w:b/>
          <w:color w:val="000000"/>
          <w:sz w:val="21"/>
          <w:szCs w:val="21"/>
          <w:highlight w:val="none"/>
        </w:rPr>
        <w:t xml:space="preserve">.1投标文件按统一格式、顺序编写。</w:t>
      </w:r>
      <w:r>
        <w:rPr>
          <w:rFonts w:ascii="宋体" w:hAnsi="宋体"/>
          <w:b/>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.2《开标一览表》为在开标仪式上唱标的内容，要求按格式填写，统一规范，不得自行增减内容。</w:t>
      </w:r>
      <w:r>
        <w:rPr>
          <w:rFonts w:ascii="宋体" w:hAnsi="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ascii="宋体" w:hAnsi="宋体" w:cs="宋体"/>
          <w:b/>
          <w:color w:val="000000"/>
          <w:sz w:val="21"/>
          <w:szCs w:val="21"/>
          <w:highlight w:val="none"/>
        </w:rPr>
        <w:t xml:space="preserve">6</w:t>
      </w:r>
      <w:r>
        <w:rPr>
          <w:rFonts w:hint="eastAsia" w:ascii="宋体" w:hAnsi="宋体" w:cs="宋体"/>
          <w:b/>
          <w:color w:val="000000"/>
          <w:sz w:val="21"/>
          <w:szCs w:val="21"/>
          <w:highlight w:val="none"/>
        </w:rPr>
        <w:t xml:space="preserve">.投标报价（编制）要求的说明</w:t>
      </w:r>
      <w:r>
        <w:rPr>
          <w:rFonts w:ascii="宋体" w:hAnsi="宋体" w:cs="宋体"/>
          <w:b/>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6</w:t>
      </w:r>
      <w:r>
        <w:rPr>
          <w:rFonts w:hint="eastAsia" w:ascii="宋体" w:hAnsi="宋体"/>
          <w:color w:val="000000"/>
          <w:sz w:val="21"/>
          <w:szCs w:val="21"/>
          <w:highlight w:val="none"/>
        </w:rPr>
        <w:t xml:space="preserve">.1除非合同中另有规定，投标人对《开标一览表》中的报价</w:t>
      </w:r>
      <w:r>
        <w:rPr>
          <w:rFonts w:hint="eastAsia" w:ascii="宋体" w:hAnsi="宋体"/>
          <w:color w:val="000000"/>
          <w:sz w:val="21"/>
          <w:szCs w:val="21"/>
          <w:highlight w:val="none"/>
          <w:lang w:val="zh-CN"/>
        </w:rPr>
        <w:t xml:space="preserve">应综合考量</w:t>
      </w:r>
      <w:r>
        <w:rPr>
          <w:rFonts w:hint="eastAsia" w:ascii="宋体" w:hAnsi="宋体"/>
          <w:color w:val="000000"/>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color w:val="000000"/>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.2投标人应按《公开分项报价》要求的内容填写，并由其法定代表人或授权代理人签署。</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.4一项投标内容只允许一个报价，招标人不接受任何有选择性的投标报价。</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.5投标文件报价采用人民币表示，除非合同的特殊条款另有规定。</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.6最低的报价或最高的折扣率不能作为中标的保证。</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ascii="宋体" w:hAnsi="宋体" w:cs="宋体"/>
          <w:b/>
          <w:color w:val="000000"/>
          <w:sz w:val="21"/>
          <w:szCs w:val="21"/>
          <w:highlight w:val="none"/>
        </w:rPr>
        <w:t xml:space="preserve">7</w:t>
      </w:r>
      <w:r>
        <w:rPr>
          <w:rFonts w:hint="eastAsia" w:ascii="宋体" w:hAnsi="宋体" w:cs="宋体"/>
          <w:b/>
          <w:color w:val="000000"/>
          <w:sz w:val="21"/>
          <w:szCs w:val="21"/>
          <w:highlight w:val="none"/>
        </w:rPr>
        <w:t xml:space="preserve">.投标保证金：</w:t>
      </w:r>
      <w:r>
        <w:rPr>
          <w:rFonts w:hint="eastAsia" w:ascii="宋体" w:hAnsi="宋体" w:cs="宋体"/>
          <w:b/>
          <w:color w:val="000000"/>
          <w:sz w:val="21"/>
          <w:szCs w:val="21"/>
          <w:highlight w:val="none"/>
          <w:lang w:val="en-US"/>
        </w:rPr>
        <w:t xml:space="preserve">本项目不收取投标保证金。</w:t>
      </w:r>
      <w:r>
        <w:rPr>
          <w:rFonts w:ascii="宋体" w:hAnsi="宋体" w:cs="宋体"/>
          <w:b/>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ascii="宋体" w:hAnsi="宋体" w:cs="宋体"/>
          <w:b/>
          <w:color w:val="000000"/>
          <w:sz w:val="21"/>
          <w:szCs w:val="21"/>
          <w:highlight w:val="none"/>
        </w:rPr>
        <w:t xml:space="preserve">8</w:t>
      </w:r>
      <w:r>
        <w:rPr>
          <w:rFonts w:hint="eastAsia" w:ascii="宋体" w:hAnsi="宋体" w:cs="宋体"/>
          <w:b/>
          <w:color w:val="000000"/>
          <w:sz w:val="21"/>
          <w:szCs w:val="21"/>
          <w:highlight w:val="none"/>
        </w:rPr>
        <w:t xml:space="preserve">.投标文件的有效期</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.1自提交投标文件截止之日起90天内，投标文件中承诺的投标有效期应当不少于招标文件中载明的投标有效期。</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.2在特殊情况下，采购人、采购代理机构可与投标人协商延长投标书的有效期。这种要求和答复都应以书面形式进行。同意延长有效期的投标人不能修改投标文件。</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ascii="宋体" w:hAnsi="宋体" w:cs="宋体"/>
          <w:b/>
          <w:color w:val="000000"/>
          <w:sz w:val="21"/>
          <w:szCs w:val="21"/>
          <w:highlight w:val="none"/>
        </w:rPr>
        <w:t xml:space="preserve">9</w:t>
      </w:r>
      <w:r>
        <w:rPr>
          <w:rFonts w:hint="eastAsia" w:ascii="宋体" w:hAnsi="宋体" w:cs="宋体"/>
          <w:b/>
          <w:color w:val="000000"/>
          <w:sz w:val="21"/>
          <w:szCs w:val="21"/>
          <w:highlight w:val="none"/>
        </w:rPr>
        <w:t xml:space="preserve">.投标文件的制作、签署、上传</w:t>
      </w:r>
      <w:r>
        <w:rPr>
          <w:rFonts w:ascii="宋体" w:hAnsi="宋体" w:cs="宋体"/>
          <w:b/>
          <w:color w:val="000000"/>
          <w:sz w:val="21"/>
          <w:szCs w:val="21"/>
          <w:highlight w:val="none"/>
        </w:rPr>
      </w:r>
      <w:r/>
    </w:p>
    <w:p>
      <w:pPr>
        <w:pStyle w:val="1152"/>
        <w:ind w:left="0" w:firstLine="428"/>
        <w:spacing w:line="360" w:lineRule="auto"/>
        <w:rPr>
          <w:rFonts w:ascii="宋体" w:hAnsi="宋体"/>
          <w:b/>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.1</w:t>
      </w:r>
      <w:r>
        <w:rPr>
          <w:rFonts w:hint="eastAsia" w:ascii="宋体" w:hAnsi="宋体" w:eastAsia="宋体"/>
          <w:color w:val="000000"/>
          <w:sz w:val="21"/>
          <w:szCs w:val="21"/>
          <w:highlight w:val="none"/>
        </w:rPr>
        <w:t xml:space="preserve">本项目采用电子招投标形式，请投标人按照</w:t>
      </w:r>
      <w:r>
        <w:rPr>
          <w:rFonts w:hint="eastAsia" w:ascii="宋体" w:hAnsi="宋体" w:eastAsia="宋体"/>
          <w:b/>
          <w:color w:val="000000"/>
          <w:sz w:val="21"/>
          <w:szCs w:val="21"/>
          <w:highlight w:val="none"/>
        </w:rPr>
        <w:t xml:space="preserve">《苏采云系统投标人操作手册》</w:t>
      </w:r>
      <w:r>
        <w:rPr>
          <w:rFonts w:hint="eastAsia" w:ascii="宋体" w:hAnsi="宋体" w:eastAsia="宋体"/>
          <w:color w:val="000000"/>
          <w:sz w:val="21"/>
          <w:szCs w:val="21"/>
          <w:highlight w:val="none"/>
        </w:rPr>
        <w:t xml:space="preserve">进行制作、上传电子投标文件。</w:t>
      </w:r>
      <w:r>
        <w:rPr>
          <w:rFonts w:ascii="宋体" w:hAnsi="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9.2</w:t>
      </w:r>
      <w:r>
        <w:rPr>
          <w:rFonts w:hint="eastAsia" w:ascii="宋体" w:hAnsi="宋体" w:cs="宋体"/>
          <w:color w:val="000000"/>
          <w:sz w:val="21"/>
          <w:szCs w:val="21"/>
          <w:highlight w:val="none"/>
        </w:rPr>
        <w:t xml:space="preserve">制作电子投标文件时，应按照招标文件要求加盖投标人电子公章。</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.3</w:t>
      </w:r>
      <w:r>
        <w:rPr>
          <w:rFonts w:hint="eastAsia" w:ascii="宋体" w:hAnsi="宋体" w:cs="宋体"/>
          <w:b/>
          <w:color w:val="000000"/>
          <w:sz w:val="21"/>
          <w:szCs w:val="21"/>
          <w:highlight w:val="none"/>
        </w:rPr>
        <w:t xml:space="preserve">电子投标文件制作完成后请于</w:t>
      </w:r>
      <w:r>
        <w:rPr>
          <w:rFonts w:hint="eastAsia" w:ascii="宋体" w:hAnsi="宋体"/>
          <w:b/>
          <w:color w:val="000000"/>
          <w:sz w:val="21"/>
          <w:szCs w:val="21"/>
          <w:highlight w:val="none"/>
        </w:rPr>
        <w:t xml:space="preserve">投标文件网上提交截止时间</w:t>
      </w:r>
      <w:r>
        <w:rPr>
          <w:rFonts w:hint="eastAsia" w:ascii="宋体" w:hAnsi="宋体" w:cs="宋体"/>
          <w:b/>
          <w:color w:val="000000"/>
          <w:sz w:val="21"/>
          <w:szCs w:val="21"/>
          <w:highlight w:val="none"/>
        </w:rPr>
        <w:t xml:space="preserve">前成功上传至“苏采云”系统，否则视为放弃参加该采购项目。</w:t>
      </w:r>
      <w:bookmarkStart w:id="20" w:name="_Toc25608"/>
      <w:r/>
      <w:bookmarkStart w:id="21" w:name="_Toc31150"/>
      <w:r>
        <w:rPr>
          <w:rFonts w:hint="eastAsia" w:ascii="宋体" w:hAnsi="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五、投标文件的递交、补充、修改和撤回</w:t>
      </w:r>
      <w:r>
        <w:rPr>
          <w:rFonts w:ascii="宋体" w:hAnsi="宋体" w:cs="宋体"/>
          <w:b/>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20.投标文件的递交</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.1投标人应当在在投标截止时间前制作并上传电子投标文件。</w:t>
      </w:r>
      <w:r>
        <w:rPr>
          <w:rFonts w:ascii="宋体" w:hAnsi="宋体" w:cs="宋体"/>
          <w:color w:val="000000"/>
          <w:sz w:val="21"/>
          <w:szCs w:val="21"/>
          <w:highlight w:val="none"/>
        </w:rPr>
      </w:r>
      <w:r/>
    </w:p>
    <w:p>
      <w:pPr>
        <w:pStyle w:val="922"/>
        <w:ind w:left="0" w:firstLine="420"/>
        <w:spacing w:line="360" w:lineRule="auto"/>
        <w:rPr>
          <w:rFonts w:ascii="宋体" w:hAnsi="宋体"/>
          <w:b/>
          <w:color w:val="000000"/>
          <w:sz w:val="21"/>
          <w:szCs w:val="21"/>
          <w:highlight w:val="none"/>
        </w:rPr>
      </w:pPr>
      <w:r>
        <w:rPr>
          <w:rFonts w:ascii="宋体" w:hAnsi="宋体"/>
          <w:color w:val="000000"/>
          <w:sz w:val="21"/>
          <w:szCs w:val="21"/>
          <w:highlight w:val="none"/>
        </w:rPr>
        <w:t xml:space="preserve">20</w:t>
      </w:r>
      <w:r>
        <w:rPr>
          <w:rFonts w:hint="eastAsia" w:ascii="宋体" w:hAnsi="宋体"/>
          <w:color w:val="000000"/>
          <w:sz w:val="21"/>
          <w:szCs w:val="21"/>
          <w:highlight w:val="none"/>
        </w:rPr>
        <w:t xml:space="preserve">.2投标人通过</w:t>
      </w:r>
      <w:r>
        <w:rPr>
          <w:rFonts w:hint="eastAsia" w:ascii="宋体" w:hAnsi="宋体"/>
          <w:b/>
          <w:color w:val="000000"/>
          <w:sz w:val="21"/>
          <w:szCs w:val="21"/>
          <w:highlight w:val="none"/>
        </w:rPr>
        <w:t xml:space="preserve">“苏采云”系统不见面开标大厅在线参与开标活动。（具体操作详见</w:t>
      </w:r>
      <w:r>
        <w:rPr>
          <w:rFonts w:hint="eastAsia" w:ascii="宋体" w:hAnsi="宋体" w:eastAsia="宋体"/>
          <w:b/>
          <w:color w:val="000000"/>
          <w:sz w:val="21"/>
          <w:szCs w:val="21"/>
          <w:highlight w:val="none"/>
        </w:rPr>
        <w:t xml:space="preserve">《苏采云系统投标人操作手册》，</w:t>
      </w:r>
      <w:r>
        <w:rPr>
          <w:rFonts w:hint="eastAsia" w:ascii="宋体" w:hAnsi="宋体"/>
          <w:b/>
          <w:color w:val="000000"/>
          <w:sz w:val="21"/>
          <w:szCs w:val="21"/>
          <w:highlight w:val="none"/>
        </w:rPr>
        <w:t xml:space="preserve">网址链接</w:t>
      </w:r>
      <w:r>
        <w:rPr>
          <w:rFonts w:ascii="宋体" w:hAnsi="宋体"/>
          <w:b/>
          <w:color w:val="000000"/>
          <w:sz w:val="21"/>
          <w:szCs w:val="21"/>
          <w:highlight w:val="none"/>
        </w:rPr>
        <w:t xml:space="preserve">https://czju.suzhou.gov.cn/zfcg/html/content/20231220161910031.shtml</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t xml:space="preserve">21</w:t>
      </w:r>
      <w:r>
        <w:rPr>
          <w:rFonts w:hint="eastAsia" w:ascii="宋体" w:hAnsi="宋体" w:cs="宋体"/>
          <w:b/>
          <w:color w:val="000000"/>
          <w:sz w:val="21"/>
          <w:szCs w:val="21"/>
          <w:highlight w:val="none"/>
        </w:rPr>
        <w:t xml:space="preserve">.投标截止时间</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21</w:t>
      </w:r>
      <w:r>
        <w:rPr>
          <w:rFonts w:hint="eastAsia" w:ascii="宋体" w:hAnsi="宋体" w:cs="宋体"/>
          <w:color w:val="000000"/>
          <w:sz w:val="21"/>
          <w:szCs w:val="21"/>
          <w:highlight w:val="none"/>
        </w:rPr>
        <w:t xml:space="preserve">.1投标人应当在招标文件要求</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前，将投标文件完成提交（上传）。</w:t>
      </w:r>
      <w:r>
        <w:rPr>
          <w:rFonts w:hint="eastAsia" w:ascii="宋体" w:hAnsi="宋体"/>
          <w:color w:val="000000"/>
          <w:sz w:val="21"/>
          <w:szCs w:val="21"/>
          <w:highlight w:val="none"/>
        </w:rPr>
        <w:t xml:space="preserve">逾期提交（上传）的投标文件</w:t>
      </w:r>
      <w:r>
        <w:rPr>
          <w:rFonts w:hint="eastAsia" w:ascii="宋体" w:hAnsi="宋体" w:cs="宋体"/>
          <w:color w:val="000000"/>
          <w:sz w:val="21"/>
          <w:szCs w:val="21"/>
          <w:highlight w:val="none"/>
        </w:rPr>
        <w:t xml:space="preserve">，</w:t>
      </w:r>
      <w:r>
        <w:rPr>
          <w:rFonts w:hint="eastAsia" w:ascii="宋体" w:hAnsi="宋体"/>
          <w:color w:val="000000"/>
          <w:sz w:val="21"/>
          <w:szCs w:val="21"/>
          <w:highlight w:val="none"/>
        </w:rPr>
        <w:t xml:space="preserve">采购人和采购代理机构</w:t>
      </w:r>
      <w:r>
        <w:rPr>
          <w:rFonts w:hint="eastAsia" w:ascii="宋体" w:hAnsi="宋体" w:cs="宋体"/>
          <w:color w:val="000000"/>
          <w:sz w:val="21"/>
          <w:szCs w:val="21"/>
          <w:highlight w:val="none"/>
        </w:rPr>
        <w:t xml:space="preserve">拒绝接收。</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21</w:t>
      </w:r>
      <w:r>
        <w:rPr>
          <w:rFonts w:hint="eastAsia" w:ascii="宋体" w:hAnsi="宋体" w:cs="宋体"/>
          <w:color w:val="000000"/>
          <w:sz w:val="21"/>
          <w:szCs w:val="21"/>
          <w:highlight w:val="none"/>
        </w:rPr>
        <w:t xml:space="preserve">.2采购人和采购代理机构推迟投标截止时间时，将按本须知规定的更正公告的方式对外发布。在这种情况下，</w:t>
      </w:r>
      <w:r>
        <w:rPr>
          <w:rFonts w:hint="eastAsia" w:ascii="宋体" w:hAnsi="宋体"/>
          <w:color w:val="000000"/>
          <w:sz w:val="21"/>
          <w:szCs w:val="21"/>
          <w:highlight w:val="none"/>
        </w:rPr>
        <w:t xml:space="preserve">采购人、采购代理机构</w:t>
      </w:r>
      <w:r>
        <w:rPr>
          <w:rFonts w:hint="eastAsia" w:ascii="宋体" w:hAnsi="宋体" w:cs="宋体"/>
          <w:color w:val="000000"/>
          <w:sz w:val="21"/>
          <w:szCs w:val="21"/>
          <w:highlight w:val="none"/>
        </w:rPr>
        <w:t xml:space="preserve">和投标人的权利和义务将受到新的截止期的约束。</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21</w:t>
      </w:r>
      <w:r>
        <w:rPr>
          <w:rFonts w:hint="eastAsia" w:ascii="宋体" w:hAnsi="宋体" w:cs="宋体"/>
          <w:color w:val="000000"/>
          <w:sz w:val="21"/>
          <w:szCs w:val="21"/>
          <w:highlight w:val="none"/>
        </w:rPr>
        <w:t xml:space="preserve">.3在投标截止时间止成功解密的投标文件少于三份，采购代理机构有权宣布本次招标失败。</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2</w:t>
      </w:r>
      <w:r>
        <w:rPr>
          <w:rFonts w:hint="eastAsia" w:ascii="宋体" w:hAnsi="宋体" w:cs="宋体"/>
          <w:b/>
          <w:color w:val="000000"/>
          <w:sz w:val="21"/>
          <w:szCs w:val="21"/>
          <w:highlight w:val="none"/>
        </w:rPr>
        <w:t xml:space="preserve">.投标文件的补充、修改和撤回</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.1投标人在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前，可以对其电子投标文件进行补充、修改，具体操作方法见</w:t>
      </w:r>
      <w:r>
        <w:rPr>
          <w:rFonts w:hint="eastAsia" w:ascii="宋体" w:hAnsi="宋体" w:eastAsia="宋体"/>
          <w:color w:val="000000"/>
          <w:sz w:val="21"/>
          <w:szCs w:val="21"/>
          <w:highlight w:val="none"/>
        </w:rPr>
        <w:t xml:space="preserve">《苏采云系统投标人操作手册》</w:t>
      </w:r>
      <w:r>
        <w:rPr>
          <w:rFonts w:hint="eastAsia" w:ascii="宋体" w:hAnsi="宋体" w:cs="宋体"/>
          <w:color w:val="000000"/>
          <w:sz w:val="21"/>
          <w:szCs w:val="21"/>
          <w:highlight w:val="none"/>
        </w:rPr>
        <w:t xml:space="preserve">。在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之后，投标人不得对其电子投标文件作任何修改。</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.2投标人在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前，可以撤回其电子投标文件，具体操作方法见</w:t>
      </w:r>
      <w:r>
        <w:rPr>
          <w:rFonts w:hint="eastAsia" w:ascii="宋体" w:hAnsi="宋体" w:eastAsia="宋体"/>
          <w:color w:val="000000"/>
          <w:sz w:val="21"/>
          <w:szCs w:val="21"/>
          <w:highlight w:val="none"/>
        </w:rPr>
        <w:t xml:space="preserve">《苏采云系统投标人操作手册》</w:t>
      </w:r>
      <w:r>
        <w:rPr>
          <w:rFonts w:hint="eastAsia" w:ascii="宋体" w:hAnsi="宋体" w:cs="宋体"/>
          <w:color w:val="000000"/>
          <w:sz w:val="21"/>
          <w:szCs w:val="21"/>
          <w:highlight w:val="none"/>
        </w:rPr>
        <w:t xml:space="preserve">。</w:t>
      </w:r>
      <w:bookmarkStart w:id="22" w:name="_Toc29371"/>
      <w:r/>
      <w:bookmarkStart w:id="23" w:name="_Toc22837"/>
      <w:r>
        <w:rPr>
          <w:rFonts w:hint="eastAsia" w:ascii="宋体" w:hAnsi="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olor w:val="000000"/>
          <w:sz w:val="21"/>
          <w:szCs w:val="21"/>
          <w:highlight w:val="none"/>
        </w:rPr>
        <w:t xml:space="preserve">六、开标和评标</w:t>
      </w:r>
      <w:bookmarkEnd w:id="22"/>
      <w:r/>
      <w:bookmarkEnd w:id="23"/>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.开标</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.1开标由采购代理机构</w:t>
      </w:r>
      <w:r>
        <w:rPr>
          <w:rFonts w:hint="eastAsia" w:ascii="宋体" w:hAnsi="宋体" w:cs="宋体"/>
          <w:color w:val="000000"/>
          <w:sz w:val="21"/>
          <w:szCs w:val="21"/>
          <w:highlight w:val="none"/>
          <w:lang w:val="en-US"/>
        </w:rPr>
        <w:t xml:space="preserve">在线</w:t>
      </w:r>
      <w:r>
        <w:rPr>
          <w:rFonts w:hint="eastAsia" w:ascii="宋体" w:hAnsi="宋体" w:cs="宋体"/>
          <w:color w:val="000000"/>
          <w:sz w:val="21"/>
          <w:szCs w:val="21"/>
          <w:highlight w:val="none"/>
        </w:rPr>
        <w:t xml:space="preserve">主持，邀请投标人</w:t>
      </w:r>
      <w:r>
        <w:rPr>
          <w:rFonts w:hint="eastAsia" w:ascii="宋体" w:hAnsi="宋体" w:cs="宋体"/>
          <w:color w:val="000000"/>
          <w:sz w:val="21"/>
          <w:szCs w:val="21"/>
          <w:highlight w:val="none"/>
          <w:lang w:val="en-US"/>
        </w:rPr>
        <w:t xml:space="preserve">在线</w:t>
      </w:r>
      <w:r>
        <w:rPr>
          <w:rFonts w:hint="eastAsia" w:ascii="宋体" w:hAnsi="宋体" w:cs="宋体"/>
          <w:color w:val="000000"/>
          <w:sz w:val="21"/>
          <w:szCs w:val="21"/>
          <w:highlight w:val="none"/>
        </w:rPr>
        <w:t xml:space="preserve">参加。投标人应当按照</w:t>
      </w:r>
      <w:r>
        <w:rPr>
          <w:rFonts w:hint="eastAsia" w:ascii="宋体" w:hAnsi="宋体" w:eastAsia="宋体"/>
          <w:color w:val="000000"/>
          <w:sz w:val="21"/>
          <w:szCs w:val="21"/>
          <w:highlight w:val="none"/>
        </w:rPr>
        <w:t xml:space="preserve">《苏采云系统投标人操作手册》</w:t>
      </w:r>
      <w:r>
        <w:rPr>
          <w:rFonts w:hint="eastAsia" w:ascii="宋体" w:hAnsi="宋体" w:cs="宋体"/>
          <w:color w:val="000000"/>
          <w:sz w:val="21"/>
          <w:szCs w:val="21"/>
          <w:highlight w:val="none"/>
        </w:rPr>
        <w:t xml:space="preserve">规定，</w:t>
      </w:r>
      <w:r>
        <w:rPr>
          <w:rFonts w:hint="eastAsia" w:ascii="宋体" w:hAnsi="宋体" w:cs="宋体"/>
          <w:b/>
          <w:color w:val="000000"/>
          <w:sz w:val="21"/>
          <w:szCs w:val="21"/>
          <w:highlight w:val="none"/>
        </w:rPr>
        <w:t xml:space="preserve">参加开标活动和在“苏采云”系统规定的时间内对投标文件进行解密</w:t>
      </w:r>
      <w:r>
        <w:rPr>
          <w:rFonts w:hint="eastAsia" w:ascii="宋体" w:hAnsi="宋体" w:cs="宋体"/>
          <w:color w:val="000000"/>
          <w:sz w:val="21"/>
          <w:szCs w:val="21"/>
          <w:highlight w:val="none"/>
        </w:rPr>
        <w:t xml:space="preserve">。评标委员会成员不得参加开标活动。</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开标时，由采购代理机构</w:t>
      </w:r>
      <w:r>
        <w:rPr>
          <w:rFonts w:hint="eastAsia" w:ascii="宋体" w:hAnsi="宋体" w:cs="宋体"/>
          <w:color w:val="000000"/>
          <w:sz w:val="21"/>
          <w:szCs w:val="21"/>
          <w:highlight w:val="none"/>
          <w:lang w:val="en-US"/>
        </w:rPr>
        <w:t xml:space="preserve">通过“苏采云”系统在线</w:t>
      </w:r>
      <w:r>
        <w:rPr>
          <w:rFonts w:hint="eastAsia" w:ascii="宋体" w:hAnsi="宋体" w:cs="宋体"/>
          <w:color w:val="000000"/>
          <w:sz w:val="21"/>
          <w:szCs w:val="21"/>
          <w:highlight w:val="none"/>
        </w:rPr>
        <w:t xml:space="preserve">宣布投标人名称、投标价格和招标文件规定的需要宣布的其他内容。</w:t>
      </w:r>
      <w:r>
        <w:rPr>
          <w:rFonts w:hint="eastAsia" w:ascii="宋体" w:hAnsi="宋体" w:cs="宋体"/>
          <w:color w:val="000000"/>
          <w:sz w:val="21"/>
          <w:szCs w:val="21"/>
          <w:highlight w:val="none"/>
          <w:lang w:val="en-US"/>
        </w:rPr>
        <w:t xml:space="preserve">投标人在不见面开标系统中确认投标价格，如</w:t>
      </w:r>
      <w:r>
        <w:rPr>
          <w:rFonts w:hint="eastAsia" w:ascii="宋体" w:hAnsi="宋体" w:cs="宋体"/>
          <w:color w:val="000000"/>
          <w:sz w:val="21"/>
          <w:szCs w:val="21"/>
          <w:highlight w:val="none"/>
        </w:rPr>
        <w:t xml:space="preserve">投标人未</w:t>
      </w:r>
      <w:r>
        <w:rPr>
          <w:rFonts w:hint="eastAsia" w:ascii="宋体" w:hAnsi="宋体" w:cs="宋体"/>
          <w:color w:val="000000"/>
          <w:sz w:val="21"/>
          <w:szCs w:val="21"/>
          <w:highlight w:val="none"/>
          <w:lang w:val="en-US"/>
        </w:rPr>
        <w:t xml:space="preserve">在线</w:t>
      </w:r>
      <w:r>
        <w:rPr>
          <w:rFonts w:hint="eastAsia" w:ascii="宋体" w:hAnsi="宋体" w:cs="宋体"/>
          <w:color w:val="000000"/>
          <w:sz w:val="21"/>
          <w:szCs w:val="21"/>
          <w:highlight w:val="none"/>
        </w:rPr>
        <w:t xml:space="preserve">参加开标</w:t>
      </w:r>
      <w:r>
        <w:rPr>
          <w:rFonts w:hint="eastAsia" w:ascii="宋体" w:hAnsi="宋体" w:cs="宋体"/>
          <w:color w:val="000000"/>
          <w:sz w:val="21"/>
          <w:szCs w:val="21"/>
          <w:highlight w:val="none"/>
          <w:lang w:val="en-US"/>
        </w:rPr>
        <w:t xml:space="preserve">或未在规定时间内确认价格</w:t>
      </w:r>
      <w:r>
        <w:rPr>
          <w:rFonts w:hint="eastAsia" w:ascii="宋体" w:hAnsi="宋体" w:cs="宋体"/>
          <w:color w:val="000000"/>
          <w:sz w:val="21"/>
          <w:szCs w:val="21"/>
          <w:highlight w:val="none"/>
        </w:rPr>
        <w:t xml:space="preserve">的，视同认可开标结果。</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资格审查</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.1公开招标采购项目开标结束后，采购人应当依法对投标人的资格进行审查，未通过资格审查的视为无效投标。</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.2根据政府采购法及相关法规，以及苏州市财政局《关于印发苏州市市级政府采购信用记录查询和使用工作试行办法的通知》（苏财购（2017）11号）文件的规定，采购代理机构将对投标人进行信用查询：</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.2.1查询时间：投标文件递交截止时间。</w:t>
      </w:r>
      <w:r>
        <w:rPr>
          <w:rFonts w:ascii="宋体" w:hAnsi="宋体" w:cs="宋体"/>
          <w:color w:val="000000"/>
          <w:sz w:val="21"/>
          <w:szCs w:val="21"/>
          <w:highlight w:val="none"/>
        </w:rPr>
      </w:r>
      <w:r/>
    </w:p>
    <w:p>
      <w:pPr>
        <w:pStyle w:val="1152"/>
        <w:ind w:left="0"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.2.2查询渠道</w:t>
      </w:r>
      <w:r>
        <w:rPr>
          <w:rFonts w:hint="eastAsia" w:ascii="宋体" w:hAnsi="宋体" w:cs="宋体"/>
          <w:b/>
          <w:color w:val="000000"/>
          <w:sz w:val="21"/>
          <w:szCs w:val="21"/>
          <w:highlight w:val="none"/>
        </w:rPr>
        <w:t xml:space="preserve">：</w:t>
      </w:r>
      <w:r>
        <w:rPr>
          <w:rFonts w:hint="eastAsia" w:ascii="宋体" w:hAnsi="宋体" w:cs="宋体"/>
          <w:color w:val="000000"/>
          <w:sz w:val="21"/>
          <w:szCs w:val="21"/>
          <w:highlight w:val="none"/>
        </w:rPr>
        <w:t xml:space="preserve">采购代理机构会在接收投标文件截止时间后，登录</w:t>
      </w:r>
      <w:r>
        <w:rPr>
          <w:rFonts w:ascii="宋体" w:hAnsi="宋体" w:cs="宋体"/>
          <w:color w:val="000000"/>
          <w:sz w:val="21"/>
          <w:szCs w:val="21"/>
          <w:highlight w:val="none"/>
        </w:rPr>
        <w:t xml:space="preserve">信用中国</w:t>
      </w:r>
      <w:r>
        <w:rPr>
          <w:rFonts w:hint="eastAsia" w:ascii="宋体" w:hAnsi="宋体" w:cs="宋体"/>
          <w:color w:val="000000"/>
          <w:sz w:val="21"/>
          <w:szCs w:val="21"/>
          <w:highlight w:val="none"/>
        </w:rPr>
        <w:t xml:space="preserve">网站</w:t>
      </w:r>
      <w:r>
        <w:rPr>
          <w:rFonts w:ascii="宋体" w:hAnsi="宋体" w:cs="宋体"/>
          <w:color w:val="000000"/>
          <w:sz w:val="21"/>
          <w:szCs w:val="21"/>
          <w:highlight w:val="none"/>
        </w:rPr>
        <w:t xml:space="preserve">（www.creditchina.gov.cn）</w:t>
      </w:r>
      <w:r>
        <w:rPr>
          <w:rFonts w:hint="eastAsia" w:ascii="宋体" w:hAnsi="宋体" w:cs="宋体"/>
          <w:color w:val="000000"/>
          <w:sz w:val="21"/>
          <w:szCs w:val="21"/>
          <w:highlight w:val="none"/>
        </w:rPr>
        <w:t xml:space="preserve">和中国政府采购网（</w:t>
      </w:r>
      <w:r>
        <w:rPr>
          <w:rFonts w:ascii="宋体" w:hAnsi="宋体" w:cs="宋体"/>
          <w:color w:val="000000"/>
          <w:sz w:val="21"/>
          <w:szCs w:val="21"/>
          <w:highlight w:val="none"/>
        </w:rPr>
        <w:t xml:space="preserve">www.ccgp.gov.cn/</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查询</w:t>
      </w:r>
      <w:r>
        <w:rPr>
          <w:rFonts w:hint="eastAsia" w:ascii="宋体" w:hAnsi="宋体" w:cs="宋体"/>
          <w:color w:val="000000"/>
          <w:sz w:val="21"/>
          <w:szCs w:val="21"/>
          <w:highlight w:val="none"/>
        </w:rPr>
        <w:t xml:space="preserve">投标人</w:t>
      </w:r>
      <w:r>
        <w:rPr>
          <w:rFonts w:ascii="宋体" w:hAnsi="宋体" w:cs="宋体"/>
          <w:color w:val="000000"/>
          <w:sz w:val="21"/>
          <w:szCs w:val="21"/>
          <w:highlight w:val="none"/>
        </w:rPr>
        <w:t xml:space="preserve">的信用记录，并将查询结果递交</w:t>
      </w:r>
      <w:r>
        <w:rPr>
          <w:rFonts w:hint="eastAsia" w:ascii="宋体" w:hAnsi="宋体" w:cs="宋体"/>
          <w:color w:val="000000"/>
          <w:sz w:val="21"/>
          <w:szCs w:val="21"/>
          <w:highlight w:val="none"/>
        </w:rPr>
        <w:t xml:space="preserve">评标委员会。</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3.3</w:t>
      </w:r>
      <w:r>
        <w:rPr>
          <w:rFonts w:hint="eastAsia" w:ascii="宋体" w:hAnsi="宋体" w:cs="宋体"/>
          <w:color w:val="000000"/>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3</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3.4</w:t>
      </w:r>
      <w:r>
        <w:rPr>
          <w:rFonts w:hint="eastAsia" w:ascii="宋体" w:hAnsi="宋体" w:cs="宋体"/>
          <w:b/>
          <w:color w:val="000000"/>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4</w:t>
      </w:r>
      <w:r>
        <w:rPr>
          <w:rFonts w:hint="eastAsia" w:ascii="宋体" w:hAnsi="宋体" w:cs="宋体"/>
          <w:b/>
          <w:color w:val="000000"/>
          <w:sz w:val="21"/>
          <w:szCs w:val="21"/>
          <w:highlight w:val="none"/>
        </w:rPr>
        <w:t xml:space="preserve">.评标委员会</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.1评标委员会负责具体评标事务，并独立履行下列职责：</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.1.1审查、评价投标文件是否符合招标文件的商务、技术等实质性要求；</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.1.2要求投标人对投标文件有关事项作出澄清或者说明；</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.1.3对投标文件进行比较和评价；</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.1.4确定中标候选人名单，以及根据采购人委托直接确定中标人；</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.1.5向采购人、采购代理机构或者有关部门报告评标中发现的违法行为。</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.2评标委员会成员应当履行下列义务：</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.2.1遵纪守法，客观、公正、廉洁地履行职责；</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.2.2按照招标文件规定的评标办法和评标标准进行评标，对评审意见承担个人责任；</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.2.3对评标过程和结果，以及投标人的商业秘密保密；</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.2.4评标委员会根据全体评标成员签字的原始评标记录和评标结果编写评标报告。评标报告应当包括以下内容： </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（一）招标公告刊登的媒体名称、开标日期和地点；</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（二）投标人名单和评标委员会成员名单；</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（三）评标方法和标准；</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（四）开标记录和评标情况及说明，包括无效投标人名单及原因；</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（五）评标结果，确定的中标候选人名单或者经采购人委托直接确定的中标人；</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（六）其他需要说明的情况，包括评标过程中投标人根据评标委员会要求进行的澄清、说明或者补正，评标委员会成员的更换等。</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.2.5配合相关部门的投诉处理工作；</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.2.6配合采购人和采购代理机构答复投标人提出的质疑。</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5</w:t>
      </w:r>
      <w:r>
        <w:rPr>
          <w:rFonts w:hint="eastAsia" w:ascii="宋体" w:hAnsi="宋体" w:cs="宋体"/>
          <w:b/>
          <w:color w:val="000000"/>
          <w:sz w:val="21"/>
          <w:szCs w:val="21"/>
          <w:highlight w:val="none"/>
        </w:rPr>
        <w:t xml:space="preserve">.评标内容的保密</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.1公开开标后，直到宣布授予中标合同为止，凡属于审查、澄清、评价和比较投标的所有资料，有关授予合同的信息都不应向投标人或与评标无关的其他人泄露。</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.2在投标文件的审查、澄清、评价和比较以及授予合同的过程中，投标人对采购人、采购代理机构和评标委员会成员施加影响的任何行为，都将取消其中标资格。</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6</w:t>
      </w:r>
      <w:r>
        <w:rPr>
          <w:rFonts w:hint="eastAsia" w:ascii="宋体" w:hAnsi="宋体" w:cs="宋体"/>
          <w:b/>
          <w:color w:val="000000"/>
          <w:sz w:val="21"/>
          <w:szCs w:val="21"/>
          <w:highlight w:val="none"/>
        </w:rPr>
        <w:t xml:space="preserve">.对投标文件初审</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.1评标委员会应当对符合资格的投标人的投标文件进行符合性审查，以确定其是否满足招标文件的实质性要求。</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投标文件有下列情况之一者评标委员会有权将其拒绝：</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.1.1投标人的投标文件未按照本须知规定制作的；</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.1.2未按本须知规定提交资格文件；</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.1.3与招标文件有重大偏离；</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.1.4投标人拒绝修正错误；</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.1.5投标人的报价是选择性的；</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.1.6投标人的报价只投了部分内容；</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.1.7投标人的投标文件出现了评标委员会认为不应当雷同的情况；</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.1.8其他被评委会认定无效的情况。</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.3投标文件报价出现前后不一致的，除招标文件另有规定外，按照下列规定修正：</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（一）投标文件中开标一览表（报价表）内容与投标文件中相应内容不一致的，以开标一览表（报价表）为准；</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（二）大写金额和小写金额不一致的，以大写金额为准；</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（三）单价金额小数点或者百分比有明显错位的，以开标一览表的总价为准，并修改单价；</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（四）总价金额与按单价汇总金额不一致的，以单价金额计算结果为准。</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bookmarkStart w:id="24" w:name="OLE_LINK11"/>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6</w:t>
      </w:r>
      <w:r>
        <w:rPr>
          <w:rFonts w:hint="eastAsia" w:ascii="宋体" w:hAnsi="宋体" w:cs="宋体"/>
          <w:b/>
          <w:color w:val="000000"/>
          <w:sz w:val="21"/>
          <w:szCs w:val="21"/>
          <w:highlight w:val="none"/>
        </w:rPr>
        <w:t xml:space="preserve">.4异常低价投标审查</w:t>
      </w:r>
      <w:r>
        <w:rPr>
          <w:rFonts w:ascii="宋体" w:hAnsi="宋体" w:cs="宋体"/>
          <w:b/>
          <w:color w:val="000000"/>
          <w:sz w:val="21"/>
          <w:szCs w:val="21"/>
          <w:highlight w:val="none"/>
        </w:rPr>
      </w:r>
      <w:r/>
    </w:p>
    <w:p>
      <w:pPr>
        <w:pStyle w:val="1152"/>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2</w:t>
      </w:r>
      <w:r>
        <w:rPr>
          <w:rFonts w:ascii="宋体" w:hAnsi="宋体" w:cs="宋体"/>
          <w:b/>
          <w:color w:val="000000"/>
          <w:sz w:val="21"/>
          <w:szCs w:val="21"/>
          <w:highlight w:val="none"/>
          <w:lang w:val="en-US"/>
        </w:rPr>
        <w:t xml:space="preserve">6.4.1</w:t>
      </w:r>
      <w:r>
        <w:rPr>
          <w:rFonts w:hint="eastAsia" w:ascii="宋体" w:hAnsi="宋体" w:cs="宋体"/>
          <w:b/>
          <w:color w:val="000000"/>
          <w:sz w:val="21"/>
          <w:szCs w:val="21"/>
          <w:highlight w:val="none"/>
          <w:lang w:val="en-US"/>
        </w:rPr>
        <w:t xml:space="preserve">评标过程中出现下列情形之一的，</w:t>
      </w:r>
      <w:bookmarkStart w:id="25" w:name="OLE_LINK5"/>
      <w:r/>
      <w:bookmarkStart w:id="26" w:name="OLE_LINK6"/>
      <w:r>
        <w:rPr>
          <w:rFonts w:hint="eastAsia" w:ascii="宋体" w:hAnsi="宋体" w:cs="宋体"/>
          <w:b/>
          <w:color w:val="000000"/>
          <w:sz w:val="21"/>
          <w:szCs w:val="21"/>
          <w:highlight w:val="none"/>
          <w:lang w:val="en-US"/>
        </w:rPr>
        <w:t xml:space="preserve">评标</w:t>
      </w:r>
      <w:bookmarkEnd w:id="25"/>
      <w:r/>
      <w:bookmarkEnd w:id="26"/>
      <w:r>
        <w:rPr>
          <w:rFonts w:hint="eastAsia" w:ascii="宋体" w:hAnsi="宋体" w:cs="宋体"/>
          <w:b/>
          <w:color w:val="000000"/>
          <w:sz w:val="21"/>
          <w:szCs w:val="21"/>
          <w:highlight w:val="none"/>
          <w:lang w:val="en-US"/>
        </w:rPr>
        <w:t xml:space="preserve">委员会应当启动异常低价投标审查程序：</w:t>
      </w:r>
      <w:r>
        <w:rPr>
          <w:rFonts w:ascii="宋体" w:hAnsi="宋体" w:cs="宋体"/>
          <w:b/>
          <w:color w:val="000000"/>
          <w:sz w:val="21"/>
          <w:szCs w:val="21"/>
          <w:highlight w:val="none"/>
          <w:lang w:val="en-US"/>
        </w:rPr>
      </w:r>
      <w:r/>
    </w:p>
    <w:p>
      <w:pPr>
        <w:pStyle w:val="1152"/>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（一）投标报价低于全部通过符合性审查供应商投标报价平均值50%的，即投标报价&lt;全部通过符合性审查供应商投标报价平均值×50%；</w:t>
      </w:r>
      <w:r>
        <w:rPr>
          <w:rFonts w:ascii="宋体" w:hAnsi="宋体" w:cs="宋体"/>
          <w:b/>
          <w:color w:val="000000"/>
          <w:sz w:val="21"/>
          <w:szCs w:val="21"/>
          <w:highlight w:val="none"/>
          <w:lang w:val="en-US"/>
        </w:rPr>
      </w:r>
      <w:r/>
    </w:p>
    <w:p>
      <w:pPr>
        <w:pStyle w:val="1152"/>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（二）投标报价低于通过符合性审查的次低报价供应商投标报价50%的，即投标报价&lt;通过符合性审查的次低报价供应商投标报价×50%；</w:t>
      </w:r>
      <w:r>
        <w:rPr>
          <w:rFonts w:ascii="宋体" w:hAnsi="宋体" w:cs="宋体"/>
          <w:b/>
          <w:color w:val="000000"/>
          <w:sz w:val="21"/>
          <w:szCs w:val="21"/>
          <w:highlight w:val="none"/>
          <w:lang w:val="en-US"/>
        </w:rPr>
      </w:r>
      <w:r/>
    </w:p>
    <w:p>
      <w:pPr>
        <w:pStyle w:val="1152"/>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（三）投标报价低于采购项目最高限价45%的，即投标报价&lt;采购项目最高限价×45%；</w:t>
      </w:r>
      <w:r>
        <w:rPr>
          <w:rFonts w:ascii="宋体" w:hAnsi="宋体" w:cs="宋体"/>
          <w:b/>
          <w:color w:val="000000"/>
          <w:sz w:val="21"/>
          <w:szCs w:val="21"/>
          <w:highlight w:val="none"/>
          <w:lang w:val="en-US"/>
        </w:rPr>
      </w:r>
      <w:r/>
    </w:p>
    <w:p>
      <w:pPr>
        <w:pStyle w:val="1152"/>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（四）评标委员会基于专业判断，认为供应商报价过低，有可能影响产品质量或者不能诚信履约的其他情形。</w:t>
      </w:r>
      <w:r>
        <w:rPr>
          <w:rFonts w:ascii="宋体" w:hAnsi="宋体" w:cs="宋体"/>
          <w:b/>
          <w:color w:val="000000"/>
          <w:sz w:val="21"/>
          <w:szCs w:val="21"/>
          <w:highlight w:val="none"/>
          <w:lang w:val="en-US"/>
        </w:rPr>
      </w:r>
      <w:r/>
    </w:p>
    <w:p>
      <w:pPr>
        <w:pStyle w:val="1152"/>
        <w:ind w:left="0" w:firstLine="422"/>
        <w:spacing w:line="360" w:lineRule="auto"/>
        <w:rPr>
          <w:color w:val="000000"/>
          <w:highlight w:val="none"/>
          <w:shd w:val="clear" w:color="auto" w:fill="ffffff"/>
        </w:rPr>
      </w:pPr>
      <w:r/>
      <w:bookmarkStart w:id="27" w:name="OLE_LINK4"/>
      <w:r/>
      <w:bookmarkStart w:id="28" w:name="OLE_LINK3"/>
      <w:r>
        <w:rPr>
          <w:rFonts w:ascii="宋体" w:hAnsi="宋体"/>
          <w:b/>
          <w:color w:val="000000"/>
          <w:sz w:val="21"/>
          <w:szCs w:val="21"/>
          <w:highlight w:val="none"/>
        </w:rPr>
        <w:t xml:space="preserve">26.4.2</w:t>
      </w:r>
      <w:r>
        <w:rPr>
          <w:rFonts w:hint="eastAsia" w:ascii="宋体" w:hAnsi="宋体"/>
          <w:b/>
          <w:color w:val="000000"/>
          <w:sz w:val="21"/>
          <w:szCs w:val="21"/>
          <w:highlight w:val="none"/>
        </w:rPr>
        <w:t xml:space="preserve">启动异常低价投标审查后，</w:t>
      </w:r>
      <w:bookmarkStart w:id="29" w:name="OLE_LINK1"/>
      <w:r/>
      <w:bookmarkStart w:id="30" w:name="OLE_LINK2"/>
      <w:r>
        <w:rPr>
          <w:rFonts w:hint="eastAsia" w:ascii="宋体" w:hAnsi="宋体"/>
          <w:b/>
          <w:color w:val="000000"/>
          <w:sz w:val="21"/>
          <w:szCs w:val="21"/>
          <w:highlight w:val="none"/>
        </w:rPr>
        <w:t xml:space="preserve">评标委员会</w:t>
      </w:r>
      <w:bookmarkEnd w:id="29"/>
      <w:r/>
      <w:bookmarkEnd w:id="30"/>
      <w:r>
        <w:rPr>
          <w:rFonts w:hint="eastAsia" w:ascii="宋体" w:hAnsi="宋体"/>
          <w:b/>
          <w:color w:val="000000"/>
          <w:sz w:val="21"/>
          <w:szCs w:val="21"/>
          <w:highlight w:val="none"/>
        </w:rPr>
        <w:t xml:space="preserve">应当要求相关供应商在评标现场合理的时间内对投标价格作出解释，提供项目具体成本测算等与报价合理性相关的书面说明及相关证明材料</w:t>
      </w:r>
      <w:bookmarkStart w:id="31" w:name="OLE_LINK10"/>
      <w:r/>
      <w:bookmarkStart w:id="32" w:name="OLE_LINK9"/>
      <w:r>
        <w:rPr>
          <w:rFonts w:hint="eastAsia" w:ascii="宋体" w:hAnsi="宋体"/>
          <w:b/>
          <w:color w:val="000000"/>
          <w:sz w:val="21"/>
          <w:szCs w:val="21"/>
          <w:highlight w:val="none"/>
        </w:rPr>
        <w:t xml:space="preserve">，</w:t>
      </w:r>
      <w:bookmarkEnd w:id="31"/>
      <w:r/>
      <w:bookmarkEnd w:id="32"/>
      <w:r>
        <w:rPr>
          <w:rFonts w:hint="eastAsia" w:ascii="宋体" w:hAnsi="宋体"/>
          <w:b/>
          <w:color w:val="000000"/>
          <w:sz w:val="21"/>
          <w:szCs w:val="21"/>
          <w:highlight w:val="none"/>
        </w:rPr>
        <w:t xml:space="preserve">包括但不限于原材料成本、人工成本、制造费用等，给予相关供应商的合理时间一般不少于30分钟。其中，属于2</w:t>
      </w:r>
      <w:r>
        <w:rPr>
          <w:rFonts w:ascii="宋体" w:hAnsi="宋体"/>
          <w:b/>
          <w:color w:val="000000"/>
          <w:sz w:val="21"/>
          <w:szCs w:val="21"/>
          <w:highlight w:val="none"/>
        </w:rPr>
        <w:t xml:space="preserve">6.4.1</w:t>
      </w:r>
      <w:r>
        <w:rPr>
          <w:rFonts w:hint="eastAsia" w:ascii="宋体" w:hAnsi="宋体"/>
          <w:b/>
          <w:color w:val="000000"/>
          <w:sz w:val="21"/>
          <w:szCs w:val="21"/>
          <w:highlight w:val="none"/>
        </w:rPr>
        <w:t xml:space="preserve">第（三）项情形，供应商已随投标文件一并提交相关书面说明及必要的证明材料的，在评审现场可不再重复提交。</w:t>
      </w:r>
      <w:r>
        <w:rPr>
          <w:color w:val="000000"/>
          <w:highlight w:val="none"/>
          <w:shd w:val="clear" w:color="auto" w:fill="ffffff"/>
        </w:rPr>
      </w:r>
      <w:r/>
    </w:p>
    <w:p>
      <w:pPr>
        <w:pStyle w:val="1152"/>
        <w:ind w:left="0" w:firstLine="422"/>
        <w:spacing w:line="360" w:lineRule="auto"/>
        <w:rPr>
          <w:rFonts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2</w:t>
      </w:r>
      <w:r>
        <w:rPr>
          <w:rFonts w:ascii="宋体" w:hAnsi="宋体" w:cs="宋体"/>
          <w:b/>
          <w:color w:val="000000"/>
          <w:sz w:val="21"/>
          <w:szCs w:val="21"/>
          <w:highlight w:val="none"/>
          <w:lang w:val="en-US"/>
        </w:rPr>
        <w:t xml:space="preserve">6.4.3</w:t>
      </w:r>
      <w:r>
        <w:rPr>
          <w:rFonts w:hint="eastAsia" w:ascii="宋体" w:hAnsi="宋体" w:cs="宋体"/>
          <w:b/>
          <w:color w:val="000000"/>
          <w:sz w:val="21"/>
          <w:szCs w:val="21"/>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b/>
          <w:color w:val="000000"/>
          <w:sz w:val="21"/>
          <w:szCs w:val="21"/>
          <w:highlight w:val="none"/>
          <w:lang w:val="en-US"/>
        </w:rPr>
      </w:r>
      <w:r/>
    </w:p>
    <w:p>
      <w:pPr>
        <w:pStyle w:val="1152"/>
        <w:ind w:left="0" w:firstLine="422"/>
        <w:spacing w:line="360" w:lineRule="auto"/>
        <w:rPr>
          <w:rFonts w:ascii="宋体" w:hAnsi="宋体" w:cs="宋体"/>
          <w:b/>
          <w:color w:val="000000"/>
          <w:sz w:val="21"/>
          <w:szCs w:val="21"/>
          <w:highlight w:val="none"/>
          <w:lang w:val="en-US"/>
        </w:rPr>
      </w:pPr>
      <w:r>
        <w:rPr>
          <w:rFonts w:ascii="宋体" w:hAnsi="宋体" w:cs="宋体"/>
          <w:b/>
          <w:color w:val="000000"/>
          <w:sz w:val="21"/>
          <w:szCs w:val="21"/>
          <w:highlight w:val="none"/>
          <w:lang w:val="en-US"/>
        </w:rPr>
        <w:t xml:space="preserve">26.4.4</w:t>
      </w:r>
      <w:r>
        <w:rPr>
          <w:rFonts w:hint="eastAsia" w:ascii="宋体" w:hAnsi="宋体"/>
          <w:b/>
          <w:color w:val="000000"/>
          <w:sz w:val="21"/>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b/>
          <w:color w:val="000000"/>
          <w:sz w:val="21"/>
          <w:szCs w:val="21"/>
          <w:highlight w:val="none"/>
          <w:lang w:val="en-US"/>
        </w:rPr>
      </w:r>
      <w:r/>
    </w:p>
    <w:p>
      <w:pPr>
        <w:pStyle w:val="1152"/>
        <w:ind w:left="0" w:firstLine="422"/>
        <w:spacing w:line="360" w:lineRule="auto"/>
        <w:rPr>
          <w:rFonts w:ascii="宋体" w:hAnsi="宋体" w:cs="宋体"/>
          <w:b/>
          <w:color w:val="000000"/>
          <w:sz w:val="21"/>
          <w:szCs w:val="21"/>
          <w:highlight w:val="none"/>
          <w:lang w:val="en-US"/>
        </w:rPr>
      </w:pPr>
      <w:r>
        <w:rPr>
          <w:rFonts w:hint="eastAsia" w:ascii="宋体" w:hAnsi="宋体"/>
          <w:b/>
          <w:color w:val="000000"/>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27"/>
      <w:r/>
      <w:bookmarkEnd w:id="28"/>
      <w:r>
        <w:rPr>
          <w:rFonts w:ascii="宋体" w:hAnsi="宋体" w:cs="宋体"/>
          <w:b/>
          <w:color w:val="000000"/>
          <w:sz w:val="21"/>
          <w:szCs w:val="21"/>
          <w:highlight w:val="none"/>
          <w:lang w:val="en-US"/>
        </w:rPr>
      </w:r>
      <w:r/>
    </w:p>
    <w:p>
      <w:pPr>
        <w:pStyle w:val="1152"/>
        <w:ind w:left="0" w:firstLine="420"/>
        <w:spacing w:line="360" w:lineRule="auto"/>
        <w:rPr>
          <w:rFonts w:ascii="宋体" w:hAnsi="宋体" w:cs="宋体"/>
          <w:color w:val="000000"/>
          <w:sz w:val="21"/>
          <w:szCs w:val="21"/>
          <w:highlight w:val="none"/>
        </w:rPr>
      </w:pPr>
      <w:r/>
      <w:bookmarkEnd w:id="24"/>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7</w:t>
      </w:r>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.2投标人的澄清、说明或者补正应当采用书面形式，并加盖</w:t>
      </w:r>
      <w:r>
        <w:rPr>
          <w:rFonts w:hint="eastAsia" w:ascii="宋体" w:hAnsi="宋体" w:cs="宋体"/>
          <w:color w:val="000000"/>
          <w:sz w:val="21"/>
          <w:szCs w:val="21"/>
          <w:highlight w:val="none"/>
          <w:lang w:val="en-US"/>
        </w:rPr>
        <w:t xml:space="preserve">其单位电子</w:t>
      </w:r>
      <w:r>
        <w:rPr>
          <w:rFonts w:hint="eastAsia" w:ascii="宋体" w:hAnsi="宋体" w:cs="宋体"/>
          <w:color w:val="000000"/>
          <w:sz w:val="21"/>
          <w:szCs w:val="21"/>
          <w:highlight w:val="none"/>
        </w:rPr>
        <w:t xml:space="preserve">公章。投标人的澄清、说明或者补正不得超出投标文件的范围或者改变投标文件的实质性内容。</w:t>
      </w:r>
      <w:r>
        <w:rPr>
          <w:rFonts w:ascii="宋体" w:hAnsi="宋体" w:cs="宋体"/>
          <w:color w:val="000000"/>
          <w:sz w:val="21"/>
          <w:szCs w:val="21"/>
          <w:highlight w:val="none"/>
        </w:rPr>
      </w:r>
      <w:r/>
    </w:p>
    <w:p>
      <w:pPr>
        <w:pStyle w:val="1152"/>
        <w:ind w:left="0"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此处规定时间的计算以系统中的倒计时间为准，</w:t>
      </w:r>
      <w:r>
        <w:rPr>
          <w:rFonts w:hint="eastAsia" w:ascii="宋体" w:hAnsi="宋体" w:cs="宋体"/>
          <w:color w:val="000000"/>
          <w:sz w:val="21"/>
          <w:szCs w:val="21"/>
          <w:highlight w:val="none"/>
        </w:rPr>
        <w:t xml:space="preserve">投标人应随时保持系统在线，如因投标人自身原因未在规定时间内提交澄清确认资料的，导致的不利后果由投标人自行承担。</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8.</w:t>
      </w:r>
      <w:r>
        <w:rPr>
          <w:rFonts w:hint="eastAsia" w:ascii="宋体" w:hAnsi="宋体" w:cs="宋体"/>
          <w:b/>
          <w:color w:val="000000"/>
          <w:sz w:val="21"/>
          <w:szCs w:val="21"/>
          <w:highlight w:val="none"/>
        </w:rPr>
        <w:t xml:space="preserve">投标无效</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.1投标人存在下列情况之一的，投标无效:</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一</w:t>
      </w:r>
      <w:r>
        <w:rPr>
          <w:rFonts w:hint="eastAsia" w:ascii="宋体" w:hAnsi="宋体" w:cs="宋体"/>
          <w:color w:val="000000"/>
          <w:sz w:val="21"/>
          <w:szCs w:val="21"/>
          <w:highlight w:val="none"/>
        </w:rPr>
        <w:t xml:space="preserve">）投标文件未按招标文件要求签署、盖章的；</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二</w:t>
      </w:r>
      <w:r>
        <w:rPr>
          <w:rFonts w:hint="eastAsia" w:ascii="宋体" w:hAnsi="宋体" w:cs="宋体"/>
          <w:color w:val="000000"/>
          <w:sz w:val="21"/>
          <w:szCs w:val="21"/>
          <w:highlight w:val="none"/>
        </w:rPr>
        <w:t xml:space="preserve">）不具备招标文件中规定的资格要求的；</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三</w:t>
      </w:r>
      <w:r>
        <w:rPr>
          <w:rFonts w:hint="eastAsia" w:ascii="宋体" w:hAnsi="宋体" w:cs="宋体"/>
          <w:color w:val="000000"/>
          <w:sz w:val="21"/>
          <w:szCs w:val="21"/>
          <w:highlight w:val="none"/>
        </w:rPr>
        <w:t xml:space="preserve">）报价超过招标文件中规定的预算金额或者最高限价的；</w:t>
      </w:r>
      <w:r>
        <w:rPr>
          <w:rFonts w:ascii="宋体" w:hAnsi="宋体" w:cs="宋体"/>
          <w:color w:val="000000"/>
          <w:sz w:val="21"/>
          <w:szCs w:val="21"/>
          <w:highlight w:val="none"/>
        </w:rPr>
      </w:r>
      <w:r/>
    </w:p>
    <w:p>
      <w:pPr>
        <w:pStyle w:val="1152"/>
        <w:ind w:left="0"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四</w:t>
      </w:r>
      <w:r>
        <w:rPr>
          <w:rFonts w:hint="eastAsia" w:ascii="宋体" w:hAnsi="宋体" w:cs="宋体"/>
          <w:color w:val="000000"/>
          <w:sz w:val="21"/>
          <w:szCs w:val="21"/>
          <w:highlight w:val="none"/>
        </w:rPr>
        <w:t xml:space="preserve">）投标文件含有采购人不能接受的附加条件的；</w:t>
      </w:r>
      <w:r>
        <w:rPr>
          <w:rFonts w:hint="eastAsia" w:ascii="宋体" w:hAnsi="宋体" w:cs="宋体"/>
          <w:color w:val="000000"/>
          <w:sz w:val="21"/>
          <w:szCs w:val="21"/>
          <w:highlight w:val="none"/>
        </w:rPr>
      </w:r>
      <w:r/>
    </w:p>
    <w:p>
      <w:pPr>
        <w:pStyle w:val="1152"/>
        <w:ind w:left="0"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五</w:t>
      </w:r>
      <w:r>
        <w:rPr>
          <w:rFonts w:hint="eastAsia" w:ascii="宋体" w:hAnsi="宋体" w:cs="宋体"/>
          <w:color w:val="000000"/>
          <w:sz w:val="21"/>
          <w:szCs w:val="21"/>
          <w:highlight w:val="none"/>
          <w:lang w:eastAsia="zh-CN"/>
        </w:rPr>
        <w:t xml:space="preserve">）</w:t>
      </w:r>
      <w:r>
        <w:rPr>
          <w:rFonts w:hint="eastAsia" w:ascii="宋体" w:hAnsi="宋体"/>
          <w:b/>
          <w:color w:val="000000"/>
          <w:sz w:val="21"/>
          <w:szCs w:val="21"/>
          <w:highlight w:val="none"/>
        </w:rPr>
        <w:t xml:space="preserve">机器码检查中，出现不同投标人投标文件机器码一致情形的；</w:t>
      </w:r>
      <w:r>
        <w:rPr>
          <w:rFonts w:hint="eastAsia" w:ascii="宋体" w:hAnsi="宋体" w:eastAsia="宋体" w:cs="宋体"/>
          <w:color w:val="000000"/>
          <w:sz w:val="21"/>
          <w:szCs w:val="21"/>
          <w:highlight w:val="none"/>
          <w:lang w:eastAsia="zh-CN"/>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六</w:t>
      </w:r>
      <w:r>
        <w:rPr>
          <w:rFonts w:hint="eastAsia" w:ascii="宋体" w:hAnsi="宋体" w:cs="宋体"/>
          <w:color w:val="000000"/>
          <w:sz w:val="21"/>
          <w:szCs w:val="21"/>
          <w:highlight w:val="none"/>
        </w:rPr>
        <w:t xml:space="preserve">）法律、法规和招标文件规定的其他无效情形。</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.2投标人应当遵循公平竞争的原则，不得恶意串通，不得妨碍其他投标人的竞争行为，不得损害采购人或者其他投标人的合法权益。</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在评标过程中发现投标人有上述情形的，评标委员会应当认定其投标无效，并书面报告本级财政部门。</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.3有下列情形之一的，视为投标人串通投标，其投标无效：</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（一）不同投标人的投标文件由同一单位或者个人编制；</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（二）不同投标人委托同一单位或者个人办理投标事宜；</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（三）不同投标人的投标文件载明的项目管理成员或者联系人员为同一人；</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（四）不同投标人的投标文件异常一致或者投标报价呈规律性差异；</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（五）不同投标人的投标文件相互混装。</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六</w:t>
      </w:r>
      <w:r>
        <w:rPr>
          <w:rFonts w:hint="eastAsia" w:ascii="宋体" w:hAnsi="宋体" w:cs="宋体"/>
          <w:color w:val="000000"/>
          <w:sz w:val="21"/>
          <w:szCs w:val="21"/>
          <w:highlight w:val="none"/>
        </w:rPr>
        <w:t xml:space="preserve">）不同</w:t>
      </w:r>
      <w:r>
        <w:rPr>
          <w:rFonts w:hint="eastAsia" w:ascii="宋体" w:hAnsi="宋体" w:cs="宋体"/>
          <w:color w:val="000000"/>
          <w:sz w:val="21"/>
          <w:szCs w:val="21"/>
          <w:highlight w:val="none"/>
          <w:lang w:val="en-US"/>
        </w:rPr>
        <w:t xml:space="preserve">投标人</w:t>
      </w:r>
      <w:r>
        <w:rPr>
          <w:rFonts w:hint="eastAsia" w:ascii="宋体" w:hAnsi="宋体" w:cs="宋体"/>
          <w:color w:val="000000"/>
          <w:sz w:val="21"/>
          <w:szCs w:val="21"/>
          <w:highlight w:val="none"/>
        </w:rPr>
        <w:t xml:space="preserve">投标（响应）文件‘机器码一致’</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ascii="宋体" w:hAnsi="宋体" w:cs="宋体"/>
          <w:b/>
          <w:color w:val="000000"/>
          <w:sz w:val="21"/>
          <w:szCs w:val="21"/>
          <w:highlight w:val="none"/>
        </w:rPr>
        <w:t xml:space="preserve">9</w:t>
      </w:r>
      <w:r>
        <w:rPr>
          <w:rFonts w:hint="eastAsia" w:ascii="宋体" w:hAnsi="宋体" w:cs="宋体"/>
          <w:b/>
          <w:color w:val="000000"/>
          <w:sz w:val="21"/>
          <w:szCs w:val="21"/>
          <w:highlight w:val="none"/>
        </w:rPr>
        <w:t xml:space="preserve">.废标</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.1在招标过程中，出现下列情况之一的，应予废标：</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.1.1符合专业条件的投标人或者对招标文件作实质投标的投标人不足</w:t>
      </w:r>
      <w:r>
        <w:rPr>
          <w:rFonts w:hint="eastAsia" w:ascii="宋体" w:hAnsi="宋体" w:cs="宋体"/>
          <w:color w:val="000000"/>
          <w:sz w:val="21"/>
          <w:szCs w:val="21"/>
          <w:highlight w:val="none"/>
          <w:lang w:val="en-US"/>
        </w:rPr>
        <w:t xml:space="preserve">三</w:t>
      </w:r>
      <w:r>
        <w:rPr>
          <w:rFonts w:hint="eastAsia" w:ascii="宋体" w:hAnsi="宋体" w:cs="宋体"/>
          <w:color w:val="000000"/>
          <w:sz w:val="21"/>
          <w:szCs w:val="21"/>
          <w:highlight w:val="none"/>
        </w:rPr>
        <w:t xml:space="preserve">家的；</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.1.2出现影响采购公正的违法、违规行为的；</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.1.3投标人的报价均超过了采购预算，采购人不能支付的；</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.1.4因重大变故，采购任务取消的；</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.2废标后，采购人和采购代理机构将把废标的理由通知所有投标人。</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ascii="宋体" w:hAnsi="宋体" w:cs="宋体"/>
          <w:b/>
          <w:color w:val="000000"/>
          <w:sz w:val="21"/>
          <w:szCs w:val="21"/>
          <w:highlight w:val="none"/>
        </w:rPr>
        <w:t xml:space="preserve">30</w:t>
      </w:r>
      <w:r>
        <w:rPr>
          <w:rFonts w:hint="eastAsia" w:ascii="宋体" w:hAnsi="宋体" w:cs="宋体"/>
          <w:b/>
          <w:color w:val="000000"/>
          <w:sz w:val="21"/>
          <w:szCs w:val="21"/>
          <w:highlight w:val="none"/>
        </w:rPr>
        <w:t xml:space="preserve">.投标文件的评价和比较</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30</w:t>
      </w:r>
      <w:r>
        <w:rPr>
          <w:rFonts w:hint="eastAsia" w:ascii="宋体" w:hAnsi="宋体" w:cs="宋体"/>
          <w:color w:val="000000"/>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30</w:t>
      </w:r>
      <w:r>
        <w:rPr>
          <w:rFonts w:hint="eastAsia" w:ascii="宋体" w:hAnsi="宋体" w:cs="宋体"/>
          <w:color w:val="000000"/>
          <w:sz w:val="21"/>
          <w:szCs w:val="21"/>
          <w:highlight w:val="none"/>
        </w:rPr>
        <w:t xml:space="preserve">.2最低的投标报价或最高的折扣比例是中标的重要条件，但不是唯一条件。</w:t>
      </w:r>
      <w:bookmarkStart w:id="33" w:name="_Toc19501"/>
      <w:r/>
      <w:bookmarkStart w:id="34" w:name="_Toc18442"/>
      <w:r>
        <w:rPr>
          <w:rFonts w:ascii="宋体" w:hAnsi="宋体" w:cs="宋体"/>
          <w:color w:val="000000"/>
          <w:sz w:val="21"/>
          <w:szCs w:val="21"/>
          <w:highlight w:val="none"/>
        </w:rPr>
      </w:r>
      <w:r/>
    </w:p>
    <w:p>
      <w:pPr>
        <w:pStyle w:val="1152"/>
        <w:ind w:left="0" w:firstLine="422"/>
        <w:spacing w:line="360" w:lineRule="auto"/>
        <w:rPr>
          <w:rFonts w:ascii="宋体" w:hAnsi="宋体" w:cs="宋体"/>
          <w:color w:val="000000"/>
          <w:sz w:val="21"/>
          <w:szCs w:val="21"/>
          <w:highlight w:val="none"/>
        </w:rPr>
      </w:pPr>
      <w:r>
        <w:rPr>
          <w:rFonts w:hint="eastAsia" w:ascii="宋体" w:hAnsi="宋体"/>
          <w:b/>
          <w:color w:val="000000"/>
          <w:sz w:val="21"/>
          <w:szCs w:val="21"/>
          <w:highlight w:val="none"/>
        </w:rPr>
        <w:t xml:space="preserve">七、授予合同</w:t>
      </w:r>
      <w:bookmarkEnd w:id="33"/>
      <w:r/>
      <w:bookmarkEnd w:id="34"/>
      <w:r>
        <w:rPr>
          <w:rFonts w:ascii="宋体" w:hAnsi="宋体" w:cs="宋体"/>
          <w:color w:val="000000"/>
          <w:sz w:val="21"/>
          <w:szCs w:val="21"/>
          <w:highlight w:val="none"/>
        </w:rPr>
      </w:r>
      <w:r/>
    </w:p>
    <w:p>
      <w:pPr>
        <w:pStyle w:val="1152"/>
        <w:ind w:left="0" w:firstLine="422"/>
        <w:spacing w:line="360" w:lineRule="auto"/>
        <w:rPr>
          <w:rFonts w:ascii="宋体" w:hAnsi="宋体" w:cs="宋体"/>
          <w:color w:val="000000"/>
          <w:sz w:val="21"/>
          <w:szCs w:val="21"/>
          <w:highlight w:val="none"/>
        </w:rPr>
      </w:pPr>
      <w:r>
        <w:rPr>
          <w:rFonts w:ascii="宋体" w:hAnsi="宋体" w:cs="宋体"/>
          <w:b/>
          <w:color w:val="000000"/>
          <w:sz w:val="21"/>
          <w:szCs w:val="21"/>
          <w:highlight w:val="none"/>
        </w:rPr>
        <w:t xml:space="preserve">31</w:t>
      </w:r>
      <w:r>
        <w:rPr>
          <w:rFonts w:hint="eastAsia" w:ascii="宋体" w:hAnsi="宋体" w:cs="宋体"/>
          <w:b/>
          <w:color w:val="000000"/>
          <w:sz w:val="21"/>
          <w:szCs w:val="21"/>
          <w:highlight w:val="none"/>
        </w:rPr>
        <w:t xml:space="preserve">.中标单位的确认</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31</w:t>
      </w:r>
      <w:r>
        <w:rPr>
          <w:rFonts w:hint="eastAsia" w:ascii="宋体" w:hAnsi="宋体" w:cs="宋体"/>
          <w:color w:val="000000"/>
          <w:sz w:val="21"/>
          <w:szCs w:val="21"/>
          <w:highlight w:val="none"/>
        </w:rPr>
        <w:t xml:space="preserve">.1评标委员会根据投标人资格审查情况，对投标文件进行评价和比较，按照评标办法和标准进行评标，并按采购人的委托向采购人推荐中标人。</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31</w:t>
      </w:r>
      <w:r>
        <w:rPr>
          <w:rFonts w:hint="eastAsia" w:ascii="宋体" w:hAnsi="宋体" w:cs="宋体"/>
          <w:color w:val="000000"/>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投标人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ascii="宋体" w:hAnsi="宋体" w:cs="宋体"/>
          <w:b/>
          <w:color w:val="000000"/>
          <w:sz w:val="21"/>
          <w:szCs w:val="21"/>
          <w:highlight w:val="none"/>
        </w:rPr>
        <w:t xml:space="preserve">2</w:t>
      </w:r>
      <w:r>
        <w:rPr>
          <w:rFonts w:hint="eastAsia" w:ascii="宋体" w:hAnsi="宋体" w:cs="宋体"/>
          <w:b/>
          <w:color w:val="000000"/>
          <w:sz w:val="21"/>
          <w:szCs w:val="21"/>
          <w:highlight w:val="none"/>
        </w:rPr>
        <w:t xml:space="preserve">.合同授予标准</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采购人将把合同授予其投标文件在实质上响应投标招标文件要求且按本须知规定评选出的投标人。确定为中标的投标人必须具有实施本合同的能力和资源。</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ascii="宋体" w:hAnsi="宋体" w:cs="宋体"/>
          <w:b/>
          <w:color w:val="000000"/>
          <w:sz w:val="21"/>
          <w:szCs w:val="21"/>
          <w:highlight w:val="none"/>
        </w:rPr>
        <w:t xml:space="preserve">3</w:t>
      </w:r>
      <w:r>
        <w:rPr>
          <w:rFonts w:hint="eastAsia" w:ascii="宋体" w:hAnsi="宋体" w:cs="宋体"/>
          <w:b/>
          <w:color w:val="000000"/>
          <w:sz w:val="21"/>
          <w:szCs w:val="21"/>
          <w:highlight w:val="none"/>
        </w:rPr>
        <w:t xml:space="preserve">.中标通知书</w:t>
      </w:r>
      <w:r>
        <w:rPr>
          <w:rFonts w:ascii="宋体" w:hAnsi="宋体" w:cs="宋体"/>
          <w:b/>
          <w:color w:val="000000"/>
          <w:sz w:val="21"/>
          <w:szCs w:val="21"/>
          <w:highlight w:val="none"/>
        </w:rPr>
      </w:r>
      <w:r/>
    </w:p>
    <w:p>
      <w:pPr>
        <w:pStyle w:val="1152"/>
        <w:ind w:left="0"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.1确定出中标人后，采购代理机构在法定时间内向中标人发出中标通知书。</w:t>
      </w: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hint="eastAsia" w:ascii="宋体" w:hAnsi="宋体" w:cs="宋体"/>
          <w:color w:val="000000"/>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.2中标通知书将成为合同的组成部分，对采购人和中标人具有同等法律效力。</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中标通知书发出后，采购人不得违法改变中标结果，中标人无正当理由不得放弃中标。</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ascii="宋体" w:hAnsi="宋体" w:cs="宋体"/>
          <w:b/>
          <w:color w:val="000000"/>
          <w:sz w:val="21"/>
          <w:szCs w:val="21"/>
          <w:highlight w:val="none"/>
        </w:rPr>
        <w:t xml:space="preserve">4</w:t>
      </w:r>
      <w:r>
        <w:rPr>
          <w:rFonts w:hint="eastAsia" w:ascii="宋体" w:hAnsi="宋体" w:cs="宋体"/>
          <w:b/>
          <w:color w:val="000000"/>
          <w:sz w:val="21"/>
          <w:szCs w:val="21"/>
          <w:highlight w:val="none"/>
        </w:rPr>
        <w:t xml:space="preserve">.合同的签订</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4.1 </w:t>
      </w:r>
      <w:r>
        <w:rPr>
          <w:rFonts w:hint="eastAsia" w:ascii="宋体" w:hAnsi="宋体" w:cs="宋体"/>
          <w:color w:val="000000"/>
          <w:sz w:val="21"/>
          <w:szCs w:val="21"/>
          <w:highlight w:val="none"/>
        </w:rPr>
        <w:t xml:space="preserve">按照《关于做好政府采购支持企业发展有关事项的通知》（苏财购〔2020〕52号）及</w:t>
      </w:r>
      <w:r>
        <w:rPr>
          <w:rFonts w:hint="eastAsia" w:ascii="宋体" w:hAnsi="宋体"/>
          <w:color w:val="000000"/>
          <w:sz w:val="21"/>
          <w:highlight w:val="none"/>
        </w:rPr>
        <w:t xml:space="preserve">《关于印发&lt;苏州市政府采购促进中小企业发展实施意见&gt;的通知》（苏财购〔2022〕16号）</w:t>
      </w:r>
      <w:r>
        <w:rPr>
          <w:rFonts w:hint="eastAsia" w:ascii="宋体" w:hAnsi="宋体" w:cs="宋体"/>
          <w:color w:val="000000"/>
          <w:sz w:val="21"/>
          <w:szCs w:val="21"/>
          <w:highlight w:val="none"/>
        </w:rPr>
        <w:t xml:space="preserve">文件精神，采购人与中标人原则上应当在中标通知书发出之日起十五日内，按照招标文件及投标文件确定的事项签订政府采购合同。</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4.2 </w:t>
      </w:r>
      <w:r>
        <w:rPr>
          <w:rFonts w:hint="eastAsia" w:ascii="宋体" w:hAnsi="宋体" w:cs="宋体"/>
          <w:color w:val="000000"/>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4.3</w:t>
      </w:r>
      <w:r>
        <w:rPr>
          <w:rFonts w:hint="eastAsia" w:ascii="宋体" w:hAnsi="宋体" w:cs="宋体"/>
          <w:color w:val="000000"/>
          <w:sz w:val="21"/>
          <w:szCs w:val="21"/>
          <w:highlight w:val="none"/>
        </w:rPr>
        <w:t xml:space="preserve">招标文件、中标人的投标文件及招标过程中有关澄清、承诺文件均应作为合同附件。</w:t>
      </w:r>
      <w:r>
        <w:rPr>
          <w:rFonts w:ascii="宋体" w:hAnsi="宋体" w:cs="宋体"/>
          <w:color w:val="000000"/>
          <w:sz w:val="21"/>
          <w:szCs w:val="21"/>
          <w:highlight w:val="none"/>
        </w:rPr>
      </w:r>
      <w:r/>
    </w:p>
    <w:p>
      <w:pPr>
        <w:pStyle w:val="1152"/>
        <w:ind w:left="0"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4.4</w:t>
      </w:r>
      <w:r>
        <w:rPr>
          <w:rFonts w:hint="eastAsia" w:ascii="宋体" w:hAnsi="宋体" w:cs="宋体"/>
          <w:color w:val="000000"/>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4.5</w:t>
      </w:r>
      <w:r>
        <w:rPr>
          <w:rFonts w:hint="eastAsia" w:ascii="宋体" w:hAnsi="宋体" w:cs="宋体"/>
          <w:color w:val="000000"/>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w:t>
      </w:r>
      <w:bookmarkStart w:id="35" w:name="_Toc21029"/>
      <w:r/>
      <w:bookmarkStart w:id="36" w:name="_Toc8186"/>
      <w:r>
        <w:rPr>
          <w:rFonts w:ascii="宋体" w:hAnsi="宋体" w:cs="宋体"/>
          <w:color w:val="000000"/>
          <w:sz w:val="21"/>
          <w:szCs w:val="21"/>
          <w:highlight w:val="none"/>
        </w:rPr>
      </w:r>
      <w:r/>
    </w:p>
    <w:p>
      <w:pPr>
        <w:pStyle w:val="1152"/>
        <w:ind w:left="0" w:firstLine="422"/>
        <w:spacing w:line="360" w:lineRule="auto"/>
        <w:rPr>
          <w:rFonts w:ascii="宋体" w:hAnsi="宋体" w:cs="宋体"/>
          <w:color w:val="000000"/>
          <w:sz w:val="21"/>
          <w:szCs w:val="21"/>
          <w:highlight w:val="none"/>
        </w:rPr>
      </w:pPr>
      <w:r>
        <w:rPr>
          <w:rFonts w:hint="eastAsia" w:ascii="宋体" w:hAnsi="宋体"/>
          <w:b/>
          <w:color w:val="000000"/>
          <w:sz w:val="21"/>
          <w:szCs w:val="21"/>
          <w:highlight w:val="none"/>
        </w:rPr>
        <w:t xml:space="preserve">八、其他事项</w:t>
      </w:r>
      <w:bookmarkEnd w:id="35"/>
      <w:r/>
      <w:bookmarkEnd w:id="36"/>
      <w:r>
        <w:rPr>
          <w:rFonts w:ascii="宋体" w:hAnsi="宋体" w:cs="宋体"/>
          <w:color w:val="000000"/>
          <w:sz w:val="21"/>
          <w:szCs w:val="21"/>
          <w:highlight w:val="none"/>
        </w:rPr>
      </w:r>
      <w:r/>
    </w:p>
    <w:p>
      <w:pPr>
        <w:pStyle w:val="905"/>
        <w:ind w:left="0" w:firstLine="422"/>
        <w:spacing w:line="360" w:lineRule="auto"/>
        <w:rPr>
          <w:rFonts w:ascii="宋体" w:hAnsi="宋体" w:eastAsia="宋体"/>
          <w:color w:val="000000"/>
          <w:sz w:val="21"/>
          <w:szCs w:val="21"/>
          <w:highlight w:val="none"/>
          <w:lang w:val="en-US" w:eastAsia="zh-CN"/>
        </w:rPr>
      </w:pPr>
      <w:r>
        <w:rPr>
          <w:rFonts w:hint="eastAsia" w:ascii="宋体" w:hAnsi="宋体"/>
          <w:b/>
          <w:color w:val="000000"/>
          <w:sz w:val="21"/>
          <w:szCs w:val="21"/>
          <w:highlight w:val="none"/>
        </w:rPr>
        <w:t xml:space="preserve">3</w:t>
      </w:r>
      <w:r>
        <w:rPr>
          <w:rFonts w:ascii="宋体" w:hAnsi="宋体"/>
          <w:b/>
          <w:color w:val="000000"/>
          <w:sz w:val="21"/>
          <w:szCs w:val="21"/>
          <w:highlight w:val="none"/>
        </w:rPr>
        <w:t xml:space="preserve">5</w:t>
      </w:r>
      <w:r>
        <w:rPr>
          <w:rFonts w:hint="eastAsia" w:ascii="宋体" w:hAnsi="宋体"/>
          <w:b/>
          <w:color w:val="000000"/>
          <w:sz w:val="21"/>
          <w:szCs w:val="21"/>
          <w:highlight w:val="none"/>
        </w:rPr>
        <w:t xml:space="preserve">.代理服务费：</w:t>
      </w:r>
      <w:r>
        <w:rPr>
          <w:rFonts w:hint="eastAsia" w:ascii="宋体" w:hAnsi="宋体"/>
          <w:color w:val="000000"/>
          <w:sz w:val="21"/>
          <w:szCs w:val="21"/>
          <w:highlight w:val="none"/>
        </w:rPr>
        <w:t xml:space="preserve">预算金额100万以下费率为该部分预算金额的1.5%；预算金额100（含）－500万费率为该部分预算金额的1.1%；预算金额500（含）－1000万费率为该部分预算金额的0.8%；预算金额1000（含）－5000万费率为该部分预算金额的0.5%，</w:t>
      </w:r>
      <w:r>
        <w:rPr>
          <w:rFonts w:hint="eastAsia" w:ascii="宋体" w:hAnsi="宋体"/>
          <w:color w:val="000000"/>
          <w:sz w:val="21"/>
          <w:szCs w:val="21"/>
          <w:highlight w:val="none"/>
          <w:lang w:val="en-US" w:eastAsia="zh-CN"/>
        </w:rPr>
        <w:t xml:space="preserve">按上述收费标准的65%计取，</w:t>
      </w:r>
      <w:r>
        <w:rPr>
          <w:rFonts w:hint="eastAsia" w:ascii="宋体" w:hAnsi="宋体"/>
          <w:color w:val="000000"/>
          <w:sz w:val="21"/>
          <w:szCs w:val="21"/>
          <w:highlight w:val="none"/>
        </w:rPr>
        <w:t xml:space="preserve">如按上述方法计算的金额低于人民币3500元整的，则本项目代理服务费按人民币3500元整计收。</w:t>
      </w:r>
      <w:r>
        <w:rPr>
          <w:rFonts w:hint="eastAsia" w:ascii="宋体" w:hAnsi="宋体"/>
          <w:color w:val="000000"/>
          <w:sz w:val="21"/>
          <w:szCs w:val="21"/>
          <w:highlight w:val="none"/>
          <w:lang w:val="en-US" w:eastAsia="zh-CN"/>
        </w:rPr>
        <w:t xml:space="preserve">本项目代理服务费由采购人支付。</w:t>
      </w:r>
      <w:r>
        <w:rPr>
          <w:rFonts w:ascii="宋体" w:hAnsi="宋体" w:eastAsia="宋体"/>
          <w:color w:val="000000"/>
          <w:sz w:val="21"/>
          <w:szCs w:val="21"/>
          <w:highlight w:val="none"/>
          <w:lang w:val="en-US" w:eastAsia="zh-CN"/>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收款单位：苏州为华工程项目管理咨询有限公司</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银行账号：5103 2800 0018 25</w:t>
      </w:r>
      <w:r>
        <w:rPr>
          <w:rFonts w:ascii="宋体" w:hAnsi="宋体"/>
          <w:color w:val="000000"/>
          <w:sz w:val="21"/>
          <w:szCs w:val="21"/>
          <w:highlight w:val="none"/>
        </w:rPr>
      </w:r>
      <w:r/>
    </w:p>
    <w:p>
      <w:pPr>
        <w:pStyle w:val="1152"/>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开户银行：苏州银行股份有限公司苏州吴江支行 </w:t>
      </w:r>
      <w:r>
        <w:rPr>
          <w:rFonts w:ascii="宋体" w:hAnsi="宋体" w:cs="宋体"/>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bookmarkStart w:id="37" w:name="_Toc24711"/>
      <w:r/>
      <w:bookmarkStart w:id="38" w:name="_Toc105397778"/>
      <w:r/>
      <w:bookmarkStart w:id="39" w:name="_Toc7264"/>
      <w:r>
        <w:rPr>
          <w:rFonts w:hint="eastAsia" w:ascii="宋体" w:hAnsi="宋体" w:cs="宋体"/>
          <w:b/>
          <w:color w:val="000000"/>
          <w:sz w:val="21"/>
          <w:szCs w:val="21"/>
          <w:highlight w:val="none"/>
        </w:rPr>
        <w:t xml:space="preserve">3</w:t>
      </w:r>
      <w:r>
        <w:rPr>
          <w:rFonts w:ascii="宋体" w:hAnsi="宋体" w:cs="宋体"/>
          <w:b/>
          <w:color w:val="000000"/>
          <w:sz w:val="21"/>
          <w:szCs w:val="21"/>
          <w:highlight w:val="none"/>
        </w:rPr>
        <w:t xml:space="preserve">6.</w:t>
      </w:r>
      <w:r>
        <w:rPr>
          <w:rFonts w:hint="eastAsia" w:ascii="宋体" w:hAnsi="宋体" w:cs="宋体"/>
          <w:b/>
          <w:color w:val="000000"/>
          <w:sz w:val="21"/>
          <w:szCs w:val="21"/>
          <w:highlight w:val="none"/>
        </w:rPr>
        <w:t xml:space="preserve">对投标人的机器码检查</w:t>
      </w:r>
      <w:r>
        <w:rPr>
          <w:rFonts w:ascii="宋体" w:hAnsi="宋体" w:cs="宋体"/>
          <w:b/>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机器码检查中，出现不同投标人投标文件机器码一致情形的，投标文件将被认定为无效投标；</w:t>
      </w:r>
      <w:r>
        <w:rPr>
          <w:rFonts w:ascii="宋体" w:hAnsi="宋体" w:cs="宋体"/>
          <w:b/>
          <w:color w:val="000000"/>
          <w:sz w:val="21"/>
          <w:szCs w:val="21"/>
          <w:highlight w:val="none"/>
        </w:rPr>
      </w:r>
      <w:r/>
    </w:p>
    <w:p>
      <w:pPr>
        <w:pStyle w:val="1152"/>
        <w:ind w:left="0" w:firstLine="422"/>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ascii="宋体" w:hAnsi="宋体" w:cs="宋体"/>
          <w:b/>
          <w:color w:val="000000"/>
          <w:sz w:val="21"/>
          <w:szCs w:val="21"/>
          <w:highlight w:val="none"/>
        </w:rPr>
        <w:t xml:space="preserve">7</w:t>
      </w:r>
      <w:r>
        <w:rPr>
          <w:rFonts w:hint="eastAsia" w:ascii="宋体" w:hAnsi="宋体" w:cs="宋体"/>
          <w:b/>
          <w:color w:val="000000"/>
          <w:sz w:val="21"/>
          <w:szCs w:val="21"/>
          <w:highlight w:val="none"/>
        </w:rPr>
        <w:t xml:space="preserve">.有关监督部门将对招投标全过程进行监督。</w:t>
      </w:r>
      <w:r>
        <w:rPr>
          <w:rFonts w:ascii="宋体" w:hAnsi="宋体" w:cs="宋体"/>
          <w:b/>
          <w:color w:val="000000"/>
          <w:sz w:val="21"/>
          <w:szCs w:val="21"/>
          <w:highlight w:val="none"/>
        </w:rPr>
      </w:r>
      <w:r/>
    </w:p>
    <w:p>
      <w:pPr>
        <w:pStyle w:val="1152"/>
        <w:ind w:left="0" w:firstLine="422"/>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3</w:t>
      </w:r>
      <w:r>
        <w:rPr>
          <w:rFonts w:ascii="宋体" w:hAnsi="宋体" w:cs="宋体"/>
          <w:b/>
          <w:color w:val="000000"/>
          <w:sz w:val="21"/>
          <w:szCs w:val="21"/>
          <w:highlight w:val="none"/>
        </w:rPr>
        <w:t xml:space="preserve">8</w:t>
      </w:r>
      <w:r>
        <w:rPr>
          <w:rFonts w:hint="eastAsia" w:ascii="宋体" w:hAnsi="宋体" w:cs="宋体"/>
          <w:b/>
          <w:color w:val="000000"/>
          <w:sz w:val="21"/>
          <w:szCs w:val="21"/>
          <w:highlight w:val="none"/>
        </w:rPr>
        <w:t xml:space="preserve">.未尽事宜：</w:t>
      </w:r>
      <w:r>
        <w:rPr>
          <w:rFonts w:hint="eastAsia" w:ascii="宋体" w:hAnsi="宋体" w:cs="宋体"/>
          <w:color w:val="000000"/>
          <w:sz w:val="21"/>
          <w:szCs w:val="21"/>
          <w:highlight w:val="none"/>
        </w:rPr>
        <w:t xml:space="preserve">按《中华人民共和国政府采购法》及其他有关的法律法规的规定执行。</w:t>
      </w:r>
      <w:r>
        <w:rPr>
          <w:rFonts w:ascii="宋体" w:hAnsi="宋体" w:cs="宋体"/>
          <w:color w:val="000000"/>
          <w:sz w:val="21"/>
          <w:szCs w:val="21"/>
          <w:highlight w:val="none"/>
        </w:rPr>
      </w:r>
      <w:r/>
    </w:p>
    <w:p>
      <w:pPr>
        <w:pStyle w:val="906"/>
        <w:ind w:left="0" w:firstLine="0"/>
        <w:jc w:val="center"/>
        <w:spacing w:before="120" w:after="0" w:line="360" w:lineRule="auto"/>
        <w:rPr>
          <w:rFonts w:ascii="宋体" w:hAnsi="宋体"/>
          <w:color w:val="000000"/>
          <w:sz w:val="21"/>
          <w:szCs w:val="21"/>
          <w:highlight w:val="none"/>
        </w:rPr>
      </w:pPr>
      <w:r>
        <w:rPr>
          <w:rFonts w:hint="eastAsia" w:ascii="宋体" w:hAnsi="宋体"/>
          <w:b/>
          <w:color w:val="000000"/>
          <w:sz w:val="44"/>
          <w:szCs w:val="22"/>
          <w:highlight w:val="none"/>
        </w:rPr>
        <w:br w:type="page" w:clear="all"/>
      </w:r>
      <w:r>
        <w:rPr>
          <w:rFonts w:hint="eastAsia" w:ascii="宋体" w:hAnsi="宋体"/>
          <w:b/>
          <w:color w:val="000000"/>
          <w:sz w:val="44"/>
          <w:szCs w:val="22"/>
          <w:highlight w:val="none"/>
        </w:rPr>
        <w:t xml:space="preserve">第三章  </w:t>
      </w:r>
      <w:bookmarkStart w:id="40" w:name="投标文件格式"/>
      <w:r/>
      <w:bookmarkEnd w:id="40"/>
      <w:r>
        <w:rPr>
          <w:rFonts w:hint="eastAsia" w:ascii="宋体" w:hAnsi="宋体"/>
          <w:b/>
          <w:color w:val="000000"/>
          <w:sz w:val="44"/>
          <w:szCs w:val="22"/>
          <w:highlight w:val="none"/>
        </w:rPr>
        <w:t xml:space="preserve">投标文件格式</w:t>
      </w:r>
      <w:bookmarkEnd w:id="37"/>
      <w:r/>
      <w:bookmarkEnd w:id="38"/>
      <w:r/>
      <w:bookmarkEnd w:id="39"/>
      <w:r>
        <w:rPr>
          <w:rFonts w:ascii="宋体" w:hAnsi="宋体"/>
          <w:color w:val="000000"/>
          <w:sz w:val="21"/>
          <w:szCs w:val="21"/>
          <w:highlight w:val="none"/>
        </w:rPr>
      </w:r>
      <w:r/>
    </w:p>
    <w:p>
      <w:pPr>
        <w:pStyle w:val="905"/>
        <w:ind w:left="0"/>
        <w:spacing w:line="440" w:lineRule="exact"/>
        <w:rPr>
          <w:rFonts w:ascii="宋体" w:hAnsi="宋体"/>
          <w:b/>
          <w:color w:val="000000"/>
          <w:sz w:val="21"/>
          <w:szCs w:val="21"/>
          <w:highlight w:val="none"/>
        </w:rPr>
      </w:pPr>
      <w:r>
        <w:rPr>
          <w:rFonts w:ascii="宋体" w:hAnsi="宋体"/>
          <w:b/>
          <w:color w:val="000000"/>
          <w:sz w:val="21"/>
          <w:szCs w:val="21"/>
          <w:highlight w:val="none"/>
        </w:rPr>
        <w:t xml:space="preserve">说明：</w:t>
      </w:r>
      <w:r>
        <w:rPr>
          <w:rFonts w:ascii="宋体" w:hAnsi="宋体"/>
          <w:b/>
          <w:color w:val="000000"/>
          <w:sz w:val="21"/>
          <w:szCs w:val="21"/>
          <w:highlight w:val="none"/>
        </w:rPr>
      </w:r>
      <w:r/>
    </w:p>
    <w:p>
      <w:pPr>
        <w:pStyle w:val="1152"/>
        <w:ind w:left="0" w:firstLine="420"/>
        <w:spacing w:line="440" w:lineRule="exact"/>
        <w:rPr>
          <w:rFonts w:ascii="宋体" w:hAnsi="宋体"/>
          <w:color w:val="000000"/>
          <w:sz w:val="21"/>
          <w:szCs w:val="21"/>
          <w:highlight w:val="none"/>
        </w:rPr>
      </w:pPr>
      <w:r>
        <w:rPr>
          <w:rFonts w:ascii="宋体" w:hAnsi="宋体"/>
          <w:color w:val="000000"/>
          <w:sz w:val="21"/>
          <w:szCs w:val="21"/>
          <w:highlight w:val="none"/>
        </w:rPr>
        <w:t xml:space="preserve">对本章所有的投标书格式，投标方可根据自身情况进行补充和修改，但补充和修改不得造成与本格式内容有实质性的违背。</w:t>
      </w:r>
      <w:r>
        <w:rPr>
          <w:rFonts w:ascii="宋体" w:hAnsi="宋体"/>
          <w:color w:val="000000"/>
          <w:sz w:val="21"/>
          <w:szCs w:val="21"/>
          <w:highlight w:val="none"/>
        </w:rPr>
      </w:r>
      <w:r/>
    </w:p>
    <w:p>
      <w:pPr>
        <w:pStyle w:val="905"/>
        <w:ind w:left="0"/>
        <w:jc w:val="left"/>
        <w:spacing w:line="440" w:lineRule="exact"/>
        <w:rPr>
          <w:rFonts w:ascii="宋体" w:hAnsi="宋体"/>
          <w:b/>
          <w:color w:val="000000"/>
          <w:sz w:val="21"/>
          <w:szCs w:val="21"/>
          <w:highlight w:val="none"/>
        </w:rPr>
      </w:pPr>
      <w:r>
        <w:rPr>
          <w:rFonts w:ascii="宋体" w:hAnsi="宋体"/>
          <w:b/>
          <w:color w:val="000000"/>
          <w:sz w:val="21"/>
          <w:szCs w:val="21"/>
          <w:highlight w:val="none"/>
        </w:rPr>
      </w:r>
      <w:r/>
    </w:p>
    <w:p>
      <w:pPr>
        <w:pStyle w:val="905"/>
        <w:ind w:left="0"/>
        <w:rPr>
          <w:rFonts w:ascii="宋体" w:hAnsi="宋体"/>
          <w:b/>
          <w:color w:val="000000"/>
          <w:sz w:val="21"/>
          <w:szCs w:val="21"/>
          <w:highlight w:val="none"/>
        </w:rPr>
        <w:outlineLvl w:val="0"/>
      </w:pPr>
      <w:r/>
      <w:bookmarkStart w:id="41" w:name="_Toc3821"/>
      <w:r/>
      <w:bookmarkStart w:id="42" w:name="_Toc105397779"/>
      <w:r/>
      <w:bookmarkStart w:id="43" w:name="_Toc17036"/>
      <w:r/>
      <w:bookmarkStart w:id="44" w:name="_Toc71810480"/>
      <w:r>
        <w:rPr>
          <w:rFonts w:hint="eastAsia" w:ascii="宋体" w:hAnsi="宋体"/>
          <w:b/>
          <w:color w:val="000000"/>
          <w:sz w:val="21"/>
          <w:szCs w:val="21"/>
          <w:highlight w:val="none"/>
        </w:rPr>
        <w:t xml:space="preserve">附件1.投标函</w:t>
      </w:r>
      <w:bookmarkEnd w:id="41"/>
      <w:r/>
      <w:bookmarkEnd w:id="42"/>
      <w:r/>
      <w:bookmarkEnd w:id="43"/>
      <w:r/>
      <w:bookmarkEnd w:id="44"/>
      <w:r>
        <w:rPr>
          <w:rFonts w:ascii="宋体" w:hAnsi="宋体"/>
          <w:b/>
          <w:color w:val="000000"/>
          <w:sz w:val="21"/>
          <w:szCs w:val="21"/>
          <w:highlight w:val="none"/>
        </w:rPr>
      </w:r>
      <w:r/>
    </w:p>
    <w:p>
      <w:pPr>
        <w:pStyle w:val="905"/>
        <w:ind w:left="0" w:firstLine="4638"/>
        <w:jc w:val="left"/>
        <w:spacing w:line="440" w:lineRule="exact"/>
        <w:rPr>
          <w:rFonts w:ascii="宋体" w:hAnsi="宋体"/>
          <w:b/>
          <w:color w:val="000000"/>
          <w:sz w:val="21"/>
          <w:szCs w:val="21"/>
          <w:highlight w:val="none"/>
        </w:rPr>
      </w:pPr>
      <w:r>
        <w:rPr>
          <w:rFonts w:hint="eastAsia" w:ascii="宋体" w:hAnsi="宋体"/>
          <w:b/>
          <w:color w:val="000000"/>
          <w:sz w:val="21"/>
          <w:szCs w:val="21"/>
          <w:highlight w:val="none"/>
        </w:rPr>
        <w:t xml:space="preserve">投标函</w:t>
      </w:r>
      <w:r>
        <w:rPr>
          <w:rFonts w:ascii="宋体" w:hAnsi="宋体"/>
          <w:b/>
          <w:color w:val="000000"/>
          <w:sz w:val="21"/>
          <w:szCs w:val="21"/>
          <w:highlight w:val="none"/>
        </w:rPr>
      </w:r>
      <w:r/>
    </w:p>
    <w:p>
      <w:pPr>
        <w:pStyle w:val="905"/>
        <w:ind w:left="0" w:firstLine="4638"/>
        <w:jc w:val="left"/>
        <w:spacing w:line="440" w:lineRule="exact"/>
        <w:rPr>
          <w:rFonts w:ascii="宋体" w:hAnsi="宋体"/>
          <w:b/>
          <w:color w:val="000000"/>
          <w:sz w:val="21"/>
          <w:szCs w:val="21"/>
          <w:highlight w:val="none"/>
        </w:rPr>
      </w:pPr>
      <w:r>
        <w:rPr>
          <w:rFonts w:ascii="宋体" w:hAnsi="宋体"/>
          <w:b/>
          <w:color w:val="000000"/>
          <w:sz w:val="21"/>
          <w:szCs w:val="21"/>
          <w:highlight w:val="none"/>
        </w:rPr>
      </w:r>
      <w:r/>
    </w:p>
    <w:p>
      <w:pPr>
        <w:pStyle w:val="905"/>
        <w:ind w:left="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致：</w:t>
      </w:r>
      <w:r>
        <w:rPr>
          <w:rFonts w:hint="eastAsia" w:ascii="宋体" w:hAnsi="宋体"/>
          <w:color w:val="000000"/>
          <w:sz w:val="21"/>
          <w:szCs w:val="21"/>
          <w:highlight w:val="none"/>
          <w:u w:val="single"/>
          <w:lang w:val="zh-CN"/>
        </w:rPr>
        <w:t xml:space="preserve">苏州为华工程项目管理咨询有限公司</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我方收到贵中心</w:t>
      </w:r>
      <w:r>
        <w:rPr>
          <w:rFonts w:hint="eastAsia" w:ascii="宋体" w:hAnsi="宋体"/>
          <w:color w:val="000000"/>
          <w:sz w:val="21"/>
          <w:szCs w:val="21"/>
          <w:highlight w:val="none"/>
          <w:u w:val="single"/>
          <w:lang w:val="zh-CN"/>
        </w:rPr>
        <w:t xml:space="preserve">             </w:t>
      </w:r>
      <w:r>
        <w:rPr>
          <w:rFonts w:hint="eastAsia" w:ascii="宋体" w:hAnsi="宋体"/>
          <w:color w:val="000000"/>
          <w:sz w:val="21"/>
          <w:szCs w:val="21"/>
          <w:highlight w:val="none"/>
          <w:lang w:val="zh-CN"/>
        </w:rPr>
        <w:t xml:space="preserve">（项目编号）招标文件，经仔细阅读和研究，我方决定参加投标，并向贵中心作出如下承诺：</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1、我方愿意按照招标文件的一切要求，提供本项目的所有内容，我方投标的报价包括完成本项工作所需的一切应有费用。</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3、我方已详细审查并同意招标文件及更正文件（若有）中的规定。我方完全理解并同意放弃对这方面有不明及误解的权利。</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4、本投标书的有效期限为投标截止时间之日起90天。</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5、我方保证所提交的投标文件中所有资料均是真实的、准确的。若与真实情况不符，我方愿意承担由此而产生的一切后果。</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6、我方承诺该项投标在开标后的全过程中保持有效，不作任何更改和变动。</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7、我方承诺满足《中华人民共和国政府采购法》第二十二条规定的所有条件。</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8、与本投标有关的通讯地址：</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单   位：                                              联 系 人： </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地   址：                                              邮政编码： </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联系电话：                                             电子邮箱：</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lang w:val="zh-CN"/>
        </w:rPr>
        <w:t xml:space="preserve">                                      </w:t>
      </w:r>
      <w:r>
        <w:rPr>
          <w:rFonts w:ascii="宋体" w:hAnsi="宋体"/>
          <w:color w:val="000000"/>
          <w:sz w:val="21"/>
          <w:szCs w:val="21"/>
          <w:highlight w:val="none"/>
          <w:lang w:val="zh-CN"/>
        </w:rPr>
        <w:t xml:space="preserve">              </w:t>
      </w:r>
      <w:r>
        <w:rPr>
          <w:rFonts w:hint="eastAsia" w:ascii="宋体" w:hAnsi="宋体"/>
          <w:color w:val="000000"/>
          <w:sz w:val="21"/>
          <w:szCs w:val="21"/>
          <w:highlight w:val="none"/>
        </w:rPr>
        <w:t xml:space="preserve">投标人（盖章）： </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    期：     年     月    日</w:t>
      </w:r>
      <w:r>
        <w:rPr>
          <w:rFonts w:ascii="宋体" w:hAnsi="宋体"/>
          <w:color w:val="000000"/>
          <w:sz w:val="21"/>
          <w:szCs w:val="21"/>
          <w:highlight w:val="none"/>
        </w:rPr>
      </w:r>
      <w:r/>
    </w:p>
    <w:p>
      <w:pPr>
        <w:pStyle w:val="931"/>
        <w:ind w:firstLine="0"/>
        <w:rPr>
          <w:color w:val="000000"/>
          <w:highlight w:val="none"/>
        </w:rPr>
      </w:pPr>
      <w:r>
        <w:rPr>
          <w:rFonts w:ascii="宋体" w:hAnsi="宋体"/>
          <w:b/>
          <w:color w:val="000000"/>
          <w:sz w:val="21"/>
          <w:szCs w:val="21"/>
          <w:highlight w:val="none"/>
        </w:rPr>
        <w:br w:type="page" w:clear="all"/>
      </w:r>
      <w:r>
        <w:rPr>
          <w:color w:val="000000"/>
          <w:highlight w:val="none"/>
        </w:rPr>
      </w:r>
      <w:r/>
    </w:p>
    <w:p>
      <w:pPr>
        <w:pStyle w:val="905"/>
        <w:ind w:left="0"/>
        <w:rPr>
          <w:rFonts w:ascii="宋体" w:hAnsi="宋体"/>
          <w:b/>
          <w:color w:val="000000"/>
          <w:sz w:val="21"/>
          <w:szCs w:val="21"/>
          <w:highlight w:val="none"/>
        </w:rPr>
        <w:outlineLvl w:val="0"/>
      </w:pPr>
      <w:r/>
      <w:bookmarkStart w:id="45" w:name="_Toc71810481"/>
      <w:r/>
      <w:bookmarkStart w:id="46" w:name="_Toc105397780"/>
      <w:r>
        <w:rPr>
          <w:rFonts w:ascii="宋体" w:hAnsi="宋体"/>
          <w:b/>
          <w:color w:val="000000"/>
          <w:sz w:val="21"/>
          <w:szCs w:val="21"/>
          <w:highlight w:val="none"/>
        </w:rPr>
        <w:t xml:space="preserve">附件2</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开标一览表</w:t>
      </w:r>
      <w:bookmarkEnd w:id="45"/>
      <w:r/>
      <w:bookmarkEnd w:id="46"/>
      <w:r>
        <w:rPr>
          <w:rFonts w:ascii="宋体" w:hAnsi="宋体"/>
          <w:b/>
          <w:color w:val="000000"/>
          <w:sz w:val="21"/>
          <w:szCs w:val="21"/>
          <w:highlight w:val="none"/>
        </w:rPr>
      </w:r>
      <w:r/>
    </w:p>
    <w:p>
      <w:pPr>
        <w:pStyle w:val="905"/>
        <w:ind w:left="0"/>
        <w:jc w:val="center"/>
        <w:rPr>
          <w:rFonts w:ascii="宋体" w:hAnsi="宋体"/>
          <w:b/>
          <w:color w:val="000000"/>
          <w:sz w:val="21"/>
          <w:szCs w:val="21"/>
          <w:highlight w:val="none"/>
        </w:rPr>
      </w:pPr>
      <w:r>
        <w:rPr>
          <w:rFonts w:hint="eastAsia" w:ascii="宋体" w:hAnsi="宋体"/>
          <w:b/>
          <w:color w:val="000000"/>
          <w:sz w:val="21"/>
          <w:szCs w:val="21"/>
          <w:highlight w:val="none"/>
        </w:rPr>
        <w:t xml:space="preserve">开标一览表（优惠率）</w:t>
      </w:r>
      <w:r>
        <w:rPr>
          <w:rFonts w:ascii="宋体" w:hAnsi="宋体"/>
          <w:b/>
          <w:color w:val="000000"/>
          <w:sz w:val="21"/>
          <w:szCs w:val="21"/>
          <w:highlight w:val="none"/>
        </w:rPr>
      </w:r>
      <w:r/>
    </w:p>
    <w:p>
      <w:pPr>
        <w:pStyle w:val="905"/>
        <w:ind w:left="0" w:firstLine="420"/>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投标人全称（加盖公章）：</w:t>
      </w:r>
      <w:bookmarkStart w:id="47" w:name="TBR"/>
      <w:r/>
      <w:bookmarkEnd w:id="47"/>
      <w:r>
        <w:rPr>
          <w:rFonts w:ascii="宋体" w:hAnsi="宋体"/>
          <w:color w:val="000000"/>
          <w:sz w:val="21"/>
          <w:szCs w:val="21"/>
          <w:highlight w:val="none"/>
          <w:lang w:val="zh-CN"/>
        </w:rPr>
      </w:r>
      <w:r/>
    </w:p>
    <w:p>
      <w:pPr>
        <w:pStyle w:val="905"/>
        <w:ind w:left="0" w:firstLine="420"/>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项目编号：</w:t>
      </w:r>
      <w:bookmarkStart w:id="48" w:name="XMBH"/>
      <w:r/>
      <w:bookmarkEnd w:id="48"/>
      <w:r>
        <w:rPr>
          <w:rFonts w:ascii="宋体" w:hAnsi="宋体"/>
          <w:color w:val="000000"/>
          <w:sz w:val="21"/>
          <w:szCs w:val="21"/>
          <w:highlight w:val="none"/>
          <w:lang w:val="zh-CN"/>
        </w:rPr>
      </w:r>
      <w:r/>
    </w:p>
    <w:p>
      <w:pPr>
        <w:pStyle w:val="905"/>
        <w:ind w:left="0" w:firstLine="420"/>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分包号：</w:t>
      </w:r>
      <w:bookmarkStart w:id="49" w:name="FBH"/>
      <w:r/>
      <w:bookmarkEnd w:id="49"/>
      <w:r>
        <w:rPr>
          <w:rFonts w:ascii="宋体" w:hAnsi="宋体"/>
          <w:color w:val="000000"/>
          <w:sz w:val="21"/>
          <w:szCs w:val="21"/>
          <w:highlight w:val="none"/>
          <w:lang w:val="zh-CN"/>
        </w:rPr>
      </w:r>
      <w:r/>
    </w:p>
    <w:tbl>
      <w:tblPr>
        <w:tblW w:w="94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094"/>
      </w:tblGrid>
      <w:tr>
        <w:trPr>
          <w:trHeight w:val="960"/>
        </w:trPr>
        <w:tc>
          <w:tcPr>
            <w:tcW w:w="2405" w:type="dxa"/>
            <w:vAlign w:val="center"/>
            <w:textDirection w:val="lrTb"/>
            <w:noWrap w:val="false"/>
          </w:tcPr>
          <w:p>
            <w:pPr>
              <w:pStyle w:val="905"/>
              <w:ind w:left="0"/>
              <w:spacing w:line="360" w:lineRule="auto"/>
              <w:widowControl w:val="off"/>
              <w:rPr>
                <w:rFonts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项目名称</w:t>
            </w:r>
            <w:r>
              <w:rPr>
                <w:rFonts w:ascii="宋体" w:hAnsi="宋体" w:cs="Times New Roman"/>
                <w:bCs/>
                <w:color w:val="000000"/>
                <w:sz w:val="21"/>
                <w:szCs w:val="21"/>
                <w:highlight w:val="none"/>
              </w:rPr>
            </w:r>
            <w:r/>
          </w:p>
        </w:tc>
        <w:tc>
          <w:tcPr>
            <w:tcW w:w="7094" w:type="dxa"/>
            <w:vAlign w:val="center"/>
            <w:textDirection w:val="lrTb"/>
            <w:noWrap w:val="false"/>
          </w:tcPr>
          <w:p>
            <w:pPr>
              <w:pStyle w:val="905"/>
              <w:ind w:left="0"/>
              <w:spacing w:line="360" w:lineRule="auto"/>
              <w:widowControl w:val="off"/>
              <w:rPr>
                <w:rFonts w:ascii="宋体" w:hAnsi="宋体" w:cs="Times New Roman"/>
                <w:bCs/>
                <w:color w:val="000000"/>
                <w:sz w:val="21"/>
                <w:szCs w:val="21"/>
                <w:highlight w:val="none"/>
              </w:rPr>
            </w:pPr>
            <w:r>
              <w:rPr>
                <w:rFonts w:hint="eastAsia" w:ascii="宋体" w:hAnsi="宋体" w:cs="Times New Roman"/>
                <w:color w:val="000000"/>
                <w:sz w:val="21"/>
                <w:szCs w:val="21"/>
                <w:highlight w:val="none"/>
              </w:rPr>
              <w:t xml:space="preserve">投标优惠率</w:t>
            </w:r>
            <w:r>
              <w:rPr>
                <w:rFonts w:ascii="宋体" w:hAnsi="宋体" w:cs="Times New Roman"/>
                <w:bCs/>
                <w:color w:val="000000"/>
                <w:sz w:val="21"/>
                <w:szCs w:val="21"/>
                <w:highlight w:val="none"/>
              </w:rPr>
            </w:r>
            <w:r/>
          </w:p>
        </w:tc>
      </w:tr>
      <w:tr>
        <w:trPr>
          <w:trHeight w:val="977"/>
        </w:trPr>
        <w:tc>
          <w:tcPr>
            <w:tcW w:w="2405" w:type="dxa"/>
            <w:vAlign w:val="center"/>
            <w:textDirection w:val="lrTb"/>
            <w:noWrap w:val="false"/>
          </w:tcPr>
          <w:p>
            <w:pPr>
              <w:pStyle w:val="905"/>
              <w:ind w:left="0"/>
              <w:spacing w:line="360" w:lineRule="auto"/>
              <w:widowControl w:val="off"/>
              <w:rPr>
                <w:rFonts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项目名称</w:t>
            </w:r>
            <w:r>
              <w:rPr>
                <w:rFonts w:ascii="宋体" w:hAnsi="宋体" w:cs="Times New Roman"/>
                <w:bCs/>
                <w:color w:val="000000"/>
                <w:sz w:val="21"/>
                <w:szCs w:val="21"/>
                <w:highlight w:val="none"/>
              </w:rPr>
            </w:r>
            <w:r/>
          </w:p>
        </w:tc>
        <w:tc>
          <w:tcPr>
            <w:tcW w:w="7094" w:type="dxa"/>
            <w:vAlign w:val="center"/>
            <w:textDirection w:val="lrTb"/>
            <w:noWrap w:val="false"/>
          </w:tcPr>
          <w:p>
            <w:pPr>
              <w:pStyle w:val="905"/>
              <w:ind w:left="0"/>
              <w:spacing w:line="360" w:lineRule="auto"/>
              <w:widowControl w:val="off"/>
              <w:rPr>
                <w:rFonts w:ascii="宋体" w:hAnsi="宋体" w:cs="Times New Roman"/>
                <w:bCs/>
                <w:color w:val="000000"/>
                <w:sz w:val="21"/>
                <w:szCs w:val="21"/>
                <w:highlight w:val="none"/>
              </w:rPr>
            </w:pPr>
            <w:r>
              <w:rPr>
                <w:rFonts w:ascii="宋体" w:hAnsi="宋体" w:cs="Times New Roman"/>
                <w:bCs/>
                <w:color w:val="000000"/>
                <w:sz w:val="21"/>
                <w:szCs w:val="21"/>
                <w:highlight w:val="none"/>
              </w:rPr>
              <w:t xml:space="preserve">小写：</w:t>
            </w:r>
            <w:r>
              <w:rPr>
                <w:rFonts w:hint="eastAsia" w:ascii="宋体" w:hAnsi="宋体" w:cs="Times New Roman"/>
                <w:bCs/>
                <w:color w:val="000000"/>
                <w:sz w:val="21"/>
                <w:szCs w:val="21"/>
                <w:highlight w:val="none"/>
              </w:rPr>
              <w:t xml:space="preserve"> </w:t>
            </w:r>
            <w:r>
              <w:rPr>
                <w:rFonts w:ascii="宋体" w:hAnsi="宋体" w:cs="Times New Roman"/>
                <w:bCs/>
                <w:color w:val="000000"/>
                <w:sz w:val="21"/>
                <w:szCs w:val="21"/>
                <w:highlight w:val="none"/>
              </w:rPr>
              <w:t xml:space="preserve">                   %</w:t>
            </w:r>
            <w:r>
              <w:rPr>
                <w:rFonts w:ascii="宋体" w:hAnsi="宋体" w:cs="Times New Roman"/>
                <w:bCs/>
                <w:color w:val="000000"/>
                <w:sz w:val="21"/>
                <w:szCs w:val="21"/>
                <w:highlight w:val="none"/>
              </w:rPr>
            </w:r>
            <w:r/>
          </w:p>
        </w:tc>
      </w:tr>
    </w:tbl>
    <w:p>
      <w:pPr>
        <w:pStyle w:val="905"/>
        <w:spacing w:line="600" w:lineRule="exact"/>
        <w:rPr>
          <w:rFonts w:ascii="宋体" w:hAnsi="宋体" w:cs="Times New Roman"/>
          <w:color w:val="000000"/>
          <w:sz w:val="21"/>
          <w:szCs w:val="21"/>
          <w:highlight w:val="none"/>
        </w:rPr>
      </w:pPr>
      <w:r>
        <w:rPr>
          <w:rFonts w:ascii="宋体" w:hAnsi="宋体" w:cs="Times New Roman"/>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日期：   </w:t>
      </w:r>
      <w:bookmarkStart w:id="50" w:name="NF"/>
      <w:r/>
      <w:bookmarkEnd w:id="50"/>
      <w:r>
        <w:rPr>
          <w:rFonts w:hint="eastAsia" w:ascii="宋体" w:hAnsi="宋体"/>
          <w:color w:val="000000"/>
          <w:sz w:val="21"/>
          <w:szCs w:val="21"/>
          <w:highlight w:val="none"/>
        </w:rPr>
        <w:t xml:space="preserve"> 年 </w:t>
      </w:r>
      <w:bookmarkStart w:id="51" w:name="YF"/>
      <w:r/>
      <w:bookmarkEnd w:id="51"/>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bookmarkStart w:id="52" w:name="RI"/>
      <w:r/>
      <w:bookmarkEnd w:id="52"/>
      <w:r>
        <w:rPr>
          <w:rFonts w:ascii="宋体" w:hAnsi="宋体"/>
          <w:color w:val="000000"/>
          <w:sz w:val="21"/>
          <w:szCs w:val="21"/>
          <w:highlight w:val="none"/>
        </w:rPr>
        <w:t xml:space="preserve"> </w:t>
      </w:r>
      <w:r>
        <w:rPr>
          <w:rFonts w:hint="eastAsia" w:ascii="宋体" w:hAnsi="宋体"/>
          <w:color w:val="000000"/>
          <w:sz w:val="21"/>
          <w:szCs w:val="21"/>
          <w:highlight w:val="none"/>
        </w:rPr>
        <w:t xml:space="preserve"> 日</w:t>
      </w:r>
      <w:r>
        <w:rPr>
          <w:rFonts w:ascii="宋体" w:hAnsi="宋体"/>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ascii="宋体" w:hAnsi="宋体"/>
          <w:color w:val="000000"/>
          <w:sz w:val="21"/>
          <w:szCs w:val="21"/>
          <w:highlight w:val="none"/>
        </w:rPr>
        <w:t xml:space="preserve">填写说明：</w:t>
      </w:r>
      <w:r>
        <w:rPr>
          <w:rFonts w:ascii="宋体" w:hAnsi="宋体"/>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1.开标一览表</w:t>
      </w:r>
      <w:r>
        <w:rPr>
          <w:rFonts w:ascii="宋体" w:hAnsi="宋体"/>
          <w:color w:val="000000"/>
          <w:sz w:val="21"/>
          <w:szCs w:val="21"/>
          <w:highlight w:val="none"/>
        </w:rPr>
        <w:t xml:space="preserve">必须加盖投</w:t>
      </w:r>
      <w:r>
        <w:rPr>
          <w:rFonts w:hint="eastAsia" w:ascii="宋体" w:hAnsi="宋体"/>
          <w:color w:val="000000"/>
          <w:sz w:val="21"/>
          <w:szCs w:val="21"/>
          <w:highlight w:val="none"/>
        </w:rPr>
        <w:t xml:space="preserve">标</w:t>
      </w:r>
      <w:r>
        <w:rPr>
          <w:rFonts w:ascii="宋体" w:hAnsi="宋体"/>
          <w:color w:val="000000"/>
          <w:sz w:val="21"/>
          <w:szCs w:val="21"/>
          <w:highlight w:val="none"/>
        </w:rPr>
        <w:t xml:space="preserve">人公章（复印件无效）</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5"/>
        <w:ind w:left="0" w:firstLine="420"/>
        <w:spacing w:line="440" w:lineRule="exact"/>
        <w:rPr>
          <w:rFonts w:ascii="宋体" w:hAnsi="宋体"/>
          <w:color w:val="000000"/>
          <w:sz w:val="21"/>
          <w:szCs w:val="21"/>
          <w:highlight w:val="none"/>
        </w:rPr>
      </w:pPr>
      <w:r>
        <w:rPr>
          <w:rFonts w:ascii="宋体" w:hAnsi="宋体" w:cs="Times New Roman"/>
          <w:color w:val="000000"/>
          <w:sz w:val="21"/>
          <w:szCs w:val="21"/>
          <w:highlight w:val="none"/>
        </w:rPr>
        <w:t xml:space="preserve">2</w:t>
      </w:r>
      <w:r>
        <w:rPr>
          <w:rFonts w:hint="eastAsia" w:ascii="宋体" w:hAnsi="宋体" w:cs="Times New Roman"/>
          <w:color w:val="000000"/>
          <w:sz w:val="21"/>
          <w:szCs w:val="21"/>
          <w:highlight w:val="none"/>
        </w:rPr>
        <w:t xml:space="preserve">.如有分包，投标人投任何一个包的标的，都需单独填写开标一览表</w:t>
      </w:r>
      <w:r>
        <w:rPr>
          <w:rFonts w:ascii="宋体" w:hAnsi="宋体" w:cs="Times New Roman"/>
          <w:color w:val="000000"/>
          <w:sz w:val="21"/>
          <w:szCs w:val="21"/>
          <w:highlight w:val="none"/>
        </w:rPr>
        <w:t xml:space="preserve">。</w:t>
      </w:r>
      <w:r>
        <w:rPr>
          <w:rFonts w:ascii="宋体" w:hAnsi="宋体"/>
          <w:color w:val="000000"/>
          <w:sz w:val="21"/>
          <w:szCs w:val="21"/>
          <w:highlight w:val="none"/>
        </w:rPr>
      </w:r>
      <w:r/>
    </w:p>
    <w:p>
      <w:pPr>
        <w:pStyle w:val="905"/>
        <w:ind w:left="0" w:firstLine="420"/>
        <w:spacing w:line="440" w:lineRule="exact"/>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3.</w:t>
      </w:r>
      <w:r>
        <w:rPr>
          <w:rFonts w:hint="eastAsia" w:ascii="宋体" w:hAnsi="宋体" w:cs="Times New Roman"/>
          <w:color w:val="000000"/>
          <w:sz w:val="21"/>
          <w:szCs w:val="21"/>
          <w:highlight w:val="none"/>
          <w:lang w:val="en-US" w:eastAsia="zh-CN"/>
        </w:rPr>
        <w:t xml:space="preserve">供货基准价格：</w:t>
      </w:r>
      <w:r>
        <w:rPr>
          <w:rFonts w:hint="eastAsia" w:ascii="宋体" w:hAnsi="宋体" w:cs="Times New Roman"/>
          <w:color w:val="000000"/>
          <w:sz w:val="21"/>
          <w:szCs w:val="21"/>
          <w:highlight w:val="none"/>
        </w:rPr>
      </w:r>
      <w:r/>
    </w:p>
    <w:p>
      <w:pPr>
        <w:pStyle w:val="905"/>
        <w:ind w:left="0" w:firstLine="420"/>
        <w:jc w:val="left"/>
        <w:spacing w:line="360" w:lineRule="exact"/>
        <w:widowControl w:val="off"/>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（1）苏州市发展和改革委员会官方网站（http://fg.suzhou.gov.cn/）价格管理（市场动态）页面每月10日公布的苏州市部分农贸市场零售均价。</w:t>
      </w:r>
      <w:r>
        <w:rPr>
          <w:rFonts w:hint="eastAsia" w:ascii="宋体" w:hAnsi="宋体" w:eastAsia="宋体"/>
          <w:color w:val="000000"/>
          <w:sz w:val="21"/>
          <w:szCs w:val="21"/>
          <w:highlight w:val="none"/>
          <w:lang w:val="en-US" w:eastAsia="zh-CN"/>
        </w:rPr>
      </w:r>
      <w:r/>
    </w:p>
    <w:p>
      <w:pPr>
        <w:pStyle w:val="905"/>
        <w:ind w:left="0" w:firstLine="420"/>
        <w:jc w:val="left"/>
        <w:spacing w:line="36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rFonts w:ascii="宋体" w:hAnsi="宋体"/>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每月供货前由甲乙双方根据上述说明确定本项目供货价。最终结算价格按市场平均价乘以（1-投标优惠率）为准，且最终结算价格不得高于市场零售价。</w:t>
      </w:r>
      <w:r>
        <w:rPr>
          <w:rFonts w:ascii="宋体" w:hAnsi="宋体"/>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t xml:space="preserve">1</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本次报价报的是优惠率，不报总价，本项目最高优惠率为99.99%，所报优惠率不能高于99.99%；</w:t>
      </w:r>
      <w:r>
        <w:rPr>
          <w:rFonts w:ascii="宋体" w:hAnsi="宋体"/>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2）价格分采用低价优先法计算，根据各投标人通过符合性审查的有效投标优惠率中的最高优惠率作为最高优惠率评审价，其价格分为满分10分。例如各投标人的投标优惠率分别为40%、30%、20%、10%，以上数字中，40%为最高优惠率评审价，报价分为满分。</w:t>
      </w:r>
      <w:r>
        <w:rPr>
          <w:rFonts w:ascii="宋体" w:hAnsi="宋体"/>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价格分计算公式：价格得分=（1-最高优惠率评审价）/（1-优惠率评审价）×10；（计算到小数点后二位，四舍五入）。</w:t>
      </w:r>
      <w:r>
        <w:rPr>
          <w:rFonts w:ascii="宋体" w:hAnsi="宋体"/>
          <w:color w:val="000000"/>
          <w:sz w:val="21"/>
          <w:szCs w:val="21"/>
          <w:highlight w:val="none"/>
        </w:rPr>
      </w:r>
      <w:r/>
    </w:p>
    <w:p>
      <w:pPr>
        <w:pStyle w:val="905"/>
        <w:ind w:left="0"/>
        <w:jc w:val="left"/>
        <w:rPr>
          <w:rFonts w:ascii="Times New Roman" w:hAnsi="Times New Roman" w:cs="Times New Roman"/>
          <w:color w:val="000000"/>
          <w:highlight w:val="none"/>
        </w:rPr>
      </w:pPr>
      <w:r>
        <w:rPr>
          <w:color w:val="000000"/>
          <w:highlight w:val="none"/>
        </w:rPr>
        <w:br w:type="page" w:clear="all"/>
      </w:r>
      <w:r>
        <w:rPr>
          <w:rFonts w:ascii="Times New Roman" w:hAnsi="Times New Roman" w:cs="Times New Roman"/>
          <w:color w:val="000000"/>
          <w:highlight w:val="none"/>
        </w:rPr>
      </w:r>
      <w:r/>
    </w:p>
    <w:p>
      <w:pPr>
        <w:pStyle w:val="905"/>
        <w:ind w:left="0"/>
        <w:rPr>
          <w:rFonts w:ascii="宋体" w:hAnsi="宋体"/>
          <w:color w:val="000000"/>
          <w:sz w:val="21"/>
          <w:szCs w:val="21"/>
          <w:highlight w:val="none"/>
        </w:rPr>
        <w:outlineLvl w:val="0"/>
      </w:pPr>
      <w:r/>
      <w:bookmarkStart w:id="53" w:name="_Toc71810483"/>
      <w:r/>
      <w:bookmarkStart w:id="54" w:name="_Toc105397782"/>
      <w:r>
        <w:rPr>
          <w:rFonts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法定代表人授权委托书</w:t>
      </w:r>
      <w:bookmarkEnd w:id="53"/>
      <w:r/>
      <w:bookmarkEnd w:id="54"/>
      <w:r>
        <w:rPr>
          <w:rFonts w:ascii="宋体" w:hAnsi="宋体"/>
          <w:color w:val="000000"/>
          <w:sz w:val="21"/>
          <w:szCs w:val="21"/>
          <w:highlight w:val="none"/>
        </w:rPr>
      </w:r>
      <w:r/>
    </w:p>
    <w:p>
      <w:pPr>
        <w:pStyle w:val="905"/>
        <w:ind w:left="0"/>
        <w:jc w:val="center"/>
        <w:spacing w:before="100" w:beforeAutospacing="1" w:after="100" w:afterAutospacing="1" w:line="480" w:lineRule="auto"/>
        <w:rPr>
          <w:rFonts w:ascii="宋体" w:hAnsi="宋体"/>
          <w:b/>
          <w:color w:val="000000"/>
          <w:sz w:val="21"/>
          <w:szCs w:val="21"/>
          <w:highlight w:val="none"/>
        </w:rPr>
      </w:pPr>
      <w:r>
        <w:rPr>
          <w:rFonts w:ascii="宋体" w:hAnsi="宋体"/>
          <w:b/>
          <w:color w:val="000000"/>
          <w:sz w:val="21"/>
          <w:szCs w:val="21"/>
          <w:highlight w:val="none"/>
        </w:rPr>
        <w:t xml:space="preserve">法定代表人授权委托书</w:t>
      </w:r>
      <w:r>
        <w:rPr>
          <w:rFonts w:ascii="宋体" w:hAnsi="宋体"/>
          <w:b/>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本授权委托书声明：  我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（姓名）系</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w:t>
      </w:r>
      <w:r>
        <w:rPr>
          <w:rFonts w:ascii="宋体" w:hAnsi="宋体"/>
          <w:color w:val="000000"/>
          <w:sz w:val="21"/>
          <w:szCs w:val="21"/>
          <w:highlight w:val="none"/>
        </w:rPr>
        <w:t xml:space="preserve">投标人名称）的法定代表人，现授权委托</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（姓名）为我公司授权代表（即代理人），以本公司的名义参</w:t>
      </w:r>
      <w:r>
        <w:rPr>
          <w:rFonts w:hint="eastAsia" w:ascii="宋体" w:hAnsi="宋体"/>
          <w:color w:val="000000"/>
          <w:sz w:val="21"/>
          <w:szCs w:val="21"/>
          <w:highlight w:val="none"/>
        </w:rPr>
        <w:t xml:space="preserve">加</w:t>
      </w:r>
      <w:r>
        <w:rPr>
          <w:rFonts w:hint="eastAsia" w:ascii="宋体" w:hAnsi="宋体"/>
          <w:color w:val="000000"/>
          <w:sz w:val="21"/>
          <w:szCs w:val="21"/>
          <w:highlight w:val="none"/>
          <w:u w:val="single"/>
        </w:rPr>
        <w:t xml:space="preserve"> 苏州为华工程项目管理咨询有限公司</w:t>
      </w:r>
      <w:r>
        <w:rPr>
          <w:rFonts w:ascii="宋体" w:hAnsi="宋体"/>
          <w:color w:val="000000"/>
          <w:sz w:val="21"/>
          <w:szCs w:val="21"/>
          <w:highlight w:val="none"/>
        </w:rPr>
        <w:t xml:space="preserve">组织实施的编号为</w:t>
      </w:r>
      <w:r>
        <w:rPr>
          <w:rFonts w:hint="eastAsia"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（项目编号）</w:t>
      </w:r>
      <w:r>
        <w:rPr>
          <w:rFonts w:ascii="宋体" w:hAnsi="宋体"/>
          <w:color w:val="000000"/>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ascii="宋体" w:hAnsi="宋体"/>
          <w:color w:val="000000"/>
          <w:sz w:val="21"/>
          <w:szCs w:val="21"/>
          <w:highlight w:val="none"/>
        </w:rPr>
        <w:t xml:space="preserve">代理人无转委托权。特此委托。</w:t>
      </w:r>
      <w:r>
        <w:rPr>
          <w:rFonts w:ascii="宋体" w:hAnsi="宋体"/>
          <w:color w:val="000000"/>
          <w:sz w:val="21"/>
          <w:szCs w:val="21"/>
          <w:highlight w:val="none"/>
        </w:rPr>
      </w:r>
      <w:r/>
    </w:p>
    <w:p>
      <w:pPr>
        <w:pStyle w:val="931"/>
        <w:rPr>
          <w:rFonts w:ascii="宋体" w:hAnsi="宋体"/>
          <w:color w:val="000000"/>
          <w:highlight w:val="none"/>
        </w:rPr>
      </w:pPr>
      <w:r>
        <w:rPr>
          <w:rFonts w:ascii="宋体" w:hAnsi="宋体"/>
          <w:color w:val="000000"/>
          <w:highlight w:val="none"/>
        </w:rPr>
      </w:r>
      <w:r/>
    </w:p>
    <w:p>
      <w:pPr>
        <w:pStyle w:val="905"/>
        <w:ind w:left="0" w:firstLine="42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法定代表人（签字或盖章）：</w:t>
      </w:r>
      <w:r>
        <w:rPr>
          <w:rFonts w:ascii="宋体" w:hAnsi="宋体"/>
          <w:color w:val="000000"/>
          <w:sz w:val="21"/>
          <w:szCs w:val="21"/>
          <w:highlight w:val="none"/>
        </w:rPr>
      </w:r>
      <w:r/>
    </w:p>
    <w:p>
      <w:pPr>
        <w:pStyle w:val="905"/>
        <w:ind w:firstLine="4830"/>
        <w:jc w:val="left"/>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905"/>
        <w:ind w:left="0"/>
        <w:rPr>
          <w:rFonts w:ascii="宋体" w:hAnsi="宋体"/>
          <w:color w:val="000000"/>
          <w:sz w:val="21"/>
          <w:szCs w:val="21"/>
          <w:highlight w:val="none"/>
        </w:rPr>
      </w:pPr>
      <w:r>
        <w:rPr>
          <w:rFonts w:ascii="宋体" w:hAnsi="宋体"/>
          <w:color w:val="000000"/>
          <w:sz w:val="21"/>
          <w:szCs w:val="21"/>
          <w:highlight w:val="none"/>
          <w:lang w:val="zh-CN"/>
        </w:rPr>
        <w:br w:type="page" w:clear="all"/>
      </w:r>
      <w:bookmarkStart w:id="55" w:name="_Toc21574"/>
      <w:r/>
      <w:bookmarkStart w:id="56" w:name="_Toc105397783"/>
      <w:r/>
      <w:bookmarkStart w:id="57" w:name="_Toc19621"/>
      <w:r/>
      <w:bookmarkStart w:id="58" w:name="_Toc71810484"/>
      <w:r>
        <w:rPr>
          <w:rFonts w:ascii="宋体" w:hAnsi="宋体"/>
          <w:color w:val="000000"/>
          <w:sz w:val="21"/>
          <w:szCs w:val="21"/>
          <w:highlight w:val="none"/>
        </w:rPr>
      </w:r>
      <w:r/>
    </w:p>
    <w:p>
      <w:pPr>
        <w:pStyle w:val="905"/>
        <w:ind w:left="0"/>
        <w:jc w:val="left"/>
        <w:spacing w:line="360" w:lineRule="auto"/>
        <w:rPr>
          <w:rFonts w:ascii="宋体" w:hAnsi="宋体"/>
          <w:b/>
          <w:color w:val="000000"/>
          <w:sz w:val="21"/>
          <w:szCs w:val="21"/>
          <w:highlight w:val="none"/>
        </w:rPr>
        <w:outlineLvl w:val="0"/>
      </w:pPr>
      <w:r>
        <w:rPr>
          <w:rFonts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4</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中小企业声明函</w:t>
      </w:r>
      <w:bookmarkEnd w:id="55"/>
      <w:r/>
      <w:bookmarkEnd w:id="56"/>
      <w:r/>
      <w:bookmarkEnd w:id="57"/>
      <w:r/>
      <w:bookmarkEnd w:id="58"/>
      <w:r>
        <w:rPr>
          <w:rFonts w:ascii="宋体" w:hAnsi="宋体"/>
          <w:b/>
          <w:color w:val="000000"/>
          <w:sz w:val="21"/>
          <w:szCs w:val="21"/>
          <w:highlight w:val="none"/>
        </w:rPr>
      </w:r>
      <w:r/>
    </w:p>
    <w:p>
      <w:pPr>
        <w:pStyle w:val="905"/>
        <w:ind w:left="0"/>
        <w:jc w:val="center"/>
        <w:spacing w:before="100" w:beforeAutospacing="1" w:after="100" w:afterAutospacing="1" w:line="480" w:lineRule="auto"/>
        <w:rPr>
          <w:rFonts w:ascii="宋体" w:hAnsi="宋体"/>
          <w:b/>
          <w:color w:val="000000"/>
          <w:sz w:val="21"/>
          <w:szCs w:val="21"/>
          <w:highlight w:val="none"/>
        </w:rPr>
      </w:pPr>
      <w:r>
        <w:rPr>
          <w:rFonts w:hint="eastAsia" w:ascii="宋体" w:hAnsi="宋体"/>
          <w:b/>
          <w:color w:val="000000"/>
          <w:sz w:val="21"/>
          <w:szCs w:val="21"/>
          <w:highlight w:val="none"/>
        </w:rPr>
        <w:t xml:space="preserve">中小企业声明函（服务）</w:t>
      </w:r>
      <w:r>
        <w:rPr>
          <w:rFonts w:ascii="宋体" w:hAnsi="宋体"/>
          <w:b/>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苏州为华工程项目管理咨询有限公司：</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本公司（联合体）郑重声明，根据《政府采购促进中小企业发展管理办法》（财库[20</w:t>
      </w:r>
      <w:r>
        <w:rPr>
          <w:rFonts w:ascii="宋体" w:hAnsi="宋体"/>
          <w:color w:val="000000"/>
          <w:sz w:val="21"/>
          <w:szCs w:val="21"/>
          <w:highlight w:val="none"/>
        </w:rPr>
        <w:t xml:space="preserve">20</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46</w:t>
      </w:r>
      <w:r>
        <w:rPr>
          <w:rFonts w:hint="eastAsia" w:ascii="宋体" w:hAnsi="宋体"/>
          <w:color w:val="000000"/>
          <w:sz w:val="21"/>
          <w:szCs w:val="21"/>
          <w:highlight w:val="none"/>
        </w:rPr>
        <w:t xml:space="preserve">号）的规定，本公司（联合体）参加</w:t>
      </w:r>
      <w:r>
        <w:rPr>
          <w:rFonts w:hint="eastAsia" w:ascii="宋体" w:hAnsi="宋体"/>
          <w:color w:val="000000"/>
          <w:sz w:val="21"/>
          <w:szCs w:val="21"/>
          <w:highlight w:val="none"/>
          <w:u w:val="single"/>
        </w:rPr>
        <w:t xml:space="preserve">（</w:t>
      </w:r>
      <w:r>
        <w:rPr>
          <w:rFonts w:hint="eastAsia" w:ascii="宋体" w:hAnsi="宋体"/>
          <w:b/>
          <w:color w:val="000000"/>
          <w:sz w:val="21"/>
          <w:szCs w:val="21"/>
          <w:highlight w:val="none"/>
          <w:u w:val="single"/>
          <w:lang w:val="en-US" w:eastAsia="zh-CN"/>
        </w:rPr>
        <w:t xml:space="preserve">单位名称</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rPr>
        <w:t xml:space="preserve">的</w:t>
      </w:r>
      <w:r>
        <w:rPr>
          <w:rFonts w:hint="eastAsia" w:ascii="宋体" w:hAnsi="宋体"/>
          <w:color w:val="000000"/>
          <w:sz w:val="21"/>
          <w:szCs w:val="21"/>
          <w:highlight w:val="none"/>
          <w:u w:val="single"/>
        </w:rPr>
        <w:t xml:space="preserve">（</w:t>
      </w:r>
      <w:r>
        <w:rPr>
          <w:rFonts w:hint="eastAsia" w:ascii="宋体" w:hAnsi="宋体"/>
          <w:b/>
          <w:color w:val="000000"/>
          <w:sz w:val="21"/>
          <w:szCs w:val="21"/>
          <w:highlight w:val="none"/>
          <w:u w:val="single"/>
          <w:lang w:val="en-US" w:eastAsia="zh-CN"/>
        </w:rPr>
        <w:t xml:space="preserve">项目名称</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rPr>
        <w:t xml:space="preserve">采购活动，服务全部由符合政策要求的中小企业承接。相关企业（含联合体中的中小企业、签订分包意向协议的中小企业）的具体情况如下：</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u w:val="single"/>
          <w:lang w:val="en-US" w:eastAsia="zh-CN"/>
        </w:rPr>
        <w:t xml:space="preserve">项目名称</w:t>
      </w:r>
      <w:r>
        <w:rPr>
          <w:rFonts w:hint="eastAsia" w:ascii="宋体" w:hAnsi="宋体" w:eastAsia="宋体" w:cs="宋体"/>
          <w:color w:val="000000"/>
          <w:sz w:val="21"/>
          <w:szCs w:val="21"/>
          <w:highlight w:val="none"/>
          <w:u w:val="single"/>
          <w:lang w:val="zh-CN"/>
        </w:rPr>
        <w:t xml:space="preserve">）</w:t>
      </w:r>
      <w:r>
        <w:rPr>
          <w:rFonts w:hint="eastAsia" w:ascii="宋体" w:hAnsi="宋体"/>
          <w:color w:val="000000"/>
          <w:sz w:val="21"/>
          <w:szCs w:val="21"/>
          <w:highlight w:val="none"/>
        </w:rPr>
        <w:t xml:space="preserve">，属于</w:t>
      </w:r>
      <w:r>
        <w:rPr>
          <w:rFonts w:hint="eastAsia" w:ascii="宋体" w:hAnsi="宋体"/>
          <w:color w:val="000000"/>
          <w:sz w:val="21"/>
          <w:szCs w:val="21"/>
          <w:highlight w:val="none"/>
          <w:u w:val="single"/>
        </w:rPr>
        <w:t xml:space="preserve">（</w:t>
      </w:r>
      <w:r>
        <w:rPr>
          <w:rFonts w:hint="eastAsia" w:ascii="宋体" w:hAnsi="宋体"/>
          <w:b/>
          <w:color w:val="000000"/>
          <w:sz w:val="21"/>
          <w:szCs w:val="21"/>
          <w:highlight w:val="none"/>
          <w:u w:val="single"/>
          <w:lang w:val="en-US" w:eastAsia="zh-CN"/>
        </w:rPr>
        <w:t xml:space="preserve">餐饮业</w:t>
      </w:r>
      <w:r>
        <w:rPr>
          <w:rFonts w:hint="eastAsia" w:ascii="宋体" w:hAnsi="宋体"/>
          <w:color w:val="000000"/>
          <w:sz w:val="21"/>
          <w:szCs w:val="21"/>
          <w:highlight w:val="none"/>
          <w:u w:val="single"/>
        </w:rPr>
        <w:t xml:space="preserve">）行业</w:t>
      </w:r>
      <w:r>
        <w:rPr>
          <w:rFonts w:hint="eastAsia" w:ascii="宋体" w:hAnsi="宋体"/>
          <w:color w:val="000000"/>
          <w:sz w:val="21"/>
          <w:szCs w:val="21"/>
          <w:highlight w:val="none"/>
        </w:rPr>
        <w:t xml:space="preserve">；承接企业为</w:t>
      </w:r>
      <w:r>
        <w:rPr>
          <w:rFonts w:hint="eastAsia" w:ascii="宋体" w:hAnsi="宋体"/>
          <w:color w:val="000000"/>
          <w:sz w:val="21"/>
          <w:szCs w:val="21"/>
          <w:highlight w:val="none"/>
          <w:u w:val="single"/>
        </w:rPr>
        <w:t xml:space="preserve">（企业名称）</w:t>
      </w:r>
      <w:r>
        <w:rPr>
          <w:rFonts w:hint="eastAsia" w:ascii="宋体" w:hAnsi="宋体"/>
          <w:color w:val="000000"/>
          <w:sz w:val="21"/>
          <w:szCs w:val="21"/>
          <w:highlight w:val="none"/>
        </w:rPr>
        <w:t xml:space="preserve">，从业人员</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w:t>
      </w:r>
      <w:r>
        <w:rPr>
          <w:rStyle w:val="980"/>
          <w:rFonts w:ascii="宋体" w:hAnsi="宋体"/>
          <w:color w:val="000000"/>
          <w:sz w:val="21"/>
          <w:szCs w:val="21"/>
          <w:highlight w:val="none"/>
        </w:rPr>
        <w:footnoteReference w:id="2"/>
      </w:r>
      <w:r>
        <w:rPr>
          <w:rFonts w:hint="eastAsia" w:ascii="宋体" w:hAnsi="宋体"/>
          <w:color w:val="000000"/>
          <w:sz w:val="21"/>
          <w:szCs w:val="21"/>
          <w:highlight w:val="none"/>
        </w:rPr>
        <w:t xml:space="preserve">，属于</w:t>
      </w:r>
      <w:r>
        <w:rPr>
          <w:rFonts w:hint="eastAsia" w:ascii="宋体" w:hAnsi="宋体"/>
          <w:color w:val="000000"/>
          <w:sz w:val="21"/>
          <w:szCs w:val="21"/>
          <w:highlight w:val="none"/>
          <w:u w:val="single"/>
        </w:rPr>
        <w:t xml:space="preserve">（□中型企业、□小型企业、□微型企业）</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u w:val="single"/>
          <w:lang w:val="zh-CN"/>
        </w:rPr>
        <w:t xml:space="preserve">（项目名称）</w:t>
      </w:r>
      <w:r>
        <w:rPr>
          <w:rFonts w:hint="eastAsia" w:ascii="宋体" w:hAnsi="宋体"/>
          <w:color w:val="000000"/>
          <w:sz w:val="21"/>
          <w:szCs w:val="21"/>
          <w:highlight w:val="none"/>
          <w:lang w:val="zh-CN"/>
        </w:rPr>
        <w:t xml:space="preserve">，属于</w:t>
      </w:r>
      <w:r>
        <w:rPr>
          <w:rFonts w:hint="eastAsia" w:ascii="宋体" w:hAnsi="宋体"/>
          <w:color w:val="000000"/>
          <w:sz w:val="21"/>
          <w:szCs w:val="21"/>
          <w:highlight w:val="none"/>
          <w:u w:val="single"/>
          <w:lang w:val="zh-CN"/>
        </w:rPr>
        <w:t xml:space="preserve">（招标文件中明确的所属行业）行业</w:t>
      </w:r>
      <w:r>
        <w:rPr>
          <w:rFonts w:hint="eastAsia" w:ascii="宋体" w:hAnsi="宋体"/>
          <w:color w:val="000000"/>
          <w:sz w:val="21"/>
          <w:szCs w:val="21"/>
          <w:highlight w:val="none"/>
          <w:lang w:val="zh-CN"/>
        </w:rPr>
        <w:t xml:space="preserve">；承接企业为</w:t>
      </w:r>
      <w:r>
        <w:rPr>
          <w:rFonts w:hint="eastAsia" w:ascii="宋体" w:hAnsi="宋体"/>
          <w:color w:val="000000"/>
          <w:sz w:val="21"/>
          <w:szCs w:val="21"/>
          <w:highlight w:val="none"/>
          <w:u w:val="single"/>
          <w:lang w:val="zh-CN"/>
        </w:rPr>
        <w:t xml:space="preserve">（企业名称）</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t xml:space="preserve">从业人员</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万元，资产总额为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万元，属于</w:t>
      </w:r>
      <w:r>
        <w:rPr>
          <w:rFonts w:hint="eastAsia" w:ascii="宋体" w:hAnsi="宋体"/>
          <w:color w:val="000000"/>
          <w:sz w:val="21"/>
          <w:szCs w:val="21"/>
          <w:highlight w:val="none"/>
          <w:u w:val="single"/>
        </w:rPr>
        <w:t xml:space="preserve">（□中型企业、□小型企业、□微型企业）</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本企业对上述声明内容的真实性负责。如有虚假，将依法承担相应责任。</w:t>
      </w: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firstLine="4200"/>
        <w:spacing w:line="360" w:lineRule="auto"/>
        <w:rPr>
          <w:rFonts w:ascii="宋体" w:hAnsi="宋体"/>
          <w:color w:val="000000"/>
          <w:sz w:val="21"/>
          <w:szCs w:val="21"/>
          <w:highlight w:val="none"/>
        </w:rPr>
      </w:pPr>
      <w:r>
        <w:rPr>
          <w:rFonts w:hint="eastAsia" w:ascii="宋体" w:hAnsi="宋体"/>
          <w:color w:val="000000"/>
          <w:sz w:val="21"/>
          <w:szCs w:val="21"/>
          <w:highlight w:val="none"/>
          <w:lang w:val="zh-CN"/>
        </w:rPr>
        <w:t xml:space="preserve">企业名称（盖章）：</w:t>
      </w:r>
      <w:r>
        <w:rPr>
          <w:rFonts w:ascii="宋体" w:hAnsi="宋体"/>
          <w:color w:val="000000"/>
          <w:sz w:val="21"/>
          <w:szCs w:val="21"/>
          <w:highlight w:val="none"/>
        </w:rPr>
      </w:r>
      <w:r/>
    </w:p>
    <w:p>
      <w:pPr>
        <w:pStyle w:val="905"/>
        <w:ind w:left="0" w:right="2500" w:firstLine="5250"/>
        <w:spacing w:line="360" w:lineRule="auto"/>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日 期：</w:t>
      </w:r>
      <w:r>
        <w:rPr>
          <w:rFonts w:ascii="宋体" w:hAnsi="宋体"/>
          <w:color w:val="000000"/>
          <w:sz w:val="21"/>
          <w:szCs w:val="21"/>
          <w:highlight w:val="none"/>
          <w:lang w:val="zh-CN"/>
        </w:rPr>
        <w:t xml:space="preserve"> </w:t>
      </w:r>
      <w:r>
        <w:rPr>
          <w:rFonts w:hint="eastAsia" w:ascii="宋体" w:hAnsi="宋体"/>
          <w:color w:val="000000"/>
          <w:sz w:val="21"/>
          <w:szCs w:val="21"/>
          <w:highlight w:val="none"/>
          <w:lang w:val="zh-CN"/>
        </w:rPr>
        <w:t xml:space="preserve">年 </w:t>
      </w:r>
      <w:r>
        <w:rPr>
          <w:rFonts w:ascii="宋体" w:hAnsi="宋体"/>
          <w:color w:val="000000"/>
          <w:sz w:val="21"/>
          <w:szCs w:val="21"/>
          <w:highlight w:val="none"/>
          <w:lang w:val="zh-CN"/>
        </w:rPr>
        <w:t xml:space="preserve"> </w:t>
      </w:r>
      <w:r>
        <w:rPr>
          <w:rFonts w:hint="eastAsia" w:ascii="宋体" w:hAnsi="宋体"/>
          <w:color w:val="000000"/>
          <w:sz w:val="21"/>
          <w:szCs w:val="21"/>
          <w:highlight w:val="none"/>
          <w:lang w:val="zh-CN"/>
        </w:rPr>
        <w:t xml:space="preserve">月 </w:t>
      </w:r>
      <w:r>
        <w:rPr>
          <w:rFonts w:ascii="宋体" w:hAnsi="宋体"/>
          <w:color w:val="000000"/>
          <w:sz w:val="21"/>
          <w:szCs w:val="21"/>
          <w:highlight w:val="none"/>
          <w:lang w:val="zh-CN"/>
        </w:rPr>
        <w:t xml:space="preserve"> </w:t>
      </w:r>
      <w:r>
        <w:rPr>
          <w:rFonts w:hint="eastAsia" w:ascii="宋体" w:hAnsi="宋体"/>
          <w:color w:val="000000"/>
          <w:sz w:val="21"/>
          <w:szCs w:val="21"/>
          <w:highlight w:val="none"/>
          <w:lang w:val="zh-CN"/>
        </w:rPr>
        <w:t xml:space="preserve">日</w:t>
      </w:r>
      <w:r>
        <w:rPr>
          <w:rFonts w:ascii="宋体" w:hAnsi="宋体"/>
          <w:color w:val="000000"/>
          <w:sz w:val="21"/>
          <w:szCs w:val="21"/>
          <w:highlight w:val="none"/>
          <w:lang w:val="zh-CN"/>
        </w:rPr>
      </w:r>
      <w:r/>
    </w:p>
    <w:p>
      <w:pPr>
        <w:pStyle w:val="905"/>
        <w:ind w:left="0"/>
        <w:spacing w:line="280" w:lineRule="exact"/>
        <w:rPr>
          <w:rFonts w:ascii="宋体" w:hAnsi="宋体"/>
          <w:b/>
          <w:color w:val="000000"/>
          <w:highlight w:val="none"/>
        </w:rPr>
      </w:pPr>
      <w:r>
        <w:rPr>
          <w:rFonts w:ascii="宋体" w:hAnsi="宋体"/>
          <w:color w:val="000000"/>
          <w:sz w:val="21"/>
          <w:szCs w:val="21"/>
          <w:highlight w:val="none"/>
          <w:lang w:val="zh-CN"/>
        </w:rPr>
        <w:br w:type="page" w:clear="all"/>
      </w:r>
      <w:bookmarkStart w:id="59" w:name="_Toc71810485"/>
      <w:r>
        <w:rPr>
          <w:rFonts w:hint="eastAsia" w:ascii="宋体" w:hAnsi="宋体"/>
          <w:b/>
          <w:color w:val="000000"/>
          <w:highlight w:val="none"/>
        </w:rPr>
        <w:t xml:space="preserve">附：中小企业划型标准规定</w:t>
      </w:r>
      <w:r>
        <w:rPr>
          <w:rFonts w:ascii="宋体" w:hAnsi="宋体"/>
          <w:b/>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（一）农、林、牧、渔业。</w:t>
      </w:r>
      <w:r>
        <w:rPr>
          <w:rFonts w:hint="eastAsia" w:ascii="宋体" w:hAnsi="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（二）工业。</w:t>
      </w:r>
      <w:r>
        <w:rPr>
          <w:rFonts w:hint="eastAsia" w:ascii="宋体" w:hAnsi="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（三）建筑业。</w:t>
      </w:r>
      <w:r>
        <w:rPr>
          <w:rFonts w:hint="eastAsia" w:ascii="宋体" w:hAnsi="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（四）批发业。</w:t>
      </w:r>
      <w:r>
        <w:rPr>
          <w:rFonts w:hint="eastAsia" w:ascii="宋体" w:hAnsi="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（五）零售业。</w:t>
      </w:r>
      <w:r>
        <w:rPr>
          <w:rFonts w:hint="eastAsia" w:ascii="宋体" w:hAnsi="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（六）交通运输业。</w:t>
      </w:r>
      <w:r>
        <w:rPr>
          <w:rFonts w:hint="eastAsia" w:ascii="宋体" w:hAnsi="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（七）仓储业。</w:t>
      </w:r>
      <w:r>
        <w:rPr>
          <w:rFonts w:hint="eastAsia" w:ascii="宋体" w:hAnsi="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（八）邮政业。</w:t>
      </w:r>
      <w:r>
        <w:rPr>
          <w:rFonts w:hint="eastAsia" w:ascii="宋体" w:hAnsi="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（九）住宿业。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（十）餐饮业。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（十一）信息传输业。</w:t>
      </w:r>
      <w:r>
        <w:rPr>
          <w:rFonts w:hint="eastAsia" w:ascii="宋体" w:hAnsi="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（十二）软件和信息技术服务业。</w:t>
      </w:r>
      <w:r>
        <w:rPr>
          <w:rFonts w:hint="eastAsia" w:ascii="宋体" w:hAnsi="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（十三）房地产开发经营。</w:t>
      </w:r>
      <w:r>
        <w:rPr>
          <w:rFonts w:hint="eastAsia" w:ascii="宋体" w:hAnsi="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（十四）物业管理。</w:t>
      </w:r>
      <w:r>
        <w:rPr>
          <w:rFonts w:hint="eastAsia" w:ascii="宋体" w:hAnsi="宋体"/>
          <w:color w:val="000000"/>
          <w:highlight w:val="none"/>
        </w:rPr>
        <w:t xml:space="preserve">从业人员1000人以下或营业收入5000万元以下的为中小微型企业。其中，从业人员</w:t>
      </w:r>
      <w:r>
        <w:rPr>
          <w:rFonts w:ascii="宋体" w:hAnsi="宋体"/>
          <w:color w:val="000000"/>
          <w:highlight w:val="none"/>
        </w:rPr>
      </w:r>
      <w:r/>
    </w:p>
    <w:p>
      <w:pPr>
        <w:pStyle w:val="905"/>
        <w:ind w:left="0"/>
        <w:spacing w:line="280" w:lineRule="exact"/>
        <w:rPr>
          <w:rFonts w:ascii="宋体" w:hAnsi="宋体"/>
          <w:color w:val="000000"/>
          <w:highlight w:val="none"/>
        </w:rPr>
      </w:pPr>
      <w:r>
        <w:rPr>
          <w:rFonts w:hint="eastAsia" w:ascii="宋体" w:hAnsi="宋体"/>
          <w:color w:val="00000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（十五）租赁和商务服务业。</w:t>
      </w:r>
      <w:r>
        <w:rPr>
          <w:rFonts w:hint="eastAsia" w:ascii="宋体" w:hAnsi="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highlight w:val="none"/>
        </w:rPr>
      </w:r>
      <w:r/>
    </w:p>
    <w:p>
      <w:pPr>
        <w:pStyle w:val="905"/>
        <w:ind w:left="0" w:firstLine="402"/>
        <w:spacing w:line="280" w:lineRule="exact"/>
        <w:rPr>
          <w:rFonts w:ascii="宋体" w:hAnsi="宋体"/>
          <w:color w:val="000000"/>
          <w:highlight w:val="none"/>
        </w:rPr>
      </w:pPr>
      <w:r>
        <w:rPr>
          <w:rFonts w:hint="eastAsia" w:ascii="宋体" w:hAnsi="宋体"/>
          <w:b/>
          <w:color w:val="000000"/>
          <w:highlight w:val="none"/>
        </w:rPr>
        <w:t xml:space="preserve">（十六）其他未列明行业。</w:t>
      </w:r>
      <w:r>
        <w:rPr>
          <w:rFonts w:hint="eastAsia" w:ascii="宋体" w:hAnsi="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highlight w:val="none"/>
        </w:rPr>
      </w:r>
      <w:r/>
    </w:p>
    <w:p>
      <w:pPr>
        <w:pStyle w:val="905"/>
        <w:ind w:left="0"/>
        <w:rPr>
          <w:rFonts w:ascii="宋体" w:hAnsi="宋体" w:cs="Times New Roman"/>
          <w:color w:val="000000"/>
          <w:highlight w:val="none"/>
        </w:rPr>
      </w:pPr>
      <w:r>
        <w:rPr>
          <w:rFonts w:ascii="宋体" w:hAnsi="宋体" w:cs="Times New Roman"/>
          <w:color w:val="000000"/>
          <w:highlight w:val="none"/>
        </w:rPr>
      </w:r>
      <w:r/>
    </w:p>
    <w:p>
      <w:pPr>
        <w:pStyle w:val="931"/>
        <w:rPr>
          <w:rFonts w:ascii="宋体" w:hAnsi="宋体"/>
          <w:color w:val="000000"/>
          <w:highlight w:val="none"/>
        </w:rPr>
      </w:pPr>
      <w:r>
        <w:rPr>
          <w:rFonts w:ascii="宋体" w:hAnsi="宋体"/>
          <w:color w:val="000000"/>
          <w:highlight w:val="none"/>
        </w:rPr>
      </w:r>
      <w:r/>
    </w:p>
    <w:p>
      <w:pPr>
        <w:pStyle w:val="905"/>
        <w:rPr>
          <w:color w:val="000000"/>
          <w:highlight w:val="none"/>
        </w:rPr>
      </w:pPr>
      <w:r>
        <w:rPr>
          <w:color w:val="000000"/>
          <w:highlight w:val="none"/>
        </w:rPr>
      </w:r>
      <w:r/>
    </w:p>
    <w:p>
      <w:pPr>
        <w:pStyle w:val="905"/>
        <w:ind w:left="0"/>
        <w:jc w:val="left"/>
        <w:rPr>
          <w:rFonts w:ascii="宋体" w:hAnsi="宋体"/>
          <w:b/>
          <w:bCs/>
          <w:color w:val="000000"/>
          <w:sz w:val="21"/>
          <w:szCs w:val="21"/>
          <w:highlight w:val="none"/>
        </w:rPr>
        <w:outlineLvl w:val="0"/>
      </w:pPr>
      <w:r/>
      <w:bookmarkStart w:id="60" w:name="_Toc105397784"/>
      <w:r>
        <w:rPr>
          <w:rFonts w:hint="eastAsia"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5</w:t>
      </w:r>
      <w:r>
        <w:rPr>
          <w:rFonts w:hint="eastAsia" w:ascii="宋体" w:hAnsi="宋体"/>
          <w:b/>
          <w:color w:val="000000"/>
          <w:sz w:val="21"/>
          <w:szCs w:val="21"/>
          <w:highlight w:val="none"/>
        </w:rPr>
        <w:t xml:space="preserve">.残疾人福利性单位声明函</w:t>
      </w:r>
      <w:bookmarkEnd w:id="59"/>
      <w:r/>
      <w:bookmarkEnd w:id="60"/>
      <w:r>
        <w:rPr>
          <w:rFonts w:ascii="宋体" w:hAnsi="宋体"/>
          <w:b/>
          <w:bCs/>
          <w:color w:val="000000"/>
          <w:sz w:val="21"/>
          <w:szCs w:val="21"/>
          <w:highlight w:val="none"/>
        </w:rPr>
      </w:r>
      <w:r/>
    </w:p>
    <w:p>
      <w:pPr>
        <w:pStyle w:val="905"/>
        <w:ind w:left="0"/>
        <w:jc w:val="center"/>
        <w:spacing w:before="100" w:beforeAutospacing="1" w:after="100" w:afterAutospacing="1" w:line="480" w:lineRule="auto"/>
        <w:rPr>
          <w:rFonts w:ascii="宋体" w:hAnsi="宋体"/>
          <w:b/>
          <w:color w:val="000000"/>
          <w:sz w:val="21"/>
          <w:szCs w:val="21"/>
          <w:highlight w:val="none"/>
        </w:rPr>
      </w:pPr>
      <w:r>
        <w:rPr>
          <w:rFonts w:hint="eastAsia" w:ascii="宋体" w:hAnsi="宋体"/>
          <w:b/>
          <w:color w:val="000000"/>
          <w:sz w:val="21"/>
          <w:szCs w:val="21"/>
          <w:highlight w:val="none"/>
        </w:rPr>
        <w:t xml:space="preserve">残疾人福利性单位声明函</w:t>
      </w:r>
      <w:r>
        <w:rPr>
          <w:rFonts w:ascii="宋体" w:hAnsi="宋体"/>
          <w:b/>
          <w:color w:val="000000"/>
          <w:sz w:val="21"/>
          <w:szCs w:val="21"/>
          <w:highlight w:val="none"/>
        </w:rPr>
      </w:r>
      <w:r/>
    </w:p>
    <w:p>
      <w:pPr>
        <w:pStyle w:val="905"/>
        <w:ind w:left="0"/>
        <w:spacing w:line="360" w:lineRule="auto"/>
        <w:rPr>
          <w:rFonts w:ascii="宋体" w:hAnsi="宋体"/>
          <w:color w:val="000000"/>
          <w:sz w:val="21"/>
          <w:szCs w:val="21"/>
          <w:highlight w:val="none"/>
        </w:rPr>
      </w:pPr>
      <w:r/>
      <w:bookmarkStart w:id="61" w:name="_Toc15378"/>
      <w:r/>
      <w:bookmarkStart w:id="62" w:name="_Toc32206"/>
      <w:r/>
      <w:bookmarkStart w:id="63" w:name="_Toc3869"/>
      <w:r>
        <w:rPr>
          <w:rFonts w:hint="eastAsia" w:ascii="宋体" w:hAnsi="宋体"/>
          <w:color w:val="000000"/>
          <w:sz w:val="21"/>
          <w:szCs w:val="21"/>
          <w:highlight w:val="none"/>
          <w:u w:val="single"/>
          <w:lang w:val="zh-CN"/>
        </w:rPr>
        <w:t xml:space="preserve">苏州为华工程项目管理咨询有限公司</w:t>
      </w:r>
      <w:r>
        <w:rPr>
          <w:rFonts w:hint="eastAsia" w:ascii="宋体" w:hAnsi="宋体"/>
          <w:color w:val="000000"/>
          <w:sz w:val="21"/>
          <w:szCs w:val="21"/>
          <w:highlight w:val="none"/>
          <w:lang w:val="zh-CN"/>
        </w:rPr>
        <w:t xml:space="preserve">：</w:t>
      </w:r>
      <w:bookmarkEnd w:id="61"/>
      <w:r/>
      <w:bookmarkEnd w:id="62"/>
      <w:r/>
      <w:bookmarkEnd w:id="63"/>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1"/>
          <w:szCs w:val="21"/>
          <w:highlight w:val="none"/>
          <w:lang w:val="zh-CN"/>
        </w:rPr>
        <w:t xml:space="preserve">贵中心组织实施的编号为</w:t>
      </w:r>
      <w:r>
        <w:rPr>
          <w:rFonts w:ascii="宋体" w:hAnsi="宋体"/>
          <w:color w:val="000000"/>
          <w:sz w:val="21"/>
          <w:szCs w:val="21"/>
          <w:highlight w:val="none"/>
          <w:u w:val="single"/>
          <w:lang w:val="zh-CN"/>
        </w:rPr>
        <w:t xml:space="preserve">              </w:t>
      </w:r>
      <w:r>
        <w:rPr>
          <w:rFonts w:hint="eastAsia" w:ascii="宋体" w:hAnsi="宋体"/>
          <w:color w:val="000000"/>
          <w:sz w:val="21"/>
          <w:szCs w:val="21"/>
          <w:highlight w:val="none"/>
          <w:lang w:val="zh-CN"/>
        </w:rPr>
        <w:t xml:space="preserve">号的招标活动</w:t>
      </w:r>
      <w:r>
        <w:rPr>
          <w:rFonts w:hint="eastAsia" w:ascii="宋体" w:hAnsi="宋体"/>
          <w:color w:val="000000"/>
          <w:sz w:val="21"/>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color w:val="000000"/>
          <w:sz w:val="21"/>
          <w:szCs w:val="21"/>
          <w:highlight w:val="none"/>
        </w:rPr>
      </w:r>
      <w:r/>
    </w:p>
    <w:p>
      <w:pPr>
        <w:pStyle w:val="90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本单位对上述声明的真实性负责。如有虚假，将依法承担相应责任。</w:t>
      </w:r>
      <w:r>
        <w:rPr>
          <w:rFonts w:ascii="宋体" w:hAnsi="宋体"/>
          <w:color w:val="000000"/>
          <w:sz w:val="21"/>
          <w:szCs w:val="21"/>
          <w:highlight w:val="none"/>
        </w:rPr>
      </w:r>
      <w:r/>
    </w:p>
    <w:p>
      <w:pPr>
        <w:pStyle w:val="1431"/>
        <w:spacing w:line="360" w:lineRule="auto"/>
        <w:rPr>
          <w:rFonts w:hAnsi="宋体"/>
          <w:color w:val="000000"/>
          <w:sz w:val="21"/>
          <w:szCs w:val="21"/>
          <w:highlight w:val="none"/>
        </w:rPr>
      </w:pPr>
      <w:r>
        <w:rPr>
          <w:rFonts w:hAnsi="宋体"/>
          <w:color w:val="000000"/>
          <w:sz w:val="21"/>
          <w:szCs w:val="21"/>
          <w:highlight w:val="none"/>
        </w:rPr>
      </w:r>
      <w:r/>
    </w:p>
    <w:p>
      <w:pPr>
        <w:pStyle w:val="905"/>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05"/>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05"/>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05"/>
        <w:ind w:firstLine="4830"/>
        <w:jc w:val="left"/>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905"/>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left="0"/>
        <w:jc w:val="left"/>
        <w:rPr>
          <w:rFonts w:ascii="宋体" w:hAnsi="宋体"/>
          <w:b/>
          <w:color w:val="000000"/>
          <w:sz w:val="21"/>
          <w:szCs w:val="21"/>
          <w:highlight w:val="none"/>
        </w:rPr>
        <w:outlineLvl w:val="0"/>
      </w:pPr>
      <w:r>
        <w:rPr>
          <w:rFonts w:ascii="宋体" w:hAnsi="宋体"/>
          <w:color w:val="000000"/>
          <w:sz w:val="21"/>
          <w:szCs w:val="21"/>
          <w:highlight w:val="none"/>
          <w:lang w:val="zh-CN"/>
        </w:rPr>
        <w:br w:type="page" w:clear="all"/>
      </w:r>
      <w:bookmarkStart w:id="64" w:name="_Toc71810487"/>
      <w:r/>
      <w:bookmarkStart w:id="65" w:name="_Toc105397785"/>
      <w:r>
        <w:rPr>
          <w:rFonts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rPr>
        <w:t xml:space="preserve">.</w:t>
      </w:r>
      <w:bookmarkEnd w:id="64"/>
      <w:r>
        <w:rPr>
          <w:rFonts w:hint="eastAsia" w:ascii="宋体" w:hAnsi="宋体"/>
          <w:color w:val="000000"/>
          <w:highlight w:val="none"/>
        </w:rPr>
        <w:t xml:space="preserve"> </w:t>
      </w:r>
      <w:r>
        <w:rPr>
          <w:rFonts w:hint="eastAsia" w:ascii="宋体" w:hAnsi="宋体"/>
          <w:b/>
          <w:color w:val="000000"/>
          <w:sz w:val="21"/>
          <w:szCs w:val="21"/>
          <w:highlight w:val="none"/>
        </w:rPr>
        <w:t xml:space="preserve">偏离表（技术、商务）</w:t>
      </w:r>
      <w:bookmarkEnd w:id="65"/>
      <w:r>
        <w:rPr>
          <w:rFonts w:ascii="宋体" w:hAnsi="宋体"/>
          <w:b/>
          <w:color w:val="000000"/>
          <w:sz w:val="21"/>
          <w:szCs w:val="21"/>
          <w:highlight w:val="none"/>
        </w:rPr>
      </w:r>
      <w:r/>
    </w:p>
    <w:p>
      <w:pPr>
        <w:pStyle w:val="905"/>
        <w:jc w:val="center"/>
        <w:spacing w:line="360" w:lineRule="auto"/>
        <w:rPr>
          <w:rFonts w:ascii="宋体" w:hAnsi="宋体"/>
          <w:b/>
          <w:color w:val="000000"/>
          <w:spacing w:val="20"/>
          <w:highlight w:val="none"/>
        </w:rPr>
      </w:pPr>
      <w:r>
        <w:rPr>
          <w:rFonts w:ascii="宋体" w:hAnsi="宋体"/>
          <w:b/>
          <w:color w:val="000000"/>
          <w:spacing w:val="20"/>
          <w:highlight w:val="none"/>
        </w:rPr>
        <w:t xml:space="preserve">服务要求偏离表</w:t>
      </w:r>
      <w:r>
        <w:rPr>
          <w:rFonts w:ascii="宋体" w:hAnsi="宋体"/>
          <w:b/>
          <w:color w:val="000000"/>
          <w:spacing w:val="20"/>
          <w:highlight w:val="none"/>
        </w:rPr>
      </w:r>
      <w:r/>
    </w:p>
    <w:p>
      <w:pPr>
        <w:pStyle w:val="905"/>
        <w:spacing w:line="380" w:lineRule="exact"/>
        <w:rPr>
          <w:rFonts w:ascii="宋体" w:hAnsi="宋体"/>
          <w:b/>
          <w:color w:val="000000"/>
          <w:spacing w:val="20"/>
          <w:highlight w:val="none"/>
        </w:rPr>
      </w:pPr>
      <w:r>
        <w:rPr>
          <w:rFonts w:ascii="宋体" w:hAnsi="宋体"/>
          <w:color w:val="000000"/>
          <w:highlight w:val="none"/>
          <w:lang w:val="zh-CN"/>
        </w:rPr>
        <w:t xml:space="preserve">投标人：</w:t>
      </w:r>
      <w:r>
        <w:rPr>
          <w:rFonts w:hint="eastAsia" w:ascii="宋体" w:hAnsi="宋体"/>
          <w:color w:val="000000"/>
          <w:highlight w:val="none"/>
          <w:lang w:val="zh-CN"/>
        </w:rPr>
        <w:t xml:space="preserve">                                                  </w:t>
      </w:r>
      <w:r>
        <w:rPr>
          <w:rFonts w:ascii="宋体" w:hAnsi="宋体"/>
          <w:color w:val="000000"/>
          <w:highlight w:val="none"/>
          <w:lang w:val="zh-CN"/>
        </w:rPr>
        <w:t xml:space="preserve">招标编号</w:t>
      </w:r>
      <w:r>
        <w:rPr>
          <w:rFonts w:hint="eastAsia" w:ascii="宋体" w:hAnsi="宋体"/>
          <w:color w:val="000000"/>
          <w:highlight w:val="none"/>
          <w:lang w:val="zh-CN"/>
        </w:rPr>
        <w:t xml:space="preserve">∶</w:t>
      </w:r>
      <w:r>
        <w:rPr>
          <w:rFonts w:ascii="宋体" w:hAnsi="宋体"/>
          <w:b/>
          <w:color w:val="000000"/>
          <w:spacing w:val="2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1700"/>
        <w:gridCol w:w="2323"/>
        <w:gridCol w:w="2323"/>
        <w:gridCol w:w="2323"/>
      </w:tblGrid>
      <w:tr>
        <w:trPr/>
        <w:tc>
          <w:tcPr>
            <w:tcW w:w="647" w:type="dxa"/>
            <w:vAlign w:val="center"/>
            <w:textDirection w:val="lrTb"/>
            <w:noWrap w:val="false"/>
          </w:tcPr>
          <w:p>
            <w:pPr>
              <w:pStyle w:val="905"/>
              <w:ind w:left="0" w:firstLine="402"/>
              <w:rPr>
                <w:rFonts w:ascii="宋体" w:hAnsi="宋体"/>
                <w:b/>
                <w:color w:val="000000"/>
                <w:highlight w:val="none"/>
              </w:rPr>
            </w:pPr>
            <w:r>
              <w:rPr>
                <w:rFonts w:ascii="宋体" w:hAnsi="宋体"/>
                <w:b/>
                <w:color w:val="000000"/>
                <w:highlight w:val="none"/>
              </w:rPr>
              <w:t xml:space="preserve">序号</w:t>
            </w:r>
            <w:r>
              <w:rPr>
                <w:rFonts w:ascii="宋体" w:hAnsi="宋体"/>
                <w:b/>
                <w:color w:val="000000"/>
                <w:highlight w:val="none"/>
              </w:rPr>
            </w:r>
            <w:r/>
          </w:p>
        </w:tc>
        <w:tc>
          <w:tcPr>
            <w:tcW w:w="853" w:type="dxa"/>
            <w:vAlign w:val="center"/>
            <w:textDirection w:val="lrTb"/>
            <w:noWrap w:val="false"/>
          </w:tcPr>
          <w:p>
            <w:pPr>
              <w:pStyle w:val="922"/>
              <w:ind w:left="54" w:firstLine="0"/>
              <w:jc w:val="center"/>
              <w:spacing w:line="360" w:lineRule="auto"/>
              <w:rPr>
                <w:rFonts w:ascii="宋体" w:hAnsi="宋体"/>
                <w:b/>
                <w:color w:val="000000"/>
                <w:szCs w:val="24"/>
                <w:highlight w:val="none"/>
              </w:rPr>
            </w:pPr>
            <w:r>
              <w:rPr>
                <w:rFonts w:ascii="宋体" w:hAnsi="宋体"/>
                <w:b/>
                <w:color w:val="000000"/>
                <w:szCs w:val="24"/>
                <w:highlight w:val="none"/>
              </w:rPr>
              <w:t xml:space="preserve">项目</w:t>
            </w:r>
            <w:r>
              <w:rPr>
                <w:rFonts w:ascii="宋体" w:hAnsi="宋体"/>
                <w:b/>
                <w:color w:val="000000"/>
                <w:szCs w:val="24"/>
                <w:highlight w:val="none"/>
              </w:rPr>
            </w:r>
            <w:r/>
          </w:p>
        </w:tc>
        <w:tc>
          <w:tcPr>
            <w:tcW w:w="1166" w:type="dxa"/>
            <w:vAlign w:val="center"/>
            <w:textDirection w:val="lrTb"/>
            <w:noWrap w:val="false"/>
          </w:tcPr>
          <w:p>
            <w:pPr>
              <w:pStyle w:val="922"/>
              <w:ind w:firstLine="0"/>
              <w:jc w:val="center"/>
              <w:spacing w:line="360" w:lineRule="auto"/>
              <w:rPr>
                <w:rFonts w:ascii="宋体" w:hAnsi="宋体"/>
                <w:b/>
                <w:color w:val="000000"/>
                <w:szCs w:val="24"/>
                <w:highlight w:val="none"/>
              </w:rPr>
            </w:pPr>
            <w:r>
              <w:rPr>
                <w:rFonts w:ascii="宋体" w:hAnsi="宋体"/>
                <w:b/>
                <w:color w:val="000000"/>
                <w:szCs w:val="24"/>
                <w:highlight w:val="none"/>
              </w:rPr>
              <w:t xml:space="preserve">招标要求</w:t>
            </w:r>
            <w:r>
              <w:rPr>
                <w:rFonts w:ascii="宋体" w:hAnsi="宋体"/>
                <w:b/>
                <w:color w:val="000000"/>
                <w:szCs w:val="24"/>
                <w:highlight w:val="none"/>
              </w:rPr>
            </w:r>
            <w:r/>
          </w:p>
        </w:tc>
        <w:tc>
          <w:tcPr>
            <w:tcW w:w="1166" w:type="dxa"/>
            <w:vAlign w:val="center"/>
            <w:textDirection w:val="lrTb"/>
            <w:noWrap w:val="false"/>
          </w:tcPr>
          <w:p>
            <w:pPr>
              <w:pStyle w:val="922"/>
              <w:ind w:firstLine="0"/>
              <w:jc w:val="center"/>
              <w:spacing w:line="360" w:lineRule="auto"/>
              <w:rPr>
                <w:rFonts w:ascii="宋体" w:hAnsi="宋体"/>
                <w:b/>
                <w:color w:val="000000"/>
                <w:szCs w:val="24"/>
                <w:highlight w:val="none"/>
              </w:rPr>
            </w:pPr>
            <w:r>
              <w:rPr>
                <w:rFonts w:ascii="宋体" w:hAnsi="宋体"/>
                <w:b/>
                <w:color w:val="000000"/>
                <w:szCs w:val="24"/>
                <w:highlight w:val="none"/>
              </w:rPr>
              <w:t xml:space="preserve">投标响应</w:t>
            </w:r>
            <w:r>
              <w:rPr>
                <w:rFonts w:ascii="宋体" w:hAnsi="宋体"/>
                <w:b/>
                <w:color w:val="000000"/>
                <w:szCs w:val="24"/>
                <w:highlight w:val="none"/>
              </w:rPr>
            </w:r>
            <w:r/>
          </w:p>
        </w:tc>
        <w:tc>
          <w:tcPr>
            <w:tcW w:w="1166" w:type="dxa"/>
            <w:vAlign w:val="center"/>
            <w:textDirection w:val="lrTb"/>
            <w:noWrap w:val="false"/>
          </w:tcPr>
          <w:p>
            <w:pPr>
              <w:pStyle w:val="922"/>
              <w:ind w:firstLine="0"/>
              <w:jc w:val="center"/>
              <w:spacing w:line="360" w:lineRule="auto"/>
              <w:rPr>
                <w:rFonts w:ascii="宋体" w:hAnsi="宋体"/>
                <w:b/>
                <w:color w:val="000000"/>
                <w:szCs w:val="24"/>
                <w:highlight w:val="none"/>
              </w:rPr>
            </w:pPr>
            <w:r>
              <w:rPr>
                <w:rFonts w:ascii="宋体" w:hAnsi="宋体"/>
                <w:b/>
                <w:color w:val="000000"/>
                <w:szCs w:val="24"/>
                <w:highlight w:val="none"/>
              </w:rPr>
              <w:t xml:space="preserve">偏离说明</w:t>
            </w:r>
            <w:r>
              <w:rPr>
                <w:rFonts w:ascii="宋体" w:hAnsi="宋体"/>
                <w:b/>
                <w:color w:val="000000"/>
                <w:szCs w:val="24"/>
                <w:highlight w:val="none"/>
              </w:rPr>
            </w:r>
            <w:r/>
          </w:p>
        </w:tc>
      </w:tr>
      <w:tr>
        <w:trPr/>
        <w:tc>
          <w:tcPr>
            <w:tcW w:w="647" w:type="dxa"/>
            <w:vAlign w:val="center"/>
            <w:textDirection w:val="lrTb"/>
            <w:noWrap w:val="false"/>
          </w:tcPr>
          <w:p>
            <w:pPr>
              <w:pStyle w:val="905"/>
              <w:ind w:left="0" w:firstLine="600"/>
              <w:rPr>
                <w:color w:val="000000"/>
                <w:highlight w:val="none"/>
              </w:rPr>
            </w:pPr>
            <w:r>
              <w:rPr>
                <w:color w:val="000000"/>
                <w:highlight w:val="none"/>
              </w:rPr>
              <w:t xml:space="preserve">1</w:t>
            </w:r>
            <w:r>
              <w:rPr>
                <w:color w:val="000000"/>
                <w:highlight w:val="none"/>
              </w:rPr>
            </w:r>
            <w:r/>
          </w:p>
        </w:tc>
        <w:tc>
          <w:tcPr>
            <w:tcW w:w="853"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r>
      <w:tr>
        <w:trPr/>
        <w:tc>
          <w:tcPr>
            <w:tcW w:w="647" w:type="dxa"/>
            <w:vAlign w:val="center"/>
            <w:textDirection w:val="lrTb"/>
            <w:noWrap w:val="false"/>
          </w:tcPr>
          <w:p>
            <w:pPr>
              <w:pStyle w:val="905"/>
              <w:ind w:left="0" w:firstLine="600"/>
              <w:rPr>
                <w:color w:val="000000"/>
                <w:highlight w:val="none"/>
              </w:rPr>
            </w:pPr>
            <w:r>
              <w:rPr>
                <w:color w:val="000000"/>
                <w:highlight w:val="none"/>
              </w:rPr>
              <w:t xml:space="preserve">2</w:t>
            </w:r>
            <w:r>
              <w:rPr>
                <w:color w:val="000000"/>
                <w:highlight w:val="none"/>
              </w:rPr>
            </w:r>
            <w:r/>
          </w:p>
        </w:tc>
        <w:tc>
          <w:tcPr>
            <w:tcW w:w="853"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r>
      <w:tr>
        <w:trPr/>
        <w:tc>
          <w:tcPr>
            <w:tcW w:w="647" w:type="dxa"/>
            <w:vAlign w:val="center"/>
            <w:textDirection w:val="lrTb"/>
            <w:noWrap w:val="false"/>
          </w:tcPr>
          <w:p>
            <w:pPr>
              <w:pStyle w:val="905"/>
              <w:ind w:left="0" w:firstLine="600"/>
              <w:rPr>
                <w:color w:val="000000"/>
                <w:highlight w:val="none"/>
              </w:rPr>
            </w:pPr>
            <w:r>
              <w:rPr>
                <w:color w:val="000000"/>
                <w:highlight w:val="none"/>
              </w:rPr>
              <w:t xml:space="preserve">3</w:t>
            </w:r>
            <w:r>
              <w:rPr>
                <w:color w:val="000000"/>
                <w:highlight w:val="none"/>
              </w:rPr>
            </w:r>
            <w:r/>
          </w:p>
        </w:tc>
        <w:tc>
          <w:tcPr>
            <w:tcW w:w="853"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r>
      <w:tr>
        <w:trPr/>
        <w:tc>
          <w:tcPr>
            <w:tcW w:w="647" w:type="dxa"/>
            <w:vAlign w:val="center"/>
            <w:textDirection w:val="lrTb"/>
            <w:noWrap w:val="false"/>
          </w:tcPr>
          <w:p>
            <w:pPr>
              <w:pStyle w:val="905"/>
              <w:ind w:left="0" w:firstLine="600"/>
              <w:rPr>
                <w:color w:val="000000"/>
                <w:highlight w:val="none"/>
              </w:rPr>
            </w:pPr>
            <w:r>
              <w:rPr>
                <w:color w:val="000000"/>
                <w:highlight w:val="none"/>
              </w:rPr>
              <w:t xml:space="preserve">4</w:t>
            </w:r>
            <w:r>
              <w:rPr>
                <w:color w:val="000000"/>
                <w:highlight w:val="none"/>
              </w:rPr>
            </w:r>
            <w:r/>
          </w:p>
        </w:tc>
        <w:tc>
          <w:tcPr>
            <w:tcW w:w="853"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r>
      <w:tr>
        <w:trPr/>
        <w:tc>
          <w:tcPr>
            <w:tcW w:w="647" w:type="dxa"/>
            <w:vAlign w:val="center"/>
            <w:textDirection w:val="lrTb"/>
            <w:noWrap w:val="false"/>
          </w:tcPr>
          <w:p>
            <w:pPr>
              <w:pStyle w:val="905"/>
              <w:ind w:left="0" w:firstLine="600"/>
              <w:rPr>
                <w:color w:val="000000"/>
                <w:highlight w:val="none"/>
              </w:rPr>
            </w:pPr>
            <w:r>
              <w:rPr>
                <w:color w:val="000000"/>
                <w:highlight w:val="none"/>
              </w:rPr>
              <w:t xml:space="preserve">5</w:t>
            </w:r>
            <w:r>
              <w:rPr>
                <w:color w:val="000000"/>
                <w:highlight w:val="none"/>
              </w:rPr>
            </w:r>
            <w:r/>
          </w:p>
        </w:tc>
        <w:tc>
          <w:tcPr>
            <w:tcW w:w="853"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r>
      <w:tr>
        <w:trPr/>
        <w:tc>
          <w:tcPr>
            <w:tcW w:w="647" w:type="dxa"/>
            <w:vAlign w:val="center"/>
            <w:textDirection w:val="lrTb"/>
            <w:noWrap w:val="false"/>
          </w:tcPr>
          <w:p>
            <w:pPr>
              <w:pStyle w:val="905"/>
              <w:rPr>
                <w:color w:val="000000"/>
                <w:highlight w:val="none"/>
              </w:rPr>
            </w:pPr>
            <w:r>
              <w:rPr>
                <w:color w:val="000000"/>
                <w:highlight w:val="none"/>
              </w:rPr>
            </w:r>
            <w:r/>
          </w:p>
        </w:tc>
        <w:tc>
          <w:tcPr>
            <w:tcW w:w="853"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c>
          <w:tcPr>
            <w:tcW w:w="1166" w:type="dxa"/>
            <w:vAlign w:val="top"/>
            <w:textDirection w:val="lrTb"/>
            <w:noWrap w:val="false"/>
          </w:tcPr>
          <w:p>
            <w:pPr>
              <w:pStyle w:val="922"/>
              <w:ind w:firstLine="666"/>
              <w:jc w:val="center"/>
              <w:spacing w:line="360" w:lineRule="auto"/>
              <w:rPr>
                <w:rFonts w:ascii="宋体" w:hAnsi="宋体"/>
                <w:color w:val="000000"/>
                <w:szCs w:val="24"/>
                <w:highlight w:val="none"/>
              </w:rPr>
            </w:pPr>
            <w:r>
              <w:rPr>
                <w:rFonts w:ascii="宋体" w:hAnsi="宋体"/>
                <w:color w:val="000000"/>
                <w:szCs w:val="24"/>
                <w:highlight w:val="none"/>
              </w:rPr>
            </w:r>
            <w:r/>
          </w:p>
        </w:tc>
      </w:tr>
    </w:tbl>
    <w:p>
      <w:pPr>
        <w:pStyle w:val="905"/>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905"/>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05"/>
        <w:jc w:val="left"/>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905"/>
        <w:spacing w:line="360" w:lineRule="auto"/>
        <w:rPr>
          <w:rFonts w:ascii="宋体" w:hAnsi="宋体"/>
          <w:b/>
          <w:color w:val="000000"/>
          <w:spacing w:val="20"/>
          <w:highlight w:val="none"/>
        </w:rPr>
      </w:pPr>
      <w:r>
        <w:rPr>
          <w:rFonts w:ascii="宋体" w:hAnsi="宋体"/>
          <w:b/>
          <w:color w:val="000000"/>
          <w:spacing w:val="20"/>
          <w:highlight w:val="none"/>
        </w:rPr>
      </w:r>
      <w:r/>
    </w:p>
    <w:p>
      <w:pPr>
        <w:pStyle w:val="905"/>
        <w:spacing w:line="360" w:lineRule="auto"/>
        <w:rPr>
          <w:rFonts w:ascii="宋体" w:hAnsi="宋体"/>
          <w:b/>
          <w:color w:val="000000"/>
          <w:spacing w:val="20"/>
          <w:highlight w:val="none"/>
        </w:rPr>
      </w:pPr>
      <w:r>
        <w:rPr>
          <w:rFonts w:ascii="宋体" w:hAnsi="宋体"/>
          <w:b/>
          <w:color w:val="000000"/>
          <w:spacing w:val="20"/>
          <w:highlight w:val="none"/>
        </w:rPr>
      </w:r>
      <w:r/>
    </w:p>
    <w:p>
      <w:pPr>
        <w:pStyle w:val="905"/>
        <w:rPr>
          <w:rFonts w:ascii="宋体" w:hAnsi="宋体"/>
          <w:b/>
          <w:color w:val="000000"/>
          <w:spacing w:val="20"/>
          <w:highlight w:val="none"/>
        </w:rPr>
      </w:pPr>
      <w:r>
        <w:rPr>
          <w:rFonts w:ascii="宋体" w:hAnsi="宋体"/>
          <w:b/>
          <w:color w:val="000000"/>
          <w:spacing w:val="20"/>
          <w:highlight w:val="none"/>
        </w:rPr>
        <w:br w:type="page" w:clear="all"/>
      </w:r>
      <w:r>
        <w:rPr>
          <w:rFonts w:ascii="宋体" w:hAnsi="宋体"/>
          <w:b/>
          <w:color w:val="000000"/>
          <w:spacing w:val="20"/>
          <w:highlight w:val="none"/>
        </w:rPr>
      </w:r>
      <w:r/>
    </w:p>
    <w:p>
      <w:pPr>
        <w:pStyle w:val="905"/>
        <w:jc w:val="center"/>
        <w:spacing w:line="360" w:lineRule="auto"/>
        <w:rPr>
          <w:rFonts w:ascii="宋体" w:hAnsi="宋体"/>
          <w:b/>
          <w:color w:val="000000"/>
          <w:spacing w:val="20"/>
          <w:highlight w:val="none"/>
        </w:rPr>
      </w:pPr>
      <w:r>
        <w:rPr>
          <w:rFonts w:ascii="宋体" w:hAnsi="宋体"/>
          <w:b/>
          <w:color w:val="000000"/>
          <w:spacing w:val="20"/>
          <w:highlight w:val="none"/>
        </w:rPr>
        <w:t xml:space="preserve">商务条款偏离表</w:t>
      </w:r>
      <w:r>
        <w:rPr>
          <w:rFonts w:ascii="宋体" w:hAnsi="宋体"/>
          <w:b/>
          <w:color w:val="000000"/>
          <w:spacing w:val="20"/>
          <w:highlight w:val="none"/>
        </w:rPr>
      </w:r>
      <w:r/>
    </w:p>
    <w:p>
      <w:pPr>
        <w:pStyle w:val="905"/>
        <w:jc w:val="center"/>
        <w:spacing w:line="360" w:lineRule="auto"/>
        <w:rPr>
          <w:rFonts w:ascii="宋体" w:hAnsi="宋体"/>
          <w:b/>
          <w:color w:val="000000"/>
          <w:spacing w:val="20"/>
          <w:highlight w:val="none"/>
        </w:rPr>
      </w:pPr>
      <w:r>
        <w:rPr>
          <w:rFonts w:ascii="宋体" w:hAnsi="宋体"/>
          <w:b/>
          <w:color w:val="000000"/>
          <w:spacing w:val="20"/>
          <w:highlight w:val="none"/>
        </w:rPr>
      </w:r>
      <w:r/>
    </w:p>
    <w:p>
      <w:pPr>
        <w:pStyle w:val="905"/>
        <w:spacing w:line="380" w:lineRule="exact"/>
        <w:rPr>
          <w:rFonts w:ascii="宋体" w:hAnsi="宋体"/>
          <w:color w:val="000000"/>
          <w:sz w:val="21"/>
          <w:szCs w:val="21"/>
          <w:highlight w:val="none"/>
        </w:rPr>
      </w:pPr>
      <w:r>
        <w:rPr>
          <w:rFonts w:ascii="宋体" w:hAnsi="宋体"/>
          <w:color w:val="000000"/>
          <w:sz w:val="21"/>
          <w:szCs w:val="21"/>
          <w:highlight w:val="none"/>
          <w:lang w:val="zh-CN"/>
        </w:rPr>
        <w:t xml:space="preserve">投标人：</w:t>
      </w:r>
      <w:r>
        <w:rPr>
          <w:rFonts w:hint="eastAsia" w:ascii="宋体" w:hAnsi="宋体"/>
          <w:color w:val="000000"/>
          <w:sz w:val="21"/>
          <w:szCs w:val="21"/>
          <w:highlight w:val="none"/>
          <w:lang w:val="zh-CN"/>
        </w:rPr>
        <w:t xml:space="preserve">                                                 </w:t>
      </w:r>
      <w:r>
        <w:rPr>
          <w:rFonts w:ascii="宋体" w:hAnsi="宋体"/>
          <w:color w:val="000000"/>
          <w:sz w:val="21"/>
          <w:szCs w:val="21"/>
          <w:highlight w:val="none"/>
          <w:lang w:val="zh-CN"/>
        </w:rPr>
        <w:t xml:space="preserve">招标编号</w:t>
      </w:r>
      <w:r>
        <w:rPr>
          <w:rFonts w:hint="eastAsia" w:ascii="宋体" w:hAnsi="宋体"/>
          <w:color w:val="000000"/>
          <w:sz w:val="21"/>
          <w:szCs w:val="21"/>
          <w:highlight w:val="none"/>
          <w:lang w:val="zh-CN"/>
        </w:rPr>
        <w:t xml:space="preserve">∶</w:t>
      </w:r>
      <w:r>
        <w:rPr>
          <w:rFonts w:ascii="宋体" w:hAnsi="宋体"/>
          <w:color w:val="000000"/>
          <w:sz w:val="21"/>
          <w:szCs w:val="2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053"/>
        <w:gridCol w:w="1965"/>
        <w:gridCol w:w="1839"/>
        <w:gridCol w:w="1548"/>
      </w:tblGrid>
      <w:tr>
        <w:trPr>
          <w:cantSplit/>
          <w:trHeight w:val="80"/>
          <w:tblHeader/>
        </w:trPr>
        <w:tc>
          <w:tcPr>
            <w:tcW w:w="725" w:type="dxa"/>
            <w:vAlign w:val="center"/>
            <w:textDirection w:val="lrTb"/>
            <w:noWrap w:val="false"/>
          </w:tcPr>
          <w:p>
            <w:pPr>
              <w:pStyle w:val="905"/>
              <w:ind w:left="0" w:firstLine="422"/>
              <w:jc w:val="center"/>
              <w:rPr>
                <w:rFonts w:ascii="宋体" w:hAnsi="宋体"/>
                <w:b/>
                <w:bCs/>
                <w:color w:val="000000"/>
                <w:sz w:val="21"/>
                <w:szCs w:val="21"/>
                <w:highlight w:val="none"/>
              </w:rPr>
            </w:pPr>
            <w:r>
              <w:rPr>
                <w:rFonts w:ascii="宋体" w:hAnsi="宋体"/>
                <w:b/>
                <w:bCs/>
                <w:color w:val="000000"/>
                <w:sz w:val="21"/>
                <w:szCs w:val="21"/>
                <w:highlight w:val="none"/>
              </w:rPr>
              <w:t xml:space="preserve">序号</w:t>
            </w:r>
            <w:r>
              <w:rPr>
                <w:rFonts w:ascii="宋体" w:hAnsi="宋体"/>
                <w:b/>
                <w:bCs/>
                <w:color w:val="000000"/>
                <w:sz w:val="21"/>
                <w:szCs w:val="21"/>
                <w:highlight w:val="none"/>
              </w:rPr>
            </w:r>
            <w:r/>
          </w:p>
        </w:tc>
        <w:tc>
          <w:tcPr>
            <w:tcW w:w="1546" w:type="dxa"/>
            <w:vAlign w:val="center"/>
            <w:textDirection w:val="lrTb"/>
            <w:noWrap w:val="false"/>
          </w:tcPr>
          <w:p>
            <w:pPr>
              <w:pStyle w:val="905"/>
              <w:jc w:val="center"/>
              <w:rPr>
                <w:rFonts w:ascii="宋体" w:hAnsi="宋体"/>
                <w:b/>
                <w:bCs/>
                <w:color w:val="000000"/>
                <w:sz w:val="21"/>
                <w:szCs w:val="21"/>
                <w:highlight w:val="none"/>
              </w:rPr>
            </w:pPr>
            <w:r>
              <w:rPr>
                <w:rFonts w:ascii="宋体" w:hAnsi="宋体"/>
                <w:b/>
                <w:bCs/>
                <w:color w:val="000000"/>
                <w:sz w:val="21"/>
                <w:szCs w:val="21"/>
                <w:highlight w:val="none"/>
              </w:rPr>
              <w:t xml:space="preserve">招标文件要求</w:t>
            </w:r>
            <w:r>
              <w:rPr>
                <w:rFonts w:ascii="宋体" w:hAnsi="宋体"/>
                <w:b/>
                <w:bCs/>
                <w:color w:val="000000"/>
                <w:sz w:val="21"/>
                <w:szCs w:val="21"/>
                <w:highlight w:val="none"/>
              </w:rPr>
            </w:r>
            <w:r/>
          </w:p>
        </w:tc>
        <w:tc>
          <w:tcPr>
            <w:tcW w:w="1000" w:type="dxa"/>
            <w:vAlign w:val="center"/>
            <w:textDirection w:val="lrTb"/>
            <w:noWrap w:val="false"/>
          </w:tcPr>
          <w:p>
            <w:pPr>
              <w:pStyle w:val="905"/>
              <w:ind w:left="0"/>
              <w:jc w:val="center"/>
              <w:rPr>
                <w:rFonts w:ascii="宋体" w:hAnsi="宋体"/>
                <w:b/>
                <w:bCs/>
                <w:color w:val="000000"/>
                <w:sz w:val="21"/>
                <w:szCs w:val="21"/>
                <w:highlight w:val="none"/>
              </w:rPr>
            </w:pPr>
            <w:r>
              <w:rPr>
                <w:rFonts w:ascii="宋体" w:hAnsi="宋体"/>
                <w:b/>
                <w:bCs/>
                <w:color w:val="000000"/>
                <w:sz w:val="21"/>
                <w:szCs w:val="21"/>
                <w:highlight w:val="none"/>
              </w:rPr>
              <w:t xml:space="preserve">投标响应</w:t>
            </w:r>
            <w:r>
              <w:rPr>
                <w:rFonts w:ascii="宋体" w:hAnsi="宋体"/>
                <w:b/>
                <w:bCs/>
                <w:color w:val="000000"/>
                <w:sz w:val="21"/>
                <w:szCs w:val="21"/>
                <w:highlight w:val="none"/>
              </w:rPr>
            </w:r>
            <w:r/>
          </w:p>
        </w:tc>
        <w:tc>
          <w:tcPr>
            <w:tcW w:w="936" w:type="dxa"/>
            <w:vAlign w:val="center"/>
            <w:textDirection w:val="lrTb"/>
            <w:noWrap w:val="false"/>
          </w:tcPr>
          <w:p>
            <w:pPr>
              <w:pStyle w:val="905"/>
              <w:ind w:left="0"/>
              <w:jc w:val="center"/>
              <w:rPr>
                <w:rFonts w:ascii="宋体" w:hAnsi="宋体"/>
                <w:b/>
                <w:bCs/>
                <w:color w:val="000000"/>
                <w:sz w:val="21"/>
                <w:szCs w:val="21"/>
                <w:highlight w:val="none"/>
              </w:rPr>
            </w:pPr>
            <w:r>
              <w:rPr>
                <w:rFonts w:ascii="宋体" w:hAnsi="宋体"/>
                <w:b/>
                <w:bCs/>
                <w:color w:val="000000"/>
                <w:sz w:val="21"/>
                <w:szCs w:val="21"/>
                <w:highlight w:val="none"/>
              </w:rPr>
              <w:t xml:space="preserve">偏离说明</w:t>
            </w:r>
            <w:r>
              <w:rPr>
                <w:rFonts w:ascii="宋体" w:hAnsi="宋体"/>
                <w:b/>
                <w:bCs/>
                <w:color w:val="000000"/>
                <w:sz w:val="21"/>
                <w:szCs w:val="21"/>
                <w:highlight w:val="none"/>
              </w:rPr>
            </w:r>
            <w:r/>
          </w:p>
        </w:tc>
        <w:tc>
          <w:tcPr>
            <w:tcW w:w="790" w:type="dxa"/>
            <w:vAlign w:val="center"/>
            <w:textDirection w:val="lrTb"/>
            <w:noWrap w:val="false"/>
          </w:tcPr>
          <w:p>
            <w:pPr>
              <w:pStyle w:val="905"/>
              <w:ind w:left="0"/>
              <w:jc w:val="center"/>
              <w:rPr>
                <w:rFonts w:ascii="宋体" w:hAnsi="宋体"/>
                <w:b/>
                <w:bCs/>
                <w:color w:val="000000"/>
                <w:sz w:val="21"/>
                <w:szCs w:val="21"/>
                <w:highlight w:val="none"/>
              </w:rPr>
            </w:pPr>
            <w:r>
              <w:rPr>
                <w:rFonts w:ascii="宋体" w:hAnsi="宋体"/>
                <w:b/>
                <w:bCs/>
                <w:color w:val="000000"/>
                <w:sz w:val="21"/>
                <w:szCs w:val="21"/>
                <w:highlight w:val="none"/>
              </w:rPr>
              <w:t xml:space="preserve">备注</w:t>
            </w:r>
            <w:r>
              <w:rPr>
                <w:rFonts w:ascii="宋体" w:hAnsi="宋体"/>
                <w:b/>
                <w:bCs/>
                <w:color w:val="000000"/>
                <w:sz w:val="21"/>
                <w:szCs w:val="21"/>
                <w:highlight w:val="none"/>
              </w:rPr>
            </w:r>
            <w:r/>
          </w:p>
        </w:tc>
      </w:tr>
      <w:tr>
        <w:trPr>
          <w:cantSplit/>
          <w:trHeight w:val="80"/>
        </w:trPr>
        <w:tc>
          <w:tcPr>
            <w:tcW w:w="725" w:type="dxa"/>
            <w:vAlign w:val="center"/>
            <w:textDirection w:val="lrTb"/>
            <w:noWrap w:val="false"/>
          </w:tcPr>
          <w:p>
            <w:pPr>
              <w:pStyle w:val="905"/>
              <w:jc w:val="center"/>
              <w:rPr>
                <w:rFonts w:ascii="宋体" w:hAnsi="宋体"/>
                <w:bCs/>
                <w:color w:val="000000"/>
                <w:sz w:val="21"/>
                <w:szCs w:val="21"/>
                <w:highlight w:val="none"/>
              </w:rPr>
            </w:pPr>
            <w:r>
              <w:rPr>
                <w:rFonts w:ascii="宋体" w:hAnsi="宋体"/>
                <w:bCs/>
                <w:color w:val="000000"/>
                <w:sz w:val="21"/>
                <w:szCs w:val="21"/>
                <w:highlight w:val="none"/>
              </w:rPr>
              <w:t xml:space="preserve">(1)</w:t>
            </w:r>
            <w:r>
              <w:rPr>
                <w:rFonts w:ascii="宋体" w:hAnsi="宋体"/>
                <w:bCs/>
                <w:color w:val="000000"/>
                <w:sz w:val="21"/>
                <w:szCs w:val="21"/>
                <w:highlight w:val="none"/>
              </w:rPr>
            </w:r>
            <w:r/>
          </w:p>
        </w:tc>
        <w:tc>
          <w:tcPr>
            <w:tcW w:w="1546"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lang w:val="zh-CN"/>
              </w:rPr>
              <w:t xml:space="preserve">服务期限</w:t>
            </w:r>
            <w:r>
              <w:rPr>
                <w:rFonts w:ascii="宋体" w:hAnsi="宋体"/>
                <w:color w:val="000000"/>
                <w:sz w:val="21"/>
                <w:szCs w:val="21"/>
                <w:highlight w:val="none"/>
              </w:rPr>
            </w:r>
            <w:r/>
          </w:p>
        </w:tc>
        <w:tc>
          <w:tcPr>
            <w:tcW w:w="100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936"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79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80"/>
        </w:trPr>
        <w:tc>
          <w:tcPr>
            <w:tcW w:w="725" w:type="dxa"/>
            <w:vAlign w:val="center"/>
            <w:textDirection w:val="lrTb"/>
            <w:noWrap w:val="false"/>
          </w:tcPr>
          <w:p>
            <w:pPr>
              <w:pStyle w:val="905"/>
              <w:jc w:val="center"/>
              <w:rPr>
                <w:rFonts w:ascii="宋体" w:hAnsi="宋体"/>
                <w:bCs/>
                <w:color w:val="000000"/>
                <w:sz w:val="21"/>
                <w:szCs w:val="21"/>
                <w:highlight w:val="none"/>
              </w:rPr>
            </w:pPr>
            <w:r>
              <w:rPr>
                <w:rFonts w:ascii="宋体" w:hAnsi="宋体"/>
                <w:bCs/>
                <w:color w:val="000000"/>
                <w:sz w:val="21"/>
                <w:szCs w:val="21"/>
                <w:highlight w:val="none"/>
              </w:rPr>
              <w:t xml:space="preserve">(2)</w:t>
            </w:r>
            <w:r>
              <w:rPr>
                <w:rFonts w:ascii="宋体" w:hAnsi="宋体"/>
                <w:bCs/>
                <w:color w:val="000000"/>
                <w:sz w:val="21"/>
                <w:szCs w:val="21"/>
                <w:highlight w:val="none"/>
              </w:rPr>
            </w:r>
            <w:r/>
          </w:p>
        </w:tc>
        <w:tc>
          <w:tcPr>
            <w:tcW w:w="1546"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lang w:val="zh-CN"/>
              </w:rPr>
              <w:t xml:space="preserve">服务地点</w:t>
            </w:r>
            <w:r>
              <w:rPr>
                <w:rFonts w:ascii="宋体" w:hAnsi="宋体"/>
                <w:color w:val="000000"/>
                <w:sz w:val="21"/>
                <w:szCs w:val="21"/>
                <w:highlight w:val="none"/>
              </w:rPr>
            </w:r>
            <w:r/>
          </w:p>
        </w:tc>
        <w:tc>
          <w:tcPr>
            <w:tcW w:w="100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936"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79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80"/>
        </w:trPr>
        <w:tc>
          <w:tcPr>
            <w:tcW w:w="725" w:type="dxa"/>
            <w:vAlign w:val="center"/>
            <w:textDirection w:val="lrTb"/>
            <w:noWrap w:val="false"/>
          </w:tcPr>
          <w:p>
            <w:pPr>
              <w:pStyle w:val="905"/>
              <w:jc w:val="center"/>
              <w:rPr>
                <w:rFonts w:ascii="宋体" w:hAnsi="宋体"/>
                <w:bCs/>
                <w:color w:val="000000"/>
                <w:sz w:val="21"/>
                <w:szCs w:val="21"/>
                <w:highlight w:val="none"/>
              </w:rPr>
            </w:pPr>
            <w:r>
              <w:rPr>
                <w:rFonts w:ascii="宋体" w:hAnsi="宋体"/>
                <w:bCs/>
                <w:color w:val="000000"/>
                <w:sz w:val="21"/>
                <w:szCs w:val="21"/>
                <w:highlight w:val="none"/>
              </w:rPr>
              <w:t xml:space="preserve">(3)</w:t>
            </w:r>
            <w:r>
              <w:rPr>
                <w:rFonts w:ascii="宋体" w:hAnsi="宋体"/>
                <w:bCs/>
                <w:color w:val="000000"/>
                <w:sz w:val="21"/>
                <w:szCs w:val="21"/>
                <w:highlight w:val="none"/>
              </w:rPr>
            </w:r>
            <w:r/>
          </w:p>
        </w:tc>
        <w:tc>
          <w:tcPr>
            <w:tcW w:w="1546"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lang w:val="zh-CN"/>
              </w:rPr>
              <w:t xml:space="preserve">付款方式</w:t>
            </w:r>
            <w:r>
              <w:rPr>
                <w:rFonts w:ascii="宋体" w:hAnsi="宋体"/>
                <w:color w:val="000000"/>
                <w:sz w:val="21"/>
                <w:szCs w:val="21"/>
                <w:highlight w:val="none"/>
              </w:rPr>
            </w:r>
            <w:r/>
          </w:p>
        </w:tc>
        <w:tc>
          <w:tcPr>
            <w:tcW w:w="100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936"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79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80"/>
        </w:trPr>
        <w:tc>
          <w:tcPr>
            <w:tcW w:w="725" w:type="dxa"/>
            <w:vAlign w:val="center"/>
            <w:textDirection w:val="lrTb"/>
            <w:noWrap w:val="false"/>
          </w:tcPr>
          <w:p>
            <w:pPr>
              <w:pStyle w:val="905"/>
              <w:jc w:val="center"/>
              <w:rPr>
                <w:rFonts w:ascii="宋体" w:hAnsi="宋体"/>
                <w:bCs/>
                <w:color w:val="000000"/>
                <w:sz w:val="21"/>
                <w:szCs w:val="21"/>
                <w:highlight w:val="none"/>
              </w:rPr>
            </w:pPr>
            <w:r>
              <w:rPr>
                <w:rFonts w:ascii="宋体" w:hAnsi="宋体"/>
                <w:bCs/>
                <w:color w:val="000000"/>
                <w:sz w:val="21"/>
                <w:szCs w:val="21"/>
                <w:highlight w:val="none"/>
              </w:rPr>
              <w:t xml:space="preserve">…</w:t>
            </w:r>
            <w:r>
              <w:rPr>
                <w:rFonts w:ascii="宋体" w:hAnsi="宋体"/>
                <w:bCs/>
                <w:color w:val="000000"/>
                <w:sz w:val="21"/>
                <w:szCs w:val="21"/>
                <w:highlight w:val="none"/>
              </w:rPr>
            </w:r>
            <w:r/>
          </w:p>
        </w:tc>
        <w:tc>
          <w:tcPr>
            <w:tcW w:w="1546" w:type="dxa"/>
            <w:vAlign w:val="center"/>
            <w:textDirection w:val="lrTb"/>
            <w:noWrap w:val="false"/>
          </w:tcPr>
          <w:p>
            <w:pPr>
              <w:pStyle w:val="905"/>
              <w:jc w:val="center"/>
              <w:rPr>
                <w:rFonts w:ascii="宋体" w:hAnsi="宋体"/>
                <w:bCs/>
                <w:color w:val="000000"/>
                <w:sz w:val="21"/>
                <w:szCs w:val="21"/>
                <w:highlight w:val="none"/>
              </w:rPr>
            </w:pPr>
            <w:r>
              <w:rPr>
                <w:rFonts w:ascii="宋体" w:hAnsi="宋体"/>
                <w:color w:val="000000"/>
                <w:sz w:val="21"/>
                <w:szCs w:val="21"/>
                <w:highlight w:val="none"/>
                <w:lang w:val="zh-CN"/>
              </w:rPr>
              <w:t xml:space="preserve">其他商务要求</w:t>
            </w:r>
            <w:r>
              <w:rPr>
                <w:rFonts w:ascii="宋体" w:hAnsi="宋体"/>
                <w:bCs/>
                <w:color w:val="000000"/>
                <w:sz w:val="21"/>
                <w:szCs w:val="21"/>
                <w:highlight w:val="none"/>
              </w:rPr>
            </w:r>
            <w:r/>
          </w:p>
        </w:tc>
        <w:tc>
          <w:tcPr>
            <w:tcW w:w="1000" w:type="dxa"/>
            <w:vAlign w:val="center"/>
            <w:textDirection w:val="lrTb"/>
            <w:noWrap w:val="false"/>
          </w:tcPr>
          <w:p>
            <w:pPr>
              <w:pStyle w:val="905"/>
              <w:jc w:val="center"/>
              <w:rPr>
                <w:rFonts w:ascii="宋体" w:hAnsi="宋体"/>
                <w:bCs/>
                <w:color w:val="000000"/>
                <w:sz w:val="21"/>
                <w:szCs w:val="21"/>
                <w:highlight w:val="none"/>
              </w:rPr>
            </w:pPr>
            <w:r>
              <w:rPr>
                <w:rFonts w:ascii="宋体" w:hAnsi="宋体"/>
                <w:bCs/>
                <w:color w:val="000000"/>
                <w:sz w:val="21"/>
                <w:szCs w:val="21"/>
                <w:highlight w:val="none"/>
              </w:rPr>
            </w:r>
            <w:r/>
          </w:p>
        </w:tc>
        <w:tc>
          <w:tcPr>
            <w:tcW w:w="936"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79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r>
      <w:tr>
        <w:trPr>
          <w:cantSplit/>
          <w:trHeight w:val="80"/>
        </w:trPr>
        <w:tc>
          <w:tcPr>
            <w:tcW w:w="725" w:type="dxa"/>
            <w:vAlign w:val="center"/>
            <w:textDirection w:val="lrTb"/>
            <w:noWrap w:val="false"/>
          </w:tcPr>
          <w:p>
            <w:pPr>
              <w:pStyle w:val="905"/>
              <w:jc w:val="center"/>
              <w:rPr>
                <w:rFonts w:ascii="宋体" w:hAnsi="宋体"/>
                <w:bCs/>
                <w:color w:val="000000"/>
                <w:sz w:val="21"/>
                <w:szCs w:val="21"/>
                <w:highlight w:val="none"/>
              </w:rPr>
            </w:pPr>
            <w:r>
              <w:rPr>
                <w:rFonts w:ascii="宋体" w:hAnsi="宋体"/>
                <w:bCs/>
                <w:color w:val="000000"/>
                <w:sz w:val="21"/>
                <w:szCs w:val="21"/>
                <w:highlight w:val="none"/>
              </w:rPr>
            </w:r>
            <w:r/>
          </w:p>
        </w:tc>
        <w:tc>
          <w:tcPr>
            <w:tcW w:w="1546" w:type="dxa"/>
            <w:vAlign w:val="center"/>
            <w:textDirection w:val="lrTb"/>
            <w:noWrap w:val="false"/>
          </w:tcPr>
          <w:p>
            <w:pPr>
              <w:pStyle w:val="905"/>
              <w:jc w:val="center"/>
              <w:rPr>
                <w:rFonts w:ascii="宋体" w:hAnsi="宋体"/>
                <w:bCs/>
                <w:color w:val="000000"/>
                <w:sz w:val="21"/>
                <w:szCs w:val="21"/>
                <w:highlight w:val="none"/>
              </w:rPr>
            </w:pPr>
            <w:r>
              <w:rPr>
                <w:rFonts w:ascii="宋体" w:hAnsi="宋体"/>
                <w:bCs/>
                <w:color w:val="000000"/>
                <w:sz w:val="21"/>
                <w:szCs w:val="21"/>
                <w:highlight w:val="none"/>
              </w:rPr>
            </w:r>
            <w:r/>
          </w:p>
        </w:tc>
        <w:tc>
          <w:tcPr>
            <w:tcW w:w="100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936"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c>
          <w:tcPr>
            <w:tcW w:w="790" w:type="dxa"/>
            <w:vAlign w:val="center"/>
            <w:textDirection w:val="lrTb"/>
            <w:noWrap w:val="false"/>
          </w:tcPr>
          <w:p>
            <w:pPr>
              <w:pStyle w:val="905"/>
              <w:jc w:val="center"/>
              <w:rPr>
                <w:rFonts w:ascii="宋体" w:hAnsi="宋体"/>
                <w:color w:val="000000"/>
                <w:sz w:val="21"/>
                <w:szCs w:val="21"/>
                <w:highlight w:val="none"/>
              </w:rPr>
            </w:pPr>
            <w:r>
              <w:rPr>
                <w:rFonts w:ascii="宋体" w:hAnsi="宋体"/>
                <w:color w:val="000000"/>
                <w:sz w:val="21"/>
                <w:szCs w:val="21"/>
                <w:highlight w:val="none"/>
              </w:rPr>
            </w:r>
            <w:r/>
          </w:p>
        </w:tc>
      </w:tr>
    </w:tbl>
    <w:p>
      <w:pPr>
        <w:pStyle w:val="905"/>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905"/>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05"/>
        <w:jc w:val="left"/>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905"/>
        <w:spacing w:line="400" w:lineRule="exact"/>
        <w:rPr>
          <w:rFonts w:ascii="宋体" w:hAnsi="宋体"/>
          <w:color w:val="000000"/>
          <w:sz w:val="21"/>
          <w:szCs w:val="21"/>
          <w:highlight w:val="none"/>
        </w:rPr>
      </w:pPr>
      <w:r>
        <w:rPr>
          <w:rFonts w:ascii="宋体" w:hAnsi="宋体"/>
          <w:color w:val="000000"/>
          <w:sz w:val="21"/>
          <w:szCs w:val="21"/>
          <w:highlight w:val="none"/>
        </w:rPr>
      </w:r>
      <w:r/>
    </w:p>
    <w:p>
      <w:pPr>
        <w:pStyle w:val="905"/>
        <w:spacing w:line="380" w:lineRule="exact"/>
        <w:rPr>
          <w:rFonts w:ascii="宋体" w:hAnsi="宋体"/>
          <w:color w:val="000000"/>
          <w:sz w:val="21"/>
          <w:szCs w:val="21"/>
          <w:highlight w:val="none"/>
        </w:rPr>
      </w:pPr>
      <w:r>
        <w:rPr>
          <w:rFonts w:ascii="宋体" w:hAnsi="宋体"/>
          <w:color w:val="000000"/>
          <w:sz w:val="21"/>
          <w:szCs w:val="21"/>
          <w:highlight w:val="none"/>
          <w:lang w:val="zh-CN"/>
        </w:rPr>
        <w:t xml:space="preserve">注：</w:t>
      </w:r>
      <w:r>
        <w:rPr>
          <w:rFonts w:ascii="宋体" w:hAnsi="宋体"/>
          <w:color w:val="000000"/>
          <w:sz w:val="21"/>
          <w:szCs w:val="21"/>
          <w:highlight w:val="none"/>
        </w:rPr>
        <w:t xml:space="preserve">1.投标人提交的投标文件中与招标文件的技术、商务部分的要求有不同时，应在本表中把招标文件要求与投标实际响应内容逐项对应列出，并在“偏离说明”项下填写以下内容：优于的，填写“正偏离”；符合的，填写“无偏离”；低于的，填写“负偏离”。</w:t>
      </w:r>
      <w:r>
        <w:rPr>
          <w:rFonts w:ascii="宋体" w:hAnsi="宋体"/>
          <w:color w:val="000000"/>
          <w:sz w:val="21"/>
          <w:szCs w:val="21"/>
          <w:highlight w:val="none"/>
        </w:rPr>
      </w:r>
      <w:r/>
    </w:p>
    <w:p>
      <w:pPr>
        <w:pStyle w:val="905"/>
        <w:spacing w:line="380" w:lineRule="exact"/>
        <w:rPr>
          <w:rFonts w:ascii="宋体" w:hAnsi="宋体"/>
          <w:color w:val="000000"/>
          <w:sz w:val="21"/>
          <w:szCs w:val="21"/>
          <w:highlight w:val="none"/>
        </w:rPr>
      </w:pPr>
      <w:r>
        <w:rPr>
          <w:rFonts w:ascii="宋体" w:hAnsi="宋体"/>
          <w:color w:val="000000"/>
          <w:sz w:val="21"/>
          <w:szCs w:val="21"/>
          <w:highlight w:val="none"/>
        </w:rPr>
        <w:t xml:space="preserve">2.若事项较多，投标人可根据投标内容的实际情况另纸说明</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5"/>
        <w:contextualSpacing/>
        <w:spacing w:line="276" w:lineRule="auto"/>
        <w:widowControl w:val="off"/>
        <w:rPr>
          <w:rFonts w:ascii="宋体" w:hAnsi="宋体"/>
          <w:b/>
          <w:color w:val="000000"/>
          <w:sz w:val="21"/>
          <w:highlight w:val="none"/>
        </w:rPr>
      </w:pPr>
      <w:r>
        <w:rPr>
          <w:rFonts w:ascii="宋体" w:hAnsi="宋体"/>
          <w:b/>
          <w:color w:val="000000"/>
          <w:sz w:val="21"/>
          <w:highlight w:val="none"/>
        </w:rPr>
      </w:r>
      <w:r/>
    </w:p>
    <w:p>
      <w:pPr>
        <w:pStyle w:val="905"/>
        <w:ind w:left="0" w:right="156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931"/>
        <w:rPr>
          <w:rFonts w:ascii="宋体" w:hAnsi="宋体" w:cs="宋体"/>
          <w:color w:val="000000"/>
          <w:sz w:val="21"/>
          <w:szCs w:val="21"/>
          <w:highlight w:val="none"/>
        </w:rPr>
      </w:pPr>
      <w:r/>
      <w:bookmarkStart w:id="66" w:name="_Toc27138"/>
      <w:r/>
      <w:bookmarkStart w:id="67" w:name="_Toc31973"/>
      <w:r>
        <w:rPr>
          <w:rFonts w:ascii="宋体" w:hAnsi="宋体" w:cs="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31"/>
        <w:rPr>
          <w:rFonts w:ascii="宋体" w:hAnsi="宋体"/>
          <w:color w:val="000000"/>
          <w:highlight w:val="none"/>
        </w:rPr>
      </w:pPr>
      <w:r>
        <w:rPr>
          <w:rFonts w:ascii="宋体" w:hAnsi="宋体"/>
          <w:color w:val="000000"/>
          <w:highlight w:val="none"/>
        </w:rPr>
      </w:r>
      <w:r/>
    </w:p>
    <w:p>
      <w:pPr>
        <w:pStyle w:val="922"/>
        <w:rPr>
          <w:rFonts w:ascii="宋体" w:hAnsi="宋体" w:cs="Times New Roman"/>
          <w:color w:val="000000"/>
          <w:highlight w:val="none"/>
        </w:rPr>
      </w:pPr>
      <w:r>
        <w:rPr>
          <w:rFonts w:ascii="宋体" w:hAnsi="宋体" w:cs="Times New Roman"/>
          <w:color w:val="000000"/>
          <w:highlight w:val="none"/>
        </w:rPr>
      </w:r>
      <w:r/>
    </w:p>
    <w:p>
      <w:pPr>
        <w:pStyle w:val="905"/>
        <w:rPr>
          <w:rFonts w:ascii="宋体" w:hAnsi="宋体" w:cs="Times New Roman"/>
          <w:color w:val="000000"/>
          <w:highlight w:val="none"/>
        </w:rPr>
      </w:pPr>
      <w:r>
        <w:rPr>
          <w:rFonts w:ascii="宋体" w:hAnsi="宋体" w:cs="Times New Roman"/>
          <w:color w:val="000000"/>
          <w:highlight w:val="none"/>
        </w:rPr>
      </w:r>
      <w:r/>
    </w:p>
    <w:p>
      <w:pPr>
        <w:pStyle w:val="905"/>
        <w:rPr>
          <w:rFonts w:ascii="宋体" w:hAnsi="宋体" w:cs="Times New Roman"/>
          <w:color w:val="000000"/>
          <w:highlight w:val="none"/>
        </w:rPr>
      </w:pPr>
      <w:r>
        <w:rPr>
          <w:rFonts w:ascii="宋体" w:hAnsi="宋体"/>
          <w:color w:val="000000"/>
          <w:highlight w:val="none"/>
        </w:rPr>
        <w:br w:type="page" w:clear="all"/>
      </w:r>
      <w:bookmarkEnd w:id="66"/>
      <w:r/>
      <w:bookmarkEnd w:id="67"/>
      <w:r>
        <w:rPr>
          <w:rFonts w:ascii="宋体" w:hAnsi="宋体" w:cs="Times New Roman"/>
          <w:color w:val="000000"/>
          <w:highlight w:val="none"/>
        </w:rPr>
      </w:r>
      <w:r/>
    </w:p>
    <w:p>
      <w:pPr>
        <w:pStyle w:val="905"/>
        <w:ind w:left="0"/>
        <w:jc w:val="left"/>
        <w:rPr>
          <w:rFonts w:ascii="宋体" w:hAnsi="宋体"/>
          <w:b/>
          <w:color w:val="000000"/>
          <w:sz w:val="21"/>
          <w:szCs w:val="21"/>
          <w:highlight w:val="none"/>
        </w:rPr>
        <w:outlineLvl w:val="0"/>
      </w:pPr>
      <w:r/>
      <w:bookmarkStart w:id="68" w:name="_Toc105397789"/>
      <w:r/>
      <w:bookmarkStart w:id="69" w:name="_Toc71810490"/>
      <w:r>
        <w:rPr>
          <w:rFonts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7</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关于资格文件的声明函</w:t>
      </w:r>
      <w:bookmarkEnd w:id="68"/>
      <w:r/>
      <w:bookmarkEnd w:id="69"/>
      <w:r>
        <w:rPr>
          <w:rFonts w:ascii="宋体" w:hAnsi="宋体"/>
          <w:b/>
          <w:color w:val="000000"/>
          <w:sz w:val="21"/>
          <w:szCs w:val="21"/>
          <w:highlight w:val="none"/>
        </w:rPr>
      </w:r>
      <w:r/>
    </w:p>
    <w:p>
      <w:pPr>
        <w:pStyle w:val="905"/>
        <w:ind w:left="0" w:firstLine="420"/>
        <w:jc w:val="center"/>
        <w:rPr>
          <w:rFonts w:ascii="宋体" w:hAnsi="宋体"/>
          <w:b/>
          <w:color w:val="000000"/>
          <w:sz w:val="21"/>
          <w:szCs w:val="21"/>
          <w:highlight w:val="none"/>
        </w:rPr>
      </w:pPr>
      <w:r>
        <w:rPr>
          <w:rFonts w:ascii="宋体" w:hAnsi="宋体"/>
          <w:b/>
          <w:color w:val="000000"/>
          <w:sz w:val="21"/>
          <w:szCs w:val="21"/>
          <w:highlight w:val="none"/>
        </w:rPr>
      </w:r>
      <w:r/>
    </w:p>
    <w:p>
      <w:pPr>
        <w:pStyle w:val="905"/>
        <w:ind w:left="0"/>
        <w:jc w:val="center"/>
        <w:rPr>
          <w:rFonts w:ascii="宋体" w:hAnsi="宋体"/>
          <w:b/>
          <w:color w:val="000000"/>
          <w:sz w:val="21"/>
          <w:szCs w:val="21"/>
          <w:highlight w:val="none"/>
        </w:rPr>
      </w:pPr>
      <w:r>
        <w:rPr>
          <w:rFonts w:ascii="宋体" w:hAnsi="宋体"/>
          <w:b/>
          <w:color w:val="000000"/>
          <w:sz w:val="21"/>
          <w:szCs w:val="21"/>
          <w:highlight w:val="none"/>
        </w:rPr>
        <w:t xml:space="preserve">关于资格文件的声明函</w:t>
      </w:r>
      <w:r>
        <w:rPr>
          <w:rFonts w:ascii="宋体" w:hAnsi="宋体"/>
          <w:b/>
          <w:color w:val="000000"/>
          <w:sz w:val="21"/>
          <w:szCs w:val="21"/>
          <w:highlight w:val="none"/>
        </w:rPr>
      </w:r>
      <w:r/>
    </w:p>
    <w:p>
      <w:pPr>
        <w:pStyle w:val="905"/>
        <w:ind w:left="0" w:firstLine="420"/>
        <w:jc w:val="center"/>
        <w:rPr>
          <w:rFonts w:ascii="宋体" w:hAnsi="宋体"/>
          <w:color w:val="000000"/>
          <w:sz w:val="21"/>
          <w:szCs w:val="21"/>
          <w:highlight w:val="none"/>
        </w:rPr>
      </w:pP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苏州为华工程项目管理咨询有限公司</w:t>
      </w:r>
      <w:r>
        <w:rPr>
          <w:rFonts w:ascii="宋体" w:hAnsi="宋体"/>
          <w:color w:val="000000"/>
          <w:sz w:val="21"/>
          <w:szCs w:val="21"/>
          <w:highlight w:val="none"/>
        </w:rPr>
        <w:t xml:space="preserve">：</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本公司愿就由贵</w:t>
      </w:r>
      <w:r>
        <w:rPr>
          <w:rFonts w:hint="eastAsia" w:ascii="宋体" w:hAnsi="宋体"/>
          <w:color w:val="000000"/>
          <w:sz w:val="21"/>
          <w:szCs w:val="21"/>
          <w:highlight w:val="none"/>
        </w:rPr>
        <w:t xml:space="preserve">中心</w:t>
      </w:r>
      <w:r>
        <w:rPr>
          <w:rFonts w:ascii="宋体" w:hAnsi="宋体"/>
          <w:color w:val="000000"/>
          <w:sz w:val="21"/>
          <w:szCs w:val="21"/>
          <w:highlight w:val="none"/>
        </w:rPr>
        <w:t xml:space="preserve">组织实施的编号为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w:t>
      </w:r>
      <w:r>
        <w:rPr>
          <w:rFonts w:ascii="宋体" w:hAnsi="宋体"/>
          <w:color w:val="000000"/>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05"/>
        <w:ind w:firstLine="4830"/>
        <w:jc w:val="left"/>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905"/>
        <w:ind w:left="0"/>
        <w:jc w:val="left"/>
        <w:rPr>
          <w:rFonts w:ascii="宋体" w:hAnsi="宋体"/>
          <w:b/>
          <w:color w:val="000000"/>
          <w:sz w:val="21"/>
          <w:szCs w:val="21"/>
          <w:highlight w:val="none"/>
        </w:rPr>
        <w:outlineLvl w:val="0"/>
      </w:pPr>
      <w:r>
        <w:rPr>
          <w:rFonts w:ascii="宋体" w:hAnsi="宋体"/>
          <w:color w:val="000000"/>
          <w:sz w:val="21"/>
          <w:szCs w:val="21"/>
          <w:highlight w:val="none"/>
        </w:rPr>
        <w:br w:type="page" w:clear="all"/>
      </w:r>
      <w:bookmarkStart w:id="70" w:name="_Toc71810491"/>
      <w:r/>
      <w:bookmarkStart w:id="71" w:name="_Toc105397790"/>
      <w:r>
        <w:rPr>
          <w:rFonts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8</w:t>
      </w:r>
      <w:r>
        <w:rPr>
          <w:rFonts w:hint="eastAsia" w:ascii="宋体" w:hAnsi="宋体"/>
          <w:b/>
          <w:color w:val="000000"/>
          <w:sz w:val="21"/>
          <w:szCs w:val="21"/>
          <w:highlight w:val="none"/>
        </w:rPr>
        <w:t xml:space="preserve">.</w:t>
      </w:r>
      <w:bookmarkEnd w:id="70"/>
      <w:r/>
      <w:bookmarkEnd w:id="71"/>
      <w:r>
        <w:rPr>
          <w:rFonts w:hint="eastAsia" w:ascii="宋体" w:hAnsi="宋体"/>
          <w:b/>
          <w:color w:val="000000"/>
          <w:sz w:val="21"/>
          <w:szCs w:val="21"/>
          <w:highlight w:val="none"/>
        </w:rPr>
        <w:t xml:space="preserve">项目服务人员配置表</w:t>
      </w:r>
      <w:r>
        <w:rPr>
          <w:rFonts w:ascii="宋体" w:hAnsi="宋体"/>
          <w:b/>
          <w:color w:val="000000"/>
          <w:sz w:val="21"/>
          <w:szCs w:val="21"/>
          <w:highlight w:val="none"/>
        </w:rPr>
      </w:r>
      <w:r/>
    </w:p>
    <w:p>
      <w:pPr>
        <w:pStyle w:val="905"/>
        <w:ind w:left="0"/>
        <w:jc w:val="center"/>
        <w:spacing w:before="100" w:beforeAutospacing="1" w:after="100" w:afterAutospacing="1" w:line="480" w:lineRule="auto"/>
        <w:rPr>
          <w:rFonts w:ascii="宋体" w:hAnsi="宋体"/>
          <w:b/>
          <w:color w:val="000000"/>
          <w:sz w:val="21"/>
          <w:szCs w:val="21"/>
          <w:highlight w:val="none"/>
        </w:rPr>
      </w:pPr>
      <w:r>
        <w:rPr>
          <w:rFonts w:hint="eastAsia" w:ascii="宋体" w:hAnsi="宋体"/>
          <w:b/>
          <w:color w:val="000000"/>
          <w:sz w:val="21"/>
          <w:szCs w:val="21"/>
          <w:highlight w:val="none"/>
        </w:rPr>
        <w:t xml:space="preserve">项目服务人员配置表</w:t>
      </w:r>
      <w:r>
        <w:rPr>
          <w:rFonts w:ascii="宋体" w:hAnsi="宋体"/>
          <w:b/>
          <w:color w:val="000000"/>
          <w:sz w:val="21"/>
          <w:szCs w:val="21"/>
          <w:highlight w:val="none"/>
        </w:rPr>
      </w:r>
      <w:r/>
    </w:p>
    <w:tbl>
      <w:tblPr>
        <w:tblW w:w="99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trHeight w:val="760"/>
        </w:trPr>
        <w:tc>
          <w:tcPr>
            <w:tcW w:w="732" w:type="dxa"/>
            <w:vAlign w:val="center"/>
            <w:textDirection w:val="lrTb"/>
            <w:noWrap w:val="false"/>
          </w:tcPr>
          <w:p>
            <w:pPr>
              <w:pStyle w:val="905"/>
              <w:ind w:left="0"/>
              <w:jc w:val="center"/>
              <w:spacing w:line="36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序号</w:t>
            </w: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岗位</w:t>
            </w: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姓名</w:t>
            </w:r>
            <w:r>
              <w:rPr>
                <w:rFonts w:ascii="宋体" w:hAnsi="宋体"/>
                <w:color w:val="000000"/>
                <w:sz w:val="21"/>
                <w:szCs w:val="21"/>
                <w:highlight w:val="none"/>
              </w:rPr>
            </w:r>
            <w:r/>
          </w:p>
        </w:tc>
        <w:tc>
          <w:tcPr>
            <w:tcW w:w="992" w:type="dxa"/>
            <w:vAlign w:val="center"/>
            <w:textDirection w:val="lrTb"/>
            <w:noWrap w:val="false"/>
          </w:tcPr>
          <w:p>
            <w:pPr>
              <w:pStyle w:val="905"/>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性别</w:t>
            </w:r>
            <w:r>
              <w:rPr>
                <w:rFonts w:ascii="宋体" w:hAnsi="宋体"/>
                <w:color w:val="000000"/>
                <w:sz w:val="21"/>
                <w:szCs w:val="21"/>
                <w:highlight w:val="none"/>
              </w:rPr>
            </w:r>
            <w:r/>
          </w:p>
        </w:tc>
        <w:tc>
          <w:tcPr>
            <w:tcW w:w="1299" w:type="dxa"/>
            <w:vAlign w:val="center"/>
            <w:textDirection w:val="lrTb"/>
            <w:noWrap w:val="false"/>
          </w:tcPr>
          <w:p>
            <w:pPr>
              <w:pStyle w:val="905"/>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年龄</w:t>
            </w:r>
            <w:r>
              <w:rPr>
                <w:rFonts w:ascii="宋体" w:hAnsi="宋体"/>
                <w:color w:val="000000"/>
                <w:sz w:val="21"/>
                <w:szCs w:val="21"/>
                <w:highlight w:val="none"/>
              </w:rPr>
            </w:r>
            <w:r/>
          </w:p>
        </w:tc>
        <w:tc>
          <w:tcPr>
            <w:tcW w:w="1560" w:type="dxa"/>
            <w:vAlign w:val="center"/>
            <w:textDirection w:val="lrTb"/>
            <w:noWrap w:val="false"/>
          </w:tcPr>
          <w:p>
            <w:pPr>
              <w:pStyle w:val="905"/>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学历</w:t>
            </w:r>
            <w:r>
              <w:rPr>
                <w:rFonts w:ascii="宋体" w:hAnsi="宋体"/>
                <w:color w:val="000000"/>
                <w:sz w:val="21"/>
                <w:szCs w:val="21"/>
                <w:highlight w:val="none"/>
              </w:rPr>
            </w:r>
            <w:r/>
          </w:p>
        </w:tc>
        <w:tc>
          <w:tcPr>
            <w:tcW w:w="1417" w:type="dxa"/>
            <w:vAlign w:val="center"/>
            <w:textDirection w:val="lrTb"/>
            <w:noWrap w:val="false"/>
          </w:tcPr>
          <w:p>
            <w:pPr>
              <w:pStyle w:val="905"/>
              <w:ind w:left="0"/>
              <w:jc w:val="center"/>
              <w:spacing w:line="36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职称</w:t>
            </w:r>
            <w:r>
              <w:rPr>
                <w:rFonts w:hint="eastAsia" w:ascii="宋体" w:hAnsi="宋体" w:cs="Times New Roman"/>
                <w:color w:val="000000"/>
                <w:sz w:val="21"/>
                <w:szCs w:val="21"/>
                <w:highlight w:val="none"/>
              </w:rPr>
              <w:t xml:space="preserve">或专业资格证书</w:t>
            </w:r>
            <w:r>
              <w:rPr>
                <w:rFonts w:ascii="宋体" w:hAnsi="宋体" w:cs="Times New Roman"/>
                <w:color w:val="000000"/>
                <w:sz w:val="21"/>
                <w:szCs w:val="21"/>
                <w:highlight w:val="none"/>
              </w:rPr>
            </w:r>
            <w:r/>
          </w:p>
        </w:tc>
        <w:tc>
          <w:tcPr>
            <w:tcW w:w="1152" w:type="dxa"/>
            <w:vAlign w:val="center"/>
            <w:textDirection w:val="lrTb"/>
            <w:noWrap w:val="false"/>
          </w:tcPr>
          <w:p>
            <w:pPr>
              <w:pStyle w:val="905"/>
              <w:ind w:left="0"/>
              <w:jc w:val="center"/>
              <w:spacing w:line="360" w:lineRule="exact"/>
              <w:widowControl w:val="off"/>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备注</w:t>
            </w: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604"/>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1276" w:type="dxa"/>
            <w:vAlign w:val="center"/>
            <w:textDirection w:val="lrTb"/>
            <w:noWrap w:val="false"/>
          </w:tcPr>
          <w:p>
            <w:pPr>
              <w:pStyle w:val="905"/>
              <w:ind w:left="0"/>
              <w:jc w:val="center"/>
              <w:widowControl w:val="off"/>
              <w:rPr>
                <w:rFonts w:ascii="宋体" w:hAnsi="宋体"/>
                <w:color w:val="000000"/>
                <w:sz w:val="21"/>
                <w:szCs w:val="21"/>
                <w:highlight w:val="none"/>
              </w:rPr>
            </w:pPr>
            <w:r>
              <w:rPr>
                <w:rFonts w:ascii="宋体" w:hAnsi="宋体"/>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76"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76"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495"/>
        </w:trPr>
        <w:tc>
          <w:tcPr>
            <w:tcW w:w="73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36"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76"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99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299"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56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1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152" w:type="dxa"/>
            <w:vAlign w:val="top"/>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bl>
    <w:p>
      <w:pPr>
        <w:pStyle w:val="905"/>
        <w:ind w:left="0"/>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注：</w:t>
      </w:r>
      <w:r>
        <w:rPr>
          <w:rFonts w:hint="eastAsia" w:ascii="Times New Roman" w:hAnsi="Times New Roman"/>
          <w:b/>
          <w:color w:val="000000"/>
          <w:sz w:val="21"/>
          <w:highlight w:val="none"/>
        </w:rPr>
        <w:t xml:space="preserve">服务类项目中供应商若使用退休人员，将不享受</w:t>
      </w:r>
      <w:r>
        <w:rPr>
          <w:rFonts w:hint="eastAsia"/>
          <w:b/>
          <w:color w:val="000000"/>
          <w:sz w:val="21"/>
          <w:highlight w:val="none"/>
        </w:rPr>
        <w:t xml:space="preserve">中小企业</w:t>
      </w:r>
      <w:r>
        <w:rPr>
          <w:rFonts w:hint="eastAsia" w:ascii="Times New Roman" w:hAnsi="Times New Roman"/>
          <w:b/>
          <w:color w:val="000000"/>
          <w:sz w:val="21"/>
          <w:highlight w:val="none"/>
        </w:rPr>
        <w:t xml:space="preserve">扶持政策。</w:t>
      </w:r>
      <w:r>
        <w:rPr>
          <w:rFonts w:ascii="宋体" w:hAnsi="宋体"/>
          <w:b/>
          <w:color w:val="000000"/>
          <w:sz w:val="21"/>
          <w:szCs w:val="21"/>
          <w:highlight w:val="none"/>
        </w:rPr>
      </w:r>
      <w:r/>
    </w:p>
    <w:p>
      <w:pPr>
        <w:pStyle w:val="905"/>
        <w:ind w:left="0" w:firstLine="420"/>
        <w:jc w:val="left"/>
        <w:spacing w:line="360" w:lineRule="auto"/>
        <w:widowControl w:val="off"/>
        <w:rPr>
          <w:rFonts w:ascii="Times New Roman" w:hAnsi="Times New Roman"/>
          <w:color w:val="000000"/>
          <w:sz w:val="21"/>
          <w:highlight w:val="none"/>
        </w:rPr>
      </w:pPr>
      <w:r>
        <w:rPr>
          <w:rFonts w:ascii="Times New Roman" w:hAnsi="Times New Roman"/>
          <w:color w:val="000000"/>
          <w:sz w:val="21"/>
          <w:highlight w:val="none"/>
        </w:rPr>
        <w:t xml:space="preserve"> </w:t>
      </w:r>
      <w:r>
        <w:rPr>
          <w:rFonts w:ascii="Times New Roman" w:hAnsi="Times New Roman"/>
          <w:color w:val="000000"/>
          <w:sz w:val="21"/>
          <w:highlight w:val="none"/>
        </w:rPr>
      </w:r>
      <w:r/>
    </w:p>
    <w:p>
      <w:pPr>
        <w:pStyle w:val="905"/>
        <w:ind w:right="840" w:firstLine="5250"/>
        <w:spacing w:line="360" w:lineRule="auto"/>
        <w:rPr>
          <w:rFonts w:ascii="宋体" w:hAnsi="宋体"/>
          <w:color w:val="000000"/>
          <w:sz w:val="21"/>
          <w:highlight w:val="none"/>
        </w:rPr>
      </w:pPr>
      <w:r>
        <w:rPr>
          <w:rFonts w:ascii="宋体" w:hAnsi="宋体"/>
          <w:color w:val="000000"/>
          <w:sz w:val="21"/>
          <w:highlight w:val="none"/>
        </w:rPr>
        <w:t xml:space="preserve">投标人（盖章）：</w:t>
      </w:r>
      <w:r>
        <w:rPr>
          <w:rFonts w:ascii="宋体" w:hAnsi="宋体"/>
          <w:color w:val="000000"/>
          <w:sz w:val="21"/>
          <w:highlight w:val="none"/>
        </w:rPr>
      </w:r>
      <w:r/>
    </w:p>
    <w:p>
      <w:pPr>
        <w:pStyle w:val="905"/>
        <w:jc w:val="right"/>
        <w:spacing w:line="360" w:lineRule="auto"/>
        <w:rPr>
          <w:rFonts w:ascii="宋体" w:hAnsi="宋体"/>
          <w:color w:val="000000"/>
          <w:sz w:val="21"/>
          <w:highlight w:val="none"/>
        </w:rPr>
      </w:pPr>
      <w:r>
        <w:rPr>
          <w:rFonts w:ascii="宋体" w:hAnsi="宋体"/>
          <w:color w:val="000000"/>
          <w:sz w:val="21"/>
          <w:highlight w:val="none"/>
        </w:rPr>
        <w:t xml:space="preserve">法定代表人或代理人（签字或盖章）：</w:t>
      </w:r>
      <w:r>
        <w:rPr>
          <w:rFonts w:ascii="宋体" w:hAnsi="宋体"/>
          <w:color w:val="000000"/>
          <w:sz w:val="21"/>
          <w:highlight w:val="none"/>
        </w:rPr>
      </w:r>
      <w:r/>
    </w:p>
    <w:p>
      <w:pPr>
        <w:pStyle w:val="905"/>
        <w:ind w:left="0" w:firstLine="6300"/>
        <w:spacing w:line="360" w:lineRule="auto"/>
        <w:rPr>
          <w:rFonts w:ascii="宋体" w:hAnsi="宋体"/>
          <w:color w:val="000000"/>
          <w:sz w:val="21"/>
          <w:highlight w:val="none"/>
        </w:rPr>
      </w:pPr>
      <w:r>
        <w:rPr>
          <w:rFonts w:hint="eastAsia" w:ascii="宋体" w:hAnsi="宋体"/>
          <w:color w:val="000000"/>
          <w:sz w:val="21"/>
          <w:highlight w:val="none"/>
        </w:rPr>
        <w:t xml:space="preserve">日</w:t>
      </w:r>
      <w:r>
        <w:rPr>
          <w:rFonts w:ascii="宋体" w:hAnsi="宋体"/>
          <w:color w:val="000000"/>
          <w:sz w:val="21"/>
          <w:highlight w:val="none"/>
        </w:rPr>
        <w:t xml:space="preserve">    </w:t>
      </w:r>
      <w:r>
        <w:rPr>
          <w:rFonts w:hint="eastAsia" w:ascii="宋体" w:hAnsi="宋体"/>
          <w:color w:val="000000"/>
          <w:sz w:val="21"/>
          <w:highlight w:val="none"/>
        </w:rPr>
        <w:t xml:space="preserve">期：</w:t>
      </w:r>
      <w:r>
        <w:rPr>
          <w:rFonts w:ascii="宋体" w:hAnsi="宋体"/>
          <w:color w:val="000000"/>
          <w:sz w:val="21"/>
          <w:highlight w:val="none"/>
        </w:rPr>
        <w:t xml:space="preserve">     </w:t>
      </w:r>
      <w:r>
        <w:rPr>
          <w:rFonts w:hint="eastAsia" w:ascii="宋体" w:hAnsi="宋体"/>
          <w:color w:val="000000"/>
          <w:sz w:val="21"/>
          <w:highlight w:val="none"/>
        </w:rPr>
        <w:t xml:space="preserve">年</w:t>
      </w:r>
      <w:r>
        <w:rPr>
          <w:rFonts w:ascii="宋体" w:hAnsi="宋体"/>
          <w:color w:val="000000"/>
          <w:sz w:val="21"/>
          <w:highlight w:val="none"/>
        </w:rPr>
        <w:t xml:space="preserve">   </w:t>
      </w:r>
      <w:r>
        <w:rPr>
          <w:rFonts w:hint="eastAsia" w:ascii="宋体" w:hAnsi="宋体"/>
          <w:color w:val="000000"/>
          <w:sz w:val="21"/>
          <w:highlight w:val="none"/>
        </w:rPr>
        <w:t xml:space="preserve">  月</w:t>
      </w:r>
      <w:r>
        <w:rPr>
          <w:rFonts w:ascii="宋体" w:hAnsi="宋体"/>
          <w:color w:val="000000"/>
          <w:sz w:val="21"/>
          <w:highlight w:val="none"/>
        </w:rPr>
        <w:t xml:space="preserve">   </w:t>
      </w:r>
      <w:r>
        <w:rPr>
          <w:rFonts w:hint="eastAsia" w:ascii="宋体" w:hAnsi="宋体"/>
          <w:color w:val="000000"/>
          <w:sz w:val="21"/>
          <w:highlight w:val="none"/>
        </w:rPr>
        <w:t xml:space="preserve"> 日</w:t>
      </w:r>
      <w:r>
        <w:rPr>
          <w:rFonts w:ascii="宋体" w:hAnsi="宋体"/>
          <w:color w:val="000000"/>
          <w:sz w:val="21"/>
          <w:highlight w:val="none"/>
        </w:rPr>
      </w:r>
      <w:r/>
    </w:p>
    <w:p>
      <w:pPr>
        <w:pStyle w:val="905"/>
        <w:ind w:left="0" w:firstLine="0"/>
        <w:rPr>
          <w:rFonts w:ascii="Times New Roman" w:hAnsi="Times New Roman" w:cs="Times New Roman"/>
          <w:color w:val="000000"/>
          <w:highlight w:val="none"/>
        </w:rPr>
      </w:pPr>
      <w:r>
        <w:rPr>
          <w:rFonts w:ascii="Times New Roman" w:hAnsi="Times New Roman" w:cs="Times New Roman"/>
          <w:color w:val="000000"/>
          <w:highlight w:val="none"/>
        </w:rPr>
      </w:r>
      <w:r/>
    </w:p>
    <w:p>
      <w:pPr>
        <w:pStyle w:val="905"/>
        <w:rPr>
          <w:rFonts w:ascii="Times New Roman" w:hAnsi="Times New Roman" w:cs="Times New Roman"/>
          <w:color w:val="000000"/>
          <w:highlight w:val="none"/>
        </w:rPr>
      </w:pPr>
      <w:r>
        <w:rPr>
          <w:rFonts w:ascii="Times New Roman" w:hAnsi="Times New Roman" w:cs="Times New Roman"/>
          <w:color w:val="000000"/>
          <w:highlight w:val="none"/>
        </w:rPr>
      </w:r>
      <w:r/>
    </w:p>
    <w:p>
      <w:pPr>
        <w:pStyle w:val="905"/>
        <w:rPr>
          <w:rFonts w:ascii="Times New Roman" w:hAnsi="Times New Roman" w:cs="Times New Roman"/>
          <w:color w:val="000000"/>
          <w:highlight w:val="none"/>
        </w:rPr>
      </w:pPr>
      <w:r>
        <w:rPr>
          <w:rFonts w:ascii="Times New Roman" w:hAnsi="Times New Roman" w:cs="Times New Roman"/>
          <w:color w:val="000000"/>
          <w:highlight w:val="none"/>
        </w:rPr>
      </w:r>
      <w:r/>
    </w:p>
    <w:p>
      <w:pPr>
        <w:pStyle w:val="905"/>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905"/>
        <w:ind w:left="0"/>
        <w:rPr>
          <w:rFonts w:ascii="宋体" w:hAnsi="宋体"/>
          <w:b/>
          <w:color w:val="000000"/>
          <w:sz w:val="21"/>
          <w:szCs w:val="21"/>
          <w:highlight w:val="none"/>
        </w:rPr>
      </w:pPr>
      <w:r>
        <w:rPr>
          <w:rFonts w:hint="eastAsia"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9</w:t>
      </w:r>
      <w:r>
        <w:rPr>
          <w:rFonts w:hint="eastAsia" w:ascii="宋体" w:hAnsi="宋体"/>
          <w:b/>
          <w:color w:val="000000"/>
          <w:sz w:val="21"/>
          <w:szCs w:val="21"/>
          <w:highlight w:val="none"/>
        </w:rPr>
        <w:t xml:space="preserve">.相关业绩一览表</w:t>
      </w:r>
      <w:r>
        <w:rPr>
          <w:rFonts w:ascii="宋体" w:hAnsi="宋体"/>
          <w:b/>
          <w:color w:val="000000"/>
          <w:sz w:val="21"/>
          <w:szCs w:val="21"/>
          <w:highlight w:val="none"/>
        </w:rPr>
      </w:r>
      <w:r/>
    </w:p>
    <w:p>
      <w:pPr>
        <w:pStyle w:val="905"/>
        <w:ind w:left="0"/>
        <w:jc w:val="center"/>
        <w:spacing w:before="100" w:beforeAutospacing="1" w:after="100" w:afterAutospacing="1" w:line="480" w:lineRule="auto"/>
        <w:rPr>
          <w:rFonts w:ascii="宋体" w:hAnsi="宋体"/>
          <w:b/>
          <w:color w:val="000000"/>
          <w:sz w:val="21"/>
          <w:szCs w:val="21"/>
          <w:highlight w:val="none"/>
        </w:rPr>
      </w:pPr>
      <w:r>
        <w:rPr>
          <w:rFonts w:ascii="宋体" w:hAnsi="宋体"/>
          <w:b/>
          <w:color w:val="000000"/>
          <w:sz w:val="21"/>
          <w:szCs w:val="21"/>
          <w:highlight w:val="none"/>
        </w:rPr>
        <w:t xml:space="preserve">相关业绩一览表</w:t>
      </w:r>
      <w:r>
        <w:rPr>
          <w:rFonts w:ascii="宋体" w:hAnsi="宋体"/>
          <w:b/>
          <w:color w:val="000000"/>
          <w:sz w:val="21"/>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序号</w:t>
            </w: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项目名称</w:t>
            </w: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合同期</w:t>
            </w: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合同金额</w:t>
            </w: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备注</w:t>
            </w:r>
            <w:r>
              <w:rPr>
                <w:rFonts w:ascii="宋体" w:hAnsi="宋体" w:cs="Times New Roman"/>
                <w:color w:val="000000"/>
                <w:sz w:val="21"/>
                <w:szCs w:val="21"/>
                <w:highlight w:val="none"/>
              </w:rPr>
            </w:r>
            <w:r/>
          </w:p>
        </w:tc>
      </w:tr>
      <w:tr>
        <w:trPr>
          <w:cantSplit/>
          <w:trHeight w:val="510" w:hRule="exact"/>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510" w:hRule="exact"/>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2</w:t>
            </w: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510" w:hRule="exact"/>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3</w:t>
            </w: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510" w:hRule="exact"/>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4</w:t>
            </w: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510" w:hRule="exact"/>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t xml:space="preserve">5</w:t>
            </w: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510" w:hRule="exact"/>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510" w:hRule="exact"/>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r>
        <w:trPr>
          <w:cantSplit/>
          <w:trHeight w:val="510" w:hRule="exact"/>
        </w:trPr>
        <w:tc>
          <w:tcPr>
            <w:tcW w:w="1003"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622"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930"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c>
          <w:tcPr>
            <w:tcW w:w="1467" w:type="dxa"/>
            <w:vAlign w:val="center"/>
            <w:textDirection w:val="lrTb"/>
            <w:noWrap w:val="false"/>
          </w:tcPr>
          <w:p>
            <w:pPr>
              <w:pStyle w:val="905"/>
              <w:ind w:left="0"/>
              <w:jc w:val="center"/>
              <w:spacing w:line="400" w:lineRule="exact"/>
              <w:widowControl w:val="off"/>
              <w:rPr>
                <w:rFonts w:ascii="宋体" w:hAnsi="宋体" w:cs="Times New Roman"/>
                <w:color w:val="000000"/>
                <w:sz w:val="21"/>
                <w:szCs w:val="21"/>
                <w:highlight w:val="none"/>
              </w:rPr>
            </w:pPr>
            <w:r>
              <w:rPr>
                <w:rFonts w:ascii="宋体" w:hAnsi="宋体" w:cs="Times New Roman"/>
                <w:color w:val="000000"/>
                <w:sz w:val="21"/>
                <w:szCs w:val="21"/>
                <w:highlight w:val="none"/>
              </w:rPr>
            </w:r>
            <w:r/>
          </w:p>
        </w:tc>
      </w:tr>
    </w:tbl>
    <w:p>
      <w:pPr>
        <w:pStyle w:val="905"/>
        <w:ind w:left="0" w:firstLine="42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905"/>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ascii="宋体" w:hAnsi="宋体"/>
          <w:color w:val="000000"/>
          <w:sz w:val="21"/>
          <w:szCs w:val="21"/>
          <w:highlight w:val="none"/>
        </w:rPr>
        <w:t xml:space="preserve">若事项较多，投标人可根据投标内容的实际情况另纸说明</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5"/>
        <w:ind w:left="0"/>
        <w:jc w:val="left"/>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日期</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color w:val="000000"/>
          <w:sz w:val="21"/>
          <w:szCs w:val="21"/>
          <w:highlight w:val="none"/>
        </w:rPr>
      </w:r>
      <w:r/>
    </w:p>
    <w:p>
      <w:pPr>
        <w:pStyle w:val="932"/>
        <w:ind w:left="0" w:firstLine="0"/>
        <w:rPr>
          <w:rFonts w:ascii="宋体" w:hAnsi="宋体" w:cs="宋体"/>
          <w:color w:val="000000"/>
          <w:sz w:val="21"/>
          <w:szCs w:val="21"/>
          <w:highlight w:val="none"/>
        </w:rPr>
      </w:pPr>
      <w:r>
        <w:rPr>
          <w:rFonts w:ascii="宋体" w:hAnsi="宋体" w:cs="宋体"/>
          <w:color w:val="000000"/>
          <w:sz w:val="21"/>
          <w:szCs w:val="21"/>
          <w:highlight w:val="none"/>
        </w:rPr>
      </w:r>
      <w:r/>
    </w:p>
    <w:p>
      <w:pPr>
        <w:pStyle w:val="905"/>
        <w:ind w:left="0"/>
        <w:spacing w:line="360" w:lineRule="auto"/>
        <w:rPr>
          <w:rFonts w:ascii="宋体" w:hAnsi="宋体"/>
          <w:bCs/>
          <w:color w:val="000000"/>
          <w:szCs w:val="21"/>
          <w:highlight w:val="none"/>
        </w:rPr>
      </w:pPr>
      <w:r>
        <w:rPr>
          <w:rFonts w:ascii="宋体" w:hAnsi="宋体"/>
          <w:bCs/>
          <w:color w:val="000000"/>
          <w:szCs w:val="21"/>
          <w:highlight w:val="none"/>
        </w:rPr>
      </w:r>
      <w:r/>
    </w:p>
    <w:p>
      <w:pPr>
        <w:pStyle w:val="905"/>
        <w:ind w:left="0" w:firstLine="0"/>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905"/>
        <w:ind w:left="0"/>
        <w:jc w:val="left"/>
        <w:rPr>
          <w:color w:val="000000"/>
          <w:highlight w:val="none"/>
        </w:rPr>
        <w:outlineLvl w:val="0"/>
      </w:pPr>
      <w:r>
        <w:rPr>
          <w:rFonts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10</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关于</w:t>
      </w:r>
      <w:r>
        <w:rPr>
          <w:rFonts w:hint="eastAsia" w:ascii="宋体" w:hAnsi="宋体"/>
          <w:b/>
          <w:color w:val="000000"/>
          <w:sz w:val="21"/>
          <w:szCs w:val="21"/>
          <w:highlight w:val="none"/>
        </w:rPr>
        <w:t xml:space="preserve">投标报价合理性</w:t>
      </w:r>
      <w:r>
        <w:rPr>
          <w:rFonts w:ascii="宋体" w:hAnsi="宋体"/>
          <w:b/>
          <w:color w:val="000000"/>
          <w:sz w:val="21"/>
          <w:szCs w:val="21"/>
          <w:highlight w:val="none"/>
        </w:rPr>
        <w:t xml:space="preserve">的</w:t>
      </w:r>
      <w:r>
        <w:rPr>
          <w:rFonts w:hint="eastAsia" w:ascii="宋体" w:hAnsi="宋体"/>
          <w:b/>
          <w:color w:val="000000"/>
          <w:sz w:val="21"/>
          <w:szCs w:val="21"/>
          <w:highlight w:val="none"/>
        </w:rPr>
        <w:t xml:space="preserve">澄清说明</w:t>
      </w:r>
      <w:r>
        <w:rPr>
          <w:color w:val="000000"/>
          <w:highlight w:val="none"/>
        </w:rPr>
      </w:r>
      <w:r/>
    </w:p>
    <w:p>
      <w:pPr>
        <w:pStyle w:val="905"/>
        <w:ind w:left="0" w:firstLine="420"/>
        <w:jc w:val="center"/>
        <w:rPr>
          <w:rFonts w:ascii="宋体" w:hAnsi="宋体"/>
          <w:b/>
          <w:color w:val="000000"/>
          <w:sz w:val="21"/>
          <w:szCs w:val="21"/>
          <w:highlight w:val="none"/>
        </w:rPr>
      </w:pPr>
      <w:r>
        <w:rPr>
          <w:rFonts w:ascii="宋体" w:hAnsi="宋体"/>
          <w:b/>
          <w:color w:val="000000"/>
          <w:sz w:val="21"/>
          <w:szCs w:val="21"/>
          <w:highlight w:val="none"/>
        </w:rPr>
      </w:r>
      <w:r/>
    </w:p>
    <w:p>
      <w:pPr>
        <w:pStyle w:val="905"/>
        <w:ind w:left="0"/>
        <w:jc w:val="center"/>
        <w:rPr>
          <w:rFonts w:ascii="宋体" w:hAnsi="宋体"/>
          <w:b/>
          <w:color w:val="000000"/>
          <w:sz w:val="21"/>
          <w:szCs w:val="21"/>
          <w:highlight w:val="none"/>
        </w:rPr>
      </w:pPr>
      <w:r>
        <w:rPr>
          <w:rFonts w:ascii="宋体" w:hAnsi="宋体"/>
          <w:b/>
          <w:color w:val="000000"/>
          <w:sz w:val="21"/>
          <w:szCs w:val="21"/>
          <w:highlight w:val="none"/>
        </w:rPr>
        <w:t xml:space="preserve">关于</w:t>
      </w:r>
      <w:r>
        <w:rPr>
          <w:rFonts w:hint="eastAsia" w:ascii="宋体" w:hAnsi="宋体"/>
          <w:b/>
          <w:color w:val="000000"/>
          <w:sz w:val="21"/>
          <w:szCs w:val="21"/>
          <w:highlight w:val="none"/>
        </w:rPr>
        <w:t xml:space="preserve">投标报价合理性</w:t>
      </w:r>
      <w:r>
        <w:rPr>
          <w:rFonts w:ascii="宋体" w:hAnsi="宋体"/>
          <w:b/>
          <w:color w:val="000000"/>
          <w:sz w:val="21"/>
          <w:szCs w:val="21"/>
          <w:highlight w:val="none"/>
        </w:rPr>
        <w:t xml:space="preserve">的</w:t>
      </w:r>
      <w:r>
        <w:rPr>
          <w:rFonts w:hint="eastAsia" w:ascii="宋体" w:hAnsi="宋体"/>
          <w:b/>
          <w:color w:val="000000"/>
          <w:sz w:val="21"/>
          <w:szCs w:val="21"/>
          <w:highlight w:val="none"/>
        </w:rPr>
        <w:t xml:space="preserve">澄清说明</w:t>
      </w:r>
      <w:r>
        <w:rPr>
          <w:rFonts w:ascii="宋体" w:hAnsi="宋体"/>
          <w:b/>
          <w:color w:val="000000"/>
          <w:sz w:val="21"/>
          <w:szCs w:val="21"/>
          <w:highlight w:val="none"/>
        </w:rPr>
      </w:r>
      <w:r/>
    </w:p>
    <w:p>
      <w:pPr>
        <w:pStyle w:val="905"/>
        <w:ind w:left="0"/>
        <w:jc w:val="left"/>
        <w:spacing w:line="360" w:lineRule="auto"/>
        <w:rPr>
          <w:rFonts w:ascii="宋体" w:hAnsi="宋体"/>
          <w:color w:val="000000"/>
          <w:sz w:val="21"/>
          <w:szCs w:val="21"/>
          <w:highlight w:val="none"/>
          <w:u w:val="single"/>
        </w:rPr>
      </w:pPr>
      <w:r>
        <w:rPr>
          <w:rFonts w:ascii="宋体" w:hAnsi="宋体"/>
          <w:color w:val="000000"/>
          <w:sz w:val="21"/>
          <w:szCs w:val="21"/>
          <w:highlight w:val="none"/>
          <w:u w:val="single"/>
        </w:rPr>
      </w:r>
      <w:r/>
    </w:p>
    <w:p>
      <w:pPr>
        <w:pStyle w:val="905"/>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苏州市政府集中采购中心</w:t>
      </w:r>
      <w:r>
        <w:rPr>
          <w:rFonts w:ascii="宋体" w:hAnsi="宋体"/>
          <w:color w:val="000000"/>
          <w:sz w:val="21"/>
          <w:szCs w:val="21"/>
          <w:highlight w:val="none"/>
        </w:rPr>
        <w:t xml:space="preserve">：</w:t>
      </w:r>
      <w:r>
        <w:rPr>
          <w:rFonts w:ascii="宋体" w:hAnsi="宋体"/>
          <w:color w:val="000000"/>
          <w:sz w:val="21"/>
          <w:szCs w:val="21"/>
          <w:highlight w:val="none"/>
        </w:rPr>
      </w:r>
      <w:r/>
    </w:p>
    <w:p>
      <w:pPr>
        <w:pStyle w:val="932"/>
        <w:ind w:left="0" w:firstLine="420"/>
        <w:spacing w:line="360" w:lineRule="auto"/>
        <w:rPr>
          <w:rFonts w:ascii="宋体" w:hAnsi="宋体" w:cs="宋体"/>
          <w:color w:val="000000"/>
          <w:sz w:val="21"/>
          <w:szCs w:val="21"/>
          <w:highlight w:val="none"/>
        </w:rPr>
      </w:pPr>
      <w:r>
        <w:rPr>
          <w:rFonts w:ascii="宋体" w:hAnsi="宋体"/>
          <w:color w:val="000000"/>
          <w:sz w:val="21"/>
          <w:szCs w:val="21"/>
          <w:highlight w:val="none"/>
        </w:rPr>
        <w:t xml:space="preserve">本公司愿就由贵</w:t>
      </w:r>
      <w:r>
        <w:rPr>
          <w:rFonts w:hint="eastAsia" w:ascii="宋体" w:hAnsi="宋体"/>
          <w:color w:val="000000"/>
          <w:sz w:val="21"/>
          <w:szCs w:val="21"/>
          <w:highlight w:val="none"/>
        </w:rPr>
        <w:t xml:space="preserve">中心</w:t>
      </w:r>
      <w:r>
        <w:rPr>
          <w:rFonts w:ascii="宋体" w:hAnsi="宋体"/>
          <w:color w:val="000000"/>
          <w:sz w:val="21"/>
          <w:szCs w:val="21"/>
          <w:highlight w:val="none"/>
        </w:rPr>
        <w:t xml:space="preserve">组织实施的编号为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w:t>
      </w:r>
      <w:r>
        <w:rPr>
          <w:rFonts w:ascii="宋体" w:hAnsi="宋体"/>
          <w:color w:val="000000"/>
          <w:sz w:val="21"/>
          <w:szCs w:val="21"/>
          <w:highlight w:val="none"/>
        </w:rPr>
        <w:t xml:space="preserve">编号）的招标活动进行投标</w:t>
      </w:r>
      <w:r>
        <w:rPr>
          <w:rFonts w:hint="eastAsia" w:ascii="宋体" w:hAnsi="宋体"/>
          <w:color w:val="000000"/>
          <w:sz w:val="21"/>
          <w:szCs w:val="21"/>
          <w:highlight w:val="none"/>
        </w:rPr>
        <w:t xml:space="preserve">，对于本公司的投标报价合理性作出说明如下：</w:t>
      </w:r>
      <w:r>
        <w:rPr>
          <w:rFonts w:ascii="宋体" w:hAnsi="宋体" w:cs="宋体"/>
          <w:color w:val="000000"/>
          <w:sz w:val="21"/>
          <w:szCs w:val="21"/>
          <w:highlight w:val="none"/>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905"/>
              <w:ind w:left="0"/>
              <w:spacing w:line="600" w:lineRule="auto"/>
              <w:widowControl w:val="off"/>
              <w:rPr>
                <w:rFonts w:ascii="宋体" w:hAnsi="宋体"/>
                <w:b/>
                <w:color w:val="000000"/>
                <w:sz w:val="21"/>
                <w:szCs w:val="21"/>
                <w:highlight w:val="none"/>
                <w:shd w:val="pct10" w:color="auto" w:fill="ffffff"/>
              </w:rPr>
            </w:pPr>
            <w:r>
              <w:rPr>
                <w:rFonts w:hint="eastAsia" w:ascii="宋体" w:hAnsi="宋体"/>
                <w:b/>
                <w:color w:val="000000"/>
                <w:sz w:val="21"/>
                <w:szCs w:val="21"/>
                <w:highlight w:val="none"/>
              </w:rPr>
              <w:t xml:space="preserve">投标人应当根据实际情况自拟答复并根据评标委员会关于澄清的要求提供相关证明材料作为附件。</w:t>
            </w:r>
            <w:r>
              <w:rPr>
                <w:rFonts w:ascii="宋体" w:hAnsi="宋体"/>
                <w:b/>
                <w:color w:val="000000"/>
                <w:sz w:val="21"/>
                <w:szCs w:val="21"/>
                <w:highlight w:val="none"/>
                <w:shd w:val="pct10" w:color="auto" w:fill="ffffff"/>
              </w:rPr>
            </w:r>
            <w:r/>
          </w:p>
        </w:tc>
      </w:tr>
    </w:tbl>
    <w:p>
      <w:pPr>
        <w:pStyle w:val="905"/>
        <w:ind w:left="0" w:firstLine="422"/>
        <w:spacing w:line="360" w:lineRule="auto"/>
        <w:rPr>
          <w:rFonts w:ascii="宋体" w:hAnsi="宋体"/>
          <w:b/>
          <w:color w:val="000000"/>
          <w:sz w:val="21"/>
          <w:szCs w:val="21"/>
          <w:highlight w:val="none"/>
          <w:lang w:val="zh-CN"/>
        </w:rPr>
      </w:pPr>
      <w:r>
        <w:rPr>
          <w:rFonts w:hint="eastAsia" w:ascii="宋体" w:hAnsi="宋体"/>
          <w:b/>
          <w:color w:val="000000"/>
          <w:sz w:val="21"/>
          <w:szCs w:val="21"/>
          <w:highlight w:val="none"/>
          <w:lang w:val="zh-CN"/>
        </w:rPr>
        <w:t xml:space="preserve">备注：根据招标文件第二章“投标人须知”第26.4</w:t>
      </w:r>
      <w:bookmarkStart w:id="72" w:name="OLE_LINK12"/>
      <w:r>
        <w:rPr>
          <w:rFonts w:hint="eastAsia" w:ascii="宋体" w:hAnsi="宋体"/>
          <w:b/>
          <w:color w:val="000000"/>
          <w:sz w:val="21"/>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color w:val="000000"/>
          <w:sz w:val="21"/>
          <w:szCs w:val="21"/>
          <w:highlight w:val="none"/>
          <w:lang w:val="zh-CN"/>
        </w:rPr>
        <w:t xml:space="preserve">报价</w:t>
      </w:r>
      <w:r>
        <w:rPr>
          <w:rFonts w:hint="eastAsia" w:ascii="宋体" w:hAnsi="宋体"/>
          <w:b/>
          <w:color w:val="000000"/>
          <w:sz w:val="21"/>
          <w:szCs w:val="21"/>
          <w:highlight w:val="none"/>
          <w:lang w:val="zh-CN"/>
        </w:rPr>
        <w:t xml:space="preserve">低于</w:t>
      </w:r>
      <w:r>
        <w:rPr>
          <w:rFonts w:ascii="宋体" w:hAnsi="宋体"/>
          <w:b/>
          <w:color w:val="000000"/>
          <w:sz w:val="21"/>
          <w:szCs w:val="21"/>
          <w:highlight w:val="none"/>
          <w:lang w:val="zh-CN"/>
        </w:rPr>
        <w:t xml:space="preserve">采购项目最高</w:t>
      </w:r>
      <w:r>
        <w:rPr>
          <w:rFonts w:hint="eastAsia" w:ascii="宋体" w:hAnsi="宋体"/>
          <w:b/>
          <w:color w:val="000000"/>
          <w:sz w:val="21"/>
          <w:szCs w:val="21"/>
          <w:highlight w:val="none"/>
          <w:lang w:val="zh-CN"/>
        </w:rPr>
        <w:t xml:space="preserve">限价</w:t>
      </w:r>
      <w:r>
        <w:rPr>
          <w:rFonts w:ascii="宋体" w:hAnsi="宋体"/>
          <w:b/>
          <w:color w:val="000000"/>
          <w:sz w:val="21"/>
          <w:szCs w:val="21"/>
          <w:highlight w:val="none"/>
          <w:lang w:val="zh-CN"/>
        </w:rPr>
        <w:t xml:space="preserve">45%</w:t>
      </w:r>
      <w:bookmarkStart w:id="73" w:name="OLE_LINK16"/>
      <w:r/>
      <w:bookmarkStart w:id="74" w:name="OLE_LINK17"/>
      <w:r>
        <w:rPr>
          <w:rFonts w:hint="eastAsia" w:ascii="宋体" w:hAnsi="宋体"/>
          <w:b/>
          <w:color w:val="000000"/>
          <w:sz w:val="21"/>
          <w:szCs w:val="21"/>
          <w:highlight w:val="none"/>
          <w:lang w:val="zh-CN"/>
        </w:rPr>
        <w:t xml:space="preserve">的</w:t>
      </w:r>
      <w:bookmarkEnd w:id="72"/>
      <w:r/>
      <w:bookmarkEnd w:id="73"/>
      <w:r/>
      <w:bookmarkEnd w:id="74"/>
      <w:r>
        <w:rPr>
          <w:rFonts w:hint="eastAsia" w:ascii="宋体" w:hAnsi="宋体"/>
          <w:b/>
          <w:color w:val="000000"/>
          <w:sz w:val="21"/>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rPr>
          <w:rFonts w:ascii="宋体" w:hAnsi="宋体"/>
          <w:b/>
          <w:color w:val="000000"/>
          <w:sz w:val="21"/>
          <w:szCs w:val="21"/>
          <w:highlight w:val="none"/>
          <w:lang w:val="zh-CN"/>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投标人（盖章）： </w:t>
      </w:r>
      <w:r>
        <w:rPr>
          <w:rFonts w:ascii="宋体" w:hAnsi="宋体"/>
          <w:color w:val="000000"/>
          <w:sz w:val="21"/>
          <w:szCs w:val="21"/>
          <w:highlight w:val="none"/>
        </w:rPr>
      </w:r>
      <w:r/>
    </w:p>
    <w:p>
      <w:pPr>
        <w:pStyle w:val="905"/>
        <w:ind w:firstLine="4830"/>
        <w:jc w:val="left"/>
        <w:spacing w:line="360" w:lineRule="auto"/>
        <w:rPr>
          <w:rFonts w:ascii="宋体" w:hAnsi="宋体"/>
          <w:color w:val="000000"/>
          <w:sz w:val="21"/>
          <w:szCs w:val="21"/>
          <w:highlight w:val="none"/>
        </w:rPr>
      </w:pPr>
      <w:r>
        <w:rPr>
          <w:rFonts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05"/>
        <w:ind w:firstLine="4830"/>
        <w:jc w:val="left"/>
        <w:spacing w:line="360" w:lineRule="auto"/>
        <w:rPr>
          <w:rFonts w:ascii="宋体" w:hAnsi="宋体"/>
          <w:b/>
          <w:color w:val="000000"/>
          <w:sz w:val="21"/>
          <w:szCs w:val="21"/>
          <w:highlight w:val="none"/>
        </w:rPr>
      </w:pPr>
      <w:r>
        <w:rPr>
          <w:rFonts w:ascii="宋体" w:hAnsi="宋体"/>
          <w:color w:val="000000"/>
          <w:sz w:val="21"/>
          <w:szCs w:val="21"/>
          <w:highlight w:val="none"/>
        </w:rPr>
        <w:t xml:space="preserve">日期</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b/>
          <w:color w:val="000000"/>
          <w:sz w:val="21"/>
          <w:szCs w:val="21"/>
          <w:highlight w:val="none"/>
        </w:rPr>
      </w:r>
      <w:r/>
    </w:p>
    <w:p>
      <w:pPr>
        <w:pStyle w:val="932"/>
        <w:ind w:left="0" w:firstLine="0"/>
        <w:rPr>
          <w:color w:val="000000"/>
          <w:highlight w:val="none"/>
        </w:rPr>
      </w:pPr>
      <w:r>
        <w:rPr>
          <w:color w:val="000000"/>
          <w:highlight w:val="none"/>
        </w:rPr>
      </w:r>
      <w:r/>
    </w:p>
    <w:p>
      <w:pPr>
        <w:pStyle w:val="906"/>
        <w:ind w:left="0" w:firstLine="0"/>
        <w:jc w:val="center"/>
        <w:spacing w:before="120" w:after="0" w:line="360" w:lineRule="auto"/>
        <w:rPr>
          <w:rFonts w:hint="eastAsia" w:ascii="宋体" w:hAnsi="宋体"/>
          <w:b/>
          <w:color w:val="000000"/>
          <w:sz w:val="44"/>
          <w:szCs w:val="22"/>
          <w:highlight w:val="none"/>
        </w:rPr>
      </w:pPr>
      <w:r/>
      <w:bookmarkStart w:id="75" w:name="_Toc4098"/>
      <w:r/>
      <w:bookmarkStart w:id="76" w:name="_Toc105397793"/>
      <w:r/>
      <w:bookmarkStart w:id="77" w:name="_Toc23660"/>
      <w:r>
        <w:rPr>
          <w:rFonts w:hint="eastAsia" w:ascii="宋体" w:hAnsi="宋体"/>
          <w:b/>
          <w:color w:val="000000"/>
          <w:sz w:val="44"/>
          <w:szCs w:val="22"/>
          <w:highlight w:val="none"/>
        </w:rPr>
      </w:r>
      <w:r/>
    </w:p>
    <w:p>
      <w:pPr>
        <w:pStyle w:val="905"/>
        <w:spacing w:line="360" w:lineRule="auto"/>
        <w:rPr>
          <w:rFonts w:hint="eastAsia" w:ascii="宋体" w:hAnsi="宋体"/>
          <w:b/>
          <w:color w:val="000000"/>
          <w:sz w:val="21"/>
          <w:szCs w:val="21"/>
          <w:highlight w:val="none"/>
        </w:rPr>
        <w:outlineLvl w:val="2"/>
      </w:pPr>
      <w:r>
        <w:rPr>
          <w:rFonts w:ascii="宋体" w:hAnsi="宋体"/>
          <w:b/>
          <w:color w:val="000000"/>
          <w:sz w:val="21"/>
          <w:szCs w:val="21"/>
          <w:highlight w:val="none"/>
        </w:rPr>
        <w:t xml:space="preserve">附件</w:t>
      </w:r>
      <w:r>
        <w:rPr>
          <w:rFonts w:hint="eastAsia" w:ascii="宋体" w:hAnsi="宋体"/>
          <w:b/>
          <w:color w:val="000000"/>
          <w:sz w:val="21"/>
          <w:szCs w:val="21"/>
          <w:highlight w:val="none"/>
          <w:lang w:val="en-US" w:eastAsia="zh-CN"/>
        </w:rPr>
        <w:t xml:space="preserve">11</w:t>
      </w:r>
      <w:r>
        <w:rPr>
          <w:rFonts w:hint="eastAsia" w:ascii="宋体" w:hAnsi="宋体"/>
          <w:b/>
          <w:color w:val="000000"/>
          <w:sz w:val="21"/>
          <w:szCs w:val="21"/>
          <w:highlight w:val="none"/>
        </w:rPr>
        <w:t xml:space="preserve">.关于符合本国产品标准的声明函</w:t>
      </w:r>
      <w:r>
        <w:rPr>
          <w:rFonts w:hint="eastAsia" w:ascii="宋体" w:hAnsi="宋体"/>
          <w:b/>
          <w:color w:val="000000"/>
          <w:sz w:val="21"/>
          <w:szCs w:val="21"/>
          <w:highlight w:val="none"/>
          <w:lang w:val="en-US" w:eastAsia="zh-CN"/>
        </w:rPr>
        <w:t xml:space="preserve">（本项目不涉及）</w:t>
      </w:r>
      <w:r>
        <w:rPr>
          <w:rFonts w:hint="eastAsia" w:ascii="宋体" w:hAnsi="宋体"/>
          <w:b/>
          <w:color w:val="000000"/>
          <w:sz w:val="21"/>
          <w:szCs w:val="21"/>
          <w:highlight w:val="none"/>
        </w:rPr>
      </w:r>
      <w:r/>
    </w:p>
    <w:p>
      <w:pPr>
        <w:pStyle w:val="967"/>
        <w:ind w:left="0" w:right="0" w:firstLine="0"/>
        <w:jc w:val="center"/>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1"/>
          <w:szCs w:val="21"/>
          <w:shd w:val="clear" w:color="auto" w:fill="ffffff"/>
        </w:rPr>
        <w:t xml:space="preserve">关于符合本国产品标准的声明函</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967"/>
        <w:ind w:left="0" w:right="0" w:firstLine="0"/>
        <w:jc w:val="right"/>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rPr>
          <w:sz w:val="21"/>
          <w:szCs w:val="21"/>
        </w:rPr>
      </w:r>
      <w:r/>
    </w:p>
    <w:p>
      <w:pPr>
        <w:pStyle w:val="967"/>
        <w:ind w:left="0" w:right="0" w:firstLine="0"/>
        <w:jc w:val="center"/>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      年   月   日         </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rPr>
          <w:sz w:val="21"/>
          <w:szCs w:val="21"/>
        </w:rPr>
      </w:r>
      <w:r/>
    </w:p>
    <w:p>
      <w:pPr>
        <w:pStyle w:val="967"/>
        <w:ind w:left="0" w:right="0" w:firstLine="0"/>
        <w:keepLines w:val="0"/>
        <w:keepNext w:val="0"/>
        <w:pageBreakBefore w:val="0"/>
        <w:spacing w:before="0" w:beforeAutospacing="0" w:after="0" w:afterAutospacing="0" w:line="360" w:lineRule="auto"/>
        <w:shd w:val="clear" w:color="auto" w:fill="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sz w:val="21"/>
          <w:szCs w:val="21"/>
        </w:rPr>
      </w:r>
      <w:r/>
    </w:p>
    <w:p>
      <w:pPr>
        <w:pStyle w:val="905"/>
        <w:ind w:left="0" w:firstLine="0"/>
        <w:jc w:val="center"/>
        <w:rPr>
          <w:rFonts w:ascii="宋体" w:hAnsi="宋体"/>
          <w:b/>
          <w:color w:val="000000"/>
          <w:sz w:val="44"/>
          <w:szCs w:val="22"/>
          <w:highlight w:val="none"/>
        </w:rPr>
      </w:pPr>
      <w:r>
        <w:rPr>
          <w:rFonts w:hint="eastAsia" w:ascii="宋体" w:hAnsi="宋体"/>
          <w:b/>
          <w:color w:val="000000"/>
          <w:sz w:val="44"/>
          <w:szCs w:val="22"/>
          <w:highlight w:val="none"/>
        </w:rPr>
        <w:br w:type="page" w:clear="all"/>
      </w:r>
      <w:r>
        <w:rPr>
          <w:rFonts w:hint="eastAsia" w:ascii="宋体" w:hAnsi="宋体"/>
          <w:b/>
          <w:color w:val="000000"/>
          <w:sz w:val="44"/>
          <w:szCs w:val="22"/>
          <w:highlight w:val="none"/>
        </w:rPr>
        <w:t xml:space="preserve">第四章  </w:t>
      </w:r>
      <w:bookmarkStart w:id="78" w:name="招标书"/>
      <w:r/>
      <w:bookmarkEnd w:id="78"/>
      <w:r>
        <w:rPr>
          <w:rFonts w:hint="eastAsia" w:ascii="宋体" w:hAnsi="宋体"/>
          <w:b/>
          <w:color w:val="000000"/>
          <w:sz w:val="44"/>
          <w:szCs w:val="22"/>
          <w:highlight w:val="none"/>
        </w:rPr>
        <w:t xml:space="preserve">招标书</w:t>
      </w:r>
      <w:bookmarkEnd w:id="75"/>
      <w:r/>
      <w:bookmarkEnd w:id="76"/>
      <w:r/>
      <w:bookmarkEnd w:id="77"/>
      <w:r>
        <w:rPr>
          <w:rFonts w:ascii="宋体" w:hAnsi="宋体"/>
          <w:b/>
          <w:color w:val="000000"/>
          <w:sz w:val="44"/>
          <w:szCs w:val="22"/>
          <w:highlight w:val="none"/>
        </w:rPr>
      </w:r>
      <w:r/>
    </w:p>
    <w:p>
      <w:pPr>
        <w:pStyle w:val="905"/>
        <w:ind w:left="0" w:firstLine="420"/>
        <w:spacing w:line="360" w:lineRule="auto"/>
        <w:tabs>
          <w:tab w:val="left" w:pos="0" w:leader="none"/>
        </w:tabs>
        <w:rPr>
          <w:rFonts w:ascii="宋体" w:hAnsi="宋体"/>
          <w:color w:val="000000"/>
          <w:sz w:val="21"/>
          <w:highlight w:val="none"/>
        </w:rPr>
      </w:pPr>
      <w:r>
        <w:rPr>
          <w:rFonts w:hint="eastAsia" w:ascii="宋体" w:hAnsi="宋体"/>
          <w:color w:val="000000"/>
          <w:sz w:val="21"/>
          <w:highlight w:val="none"/>
        </w:rPr>
        <w:t xml:space="preserve">苏州为华工程项目管理咨询有限公司</w:t>
      </w:r>
      <w:r>
        <w:rPr>
          <w:rFonts w:ascii="宋体" w:hAnsi="宋体"/>
          <w:color w:val="000000"/>
          <w:sz w:val="21"/>
          <w:highlight w:val="none"/>
        </w:rPr>
        <w:t xml:space="preserve">受</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lang w:eastAsia="zh-CN"/>
        </w:rPr>
        <w:t xml:space="preserve">江苏省苏州市中级人民法院</w:t>
      </w:r>
      <w:r>
        <w:rPr>
          <w:rFonts w:hint="eastAsia" w:ascii="宋体" w:hAnsi="宋体"/>
          <w:color w:val="000000"/>
          <w:sz w:val="21"/>
          <w:szCs w:val="21"/>
          <w:highlight w:val="none"/>
          <w:u w:val="single"/>
        </w:rPr>
        <w:t xml:space="preserve"> </w:t>
      </w:r>
      <w:r>
        <w:rPr>
          <w:rFonts w:ascii="宋体" w:hAnsi="宋体"/>
          <w:color w:val="000000"/>
          <w:sz w:val="21"/>
          <w:highlight w:val="none"/>
        </w:rPr>
        <w:t xml:space="preserve">的委托，就</w:t>
      </w:r>
      <w:r>
        <w:rPr>
          <w:rFonts w:hint="eastAsia" w:ascii="宋体" w:hAnsi="宋体"/>
          <w:color w:val="000000"/>
          <w:sz w:val="21"/>
          <w:highlight w:val="none"/>
          <w:u w:val="single"/>
        </w:rPr>
        <w:t xml:space="preserve"> </w:t>
      </w:r>
      <w:r>
        <w:rPr>
          <w:rFonts w:hint="eastAsia" w:ascii="宋体" w:hAnsi="宋体"/>
          <w:color w:val="000000"/>
          <w:sz w:val="21"/>
          <w:highlight w:val="none"/>
          <w:u w:val="single"/>
          <w:lang w:eastAsia="zh-CN"/>
        </w:rPr>
        <w:t xml:space="preserve">苏州市中级人民法院干警食堂食材配送服务</w:t>
      </w:r>
      <w:r>
        <w:rPr>
          <w:rFonts w:hint="eastAsia" w:ascii="宋体" w:hAnsi="宋体"/>
          <w:color w:val="000000"/>
          <w:sz w:val="21"/>
          <w:highlight w:val="none"/>
          <w:u w:val="single"/>
        </w:rPr>
        <w:t xml:space="preserve"> </w:t>
      </w:r>
      <w:r>
        <w:rPr>
          <w:rFonts w:hint="eastAsia" w:ascii="宋体" w:hAnsi="宋体"/>
          <w:color w:val="000000"/>
          <w:sz w:val="21"/>
          <w:highlight w:val="none"/>
        </w:rPr>
        <w:t xml:space="preserve">项目</w:t>
      </w:r>
      <w:r>
        <w:rPr>
          <w:rFonts w:ascii="宋体" w:hAnsi="宋体"/>
          <w:color w:val="000000"/>
          <w:sz w:val="21"/>
          <w:highlight w:val="none"/>
        </w:rPr>
        <w:t xml:space="preserve">进行公开招标，现欢迎符合相关条件的</w:t>
      </w:r>
      <w:r>
        <w:rPr>
          <w:rFonts w:hint="eastAsia" w:ascii="宋体" w:hAnsi="宋体"/>
          <w:color w:val="000000"/>
          <w:sz w:val="21"/>
          <w:highlight w:val="none"/>
        </w:rPr>
        <w:t xml:space="preserve">投标人</w:t>
      </w:r>
      <w:r>
        <w:rPr>
          <w:rFonts w:ascii="宋体" w:hAnsi="宋体"/>
          <w:color w:val="000000"/>
          <w:sz w:val="21"/>
          <w:highlight w:val="none"/>
        </w:rPr>
        <w:t xml:space="preserve">参加投标。</w:t>
      </w:r>
      <w:r>
        <w:rPr>
          <w:rFonts w:ascii="宋体" w:hAnsi="宋体"/>
          <w:color w:val="000000"/>
          <w:sz w:val="21"/>
          <w:highlight w:val="none"/>
        </w:rPr>
      </w:r>
      <w:r/>
    </w:p>
    <w:p>
      <w:pPr>
        <w:pStyle w:val="905"/>
        <w:ind w:left="0" w:firstLine="420"/>
        <w:spacing w:line="360" w:lineRule="auto"/>
        <w:tabs>
          <w:tab w:val="left" w:pos="0" w:leader="none"/>
        </w:tabs>
        <w:rPr>
          <w:rFonts w:hint="eastAsia" w:ascii="宋体" w:hAnsi="宋体" w:eastAsia="宋体"/>
          <w:color w:val="000000"/>
          <w:sz w:val="21"/>
          <w:highlight w:val="none"/>
          <w:lang w:eastAsia="zh-CN"/>
        </w:rPr>
      </w:pPr>
      <w:r>
        <w:rPr>
          <w:rFonts w:hint="eastAsia" w:ascii="宋体" w:hAnsi="宋体"/>
          <w:color w:val="000000"/>
          <w:sz w:val="21"/>
          <w:highlight w:val="none"/>
        </w:rPr>
        <w:t xml:space="preserve">一、项目编号：</w:t>
      </w:r>
      <w:r>
        <w:rPr>
          <w:rFonts w:hint="eastAsia" w:ascii="宋体" w:hAnsi="宋体"/>
          <w:color w:val="000000"/>
          <w:sz w:val="21"/>
          <w:highlight w:val="none"/>
          <w:lang w:eastAsia="zh-CN"/>
        </w:rPr>
        <w:t xml:space="preserve">JSZC-320500-SZWH-G2026-0003</w:t>
      </w:r>
      <w:r>
        <w:rPr>
          <w:rFonts w:hint="eastAsia" w:ascii="宋体" w:hAnsi="宋体" w:eastAsia="宋体"/>
          <w:color w:val="000000"/>
          <w:sz w:val="21"/>
          <w:highlight w:val="none"/>
          <w:lang w:eastAsia="zh-CN"/>
        </w:rPr>
      </w:r>
      <w:r/>
    </w:p>
    <w:p>
      <w:pPr>
        <w:pStyle w:val="905"/>
        <w:ind w:left="0" w:firstLine="420"/>
        <w:spacing w:line="360" w:lineRule="auto"/>
        <w:tabs>
          <w:tab w:val="left" w:pos="0" w:leader="none"/>
        </w:tabs>
        <w:rPr>
          <w:rFonts w:ascii="宋体" w:hAnsi="宋体"/>
          <w:color w:val="000000"/>
          <w:sz w:val="21"/>
          <w:highlight w:val="none"/>
        </w:rPr>
      </w:pPr>
      <w:r>
        <w:rPr>
          <w:rFonts w:hint="eastAsia" w:ascii="宋体" w:hAnsi="宋体"/>
          <w:color w:val="000000"/>
          <w:sz w:val="21"/>
          <w:highlight w:val="none"/>
        </w:rPr>
        <w:t xml:space="preserve">二、项目名称：</w:t>
      </w:r>
      <w:r>
        <w:rPr>
          <w:rFonts w:hint="eastAsia" w:ascii="宋体" w:hAnsi="宋体"/>
          <w:color w:val="000000"/>
          <w:sz w:val="21"/>
          <w:highlight w:val="none"/>
          <w:lang w:eastAsia="zh-CN"/>
        </w:rPr>
        <w:t xml:space="preserve">苏州市中级人民法院干警食堂食材配送服务</w:t>
      </w:r>
      <w:r>
        <w:rPr>
          <w:rFonts w:ascii="宋体" w:hAnsi="宋体"/>
          <w:color w:val="000000"/>
          <w:sz w:val="21"/>
          <w:highlight w:val="none"/>
        </w:rPr>
      </w:r>
      <w:r/>
    </w:p>
    <w:p>
      <w:pPr>
        <w:pStyle w:val="905"/>
        <w:ind w:left="0" w:firstLine="420"/>
        <w:spacing w:line="360" w:lineRule="auto"/>
        <w:tabs>
          <w:tab w:val="left" w:pos="0" w:leader="none"/>
        </w:tabs>
        <w:rPr>
          <w:rFonts w:hint="eastAsia"/>
          <w:color w:val="000000"/>
          <w:highlight w:val="none"/>
          <w:lang w:eastAsia="zh-CN"/>
        </w:rPr>
      </w:pPr>
      <w:r>
        <w:rPr>
          <w:rFonts w:hint="eastAsia" w:ascii="宋体" w:hAnsi="宋体"/>
          <w:color w:val="000000"/>
          <w:sz w:val="21"/>
          <w:highlight w:val="none"/>
        </w:rPr>
        <w:t xml:space="preserve">三、预算金额：</w:t>
      </w:r>
      <w:r>
        <w:rPr>
          <w:rFonts w:hint="eastAsia"/>
          <w:color w:val="000000"/>
          <w:highlight w:val="none"/>
          <w:lang w:eastAsia="zh-CN"/>
        </w:rPr>
        <w:t xml:space="preserve">人民币伍佰叁拾万元</w:t>
      </w:r>
      <w:r>
        <w:rPr>
          <w:rFonts w:hint="eastAsia" w:ascii="宋体" w:hAnsi="宋体" w:eastAsia="宋体" w:cs="宋体"/>
          <w:color w:val="000000"/>
          <w:sz w:val="21"/>
          <w:highlight w:val="none"/>
          <w:lang w:eastAsia="zh-CN"/>
        </w:rPr>
        <w:t xml:space="preserve">整（¥5300000.00）</w:t>
      </w:r>
      <w:r>
        <w:rPr>
          <w:rFonts w:hint="eastAsia"/>
          <w:color w:val="000000"/>
          <w:highlight w:val="none"/>
          <w:lang w:eastAsia="zh-CN"/>
        </w:rPr>
      </w:r>
      <w:r/>
    </w:p>
    <w:p>
      <w:pPr>
        <w:pStyle w:val="905"/>
        <w:ind w:left="0" w:firstLine="420"/>
        <w:spacing w:line="360" w:lineRule="auto"/>
        <w:tabs>
          <w:tab w:val="left" w:pos="420" w:leader="none"/>
        </w:tabs>
        <w:rPr>
          <w:rFonts w:ascii="宋体" w:hAnsi="宋体"/>
          <w:color w:val="000000"/>
          <w:sz w:val="21"/>
          <w:highlight w:val="none"/>
        </w:rPr>
      </w:pPr>
      <w:r>
        <w:rPr>
          <w:rFonts w:hint="eastAsia" w:ascii="宋体" w:hAnsi="宋体"/>
          <w:color w:val="000000"/>
          <w:sz w:val="21"/>
          <w:highlight w:val="none"/>
        </w:rPr>
        <w:t xml:space="preserve">四、最高限价：人民币伍佰叁拾万元整（¥5300000.00）</w:t>
      </w:r>
      <w:r>
        <w:rPr>
          <w:rFonts w:ascii="宋体" w:hAnsi="宋体"/>
          <w:color w:val="000000"/>
          <w:sz w:val="21"/>
          <w:highlight w:val="none"/>
        </w:rPr>
      </w:r>
      <w:r/>
    </w:p>
    <w:p>
      <w:pPr>
        <w:pStyle w:val="905"/>
        <w:ind w:left="0" w:firstLine="420"/>
        <w:spacing w:line="360" w:lineRule="auto"/>
        <w:tabs>
          <w:tab w:val="left" w:pos="420" w:leader="none"/>
        </w:tabs>
        <w:rPr>
          <w:rFonts w:ascii="宋体" w:hAnsi="宋体"/>
          <w:color w:val="000000"/>
          <w:sz w:val="21"/>
          <w:highlight w:val="none"/>
        </w:rPr>
      </w:pPr>
      <w:r>
        <w:rPr>
          <w:rFonts w:hint="eastAsia" w:ascii="宋体" w:hAnsi="宋体"/>
          <w:color w:val="000000"/>
          <w:sz w:val="21"/>
          <w:highlight w:val="none"/>
        </w:rPr>
        <w:t xml:space="preserve">五、合同履行期限：</w:t>
      </w:r>
      <w:r>
        <w:rPr>
          <w:rFonts w:hint="eastAsia" w:ascii="宋体" w:hAnsi="宋体"/>
          <w:color w:val="000000"/>
          <w:sz w:val="21"/>
          <w:szCs w:val="21"/>
          <w:highlight w:val="none"/>
        </w:rPr>
        <w:t xml:space="preserve">一年</w:t>
      </w:r>
      <w:r>
        <w:rPr>
          <w:rFonts w:ascii="宋体" w:hAnsi="宋体"/>
          <w:color w:val="000000"/>
          <w:sz w:val="21"/>
          <w:highlight w:val="none"/>
        </w:rPr>
      </w:r>
      <w:r/>
    </w:p>
    <w:p>
      <w:pPr>
        <w:pStyle w:val="905"/>
        <w:ind w:left="0" w:firstLine="420"/>
        <w:spacing w:line="360" w:lineRule="auto"/>
        <w:tabs>
          <w:tab w:val="left" w:pos="420" w:leader="none"/>
        </w:tabs>
        <w:rPr>
          <w:rFonts w:ascii="宋体" w:hAnsi="宋体"/>
          <w:color w:val="000000"/>
          <w:sz w:val="21"/>
          <w:highlight w:val="none"/>
        </w:rPr>
      </w:pPr>
      <w:r>
        <w:rPr>
          <w:rFonts w:hint="eastAsia" w:ascii="宋体" w:hAnsi="宋体"/>
          <w:color w:val="000000"/>
          <w:sz w:val="21"/>
          <w:highlight w:val="none"/>
        </w:rPr>
        <w:t xml:space="preserve">六、招标内容：</w:t>
      </w:r>
      <w:r>
        <w:rPr>
          <w:rFonts w:ascii="宋体" w:hAnsi="宋体"/>
          <w:color w:val="000000"/>
          <w:sz w:val="21"/>
          <w:highlight w:val="none"/>
        </w:rPr>
      </w:r>
      <w:r/>
    </w:p>
    <w:p>
      <w:pPr>
        <w:pStyle w:val="905"/>
        <w:ind w:left="0"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（一）招标内容及相关要求：</w:t>
      </w:r>
      <w:r>
        <w:rPr>
          <w:rFonts w:ascii="宋体" w:hAnsi="宋体" w:eastAsia="宋体"/>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1</w:t>
      </w:r>
      <w:r>
        <w:rPr>
          <w:rFonts w:hint="eastAsia" w:ascii="宋体" w:hAnsi="宋体" w:eastAsia="宋体" w:cs="Times New Roman"/>
          <w:bCs/>
          <w:color w:val="000000"/>
          <w:sz w:val="21"/>
          <w:szCs w:val="21"/>
          <w:highlight w:val="none"/>
        </w:rPr>
        <w:t xml:space="preserve">）猪肉配送标准：使用冷鲜肉品牌产品，猪肉质量必须符合GB/T</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9959.1</w:t>
      </w:r>
      <w:r>
        <w:rPr>
          <w:rFonts w:hint="eastAsia" w:ascii="宋体" w:hAnsi="宋体" w:eastAsia="宋体" w:cs="Times New Roman"/>
          <w:bCs/>
          <w:color w:val="000000"/>
          <w:sz w:val="21"/>
          <w:szCs w:val="21"/>
          <w:highlight w:val="none"/>
        </w:rPr>
        <w:t xml:space="preserve">-2019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使用冷鲜肉品牌产品，配送的猪肉须能提供其品牌及来源有效证明（可通过二维码、条码等扫码方式）。</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2</w:t>
      </w:r>
      <w:r>
        <w:rPr>
          <w:rFonts w:hint="eastAsia" w:ascii="宋体" w:hAnsi="宋体" w:eastAsia="宋体" w:cs="Times New Roman"/>
          <w:bCs/>
          <w:color w:val="000000"/>
          <w:sz w:val="21"/>
          <w:szCs w:val="21"/>
          <w:highlight w:val="none"/>
        </w:rPr>
        <w:t xml:space="preserve">）家禽冻品（鸡腿、鸡翅等）质量要求：配送单位须提供产品合格证明文件，动物产品提供《动物或动物产品分销信息凭证》或《动物检疫合格证》。</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3</w:t>
      </w:r>
      <w:r>
        <w:rPr>
          <w:rFonts w:hint="eastAsia" w:ascii="宋体" w:hAnsi="宋体" w:eastAsia="宋体" w:cs="Times New Roman"/>
          <w:bCs/>
          <w:color w:val="000000"/>
          <w:sz w:val="21"/>
          <w:szCs w:val="21"/>
          <w:highlight w:val="none"/>
        </w:rPr>
        <w:t xml:space="preserve">）豆制品质量要求：豆制品（包括发酵豆制品、非发酵豆制品和大豆蛋白类制品）必须符合GB 2712-2014标准，非发酵豆制品必须符合GB/T 22106-2008标准、GB 2711-2014面筋制品标准，对豆制品的有关安全健康指标符合国家规定。 </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4</w:t>
      </w:r>
      <w:r>
        <w:rPr>
          <w:rFonts w:hint="eastAsia" w:ascii="宋体" w:hAnsi="宋体" w:eastAsia="宋体" w:cs="Times New Roman"/>
          <w:bCs/>
          <w:color w:val="000000"/>
          <w:sz w:val="21"/>
          <w:szCs w:val="21"/>
          <w:highlight w:val="none"/>
        </w:rPr>
        <w:t xml:space="preserve">）水产品质量要求：必须符合</w:t>
      </w:r>
      <w:r>
        <w:rPr>
          <w:rFonts w:ascii="宋体" w:hAnsi="宋体" w:eastAsia="宋体" w:cs="Times New Roman"/>
          <w:bCs/>
          <w:color w:val="000000"/>
          <w:sz w:val="21"/>
          <w:szCs w:val="21"/>
          <w:highlight w:val="none"/>
        </w:rPr>
        <w:t xml:space="preserve"> GB </w:t>
      </w:r>
      <w:r>
        <w:rPr>
          <w:rFonts w:hint="eastAsia" w:ascii="宋体" w:hAnsi="宋体" w:eastAsia="宋体" w:cs="Times New Roman"/>
          <w:bCs/>
          <w:color w:val="000000"/>
          <w:sz w:val="21"/>
          <w:szCs w:val="21"/>
          <w:highlight w:val="none"/>
        </w:rPr>
        <w:t xml:space="preserve">2733-2015《食品安全国家标准</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鲜、冻动物性水产品》、GB</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10136-2015《食品安全国家标准</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动物性水产制品》、GB</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10133-2014《食品安全国家标准</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水产调味品》、GB</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19643-2016《食品安全国家标准</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藻类及其制品》等。产品的感观、安全、卫生、稳定性等指标符合相关规定。</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5</w:t>
      </w:r>
      <w:r>
        <w:rPr>
          <w:rFonts w:hint="eastAsia" w:ascii="宋体" w:hAnsi="宋体" w:eastAsia="宋体" w:cs="Times New Roman"/>
          <w:bCs/>
          <w:color w:val="000000"/>
          <w:sz w:val="21"/>
          <w:szCs w:val="21"/>
          <w:highlight w:val="none"/>
        </w:rPr>
        <w:t xml:space="preserve">）无公害蔬菜质量要求：新鲜嫩绿、无黄叶、无菜虫，必须通过农药残留成分测试，蔬菜不带根、不带泥，符合食品卫生要求。对蔬菜中有害物质严格控制在标准规定范围之内，GB</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2763-2021《食品安全国家标准</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食品中农药最大残留限量》。</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6</w:t>
      </w:r>
      <w:r>
        <w:rPr>
          <w:rFonts w:hint="eastAsia" w:ascii="宋体" w:hAnsi="宋体" w:eastAsia="宋体" w:cs="Times New Roman"/>
          <w:bCs/>
          <w:color w:val="000000"/>
          <w:sz w:val="21"/>
          <w:szCs w:val="21"/>
          <w:highlight w:val="none"/>
        </w:rPr>
        <w:t xml:space="preserve">）鲜蛋质量要求：鸡蛋等新鲜蛋类必须符合</w:t>
      </w:r>
      <w:r>
        <w:rPr>
          <w:rFonts w:ascii="宋体" w:hAnsi="宋体" w:eastAsia="宋体" w:cs="Times New Roman"/>
          <w:bCs/>
          <w:color w:val="000000"/>
          <w:sz w:val="21"/>
          <w:szCs w:val="21"/>
          <w:highlight w:val="none"/>
        </w:rPr>
        <w:t xml:space="preserve"> </w:t>
      </w:r>
      <w:r>
        <w:rPr>
          <w:rFonts w:hint="eastAsia" w:ascii="宋体" w:hAnsi="宋体" w:eastAsia="宋体" w:cs="Times New Roman"/>
          <w:bCs/>
          <w:color w:val="000000"/>
          <w:sz w:val="21"/>
          <w:szCs w:val="21"/>
          <w:highlight w:val="none"/>
        </w:rPr>
        <w:t xml:space="preserve">GB2749-2015标准。</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7</w:t>
      </w:r>
      <w:r>
        <w:rPr>
          <w:rFonts w:hint="eastAsia" w:ascii="宋体" w:hAnsi="宋体" w:eastAsia="宋体" w:cs="Times New Roman"/>
          <w:bCs/>
          <w:color w:val="000000"/>
          <w:sz w:val="21"/>
          <w:szCs w:val="21"/>
          <w:highlight w:val="none"/>
        </w:rPr>
        <w:t xml:space="preserve">）调味品类质量要求：正规厂家出品，有商标品牌，注明生产日期、产地、保质期、包装规范，符合相关国家标准。</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8</w:t>
      </w:r>
      <w:r>
        <w:rPr>
          <w:rFonts w:hint="eastAsia" w:ascii="宋体" w:hAnsi="宋体" w:eastAsia="宋体" w:cs="Times New Roman"/>
          <w:bCs/>
          <w:color w:val="000000"/>
          <w:sz w:val="21"/>
          <w:szCs w:val="21"/>
          <w:highlight w:val="none"/>
        </w:rPr>
        <w:t xml:space="preserve">）水果类质量要求：须为非转基因产品，个头均匀，无斑点，无破损，果实成熟新鲜，味道纯正。</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9</w:t>
      </w:r>
      <w:r>
        <w:rPr>
          <w:rFonts w:hint="eastAsia" w:ascii="宋体" w:hAnsi="宋体" w:eastAsia="宋体" w:cs="Times New Roman"/>
          <w:bCs/>
          <w:color w:val="000000"/>
          <w:sz w:val="21"/>
          <w:szCs w:val="21"/>
          <w:highlight w:val="none"/>
        </w:rPr>
        <w:t xml:space="preserve">）奶制品质量要求：产品包装及外观干净、整洁，生产日期、保质期、贮藏条件标识清晰，须在保质期内。</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10</w:t>
      </w:r>
      <w:r>
        <w:rPr>
          <w:rFonts w:hint="eastAsia" w:ascii="宋体" w:hAnsi="宋体" w:eastAsia="宋体" w:cs="Times New Roman"/>
          <w:bCs/>
          <w:color w:val="000000"/>
          <w:sz w:val="21"/>
          <w:szCs w:val="21"/>
          <w:highlight w:val="none"/>
        </w:rPr>
        <w:t xml:space="preserve">）主食质量要求：米、面或其他粮食或粮食加工品，大米为最近一年产一级粳米，产品包装外观整洁，无破损，商品标签信息清晰，生产日期、保质期、贮藏条件清晰，须在保质期到期前半年。</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11</w:t>
      </w:r>
      <w:r>
        <w:rPr>
          <w:rFonts w:hint="eastAsia" w:ascii="宋体" w:hAnsi="宋体" w:eastAsia="宋体" w:cs="Times New Roman"/>
          <w:bCs/>
          <w:color w:val="000000"/>
          <w:sz w:val="21"/>
          <w:szCs w:val="21"/>
          <w:highlight w:val="none"/>
        </w:rPr>
        <w:t xml:space="preserve">）食用油质量要求：非转基因大豆油，必须符合食用植物油卫生标准，并具有“SC食品生产许可证”，外包装规范，无破损，无漏油情况，须在保质期内。</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12</w:t>
      </w:r>
      <w:r>
        <w:rPr>
          <w:rFonts w:hint="eastAsia" w:ascii="宋体" w:hAnsi="宋体" w:eastAsia="宋体" w:cs="Times New Roman"/>
          <w:bCs/>
          <w:color w:val="000000"/>
          <w:sz w:val="21"/>
          <w:szCs w:val="21"/>
          <w:highlight w:val="none"/>
        </w:rPr>
        <w:t xml:space="preserve">）干、杂货质量要求：应符合相关的国家或行业食品安全标准，添加剂的使用必须符合相关国家标准，对食品的添加量严格控制在标准规定范围之内。</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13</w:t>
      </w:r>
      <w:r>
        <w:rPr>
          <w:rFonts w:hint="eastAsia" w:ascii="宋体" w:hAnsi="宋体" w:eastAsia="宋体" w:cs="Times New Roman"/>
          <w:bCs/>
          <w:color w:val="000000"/>
          <w:sz w:val="21"/>
          <w:szCs w:val="21"/>
          <w:highlight w:val="none"/>
        </w:rPr>
        <w:t xml:space="preserve">）供应商所提供的蔬菜、粮、油等均须为非转基因产品。</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14</w:t>
      </w:r>
      <w:r>
        <w:rPr>
          <w:rFonts w:hint="eastAsia" w:ascii="宋体" w:hAnsi="宋体" w:eastAsia="宋体" w:cs="Times New Roman"/>
          <w:bCs/>
          <w:color w:val="000000"/>
          <w:sz w:val="21"/>
          <w:szCs w:val="21"/>
          <w:highlight w:val="none"/>
        </w:rPr>
        <w:t xml:space="preserve">）所有产品均不接受临期产品。</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bCs/>
          <w:color w:val="000000"/>
          <w:sz w:val="21"/>
          <w:szCs w:val="21"/>
          <w:highlight w:val="none"/>
        </w:rPr>
      </w:pPr>
      <w:r>
        <w:rPr>
          <w:rFonts w:hint="eastAsia" w:ascii="宋体" w:hAnsi="宋体" w:eastAsia="宋体" w:cs="Times New Roman"/>
          <w:bCs/>
          <w:color w:val="000000"/>
          <w:sz w:val="21"/>
          <w:szCs w:val="21"/>
          <w:highlight w:val="none"/>
        </w:rPr>
        <w:t xml:space="preserve">注：以上质量标准如有新的国家或行业标准出台，则按最新标准执行。</w:t>
      </w:r>
      <w:r>
        <w:rPr>
          <w:rFonts w:ascii="宋体" w:hAnsi="宋体" w:eastAsia="宋体"/>
          <w:bCs/>
          <w:color w:val="000000"/>
          <w:sz w:val="21"/>
          <w:szCs w:val="21"/>
          <w:highlight w:val="none"/>
        </w:rPr>
      </w:r>
      <w:r/>
    </w:p>
    <w:p>
      <w:pPr>
        <w:pStyle w:val="905"/>
        <w:ind w:left="0" w:firstLine="480"/>
        <w:spacing w:line="360" w:lineRule="auto"/>
        <w:rPr>
          <w:rFonts w:ascii="宋体" w:hAnsi="宋体" w:eastAsia="宋体" w:cs="Times New Roman"/>
          <w:bCs/>
          <w:color w:val="000000"/>
          <w:sz w:val="21"/>
          <w:szCs w:val="21"/>
          <w:highlight w:val="none"/>
        </w:rPr>
      </w:pPr>
      <w:r/>
      <w:bookmarkStart w:id="79" w:name="_Hlk77405072"/>
      <w:r>
        <w:rPr>
          <w:rFonts w:hint="eastAsia" w:ascii="宋体" w:hAnsi="宋体" w:eastAsia="宋体" w:cs="Times New Roman"/>
          <w:color w:val="000000"/>
          <w:sz w:val="21"/>
          <w:szCs w:val="21"/>
          <w:highlight w:val="none"/>
        </w:rPr>
        <w:t xml:space="preserve">（二）</w:t>
      </w:r>
      <w:r>
        <w:rPr>
          <w:rFonts w:hint="eastAsia" w:ascii="宋体" w:hAnsi="宋体" w:eastAsia="宋体" w:cs="Times New Roman"/>
          <w:bCs/>
          <w:color w:val="000000"/>
          <w:sz w:val="21"/>
          <w:szCs w:val="21"/>
          <w:highlight w:val="none"/>
        </w:rPr>
        <w:t xml:space="preserve">食材配送日常要求</w:t>
      </w:r>
      <w:r>
        <w:rPr>
          <w:rFonts w:ascii="宋体" w:hAnsi="宋体" w:eastAsia="宋体" w:cs="Times New Roman"/>
          <w:bCs/>
          <w:color w:val="000000"/>
          <w:sz w:val="21"/>
          <w:szCs w:val="21"/>
          <w:highlight w:val="none"/>
        </w:rPr>
      </w:r>
      <w:r/>
    </w:p>
    <w:p>
      <w:pPr>
        <w:pStyle w:val="905"/>
        <w:ind w:left="0" w:firstLine="480"/>
        <w:spacing w:line="360" w:lineRule="auto"/>
        <w:rPr>
          <w:rFonts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1）配送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w:t>
      </w:r>
      <w:r>
        <w:rPr>
          <w:rFonts w:ascii="宋体" w:hAnsi="宋体" w:eastAsia="宋体" w:cs="Times New Roman"/>
          <w:bCs/>
          <w:color w:val="000000"/>
          <w:sz w:val="21"/>
          <w:szCs w:val="21"/>
          <w:highlight w:val="none"/>
        </w:rPr>
      </w:r>
      <w:r/>
    </w:p>
    <w:p>
      <w:pPr>
        <w:pStyle w:val="905"/>
        <w:ind w:left="0" w:firstLine="480"/>
        <w:spacing w:line="360" w:lineRule="auto"/>
        <w:rPr>
          <w:rFonts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（2</w:t>
      </w:r>
      <w:r>
        <w:rPr>
          <w:rFonts w:hint="eastAsia" w:ascii="宋体" w:hAnsi="宋体" w:eastAsia="宋体" w:cs="Times New Roman"/>
          <w:bCs/>
          <w:color w:val="000000"/>
          <w:sz w:val="21"/>
          <w:szCs w:val="21"/>
          <w:highlight w:val="none"/>
        </w:rPr>
        <w:t xml:space="preserve">）配送单位严禁提供以下食品：①无品名、产地、厂名、生产日期、保质期及中文标识及原料说明的定型包装食品（除蔬菜、面点、早点等非定型包装食品）；②超过保质期限或不符合食品标签规定的定型包装食品；③腐败变质、油脂酸败、霉变、生虫、污秽不洁、混有异物或者其他感官性状异常，含有毒、有害物质或者被有毒、有害物质污染，可能对人体健康有害的食品；④病死、死因不明或从疫区采购的水产品、畜、禽及其制品，不合格调味品，工业用盐，非碘盐或非食品原料和滥用食品添加剂，农药残留超标的水果、蔬菜等；⑤其他不符合食品卫生标准和要求的食品。</w:t>
      </w:r>
      <w:r>
        <w:rPr>
          <w:rFonts w:ascii="宋体" w:hAnsi="宋体" w:eastAsia="宋体" w:cs="Times New Roman"/>
          <w:bCs/>
          <w:color w:val="000000"/>
          <w:sz w:val="21"/>
          <w:szCs w:val="21"/>
          <w:highlight w:val="none"/>
        </w:rPr>
      </w:r>
      <w:r/>
    </w:p>
    <w:p>
      <w:pPr>
        <w:pStyle w:val="905"/>
        <w:ind w:left="0" w:firstLine="480"/>
        <w:spacing w:line="360" w:lineRule="auto"/>
        <w:rPr>
          <w:rFonts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3）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rPr>
          <w:rFonts w:ascii="宋体" w:hAnsi="宋体" w:eastAsia="宋体" w:cs="Times New Roman"/>
          <w:bCs/>
          <w:color w:val="000000"/>
          <w:sz w:val="21"/>
          <w:szCs w:val="21"/>
          <w:highlight w:val="none"/>
        </w:rPr>
      </w:r>
      <w:r/>
    </w:p>
    <w:p>
      <w:pPr>
        <w:pStyle w:val="905"/>
        <w:ind w:left="0" w:firstLine="480"/>
        <w:spacing w:line="360" w:lineRule="auto"/>
        <w:rPr>
          <w:rFonts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（4）每天送货一次，应急配送在收到通知后1</w:t>
      </w:r>
      <w:r>
        <w:rPr>
          <w:rFonts w:ascii="宋体" w:hAnsi="宋体" w:eastAsia="宋体" w:cs="Times New Roman"/>
          <w:bCs/>
          <w:color w:val="000000"/>
          <w:sz w:val="21"/>
          <w:szCs w:val="21"/>
          <w:highlight w:val="none"/>
        </w:rPr>
        <w:t xml:space="preserve">5</w:t>
      </w:r>
      <w:r>
        <w:rPr>
          <w:rFonts w:hint="eastAsia" w:ascii="宋体" w:hAnsi="宋体" w:eastAsia="宋体" w:cs="Times New Roman"/>
          <w:bCs/>
          <w:color w:val="000000"/>
          <w:sz w:val="21"/>
          <w:szCs w:val="21"/>
          <w:highlight w:val="none"/>
        </w:rPr>
        <w:t xml:space="preserve">分钟内响应，1小时内完成或提出解决方案。</w:t>
      </w:r>
      <w:r>
        <w:rPr>
          <w:rFonts w:ascii="宋体" w:hAnsi="宋体" w:eastAsia="宋体" w:cs="Times New Roman"/>
          <w:bCs/>
          <w:color w:val="000000"/>
          <w:sz w:val="21"/>
          <w:szCs w:val="21"/>
          <w:highlight w:val="none"/>
        </w:rPr>
      </w:r>
      <w:r/>
    </w:p>
    <w:p>
      <w:pPr>
        <w:pStyle w:val="905"/>
        <w:ind w:left="0" w:firstLine="480"/>
        <w:spacing w:line="360" w:lineRule="auto"/>
        <w:rPr>
          <w:rFonts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5）配送单位必须仔细核对采购清单，确保所需的食品原材料品种、规格、品牌、数量、质量等准确无误，并在规定时间内及时送达。配送单位向采购方提供食材的品牌、规格必须与采购方要求的一致，严禁擅自更换品牌、规格。</w:t>
      </w:r>
      <w:r>
        <w:rPr>
          <w:rFonts w:ascii="宋体" w:hAnsi="宋体" w:eastAsia="宋体" w:cs="Times New Roman"/>
          <w:bCs/>
          <w:color w:val="000000"/>
          <w:sz w:val="21"/>
          <w:szCs w:val="21"/>
          <w:highlight w:val="none"/>
        </w:rPr>
      </w:r>
      <w:r/>
    </w:p>
    <w:p>
      <w:pPr>
        <w:pStyle w:val="905"/>
        <w:ind w:left="0" w:firstLine="480"/>
        <w:spacing w:line="360" w:lineRule="auto"/>
        <w:rPr>
          <w:rFonts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6</w:t>
      </w:r>
      <w:r>
        <w:rPr>
          <w:rFonts w:hint="eastAsia" w:ascii="宋体" w:hAnsi="宋体" w:eastAsia="宋体" w:cs="Times New Roman"/>
          <w:bCs/>
          <w:color w:val="000000"/>
          <w:sz w:val="21"/>
          <w:szCs w:val="21"/>
          <w:highlight w:val="none"/>
        </w:rPr>
        <w:t xml:space="preserve">）若采购单位有特殊情况需临时要求供货，配送单位须有相应的应急预案，并承诺在采购单位规定的合理时间范围内能送货至采购单位指定地点。</w:t>
      </w:r>
      <w:r>
        <w:rPr>
          <w:rFonts w:ascii="宋体" w:hAnsi="宋体" w:eastAsia="宋体" w:cs="Times New Roman"/>
          <w:bCs/>
          <w:color w:val="000000"/>
          <w:sz w:val="21"/>
          <w:szCs w:val="21"/>
          <w:highlight w:val="none"/>
        </w:rPr>
      </w:r>
      <w:r/>
    </w:p>
    <w:p>
      <w:pPr>
        <w:pStyle w:val="905"/>
        <w:ind w:left="0" w:firstLine="480"/>
        <w:spacing w:line="360" w:lineRule="auto"/>
        <w:rPr>
          <w:rFonts w:hint="eastAsia" w:ascii="宋体" w:hAnsi="宋体" w:eastAsia="宋体" w:cs="Times New Roman"/>
          <w:b/>
          <w:bCs/>
          <w:color w:val="000000"/>
          <w:sz w:val="21"/>
          <w:szCs w:val="21"/>
          <w:highlight w:val="none"/>
          <w:lang w:eastAsia="zh-CN"/>
        </w:rPr>
      </w:pPr>
      <w:r>
        <w:rPr>
          <w:rFonts w:ascii="宋体" w:hAnsi="宋体" w:eastAsia="宋体" w:cs="Times New Roman"/>
          <w:b/>
          <w:bCs/>
          <w:color w:val="000000"/>
          <w:sz w:val="21"/>
          <w:szCs w:val="21"/>
          <w:highlight w:val="none"/>
        </w:rPr>
        <w:t xml:space="preserve">（</w:t>
      </w:r>
      <w:r>
        <w:rPr>
          <w:rFonts w:hint="eastAsia" w:ascii="宋体" w:hAnsi="宋体" w:eastAsia="宋体" w:cs="Times New Roman"/>
          <w:b/>
          <w:bCs/>
          <w:color w:val="000000"/>
          <w:sz w:val="21"/>
          <w:szCs w:val="21"/>
          <w:highlight w:val="none"/>
        </w:rPr>
        <w:t xml:space="preserve">7</w:t>
      </w:r>
      <w:r>
        <w:rPr>
          <w:rFonts w:ascii="宋体" w:hAnsi="宋体" w:eastAsia="宋体" w:cs="Times New Roman"/>
          <w:b/>
          <w:bCs/>
          <w:color w:val="000000"/>
          <w:sz w:val="21"/>
          <w:szCs w:val="21"/>
          <w:highlight w:val="none"/>
        </w:rPr>
        <w:t xml:space="preserve">）</w:t>
      </w:r>
      <w:r>
        <w:rPr>
          <w:rFonts w:hint="eastAsia" w:ascii="宋体" w:hAnsi="宋体" w:eastAsia="宋体" w:cs="Times New Roman"/>
          <w:b/>
          <w:bCs/>
          <w:sz w:val="21"/>
          <w:szCs w:val="21"/>
        </w:rPr>
        <w:t xml:space="preserve">至少提供2辆带有冷藏或冷冻功能的厢式货车</w:t>
      </w:r>
      <w:r>
        <w:rPr>
          <w:rFonts w:hint="eastAsia" w:ascii="宋体" w:hAnsi="宋体" w:eastAsia="宋体" w:cs="Times New Roman"/>
          <w:b/>
          <w:bCs/>
          <w:sz w:val="21"/>
          <w:szCs w:val="21"/>
          <w:lang w:val="en-US" w:eastAsia="zh-CN"/>
        </w:rPr>
        <w:t xml:space="preserve">用于本项目服务配送</w:t>
      </w:r>
      <w:r>
        <w:rPr>
          <w:rFonts w:hint="eastAsia" w:ascii="宋体" w:hAnsi="宋体" w:eastAsia="宋体" w:cs="Times New Roman"/>
          <w:b/>
          <w:bCs/>
          <w:sz w:val="21"/>
          <w:szCs w:val="21"/>
        </w:rPr>
        <w:t xml:space="preserve">，需提供承诺函并加盖投标单位公章，未提供视为非实质性响应。</w:t>
      </w:r>
      <w:r>
        <w:rPr>
          <w:rFonts w:hint="eastAsia" w:ascii="宋体" w:hAnsi="宋体" w:eastAsia="宋体" w:cs="Times New Roman"/>
          <w:b/>
          <w:bCs/>
          <w:color w:val="000000"/>
          <w:sz w:val="21"/>
          <w:szCs w:val="21"/>
          <w:highlight w:val="none"/>
          <w:lang w:eastAsia="zh-CN"/>
        </w:rPr>
      </w:r>
      <w:r/>
    </w:p>
    <w:p>
      <w:pPr>
        <w:pStyle w:val="905"/>
        <w:ind w:left="0" w:firstLine="480"/>
        <w:spacing w:line="360" w:lineRule="auto"/>
        <w:rPr>
          <w:color w:val="000000"/>
          <w:highlight w:val="none"/>
        </w:rPr>
      </w:pPr>
      <w:r>
        <w:rPr>
          <w:rFonts w:ascii="宋体" w:hAnsi="宋体" w:eastAsia="宋体" w:cs="Times New Roman"/>
          <w:bCs/>
          <w:color w:val="000000"/>
          <w:sz w:val="21"/>
          <w:szCs w:val="21"/>
          <w:highlight w:val="none"/>
        </w:rPr>
        <w:t xml:space="preserve">（</w:t>
      </w:r>
      <w:r>
        <w:rPr>
          <w:rFonts w:hint="eastAsia" w:ascii="宋体" w:hAnsi="宋体" w:eastAsia="宋体" w:cs="Times New Roman"/>
          <w:bCs/>
          <w:color w:val="000000"/>
          <w:sz w:val="21"/>
          <w:szCs w:val="21"/>
          <w:highlight w:val="none"/>
        </w:rPr>
        <w:t xml:space="preserve">8</w:t>
      </w:r>
      <w:r>
        <w:rPr>
          <w:rFonts w:ascii="宋体" w:hAnsi="宋体" w:eastAsia="宋体" w:cs="Times New Roman"/>
          <w:bCs/>
          <w:color w:val="000000"/>
          <w:sz w:val="21"/>
          <w:szCs w:val="21"/>
          <w:highlight w:val="none"/>
        </w:rPr>
        <w:t xml:space="preserve">）项目需要有</w:t>
      </w:r>
      <w:r>
        <w:rPr>
          <w:rFonts w:hint="eastAsia" w:ascii="宋体" w:hAnsi="宋体" w:eastAsia="宋体" w:cs="Times New Roman"/>
          <w:bCs/>
          <w:color w:val="000000"/>
          <w:sz w:val="21"/>
          <w:szCs w:val="21"/>
          <w:highlight w:val="none"/>
        </w:rPr>
        <w:t xml:space="preserve">服务团队，包含项目负责人和项目组成员。</w:t>
      </w:r>
      <w:r>
        <w:rPr>
          <w:color w:val="000000"/>
          <w:highlight w:val="none"/>
        </w:rPr>
      </w:r>
      <w:r/>
    </w:p>
    <w:p>
      <w:pPr>
        <w:pStyle w:val="905"/>
        <w:ind w:left="0" w:firstLine="420"/>
        <w:spacing w:line="360" w:lineRule="auto"/>
        <w:rPr>
          <w:rFonts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（三）考核要求</w:t>
      </w:r>
      <w:r>
        <w:rPr>
          <w:rFonts w:ascii="宋体" w:hAnsi="宋体" w:eastAsia="宋体" w:cs="Times New Roman"/>
          <w:bCs/>
          <w:color w:val="000000"/>
          <w:sz w:val="21"/>
          <w:szCs w:val="21"/>
          <w:highlight w:val="none"/>
        </w:rPr>
      </w:r>
      <w:r/>
    </w:p>
    <w:p>
      <w:pPr>
        <w:pStyle w:val="905"/>
        <w:ind w:left="0" w:firstLine="48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甲方每月对乙方服务项目进行考核，具体详见附件《配餐服务月考核表》。</w:t>
      </w:r>
      <w:r>
        <w:rPr>
          <w:rFonts w:ascii="宋体" w:hAnsi="宋体" w:eastAsia="宋体" w:cs="Times New Roman"/>
          <w:color w:val="000000"/>
          <w:sz w:val="21"/>
          <w:szCs w:val="21"/>
          <w:highlight w:val="none"/>
        </w:rPr>
      </w:r>
      <w:r/>
    </w:p>
    <w:p>
      <w:pPr>
        <w:pStyle w:val="905"/>
        <w:ind w:left="0" w:firstLine="48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（1）乙方在上级部门检查中不合格受到处罚，甲方将按照处罚金额</w:t>
      </w:r>
      <w:r>
        <w:rPr>
          <w:rFonts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00元从乙方的服务费中扣除。</w:t>
      </w:r>
      <w:r>
        <w:rPr>
          <w:rFonts w:ascii="宋体" w:hAnsi="宋体" w:eastAsia="宋体" w:cs="Times New Roman"/>
          <w:color w:val="000000"/>
          <w:sz w:val="21"/>
          <w:szCs w:val="21"/>
          <w:highlight w:val="none"/>
        </w:rPr>
      </w:r>
      <w:r/>
    </w:p>
    <w:p>
      <w:pPr>
        <w:pStyle w:val="905"/>
        <w:ind w:left="0" w:firstLine="48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（2）因乙方提供不洁食物造成甲方人员食物中毒等食品安全事故的，由乙方负责赔偿并承担相应的法律后果。</w:t>
      </w:r>
      <w:r>
        <w:rPr>
          <w:rFonts w:ascii="宋体" w:hAnsi="宋体" w:eastAsia="宋体" w:cs="Times New Roman"/>
          <w:color w:val="000000"/>
          <w:sz w:val="21"/>
          <w:szCs w:val="21"/>
          <w:highlight w:val="none"/>
        </w:rPr>
      </w:r>
      <w:r/>
    </w:p>
    <w:p>
      <w:pPr>
        <w:pStyle w:val="905"/>
        <w:ind w:left="0" w:firstLine="48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（3）乙方所配送甲方的食材，必须是通过严格删选，食材要新鲜、安全，若在配送过程中，出现</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次不新鲜，甲方将对乙方处以500元罚款，以示警告。</w:t>
      </w:r>
      <w:r>
        <w:rPr>
          <w:rFonts w:ascii="宋体" w:hAnsi="宋体" w:eastAsia="宋体" w:cs="Times New Roman"/>
          <w:color w:val="000000"/>
          <w:sz w:val="21"/>
          <w:szCs w:val="21"/>
          <w:highlight w:val="none"/>
        </w:rPr>
      </w:r>
      <w:r/>
    </w:p>
    <w:p>
      <w:pPr>
        <w:pStyle w:val="905"/>
        <w:ind w:left="0" w:firstLine="48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（4）乙方在配送过程中，如若因为特殊因素，不能及时将货物送达，乙方必须提前通知甲方，与甲方协商处理方案，出现2次上述情况，甲方将处以500元的罚款以示警告。</w:t>
      </w:r>
      <w:r>
        <w:rPr>
          <w:rFonts w:ascii="宋体" w:hAnsi="宋体" w:eastAsia="宋体" w:cs="Times New Roman"/>
          <w:color w:val="000000"/>
          <w:sz w:val="21"/>
          <w:szCs w:val="21"/>
          <w:highlight w:val="none"/>
        </w:rPr>
      </w:r>
      <w:r/>
    </w:p>
    <w:p>
      <w:pPr>
        <w:pStyle w:val="905"/>
        <w:ind w:left="0" w:firstLine="48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（5）原材料进货单据必须齐全，单货相符，货物出入库手续完备，甲方会不定时的抽查乙方上述单据情况，若抽查结果中，出现</w:t>
      </w:r>
      <w:r>
        <w:rPr>
          <w:rFonts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次单货不符，甲方需要对乙方处以500元罚款，以示警告。</w:t>
      </w:r>
      <w:r>
        <w:rPr>
          <w:rFonts w:ascii="宋体" w:hAnsi="宋体" w:eastAsia="宋体" w:cs="Times New Roman"/>
          <w:color w:val="000000"/>
          <w:sz w:val="21"/>
          <w:szCs w:val="21"/>
          <w:highlight w:val="none"/>
        </w:rPr>
      </w:r>
      <w:r/>
    </w:p>
    <w:p>
      <w:pPr>
        <w:pStyle w:val="905"/>
        <w:ind w:left="0" w:firstLine="48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（6）配送货物单据，必须齐全，包括：检测报告、送货单等，若一月累计出现3次单据不齐全的情况，甲方将对乙方处以</w:t>
      </w:r>
      <w:r>
        <w:rPr>
          <w:rFonts w:ascii="宋体" w:hAnsi="宋体" w:eastAsia="宋体" w:cs="Times New Roman"/>
          <w:color w:val="000000"/>
          <w:sz w:val="21"/>
          <w:szCs w:val="21"/>
          <w:highlight w:val="none"/>
        </w:rPr>
        <w:t xml:space="preserve">10</w:t>
      </w:r>
      <w:r>
        <w:rPr>
          <w:rFonts w:hint="eastAsia" w:ascii="宋体" w:hAnsi="宋体" w:eastAsia="宋体" w:cs="Times New Roman"/>
          <w:color w:val="000000"/>
          <w:sz w:val="21"/>
          <w:szCs w:val="21"/>
          <w:highlight w:val="none"/>
        </w:rPr>
        <w:t xml:space="preserve">00元罚款，以示警告。</w:t>
      </w:r>
      <w:r>
        <w:rPr>
          <w:rFonts w:ascii="宋体" w:hAnsi="宋体" w:eastAsia="宋体" w:cs="Times New Roman"/>
          <w:color w:val="000000"/>
          <w:sz w:val="21"/>
          <w:szCs w:val="21"/>
          <w:highlight w:val="none"/>
        </w:rPr>
      </w:r>
      <w:r/>
    </w:p>
    <w:p>
      <w:pPr>
        <w:pStyle w:val="905"/>
        <w:ind w:left="0" w:firstLine="48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（7）原材料供应商，索证需要齐全，甲方会不定时的抽查乙方索证情况，若抽查累计发现</w:t>
      </w:r>
      <w:r>
        <w:rPr>
          <w:rFonts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次，甲方将对乙方处以</w:t>
      </w:r>
      <w:r>
        <w:rPr>
          <w:rFonts w:ascii="宋体" w:hAnsi="宋体" w:eastAsia="宋体" w:cs="Times New Roman"/>
          <w:color w:val="000000"/>
          <w:sz w:val="21"/>
          <w:szCs w:val="21"/>
          <w:highlight w:val="none"/>
        </w:rPr>
        <w:t xml:space="preserve">10</w:t>
      </w:r>
      <w:r>
        <w:rPr>
          <w:rFonts w:hint="eastAsia" w:ascii="宋体" w:hAnsi="宋体" w:eastAsia="宋体" w:cs="Times New Roman"/>
          <w:color w:val="000000"/>
          <w:sz w:val="21"/>
          <w:szCs w:val="21"/>
          <w:highlight w:val="none"/>
        </w:rPr>
        <w:t xml:space="preserve">00元罚款，以示警告。</w:t>
      </w:r>
      <w:r>
        <w:rPr>
          <w:rFonts w:ascii="宋体" w:hAnsi="宋体" w:eastAsia="宋体" w:cs="Times New Roman"/>
          <w:color w:val="000000"/>
          <w:sz w:val="21"/>
          <w:szCs w:val="21"/>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09"/>
        <w:gridCol w:w="4761"/>
        <w:gridCol w:w="392"/>
        <w:gridCol w:w="1050"/>
        <w:gridCol w:w="227"/>
        <w:gridCol w:w="572"/>
        <w:gridCol w:w="502"/>
        <w:gridCol w:w="66"/>
        <w:gridCol w:w="568"/>
        <w:gridCol w:w="811"/>
      </w:tblGrid>
      <w:tr>
        <w:trPr>
          <w:trHeight w:val="540"/>
        </w:trPr>
        <w:tc>
          <w:tcPr>
            <w:gridSpan w:val="6"/>
            <w:tcBorders>
              <w:top w:val="none" w:color="000000" w:sz="4" w:space="0"/>
              <w:left w:val="none" w:color="000000" w:sz="4" w:space="0"/>
              <w:bottom w:val="none" w:color="000000" w:sz="4" w:space="0"/>
              <w:right w:val="none" w:color="000000" w:sz="4" w:space="0"/>
            </w:tcBorders>
            <w:tcW w:w="8011" w:type="dxa"/>
            <w:vAlign w:val="center"/>
            <w:textDirection w:val="lrTb"/>
            <w:noWrap w:val="false"/>
          </w:tcPr>
          <w:p>
            <w:pPr>
              <w:pStyle w:val="905"/>
              <w:ind w:left="0"/>
              <w:spacing w:line="360"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p>
            <w:pPr>
              <w:pStyle w:val="905"/>
              <w:ind w:left="0"/>
              <w:jc w:val="center"/>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月度考核表</w:t>
            </w:r>
            <w:r>
              <w:rPr>
                <w:rFonts w:ascii="宋体" w:hAnsi="宋体" w:eastAsia="宋体" w:cs="Times New Roman"/>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568" w:type="dxa"/>
            <w:vAlign w:val="center"/>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85" w:type="dxa"/>
            <w:vAlign w:val="center"/>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06" w:type="dxa"/>
            <w:vAlign w:val="center"/>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tc>
      </w:tr>
      <w:tr>
        <w:trPr>
          <w:trHeight w:val="540"/>
        </w:trPr>
        <w:tc>
          <w:tcPr>
            <w:gridSpan w:val="2"/>
            <w:tcBorders>
              <w:top w:val="none" w:color="000000" w:sz="4" w:space="0"/>
              <w:left w:val="none" w:color="000000" w:sz="4" w:space="0"/>
              <w:bottom w:val="single" w:color="000000" w:sz="4" w:space="0"/>
              <w:right w:val="none" w:color="000000" w:sz="4" w:space="0"/>
            </w:tcBorders>
            <w:tcW w:w="5770" w:type="dxa"/>
            <w:vAlign w:val="center"/>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考核时间：    年      月</w:t>
            </w:r>
            <w:r>
              <w:rPr>
                <w:rFonts w:ascii="宋体" w:hAnsi="宋体" w:eastAsia="宋体" w:cs="Times New Roman"/>
                <w:b/>
                <w:bCs/>
                <w:color w:val="000000"/>
                <w:sz w:val="21"/>
                <w:szCs w:val="21"/>
                <w:highlight w:val="none"/>
              </w:rPr>
            </w:r>
            <w:r/>
          </w:p>
        </w:tc>
        <w:tc>
          <w:tcPr>
            <w:gridSpan w:val="3"/>
            <w:tcBorders>
              <w:top w:val="none" w:color="000000" w:sz="4" w:space="0"/>
              <w:left w:val="none" w:color="000000" w:sz="4" w:space="0"/>
              <w:bottom w:val="single" w:color="000000" w:sz="4" w:space="0"/>
              <w:right w:val="none" w:color="000000" w:sz="4" w:space="0"/>
            </w:tcBorders>
            <w:tcW w:w="1669" w:type="dxa"/>
            <w:vAlign w:val="center"/>
            <w:textDirection w:val="lrTb"/>
            <w:noWrap w:val="false"/>
          </w:tcPr>
          <w:p>
            <w:pPr>
              <w:pStyle w:val="905"/>
              <w:ind w:left="0" w:firstLine="480"/>
              <w:jc w:val="center"/>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Borders>
              <w:top w:val="none" w:color="000000" w:sz="4" w:space="0"/>
              <w:left w:val="none" w:color="000000" w:sz="4" w:space="0"/>
              <w:bottom w:val="single" w:color="000000" w:sz="4" w:space="0"/>
              <w:right w:val="none" w:color="000000" w:sz="4" w:space="0"/>
            </w:tcBorders>
            <w:tcW w:w="286" w:type="dxa"/>
            <w:vAlign w:val="center"/>
            <w:textDirection w:val="lrTb"/>
            <w:noWrap w:val="false"/>
          </w:tcPr>
          <w:p>
            <w:pPr>
              <w:pStyle w:val="905"/>
              <w:ind w:left="0" w:firstLine="480"/>
              <w:jc w:val="center"/>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568" w:type="dxa"/>
            <w:vAlign w:val="center"/>
            <w:textDirection w:val="lrTb"/>
            <w:noWrap w:val="false"/>
          </w:tcPr>
          <w:p>
            <w:pPr>
              <w:pStyle w:val="905"/>
              <w:ind w:left="0" w:firstLine="480"/>
              <w:jc w:val="center"/>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Borders>
              <w:top w:val="none" w:color="000000" w:sz="4" w:space="0"/>
              <w:left w:val="none" w:color="000000" w:sz="4" w:space="0"/>
              <w:bottom w:val="single" w:color="000000" w:sz="4" w:space="0"/>
              <w:right w:val="none" w:color="000000" w:sz="4" w:space="0"/>
            </w:tcBorders>
            <w:tcW w:w="285" w:type="dxa"/>
            <w:vAlign w:val="center"/>
            <w:textDirection w:val="lrTb"/>
            <w:noWrap w:val="false"/>
          </w:tcPr>
          <w:p>
            <w:pPr>
              <w:pStyle w:val="905"/>
              <w:ind w:left="0" w:firstLine="480"/>
              <w:jc w:val="center"/>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tcBorders>
              <w:top w:val="none" w:color="000000" w:sz="4" w:space="0"/>
              <w:left w:val="none" w:color="000000" w:sz="4" w:space="0"/>
              <w:bottom w:val="single" w:color="000000" w:sz="4" w:space="0"/>
              <w:right w:val="none" w:color="000000" w:sz="4" w:space="0"/>
            </w:tcBorders>
            <w:tcW w:w="406" w:type="dxa"/>
            <w:vAlign w:val="center"/>
            <w:textDirection w:val="lrTb"/>
            <w:noWrap w:val="false"/>
          </w:tcPr>
          <w:p>
            <w:pPr>
              <w:pStyle w:val="905"/>
              <w:ind w:left="0" w:firstLine="480"/>
              <w:jc w:val="center"/>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pStyle w:val="905"/>
              <w:ind w:left="0"/>
              <w:jc w:val="center"/>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序号</w:t>
            </w:r>
            <w:r>
              <w:rPr>
                <w:rFonts w:ascii="宋体" w:hAnsi="宋体" w:eastAsia="宋体" w:cs="Times New Roman"/>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91" w:type="dxa"/>
            <w:vAlign w:val="center"/>
            <w:vMerge w:val="restart"/>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考核项目</w:t>
            </w:r>
            <w:r>
              <w:rPr>
                <w:rFonts w:ascii="宋体" w:hAnsi="宋体" w:eastAsia="宋体" w:cs="Times New Roman"/>
                <w:b/>
                <w:bCs/>
                <w:color w:val="000000"/>
                <w:sz w:val="21"/>
                <w:szCs w:val="21"/>
                <w:highlight w:val="none"/>
              </w:rPr>
            </w:r>
            <w:r/>
          </w:p>
        </w:tc>
        <w:tc>
          <w:tcPr>
            <w:gridSpan w:val="8"/>
            <w:tcBorders>
              <w:top w:val="single" w:color="000000" w:sz="4" w:space="0"/>
              <w:left w:val="none" w:color="000000" w:sz="4" w:space="0"/>
              <w:bottom w:val="single" w:color="000000" w:sz="4" w:space="0"/>
              <w:right w:val="single" w:color="000000" w:sz="4" w:space="0"/>
            </w:tcBorders>
            <w:tcW w:w="4188" w:type="dxa"/>
            <w:vAlign w:val="center"/>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评价制度</w:t>
            </w:r>
            <w:r>
              <w:rPr>
                <w:rFonts w:ascii="宋体" w:hAnsi="宋体" w:eastAsia="宋体" w:cs="Times New Roman"/>
                <w:b/>
                <w:bCs/>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pStyle w:val="905"/>
              <w:ind w:left="0"/>
              <w:jc w:val="left"/>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91" w:type="dxa"/>
            <w:vAlign w:val="center"/>
            <w:vMerge w:val="continue"/>
            <w:textDirection w:val="lrTb"/>
            <w:noWrap w:val="false"/>
          </w:tcPr>
          <w:p>
            <w:pPr>
              <w:pStyle w:val="905"/>
              <w:ind w:left="0"/>
              <w:jc w:val="left"/>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442" w:type="dxa"/>
            <w:vAlign w:val="center"/>
            <w:textDirection w:val="lrTb"/>
            <w:noWrap w:val="false"/>
          </w:tcPr>
          <w:p>
            <w:pPr>
              <w:pStyle w:val="905"/>
              <w:ind w:left="0"/>
              <w:jc w:val="center"/>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优</w:t>
            </w:r>
            <w:r>
              <w:rPr>
                <w:rFonts w:ascii="宋体" w:hAnsi="宋体" w:eastAsia="宋体" w:cs="Times New Roman"/>
                <w:b/>
                <w:bCs/>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301" w:type="dxa"/>
            <w:vAlign w:val="center"/>
            <w:textDirection w:val="lrTb"/>
            <w:noWrap w:val="false"/>
          </w:tcPr>
          <w:p>
            <w:pPr>
              <w:pStyle w:val="905"/>
              <w:ind w:left="0"/>
              <w:jc w:val="center"/>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良</w:t>
            </w:r>
            <w:r>
              <w:rPr>
                <w:rFonts w:ascii="宋体" w:hAnsi="宋体" w:eastAsia="宋体" w:cs="Times New Roman"/>
                <w:b/>
                <w:bCs/>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905"/>
              <w:ind w:left="0"/>
              <w:jc w:val="center"/>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差</w:t>
            </w:r>
            <w:r>
              <w:rPr>
                <w:rFonts w:ascii="宋体" w:hAnsi="宋体" w:eastAsia="宋体" w:cs="Times New Roman"/>
                <w:b/>
                <w:bCs/>
                <w:color w:val="000000"/>
                <w:sz w:val="21"/>
                <w:szCs w:val="21"/>
                <w:highlight w:val="none"/>
              </w:rPr>
            </w:r>
            <w:r/>
          </w:p>
        </w:tc>
      </w:tr>
      <w:tr>
        <w:trPr>
          <w:trHeight w:val="788"/>
        </w:trPr>
        <w:tc>
          <w:tcPr>
            <w:tcBorders>
              <w:top w:val="single" w:color="000000" w:sz="4" w:space="0"/>
              <w:left w:val="single" w:color="000000" w:sz="4" w:space="0"/>
              <w:bottom w:val="single" w:color="000000" w:sz="4" w:space="0"/>
              <w:right w:val="single" w:color="000000" w:sz="4" w:space="0"/>
            </w:tcBorders>
            <w:tcW w:w="507" w:type="dxa"/>
            <w:vAlign w:val="top"/>
            <w:textDirection w:val="lrTb"/>
            <w:noWrap w:val="false"/>
          </w:tcPr>
          <w:p>
            <w:pPr>
              <w:pStyle w:val="905"/>
              <w:ind w:left="0" w:firstLine="24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91" w:type="dxa"/>
            <w:vAlign w:val="top"/>
            <w:textDirection w:val="lrTb"/>
            <w:noWrap w:val="false"/>
          </w:tcPr>
          <w:p>
            <w:pPr>
              <w:pStyle w:val="905"/>
              <w:ind w:left="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食材新鲜度、无腐败变质食品（蔬菜、肉类、水产、冷冻、豆制品等）</w:t>
            </w:r>
            <w:r>
              <w:rPr>
                <w:rFonts w:ascii="宋体" w:hAnsi="宋体" w:eastAsia="宋体" w:cs="Times New Roman"/>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442"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301"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445"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07" w:type="dxa"/>
            <w:vAlign w:val="top"/>
            <w:textDirection w:val="lrTb"/>
            <w:noWrap w:val="false"/>
          </w:tcPr>
          <w:p>
            <w:pPr>
              <w:pStyle w:val="905"/>
              <w:ind w:left="0" w:firstLine="24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ascii="宋体" w:hAnsi="宋体" w:eastAsia="宋体" w:cs="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91" w:type="dxa"/>
            <w:vAlign w:val="top"/>
            <w:textDirection w:val="lrTb"/>
            <w:noWrap w:val="false"/>
          </w:tcPr>
          <w:p>
            <w:pPr>
              <w:pStyle w:val="905"/>
              <w:ind w:left="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配送准时度(按照规定时间，将货物送达)</w:t>
            </w:r>
            <w:r>
              <w:rPr>
                <w:rFonts w:ascii="宋体" w:hAnsi="宋体" w:eastAsia="宋体" w:cs="Times New Roman"/>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442"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301"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445"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07" w:type="dxa"/>
            <w:vAlign w:val="top"/>
            <w:textDirection w:val="lrTb"/>
            <w:noWrap w:val="false"/>
          </w:tcPr>
          <w:p>
            <w:pPr>
              <w:pStyle w:val="905"/>
              <w:ind w:left="0" w:firstLine="24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ascii="宋体" w:hAnsi="宋体" w:eastAsia="宋体" w:cs="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91" w:type="dxa"/>
            <w:vAlign w:val="top"/>
            <w:textDirection w:val="lrTb"/>
            <w:noWrap w:val="false"/>
          </w:tcPr>
          <w:p>
            <w:pPr>
              <w:pStyle w:val="905"/>
              <w:ind w:left="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售后服务</w:t>
            </w:r>
            <w:r>
              <w:rPr>
                <w:rFonts w:ascii="宋体" w:hAnsi="宋体" w:eastAsia="宋体" w:cs="Times New Roman"/>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442"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301"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445"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07" w:type="dxa"/>
            <w:vAlign w:val="top"/>
            <w:textDirection w:val="lrTb"/>
            <w:noWrap w:val="false"/>
          </w:tcPr>
          <w:p>
            <w:pPr>
              <w:pStyle w:val="905"/>
              <w:ind w:left="0" w:firstLine="24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w:t>
            </w:r>
            <w:r>
              <w:rPr>
                <w:rFonts w:ascii="宋体" w:hAnsi="宋体" w:eastAsia="宋体" w:cs="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91" w:type="dxa"/>
            <w:vAlign w:val="top"/>
            <w:textDirection w:val="lrTb"/>
            <w:noWrap w:val="false"/>
          </w:tcPr>
          <w:p>
            <w:pPr>
              <w:pStyle w:val="905"/>
              <w:ind w:left="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原料进货单据齐全，单货相符，货物出入库手续完备</w:t>
            </w:r>
            <w:r>
              <w:rPr>
                <w:rFonts w:ascii="宋体" w:hAnsi="宋体" w:eastAsia="宋体" w:cs="Times New Roman"/>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442"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301"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445"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07" w:type="dxa"/>
            <w:vAlign w:val="top"/>
            <w:textDirection w:val="lrTb"/>
            <w:noWrap w:val="false"/>
          </w:tcPr>
          <w:p>
            <w:pPr>
              <w:pStyle w:val="905"/>
              <w:ind w:left="0" w:firstLine="24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ascii="宋体" w:hAnsi="宋体" w:eastAsia="宋体" w:cs="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91" w:type="dxa"/>
            <w:vAlign w:val="top"/>
            <w:textDirection w:val="lrTb"/>
            <w:noWrap w:val="false"/>
          </w:tcPr>
          <w:p>
            <w:pPr>
              <w:pStyle w:val="905"/>
              <w:ind w:left="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配送货物单据是否齐全（检测报告、送货单等）</w:t>
            </w:r>
            <w:r>
              <w:rPr>
                <w:rFonts w:ascii="宋体" w:hAnsi="宋体" w:eastAsia="宋体" w:cs="Times New Roman"/>
                <w:color w:val="000000"/>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1442"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301"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1445" w:type="dxa"/>
            <w:vAlign w:val="top"/>
            <w:textDirection w:val="lrTb"/>
            <w:noWrap w:val="false"/>
          </w:tcPr>
          <w:p>
            <w:pPr>
              <w:pStyle w:val="905"/>
              <w:ind w:left="0" w:firstLine="480"/>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724"/>
        </w:trPr>
        <w:tc>
          <w:tcPr>
            <w:gridSpan w:val="2"/>
            <w:tcBorders>
              <w:top w:val="single" w:color="000000" w:sz="4" w:space="0"/>
              <w:left w:val="single" w:color="000000" w:sz="4" w:space="0"/>
              <w:bottom w:val="single" w:color="000000" w:sz="4" w:space="0"/>
              <w:right w:val="single" w:color="000000" w:sz="4" w:space="0"/>
            </w:tcBorders>
            <w:tcW w:w="5770" w:type="dxa"/>
            <w:vAlign w:val="center"/>
            <w:textDirection w:val="lrTb"/>
            <w:noWrap w:val="false"/>
          </w:tcPr>
          <w:p>
            <w:pPr>
              <w:pStyle w:val="905"/>
              <w:ind w:left="0"/>
              <w:jc w:val="center"/>
              <w:spacing w:line="360" w:lineRule="auto"/>
              <w:rPr>
                <w:rFonts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综合得分</w:t>
            </w:r>
            <w:r>
              <w:rPr>
                <w:rFonts w:ascii="宋体" w:hAnsi="宋体" w:eastAsia="宋体" w:cs="Times New Roman"/>
                <w:b/>
                <w:color w:val="000000"/>
                <w:sz w:val="21"/>
                <w:szCs w:val="21"/>
                <w:highlight w:val="none"/>
              </w:rPr>
            </w:r>
            <w:r/>
          </w:p>
        </w:tc>
        <w:tc>
          <w:tcPr>
            <w:gridSpan w:val="8"/>
            <w:tcBorders>
              <w:top w:val="single" w:color="000000" w:sz="4" w:space="0"/>
              <w:left w:val="single" w:color="000000" w:sz="4" w:space="0"/>
              <w:bottom w:val="single" w:color="000000" w:sz="4" w:space="0"/>
              <w:right w:val="single" w:color="000000" w:sz="4" w:space="0"/>
            </w:tcBorders>
            <w:tcW w:w="4188" w:type="dxa"/>
            <w:vAlign w:val="center"/>
            <w:textDirection w:val="lrTb"/>
            <w:noWrap w:val="false"/>
          </w:tcPr>
          <w:p>
            <w:pPr>
              <w:pStyle w:val="905"/>
              <w:ind w:left="0"/>
              <w:jc w:val="left"/>
              <w:spacing w:line="360" w:lineRule="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tc>
      </w:tr>
      <w:tr>
        <w:trPr>
          <w:trHeight w:val="1665"/>
        </w:trPr>
        <w:tc>
          <w:tcPr>
            <w:gridSpan w:val="10"/>
            <w:tcBorders>
              <w:top w:val="single" w:color="000000" w:sz="4" w:space="0"/>
              <w:left w:val="single" w:color="000000" w:sz="4" w:space="0"/>
              <w:bottom w:val="single" w:color="000000" w:sz="4" w:space="0"/>
              <w:right w:val="single" w:color="000000" w:sz="4" w:space="0"/>
            </w:tcBorders>
            <w:tcW w:w="9958" w:type="dxa"/>
            <w:vAlign w:val="center"/>
            <w:textDirection w:val="lrTb"/>
            <w:noWrap w:val="false"/>
          </w:tcPr>
          <w:p>
            <w:pPr>
              <w:pStyle w:val="905"/>
              <w:ind w:left="0"/>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b/>
                <w:color w:val="000000"/>
                <w:sz w:val="21"/>
                <w:szCs w:val="21"/>
                <w:highlight w:val="none"/>
              </w:rPr>
              <w:t xml:space="preserve">说明：</w:t>
            </w:r>
            <w:r>
              <w:rPr>
                <w:rFonts w:hint="eastAsia" w:ascii="宋体" w:hAnsi="宋体" w:eastAsia="宋体" w:cs="Times New Roman"/>
                <w:color w:val="000000"/>
                <w:sz w:val="21"/>
                <w:szCs w:val="21"/>
                <w:highlight w:val="none"/>
              </w:rPr>
              <w:t xml:space="preserve">1、优，20分、良，16分、差，10分，月考核60分以下不合格</w:t>
            </w:r>
            <w:r>
              <w:rPr>
                <w:rFonts w:ascii="宋体" w:hAnsi="宋体" w:eastAsia="宋体" w:cs="Times New Roman"/>
                <w:color w:val="000000"/>
                <w:sz w:val="21"/>
                <w:szCs w:val="21"/>
                <w:highlight w:val="none"/>
              </w:rPr>
            </w:r>
            <w:r/>
          </w:p>
          <w:p>
            <w:pPr>
              <w:pStyle w:val="905"/>
              <w:ind w:left="0" w:firstLine="664"/>
              <w:jc w:val="left"/>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2、考核办法</w:t>
            </w:r>
            <w:r>
              <w:rPr>
                <w:rFonts w:ascii="宋体" w:hAnsi="宋体" w:eastAsia="宋体" w:cs="Times New Roman"/>
                <w:color w:val="000000"/>
                <w:sz w:val="21"/>
                <w:szCs w:val="21"/>
                <w:highlight w:val="none"/>
              </w:rPr>
            </w:r>
            <w:r/>
          </w:p>
          <w:p>
            <w:pPr>
              <w:pStyle w:val="905"/>
              <w:ind w:left="0" w:firstLine="480"/>
              <w:jc w:val="left"/>
              <w:spacing w:line="360" w:lineRule="auto"/>
              <w:rPr>
                <w:rFonts w:ascii="宋体" w:hAnsi="宋体" w:eastAsia="宋体" w:cs="Times New Roman"/>
                <w:bCs/>
                <w:color w:val="000000"/>
                <w:sz w:val="21"/>
                <w:szCs w:val="21"/>
                <w:highlight w:val="none"/>
              </w:rPr>
            </w:pPr>
            <w:r>
              <w:rPr>
                <w:rFonts w:hint="eastAsia" w:ascii="宋体" w:hAnsi="宋体" w:eastAsia="宋体" w:cs="Times New Roman"/>
                <w:color w:val="000000"/>
                <w:sz w:val="21"/>
                <w:szCs w:val="21"/>
                <w:highlight w:val="none"/>
              </w:rPr>
              <w:t xml:space="preserve">每月得分95分（不</w:t>
            </w:r>
            <w:r>
              <w:rPr>
                <w:rFonts w:ascii="宋体" w:hAnsi="宋体" w:eastAsia="宋体"/>
                <w:color w:val="000000"/>
                <w:sz w:val="21"/>
                <w:szCs w:val="21"/>
                <w:highlight w:val="none"/>
              </w:rPr>
              <w:t xml:space="preserve">包含</w:t>
            </w:r>
            <w:r>
              <w:rPr>
                <w:rFonts w:hint="eastAsia" w:ascii="宋体" w:hAnsi="宋体" w:eastAsia="宋体"/>
                <w:color w:val="000000"/>
                <w:sz w:val="21"/>
                <w:szCs w:val="21"/>
                <w:highlight w:val="none"/>
              </w:rPr>
              <w:t xml:space="preserve">9</w:t>
            </w:r>
            <w:r>
              <w:rPr>
                <w:rFonts w:ascii="宋体" w:hAnsi="宋体" w:eastAsia="宋体"/>
                <w:color w:val="000000"/>
                <w:sz w:val="21"/>
                <w:szCs w:val="21"/>
                <w:highlight w:val="none"/>
              </w:rPr>
              <w:t xml:space="preserve">5分</w:t>
            </w:r>
            <w:r>
              <w:rPr>
                <w:rFonts w:hint="eastAsia" w:ascii="宋体" w:hAnsi="宋体" w:eastAsia="宋体" w:cs="Times New Roman"/>
                <w:color w:val="000000"/>
                <w:sz w:val="21"/>
                <w:szCs w:val="21"/>
                <w:highlight w:val="none"/>
              </w:rPr>
              <w:t xml:space="preserve">）以上的，足额支付费用；90分-95分的，扣除当月费用5%；80-90分（不</w:t>
            </w:r>
            <w:r>
              <w:rPr>
                <w:rFonts w:ascii="宋体" w:hAnsi="宋体" w:eastAsia="宋体"/>
                <w:color w:val="000000"/>
                <w:sz w:val="21"/>
                <w:szCs w:val="21"/>
                <w:highlight w:val="none"/>
              </w:rPr>
              <w:t xml:space="preserve">包含</w:t>
            </w:r>
            <w:r>
              <w:rPr>
                <w:rFonts w:hint="eastAsia" w:ascii="宋体" w:hAnsi="宋体" w:eastAsia="宋体"/>
                <w:color w:val="000000"/>
                <w:sz w:val="21"/>
                <w:szCs w:val="21"/>
                <w:highlight w:val="none"/>
              </w:rPr>
              <w:t xml:space="preserve">9</w:t>
            </w:r>
            <w:r>
              <w:rPr>
                <w:rFonts w:ascii="宋体" w:hAnsi="宋体" w:eastAsia="宋体"/>
                <w:color w:val="000000"/>
                <w:sz w:val="21"/>
                <w:szCs w:val="21"/>
                <w:highlight w:val="none"/>
              </w:rPr>
              <w:t xml:space="preserve">0分</w:t>
            </w:r>
            <w:r>
              <w:rPr>
                <w:rFonts w:hint="eastAsia" w:ascii="宋体" w:hAnsi="宋体" w:eastAsia="宋体" w:cs="Times New Roman"/>
                <w:color w:val="000000"/>
                <w:sz w:val="21"/>
                <w:szCs w:val="21"/>
                <w:highlight w:val="none"/>
              </w:rPr>
              <w:t xml:space="preserve">）的，扣除当月费用10%；70-80分（不包含</w:t>
            </w:r>
            <w:r>
              <w:rPr>
                <w:rFonts w:ascii="宋体" w:hAnsi="宋体" w:eastAsia="宋体" w:cs="Times New Roman"/>
                <w:color w:val="000000"/>
                <w:sz w:val="21"/>
                <w:szCs w:val="21"/>
                <w:highlight w:val="none"/>
              </w:rPr>
              <w:t xml:space="preserve">8</w:t>
            </w:r>
            <w:r>
              <w:rPr>
                <w:rFonts w:hint="eastAsia" w:ascii="宋体" w:hAnsi="宋体" w:eastAsia="宋体" w:cs="Times New Roman"/>
                <w:color w:val="000000"/>
                <w:sz w:val="21"/>
                <w:szCs w:val="21"/>
                <w:highlight w:val="none"/>
              </w:rPr>
              <w:t xml:space="preserve">0分）的，扣除</w:t>
            </w:r>
            <w:bookmarkStart w:id="80" w:name="OLE_LINK14"/>
            <w:r/>
            <w:bookmarkStart w:id="81" w:name="OLE_LINK15"/>
            <w:r>
              <w:rPr>
                <w:rFonts w:hint="eastAsia" w:ascii="宋体" w:hAnsi="宋体" w:eastAsia="宋体" w:cs="Times New Roman"/>
                <w:color w:val="000000"/>
                <w:sz w:val="21"/>
                <w:szCs w:val="21"/>
                <w:highlight w:val="none"/>
              </w:rPr>
              <w:t xml:space="preserve">当月费用</w:t>
            </w:r>
            <w:bookmarkEnd w:id="80"/>
            <w:r/>
            <w:bookmarkEnd w:id="81"/>
            <w:r>
              <w:rPr>
                <w:rFonts w:hint="eastAsia" w:ascii="宋体" w:hAnsi="宋体" w:eastAsia="宋体" w:cs="Times New Roman"/>
                <w:color w:val="000000"/>
                <w:sz w:val="21"/>
                <w:szCs w:val="21"/>
                <w:highlight w:val="none"/>
              </w:rPr>
              <w:t xml:space="preserve">15%；</w:t>
            </w: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0-70分（</w:t>
            </w:r>
            <w:r>
              <w:rPr>
                <w:rFonts w:hint="eastAsia" w:ascii="宋体" w:hAnsi="宋体" w:eastAsia="宋体" w:cs="Times New Roman"/>
                <w:color w:val="000000"/>
                <w:sz w:val="21"/>
                <w:szCs w:val="21"/>
                <w:highlight w:val="none"/>
              </w:rPr>
              <w:t xml:space="preserve">不</w:t>
            </w:r>
            <w:r>
              <w:rPr>
                <w:rFonts w:ascii="宋体" w:hAnsi="宋体" w:eastAsia="宋体"/>
                <w:color w:val="000000"/>
                <w:sz w:val="21"/>
                <w:szCs w:val="21"/>
                <w:highlight w:val="none"/>
              </w:rPr>
              <w:t xml:space="preserve">包含70分，</w:t>
            </w:r>
            <w:r>
              <w:rPr>
                <w:rFonts w:hint="eastAsia" w:ascii="宋体" w:hAnsi="宋体" w:eastAsia="宋体"/>
                <w:color w:val="000000"/>
                <w:sz w:val="21"/>
                <w:szCs w:val="21"/>
                <w:highlight w:val="none"/>
              </w:rPr>
              <w:t xml:space="preserve">包含60</w:t>
            </w:r>
            <w:r>
              <w:rPr>
                <w:rFonts w:ascii="宋体" w:hAnsi="宋体" w:eastAsia="宋体"/>
                <w:color w:val="000000"/>
                <w:sz w:val="21"/>
                <w:szCs w:val="21"/>
                <w:highlight w:val="none"/>
              </w:rPr>
              <w:t xml:space="preserve">分）</w:t>
            </w:r>
            <w:r>
              <w:rPr>
                <w:rFonts w:hint="eastAsia" w:ascii="宋体" w:hAnsi="宋体" w:eastAsia="宋体" w:cs="Times New Roman"/>
                <w:color w:val="000000"/>
                <w:sz w:val="21"/>
                <w:szCs w:val="21"/>
                <w:highlight w:val="none"/>
              </w:rPr>
              <w:t xml:space="preserve">的，扣除当月费用</w:t>
            </w:r>
            <w:r>
              <w:rPr>
                <w:rFonts w:ascii="宋体" w:hAnsi="宋体" w:eastAsia="宋体" w:cs="Times New Roman"/>
                <w:color w:val="000000"/>
                <w:sz w:val="21"/>
                <w:szCs w:val="21"/>
                <w:highlight w:val="none"/>
              </w:rPr>
              <w:t xml:space="preserve">20</w:t>
            </w:r>
            <w:r>
              <w:rPr>
                <w:rFonts w:hint="eastAsia" w:ascii="宋体" w:hAnsi="宋体" w:eastAsia="宋体" w:cs="Times New Roman"/>
                <w:color w:val="000000"/>
                <w:sz w:val="21"/>
                <w:szCs w:val="21"/>
                <w:highlight w:val="none"/>
              </w:rPr>
              <w:t xml:space="preserve">%；当月60分（不</w:t>
            </w:r>
            <w:r>
              <w:rPr>
                <w:rFonts w:ascii="宋体" w:hAnsi="宋体" w:eastAsia="宋体"/>
                <w:color w:val="000000"/>
                <w:sz w:val="21"/>
                <w:szCs w:val="21"/>
                <w:highlight w:val="none"/>
              </w:rPr>
              <w:t xml:space="preserve">包含60分</w:t>
            </w:r>
            <w:r>
              <w:rPr>
                <w:rFonts w:hint="eastAsia" w:ascii="宋体" w:hAnsi="宋体" w:eastAsia="宋体" w:cs="Times New Roman"/>
                <w:color w:val="000000"/>
                <w:sz w:val="21"/>
                <w:szCs w:val="21"/>
                <w:highlight w:val="none"/>
              </w:rPr>
              <w:t xml:space="preserve">）以下的，除了责令其改正错误，并写出书面整改报告之外，应扣除当月费用的</w:t>
            </w:r>
            <w:r>
              <w:rPr>
                <w:rFonts w:ascii="宋体" w:hAnsi="宋体" w:eastAsia="宋体" w:cs="Times New Roman"/>
                <w:color w:val="000000"/>
                <w:sz w:val="21"/>
                <w:szCs w:val="21"/>
                <w:highlight w:val="none"/>
              </w:rPr>
              <w:t xml:space="preserve">25</w:t>
            </w:r>
            <w:r>
              <w:rPr>
                <w:rFonts w:hint="eastAsia" w:ascii="宋体" w:hAnsi="宋体" w:eastAsia="宋体" w:cs="Times New Roman"/>
                <w:color w:val="000000"/>
                <w:sz w:val="21"/>
                <w:szCs w:val="21"/>
                <w:highlight w:val="none"/>
              </w:rPr>
              <w:t xml:space="preserve">%。</w:t>
            </w:r>
            <w:r>
              <w:rPr>
                <w:rFonts w:ascii="宋体" w:hAnsi="宋体" w:eastAsia="宋体" w:cs="Times New Roman"/>
                <w:bCs/>
                <w:color w:val="000000"/>
                <w:sz w:val="21"/>
                <w:szCs w:val="21"/>
                <w:highlight w:val="none"/>
              </w:rPr>
            </w:r>
            <w:r/>
          </w:p>
        </w:tc>
      </w:tr>
      <w:tr>
        <w:trPr>
          <w:trHeight w:val="540"/>
        </w:trPr>
        <w:tc>
          <w:tcPr>
            <w:gridSpan w:val="3"/>
            <w:tcBorders>
              <w:top w:val="none" w:color="000000" w:sz="4" w:space="0"/>
              <w:left w:val="none" w:color="000000" w:sz="4" w:space="0"/>
              <w:bottom w:val="none" w:color="000000" w:sz="4" w:space="0"/>
              <w:right w:val="none" w:color="000000" w:sz="4" w:space="0"/>
            </w:tcBorders>
            <w:tcW w:w="6162" w:type="dxa"/>
            <w:vAlign w:val="center"/>
            <w:textDirection w:val="lrTb"/>
            <w:noWrap w:val="false"/>
          </w:tcPr>
          <w:p>
            <w:pPr>
              <w:pStyle w:val="905"/>
              <w:ind w:left="0"/>
              <w:jc w:val="left"/>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考核部门签字：</w:t>
            </w:r>
            <w:r>
              <w:rPr>
                <w:rFonts w:ascii="宋体" w:hAnsi="宋体" w:eastAsia="宋体" w:cs="Times New Roman"/>
                <w:b/>
                <w:bCs/>
                <w:color w:val="000000"/>
                <w:sz w:val="21"/>
                <w:szCs w:val="21"/>
                <w:highlight w:val="none"/>
              </w:rPr>
            </w:r>
            <w:r/>
          </w:p>
        </w:tc>
        <w:tc>
          <w:tcPr>
            <w:gridSpan w:val="3"/>
            <w:tcBorders>
              <w:top w:val="none" w:color="000000" w:sz="4" w:space="0"/>
              <w:left w:val="none" w:color="000000" w:sz="4" w:space="0"/>
              <w:bottom w:val="none" w:color="000000" w:sz="4" w:space="0"/>
              <w:right w:val="none" w:color="000000" w:sz="4" w:space="0"/>
            </w:tcBorders>
            <w:tcW w:w="1849" w:type="dxa"/>
            <w:vAlign w:val="center"/>
            <w:textDirection w:val="lrTb"/>
            <w:noWrap w:val="false"/>
          </w:tcPr>
          <w:p>
            <w:pPr>
              <w:pStyle w:val="905"/>
              <w:ind w:left="0"/>
              <w:jc w:val="left"/>
              <w:spacing w:line="360" w:lineRule="auto"/>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供应商签字</w:t>
            </w:r>
            <w:r>
              <w:rPr>
                <w:rFonts w:ascii="宋体" w:hAnsi="宋体" w:eastAsia="宋体" w:cs="Times New Roman"/>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568" w:type="dxa"/>
            <w:vAlign w:val="center"/>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285" w:type="dxa"/>
            <w:vAlign w:val="center"/>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06" w:type="dxa"/>
            <w:vAlign w:val="center"/>
            <w:textDirection w:val="lrTb"/>
            <w:noWrap w:val="false"/>
          </w:tcPr>
          <w:p>
            <w:pPr>
              <w:pStyle w:val="905"/>
              <w:ind w:left="0" w:firstLine="482"/>
              <w:jc w:val="center"/>
              <w:spacing w:line="360" w:lineRule="auto"/>
              <w:rPr>
                <w:rFonts w:ascii="宋体" w:hAnsi="宋体" w:eastAsia="宋体" w:cs="Times New Roman"/>
                <w:b/>
                <w:bCs/>
                <w:color w:val="000000"/>
                <w:sz w:val="21"/>
                <w:szCs w:val="21"/>
                <w:highlight w:val="none"/>
              </w:rPr>
            </w:pPr>
            <w:r>
              <w:rPr>
                <w:rFonts w:ascii="宋体" w:hAnsi="宋体" w:eastAsia="宋体" w:cs="Times New Roman"/>
                <w:b/>
                <w:bCs/>
                <w:color w:val="000000"/>
                <w:sz w:val="21"/>
                <w:szCs w:val="21"/>
                <w:highlight w:val="none"/>
              </w:rPr>
            </w:r>
            <w:r/>
          </w:p>
        </w:tc>
      </w:tr>
    </w:tbl>
    <w:p>
      <w:pPr>
        <w:pStyle w:val="905"/>
        <w:ind w:left="0" w:firstLine="480"/>
        <w:spacing w:line="360" w:lineRule="auto"/>
        <w:rPr>
          <w:rFonts w:ascii="宋体" w:hAnsi="宋体" w:eastAsia="宋体" w:cs="Calibri"/>
          <w:color w:val="000000"/>
          <w:sz w:val="21"/>
          <w:szCs w:val="21"/>
          <w:highlight w:val="none"/>
        </w:rPr>
      </w:pPr>
      <w:r>
        <w:rPr>
          <w:rFonts w:hint="eastAsia" w:ascii="宋体" w:hAnsi="宋体" w:eastAsia="宋体"/>
          <w:color w:val="000000"/>
          <w:sz w:val="21"/>
          <w:szCs w:val="21"/>
          <w:highlight w:val="none"/>
        </w:rPr>
        <w:t xml:space="preserve">（8）服务期间，中标单位在运输、装卸等工作过程中需注意保护采购单位现场及周边设施和环境，如有破坏或损坏，中标单位负责恢复原样，如无法恢复，采购单位有权邀请第三方恢复或要求中标单位赔偿，产生的费用全部由中标单位承担。</w:t>
      </w:r>
      <w:r>
        <w:rPr>
          <w:rFonts w:ascii="宋体" w:hAnsi="宋体" w:eastAsia="宋体" w:cs="Calibri"/>
          <w:color w:val="000000"/>
          <w:sz w:val="21"/>
          <w:szCs w:val="21"/>
          <w:highlight w:val="none"/>
        </w:rPr>
      </w:r>
      <w:r/>
    </w:p>
    <w:p>
      <w:pPr>
        <w:pStyle w:val="905"/>
        <w:ind w:left="0" w:firstLine="425"/>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（9）服务期间，中标单位需注意自身工作人员及采购单位人员、其他第三方人员的安全，如因中标单位原因造成安全隐患或事故，产生的一切经济损失和法律责任全部由中标单位承担。</w:t>
      </w:r>
      <w:bookmarkEnd w:id="79"/>
      <w:r>
        <w:rPr>
          <w:rFonts w:hint="eastAsia" w:ascii="宋体" w:hAnsi="宋体" w:eastAsia="宋体"/>
          <w:color w:val="000000"/>
          <w:sz w:val="21"/>
          <w:szCs w:val="21"/>
          <w:highlight w:val="none"/>
        </w:rPr>
      </w:r>
      <w:r/>
    </w:p>
    <w:p>
      <w:pPr>
        <w:pStyle w:val="905"/>
        <w:ind w:left="0"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四</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供货基准价格：</w:t>
      </w:r>
      <w:r>
        <w:rPr>
          <w:rFonts w:hint="eastAsia" w:ascii="宋体" w:hAnsi="宋体" w:eastAsia="宋体" w:cs="Times New Roman"/>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（1）苏州市发展和改革委员会官方网站（http://fg.suzhou.gov.cn/）价格管理（市场动态）页面每月10日公布的苏州市部分农贸市场零售均价。</w:t>
      </w:r>
      <w:r>
        <w:rPr>
          <w:rFonts w:ascii="宋体" w:hAnsi="宋体"/>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hint="eastAsia" w:ascii="宋体" w:hAnsi="宋体"/>
          <w:color w:val="000000"/>
          <w:sz w:val="21"/>
          <w:szCs w:val="21"/>
          <w:highlight w:val="none"/>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rFonts w:ascii="宋体" w:hAnsi="宋体"/>
          <w:color w:val="000000"/>
          <w:sz w:val="21"/>
          <w:szCs w:val="21"/>
          <w:highlight w:val="none"/>
        </w:rPr>
      </w:r>
      <w:r/>
    </w:p>
    <w:p>
      <w:pPr>
        <w:pStyle w:val="905"/>
        <w:ind w:left="0" w:firstLine="420"/>
        <w:jc w:val="left"/>
        <w:spacing w:line="360" w:lineRule="exact"/>
        <w:widowControl w:val="off"/>
        <w:rPr>
          <w:rFonts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每月供货前由甲乙双方根据上述说明确定本项目供货价。最终结算价格按市场平均价乘以（1-投标优惠率）为准，且最终结算价格不得高于市场零售价。</w:t>
      </w:r>
      <w:r>
        <w:rPr>
          <w:rFonts w:ascii="宋体" w:hAnsi="宋体"/>
          <w:color w:val="000000"/>
          <w:sz w:val="21"/>
          <w:szCs w:val="21"/>
          <w:highlight w:val="none"/>
        </w:rPr>
      </w:r>
      <w:r/>
    </w:p>
    <w:p>
      <w:pPr>
        <w:pStyle w:val="905"/>
        <w:ind w:left="0" w:firstLine="420"/>
        <w:spacing w:line="360" w:lineRule="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五</w:t>
      </w:r>
      <w:r>
        <w:rPr>
          <w:rFonts w:hint="eastAsia" w:ascii="宋体" w:hAnsi="宋体" w:eastAsia="宋体" w:cs="Times New Roman"/>
          <w:color w:val="000000"/>
          <w:sz w:val="21"/>
          <w:szCs w:val="21"/>
          <w:highlight w:val="none"/>
        </w:rPr>
        <w:t xml:space="preserve">）其他要求</w:t>
      </w:r>
      <w:r>
        <w:rPr>
          <w:rFonts w:ascii="宋体" w:hAnsi="宋体" w:eastAsia="宋体" w:cs="Times New Roman"/>
          <w:color w:val="000000"/>
          <w:sz w:val="21"/>
          <w:szCs w:val="21"/>
          <w:highlight w:val="none"/>
        </w:rPr>
      </w:r>
      <w:r/>
    </w:p>
    <w:p>
      <w:pPr>
        <w:pStyle w:val="905"/>
        <w:ind w:left="0"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rPr>
          <w:rFonts w:ascii="宋体" w:hAnsi="宋体" w:eastAsia="宋体"/>
          <w:color w:val="000000"/>
          <w:sz w:val="21"/>
          <w:szCs w:val="21"/>
          <w:highlight w:val="none"/>
        </w:rPr>
      </w:r>
      <w:r/>
    </w:p>
    <w:p>
      <w:pPr>
        <w:pStyle w:val="905"/>
        <w:ind w:left="0"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2、投标文件内容必须真实、准确、有效，如提供虚假材料或对招标文件所要求说明的情况故意隐瞒或虚报，按《中华人民共和国政府采购法》第七十七条的相关办法处理。</w:t>
      </w:r>
      <w:r>
        <w:rPr>
          <w:rFonts w:ascii="宋体" w:hAnsi="宋体" w:eastAsia="宋体"/>
          <w:color w:val="000000"/>
          <w:sz w:val="21"/>
          <w:szCs w:val="21"/>
          <w:highlight w:val="none"/>
        </w:rPr>
      </w:r>
      <w:r/>
    </w:p>
    <w:p>
      <w:pPr>
        <w:pStyle w:val="905"/>
        <w:ind w:left="0"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3、采购单位有关部门负责中标单位日常服务工作的监管、协调、考核。</w:t>
      </w:r>
      <w:r>
        <w:rPr>
          <w:rFonts w:ascii="宋体" w:hAnsi="宋体" w:eastAsia="宋体"/>
          <w:color w:val="000000"/>
          <w:sz w:val="21"/>
          <w:szCs w:val="21"/>
          <w:highlight w:val="none"/>
        </w:rPr>
      </w:r>
      <w:r/>
    </w:p>
    <w:p>
      <w:pPr>
        <w:pStyle w:val="905"/>
        <w:ind w:left="0"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rPr>
          <w:rFonts w:ascii="宋体" w:hAnsi="宋体" w:eastAsia="宋体"/>
          <w:color w:val="000000"/>
          <w:sz w:val="21"/>
          <w:szCs w:val="21"/>
          <w:highlight w:val="none"/>
        </w:rPr>
      </w:r>
      <w:r/>
    </w:p>
    <w:p>
      <w:pPr>
        <w:pStyle w:val="905"/>
        <w:ind w:left="0" w:firstLine="420"/>
        <w:rPr>
          <w:rFonts w:ascii="宋体" w:hAnsi="宋体" w:eastAsia="宋体" w:cs="Times New Roman"/>
          <w:color w:val="000000"/>
          <w:sz w:val="21"/>
          <w:szCs w:val="21"/>
          <w:highlight w:val="none"/>
        </w:rPr>
      </w:pPr>
      <w:r>
        <w:rPr>
          <w:rFonts w:hint="eastAsia" w:ascii="宋体" w:hAnsi="宋体" w:eastAsia="宋体"/>
          <w:color w:val="000000"/>
          <w:sz w:val="21"/>
          <w:szCs w:val="21"/>
          <w:highlight w:val="none"/>
        </w:rPr>
        <w:t xml:space="preserve">5、凡涉及招标文件的补充说明和修改，均以苏州市政府采购网上的信息为准。</w:t>
      </w:r>
      <w:r>
        <w:rPr>
          <w:rFonts w:ascii="宋体" w:hAnsi="宋体" w:eastAsia="宋体" w:cs="Times New Roman"/>
          <w:color w:val="000000"/>
          <w:sz w:val="21"/>
          <w:szCs w:val="21"/>
          <w:highlight w:val="none"/>
        </w:rPr>
      </w:r>
      <w:r/>
    </w:p>
    <w:p>
      <w:pPr>
        <w:pStyle w:val="905"/>
        <w:ind w:left="0" w:firstLine="0"/>
        <w:rPr>
          <w:color w:val="000000"/>
          <w:highlight w:val="none"/>
        </w:rPr>
      </w:pPr>
      <w:r>
        <w:rPr>
          <w:color w:val="000000"/>
          <w:highlight w:val="none"/>
        </w:rPr>
      </w:r>
      <w:r/>
    </w:p>
    <w:p>
      <w:pPr>
        <w:pStyle w:val="905"/>
        <w:ind w:left="0" w:firstLine="420"/>
        <w:spacing w:line="360" w:lineRule="auto"/>
        <w:tabs>
          <w:tab w:val="left" w:pos="420" w:leader="none"/>
        </w:tabs>
        <w:rPr>
          <w:rFonts w:ascii="宋体" w:hAnsi="宋体"/>
          <w:color w:val="000000"/>
          <w:sz w:val="21"/>
          <w:highlight w:val="none"/>
        </w:rPr>
      </w:pPr>
      <w:r>
        <w:rPr>
          <w:rFonts w:hint="eastAsia" w:ascii="宋体" w:hAnsi="宋体"/>
          <w:color w:val="000000"/>
          <w:sz w:val="21"/>
          <w:highlight w:val="none"/>
        </w:rPr>
        <w:t xml:space="preserve">七、综合说明</w:t>
      </w:r>
      <w:r>
        <w:rPr>
          <w:rFonts w:ascii="宋体" w:hAnsi="宋体"/>
          <w:color w:val="000000"/>
          <w:sz w:val="21"/>
          <w:highlight w:val="none"/>
        </w:rPr>
      </w:r>
      <w:r/>
    </w:p>
    <w:p>
      <w:pPr>
        <w:pStyle w:val="905"/>
        <w:ind w:left="0" w:firstLine="420"/>
        <w:spacing w:line="360" w:lineRule="auto"/>
        <w:tabs>
          <w:tab w:val="left" w:pos="420" w:leader="none"/>
          <w:tab w:val="left" w:pos="540" w:leader="none"/>
        </w:tabs>
        <w:rPr>
          <w:rFonts w:ascii="宋体" w:hAnsi="宋体"/>
          <w:color w:val="000000"/>
          <w:sz w:val="21"/>
          <w:highlight w:val="none"/>
        </w:rPr>
      </w:pPr>
      <w:r>
        <w:rPr>
          <w:rFonts w:hint="eastAsia" w:ascii="宋体" w:hAnsi="宋体"/>
          <w:color w:val="000000"/>
          <w:sz w:val="21"/>
          <w:highlight w:val="none"/>
        </w:rPr>
        <w:t xml:space="preserve">1.投标人按照招标文件的要求提交投标文件，并对所提供的全部资料的真实性承担法律责任。</w:t>
      </w:r>
      <w:r>
        <w:rPr>
          <w:rFonts w:ascii="宋体" w:hAnsi="宋体"/>
          <w:color w:val="000000"/>
          <w:sz w:val="21"/>
          <w:highlight w:val="none"/>
        </w:rPr>
      </w:r>
      <w:r/>
    </w:p>
    <w:p>
      <w:pPr>
        <w:pStyle w:val="905"/>
        <w:ind w:left="0" w:firstLine="420"/>
        <w:spacing w:line="360" w:lineRule="auto"/>
        <w:tabs>
          <w:tab w:val="left" w:pos="420" w:leader="none"/>
          <w:tab w:val="left" w:pos="540" w:leader="none"/>
        </w:tabs>
        <w:rPr>
          <w:rFonts w:ascii="宋体" w:hAnsi="宋体"/>
          <w:color w:val="000000"/>
          <w:sz w:val="21"/>
          <w:highlight w:val="none"/>
        </w:rPr>
      </w:pPr>
      <w:r>
        <w:rPr>
          <w:rFonts w:ascii="宋体" w:hAnsi="宋体"/>
          <w:color w:val="000000"/>
          <w:sz w:val="21"/>
          <w:highlight w:val="none"/>
        </w:rPr>
        <w:t xml:space="preserve">2</w:t>
      </w:r>
      <w:r>
        <w:rPr>
          <w:rFonts w:hint="eastAsia" w:ascii="宋体" w:hAnsi="宋体"/>
          <w:color w:val="000000"/>
          <w:sz w:val="21"/>
          <w:highlight w:val="none"/>
        </w:rPr>
        <w:t xml:space="preserve">.此次投标报价应综合考量完成本项目服务内容所需的包括配送服务、设备、材料、人工、食宿、差旅、加班、税费、检验检测、技术支持与培训及相关劳务支出等履行本合同所发生的全部费用以及供应商的企业利润、税金和政策性文件规定及合同包含的所有风险、责任等各项应有费用。</w:t>
      </w:r>
      <w:r>
        <w:rPr>
          <w:rFonts w:hint="eastAsia" w:ascii="宋体" w:hAnsi="宋体"/>
          <w:b/>
          <w:color w:val="000000"/>
          <w:sz w:val="21"/>
          <w:highlight w:val="none"/>
        </w:rPr>
        <w:t xml:space="preserve">遇到法律法规规定的最低工资调整，其中人工费用相应浮动，由供应商自行承担。</w:t>
      </w:r>
      <w:r>
        <w:rPr>
          <w:rFonts w:ascii="宋体" w:hAnsi="宋体"/>
          <w:color w:val="000000"/>
          <w:sz w:val="21"/>
          <w:highlight w:val="none"/>
        </w:rPr>
      </w:r>
      <w:r/>
    </w:p>
    <w:p>
      <w:pPr>
        <w:pStyle w:val="905"/>
        <w:ind w:left="0" w:firstLine="420"/>
        <w:spacing w:line="360" w:lineRule="auto"/>
        <w:tabs>
          <w:tab w:val="left" w:pos="420" w:leader="none"/>
          <w:tab w:val="left" w:pos="540" w:leader="none"/>
        </w:tabs>
        <w:rPr>
          <w:rFonts w:ascii="宋体" w:hAnsi="宋体"/>
          <w:color w:val="000000"/>
          <w:sz w:val="21"/>
          <w:highlight w:val="none"/>
        </w:rPr>
      </w:pPr>
      <w:r>
        <w:rPr>
          <w:rFonts w:ascii="宋体" w:hAnsi="宋体"/>
          <w:color w:val="000000"/>
          <w:sz w:val="21"/>
          <w:highlight w:val="none"/>
        </w:rPr>
        <w:t xml:space="preserve">3</w:t>
      </w:r>
      <w:r>
        <w:rPr>
          <w:rFonts w:hint="eastAsia" w:ascii="宋体" w:hAnsi="宋体"/>
          <w:color w:val="000000"/>
          <w:sz w:val="21"/>
          <w:highlight w:val="none"/>
        </w:rPr>
        <w:t xml:space="preserve">.中标人将根据招标文件、投标文件的相关约定，承担合同责任，履行合同义务。</w:t>
      </w:r>
      <w:r>
        <w:rPr>
          <w:rFonts w:ascii="宋体" w:hAnsi="宋体"/>
          <w:color w:val="000000"/>
          <w:sz w:val="21"/>
          <w:highlight w:val="none"/>
        </w:rPr>
      </w:r>
      <w:r/>
    </w:p>
    <w:p>
      <w:pPr>
        <w:pStyle w:val="905"/>
        <w:ind w:left="0" w:firstLine="420"/>
        <w:spacing w:line="360" w:lineRule="auto"/>
        <w:tabs>
          <w:tab w:val="left" w:pos="420" w:leader="none"/>
          <w:tab w:val="left" w:pos="540" w:leader="none"/>
        </w:tabs>
        <w:rPr>
          <w:rFonts w:ascii="宋体" w:hAnsi="宋体"/>
          <w:color w:val="000000"/>
          <w:sz w:val="21"/>
          <w:highlight w:val="none"/>
        </w:rPr>
      </w:pPr>
      <w:r>
        <w:rPr>
          <w:rFonts w:ascii="宋体" w:hAnsi="宋体"/>
          <w:color w:val="000000"/>
          <w:sz w:val="21"/>
          <w:highlight w:val="none"/>
        </w:rPr>
        <w:t xml:space="preserve">4</w:t>
      </w:r>
      <w:r>
        <w:rPr>
          <w:rFonts w:hint="eastAsia" w:ascii="宋体" w:hAnsi="宋体"/>
          <w:color w:val="000000"/>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sz w:val="21"/>
          <w:highlight w:val="none"/>
        </w:rPr>
      </w:r>
      <w:r/>
    </w:p>
    <w:p>
      <w:pPr>
        <w:pStyle w:val="905"/>
        <w:ind w:left="0" w:firstLine="420"/>
        <w:spacing w:line="360" w:lineRule="auto"/>
        <w:tabs>
          <w:tab w:val="left" w:pos="420" w:leader="none"/>
        </w:tabs>
        <w:rPr>
          <w:rFonts w:ascii="宋体" w:hAnsi="宋体"/>
          <w:color w:val="000000"/>
          <w:sz w:val="21"/>
          <w:highlight w:val="none"/>
        </w:rPr>
      </w:pPr>
      <w:r>
        <w:rPr>
          <w:rFonts w:hint="eastAsia" w:ascii="宋体" w:hAnsi="宋体"/>
          <w:color w:val="000000"/>
          <w:sz w:val="21"/>
          <w:highlight w:val="none"/>
          <w:lang w:val="en-US" w:eastAsia="zh-CN"/>
        </w:rPr>
        <w:t xml:space="preserve">八</w:t>
      </w:r>
      <w:r>
        <w:rPr>
          <w:rFonts w:hint="eastAsia" w:ascii="宋体" w:hAnsi="宋体"/>
          <w:color w:val="000000"/>
          <w:sz w:val="21"/>
          <w:highlight w:val="none"/>
        </w:rPr>
        <w:t xml:space="preserve">、政府采购政策</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1.小、微企业</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在政府采购活动中，投标人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sz w:val="21"/>
          <w:highlight w:val="none"/>
        </w:rPr>
        <w:t xml:space="preserve">服务类项目中投标人若使用退休人员，将不享受相关扶持政策。</w:t>
      </w:r>
      <w:r>
        <w:rPr>
          <w:rFonts w:ascii="宋体" w:hAnsi="宋体"/>
          <w:color w:val="000000"/>
          <w:sz w:val="21"/>
          <w:highlight w:val="none"/>
        </w:rPr>
      </w:r>
      <w:r/>
    </w:p>
    <w:p>
      <w:pPr>
        <w:pStyle w:val="905"/>
        <w:ind w:left="0" w:firstLine="422"/>
        <w:spacing w:line="360" w:lineRule="auto"/>
        <w:tabs>
          <w:tab w:val="left" w:pos="567" w:leader="none"/>
        </w:tabs>
        <w:rPr>
          <w:rFonts w:ascii="宋体" w:hAnsi="宋体"/>
          <w:color w:val="000000"/>
          <w:sz w:val="21"/>
          <w:highlight w:val="none"/>
        </w:rPr>
      </w:pPr>
      <w:r>
        <w:rPr>
          <w:rFonts w:hint="eastAsia" w:ascii="宋体" w:hAnsi="宋体"/>
          <w:b/>
          <w:color w:val="000000"/>
          <w:sz w:val="21"/>
          <w:highlight w:val="none"/>
        </w:rPr>
        <w:t xml:space="preserve">根据《政府采购促进中小企业发展管理办法》（财库〔2020〕4</w:t>
      </w:r>
      <w:r>
        <w:rPr>
          <w:rFonts w:hint="eastAsia" w:ascii="宋体" w:hAnsi="宋体" w:cs="Times New Roman"/>
          <w:b/>
          <w:color w:val="000000"/>
          <w:sz w:val="21"/>
          <w:highlight w:val="none"/>
        </w:rPr>
        <w:t xml:space="preserve">6号）及《中小企业划型标准规定》（工信部联企业〔2011〕300号），本采购标的对应的中小企业划分标准所属行业为：</w:t>
      </w:r>
      <w:r>
        <w:rPr>
          <w:rFonts w:hint="eastAsia" w:ascii="宋体" w:hAnsi="宋体" w:cs="Times New Roman"/>
          <w:b/>
          <w:color w:val="000000"/>
          <w:sz w:val="21"/>
          <w:highlight w:val="none"/>
          <w:lang w:val="en-US" w:eastAsia="zh-CN"/>
        </w:rPr>
        <w:t xml:space="preserve">餐饮业</w:t>
      </w:r>
      <w:r>
        <w:rPr>
          <w:rFonts w:hint="eastAsia" w:ascii="宋体" w:hAnsi="宋体" w:cs="Times New Roman"/>
          <w:b/>
          <w:color w:val="000000"/>
          <w:sz w:val="21"/>
          <w:highlight w:val="none"/>
        </w:rPr>
        <w:t xml:space="preserve">。</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ascii="宋体" w:hAnsi="宋体"/>
          <w:color w:val="000000"/>
          <w:sz w:val="21"/>
          <w:highlight w:val="none"/>
        </w:rPr>
        <w:t xml:space="preserve">2</w:t>
      </w:r>
      <w:r>
        <w:rPr>
          <w:rFonts w:hint="eastAsia" w:ascii="宋体" w:hAnsi="宋体"/>
          <w:color w:val="000000"/>
          <w:sz w:val="21"/>
          <w:highlight w:val="none"/>
        </w:rPr>
        <w:t xml:space="preserve">.残疾人福利性单位</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3.监狱企业</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4.绿色采购</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（1）根据《关于调整优化节能产品、环境标志产品政府采购执行机制的通知》（财库〔</w:t>
      </w:r>
      <w:r>
        <w:rPr>
          <w:rFonts w:ascii="宋体" w:hAnsi="宋体"/>
          <w:color w:val="000000"/>
          <w:sz w:val="21"/>
          <w:highlight w:val="none"/>
        </w:rPr>
        <w:t xml:space="preserve">2019</w:t>
      </w:r>
      <w:r>
        <w:rPr>
          <w:rFonts w:hint="eastAsia" w:ascii="宋体" w:hAnsi="宋体"/>
          <w:color w:val="000000"/>
          <w:sz w:val="21"/>
          <w:highlight w:val="none"/>
        </w:rPr>
        <w:t xml:space="preserve">〕</w:t>
      </w:r>
      <w:r>
        <w:rPr>
          <w:rFonts w:ascii="宋体" w:hAnsi="宋体"/>
          <w:color w:val="000000"/>
          <w:sz w:val="21"/>
          <w:highlight w:val="none"/>
        </w:rPr>
        <w:t xml:space="preserve">9</w:t>
      </w:r>
      <w:r>
        <w:rPr>
          <w:rFonts w:hint="eastAsia" w:ascii="宋体" w:hAnsi="宋体"/>
          <w:color w:val="000000"/>
          <w:sz w:val="21"/>
          <w:highlight w:val="none"/>
        </w:rPr>
        <w:t xml:space="preserve">号）等相关文件的规定，</w:t>
      </w:r>
      <w:r>
        <w:rPr>
          <w:rFonts w:hint="eastAsia" w:ascii="宋体" w:hAnsi="宋体"/>
          <w:b/>
          <w:color w:val="000000"/>
          <w:sz w:val="21"/>
          <w:highlight w:val="none"/>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rPr>
          <w:rFonts w:ascii="宋体" w:hAnsi="宋体"/>
          <w:color w:val="000000"/>
          <w:sz w:val="21"/>
          <w:highlight w:val="none"/>
        </w:rPr>
      </w:r>
      <w:r/>
    </w:p>
    <w:p>
      <w:pPr>
        <w:pStyle w:val="905"/>
        <w:ind w:left="0" w:firstLine="420"/>
        <w:spacing w:line="360" w:lineRule="auto"/>
        <w:tabs>
          <w:tab w:val="left" w:pos="567" w:leader="none"/>
        </w:tabs>
        <w:rPr>
          <w:rFonts w:hint="eastAsia" w:ascii="宋体" w:hAnsi="宋体"/>
          <w:color w:val="000000"/>
          <w:sz w:val="21"/>
          <w:highlight w:val="none"/>
        </w:rPr>
      </w:pPr>
      <w:r>
        <w:rPr>
          <w:rFonts w:hint="eastAsia" w:ascii="宋体" w:hAnsi="宋体"/>
          <w:color w:val="000000"/>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号文）文件规定，投标人提供产品及相关快递服务的包装应符合标准要求。</w:t>
      </w:r>
      <w:r>
        <w:rPr>
          <w:rFonts w:hint="eastAsia" w:ascii="宋体" w:hAnsi="宋体"/>
          <w:color w:val="000000"/>
          <w:sz w:val="21"/>
          <w:highlight w:val="none"/>
        </w:rPr>
      </w:r>
      <w:r/>
    </w:p>
    <w:p>
      <w:pPr>
        <w:pStyle w:val="905"/>
        <w:ind w:left="0" w:firstLine="420"/>
        <w:spacing w:line="360" w:lineRule="auto"/>
        <w:tabs>
          <w:tab w:val="left" w:pos="567" w:leader="none"/>
        </w:tabs>
        <w:rPr>
          <w:rFonts w:hint="eastAsia" w:ascii="宋体" w:hAnsi="宋体"/>
          <w:color w:val="000000"/>
          <w:sz w:val="21"/>
          <w:highlight w:val="none"/>
          <w:lang w:val="en-US" w:eastAsia="zh-CN"/>
        </w:rPr>
      </w:pPr>
      <w:r>
        <w:rPr>
          <w:rFonts w:hint="eastAsia" w:ascii="宋体" w:hAnsi="宋体"/>
          <w:color w:val="000000"/>
          <w:sz w:val="21"/>
          <w:highlight w:val="none"/>
          <w:lang w:val="en-US" w:eastAsia="zh-CN"/>
        </w:rPr>
        <w:t xml:space="preserve">5、</w:t>
      </w:r>
      <w:r>
        <w:rPr>
          <w:rFonts w:hint="eastAsia" w:ascii="宋体" w:hAnsi="宋体"/>
          <w:color w:val="000000"/>
          <w:sz w:val="21"/>
          <w:highlight w:val="none"/>
        </w:rPr>
        <w:t xml:space="preserve">实施本国产品标准及相关政策</w:t>
      </w:r>
      <w:r>
        <w:rPr>
          <w:rFonts w:hint="eastAsia" w:ascii="宋体" w:hAnsi="宋体"/>
          <w:color w:val="000000"/>
          <w:sz w:val="21"/>
          <w:highlight w:val="none"/>
          <w:lang w:val="en-US" w:eastAsia="zh-CN"/>
        </w:rPr>
      </w:r>
      <w:r/>
    </w:p>
    <w:p>
      <w:pPr>
        <w:pStyle w:val="905"/>
        <w:ind w:left="0" w:firstLine="480"/>
        <w:keepLines w:val="0"/>
        <w:keepNext w:val="0"/>
        <w:pageBreakBefore w:val="0"/>
        <w:spacing w:line="360" w:lineRule="auto"/>
        <w:widowControl/>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本项目为服务类项目，不涉及相关要求。</w:t>
      </w:r>
      <w:r>
        <w:rPr>
          <w:rFonts w:ascii="宋体" w:hAnsi="宋体" w:eastAsia="宋体"/>
        </w:rPr>
      </w:r>
      <w:r/>
    </w:p>
    <w:p>
      <w:pPr>
        <w:pStyle w:val="905"/>
        <w:ind w:left="0" w:firstLine="480"/>
        <w:keepLines w:val="0"/>
        <w:keepNext w:val="0"/>
        <w:pageBreakBefore w:val="0"/>
        <w:spacing w:line="360" w:lineRule="auto"/>
        <w:widowControl/>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rPr>
      </w:r>
      <w:r/>
    </w:p>
    <w:p>
      <w:pPr>
        <w:pStyle w:val="905"/>
        <w:ind w:left="0" w:firstLine="480"/>
        <w:keepLines w:val="0"/>
        <w:keepNext w:val="0"/>
        <w:pageBreakBefore w:val="0"/>
        <w:spacing w:line="360" w:lineRule="auto"/>
        <w:widowControl/>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rPr>
      </w:r>
      <w:r/>
    </w:p>
    <w:p>
      <w:pPr>
        <w:pStyle w:val="905"/>
        <w:ind w:left="0" w:firstLine="480"/>
        <w:keepLines w:val="0"/>
        <w:keepNext w:val="0"/>
        <w:pageBreakBefore w:val="0"/>
        <w:spacing w:line="360" w:lineRule="auto"/>
        <w:widowControl/>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ascii="宋体" w:hAnsi="宋体" w:eastAsia="宋体"/>
        </w:rPr>
      </w:r>
      <w:r/>
    </w:p>
    <w:p>
      <w:pPr>
        <w:pStyle w:val="905"/>
        <w:ind w:left="0" w:firstLine="480"/>
        <w:keepLines w:val="0"/>
        <w:keepNext w:val="0"/>
        <w:pageBreakBefore w:val="0"/>
        <w:spacing w:line="360" w:lineRule="auto"/>
        <w:widowControl/>
        <w:rPr>
          <w:rFonts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eastAsia="宋体"/>
        </w:rPr>
      </w:r>
      <w:r/>
    </w:p>
    <w:p>
      <w:pPr>
        <w:pStyle w:val="905"/>
        <w:ind w:left="0" w:firstLine="480"/>
        <w:keepLines w:val="0"/>
        <w:keepNext w:val="0"/>
        <w:pageBreakBefore w:val="0"/>
        <w:spacing w:line="360" w:lineRule="auto"/>
        <w:widowControl/>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供应商需按照招标文件的要求提供《关于符合本国产品标准的声明函》（以下简称《声明函》）或财政部会同有关部门规定的有关证明文件的，如不提供或提供不符要求的将不享受本国产品价格评审优惠。</w:t>
      </w:r>
      <w:r>
        <w:rPr>
          <w:rFonts w:ascii="宋体" w:hAnsi="宋体" w:eastAsia="宋体"/>
        </w:rPr>
      </w:r>
      <w:r/>
    </w:p>
    <w:p>
      <w:pPr>
        <w:pStyle w:val="905"/>
        <w:ind w:left="0" w:firstLine="480"/>
        <w:keepLines w:val="0"/>
        <w:keepNext w:val="0"/>
        <w:pageBreakBefore w:val="0"/>
        <w:spacing w:line="360" w:lineRule="auto"/>
        <w:widowControl/>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rPr>
      </w:r>
      <w:r/>
    </w:p>
    <w:p>
      <w:pPr>
        <w:pStyle w:val="905"/>
        <w:ind w:left="0" w:firstLine="480"/>
        <w:keepLines w:val="0"/>
        <w:keepNext w:val="0"/>
        <w:pageBreakBefore w:val="0"/>
        <w:spacing w:line="360" w:lineRule="auto"/>
        <w:widowControl/>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lang w:val="en-US" w:eastAsia="zh-CN"/>
        </w:rPr>
        <w:t xml:space="preserve">九</w:t>
      </w:r>
      <w:r>
        <w:rPr>
          <w:rFonts w:hint="eastAsia" w:ascii="宋体" w:hAnsi="宋体"/>
          <w:color w:val="000000"/>
          <w:sz w:val="21"/>
          <w:highlight w:val="none"/>
        </w:rPr>
        <w:t xml:space="preserve">、关于对参与投标人信用记录的政府采购要求</w:t>
      </w:r>
      <w:r>
        <w:rPr>
          <w:rFonts w:ascii="宋体" w:hAnsi="宋体"/>
          <w:color w:val="000000"/>
          <w:sz w:val="21"/>
          <w:highlight w:val="none"/>
        </w:rPr>
      </w:r>
      <w:r/>
    </w:p>
    <w:p>
      <w:pPr>
        <w:pStyle w:val="905"/>
        <w:ind w:left="0" w:firstLine="420"/>
        <w:spacing w:line="360" w:lineRule="auto"/>
        <w:tabs>
          <w:tab w:val="left" w:pos="567" w:leader="none"/>
        </w:tabs>
        <w:rPr>
          <w:rFonts w:ascii="宋体" w:hAnsi="宋体" w:cs="Times New Roman"/>
          <w:b/>
          <w:color w:val="000000"/>
          <w:sz w:val="21"/>
          <w:highlight w:val="none"/>
        </w:rPr>
      </w:pPr>
      <w:r>
        <w:rPr>
          <w:rFonts w:hint="eastAsia" w:ascii="宋体" w:hAnsi="宋体" w:cs="Times New Roman"/>
          <w:color w:val="000000"/>
          <w:sz w:val="21"/>
          <w:highlight w:val="none"/>
        </w:rPr>
        <w:t xml:space="preserve">1</w:t>
      </w:r>
      <w:r>
        <w:rPr>
          <w:rFonts w:hint="eastAsia" w:ascii="宋体" w:hAnsi="宋体"/>
          <w:color w:val="000000"/>
          <w:sz w:val="21"/>
          <w:highlight w:val="none"/>
        </w:rPr>
        <w:t xml:space="preserve">.</w:t>
      </w:r>
      <w:r>
        <w:rPr>
          <w:rFonts w:hint="eastAsia" w:ascii="宋体" w:hAnsi="宋体" w:cs="Times New Roman"/>
          <w:color w:val="000000"/>
          <w:sz w:val="21"/>
          <w:highlight w:val="none"/>
        </w:rPr>
        <w:t xml:space="preserve">采购代理机构会在接收投标文件截止时间后，</w:t>
      </w:r>
      <w:r>
        <w:rPr>
          <w:rFonts w:hint="eastAsia" w:ascii="宋体" w:hAnsi="宋体"/>
          <w:color w:val="000000"/>
          <w:sz w:val="21"/>
          <w:szCs w:val="21"/>
          <w:highlight w:val="none"/>
        </w:rPr>
        <w:t xml:space="preserve">登录</w:t>
      </w:r>
      <w:r>
        <w:rPr>
          <w:rFonts w:ascii="宋体" w:hAnsi="宋体"/>
          <w:color w:val="000000"/>
          <w:sz w:val="21"/>
          <w:szCs w:val="21"/>
          <w:highlight w:val="none"/>
        </w:rPr>
        <w:t xml:space="preserve">信用中国</w:t>
      </w:r>
      <w:r>
        <w:rPr>
          <w:rFonts w:hint="eastAsia" w:ascii="宋体" w:hAnsi="宋体"/>
          <w:color w:val="000000"/>
          <w:sz w:val="21"/>
          <w:szCs w:val="21"/>
          <w:highlight w:val="none"/>
        </w:rPr>
        <w:t xml:space="preserve">网站</w:t>
      </w:r>
      <w:r>
        <w:rPr>
          <w:rFonts w:ascii="宋体" w:hAnsi="宋体"/>
          <w:color w:val="000000"/>
          <w:sz w:val="21"/>
          <w:szCs w:val="21"/>
          <w:highlight w:val="none"/>
        </w:rPr>
        <w:t xml:space="preserve">（www.creditchina.gov.cn/）</w:t>
      </w:r>
      <w:r>
        <w:rPr>
          <w:rFonts w:hint="eastAsia" w:ascii="宋体" w:hAnsi="宋体"/>
          <w:color w:val="000000"/>
          <w:sz w:val="21"/>
          <w:szCs w:val="21"/>
          <w:highlight w:val="none"/>
        </w:rPr>
        <w:t xml:space="preserve">和中国政府采购网（</w:t>
      </w:r>
      <w:r>
        <w:rPr>
          <w:rFonts w:ascii="宋体" w:hAnsi="宋体"/>
          <w:color w:val="000000"/>
          <w:sz w:val="21"/>
          <w:szCs w:val="21"/>
          <w:highlight w:val="none"/>
        </w:rPr>
        <w:t xml:space="preserve">www.ccgp.gov.cn/</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查询</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的信用记录，并将查询结果递交</w:t>
      </w:r>
      <w:r>
        <w:rPr>
          <w:rFonts w:hint="eastAsia" w:ascii="宋体" w:hAnsi="宋体"/>
          <w:color w:val="000000"/>
          <w:sz w:val="21"/>
          <w:szCs w:val="21"/>
          <w:highlight w:val="none"/>
        </w:rPr>
        <w:t xml:space="preserve">评标委员会</w:t>
      </w:r>
      <w:r>
        <w:rPr>
          <w:rFonts w:hint="eastAsia" w:ascii="宋体" w:hAnsi="宋体" w:cs="Times New Roman"/>
          <w:color w:val="000000"/>
          <w:sz w:val="21"/>
          <w:highlight w:val="none"/>
        </w:rPr>
        <w:t xml:space="preserve">。</w:t>
      </w:r>
      <w:r>
        <w:rPr>
          <w:rFonts w:ascii="宋体" w:hAnsi="宋体" w:cs="Times New Roman"/>
          <w:b/>
          <w:color w:val="000000"/>
          <w:sz w:val="21"/>
          <w:highlight w:val="none"/>
        </w:rPr>
      </w:r>
      <w:r/>
    </w:p>
    <w:p>
      <w:pPr>
        <w:pStyle w:val="905"/>
        <w:ind w:left="0" w:firstLine="420"/>
        <w:spacing w:line="360" w:lineRule="auto"/>
        <w:tabs>
          <w:tab w:val="left" w:pos="567" w:leader="none"/>
        </w:tabs>
        <w:rPr>
          <w:rFonts w:ascii="宋体" w:hAnsi="宋体" w:cs="Times New Roman"/>
          <w:color w:val="000000"/>
          <w:sz w:val="21"/>
          <w:highlight w:val="none"/>
        </w:rPr>
      </w:pPr>
      <w:r>
        <w:rPr>
          <w:rFonts w:hint="eastAsia" w:ascii="宋体" w:hAnsi="宋体" w:cs="Times New Roman"/>
          <w:color w:val="000000"/>
          <w:sz w:val="21"/>
          <w:highlight w:val="none"/>
        </w:rPr>
        <w:t xml:space="preserve">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rPr>
          <w:rFonts w:ascii="宋体" w:hAnsi="宋体" w:cs="Times New Roman"/>
          <w:color w:val="000000"/>
          <w:sz w:val="21"/>
          <w:highlight w:val="none"/>
        </w:rPr>
      </w:r>
      <w:r/>
    </w:p>
    <w:p>
      <w:pPr>
        <w:pStyle w:val="905"/>
        <w:ind w:left="0" w:firstLine="420"/>
        <w:spacing w:line="360" w:lineRule="auto"/>
        <w:tabs>
          <w:tab w:val="left" w:pos="567" w:leader="none"/>
        </w:tabs>
        <w:rPr>
          <w:rFonts w:ascii="宋体" w:hAnsi="宋体" w:cs="Times New Roman"/>
          <w:color w:val="000000"/>
          <w:sz w:val="21"/>
          <w:highlight w:val="none"/>
        </w:rPr>
      </w:pPr>
      <w:r>
        <w:rPr>
          <w:rFonts w:hint="eastAsia" w:ascii="宋体" w:hAnsi="宋体" w:cs="Times New Roman"/>
          <w:color w:val="000000"/>
          <w:sz w:val="21"/>
          <w:highlight w:val="none"/>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rPr>
          <w:rFonts w:ascii="宋体" w:hAnsi="宋体" w:cs="Times New Roman"/>
          <w:color w:val="000000"/>
          <w:sz w:val="21"/>
          <w:highlight w:val="none"/>
        </w:rPr>
      </w:r>
      <w:r/>
    </w:p>
    <w:p>
      <w:pPr>
        <w:pStyle w:val="905"/>
        <w:ind w:left="0" w:firstLine="420"/>
        <w:spacing w:line="360" w:lineRule="auto"/>
        <w:tabs>
          <w:tab w:val="left" w:pos="567" w:leader="none"/>
        </w:tabs>
        <w:rPr>
          <w:rFonts w:ascii="宋体" w:hAnsi="宋体" w:cs="Times New Roman"/>
          <w:color w:val="000000"/>
          <w:sz w:val="21"/>
          <w:highlight w:val="none"/>
        </w:rPr>
      </w:pPr>
      <w:r>
        <w:rPr>
          <w:rFonts w:hint="eastAsia" w:ascii="宋体" w:hAnsi="宋体" w:cs="Times New Roman"/>
          <w:color w:val="000000"/>
          <w:sz w:val="21"/>
          <w:highlight w:val="none"/>
        </w:rPr>
        <w:t xml:space="preserve">3.投标人若在经营活动中受到罚款的，请携带相关地方、部门对较大数额认定标准的证明材料，与投标文件一并提交。若无法提供，则可能承担投标无效等相应不利后果。</w:t>
      </w:r>
      <w:r>
        <w:rPr>
          <w:rFonts w:ascii="宋体" w:hAnsi="宋体" w:cs="Times New Roman"/>
          <w:color w:val="000000"/>
          <w:sz w:val="21"/>
          <w:highlight w:val="none"/>
        </w:rPr>
      </w:r>
      <w:r/>
    </w:p>
    <w:p>
      <w:pPr>
        <w:pStyle w:val="905"/>
        <w:ind w:left="0" w:firstLine="420"/>
        <w:spacing w:line="360" w:lineRule="auto"/>
        <w:tabs>
          <w:tab w:val="left" w:pos="567" w:leader="none"/>
        </w:tabs>
        <w:rPr>
          <w:rFonts w:ascii="宋体" w:hAnsi="宋体" w:cs="Times New Roman"/>
          <w:color w:val="000000"/>
          <w:sz w:val="21"/>
          <w:highlight w:val="none"/>
        </w:rPr>
      </w:pPr>
      <w:r>
        <w:rPr>
          <w:rFonts w:hint="eastAsia" w:ascii="宋体" w:hAnsi="宋体" w:cs="Times New Roman"/>
          <w:color w:val="000000"/>
          <w:sz w:val="21"/>
          <w:highlight w:val="none"/>
        </w:rPr>
        <w:t xml:space="preserve">4.对存在失信信息的投标人，由失信投标人进行确认。同时，采购代理机构工作人员应根据评标委员会确认的失信信息，登陆到相关来源网站页面进行复核并打印，作为证据留存。</w:t>
      </w:r>
      <w:r>
        <w:rPr>
          <w:rFonts w:ascii="宋体" w:hAnsi="宋体" w:cs="Times New Roman"/>
          <w:color w:val="000000"/>
          <w:sz w:val="21"/>
          <w:highlight w:val="none"/>
        </w:rPr>
      </w:r>
      <w:r/>
    </w:p>
    <w:p>
      <w:pPr>
        <w:pStyle w:val="905"/>
        <w:ind w:left="0" w:firstLine="420"/>
        <w:spacing w:line="360" w:lineRule="auto"/>
        <w:tabs>
          <w:tab w:val="left" w:pos="567" w:leader="none"/>
        </w:tabs>
        <w:rPr>
          <w:rFonts w:ascii="宋体" w:hAnsi="宋体"/>
          <w:color w:val="000000"/>
          <w:sz w:val="21"/>
          <w:highlight w:val="none"/>
        </w:rPr>
      </w:pPr>
      <w:r>
        <w:rPr>
          <w:rFonts w:hint="eastAsia" w:ascii="宋体" w:hAnsi="宋体"/>
          <w:color w:val="000000"/>
          <w:sz w:val="21"/>
          <w:highlight w:val="none"/>
          <w:lang w:val="en-US" w:eastAsia="zh-CN"/>
        </w:rPr>
        <w:t xml:space="preserve">十</w:t>
      </w:r>
      <w:r>
        <w:rPr>
          <w:rFonts w:hint="eastAsia" w:ascii="宋体" w:hAnsi="宋体"/>
          <w:color w:val="000000"/>
          <w:sz w:val="21"/>
          <w:highlight w:val="none"/>
        </w:rPr>
        <w:t xml:space="preserve">、</w:t>
      </w:r>
      <w:r>
        <w:rPr>
          <w:rFonts w:ascii="宋体" w:hAnsi="宋体"/>
          <w:color w:val="000000"/>
          <w:sz w:val="21"/>
          <w:highlight w:val="none"/>
        </w:rPr>
        <w:t xml:space="preserve">凡涉及招标文件的补充说明和修改，均以网上发布的通知为准。</w:t>
      </w:r>
      <w:r>
        <w:rPr>
          <w:rFonts w:ascii="宋体" w:hAnsi="宋体"/>
          <w:color w:val="000000"/>
          <w:sz w:val="21"/>
          <w:highlight w:val="none"/>
        </w:rPr>
      </w:r>
      <w:r/>
    </w:p>
    <w:p>
      <w:pPr>
        <w:pStyle w:val="906"/>
        <w:ind w:left="0" w:firstLine="0"/>
        <w:jc w:val="center"/>
        <w:spacing w:before="100" w:after="0" w:line="579" w:lineRule="auto"/>
        <w:rPr>
          <w:rFonts w:ascii="宋体" w:hAnsi="宋体"/>
          <w:b/>
          <w:color w:val="000000"/>
          <w:sz w:val="44"/>
          <w:szCs w:val="22"/>
          <w:highlight w:val="none"/>
        </w:rPr>
      </w:pPr>
      <w:r/>
      <w:bookmarkStart w:id="82" w:name="_Hlk55741158"/>
      <w:r/>
      <w:bookmarkStart w:id="83" w:name="_Toc11789"/>
      <w:r/>
      <w:bookmarkStart w:id="84" w:name="_Toc5111"/>
      <w:r>
        <w:rPr>
          <w:rFonts w:hint="eastAsia" w:ascii="宋体" w:hAnsi="宋体"/>
          <w:b/>
          <w:color w:val="000000"/>
          <w:sz w:val="44"/>
          <w:szCs w:val="22"/>
          <w:highlight w:val="none"/>
        </w:rPr>
        <w:br w:type="page" w:clear="all"/>
      </w:r>
      <w:bookmarkStart w:id="85" w:name="_Toc105397794"/>
      <w:r>
        <w:rPr>
          <w:rFonts w:hint="eastAsia" w:ascii="宋体" w:hAnsi="宋体"/>
          <w:b/>
          <w:color w:val="000000"/>
          <w:sz w:val="44"/>
          <w:szCs w:val="22"/>
          <w:highlight w:val="none"/>
        </w:rPr>
        <w:t xml:space="preserve">第五章 </w:t>
      </w:r>
      <w:bookmarkStart w:id="86" w:name="合同的特殊条款"/>
      <w:r/>
      <w:bookmarkEnd w:id="86"/>
      <w:r>
        <w:rPr>
          <w:rFonts w:hint="eastAsia" w:ascii="宋体" w:hAnsi="宋体"/>
          <w:b/>
          <w:color w:val="000000"/>
          <w:sz w:val="44"/>
          <w:szCs w:val="22"/>
          <w:highlight w:val="none"/>
        </w:rPr>
        <w:t xml:space="preserve">合同及主要条款</w:t>
      </w:r>
      <w:bookmarkEnd w:id="82"/>
      <w:r/>
      <w:bookmarkEnd w:id="83"/>
      <w:r/>
      <w:bookmarkEnd w:id="84"/>
      <w:r/>
      <w:bookmarkEnd w:id="85"/>
      <w:r>
        <w:rPr>
          <w:rFonts w:ascii="宋体" w:hAnsi="宋体"/>
          <w:b/>
          <w:color w:val="000000"/>
          <w:sz w:val="44"/>
          <w:szCs w:val="22"/>
          <w:highlight w:val="none"/>
        </w:rPr>
      </w:r>
      <w:r/>
    </w:p>
    <w:p>
      <w:pPr>
        <w:pStyle w:val="905"/>
        <w:ind w:left="0"/>
        <w:jc w:val="center"/>
        <w:rPr>
          <w:rFonts w:ascii="宋体" w:hAnsi="宋体"/>
          <w:b/>
          <w:color w:val="000000"/>
          <w:sz w:val="32"/>
          <w:szCs w:val="32"/>
          <w:highlight w:val="none"/>
        </w:rPr>
      </w:pPr>
      <w:r>
        <w:rPr>
          <w:rFonts w:hint="eastAsia" w:ascii="宋体" w:hAnsi="宋体"/>
          <w:b/>
          <w:color w:val="000000"/>
          <w:sz w:val="32"/>
          <w:szCs w:val="32"/>
          <w:highlight w:val="none"/>
        </w:rPr>
        <w:t xml:space="preserve">政府采购合同</w:t>
      </w:r>
      <w:r>
        <w:rPr>
          <w:rFonts w:ascii="宋体" w:hAnsi="宋体"/>
          <w:b/>
          <w:color w:val="000000"/>
          <w:sz w:val="32"/>
          <w:szCs w:val="32"/>
          <w:highlight w:val="none"/>
        </w:rPr>
      </w:r>
      <w:r/>
    </w:p>
    <w:p>
      <w:pPr>
        <w:pStyle w:val="905"/>
        <w:ind w:left="0"/>
        <w:jc w:val="left"/>
        <w:spacing w:line="360" w:lineRule="auto"/>
        <w:widowControl w:val="off"/>
        <w:rPr>
          <w:rFonts w:ascii="宋体" w:hAnsi="宋体" w:cs="Times New Roman"/>
          <w:bCs/>
          <w:color w:val="000000"/>
          <w:sz w:val="21"/>
          <w:szCs w:val="21"/>
          <w:highlight w:val="none"/>
          <w:lang w:bidi="en-US"/>
        </w:rPr>
      </w:pPr>
      <w:r>
        <w:rPr>
          <w:rFonts w:hint="eastAsia" w:ascii="宋体" w:hAnsi="宋体" w:cs="Times New Roman"/>
          <w:bCs/>
          <w:color w:val="000000"/>
          <w:sz w:val="21"/>
          <w:szCs w:val="21"/>
          <w:highlight w:val="none"/>
          <w:lang w:bidi="en-US"/>
        </w:rPr>
        <w:t xml:space="preserve">甲方：</w:t>
      </w:r>
      <w:r>
        <w:rPr>
          <w:rFonts w:ascii="宋体" w:hAnsi="宋体" w:cs="Times New Roman"/>
          <w:bCs/>
          <w:color w:val="000000"/>
          <w:sz w:val="21"/>
          <w:szCs w:val="21"/>
          <w:highlight w:val="none"/>
          <w:lang w:bidi="en-US"/>
        </w:rPr>
      </w:r>
      <w:r/>
    </w:p>
    <w:p>
      <w:pPr>
        <w:pStyle w:val="905"/>
        <w:ind w:left="0"/>
        <w:jc w:val="left"/>
        <w:spacing w:line="360" w:lineRule="auto"/>
        <w:widowControl w:val="off"/>
        <w:rPr>
          <w:rFonts w:ascii="宋体" w:hAnsi="宋体" w:cs="Times New Roman"/>
          <w:bCs/>
          <w:color w:val="000000"/>
          <w:sz w:val="21"/>
          <w:szCs w:val="21"/>
          <w:highlight w:val="none"/>
          <w:lang w:bidi="en-US"/>
        </w:rPr>
      </w:pPr>
      <w:r>
        <w:rPr>
          <w:rFonts w:hint="eastAsia" w:ascii="宋体" w:hAnsi="宋体" w:cs="Times New Roman"/>
          <w:bCs/>
          <w:color w:val="000000"/>
          <w:sz w:val="21"/>
          <w:szCs w:val="21"/>
          <w:highlight w:val="none"/>
          <w:lang w:bidi="en-US"/>
        </w:rPr>
        <w:t xml:space="preserve">乙方：</w:t>
      </w:r>
      <w:r>
        <w:rPr>
          <w:rFonts w:ascii="宋体" w:hAnsi="宋体" w:cs="Times New Roman"/>
          <w:bCs/>
          <w:color w:val="000000"/>
          <w:sz w:val="21"/>
          <w:szCs w:val="21"/>
          <w:highlight w:val="none"/>
          <w:lang w:bidi="en-US"/>
        </w:rPr>
      </w:r>
      <w:r/>
    </w:p>
    <w:p>
      <w:pPr>
        <w:pStyle w:val="905"/>
        <w:ind w:left="0" w:firstLine="420"/>
        <w:jc w:val="left"/>
        <w:spacing w:line="360" w:lineRule="auto"/>
        <w:widowControl w:val="off"/>
        <w:rPr>
          <w:rFonts w:ascii="宋体" w:hAnsi="宋体" w:cs="Times New Roman"/>
          <w:b/>
          <w:bCs/>
          <w:color w:val="000000"/>
          <w:spacing w:val="20"/>
          <w:sz w:val="21"/>
          <w:szCs w:val="21"/>
          <w:highlight w:val="none"/>
        </w:rPr>
      </w:pPr>
      <w:r>
        <w:rPr>
          <w:rFonts w:hint="eastAsia" w:ascii="宋体" w:hAnsi="宋体" w:cs="Times New Roman"/>
          <w:color w:val="000000"/>
          <w:sz w:val="21"/>
          <w:szCs w:val="21"/>
          <w:highlight w:val="none"/>
        </w:rPr>
        <w:t xml:space="preserve">根据采购招标编号</w:t>
      </w:r>
      <w:r>
        <w:rPr>
          <w:rFonts w:ascii="宋体" w:hAnsi="宋体" w:cs="Times New Roman"/>
          <w:b/>
          <w:color w:val="000000"/>
          <w:sz w:val="21"/>
          <w:szCs w:val="21"/>
          <w:highlight w:val="none"/>
        </w:rPr>
        <w:t xml:space="preserve">          </w:t>
      </w:r>
      <w:r>
        <w:rPr>
          <w:rFonts w:hint="eastAsia" w:ascii="宋体" w:hAnsi="宋体" w:cs="Times New Roman"/>
          <w:color w:val="000000"/>
          <w:sz w:val="21"/>
          <w:szCs w:val="21"/>
          <w:highlight w:val="none"/>
        </w:rPr>
        <w:t xml:space="preserve">号招标文件及中标单位的投标文件和中标通知书，甲乙双方就此次中标的事宜，签订本合同书。</w:t>
      </w:r>
      <w:r>
        <w:rPr>
          <w:rFonts w:ascii="宋体" w:hAnsi="宋体" w:cs="Times New Roman"/>
          <w:b/>
          <w:bCs/>
          <w:color w:val="000000"/>
          <w:spacing w:val="20"/>
          <w:sz w:val="21"/>
          <w:szCs w:val="21"/>
          <w:highlight w:val="none"/>
        </w:rPr>
      </w:r>
      <w:r/>
    </w:p>
    <w:p>
      <w:pPr>
        <w:pStyle w:val="905"/>
        <w:ind w:left="0"/>
        <w:jc w:val="left"/>
        <w:spacing w:line="360" w:lineRule="auto"/>
        <w:rPr>
          <w:rFonts w:ascii="宋体" w:hAnsi="宋体" w:cs="Times New Roman"/>
          <w:b/>
          <w:bCs/>
          <w:color w:val="000000"/>
          <w:sz w:val="21"/>
          <w:szCs w:val="21"/>
          <w:highlight w:val="none"/>
          <w:lang w:bidi="en-US"/>
        </w:rPr>
      </w:pPr>
      <w:r>
        <w:rPr>
          <w:rFonts w:hint="eastAsia" w:ascii="宋体" w:hAnsi="宋体" w:cs="Times New Roman"/>
          <w:b/>
          <w:bCs/>
          <w:color w:val="000000"/>
          <w:sz w:val="21"/>
          <w:szCs w:val="21"/>
          <w:highlight w:val="none"/>
          <w:lang w:bidi="en-US"/>
        </w:rPr>
        <w:t xml:space="preserve">一、合同内容：</w:t>
      </w:r>
      <w:r>
        <w:rPr>
          <w:rFonts w:ascii="宋体" w:hAnsi="宋体" w:cs="Times New Roman"/>
          <w:b/>
          <w:bCs/>
          <w:color w:val="000000"/>
          <w:sz w:val="21"/>
          <w:szCs w:val="21"/>
          <w:highlight w:val="none"/>
          <w:lang w:bidi="en-US"/>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1、配送范围：蔬菜类；鲜肉类；水产类；家禽类；蛋类；调味品类；豆制品类；水果类；奶制品；主食：米、面或其他粮食或粮食加工品；食用油；干、杂货；冰冻品等等</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ascii="宋体" w:hAnsi="宋体" w:cs="Times New Roman"/>
          <w:color w:val="000000"/>
          <w:sz w:val="21"/>
          <w:szCs w:val="21"/>
          <w:highlight w:val="none"/>
        </w:rPr>
        <w:t xml:space="preserve">2</w:t>
      </w:r>
      <w:r>
        <w:rPr>
          <w:rFonts w:hint="eastAsia" w:ascii="宋体" w:hAnsi="宋体" w:cs="Times New Roman"/>
          <w:color w:val="000000"/>
          <w:sz w:val="21"/>
          <w:szCs w:val="21"/>
          <w:highlight w:val="none"/>
        </w:rPr>
        <w:t xml:space="preserve">、</w:t>
      </w:r>
      <w:r>
        <w:rPr>
          <w:rFonts w:hint="eastAsia" w:ascii="宋体" w:hAnsi="宋体"/>
          <w:color w:val="000000"/>
          <w:sz w:val="21"/>
          <w:szCs w:val="21"/>
          <w:highlight w:val="none"/>
        </w:rPr>
        <w:t xml:space="preserve">配送地址：苏州市解放东路488号　</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3、下列文件为本合同不可分割部分：</w:t>
      </w:r>
      <w:r>
        <w:rPr>
          <w:rFonts w:ascii="宋体" w:hAnsi="宋体"/>
          <w:color w:val="000000"/>
          <w:sz w:val="21"/>
          <w:szCs w:val="21"/>
          <w:highlight w:val="none"/>
        </w:rPr>
      </w:r>
      <w:r/>
    </w:p>
    <w:p>
      <w:pPr>
        <w:pStyle w:val="905"/>
        <w:ind w:left="0" w:firstLine="420"/>
        <w:jc w:val="left"/>
        <w:spacing w:line="360" w:lineRule="auto"/>
        <w:rPr>
          <w:rFonts w:ascii="宋体" w:hAnsi="宋体"/>
          <w:bCs/>
          <w:color w:val="000000"/>
          <w:sz w:val="21"/>
          <w:szCs w:val="21"/>
          <w:highlight w:val="none"/>
          <w:lang w:bidi="en-US"/>
        </w:rPr>
      </w:pPr>
      <w:r>
        <w:rPr>
          <w:rFonts w:hint="eastAsia" w:ascii="宋体" w:hAnsi="宋体"/>
          <w:bCs/>
          <w:color w:val="000000"/>
          <w:sz w:val="21"/>
          <w:szCs w:val="21"/>
          <w:highlight w:val="none"/>
          <w:lang w:bidi="en-US"/>
        </w:rPr>
        <w:t xml:space="preserve">（1）中标通知书；</w:t>
      </w:r>
      <w:r>
        <w:rPr>
          <w:rFonts w:ascii="宋体" w:hAnsi="宋体"/>
          <w:bCs/>
          <w:color w:val="000000"/>
          <w:sz w:val="21"/>
          <w:szCs w:val="21"/>
          <w:highlight w:val="none"/>
          <w:lang w:bidi="en-US"/>
        </w:rPr>
      </w:r>
      <w:r/>
    </w:p>
    <w:p>
      <w:pPr>
        <w:pStyle w:val="905"/>
        <w:ind w:left="0" w:firstLine="420"/>
        <w:jc w:val="left"/>
        <w:spacing w:line="360" w:lineRule="auto"/>
        <w:rPr>
          <w:rFonts w:ascii="宋体" w:hAnsi="宋体"/>
          <w:bCs/>
          <w:color w:val="000000"/>
          <w:sz w:val="21"/>
          <w:szCs w:val="21"/>
          <w:highlight w:val="none"/>
          <w:lang w:bidi="en-US"/>
        </w:rPr>
      </w:pPr>
      <w:r>
        <w:rPr>
          <w:rFonts w:hint="eastAsia" w:ascii="宋体" w:hAnsi="宋体"/>
          <w:bCs/>
          <w:color w:val="000000"/>
          <w:sz w:val="21"/>
          <w:szCs w:val="21"/>
          <w:highlight w:val="none"/>
          <w:lang w:bidi="en-US"/>
        </w:rPr>
        <w:t xml:space="preserve">（2）乙方的投标文件；</w:t>
      </w:r>
      <w:r>
        <w:rPr>
          <w:rFonts w:ascii="宋体" w:hAnsi="宋体"/>
          <w:bCs/>
          <w:color w:val="000000"/>
          <w:sz w:val="21"/>
          <w:szCs w:val="21"/>
          <w:highlight w:val="none"/>
          <w:lang w:bidi="en-US"/>
        </w:rPr>
      </w:r>
      <w:r/>
    </w:p>
    <w:p>
      <w:pPr>
        <w:pStyle w:val="905"/>
        <w:ind w:left="0" w:firstLine="420"/>
        <w:jc w:val="left"/>
        <w:spacing w:line="360" w:lineRule="auto"/>
        <w:rPr>
          <w:rFonts w:ascii="宋体" w:hAnsi="宋体"/>
          <w:bCs/>
          <w:color w:val="000000"/>
          <w:sz w:val="21"/>
          <w:szCs w:val="21"/>
          <w:highlight w:val="none"/>
          <w:lang w:bidi="en-US"/>
        </w:rPr>
      </w:pPr>
      <w:r>
        <w:rPr>
          <w:rFonts w:hint="eastAsia" w:ascii="宋体" w:hAnsi="宋体"/>
          <w:bCs/>
          <w:color w:val="000000"/>
          <w:sz w:val="21"/>
          <w:szCs w:val="21"/>
          <w:highlight w:val="none"/>
          <w:lang w:bidi="en-US"/>
        </w:rPr>
        <w:t xml:space="preserve">（3）乙方在招投标过程中所作的其它承诺、声明、书面澄清等；</w:t>
      </w:r>
      <w:r>
        <w:rPr>
          <w:rFonts w:ascii="宋体" w:hAnsi="宋体"/>
          <w:bCs/>
          <w:color w:val="000000"/>
          <w:sz w:val="21"/>
          <w:szCs w:val="21"/>
          <w:highlight w:val="none"/>
          <w:lang w:bidi="en-US"/>
        </w:rPr>
      </w:r>
      <w:r/>
    </w:p>
    <w:p>
      <w:pPr>
        <w:pStyle w:val="905"/>
        <w:ind w:left="0" w:firstLine="420"/>
        <w:jc w:val="left"/>
        <w:spacing w:line="360" w:lineRule="auto"/>
        <w:rPr>
          <w:rFonts w:ascii="宋体" w:hAnsi="宋体"/>
          <w:bCs/>
          <w:color w:val="000000"/>
          <w:sz w:val="21"/>
          <w:szCs w:val="21"/>
          <w:highlight w:val="none"/>
          <w:lang w:bidi="en-US"/>
        </w:rPr>
      </w:pPr>
      <w:r>
        <w:rPr>
          <w:rFonts w:hint="eastAsia" w:ascii="宋体" w:hAnsi="宋体"/>
          <w:bCs/>
          <w:color w:val="000000"/>
          <w:sz w:val="21"/>
          <w:szCs w:val="21"/>
          <w:highlight w:val="none"/>
          <w:lang w:bidi="en-US"/>
        </w:rPr>
        <w:t xml:space="preserve">（4）招标文件及其附件；</w:t>
      </w:r>
      <w:r>
        <w:rPr>
          <w:rFonts w:ascii="宋体" w:hAnsi="宋体"/>
          <w:bCs/>
          <w:color w:val="000000"/>
          <w:sz w:val="21"/>
          <w:szCs w:val="21"/>
          <w:highlight w:val="none"/>
          <w:lang w:bidi="en-US"/>
        </w:rPr>
      </w:r>
      <w:r/>
    </w:p>
    <w:p>
      <w:pPr>
        <w:pStyle w:val="905"/>
        <w:ind w:left="0" w:firstLine="420"/>
        <w:jc w:val="left"/>
        <w:spacing w:line="360" w:lineRule="auto"/>
        <w:rPr>
          <w:rFonts w:ascii="宋体" w:hAnsi="宋体"/>
          <w:bCs/>
          <w:color w:val="000000"/>
          <w:sz w:val="21"/>
          <w:szCs w:val="21"/>
          <w:highlight w:val="none"/>
          <w:lang w:bidi="en-US"/>
        </w:rPr>
      </w:pPr>
      <w:r>
        <w:rPr>
          <w:rFonts w:hint="eastAsia" w:ascii="宋体" w:hAnsi="宋体"/>
          <w:bCs/>
          <w:color w:val="000000"/>
          <w:sz w:val="21"/>
          <w:szCs w:val="21"/>
          <w:highlight w:val="none"/>
          <w:lang w:bidi="en-US"/>
        </w:rPr>
        <w:t xml:space="preserve">（5）合同附件；</w:t>
      </w:r>
      <w:r>
        <w:rPr>
          <w:rFonts w:ascii="宋体" w:hAnsi="宋体"/>
          <w:bCs/>
          <w:color w:val="000000"/>
          <w:sz w:val="21"/>
          <w:szCs w:val="21"/>
          <w:highlight w:val="none"/>
          <w:lang w:bidi="en-US"/>
        </w:rPr>
      </w:r>
      <w:r/>
    </w:p>
    <w:p>
      <w:pPr>
        <w:pStyle w:val="905"/>
        <w:ind w:left="0" w:firstLine="420"/>
        <w:jc w:val="left"/>
        <w:spacing w:line="360" w:lineRule="auto"/>
        <w:rPr>
          <w:rFonts w:ascii="宋体" w:hAnsi="宋体"/>
          <w:bCs/>
          <w:color w:val="000000"/>
          <w:sz w:val="21"/>
          <w:szCs w:val="21"/>
          <w:highlight w:val="none"/>
          <w:lang w:bidi="en-US"/>
        </w:rPr>
      </w:pPr>
      <w:r>
        <w:rPr>
          <w:rFonts w:hint="eastAsia" w:ascii="宋体" w:hAnsi="宋体"/>
          <w:bCs/>
          <w:color w:val="000000"/>
          <w:sz w:val="21"/>
          <w:szCs w:val="21"/>
          <w:highlight w:val="none"/>
          <w:lang w:bidi="en-US"/>
        </w:rPr>
        <w:t xml:space="preserve">以上与本合同具有同等法律效力</w:t>
      </w:r>
      <w:r>
        <w:rPr>
          <w:rFonts w:ascii="宋体" w:hAnsi="宋体"/>
          <w:bCs/>
          <w:color w:val="000000"/>
          <w:sz w:val="21"/>
          <w:szCs w:val="21"/>
          <w:highlight w:val="none"/>
          <w:lang w:bidi="en-US"/>
        </w:rPr>
      </w:r>
      <w:r/>
    </w:p>
    <w:p>
      <w:pPr>
        <w:pStyle w:val="905"/>
        <w:ind w:left="0" w:firstLine="420"/>
        <w:jc w:val="left"/>
        <w:spacing w:line="360" w:lineRule="auto"/>
        <w:rPr>
          <w:rFonts w:ascii="宋体" w:hAnsi="宋体"/>
          <w:bCs/>
          <w:color w:val="000000"/>
          <w:sz w:val="21"/>
          <w:szCs w:val="21"/>
          <w:highlight w:val="none"/>
          <w:lang w:bidi="en-US"/>
        </w:rPr>
      </w:pPr>
      <w:r>
        <w:rPr>
          <w:rFonts w:hint="eastAsia" w:ascii="宋体" w:hAnsi="宋体"/>
          <w:bCs/>
          <w:color w:val="000000"/>
          <w:sz w:val="21"/>
          <w:szCs w:val="21"/>
          <w:highlight w:val="none"/>
          <w:lang w:bidi="en-US"/>
        </w:rPr>
        <w:t xml:space="preserve">4、服务期限：</w:t>
      </w:r>
      <w:r>
        <w:rPr>
          <w:rFonts w:hint="eastAsia" w:ascii="宋体" w:hAnsi="宋体"/>
          <w:color w:val="000000"/>
          <w:sz w:val="21"/>
          <w:szCs w:val="21"/>
          <w:highlight w:val="none"/>
        </w:rPr>
        <w:t xml:space="preserve">一年</w:t>
      </w:r>
      <w:r>
        <w:rPr>
          <w:rFonts w:hint="eastAsia" w:ascii="宋体" w:hAnsi="宋体"/>
          <w:bCs/>
          <w:color w:val="000000"/>
          <w:sz w:val="21"/>
          <w:szCs w:val="21"/>
          <w:highlight w:val="none"/>
          <w:lang w:bidi="en-US"/>
        </w:rPr>
        <w:t xml:space="preserve">，</w:t>
      </w:r>
      <w:r>
        <w:rPr>
          <w:rFonts w:hint="eastAsia" w:ascii="宋体" w:hAnsi="宋体"/>
          <w:bCs/>
          <w:color w:val="000000"/>
          <w:sz w:val="21"/>
          <w:szCs w:val="21"/>
          <w:highlight w:val="none"/>
          <w:u w:val="single"/>
          <w:lang w:bidi="en-US"/>
        </w:rPr>
        <w:t xml:space="preserve">     </w:t>
      </w:r>
      <w:r>
        <w:rPr>
          <w:rFonts w:hint="eastAsia" w:ascii="宋体" w:hAnsi="宋体"/>
          <w:bCs/>
          <w:color w:val="000000"/>
          <w:sz w:val="21"/>
          <w:szCs w:val="21"/>
          <w:highlight w:val="none"/>
          <w:lang w:bidi="en-US"/>
        </w:rPr>
        <w:t xml:space="preserve">年</w:t>
      </w:r>
      <w:r>
        <w:rPr>
          <w:rFonts w:hint="eastAsia" w:ascii="宋体" w:hAnsi="宋体"/>
          <w:bCs/>
          <w:color w:val="000000"/>
          <w:sz w:val="21"/>
          <w:szCs w:val="21"/>
          <w:highlight w:val="none"/>
          <w:u w:val="single"/>
          <w:lang w:bidi="en-US"/>
        </w:rPr>
        <w:t xml:space="preserve">    </w:t>
      </w:r>
      <w:r>
        <w:rPr>
          <w:rFonts w:hint="eastAsia" w:ascii="宋体" w:hAnsi="宋体"/>
          <w:bCs/>
          <w:color w:val="000000"/>
          <w:sz w:val="21"/>
          <w:szCs w:val="21"/>
          <w:highlight w:val="none"/>
          <w:lang w:bidi="en-US"/>
        </w:rPr>
        <w:t xml:space="preserve">月</w:t>
      </w:r>
      <w:r>
        <w:rPr>
          <w:rFonts w:hint="eastAsia" w:ascii="宋体" w:hAnsi="宋体"/>
          <w:bCs/>
          <w:color w:val="000000"/>
          <w:sz w:val="21"/>
          <w:szCs w:val="21"/>
          <w:highlight w:val="none"/>
          <w:u w:val="single"/>
          <w:lang w:bidi="en-US"/>
        </w:rPr>
        <w:t xml:space="preserve">    </w:t>
      </w:r>
      <w:r>
        <w:rPr>
          <w:rFonts w:hint="eastAsia" w:ascii="宋体" w:hAnsi="宋体"/>
          <w:bCs/>
          <w:color w:val="000000"/>
          <w:sz w:val="21"/>
          <w:szCs w:val="21"/>
          <w:highlight w:val="none"/>
          <w:lang w:bidi="en-US"/>
        </w:rPr>
        <w:t xml:space="preserve">日至</w:t>
      </w:r>
      <w:r>
        <w:rPr>
          <w:rFonts w:hint="eastAsia" w:ascii="宋体" w:hAnsi="宋体"/>
          <w:bCs/>
          <w:color w:val="000000"/>
          <w:sz w:val="21"/>
          <w:szCs w:val="21"/>
          <w:highlight w:val="none"/>
          <w:u w:val="single"/>
          <w:lang w:bidi="en-US"/>
        </w:rPr>
        <w:t xml:space="preserve">      </w:t>
      </w:r>
      <w:r>
        <w:rPr>
          <w:rFonts w:hint="eastAsia" w:ascii="宋体" w:hAnsi="宋体"/>
          <w:bCs/>
          <w:color w:val="000000"/>
          <w:sz w:val="21"/>
          <w:szCs w:val="21"/>
          <w:highlight w:val="none"/>
          <w:lang w:bidi="en-US"/>
        </w:rPr>
        <w:t xml:space="preserve">年</w:t>
      </w:r>
      <w:r>
        <w:rPr>
          <w:rFonts w:hint="eastAsia" w:ascii="宋体" w:hAnsi="宋体"/>
          <w:bCs/>
          <w:color w:val="000000"/>
          <w:sz w:val="21"/>
          <w:szCs w:val="21"/>
          <w:highlight w:val="none"/>
          <w:u w:val="single"/>
          <w:lang w:bidi="en-US"/>
        </w:rPr>
        <w:t xml:space="preserve">    </w:t>
      </w:r>
      <w:r>
        <w:rPr>
          <w:rFonts w:hint="eastAsia" w:ascii="宋体" w:hAnsi="宋体"/>
          <w:bCs/>
          <w:color w:val="000000"/>
          <w:sz w:val="21"/>
          <w:szCs w:val="21"/>
          <w:highlight w:val="none"/>
          <w:lang w:bidi="en-US"/>
        </w:rPr>
        <w:t xml:space="preserve">月</w:t>
      </w:r>
      <w:r>
        <w:rPr>
          <w:rFonts w:hint="eastAsia" w:ascii="宋体" w:hAnsi="宋体"/>
          <w:bCs/>
          <w:color w:val="000000"/>
          <w:sz w:val="21"/>
          <w:szCs w:val="21"/>
          <w:highlight w:val="none"/>
          <w:u w:val="single"/>
          <w:lang w:bidi="en-US"/>
        </w:rPr>
        <w:t xml:space="preserve">    </w:t>
      </w:r>
      <w:r>
        <w:rPr>
          <w:rFonts w:hint="eastAsia" w:ascii="宋体" w:hAnsi="宋体"/>
          <w:bCs/>
          <w:color w:val="000000"/>
          <w:sz w:val="21"/>
          <w:szCs w:val="21"/>
          <w:highlight w:val="none"/>
          <w:lang w:bidi="en-US"/>
        </w:rPr>
        <w:t xml:space="preserve">日。</w:t>
      </w:r>
      <w:r>
        <w:rPr>
          <w:rFonts w:ascii="宋体" w:hAnsi="宋体"/>
          <w:bCs/>
          <w:color w:val="000000"/>
          <w:sz w:val="21"/>
          <w:szCs w:val="21"/>
          <w:highlight w:val="none"/>
          <w:lang w:bidi="en-US"/>
        </w:rPr>
      </w:r>
      <w:r/>
    </w:p>
    <w:p>
      <w:pPr>
        <w:pStyle w:val="905"/>
        <w:ind w:left="0"/>
        <w:jc w:val="left"/>
        <w:rPr>
          <w:rFonts w:ascii="宋体" w:hAnsi="宋体" w:cs="Times New Roman"/>
          <w:color w:val="000000"/>
          <w:sz w:val="21"/>
          <w:szCs w:val="21"/>
          <w:highlight w:val="none"/>
        </w:rPr>
      </w:pPr>
      <w:r>
        <w:rPr>
          <w:rFonts w:ascii="宋体" w:hAnsi="宋体" w:cs="Times New Roman"/>
          <w:color w:val="000000"/>
          <w:sz w:val="21"/>
          <w:szCs w:val="21"/>
          <w:highlight w:val="none"/>
        </w:rPr>
      </w:r>
      <w:r/>
    </w:p>
    <w:p>
      <w:pPr>
        <w:pStyle w:val="905"/>
        <w:ind w:left="0"/>
        <w:jc w:val="left"/>
        <w:spacing w:line="360" w:lineRule="auto"/>
        <w:rPr>
          <w:rFonts w:ascii="宋体" w:hAnsi="宋体" w:cs="Times New Roman"/>
          <w:b/>
          <w:bCs/>
          <w:color w:val="000000"/>
          <w:sz w:val="21"/>
          <w:szCs w:val="21"/>
          <w:highlight w:val="none"/>
          <w:lang w:bidi="en-US"/>
        </w:rPr>
      </w:pPr>
      <w:r>
        <w:rPr>
          <w:rFonts w:hint="eastAsia" w:ascii="宋体" w:hAnsi="宋体" w:cs="Times New Roman"/>
          <w:b/>
          <w:bCs/>
          <w:color w:val="000000"/>
          <w:sz w:val="21"/>
          <w:szCs w:val="21"/>
          <w:highlight w:val="none"/>
          <w:lang w:bidi="en-US"/>
        </w:rPr>
        <w:t xml:space="preserve">二、价格及结算：</w:t>
      </w:r>
      <w:r>
        <w:rPr>
          <w:rFonts w:ascii="宋体" w:hAnsi="宋体" w:cs="Times New Roman"/>
          <w:b/>
          <w:bCs/>
          <w:color w:val="000000"/>
          <w:sz w:val="21"/>
          <w:szCs w:val="21"/>
          <w:highlight w:val="none"/>
          <w:lang w:bidi="en-US"/>
        </w:rPr>
      </w:r>
      <w:r/>
    </w:p>
    <w:p>
      <w:pPr>
        <w:pStyle w:val="905"/>
        <w:ind w:left="0" w:firstLine="420"/>
        <w:jc w:val="left"/>
        <w:spacing w:line="360" w:lineRule="auto"/>
        <w:rPr>
          <w:rFonts w:ascii="宋体" w:hAnsi="宋体"/>
          <w:bCs/>
          <w:color w:val="000000"/>
          <w:sz w:val="21"/>
          <w:szCs w:val="21"/>
          <w:highlight w:val="none"/>
          <w:u w:val="single"/>
          <w:lang w:bidi="en-US"/>
        </w:rPr>
      </w:pPr>
      <w:r>
        <w:rPr>
          <w:rFonts w:hint="eastAsia" w:ascii="宋体" w:hAnsi="宋体"/>
          <w:bCs/>
          <w:color w:val="000000"/>
          <w:sz w:val="21"/>
          <w:szCs w:val="21"/>
          <w:highlight w:val="none"/>
          <w:lang w:bidi="en-US"/>
        </w:rPr>
        <w:t xml:space="preserve">1、投标优惠率</w:t>
      </w:r>
      <w:r>
        <w:rPr>
          <w:rFonts w:hint="eastAsia" w:ascii="宋体" w:hAnsi="宋体"/>
          <w:bCs/>
          <w:color w:val="000000"/>
          <w:sz w:val="21"/>
          <w:szCs w:val="21"/>
          <w:highlight w:val="none"/>
          <w:u w:val="single"/>
          <w:lang w:bidi="en-US"/>
        </w:rPr>
        <w:t xml:space="preserve">：            </w:t>
      </w:r>
      <w:r>
        <w:rPr>
          <w:rFonts w:ascii="宋体" w:hAnsi="宋体"/>
          <w:bCs/>
          <w:color w:val="000000"/>
          <w:sz w:val="21"/>
          <w:szCs w:val="21"/>
          <w:highlight w:val="none"/>
          <w:u w:val="single"/>
          <w:lang w:bidi="en-US"/>
        </w:rPr>
      </w:r>
      <w:r/>
    </w:p>
    <w:p>
      <w:pPr>
        <w:pStyle w:val="905"/>
        <w:ind w:left="0" w:firstLine="420"/>
        <w:jc w:val="left"/>
        <w:spacing w:line="360" w:lineRule="auto"/>
        <w:rPr>
          <w:rFonts w:ascii="宋体" w:hAnsi="宋体"/>
          <w:bCs/>
          <w:color w:val="000000"/>
          <w:sz w:val="21"/>
          <w:szCs w:val="21"/>
          <w:highlight w:val="none"/>
          <w:lang w:bidi="en-US"/>
        </w:rPr>
      </w:pPr>
      <w:r>
        <w:rPr>
          <w:rFonts w:hint="eastAsia" w:ascii="宋体" w:hAnsi="宋体"/>
          <w:bCs/>
          <w:color w:val="000000"/>
          <w:sz w:val="21"/>
          <w:szCs w:val="21"/>
          <w:highlight w:val="none"/>
          <w:lang w:bidi="en-US"/>
        </w:rPr>
        <w:t xml:space="preserve">2、合同价格：</w:t>
      </w:r>
      <w:r>
        <w:rPr>
          <w:rFonts w:ascii="宋体" w:hAnsi="宋体"/>
          <w:bCs/>
          <w:color w:val="000000"/>
          <w:sz w:val="21"/>
          <w:szCs w:val="21"/>
          <w:highlight w:val="none"/>
          <w:lang w:bidi="en-US"/>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（1）苏州市发展和改革委员会官方网站（http://fg.suzhou.gov.cn/）价格管理（市场动态）页面每月10日公布的苏州市部分农贸市场零售均价。</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（2）网站未公布价格按照所在地农产品市场每月定期所询得的平均价格（主要农贸市场及超市，不含超市特价）。</w:t>
      </w:r>
      <w:r>
        <w:rPr>
          <w:rFonts w:hint="eastAsia" w:ascii="宋体" w:hAnsi="宋体"/>
          <w:color w:val="000000"/>
          <w:sz w:val="21"/>
          <w:szCs w:val="21"/>
          <w:highlight w:val="none"/>
          <w:lang w:val="en-US" w:eastAsia="zh-CN"/>
        </w:rPr>
        <w:t xml:space="preserve">乙方</w:t>
      </w:r>
      <w:r>
        <w:rPr>
          <w:rFonts w:hint="eastAsia" w:ascii="宋体" w:hAnsi="宋体"/>
          <w:color w:val="000000"/>
          <w:sz w:val="21"/>
          <w:szCs w:val="21"/>
          <w:highlight w:val="none"/>
        </w:rPr>
        <w:t xml:space="preserve">需充分信任、尊重招标人工作人员、相关食堂厨师长市场调查结果，如有必要，</w:t>
      </w:r>
      <w:r>
        <w:rPr>
          <w:rFonts w:hint="eastAsia" w:ascii="宋体" w:hAnsi="宋体"/>
          <w:color w:val="000000"/>
          <w:sz w:val="21"/>
          <w:szCs w:val="21"/>
          <w:highlight w:val="none"/>
          <w:lang w:val="en-US" w:eastAsia="zh-CN"/>
        </w:rPr>
        <w:t xml:space="preserve">乙方</w:t>
      </w:r>
      <w:r>
        <w:rPr>
          <w:rFonts w:hint="eastAsia" w:ascii="宋体" w:hAnsi="宋体"/>
          <w:color w:val="000000"/>
          <w:sz w:val="21"/>
          <w:szCs w:val="21"/>
          <w:highlight w:val="none"/>
        </w:rPr>
        <w:t xml:space="preserve">可委派公司人员随行价格调查。</w:t>
      </w:r>
      <w:r>
        <w:rPr>
          <w:rFonts w:ascii="宋体" w:hAnsi="宋体"/>
          <w:color w:val="000000"/>
          <w:sz w:val="21"/>
          <w:szCs w:val="21"/>
          <w:highlight w:val="none"/>
        </w:rPr>
      </w:r>
      <w:r/>
    </w:p>
    <w:p>
      <w:pPr>
        <w:pStyle w:val="905"/>
        <w:ind w:left="0" w:firstLine="420"/>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每月供货前由甲乙双方根据上述说明确定本项目供货价。最终结算价格按市场平均价乘以（1-投标优惠率）为准，且最终结算价格不得高于市场零售价。</w:t>
      </w:r>
      <w:r>
        <w:rPr>
          <w:rFonts w:hint="eastAsia"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bCs/>
          <w:color w:val="000000"/>
          <w:sz w:val="21"/>
          <w:szCs w:val="21"/>
          <w:highlight w:val="none"/>
          <w:lang w:bidi="en-US"/>
        </w:rPr>
        <w:t xml:space="preserve">3、费用结算：供货价格每月结算一次。费用结算=甲乙双方确定供货价×（1-优惠率），</w:t>
      </w:r>
      <w:r>
        <w:rPr>
          <w:rFonts w:hint="eastAsia" w:ascii="宋体" w:hAnsi="宋体"/>
          <w:color w:val="000000"/>
          <w:sz w:val="21"/>
          <w:szCs w:val="21"/>
          <w:highlight w:val="none"/>
        </w:rPr>
        <w:t xml:space="preserve">所有食材均按实结算。双方在合同签订后协商产生服务考核办法，并约定</w:t>
      </w:r>
      <w:r>
        <w:rPr>
          <w:rFonts w:hint="eastAsia" w:ascii="宋体" w:hAnsi="宋体"/>
          <w:color w:val="000000"/>
          <w:sz w:val="21"/>
          <w:szCs w:val="21"/>
          <w:highlight w:val="none"/>
          <w:lang w:val="en-US" w:eastAsia="zh-CN"/>
        </w:rPr>
        <w:t xml:space="preserve">乙方</w:t>
      </w:r>
      <w:r>
        <w:rPr>
          <w:rFonts w:hint="eastAsia" w:ascii="宋体" w:hAnsi="宋体"/>
          <w:color w:val="000000"/>
          <w:sz w:val="21"/>
          <w:szCs w:val="21"/>
          <w:highlight w:val="none"/>
        </w:rPr>
        <w:t xml:space="preserve">的服务工作目标，对其提供的配送服务进行考核。</w:t>
      </w:r>
      <w:r>
        <w:rPr>
          <w:rFonts w:ascii="宋体" w:hAnsi="宋体"/>
          <w:color w:val="000000"/>
          <w:sz w:val="21"/>
          <w:szCs w:val="21"/>
          <w:highlight w:val="none"/>
        </w:rPr>
      </w:r>
      <w:r/>
    </w:p>
    <w:p>
      <w:pPr>
        <w:pStyle w:val="905"/>
        <w:ind w:left="0" w:firstLine="422"/>
        <w:jc w:val="left"/>
        <w:spacing w:line="460" w:lineRule="exact"/>
        <w:rPr>
          <w:rFonts w:ascii="宋体" w:hAnsi="宋体" w:cs="Times New Roman"/>
          <w:b/>
          <w:color w:val="000000"/>
          <w:sz w:val="21"/>
          <w:szCs w:val="21"/>
          <w:highlight w:val="none"/>
        </w:rPr>
      </w:pPr>
      <w:r>
        <w:rPr>
          <w:rFonts w:hint="eastAsia" w:ascii="宋体" w:hAnsi="宋体" w:cs="Times New Roman"/>
          <w:b/>
          <w:color w:val="000000"/>
          <w:sz w:val="21"/>
          <w:szCs w:val="21"/>
          <w:highlight w:val="none"/>
        </w:rPr>
        <w:t xml:space="preserve">三、甲乙双方权利、义务：</w:t>
      </w:r>
      <w:r>
        <w:rPr>
          <w:rFonts w:ascii="宋体" w:hAnsi="宋体" w:cs="Times New Roman"/>
          <w:b/>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rPr>
          <w:rFonts w:ascii="宋体" w:hAnsi="宋体" w:cs="Times New Roman"/>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2、乙方必须持有食品经营许可证、工商营业执照以及其他相关证照，且经营状况良好。</w:t>
      </w:r>
      <w:r>
        <w:rPr>
          <w:rFonts w:ascii="宋体" w:hAnsi="宋体" w:cs="Times New Roman"/>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3、乙方在供货时不得提供以下食品：</w:t>
      </w:r>
      <w:r>
        <w:rPr>
          <w:rFonts w:ascii="宋体" w:hAnsi="宋体" w:cs="Times New Roman"/>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(1)无品名、产地、厂名、生产日期、保质期与中文标识及原料说明的定型包装食品。如无包装之类的早点，由甲方负责质量把关。</w:t>
      </w:r>
      <w:r>
        <w:rPr>
          <w:rFonts w:ascii="宋体" w:hAnsi="宋体" w:cs="Times New Roman"/>
          <w:color w:val="000000"/>
          <w:sz w:val="21"/>
          <w:szCs w:val="21"/>
          <w:highlight w:val="none"/>
        </w:rPr>
      </w:r>
      <w:r/>
    </w:p>
    <w:p>
      <w:pPr>
        <w:pStyle w:val="905"/>
        <w:ind w:left="0" w:firstLine="57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(2)超过保质期限或不符合食品标签规定的定型包装食品。</w:t>
      </w:r>
      <w:r>
        <w:rPr>
          <w:rFonts w:ascii="宋体" w:hAnsi="宋体" w:cs="Times New Roman"/>
          <w:color w:val="000000"/>
          <w:sz w:val="21"/>
          <w:szCs w:val="21"/>
          <w:highlight w:val="none"/>
        </w:rPr>
      </w:r>
      <w:r/>
    </w:p>
    <w:p>
      <w:pPr>
        <w:pStyle w:val="905"/>
        <w:ind w:left="0" w:firstLine="57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(3)腐败变质、油脂酸败、霉变、生虫、污秽不洁、混有异物或者其他感官性状异常，含毒、有害物质污染，可能对人体健康有害的食品。</w:t>
      </w:r>
      <w:r>
        <w:rPr>
          <w:rFonts w:ascii="宋体" w:hAnsi="宋体" w:cs="Times New Roman"/>
          <w:color w:val="000000"/>
          <w:sz w:val="21"/>
          <w:szCs w:val="21"/>
          <w:highlight w:val="none"/>
        </w:rPr>
      </w:r>
      <w:r/>
    </w:p>
    <w:p>
      <w:pPr>
        <w:pStyle w:val="905"/>
        <w:ind w:left="0" w:firstLine="57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(4)病死或者死因不明的水产品、畜、禽及其制品、劣质食用油、不合格调味品、工业用盐、非碘盐或非食品原料和滥用食品添加剂、农药残留超标的蔬菜等。</w:t>
      </w:r>
      <w:r>
        <w:rPr>
          <w:rFonts w:ascii="宋体" w:hAnsi="宋体" w:cs="Times New Roman"/>
          <w:color w:val="000000"/>
          <w:sz w:val="21"/>
          <w:szCs w:val="21"/>
          <w:highlight w:val="none"/>
        </w:rPr>
      </w:r>
      <w:r/>
    </w:p>
    <w:p>
      <w:pPr>
        <w:pStyle w:val="905"/>
        <w:ind w:left="0" w:firstLine="420"/>
        <w:jc w:val="left"/>
        <w:spacing w:line="360"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5、乙方必须根据甲方提出的食品、品牌、规格、数量和质量要求送货，并在甲方规定的时间内及时送达甲方指定地点。不按规定时间及地点送达的，将罚款并承担违约责任。</w:t>
      </w:r>
      <w:r>
        <w:rPr>
          <w:rFonts w:ascii="宋体" w:hAnsi="宋体" w:cs="Times New Roman"/>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s="Times New Roman"/>
          <w:color w:val="000000"/>
          <w:sz w:val="21"/>
          <w:szCs w:val="21"/>
          <w:highlight w:val="none"/>
        </w:rPr>
        <w:t xml:space="preserve">6、</w:t>
      </w:r>
      <w:r>
        <w:rPr>
          <w:rFonts w:hint="eastAsia" w:ascii="宋体" w:hAnsi="宋体"/>
          <w:color w:val="000000"/>
          <w:sz w:val="21"/>
          <w:szCs w:val="21"/>
          <w:highlight w:val="none"/>
        </w:rPr>
        <w:t xml:space="preserve">乙方向食堂提供的原材料结算价格必须以苏州市发展和改革委员会官方网站（http://fg.suzhou.gov.cn/）价格管理（市场动态）页面每月10日公布的苏州市部分农贸市场零售均价为作参照，网站未公布价格按照所在地农产品市场每月定期所询得的平均价格（主要农贸市场及超市，不含超市特价），按配送物品类别作一定比例的浮动，并保持相对稳定。如乙方不按规定结算，擅自涨价，乙方应向甲方退回涨价部分金额。</w:t>
      </w:r>
      <w:r>
        <w:rPr>
          <w:rFonts w:ascii="宋体" w:hAnsi="宋体"/>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7、因所供应食品的质量问题引起食物中毒等食源性疾病的发生或其他事故由供货方负全部责任，并承担由此引起的全部经济损失及相应的法律责任。</w:t>
      </w:r>
      <w:r>
        <w:rPr>
          <w:rFonts w:ascii="宋体" w:hAnsi="宋体" w:cs="Times New Roman"/>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8、甲方食堂所用食品按招标文件采购范围全部由乙方供应（甲方扶贫食品采购任务除外)。</w:t>
      </w:r>
      <w:r>
        <w:rPr>
          <w:rFonts w:ascii="宋体" w:hAnsi="宋体" w:cs="Times New Roman"/>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9、甲方在隔月向乙方付清前一个月发生的货款，不得拖欠。</w:t>
      </w:r>
      <w:r>
        <w:rPr>
          <w:rFonts w:ascii="宋体" w:hAnsi="宋体" w:cs="Times New Roman"/>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10、甲方建立食品索证制度及食品验收制度，向供货者索取食品的检验合格证或者检验报告，并进行验收。做好索证登记工作，加强食品库房管理。</w:t>
      </w:r>
      <w:r>
        <w:rPr>
          <w:rFonts w:ascii="宋体" w:hAnsi="宋体" w:cs="Times New Roman"/>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11、若甲方方有特殊情况需临时要求供货，乙方须按照投标文件中承诺的应急预案执行，并在甲方规定的合理时间内能送货至甲方指定地点。</w:t>
      </w:r>
      <w:r>
        <w:rPr>
          <w:rFonts w:ascii="宋体" w:hAnsi="宋体" w:cs="Times New Roman"/>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s="Times New Roman"/>
          <w:color w:val="000000"/>
          <w:sz w:val="21"/>
          <w:szCs w:val="21"/>
          <w:highlight w:val="none"/>
        </w:rPr>
        <w:t xml:space="preserve">12、</w:t>
      </w:r>
      <w:r>
        <w:rPr>
          <w:rFonts w:hint="eastAsia" w:ascii="宋体" w:hAnsi="宋体"/>
          <w:color w:val="000000"/>
          <w:sz w:val="21"/>
          <w:szCs w:val="21"/>
          <w:highlight w:val="none"/>
        </w:rPr>
        <w:t xml:space="preserve">因重大责任事故，取消配送资格的供应商，不得继续为甲方提供所有物质的配送，已签订的合同双方协商解除。</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s="Times New Roman"/>
          <w:color w:val="000000"/>
          <w:sz w:val="21"/>
          <w:szCs w:val="21"/>
          <w:highlight w:val="none"/>
        </w:rPr>
        <w:t xml:space="preserve">13、甲、乙双方均自觉遵守国家有关法律、法规。</w:t>
      </w:r>
      <w:r>
        <w:rPr>
          <w:rFonts w:ascii="宋体" w:hAnsi="宋体"/>
          <w:color w:val="000000"/>
          <w:sz w:val="21"/>
          <w:szCs w:val="21"/>
          <w:highlight w:val="none"/>
        </w:rPr>
      </w:r>
      <w:r/>
    </w:p>
    <w:p>
      <w:pPr>
        <w:pStyle w:val="905"/>
        <w:ind w:left="0" w:firstLine="420"/>
        <w:jc w:val="left"/>
        <w:spacing w:line="46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14、如有未尽事宜，则由采购方、供货商另行协商决定。</w:t>
      </w:r>
      <w:r>
        <w:rPr>
          <w:rFonts w:ascii="宋体" w:hAnsi="宋体" w:cs="Times New Roman"/>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cs="Times New Roman"/>
          <w:b/>
          <w:color w:val="000000"/>
          <w:sz w:val="21"/>
          <w:szCs w:val="21"/>
          <w:highlight w:val="none"/>
        </w:rPr>
        <w:t xml:space="preserve">四、</w:t>
      </w:r>
      <w:r>
        <w:rPr>
          <w:rFonts w:hint="eastAsia" w:ascii="宋体" w:hAnsi="宋体"/>
          <w:b/>
          <w:color w:val="000000"/>
          <w:sz w:val="21"/>
          <w:szCs w:val="21"/>
          <w:highlight w:val="none"/>
        </w:rPr>
        <w:t xml:space="preserve">配送频率要求：</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1、每天送货一次，应急配送的在收到通知后15分钟内响应，1小时内完成或提出解决方案。</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3、配送车辆符合国家食品运输相关规定。</w:t>
      </w:r>
      <w:r>
        <w:rPr>
          <w:rFonts w:ascii="宋体" w:hAnsi="宋体"/>
          <w:color w:val="000000"/>
          <w:sz w:val="21"/>
          <w:szCs w:val="21"/>
          <w:highlight w:val="none"/>
        </w:rPr>
      </w:r>
      <w:r/>
    </w:p>
    <w:p>
      <w:pPr>
        <w:pStyle w:val="905"/>
        <w:ind w:left="0"/>
        <w:jc w:val="left"/>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五、验收标准及要求：</w:t>
      </w:r>
      <w:r>
        <w:rPr>
          <w:rFonts w:ascii="宋体" w:hAnsi="宋体"/>
          <w:b/>
          <w:bCs/>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1、验收标准：按照招标文件及国家标准执行。原材料验收由管理方、供应方、食堂使用方，三方现场检验，对供应产品的质量无异议数量准确无误后，三方签字，各自留存。</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2、数量方面要求：保证配送品种斤两的准确性，以采购单位的验货数量为准。</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3、质量方面要求：在供货期间，若采购方对中标单位所供货物质量产生异议，送质量检测部门检验。如检验不合格，检验费用由中标单位承担，并接受采购方处罚。</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4、中标单位在合同期内应切实做到：保质保量准时送货。凡所供货物的质量、品种、数量与要求不符时，采购方有权拒收，并由配送单位承担由此造成的经济损失。</w:t>
      </w:r>
      <w:r>
        <w:rPr>
          <w:rFonts w:ascii="宋体" w:hAnsi="宋体"/>
          <w:color w:val="000000"/>
          <w:sz w:val="21"/>
          <w:szCs w:val="21"/>
          <w:highlight w:val="none"/>
        </w:rPr>
      </w:r>
      <w:r/>
    </w:p>
    <w:p>
      <w:pPr>
        <w:pStyle w:val="905"/>
        <w:ind w:left="0"/>
        <w:jc w:val="left"/>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六、违约责任</w:t>
      </w:r>
      <w:r>
        <w:rPr>
          <w:rFonts w:ascii="宋体" w:hAnsi="宋体"/>
          <w:b/>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1.甲方违约责任：</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1.1在合同生效后，甲方无故要求解除合同的，应向乙方偿付合同总价款5%的违约金，违约金不足以补偿损失的，乙方有权要求甲方补足。</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1.2甲方逾期付款的应按照逾期付款金额的每天万分之四支付逾期付款违约金，总额不超总价款的5%。</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2.乙方的违约责任：</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2.1 在合同生效后，乙方无故要求解除合同的，应向甲方偿付合同总价款5%的违约金，违约金不足以补偿损失的，甲方有权要求乙方补足。</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2.2乙方未按合同规定的质量要求提供服务，不能完成合同时，甲方有权解除合同，乙方向甲方偿付合同总价款5%的违约金，违约金不足以补偿损失的甲方有权要求乙方补足。</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2.3乙方必须自己完成合同内容，不得自行分包，否则，甲方有权按乙方不能完成合同处理。</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2.4乙方应执行国家有关规定（如苏州最低工资标准和其他规定），负责乙方员工的生病、事故、伤残、死亡和劳务纠纷，甲方不承担任何相关责任。</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2.5乙方负有对自己员工的安全责任，甲方不承担任何相关责任。</w:t>
      </w:r>
      <w:r>
        <w:rPr>
          <w:rFonts w:ascii="宋体" w:hAnsi="宋体"/>
          <w:color w:val="000000"/>
          <w:sz w:val="21"/>
          <w:szCs w:val="21"/>
          <w:highlight w:val="none"/>
        </w:rPr>
      </w:r>
      <w:r/>
    </w:p>
    <w:p>
      <w:pPr>
        <w:pStyle w:val="905"/>
        <w:ind w:left="0"/>
        <w:jc w:val="left"/>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七、不可抗力</w:t>
      </w:r>
      <w:r>
        <w:rPr>
          <w:rFonts w:ascii="宋体" w:hAnsi="宋体"/>
          <w:b/>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1"/>
          <w:szCs w:val="21"/>
          <w:highlight w:val="none"/>
        </w:rPr>
      </w:r>
      <w:r/>
    </w:p>
    <w:p>
      <w:pPr>
        <w:pStyle w:val="905"/>
        <w:ind w:left="0"/>
        <w:jc w:val="left"/>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八、争端的解决 </w:t>
      </w:r>
      <w:r>
        <w:rPr>
          <w:rFonts w:ascii="宋体" w:hAnsi="宋体"/>
          <w:b/>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2.如果调解不成，双方中的任何一方可向人民法院提起诉讼。诉讼由合同签订地人民法院管辖。 </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3.诉讼费由败诉方负担。</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4.因合同部分履行引发诉讼的，在诉讼期间，除正在进行诉讼的部分外，本合同的其它部分应继续执行。</w:t>
      </w:r>
      <w:r>
        <w:rPr>
          <w:rFonts w:ascii="宋体" w:hAnsi="宋体"/>
          <w:color w:val="000000"/>
          <w:sz w:val="21"/>
          <w:szCs w:val="21"/>
          <w:highlight w:val="none"/>
        </w:rPr>
      </w:r>
      <w:r/>
    </w:p>
    <w:p>
      <w:pPr>
        <w:pStyle w:val="905"/>
        <w:ind w:left="0"/>
        <w:jc w:val="left"/>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九、违约终止合同</w:t>
      </w:r>
      <w:r>
        <w:rPr>
          <w:rFonts w:ascii="宋体" w:hAnsi="宋体"/>
          <w:b/>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1.在甲方因乙方违约而按合同约定采取的任何补救措施不受影响的情况下，甲方可在下列情况下向乙方发出书面通知，提出终止部分或全部合同。</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1.1 如果乙方未能在合同规定的限期或甲方同意延长的限期内提供部分或全部服务。</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1.2 如果乙方未能履行合同规定的其它任何义务。</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3.如果甲方违约，应承担相应的违约责任。 </w:t>
      </w: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十、破产终止合同：</w:t>
      </w:r>
      <w:r>
        <w:rPr>
          <w:rFonts w:hint="eastAsia" w:ascii="宋体" w:hAnsi="宋体"/>
          <w:color w:val="000000"/>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十一、政府采购法对政府采购合同变更终止的规定：</w:t>
      </w:r>
      <w:r>
        <w:rPr>
          <w:rFonts w:hint="eastAsia" w:ascii="宋体" w:hAnsi="宋体"/>
          <w:color w:val="000000"/>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十二、合同转让和分包：</w:t>
      </w:r>
      <w:r>
        <w:rPr>
          <w:rFonts w:hint="eastAsia" w:ascii="宋体" w:hAnsi="宋体"/>
          <w:color w:val="000000"/>
          <w:sz w:val="21"/>
          <w:szCs w:val="21"/>
          <w:highlight w:val="none"/>
        </w:rPr>
        <w:t xml:space="preserve">本项目不得转让和分包。</w:t>
      </w: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b/>
          <w:color w:val="000000"/>
          <w:sz w:val="21"/>
          <w:szCs w:val="21"/>
          <w:highlight w:val="none"/>
        </w:rPr>
        <w:t xml:space="preserve">十三、需要补充的合同条款：</w:t>
      </w:r>
      <w:r>
        <w:rPr>
          <w:rFonts w:hint="eastAsia" w:ascii="宋体" w:hAnsi="宋体"/>
          <w:color w:val="000000"/>
          <w:sz w:val="21"/>
          <w:szCs w:val="21"/>
          <w:highlight w:val="none"/>
        </w:rPr>
        <w:t xml:space="preserve">（根据评审过程中或者商务谈判时商定的条款和条件在订立合同时标明）。</w:t>
      </w:r>
      <w:r>
        <w:rPr>
          <w:rFonts w:ascii="宋体" w:hAnsi="宋体"/>
          <w:color w:val="000000"/>
          <w:sz w:val="21"/>
          <w:szCs w:val="21"/>
          <w:highlight w:val="none"/>
        </w:rPr>
      </w:r>
      <w:r/>
    </w:p>
    <w:p>
      <w:pPr>
        <w:pStyle w:val="905"/>
        <w:ind w:left="0"/>
        <w:jc w:val="left"/>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十四、合同生效</w:t>
      </w:r>
      <w:r>
        <w:rPr>
          <w:rFonts w:ascii="宋体" w:hAnsi="宋体"/>
          <w:b/>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1.双方签约人为各自法定代表人或被授权代表。</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2.本合同系指本文件及其附件中的所有部分，招标文件、中标单位的投标文件、中标通知书、中标单位在采购过程中的澄清和承诺等为本合同不可缺少的组成部分。</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3.本合同自甲乙双方签字盖章之日起生效。</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4.本合同一式</w:t>
      </w:r>
      <w:r>
        <w:rPr>
          <w:rFonts w:hint="eastAsia" w:ascii="宋体" w:hAnsi="宋体"/>
          <w:color w:val="000000"/>
          <w:sz w:val="21"/>
          <w:szCs w:val="21"/>
          <w:highlight w:val="none"/>
          <w:u w:val="single"/>
        </w:rPr>
        <w:t xml:space="preserve"> 肆 </w:t>
      </w:r>
      <w:r>
        <w:rPr>
          <w:rFonts w:hint="eastAsia" w:ascii="宋体" w:hAnsi="宋体"/>
          <w:color w:val="000000"/>
          <w:sz w:val="21"/>
          <w:szCs w:val="21"/>
          <w:highlight w:val="none"/>
        </w:rPr>
        <w:t xml:space="preserve">份，甲、乙方各执</w:t>
      </w:r>
      <w:r>
        <w:rPr>
          <w:rFonts w:hint="eastAsia" w:ascii="宋体" w:hAnsi="宋体"/>
          <w:color w:val="000000"/>
          <w:sz w:val="21"/>
          <w:szCs w:val="21"/>
          <w:highlight w:val="none"/>
          <w:u w:val="single"/>
        </w:rPr>
        <w:t xml:space="preserve"> 贰 </w:t>
      </w:r>
      <w:r>
        <w:rPr>
          <w:rFonts w:hint="eastAsia" w:ascii="宋体" w:hAnsi="宋体"/>
          <w:color w:val="000000"/>
          <w:sz w:val="21"/>
          <w:szCs w:val="21"/>
          <w:highlight w:val="none"/>
        </w:rPr>
        <w:t xml:space="preserve">份。</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5.本合同应按照中华人民共和国的现行法律进行解释。</w:t>
      </w:r>
      <w:r>
        <w:rPr>
          <w:rFonts w:ascii="宋体" w:hAnsi="宋体"/>
          <w:color w:val="000000"/>
          <w:sz w:val="21"/>
          <w:szCs w:val="21"/>
          <w:highlight w:val="none"/>
        </w:rPr>
      </w:r>
      <w:r/>
    </w:p>
    <w:p>
      <w:pPr>
        <w:pStyle w:val="905"/>
        <w:ind w:left="0" w:firstLine="42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6.合同修改：除甲乙双方签署书面修改、补充协议，并成为本合同不可分割的一部分之外，本合同条件不得有任何变化或修改。 </w:t>
      </w:r>
      <w:r>
        <w:rPr>
          <w:rFonts w:ascii="宋体" w:hAnsi="宋体"/>
          <w:color w:val="000000"/>
          <w:sz w:val="21"/>
          <w:szCs w:val="21"/>
          <w:highlight w:val="none"/>
        </w:rPr>
      </w:r>
      <w:r/>
    </w:p>
    <w:p>
      <w:pPr>
        <w:pStyle w:val="905"/>
        <w:ind w:left="0"/>
        <w:jc w:val="left"/>
        <w:spacing w:after="120" w:line="360" w:lineRule="auto"/>
        <w:widowControl w:val="off"/>
        <w:rPr>
          <w:rFonts w:ascii="宋体" w:hAnsi="宋体"/>
          <w:color w:val="000000"/>
          <w:sz w:val="21"/>
          <w:szCs w:val="21"/>
          <w:highlight w:val="none"/>
        </w:rPr>
      </w:pP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甲方（公章）：                               乙方（公章）：</w:t>
      </w: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法定代表人或授权代表（签字或盖章）：           法定代表人或授权代表（签字或盖章）：</w:t>
      </w: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签约日期：                                   签约日期： </w:t>
      </w:r>
      <w:r>
        <w:rPr>
          <w:rFonts w:ascii="宋体" w:hAnsi="宋体"/>
          <w:color w:val="000000"/>
          <w:sz w:val="21"/>
          <w:szCs w:val="21"/>
          <w:highlight w:val="none"/>
        </w:rPr>
      </w:r>
      <w:r/>
    </w:p>
    <w:p>
      <w:pPr>
        <w:pStyle w:val="905"/>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合同签定地：</w:t>
      </w:r>
      <w:r>
        <w:rPr>
          <w:rFonts w:ascii="宋体" w:hAnsi="宋体"/>
          <w:color w:val="000000"/>
          <w:sz w:val="21"/>
          <w:szCs w:val="21"/>
          <w:highlight w:val="none"/>
        </w:rPr>
      </w:r>
      <w:r/>
    </w:p>
    <w:p>
      <w:pPr>
        <w:pStyle w:val="905"/>
        <w:rPr>
          <w:rFonts w:ascii="宋体" w:hAnsi="宋体"/>
          <w:b/>
          <w:color w:val="000000"/>
          <w:sz w:val="44"/>
          <w:szCs w:val="22"/>
          <w:highlight w:val="none"/>
        </w:rPr>
      </w:pPr>
      <w:r>
        <w:rPr>
          <w:rFonts w:hint="eastAsia" w:hAnsi="宋体"/>
          <w:color w:val="000000"/>
          <w:sz w:val="24"/>
          <w:highlight w:val="none"/>
        </w:rPr>
        <w:br w:type="page" w:clear="all"/>
      </w:r>
      <w:bookmarkStart w:id="87" w:name="_Toc8564"/>
      <w:r/>
      <w:bookmarkStart w:id="88" w:name="_Toc57376410"/>
      <w:r/>
      <w:bookmarkStart w:id="89" w:name="_Toc27667"/>
      <w:r/>
      <w:bookmarkStart w:id="90" w:name="_Toc105397795"/>
      <w:r>
        <w:rPr>
          <w:rFonts w:ascii="宋体" w:hAnsi="宋体"/>
          <w:b/>
          <w:color w:val="000000"/>
          <w:sz w:val="44"/>
          <w:szCs w:val="22"/>
          <w:highlight w:val="none"/>
        </w:rPr>
      </w:r>
      <w:r/>
    </w:p>
    <w:p>
      <w:pPr>
        <w:pStyle w:val="906"/>
        <w:ind w:left="0" w:firstLine="0"/>
        <w:jc w:val="center"/>
        <w:spacing w:before="120" w:after="0" w:line="360" w:lineRule="auto"/>
        <w:rPr>
          <w:rFonts w:ascii="宋体" w:hAnsi="宋体"/>
          <w:b/>
          <w:color w:val="000000"/>
          <w:sz w:val="44"/>
          <w:szCs w:val="22"/>
          <w:highlight w:val="none"/>
        </w:rPr>
      </w:pPr>
      <w:r>
        <w:rPr>
          <w:rFonts w:hint="eastAsia" w:ascii="宋体" w:hAnsi="宋体"/>
          <w:b/>
          <w:color w:val="000000"/>
          <w:sz w:val="44"/>
          <w:szCs w:val="22"/>
          <w:highlight w:val="none"/>
        </w:rPr>
        <w:t xml:space="preserve">第六章 </w:t>
      </w:r>
      <w:bookmarkStart w:id="91" w:name="评分要点"/>
      <w:r/>
      <w:bookmarkEnd w:id="91"/>
      <w:r>
        <w:rPr>
          <w:rFonts w:hint="eastAsia" w:ascii="宋体" w:hAnsi="宋体"/>
          <w:b/>
          <w:color w:val="000000"/>
          <w:sz w:val="44"/>
          <w:szCs w:val="22"/>
          <w:highlight w:val="none"/>
        </w:rPr>
        <w:t xml:space="preserve">评标办法和评分标准</w:t>
      </w:r>
      <w:bookmarkEnd w:id="87"/>
      <w:r/>
      <w:bookmarkEnd w:id="88"/>
      <w:r/>
      <w:bookmarkEnd w:id="89"/>
      <w:r/>
      <w:bookmarkEnd w:id="90"/>
      <w:r>
        <w:rPr>
          <w:rFonts w:ascii="宋体" w:hAnsi="宋体"/>
          <w:b/>
          <w:color w:val="000000"/>
          <w:sz w:val="44"/>
          <w:szCs w:val="22"/>
          <w:highlight w:val="none"/>
        </w:rPr>
      </w:r>
      <w:r/>
    </w:p>
    <w:p>
      <w:pPr>
        <w:pStyle w:val="905"/>
        <w:ind w:left="0" w:firstLine="422"/>
        <w:spacing w:line="360" w:lineRule="auto"/>
        <w:rPr>
          <w:rFonts w:ascii="宋体" w:hAnsi="宋体"/>
          <w:b/>
          <w:color w:val="000000"/>
          <w:sz w:val="21"/>
          <w:szCs w:val="21"/>
          <w:highlight w:val="none"/>
        </w:rPr>
      </w:pPr>
      <w:r/>
      <w:bookmarkStart w:id="92" w:name="_Toc698"/>
      <w:r/>
      <w:bookmarkStart w:id="93" w:name="_Toc17476"/>
      <w:r/>
      <w:bookmarkStart w:id="94" w:name="_Toc16264"/>
      <w:r>
        <w:rPr>
          <w:rFonts w:hint="eastAsia" w:ascii="宋体" w:hAnsi="宋体"/>
          <w:b/>
          <w:color w:val="000000"/>
          <w:sz w:val="21"/>
          <w:szCs w:val="21"/>
          <w:highlight w:val="none"/>
        </w:rPr>
        <w:t xml:space="preserve">一、评标办法：</w:t>
      </w:r>
      <w:bookmarkEnd w:id="92"/>
      <w:r/>
      <w:bookmarkEnd w:id="93"/>
      <w:r/>
      <w:bookmarkEnd w:id="94"/>
      <w:r>
        <w:rPr>
          <w:rFonts w:ascii="宋体" w:hAnsi="宋体"/>
          <w:b/>
          <w:color w:val="000000"/>
          <w:sz w:val="21"/>
          <w:szCs w:val="21"/>
          <w:highlight w:val="none"/>
        </w:rPr>
      </w:r>
      <w:r/>
    </w:p>
    <w:p>
      <w:pPr>
        <w:pStyle w:val="905"/>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1.评标办法采用</w:t>
      </w:r>
      <w:r>
        <w:rPr>
          <w:rFonts w:hint="eastAsia" w:ascii="宋体" w:hAnsi="宋体"/>
          <w:b/>
          <w:color w:val="000000"/>
          <w:sz w:val="21"/>
          <w:highlight w:val="none"/>
        </w:rPr>
        <w:t xml:space="preserve">综合评分法</w:t>
      </w:r>
      <w:r>
        <w:rPr>
          <w:rFonts w:hint="eastAsia" w:ascii="宋体" w:hAnsi="宋体"/>
          <w:b/>
          <w:bCs/>
          <w:color w:val="000000"/>
          <w:sz w:val="21"/>
          <w:highlight w:val="none"/>
        </w:rPr>
        <w:t xml:space="preserve">。</w:t>
      </w:r>
      <w:r>
        <w:rPr>
          <w:rFonts w:hint="eastAsia" w:ascii="宋体" w:hAnsi="宋体"/>
          <w:color w:val="000000"/>
          <w:sz w:val="21"/>
          <w:highlight w:val="none"/>
        </w:rPr>
        <w:t xml:space="preserve">评标结果按评审后得分由高到低顺序排列。得分相同的，</w:t>
      </w:r>
      <w:r>
        <w:rPr>
          <w:rFonts w:hint="eastAsia" w:ascii="宋体" w:hAnsi="宋体"/>
          <w:color w:val="000000"/>
          <w:sz w:val="21"/>
          <w:szCs w:val="21"/>
          <w:highlight w:val="none"/>
        </w:rPr>
        <w:t xml:space="preserve">则由</w:t>
      </w:r>
      <w:r>
        <w:rPr>
          <w:rFonts w:hint="eastAsia" w:ascii="宋体" w:hAnsi="宋体"/>
          <w:color w:val="000000"/>
          <w:sz w:val="21"/>
          <w:highlight w:val="none"/>
        </w:rPr>
        <w:t xml:space="preserve">评标委员会</w:t>
      </w:r>
      <w:r>
        <w:rPr>
          <w:rFonts w:hint="eastAsia" w:ascii="宋体" w:hAnsi="宋体"/>
          <w:color w:val="000000"/>
          <w:sz w:val="21"/>
          <w:szCs w:val="21"/>
          <w:highlight w:val="none"/>
        </w:rPr>
        <w:t xml:space="preserve">组织抽签确定中标人。</w:t>
      </w:r>
      <w:r>
        <w:rPr>
          <w:rFonts w:hint="eastAsia" w:ascii="宋体" w:hAnsi="宋体"/>
          <w:color w:val="000000"/>
          <w:sz w:val="21"/>
          <w:highlight w:val="none"/>
        </w:rPr>
        <w:t xml:space="preserve">投标文件满足招标文件全部实质性要求，且按照评审因素的量化指标评审得分最高的投标人为排名第一的中标候选人。</w:t>
      </w:r>
      <w:r>
        <w:rPr>
          <w:rFonts w:ascii="宋体" w:hAnsi="宋体"/>
          <w:color w:val="000000"/>
          <w:sz w:val="21"/>
          <w:highlight w:val="none"/>
        </w:rPr>
      </w:r>
      <w:r/>
    </w:p>
    <w:p>
      <w:pPr>
        <w:pStyle w:val="905"/>
        <w:ind w:left="0" w:firstLine="420"/>
        <w:spacing w:line="360" w:lineRule="auto"/>
        <w:rPr>
          <w:rFonts w:ascii="宋体" w:hAnsi="宋体"/>
          <w:b/>
          <w:color w:val="000000"/>
          <w:sz w:val="21"/>
          <w:szCs w:val="21"/>
          <w:highlight w:val="none"/>
        </w:rPr>
      </w:pPr>
      <w:r>
        <w:rPr>
          <w:rFonts w:hint="eastAsia" w:ascii="宋体" w:hAnsi="宋体"/>
          <w:color w:val="000000"/>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b/>
          <w:color w:val="000000"/>
          <w:sz w:val="21"/>
          <w:szCs w:val="21"/>
          <w:highlight w:val="none"/>
        </w:rPr>
      </w:r>
      <w:r/>
    </w:p>
    <w:p>
      <w:pPr>
        <w:pStyle w:val="905"/>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color w:val="000000"/>
          <w:sz w:val="21"/>
          <w:highlight w:val="none"/>
        </w:rPr>
      </w:r>
      <w:r/>
    </w:p>
    <w:p>
      <w:pPr>
        <w:pStyle w:val="905"/>
        <w:ind w:left="0" w:firstLine="420"/>
        <w:spacing w:line="360" w:lineRule="auto"/>
        <w:rPr>
          <w:rFonts w:ascii="宋体" w:hAnsi="宋体"/>
          <w:b/>
          <w:color w:val="000000"/>
          <w:sz w:val="21"/>
          <w:szCs w:val="21"/>
          <w:highlight w:val="none"/>
        </w:rPr>
      </w:pPr>
      <w:r>
        <w:rPr>
          <w:rFonts w:hint="eastAsia" w:ascii="宋体" w:hAnsi="宋体"/>
          <w:color w:val="000000"/>
          <w:sz w:val="21"/>
          <w:highlight w:val="none"/>
        </w:rPr>
        <w:t xml:space="preserve">4.针对中小型企业、残疾人福利企业和监狱企业的评审：</w:t>
      </w:r>
      <w:r>
        <w:rPr>
          <w:rFonts w:ascii="宋体" w:hAnsi="宋体"/>
          <w:b/>
          <w:color w:val="000000"/>
          <w:sz w:val="21"/>
          <w:szCs w:val="21"/>
          <w:highlight w:val="none"/>
        </w:rPr>
      </w:r>
      <w:r/>
    </w:p>
    <w:p>
      <w:pPr>
        <w:pStyle w:val="905"/>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color w:val="000000"/>
          <w:sz w:val="21"/>
          <w:highlight w:val="none"/>
        </w:rPr>
        <w:t xml:space="preserve">&gt;</w:t>
      </w:r>
      <w:r>
        <w:rPr>
          <w:rFonts w:hint="eastAsia" w:ascii="宋体" w:hAnsi="宋体"/>
          <w:color w:val="000000"/>
          <w:sz w:val="21"/>
          <w:highlight w:val="none"/>
        </w:rPr>
        <w:t xml:space="preserve">的通知》（苏财购〔202</w:t>
      </w:r>
      <w:r>
        <w:rPr>
          <w:rFonts w:ascii="宋体" w:hAnsi="宋体"/>
          <w:color w:val="000000"/>
          <w:sz w:val="21"/>
          <w:highlight w:val="none"/>
        </w:rPr>
        <w:t xml:space="preserve">2</w:t>
      </w:r>
      <w:r>
        <w:rPr>
          <w:rFonts w:hint="eastAsia" w:ascii="宋体" w:hAnsi="宋体"/>
          <w:color w:val="000000"/>
          <w:sz w:val="21"/>
          <w:highlight w:val="none"/>
        </w:rPr>
        <w:t xml:space="preserve">〕</w:t>
      </w:r>
      <w:r>
        <w:rPr>
          <w:rFonts w:ascii="宋体" w:hAnsi="宋体"/>
          <w:color w:val="000000"/>
          <w:sz w:val="21"/>
          <w:highlight w:val="none"/>
        </w:rPr>
        <w:t xml:space="preserve">16</w:t>
      </w:r>
      <w:r>
        <w:rPr>
          <w:rFonts w:hint="eastAsia" w:ascii="宋体" w:hAnsi="宋体"/>
          <w:color w:val="000000"/>
          <w:sz w:val="21"/>
          <w:highlight w:val="none"/>
        </w:rPr>
        <w:t xml:space="preserve">号）的有关规定，</w:t>
      </w:r>
      <w:r>
        <w:rPr>
          <w:rFonts w:hint="eastAsia" w:ascii="宋体" w:hAnsi="宋体"/>
          <w:b/>
          <w:bCs/>
          <w:color w:val="000000"/>
          <w:sz w:val="21"/>
          <w:highlight w:val="none"/>
        </w:rPr>
        <w:t xml:space="preserve">本项目为专门面向中小企业采购的项目，不再执行价格评审优惠的扶持政策。</w:t>
      </w:r>
      <w:r>
        <w:rPr>
          <w:rFonts w:ascii="宋体" w:hAnsi="宋体"/>
          <w:color w:val="000000"/>
          <w:sz w:val="21"/>
          <w:highlight w:val="none"/>
        </w:rPr>
      </w:r>
      <w:r/>
    </w:p>
    <w:p>
      <w:pPr>
        <w:pStyle w:val="905"/>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000000"/>
          <w:sz w:val="21"/>
          <w:highlight w:val="none"/>
        </w:rPr>
        <w:t xml:space="preserve">服务类项目中投标人若使用退休人员，将不享受中小企业扶持政策。</w:t>
      </w:r>
      <w:r>
        <w:rPr>
          <w:rFonts w:ascii="宋体" w:hAnsi="宋体"/>
          <w:color w:val="000000"/>
          <w:sz w:val="21"/>
          <w:highlight w:val="none"/>
        </w:rPr>
      </w:r>
      <w:r/>
    </w:p>
    <w:p>
      <w:pPr>
        <w:pStyle w:val="905"/>
        <w:ind w:left="0" w:firstLine="420"/>
        <w:spacing w:line="360" w:lineRule="auto"/>
        <w:rPr>
          <w:rFonts w:ascii="宋体" w:hAnsi="宋体"/>
          <w:b/>
          <w:color w:val="000000"/>
          <w:sz w:val="21"/>
          <w:szCs w:val="21"/>
          <w:highlight w:val="none"/>
        </w:rPr>
      </w:pPr>
      <w:r>
        <w:rPr>
          <w:rFonts w:hint="eastAsia" w:ascii="宋体" w:hAnsi="宋体"/>
          <w:color w:val="000000"/>
          <w:sz w:val="21"/>
          <w:highlight w:val="none"/>
        </w:rPr>
        <w:t xml:space="preserve">注：</w:t>
      </w:r>
      <w:r>
        <w:rPr>
          <w:rFonts w:ascii="宋体" w:hAnsi="宋体"/>
          <w:b/>
          <w:color w:val="000000"/>
          <w:sz w:val="21"/>
          <w:szCs w:val="21"/>
          <w:highlight w:val="none"/>
        </w:rPr>
      </w:r>
      <w:r/>
    </w:p>
    <w:p>
      <w:pPr>
        <w:pStyle w:val="905"/>
        <w:ind w:left="0" w:firstLine="420"/>
        <w:spacing w:line="360" w:lineRule="auto"/>
        <w:rPr>
          <w:rFonts w:ascii="宋体" w:hAnsi="宋体"/>
          <w:b/>
          <w:color w:val="000000"/>
          <w:sz w:val="21"/>
          <w:szCs w:val="21"/>
          <w:highlight w:val="none"/>
        </w:rPr>
      </w:pPr>
      <w:r>
        <w:rPr>
          <w:rFonts w:hint="eastAsia" w:ascii="宋体" w:hAnsi="宋体"/>
          <w:color w:val="000000"/>
          <w:sz w:val="21"/>
          <w:highlight w:val="none"/>
        </w:rPr>
        <w:t xml:space="preserve">①填报“中小企业声明函”需严格按“工信部联企业〔2011〕300号通知中的《中小企业划型标准规定》进行。</w:t>
      </w:r>
      <w:r>
        <w:rPr>
          <w:rFonts w:ascii="宋体" w:hAnsi="宋体"/>
          <w:b/>
          <w:color w:val="000000"/>
          <w:sz w:val="21"/>
          <w:szCs w:val="21"/>
          <w:highlight w:val="none"/>
        </w:rPr>
      </w:r>
      <w:r/>
    </w:p>
    <w:p>
      <w:pPr>
        <w:pStyle w:val="905"/>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②若投标人提供的声明函或认定证明为虚假材料，按“政府采购法”相关规定处理并报请政府监管部门给予行政处罚。</w:t>
      </w:r>
      <w:r>
        <w:rPr>
          <w:rFonts w:ascii="宋体" w:hAnsi="宋体"/>
          <w:color w:val="000000"/>
          <w:sz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二、评分标准：</w:t>
      </w:r>
      <w:r>
        <w:rPr>
          <w:rFonts w:ascii="宋体" w:hAnsi="宋体"/>
          <w:b/>
          <w:color w:val="000000"/>
          <w:sz w:val="21"/>
          <w:szCs w:val="21"/>
          <w:highlight w:val="none"/>
        </w:rPr>
      </w:r>
      <w:r/>
    </w:p>
    <w:p>
      <w:pPr>
        <w:pStyle w:val="905"/>
        <w:ind w:left="0" w:firstLine="422"/>
        <w:spacing w:line="360" w:lineRule="auto"/>
        <w:rPr>
          <w:rFonts w:ascii="宋体" w:hAnsi="宋体"/>
          <w:b/>
          <w:color w:val="000000"/>
          <w:sz w:val="21"/>
          <w:szCs w:val="21"/>
          <w:highlight w:val="none"/>
        </w:rPr>
      </w:pPr>
      <w:r>
        <w:rPr>
          <w:rFonts w:hint="eastAsia" w:ascii="宋体" w:hAnsi="宋体"/>
          <w:b/>
          <w:bCs/>
          <w:color w:val="000000"/>
          <w:sz w:val="21"/>
          <w:highlight w:val="none"/>
        </w:rPr>
        <w:t xml:space="preserve">(一）价格分：</w:t>
      </w:r>
      <w:r>
        <w:rPr>
          <w:rFonts w:hint="eastAsia" w:ascii="宋体" w:hAnsi="宋体"/>
          <w:b/>
          <w:bCs/>
          <w:color w:val="000000"/>
          <w:sz w:val="21"/>
          <w:highlight w:val="none"/>
          <w:lang w:val="en-US" w:eastAsia="zh-CN"/>
        </w:rPr>
        <w:t xml:space="preserve">10</w:t>
      </w:r>
      <w:r>
        <w:rPr>
          <w:rFonts w:hint="eastAsia" w:ascii="宋体" w:hAnsi="宋体"/>
          <w:b/>
          <w:bCs/>
          <w:color w:val="000000"/>
          <w:sz w:val="21"/>
          <w:highlight w:val="none"/>
        </w:rPr>
        <w:t xml:space="preserve">分</w:t>
      </w:r>
      <w:r>
        <w:rPr>
          <w:rFonts w:ascii="宋体" w:hAnsi="宋体"/>
          <w:b/>
          <w:color w:val="000000"/>
          <w:sz w:val="21"/>
          <w:szCs w:val="21"/>
          <w:highlight w:val="none"/>
        </w:rPr>
      </w:r>
      <w:r/>
    </w:p>
    <w:p>
      <w:pPr>
        <w:pStyle w:val="905"/>
        <w:ind w:left="0" w:firstLine="420"/>
        <w:spacing w:line="360" w:lineRule="auto"/>
        <w:rPr>
          <w:rFonts w:ascii="宋体" w:hAnsi="宋体"/>
          <w:bCs/>
          <w:color w:val="000000"/>
          <w:sz w:val="21"/>
          <w:highlight w:val="none"/>
        </w:rPr>
      </w:pPr>
      <w:r>
        <w:rPr>
          <w:rFonts w:hint="eastAsia" w:ascii="宋体" w:hAnsi="宋体"/>
          <w:bCs/>
          <w:color w:val="000000"/>
          <w:sz w:val="21"/>
          <w:highlight w:val="none"/>
        </w:rPr>
        <w:t xml:space="preserve">1、本次报价报的是优惠率，不报总价，本项目最高优惠率为</w:t>
      </w:r>
      <w:r>
        <w:rPr>
          <w:rFonts w:ascii="宋体" w:hAnsi="宋体"/>
          <w:bCs/>
          <w:color w:val="000000"/>
          <w:sz w:val="21"/>
          <w:highlight w:val="none"/>
        </w:rPr>
        <w:t xml:space="preserve">99.99</w:t>
      </w:r>
      <w:r>
        <w:rPr>
          <w:rFonts w:hint="eastAsia" w:ascii="宋体" w:hAnsi="宋体"/>
          <w:bCs/>
          <w:color w:val="000000"/>
          <w:sz w:val="21"/>
          <w:highlight w:val="none"/>
        </w:rPr>
        <w:t xml:space="preserve">%，所报优惠率不能高于</w:t>
      </w:r>
      <w:r>
        <w:rPr>
          <w:rFonts w:ascii="宋体" w:hAnsi="宋体"/>
          <w:bCs/>
          <w:color w:val="000000"/>
          <w:sz w:val="21"/>
          <w:highlight w:val="none"/>
        </w:rPr>
        <w:t xml:space="preserve">99.99</w:t>
      </w:r>
      <w:r>
        <w:rPr>
          <w:rFonts w:hint="eastAsia" w:ascii="宋体" w:hAnsi="宋体"/>
          <w:bCs/>
          <w:color w:val="000000"/>
          <w:sz w:val="21"/>
          <w:highlight w:val="none"/>
        </w:rPr>
        <w:t xml:space="preserve">%；</w:t>
      </w:r>
      <w:r>
        <w:rPr>
          <w:rFonts w:ascii="宋体" w:hAnsi="宋体"/>
          <w:bCs/>
          <w:color w:val="000000"/>
          <w:sz w:val="21"/>
          <w:highlight w:val="none"/>
        </w:rPr>
      </w:r>
      <w:r/>
    </w:p>
    <w:p>
      <w:pPr>
        <w:pStyle w:val="905"/>
        <w:ind w:left="0" w:firstLine="420"/>
        <w:spacing w:line="360" w:lineRule="auto"/>
        <w:rPr>
          <w:rFonts w:ascii="宋体" w:hAnsi="宋体"/>
          <w:bCs/>
          <w:color w:val="000000"/>
          <w:sz w:val="21"/>
          <w:highlight w:val="none"/>
        </w:rPr>
      </w:pPr>
      <w:r>
        <w:rPr>
          <w:rFonts w:hint="eastAsia" w:ascii="宋体" w:hAnsi="宋体"/>
          <w:bCs/>
          <w:color w:val="000000"/>
          <w:sz w:val="21"/>
          <w:highlight w:val="none"/>
        </w:rPr>
        <w:t xml:space="preserve">2、价格分采用低价优先法计算，根据各投标人通过符合性审查的有效投标优惠率中的最高优惠率作为</w:t>
      </w:r>
      <w:r>
        <w:rPr>
          <w:rFonts w:ascii="宋体" w:hAnsi="宋体"/>
          <w:bCs/>
          <w:color w:val="000000"/>
          <w:sz w:val="21"/>
          <w:highlight w:val="none"/>
        </w:rPr>
        <w:t xml:space="preserve">最高优惠率评审价</w:t>
      </w:r>
      <w:r>
        <w:rPr>
          <w:rFonts w:hint="eastAsia" w:ascii="宋体" w:hAnsi="宋体"/>
          <w:bCs/>
          <w:color w:val="000000"/>
          <w:sz w:val="21"/>
          <w:highlight w:val="none"/>
        </w:rPr>
        <w:t xml:space="preserve">，其价格分为满分</w:t>
      </w:r>
      <w:r>
        <w:rPr>
          <w:rFonts w:hint="eastAsia" w:ascii="宋体" w:hAnsi="宋体"/>
          <w:bCs/>
          <w:color w:val="000000"/>
          <w:sz w:val="21"/>
          <w:highlight w:val="none"/>
          <w:lang w:val="en-US" w:eastAsia="zh-CN"/>
        </w:rPr>
        <w:t xml:space="preserve">10</w:t>
      </w:r>
      <w:r>
        <w:rPr>
          <w:rFonts w:hint="eastAsia" w:ascii="宋体" w:hAnsi="宋体"/>
          <w:bCs/>
          <w:color w:val="000000"/>
          <w:sz w:val="21"/>
          <w:highlight w:val="none"/>
        </w:rPr>
        <w:t xml:space="preserve">分。例如各投标人的投标优惠率分别为</w:t>
      </w:r>
      <w:r>
        <w:rPr>
          <w:rFonts w:ascii="宋体" w:hAnsi="宋体"/>
          <w:bCs/>
          <w:color w:val="000000"/>
          <w:sz w:val="21"/>
          <w:highlight w:val="none"/>
        </w:rPr>
        <w:t xml:space="preserve">40</w:t>
      </w:r>
      <w:r>
        <w:rPr>
          <w:rFonts w:hint="eastAsia" w:ascii="宋体" w:hAnsi="宋体"/>
          <w:bCs/>
          <w:color w:val="000000"/>
          <w:sz w:val="21"/>
          <w:highlight w:val="none"/>
        </w:rPr>
        <w:t xml:space="preserve">%、</w:t>
      </w:r>
      <w:r>
        <w:rPr>
          <w:rFonts w:ascii="宋体" w:hAnsi="宋体"/>
          <w:bCs/>
          <w:color w:val="000000"/>
          <w:sz w:val="21"/>
          <w:highlight w:val="none"/>
        </w:rPr>
        <w:t xml:space="preserve">30</w:t>
      </w:r>
      <w:r>
        <w:rPr>
          <w:rFonts w:hint="eastAsia" w:ascii="宋体" w:hAnsi="宋体"/>
          <w:bCs/>
          <w:color w:val="000000"/>
          <w:sz w:val="21"/>
          <w:highlight w:val="none"/>
        </w:rPr>
        <w:t xml:space="preserve">%、</w:t>
      </w:r>
      <w:r>
        <w:rPr>
          <w:rFonts w:ascii="宋体" w:hAnsi="宋体"/>
          <w:bCs/>
          <w:color w:val="000000"/>
          <w:sz w:val="21"/>
          <w:highlight w:val="none"/>
        </w:rPr>
        <w:t xml:space="preserve">2</w:t>
      </w:r>
      <w:r>
        <w:rPr>
          <w:rFonts w:hint="eastAsia" w:ascii="宋体" w:hAnsi="宋体"/>
          <w:bCs/>
          <w:color w:val="000000"/>
          <w:sz w:val="21"/>
          <w:highlight w:val="none"/>
        </w:rPr>
        <w:t xml:space="preserve">0%、</w:t>
      </w:r>
      <w:r>
        <w:rPr>
          <w:rFonts w:ascii="宋体" w:hAnsi="宋体"/>
          <w:bCs/>
          <w:color w:val="000000"/>
          <w:sz w:val="21"/>
          <w:highlight w:val="none"/>
        </w:rPr>
        <w:t xml:space="preserve">1</w:t>
      </w:r>
      <w:r>
        <w:rPr>
          <w:rFonts w:hint="eastAsia" w:ascii="宋体" w:hAnsi="宋体"/>
          <w:bCs/>
          <w:color w:val="000000"/>
          <w:sz w:val="21"/>
          <w:highlight w:val="none"/>
        </w:rPr>
        <w:t xml:space="preserve">0%，以上数字中，</w:t>
      </w:r>
      <w:r>
        <w:rPr>
          <w:rFonts w:ascii="宋体" w:hAnsi="宋体"/>
          <w:bCs/>
          <w:color w:val="000000"/>
          <w:sz w:val="21"/>
          <w:highlight w:val="none"/>
        </w:rPr>
        <w:t xml:space="preserve">4</w:t>
      </w:r>
      <w:r>
        <w:rPr>
          <w:rFonts w:hint="eastAsia" w:ascii="宋体" w:hAnsi="宋体"/>
          <w:bCs/>
          <w:color w:val="000000"/>
          <w:sz w:val="21"/>
          <w:highlight w:val="none"/>
        </w:rPr>
        <w:t xml:space="preserve">0%为</w:t>
      </w:r>
      <w:r>
        <w:rPr>
          <w:rFonts w:ascii="宋体" w:hAnsi="宋体"/>
          <w:bCs/>
          <w:color w:val="000000"/>
          <w:sz w:val="21"/>
          <w:highlight w:val="none"/>
        </w:rPr>
        <w:t xml:space="preserve">最高优惠率评审价</w:t>
      </w:r>
      <w:r>
        <w:rPr>
          <w:rFonts w:hint="eastAsia" w:ascii="宋体" w:hAnsi="宋体"/>
          <w:bCs/>
          <w:color w:val="000000"/>
          <w:sz w:val="21"/>
          <w:highlight w:val="none"/>
        </w:rPr>
        <w:t xml:space="preserve">，报价分为满分。</w:t>
      </w:r>
      <w:r>
        <w:rPr>
          <w:rFonts w:ascii="宋体" w:hAnsi="宋体"/>
          <w:bCs/>
          <w:color w:val="000000"/>
          <w:sz w:val="21"/>
          <w:highlight w:val="none"/>
        </w:rPr>
      </w:r>
      <w:r/>
    </w:p>
    <w:p>
      <w:pPr>
        <w:pStyle w:val="905"/>
        <w:ind w:left="0" w:firstLine="420"/>
        <w:spacing w:line="360" w:lineRule="auto"/>
        <w:rPr>
          <w:color w:val="000000"/>
          <w:highlight w:val="none"/>
        </w:rPr>
      </w:pPr>
      <w:r>
        <w:rPr>
          <w:rFonts w:hint="eastAsia" w:ascii="宋体" w:hAnsi="宋体"/>
          <w:bCs/>
          <w:color w:val="000000"/>
          <w:sz w:val="21"/>
          <w:highlight w:val="none"/>
        </w:rPr>
        <w:t xml:space="preserve">价格分计算公式：价格得分=（1</w:t>
      </w:r>
      <w:r>
        <w:rPr>
          <w:rFonts w:ascii="宋体" w:hAnsi="宋体"/>
          <w:bCs/>
          <w:color w:val="000000"/>
          <w:sz w:val="21"/>
          <w:highlight w:val="none"/>
        </w:rPr>
        <w:t xml:space="preserve">-最高优惠率评审价）</w:t>
      </w:r>
      <w:r>
        <w:rPr>
          <w:rFonts w:hint="eastAsia" w:ascii="宋体" w:hAnsi="宋体"/>
          <w:bCs/>
          <w:color w:val="000000"/>
          <w:sz w:val="21"/>
          <w:highlight w:val="none"/>
        </w:rPr>
        <w:t xml:space="preserve">/（1</w:t>
      </w:r>
      <w:r>
        <w:rPr>
          <w:rFonts w:ascii="宋体" w:hAnsi="宋体"/>
          <w:bCs/>
          <w:color w:val="000000"/>
          <w:sz w:val="21"/>
          <w:highlight w:val="none"/>
        </w:rPr>
        <w:t xml:space="preserve">-优惠率评审价</w:t>
      </w:r>
      <w:r>
        <w:rPr>
          <w:rFonts w:hint="eastAsia" w:ascii="宋体" w:hAnsi="宋体"/>
          <w:bCs/>
          <w:color w:val="000000"/>
          <w:sz w:val="21"/>
          <w:highlight w:val="none"/>
        </w:rPr>
        <w:t xml:space="preserve">）×</w:t>
      </w:r>
      <w:r>
        <w:rPr>
          <w:rFonts w:hint="eastAsia" w:ascii="宋体" w:hAnsi="宋体"/>
          <w:bCs/>
          <w:color w:val="000000"/>
          <w:sz w:val="21"/>
          <w:highlight w:val="none"/>
          <w:lang w:val="en-US" w:eastAsia="zh-CN"/>
        </w:rPr>
        <w:t xml:space="preserve">10</w:t>
      </w:r>
      <w:r>
        <w:rPr>
          <w:rFonts w:hint="eastAsia" w:ascii="宋体" w:hAnsi="宋体"/>
          <w:bCs/>
          <w:color w:val="000000"/>
          <w:sz w:val="21"/>
          <w:highlight w:val="none"/>
        </w:rPr>
        <w:t xml:space="preserve">；（计算到小数点后二位，四舍五入）。</w:t>
      </w:r>
      <w:r>
        <w:rPr>
          <w:color w:val="000000"/>
          <w:highlight w:val="none"/>
        </w:rPr>
      </w:r>
      <w:r/>
    </w:p>
    <w:p>
      <w:pPr>
        <w:pStyle w:val="905"/>
        <w:ind w:left="0" w:firstLine="422"/>
        <w:spacing w:line="360" w:lineRule="auto"/>
        <w:rPr>
          <w:rFonts w:hint="eastAsia" w:ascii="宋体" w:hAnsi="宋体"/>
          <w:b/>
          <w:bCs/>
          <w:color w:val="000000"/>
          <w:sz w:val="21"/>
          <w:highlight w:val="none"/>
        </w:rPr>
      </w:pPr>
      <w:r>
        <w:rPr>
          <w:rFonts w:hint="eastAsia" w:ascii="宋体" w:hAnsi="宋体"/>
          <w:b/>
          <w:bCs/>
          <w:color w:val="000000"/>
          <w:sz w:val="21"/>
          <w:highlight w:val="none"/>
          <w:lang w:eastAsia="zh-CN"/>
        </w:rPr>
        <w:t xml:space="preserve">（</w:t>
      </w:r>
      <w:r>
        <w:rPr>
          <w:rFonts w:hint="eastAsia" w:ascii="宋体" w:hAnsi="宋体"/>
          <w:b/>
          <w:bCs/>
          <w:color w:val="000000"/>
          <w:sz w:val="21"/>
          <w:highlight w:val="none"/>
          <w:lang w:val="en-US" w:eastAsia="zh-CN"/>
        </w:rPr>
        <w:t xml:space="preserve">二</w:t>
      </w:r>
      <w:r>
        <w:rPr>
          <w:rFonts w:hint="eastAsia" w:ascii="宋体" w:hAnsi="宋体"/>
          <w:b/>
          <w:bCs/>
          <w:color w:val="000000"/>
          <w:sz w:val="21"/>
          <w:highlight w:val="none"/>
          <w:lang w:eastAsia="zh-CN"/>
        </w:rPr>
        <w:t xml:space="preserve">）</w:t>
      </w:r>
      <w:r>
        <w:rPr>
          <w:rFonts w:hint="eastAsia" w:ascii="宋体" w:hAnsi="宋体"/>
          <w:b/>
          <w:bCs/>
          <w:color w:val="000000"/>
          <w:sz w:val="21"/>
          <w:highlight w:val="none"/>
        </w:rPr>
        <w:t xml:space="preserve">服务方案比较（</w:t>
      </w:r>
      <w:r>
        <w:rPr>
          <w:rFonts w:hint="eastAsia" w:ascii="宋体" w:hAnsi="宋体"/>
          <w:b/>
          <w:bCs/>
          <w:color w:val="000000"/>
          <w:sz w:val="21"/>
          <w:highlight w:val="none"/>
          <w:lang w:val="en-US" w:eastAsia="zh-CN"/>
        </w:rPr>
        <w:t xml:space="preserve">55</w:t>
      </w:r>
      <w:r>
        <w:rPr>
          <w:rFonts w:hint="eastAsia" w:ascii="宋体" w:hAnsi="宋体"/>
          <w:b/>
          <w:bCs/>
          <w:color w:val="000000"/>
          <w:sz w:val="21"/>
          <w:highlight w:val="none"/>
        </w:rPr>
        <w:t xml:space="preserve">分）</w:t>
      </w:r>
      <w:r>
        <w:rPr>
          <w:rFonts w:hint="eastAsia" w:ascii="宋体" w:hAnsi="宋体"/>
          <w:b/>
          <w:bCs/>
          <w:color w:val="000000"/>
          <w:sz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1、原材料配送服务方案（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1.1食材货源及时令蔬菜供应保障措施</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考虑方面周全，措施详细到位，方案科学合理得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分；考虑方面较全，措施较详细，方案较科学合理得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分；考虑方面较少，措施单一，方案简单得1分。不提供不得分。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1.2食材安全、卫生、无毒无公害保障措施</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考虑方面周全，措施详细到位，方案科学合理得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分；考虑方面较全，措施较详细，方案较科学合理得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分；考虑方面较少，措施单一，方案简单得1分。不提供不得分。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1.3食材配送及时及运输安全保障措施</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考虑方面周全，措施详细到位，方案科学合理得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分；考虑方面较全，措施较详细，方案较科学合理得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分；考虑方面较少，措施单一，方案简单得1分。不提供不得分。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1.4鱼肉水产蔬菜新鲜度及质保期保障措施</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考虑方面周全，措施详细到位，方案科学合理得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分；考虑方面较全，措施较详细，方案较科学合理得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分；考虑方面较少，措施单一，方案简单得1分。不提供不得分。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1.5鱼肉水产蔬菜可追根溯源的保障措施</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考虑方面周全，措施详细到位，方案科学合理得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分；考虑方面较全，措施较详细，方案较科学合理得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分；考虑方面较少，措施单一，方案简单得1分。不提供不得分。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2、对投标人提供的各岗位的操作规范（含采购、贮存、粗加工、分发、运输、清洗、消毒、检验、保洁等）评定。（</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操作规范科学合理，操作流程完整，各岗位职责明确，责任划分到位，涉及各岗位详细周全</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分；操作规范较科学合理，操作流程相对完整，各岗位职责较明确，责任划分基本到位，包含较多数岗位得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分；操作规范简单，操作流程较短，各岗位职责不明确，责任划分一般，涉及岗位较少得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分。不提供者不得分。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3、应急处理机制：</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（1）针对食品流通环节过程可能会出现的问题（如仓储、储运、货柜达不到标准致使食品变得不合格）作出的应急处理方案，提供的方案全面、合理、可操作性强的得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分，方案较全面、操作性欠缺的得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分，方案差及操作性不可行的得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分，不提供者不得分；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（2）出现质量问题应急机制措施，如员工食物中毒等作出的应急处理方案，提供的方案全面、合理、可操作性强的得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分，方案较全面、操作性欠缺的得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分，方案差及操作性不可行的得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分，不提供者不得分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tabs>
          <w:tab w:val="left" w:pos="312" w:leader="none"/>
        </w:tabs>
        <w:rPr>
          <w:rFonts w:hint="eastAsia" w:ascii="宋体" w:hAnsi="宋体" w:eastAsia="宋体" w:cs="宋体"/>
          <w:color w:val="000000"/>
          <w:sz w:val="21"/>
          <w:szCs w:val="21"/>
          <w:highlight w:val="none"/>
          <w:lang w:bidi="en-US"/>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bidi="en-US"/>
        </w:rPr>
        <w:t xml:space="preserve">内部考核、服务质量监督制度 （</w:t>
      </w:r>
      <w:r>
        <w:rPr>
          <w:rFonts w:hint="eastAsia" w:ascii="宋体" w:hAnsi="宋体" w:eastAsia="宋体" w:cs="宋体"/>
          <w:color w:val="000000"/>
          <w:sz w:val="21"/>
          <w:szCs w:val="21"/>
          <w:highlight w:val="none"/>
          <w:lang w:val="en-US" w:eastAsia="zh-CN" w:bidi="en-US"/>
        </w:rPr>
        <w:t xml:space="preserve">5</w:t>
      </w:r>
      <w:r>
        <w:rPr>
          <w:rFonts w:hint="eastAsia" w:ascii="宋体" w:hAnsi="宋体" w:eastAsia="宋体" w:cs="宋体"/>
          <w:color w:val="000000"/>
          <w:sz w:val="21"/>
          <w:szCs w:val="21"/>
          <w:highlight w:val="none"/>
          <w:lang w:bidi="en-US"/>
        </w:rPr>
        <w:t xml:space="preserve">分）</w:t>
      </w:r>
      <w:r>
        <w:rPr>
          <w:rFonts w:hint="eastAsia" w:ascii="宋体" w:hAnsi="宋体" w:eastAsia="宋体" w:cs="宋体"/>
          <w:color w:val="000000"/>
          <w:sz w:val="21"/>
          <w:szCs w:val="21"/>
          <w:highlight w:val="none"/>
          <w:lang w:bidi="en-US"/>
        </w:rPr>
      </w:r>
      <w:r/>
    </w:p>
    <w:p>
      <w:pPr>
        <w:pStyle w:val="905"/>
        <w:ind w:left="0" w:firstLine="420"/>
        <w:keepLines w:val="0"/>
        <w:keepNext w:val="0"/>
        <w:pageBreakBefore w:val="0"/>
        <w:spacing w:line="360" w:lineRule="auto"/>
        <w:widowControl/>
        <w:tabs>
          <w:tab w:val="left" w:pos="312" w:leader="none"/>
        </w:tabs>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bidi="en-US"/>
        </w:rPr>
        <w:t xml:space="preserve">综合评定优秀，概述详细，有执行情况图片说明，机制完善有效等得</w:t>
      </w:r>
      <w:r>
        <w:rPr>
          <w:rFonts w:hint="eastAsia" w:ascii="宋体" w:hAnsi="宋体" w:eastAsia="宋体" w:cs="宋体"/>
          <w:color w:val="000000"/>
          <w:sz w:val="21"/>
          <w:szCs w:val="21"/>
          <w:highlight w:val="none"/>
          <w:lang w:val="en-US" w:eastAsia="zh-CN" w:bidi="en-US"/>
        </w:rPr>
        <w:t xml:space="preserve">5</w:t>
      </w:r>
      <w:r>
        <w:rPr>
          <w:rFonts w:hint="eastAsia" w:ascii="宋体" w:hAnsi="宋体" w:eastAsia="宋体" w:cs="宋体"/>
          <w:color w:val="000000"/>
          <w:sz w:val="21"/>
          <w:szCs w:val="21"/>
          <w:highlight w:val="none"/>
          <w:lang w:bidi="en-US"/>
        </w:rPr>
        <w:t xml:space="preserve">分；综合评定良好，概述较为详细，机制较为完善有效，能满足项目实施需要的得</w:t>
      </w:r>
      <w:r>
        <w:rPr>
          <w:rFonts w:hint="eastAsia" w:ascii="宋体" w:hAnsi="宋体" w:eastAsia="宋体" w:cs="宋体"/>
          <w:color w:val="000000"/>
          <w:sz w:val="21"/>
          <w:szCs w:val="21"/>
          <w:highlight w:val="none"/>
          <w:lang w:val="en-US" w:eastAsia="zh-CN" w:bidi="en-US"/>
        </w:rPr>
        <w:t xml:space="preserve">3</w:t>
      </w:r>
      <w:r>
        <w:rPr>
          <w:rFonts w:hint="eastAsia" w:ascii="宋体" w:hAnsi="宋体" w:eastAsia="宋体" w:cs="宋体"/>
          <w:color w:val="000000"/>
          <w:sz w:val="21"/>
          <w:szCs w:val="21"/>
          <w:highlight w:val="none"/>
          <w:lang w:bidi="en-US"/>
        </w:rPr>
        <w:t xml:space="preserve">分；综合评定一般，机制简单，基本能满足项目实施需要的得</w:t>
      </w:r>
      <w:r>
        <w:rPr>
          <w:rFonts w:hint="eastAsia" w:ascii="宋体" w:hAnsi="宋体" w:eastAsia="宋体" w:cs="宋体"/>
          <w:color w:val="000000"/>
          <w:sz w:val="21"/>
          <w:szCs w:val="21"/>
          <w:highlight w:val="none"/>
          <w:lang w:val="en-US" w:eastAsia="zh-CN" w:bidi="en-US"/>
        </w:rPr>
        <w:t xml:space="preserve">1</w:t>
      </w:r>
      <w:r>
        <w:rPr>
          <w:rFonts w:hint="eastAsia" w:ascii="宋体" w:hAnsi="宋体" w:eastAsia="宋体" w:cs="宋体"/>
          <w:color w:val="000000"/>
          <w:sz w:val="21"/>
          <w:szCs w:val="21"/>
          <w:highlight w:val="none"/>
          <w:lang w:bidi="en-US"/>
        </w:rPr>
        <w:t xml:space="preserve">分。</w:t>
      </w:r>
      <w:r>
        <w:rPr>
          <w:rFonts w:hint="eastAsia" w:ascii="宋体" w:hAnsi="宋体" w:eastAsia="宋体" w:cs="宋体"/>
          <w:bCs/>
          <w:color w:val="000000"/>
          <w:sz w:val="21"/>
          <w:szCs w:val="21"/>
          <w:highlight w:val="none"/>
        </w:rPr>
        <w:t xml:space="preserve">不提供不得分。 </w:t>
      </w:r>
      <w:r>
        <w:rPr>
          <w:rFonts w:hint="eastAsia" w:ascii="宋体" w:hAnsi="宋体" w:eastAsia="宋体" w:cs="宋体"/>
          <w:bCs/>
          <w:color w:val="000000"/>
          <w:sz w:val="21"/>
          <w:szCs w:val="21"/>
          <w:highlight w:val="none"/>
        </w:rPr>
      </w:r>
      <w:r/>
    </w:p>
    <w:p>
      <w:pPr>
        <w:pStyle w:val="905"/>
        <w:ind w:left="0" w:firstLine="420"/>
        <w:keepLines w:val="0"/>
        <w:keepNext w:val="0"/>
        <w:pageBreakBefore w:val="0"/>
        <w:spacing w:line="360" w:lineRule="auto"/>
        <w:widowControl/>
        <w:tabs>
          <w:tab w:val="left" w:pos="312" w:leader="none"/>
        </w:tabs>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5.与采购方及各主管部门的日常沟通、配合方案 （5分）</w:t>
      </w:r>
      <w:r>
        <w:rPr>
          <w:rFonts w:hint="eastAsia" w:ascii="宋体" w:hAnsi="宋体" w:eastAsia="宋体" w:cs="宋体"/>
          <w:color w:val="000000"/>
          <w:sz w:val="21"/>
          <w:szCs w:val="21"/>
          <w:highlight w:val="none"/>
          <w:lang w:val="en-US" w:eastAsia="zh-CN" w:bidi="en-US"/>
        </w:rPr>
      </w:r>
      <w:r/>
    </w:p>
    <w:p>
      <w:pPr>
        <w:pStyle w:val="905"/>
        <w:ind w:left="0" w:firstLine="420"/>
        <w:keepLines w:val="0"/>
        <w:keepNext w:val="0"/>
        <w:pageBreakBefore w:val="0"/>
        <w:spacing w:line="360" w:lineRule="auto"/>
        <w:widowControl/>
        <w:tabs>
          <w:tab w:val="left" w:pos="312" w:leader="none"/>
        </w:tabs>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 xml:space="preserve">综合评定优秀，概述详细，沟通协调妥善等得5分；综合评定良好，概述较为详细，沟通协调较为妥善，能满足项目实施需要的得3分；综合评定一般，方案简单，基本能满足项目实施需要的得1分。不提供不得分。</w:t>
      </w:r>
      <w:r>
        <w:rPr>
          <w:rFonts w:hint="eastAsia" w:ascii="宋体" w:hAnsi="宋体" w:eastAsia="宋体" w:cs="宋体"/>
          <w:color w:val="000000"/>
          <w:sz w:val="21"/>
          <w:szCs w:val="21"/>
          <w:highlight w:val="none"/>
          <w:lang w:val="en-US" w:eastAsia="zh-CN" w:bidi="en-US"/>
        </w:rPr>
      </w:r>
      <w:r/>
    </w:p>
    <w:p>
      <w:pPr>
        <w:pStyle w:val="905"/>
        <w:ind w:left="0" w:firstLine="422"/>
        <w:spacing w:line="360" w:lineRule="auto"/>
        <w:rPr>
          <w:rFonts w:hint="eastAsia" w:ascii="宋体" w:hAnsi="宋体"/>
          <w:b/>
          <w:bCs/>
          <w:color w:val="000000"/>
          <w:sz w:val="21"/>
          <w:highlight w:val="none"/>
          <w:lang w:eastAsia="zh-CN"/>
        </w:rPr>
      </w:pPr>
      <w:r>
        <w:rPr>
          <w:rFonts w:hint="eastAsia" w:ascii="宋体" w:hAnsi="宋体"/>
          <w:b/>
          <w:bCs/>
          <w:color w:val="000000"/>
          <w:sz w:val="21"/>
          <w:highlight w:val="none"/>
          <w:lang w:eastAsia="zh-CN"/>
        </w:rPr>
        <w:t xml:space="preserve">（三）投标单位综合实力比较（</w:t>
      </w:r>
      <w:r>
        <w:rPr>
          <w:rFonts w:hint="eastAsia" w:ascii="宋体" w:hAnsi="宋体"/>
          <w:b/>
          <w:bCs/>
          <w:color w:val="000000"/>
          <w:sz w:val="21"/>
          <w:highlight w:val="none"/>
          <w:lang w:val="en-US" w:eastAsia="zh-CN"/>
        </w:rPr>
        <w:t xml:space="preserve">35</w:t>
      </w:r>
      <w:r>
        <w:rPr>
          <w:rFonts w:hint="eastAsia" w:ascii="宋体" w:hAnsi="宋体"/>
          <w:b/>
          <w:bCs/>
          <w:color w:val="000000"/>
          <w:sz w:val="21"/>
          <w:highlight w:val="none"/>
          <w:lang w:eastAsia="zh-CN"/>
        </w:rPr>
        <w:t xml:space="preserve">分）</w:t>
      </w:r>
      <w:r>
        <w:rPr>
          <w:rFonts w:hint="eastAsia" w:ascii="宋体" w:hAnsi="宋体"/>
          <w:b/>
          <w:bCs/>
          <w:color w:val="000000"/>
          <w:sz w:val="21"/>
          <w:highlight w:val="none"/>
          <w:lang w:eastAsia="zh-CN"/>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1、团队人员（除项目负责人外）中具有</w:t>
      </w:r>
      <w:r>
        <w:rPr>
          <w:rFonts w:hint="eastAsia" w:ascii="宋体" w:hAnsi="宋体" w:eastAsia="宋体" w:cs="宋体"/>
          <w:color w:val="000000"/>
          <w:sz w:val="21"/>
          <w:szCs w:val="21"/>
          <w:highlight w:val="none"/>
          <w:lang w:val="en-US" w:eastAsia="zh-CN"/>
        </w:rPr>
        <w:t xml:space="preserve">公共营养师、</w:t>
      </w:r>
      <w:r>
        <w:rPr>
          <w:rFonts w:hint="eastAsia" w:ascii="宋体" w:hAnsi="宋体" w:eastAsia="宋体" w:cs="宋体"/>
          <w:color w:val="000000"/>
          <w:sz w:val="21"/>
          <w:szCs w:val="21"/>
          <w:highlight w:val="none"/>
        </w:rPr>
        <w:t xml:space="preserve">食品安全管理员证、</w:t>
      </w:r>
      <w:r>
        <w:rPr>
          <w:rFonts w:hint="eastAsia" w:ascii="宋体" w:hAnsi="宋体" w:eastAsia="宋体" w:cs="宋体"/>
          <w:color w:val="000000"/>
          <w:sz w:val="21"/>
          <w:szCs w:val="21"/>
          <w:highlight w:val="none"/>
          <w:lang w:val="en-US" w:eastAsia="zh-CN"/>
        </w:rPr>
        <w:t xml:space="preserve">食品检验师</w:t>
      </w:r>
      <w:r>
        <w:rPr>
          <w:rFonts w:hint="eastAsia" w:ascii="宋体" w:hAnsi="宋体" w:eastAsia="宋体" w:cs="宋体"/>
          <w:color w:val="000000"/>
          <w:sz w:val="21"/>
          <w:szCs w:val="21"/>
          <w:highlight w:val="none"/>
        </w:rPr>
        <w:t xml:space="preserve">证的有一个得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文件中提供人员证书及</w:t>
      </w:r>
      <w:r>
        <w:rPr>
          <w:rFonts w:hint="eastAsia" w:ascii="宋体" w:hAnsi="宋体" w:eastAsia="宋体" w:cs="宋体"/>
          <w:color w:val="000000"/>
          <w:sz w:val="21"/>
          <w:szCs w:val="21"/>
          <w:highlight w:val="none"/>
          <w:lang w:val="en-US" w:eastAsia="zh-CN"/>
        </w:rPr>
        <w:t xml:space="preserve">投标单位</w:t>
      </w:r>
      <w:r>
        <w:rPr>
          <w:rFonts w:hint="eastAsia" w:ascii="宋体" w:hAnsi="宋体" w:eastAsia="宋体" w:cs="宋体"/>
          <w:color w:val="000000"/>
          <w:sz w:val="21"/>
          <w:szCs w:val="21"/>
          <w:highlight w:val="none"/>
        </w:rPr>
        <w:t xml:space="preserve">为其缴纳的</w:t>
      </w:r>
      <w:r>
        <w:rPr>
          <w:rFonts w:hint="eastAsia" w:ascii="宋体" w:hAnsi="宋体" w:eastAsia="宋体" w:cs="宋体"/>
          <w:color w:val="000000"/>
          <w:sz w:val="21"/>
          <w:szCs w:val="21"/>
          <w:highlight w:val="none"/>
          <w:lang w:val="en-US" w:eastAsia="zh-CN"/>
        </w:rPr>
        <w:t xml:space="preserve">最近一期</w:t>
      </w:r>
      <w:r>
        <w:rPr>
          <w:rFonts w:hint="eastAsia" w:ascii="宋体" w:hAnsi="宋体" w:eastAsia="宋体" w:cs="宋体"/>
          <w:color w:val="000000"/>
          <w:sz w:val="21"/>
          <w:szCs w:val="21"/>
          <w:highlight w:val="none"/>
        </w:rPr>
        <w:t xml:space="preserve">社保证明复印件。材料未提供或提供不全或提供材料无法认定的，对应项不得分。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有效期内的质量管理体系认证、环境管理体系认证、职业健康安全管理体系认证、食品安全管理体系认证、危害分析与关键控制点（HACCP）体系认证、有机产品认证证书、食品可追溯信息化管理体系认证证书、履约能力评价服务认证证书的，有一项得1分，最高8分。投标文件中提供认证证书扫</w:t>
      </w:r>
      <w:r>
        <w:rPr>
          <w:rFonts w:hint="eastAsia" w:ascii="宋体" w:hAnsi="宋体" w:eastAsia="宋体" w:cs="宋体"/>
          <w:color w:val="000000"/>
          <w:sz w:val="21"/>
          <w:szCs w:val="21"/>
          <w:highlight w:val="none"/>
          <w:lang w:eastAsia="zh-CN"/>
        </w:rPr>
        <w:t xml:space="preserve">描件</w:t>
      </w:r>
      <w:r>
        <w:rPr>
          <w:rFonts w:hint="eastAsia" w:ascii="宋体" w:hAnsi="宋体" w:eastAsia="宋体" w:cs="宋体"/>
          <w:color w:val="000000"/>
          <w:sz w:val="21"/>
          <w:szCs w:val="21"/>
          <w:highlight w:val="none"/>
          <w:lang w:val="en-US" w:eastAsia="zh-CN"/>
        </w:rPr>
        <w:t xml:space="preserve">以及</w:t>
      </w:r>
      <w:r>
        <w:rPr>
          <w:rFonts w:hint="eastAsia" w:ascii="宋体" w:hAnsi="宋体" w:eastAsia="宋体" w:cs="宋体"/>
          <w:color w:val="000000"/>
          <w:sz w:val="21"/>
          <w:szCs w:val="21"/>
          <w:highlight w:val="none"/>
          <w:lang w:eastAsia="zh-CN"/>
        </w:rPr>
        <w:t xml:space="preserve">在中国国家认证认可监督管理委员会官网公示的截图，上述资料不全或</w:t>
      </w:r>
      <w:r>
        <w:rPr>
          <w:rFonts w:hint="eastAsia" w:ascii="宋体" w:hAnsi="宋体" w:eastAsia="宋体" w:cs="宋体"/>
          <w:color w:val="000000"/>
          <w:sz w:val="21"/>
          <w:szCs w:val="21"/>
          <w:highlight w:val="none"/>
          <w:lang w:val="en-US" w:eastAsia="zh-CN"/>
        </w:rPr>
        <w:t xml:space="preserve">未提供的</w:t>
      </w:r>
      <w:r>
        <w:rPr>
          <w:rFonts w:hint="eastAsia" w:ascii="宋体" w:hAnsi="宋体" w:eastAsia="宋体" w:cs="宋体"/>
          <w:color w:val="000000"/>
          <w:sz w:val="21"/>
          <w:szCs w:val="21"/>
          <w:highlight w:val="none"/>
          <w:lang w:eastAsia="zh-CN"/>
        </w:rPr>
        <w:t xml:space="preserve">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3、投标单位需承诺中标由保险公司承保食品安全责任保险，保额&lt;3000万以下的得0.5分，保额≧3000万以上的得1分。投标文件中提供承诺书，否则不得分。</w:t>
      </w:r>
      <w:r>
        <w:rPr>
          <w:rFonts w:hint="eastAsia" w:ascii="宋体" w:hAnsi="宋体" w:eastAsia="宋体" w:cs="宋体"/>
          <w:color w:val="000000"/>
          <w:sz w:val="21"/>
          <w:szCs w:val="21"/>
          <w:highlight w:val="none"/>
          <w:lang w:val="en-US" w:eastAsia="zh-CN"/>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在提供</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辆</w:t>
      </w:r>
      <w:r>
        <w:rPr>
          <w:rFonts w:hint="eastAsia" w:ascii="宋体" w:hAnsi="宋体" w:eastAsia="宋体" w:cs="宋体"/>
          <w:color w:val="000000"/>
          <w:sz w:val="21"/>
          <w:szCs w:val="21"/>
          <w:highlight w:val="none"/>
          <w:lang w:val="en-US" w:eastAsia="zh-CN"/>
        </w:rPr>
        <w:t xml:space="preserve">带有冷藏或冷冻功能的厢式货车</w:t>
      </w:r>
      <w:r>
        <w:rPr>
          <w:rFonts w:hint="eastAsia" w:ascii="宋体" w:hAnsi="宋体" w:eastAsia="宋体" w:cs="宋体"/>
          <w:color w:val="000000"/>
          <w:sz w:val="21"/>
          <w:szCs w:val="21"/>
          <w:highlight w:val="none"/>
        </w:rPr>
        <w:t xml:space="preserve">的基础上，</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增加</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辆</w:t>
      </w:r>
      <w:r>
        <w:rPr>
          <w:rFonts w:hint="eastAsia" w:ascii="宋体" w:hAnsi="宋体" w:eastAsia="宋体" w:cs="宋体"/>
          <w:color w:val="000000"/>
          <w:sz w:val="21"/>
          <w:szCs w:val="21"/>
          <w:highlight w:val="none"/>
          <w:lang w:val="en-US" w:eastAsia="zh-CN"/>
        </w:rPr>
        <w:t xml:space="preserve">带有冷藏或冷冻功能的厢式货车</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分。（属投标单位自有车辆的，在投标文件中提供车辆的彩色图片、行驶证</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及产权证（机动车登记证书）</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；属投标单位租赁车辆的，在投标文件中提供车辆的彩色图片、行驶证</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、产权证（机动车登记证书）</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及租赁合同</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，租赁期限须覆盖本项目服务期限。材料不提供或提供不全或无法认定的，此项不得分。）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、投标单位</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自有</w:t>
      </w:r>
      <w:r>
        <w:rPr>
          <w:rFonts w:hint="eastAsia" w:ascii="宋体" w:hAnsi="宋体" w:eastAsia="宋体" w:cs="宋体"/>
          <w:color w:val="000000"/>
          <w:sz w:val="21"/>
          <w:szCs w:val="21"/>
          <w:highlight w:val="none"/>
          <w:lang w:val="en-US" w:eastAsia="zh-CN"/>
        </w:rPr>
        <w:t xml:space="preserve">或租赁蔬菜</w:t>
      </w:r>
      <w:r>
        <w:rPr>
          <w:rFonts w:hint="eastAsia" w:ascii="宋体" w:hAnsi="宋体" w:eastAsia="宋体" w:cs="宋体"/>
          <w:color w:val="000000"/>
          <w:sz w:val="21"/>
          <w:szCs w:val="21"/>
          <w:highlight w:val="none"/>
        </w:rPr>
        <w:t xml:space="preserve">种植基地</w:t>
      </w:r>
      <w:r>
        <w:rPr>
          <w:rFonts w:hint="eastAsia" w:ascii="宋体" w:hAnsi="宋体" w:eastAsia="宋体" w:cs="宋体"/>
          <w:color w:val="000000"/>
          <w:sz w:val="21"/>
          <w:szCs w:val="21"/>
          <w:highlight w:val="none"/>
          <w:lang w:val="en-US" w:eastAsia="zh-CN"/>
        </w:rPr>
        <w:t xml:space="preserve">的得1分。（投标文件中提供自有蔬菜基地土地租赁协议、签约蔬菜基地合作协议等证明材料）</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自开标当日之前3年内(时间以合同签订时间为准)具有</w:t>
      </w:r>
      <w:r>
        <w:rPr>
          <w:rFonts w:hint="eastAsia" w:ascii="宋体" w:hAnsi="宋体" w:eastAsia="宋体" w:cs="宋体"/>
          <w:color w:val="000000"/>
          <w:sz w:val="21"/>
          <w:szCs w:val="21"/>
          <w:highlight w:val="none"/>
          <w:lang w:val="en-US" w:eastAsia="zh-CN"/>
        </w:rPr>
        <w:t xml:space="preserve">类似项目</w:t>
      </w:r>
      <w:r>
        <w:rPr>
          <w:rFonts w:hint="eastAsia" w:ascii="宋体" w:hAnsi="宋体" w:eastAsia="宋体" w:cs="宋体"/>
          <w:color w:val="000000"/>
          <w:sz w:val="21"/>
          <w:szCs w:val="21"/>
          <w:highlight w:val="none"/>
        </w:rPr>
        <w:t xml:space="preserve">业绩的，每提供一份得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中需提供合同扫描件及服务期内任意一期的发票扫描件，否则不得分。</w:t>
      </w:r>
      <w:r>
        <w:rPr>
          <w:rFonts w:hint="eastAsia" w:ascii="宋体" w:hAnsi="宋体" w:eastAsia="宋体" w:cs="宋体"/>
          <w:color w:val="000000"/>
          <w:sz w:val="21"/>
          <w:szCs w:val="21"/>
          <w:highlight w:val="none"/>
        </w:rPr>
      </w:r>
      <w:r/>
    </w:p>
    <w:p>
      <w:pPr>
        <w:pStyle w:val="905"/>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投标单位</w:t>
      </w:r>
      <w:r>
        <w:rPr>
          <w:rFonts w:hint="eastAsia" w:ascii="宋体" w:hAnsi="宋体" w:eastAsia="宋体" w:cs="宋体"/>
          <w:color w:val="000000"/>
          <w:sz w:val="21"/>
          <w:szCs w:val="21"/>
          <w:highlight w:val="none"/>
        </w:rPr>
        <w:t xml:space="preserve">获得过政府部门颁发的与本项目相关的荣誉的</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有一个的</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投标文件中提供相关证明材料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5"/>
        <w:ind w:left="0" w:firstLine="420"/>
        <w:spacing w:line="360" w:lineRule="auto"/>
        <w:rPr>
          <w:rFonts w:hint="eastAsia" w:ascii="宋体" w:hAnsi="宋体"/>
          <w:color w:val="000000"/>
          <w:sz w:val="21"/>
          <w:highlight w:val="none"/>
        </w:rPr>
      </w:pPr>
      <w:r>
        <w:rPr>
          <w:rFonts w:hint="eastAsia" w:ascii="宋体" w:hAnsi="宋体"/>
          <w:color w:val="000000"/>
          <w:sz w:val="21"/>
          <w:highlight w:val="none"/>
        </w:rPr>
      </w:r>
      <w:r/>
    </w:p>
    <w:p>
      <w:pPr>
        <w:pStyle w:val="905"/>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备注：</w:t>
      </w:r>
      <w:r>
        <w:rPr>
          <w:rFonts w:ascii="宋体" w:hAnsi="宋体"/>
          <w:color w:val="000000"/>
          <w:sz w:val="21"/>
          <w:highlight w:val="none"/>
        </w:rPr>
      </w:r>
      <w:r/>
    </w:p>
    <w:p>
      <w:pPr>
        <w:pStyle w:val="905"/>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1.针对评分标准中评分的每一条，投标人均应提供相关资料并作出相应说明供评委评判，不提供相关资料的视为不具备该项得分的条件。</w:t>
      </w:r>
      <w:r>
        <w:rPr>
          <w:rFonts w:ascii="宋体" w:hAnsi="宋体"/>
          <w:color w:val="000000"/>
          <w:sz w:val="21"/>
          <w:highlight w:val="none"/>
        </w:rPr>
      </w:r>
      <w:r/>
    </w:p>
    <w:p>
      <w:pPr>
        <w:pStyle w:val="905"/>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2.投标文件中如出现前后不一致时，评委有权请投标人澄清说明，澄清说明事项涉及评分时，评委有权酌情扣分。</w:t>
      </w:r>
      <w:r>
        <w:rPr>
          <w:rFonts w:ascii="宋体" w:hAnsi="宋体"/>
          <w:color w:val="000000"/>
          <w:sz w:val="21"/>
          <w:highlight w:val="none"/>
        </w:rPr>
      </w:r>
      <w:r/>
    </w:p>
    <w:p>
      <w:pPr>
        <w:pStyle w:val="905"/>
        <w:ind w:left="0" w:firstLine="422"/>
        <w:spacing w:line="360" w:lineRule="auto"/>
        <w:tabs>
          <w:tab w:val="left" w:pos="315" w:leader="none"/>
          <w:tab w:val="center" w:pos="4153" w:leader="none"/>
        </w:tabs>
        <w:rPr>
          <w:rFonts w:ascii="宋体" w:hAnsi="宋体"/>
          <w:color w:val="000000"/>
          <w:sz w:val="21"/>
          <w:szCs w:val="21"/>
          <w:highlight w:val="none"/>
        </w:rPr>
      </w:pPr>
      <w:r>
        <w:rPr>
          <w:rFonts w:hint="eastAsia" w:ascii="宋体" w:hAnsi="宋体"/>
          <w:color w:val="000000"/>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ascii="宋体" w:hAnsi="宋体"/>
          <w:color w:val="000000"/>
          <w:sz w:val="21"/>
          <w:szCs w:val="21"/>
          <w:highlight w:val="none"/>
        </w:rPr>
      </w:r>
      <w:r/>
    </w:p>
    <w:p>
      <w:pPr>
        <w:pStyle w:val="932"/>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905"/>
        <w:jc w:val="right"/>
        <w:rPr>
          <w:color w:val="000000"/>
          <w:highlight w:val="none"/>
        </w:rPr>
      </w:pPr>
      <w:r>
        <w:rPr>
          <w:rFonts w:hint="eastAsia" w:ascii="宋体" w:hAnsi="宋体"/>
          <w:b/>
          <w:bCs/>
          <w:color w:val="000000"/>
          <w:sz w:val="21"/>
          <w:szCs w:val="21"/>
          <w:highlight w:val="none"/>
        </w:rPr>
        <w:t xml:space="preserve">（全文完）</w:t>
      </w:r>
      <w:r>
        <w:rPr>
          <w:color w:val="000000"/>
          <w:highlight w:val="none"/>
        </w:rPr>
      </w:r>
      <w:r/>
    </w:p>
    <w:sectPr>
      <w:footerReference w:type="default" r:id="rId12"/>
      <w:footerReference w:type="first" r:id="rId13"/>
      <w:footnotePr/>
      <w:endnotePr/>
      <w:type w:val="nextPage"/>
      <w:pgSz w:w="11906" w:h="16838" w:orient="portrait"/>
      <w:pgMar w:top="1440" w:right="1080" w:bottom="1440" w:left="108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ahoma">
    <w:panose1 w:val="020B0604030504040204"/>
  </w:font>
  <w:font w:name="方正大黑简体">
    <w:panose1 w:val="020B0503020202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pPr>
                            <w:pStyle w:val="9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pPr>
                      <w:pStyle w:val="905"/>
                    </w:pPr>
                    <w:r/>
                    <w:r/>
                  </w:p>
                </w:txbxContent>
              </v:textbox>
            </v:shape>
          </w:pict>
        </mc:Fallback>
      </mc:AlternateContent>
    </w:r>
    <w:r/>
  </w:p>
  <w:p>
    <w:pPr>
      <w:pStyle w:val="905"/>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9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90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47"/>
                            <w:ind w:firstLine="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p>
                          <w:pPr>
                            <w:pStyle w:val="90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47"/>
                      <w:ind w:firstLine="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p>
                    <w:pPr>
                      <w:pStyle w:val="905"/>
                    </w:pPr>
                    <w:r/>
                    <w:r/>
                  </w:p>
                </w:txbxContent>
              </v:textbox>
            </v:shape>
          </w:pict>
        </mc:Fallback>
      </mc:AlternateContent>
    </w:r>
    <w:r/>
  </w:p>
  <w:p>
    <w:pPr>
      <w:pStyle w:val="905"/>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0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58"/>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95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95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rPr>
          <w:rFonts w:ascii="宋体" w:hAnsi="宋体"/>
          <w:color w:val="000000"/>
        </w:rPr>
      </w:r>
      <w:r/>
    </w:p>
    <w:p>
      <w:pPr>
        <w:pStyle w:val="95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95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rPr>
          <w:rFonts w:ascii="宋体" w:hAnsi="宋体"/>
          <w:color w:val="000000"/>
        </w:rPr>
      </w:r>
      <w:r/>
    </w:p>
    <w:p>
      <w:pPr>
        <w:pStyle w:val="958"/>
        <w:ind w:firstLine="600"/>
        <w:spacing w:line="240" w:lineRule="auto"/>
        <w:rPr>
          <w:rFonts w:ascii="宋体" w:hAnsi="宋体"/>
          <w:color w:val="000000"/>
        </w:rPr>
      </w:pP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left="0" w:right="-17"/>
      <w:tabs>
        <w:tab w:val="center" w:pos="4153" w:leader="none"/>
        <w:tab w:val="right" w:pos="8640" w:leader="none"/>
      </w:tabs>
      <w:rPr>
        <w:rFonts w:hint="eastAsia" w:ascii="宋体" w:hAnsi="宋体" w:eastAsia="宋体"/>
        <w:sz w:val="18"/>
        <w:lang w:eastAsia="zh-CN"/>
      </w:rPr>
      <w:pBdr>
        <w:bottom w:val="single" w:color="000000" w:sz="6" w:space="1"/>
      </w:pBdr>
    </w:pPr>
    <w:r>
      <w:rPr>
        <w:rFonts w:hint="eastAsia" w:ascii="宋体" w:hAnsi="宋体"/>
        <w:sz w:val="18"/>
      </w:rPr>
      <w:footnoteRef/>
      <w:t xml:space="preserve">苏州为华工程项目管理咨询有限公司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JSZC-320500-SZWH-G2026-0003</w:t>
    </w:r>
    <w:r>
      <w:rPr>
        <w:rFonts w:hint="eastAsia" w:ascii="宋体" w:hAnsi="宋体" w:eastAsia="宋体"/>
        <w:sz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0"/>
      <w:jc w:val="both"/>
      <w:rPr>
        <w:rFonts w:hint="eastAsia" w:eastAsia="宋体"/>
        <w:lang w:eastAsia="zh-CN"/>
      </w:rPr>
      <w:pBdr>
        <w:bottom w:val="single" w:color="000000" w:sz="4" w:space="0"/>
      </w:pBdr>
    </w:pPr>
    <w:r>
      <w:rPr>
        <w:rFonts w:hint="eastAsia" w:ascii="宋体" w:hAnsi="宋体"/>
        <w:sz w:val="18"/>
      </w:rPr>
      <w:t xml:space="preserve">苏州为华工程项目管理咨询有限公司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JSZC-320500-SZWH-G2026-0003</w:t>
    </w:r>
    <w:r>
      <w:rPr>
        <w:rFonts w:hint="eastAsia" w:eastAsia="宋体"/>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905"/>
    <w:next w:val="905"/>
    <w:link w:val="1007"/>
    <w:uiPriority w:val="9"/>
    <w:qFormat/>
    <w:pPr>
      <w:keepLines/>
      <w:keepNext/>
      <w:spacing w:before="480" w:after="200"/>
      <w:outlineLvl w:val="0"/>
    </w:pPr>
    <w:rPr>
      <w:rFonts w:ascii="Arial" w:hAnsi="Arial" w:eastAsia="Arial" w:cs="Arial"/>
      <w:sz w:val="40"/>
      <w:szCs w:val="40"/>
    </w:rPr>
  </w:style>
  <w:style w:type="paragraph" w:styleId="876">
    <w:name w:val="Heading 2"/>
    <w:basedOn w:val="905"/>
    <w:next w:val="905"/>
    <w:link w:val="1008"/>
    <w:uiPriority w:val="9"/>
    <w:unhideWhenUsed/>
    <w:qFormat/>
    <w:pPr>
      <w:keepLines/>
      <w:keepNext/>
      <w:spacing w:before="360" w:after="200"/>
      <w:outlineLvl w:val="1"/>
    </w:pPr>
    <w:rPr>
      <w:rFonts w:ascii="Arial" w:hAnsi="Arial" w:eastAsia="Arial" w:cs="Arial"/>
      <w:sz w:val="34"/>
    </w:rPr>
  </w:style>
  <w:style w:type="paragraph" w:styleId="877">
    <w:name w:val="Heading 3"/>
    <w:basedOn w:val="905"/>
    <w:next w:val="905"/>
    <w:link w:val="1009"/>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905"/>
    <w:next w:val="905"/>
    <w:link w:val="1010"/>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905"/>
    <w:next w:val="905"/>
    <w:link w:val="1011"/>
    <w:uiPriority w:val="9"/>
    <w:unhideWhenUsed/>
    <w:qFormat/>
    <w:pPr>
      <w:keepLines/>
      <w:keepNext/>
      <w:spacing w:before="320" w:after="200"/>
      <w:outlineLvl w:val="4"/>
    </w:pPr>
    <w:rPr>
      <w:rFonts w:ascii="Arial" w:hAnsi="Arial" w:eastAsia="Arial" w:cs="Arial"/>
      <w:b/>
      <w:bCs/>
      <w:sz w:val="24"/>
      <w:szCs w:val="24"/>
    </w:rPr>
  </w:style>
  <w:style w:type="paragraph" w:styleId="880">
    <w:name w:val="Heading 6"/>
    <w:basedOn w:val="905"/>
    <w:next w:val="905"/>
    <w:link w:val="1012"/>
    <w:uiPriority w:val="9"/>
    <w:unhideWhenUsed/>
    <w:qFormat/>
    <w:pPr>
      <w:keepLines/>
      <w:keepNext/>
      <w:spacing w:before="320" w:after="200"/>
      <w:outlineLvl w:val="5"/>
    </w:pPr>
    <w:rPr>
      <w:rFonts w:ascii="Arial" w:hAnsi="Arial" w:eastAsia="Arial" w:cs="Arial"/>
      <w:b/>
      <w:bCs/>
      <w:sz w:val="22"/>
      <w:szCs w:val="22"/>
    </w:rPr>
  </w:style>
  <w:style w:type="paragraph" w:styleId="881">
    <w:name w:val="Heading 7"/>
    <w:basedOn w:val="905"/>
    <w:next w:val="905"/>
    <w:link w:val="1013"/>
    <w:uiPriority w:val="9"/>
    <w:unhideWhenUsed/>
    <w:qFormat/>
    <w:pPr>
      <w:keepLines/>
      <w:keepNext/>
      <w:spacing w:before="320" w:after="200"/>
      <w:outlineLvl w:val="6"/>
    </w:pPr>
    <w:rPr>
      <w:rFonts w:ascii="Arial" w:hAnsi="Arial" w:eastAsia="Arial" w:cs="Arial"/>
      <w:b/>
      <w:bCs/>
      <w:i/>
      <w:iCs/>
      <w:sz w:val="22"/>
      <w:szCs w:val="22"/>
    </w:rPr>
  </w:style>
  <w:style w:type="paragraph" w:styleId="882">
    <w:name w:val="Heading 8"/>
    <w:basedOn w:val="905"/>
    <w:next w:val="905"/>
    <w:link w:val="1014"/>
    <w:uiPriority w:val="9"/>
    <w:unhideWhenUsed/>
    <w:qFormat/>
    <w:pPr>
      <w:keepLines/>
      <w:keepNext/>
      <w:spacing w:before="320" w:after="200"/>
      <w:outlineLvl w:val="7"/>
    </w:pPr>
    <w:rPr>
      <w:rFonts w:ascii="Arial" w:hAnsi="Arial" w:eastAsia="Arial" w:cs="Arial"/>
      <w:i/>
      <w:iCs/>
      <w:sz w:val="22"/>
      <w:szCs w:val="22"/>
    </w:rPr>
  </w:style>
  <w:style w:type="paragraph" w:styleId="883">
    <w:name w:val="Heading 9"/>
    <w:basedOn w:val="905"/>
    <w:next w:val="905"/>
    <w:link w:val="1015"/>
    <w:uiPriority w:val="9"/>
    <w:unhideWhenUsed/>
    <w:qFormat/>
    <w:pPr>
      <w:keepLines/>
      <w:keepNext/>
      <w:spacing w:before="320" w:after="200"/>
      <w:outlineLvl w:val="8"/>
    </w:pPr>
    <w:rPr>
      <w:rFonts w:ascii="Arial" w:hAnsi="Arial" w:eastAsia="Arial" w:cs="Arial"/>
      <w:i/>
      <w:iCs/>
      <w:sz w:val="21"/>
      <w:szCs w:val="21"/>
    </w:rPr>
  </w:style>
  <w:style w:type="paragraph" w:styleId="884">
    <w:name w:val="Title"/>
    <w:basedOn w:val="905"/>
    <w:next w:val="905"/>
    <w:link w:val="981"/>
    <w:uiPriority w:val="10"/>
    <w:qFormat/>
    <w:pPr>
      <w:contextualSpacing/>
      <w:spacing w:before="300" w:after="200"/>
    </w:pPr>
    <w:rPr>
      <w:sz w:val="48"/>
      <w:szCs w:val="48"/>
    </w:rPr>
  </w:style>
  <w:style w:type="paragraph" w:styleId="885">
    <w:name w:val="Subtitle"/>
    <w:basedOn w:val="905"/>
    <w:next w:val="905"/>
    <w:link w:val="1017"/>
    <w:uiPriority w:val="11"/>
    <w:qFormat/>
    <w:pPr>
      <w:spacing w:before="200" w:after="200"/>
    </w:pPr>
    <w:rPr>
      <w:sz w:val="24"/>
      <w:szCs w:val="24"/>
    </w:rPr>
  </w:style>
  <w:style w:type="paragraph" w:styleId="886">
    <w:name w:val="Header"/>
    <w:basedOn w:val="905"/>
    <w:link w:val="1020"/>
    <w:uiPriority w:val="99"/>
    <w:unhideWhenUsed/>
    <w:pPr>
      <w:spacing w:after="0" w:line="240" w:lineRule="auto"/>
      <w:tabs>
        <w:tab w:val="center" w:pos="7143" w:leader="none"/>
        <w:tab w:val="right" w:pos="14287" w:leader="none"/>
      </w:tabs>
    </w:pPr>
  </w:style>
  <w:style w:type="paragraph" w:styleId="887">
    <w:name w:val="Footer"/>
    <w:basedOn w:val="905"/>
    <w:link w:val="1022"/>
    <w:uiPriority w:val="99"/>
    <w:unhideWhenUsed/>
    <w:pPr>
      <w:spacing w:after="0" w:line="240" w:lineRule="auto"/>
      <w:tabs>
        <w:tab w:val="center" w:pos="7143" w:leader="none"/>
        <w:tab w:val="right" w:pos="14287" w:leader="none"/>
      </w:tabs>
    </w:pPr>
  </w:style>
  <w:style w:type="paragraph" w:styleId="888">
    <w:name w:val="Caption"/>
    <w:basedOn w:val="905"/>
    <w:next w:val="905"/>
    <w:uiPriority w:val="35"/>
    <w:semiHidden/>
    <w:unhideWhenUsed/>
    <w:qFormat/>
    <w:pPr>
      <w:spacing w:line="276" w:lineRule="auto"/>
    </w:pPr>
    <w:rPr>
      <w:b/>
      <w:bCs/>
      <w:color w:val="4f81bd" w:themeColor="accent1"/>
      <w:sz w:val="18"/>
      <w:szCs w:val="18"/>
    </w:rPr>
  </w:style>
  <w:style w:type="table" w:styleId="8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Hyperlink"/>
    <w:uiPriority w:val="99"/>
    <w:unhideWhenUsed/>
    <w:rPr>
      <w:color w:val="0000ff" w:themeColor="hyperlink"/>
      <w:u w:val="single"/>
    </w:rPr>
  </w:style>
  <w:style w:type="paragraph" w:styleId="891">
    <w:name w:val="footnote text"/>
    <w:basedOn w:val="905"/>
    <w:link w:val="1148"/>
    <w:uiPriority w:val="99"/>
    <w:semiHidden/>
    <w:unhideWhenUsed/>
    <w:pPr>
      <w:spacing w:after="40" w:line="240" w:lineRule="auto"/>
    </w:pPr>
    <w:rPr>
      <w:sz w:val="18"/>
    </w:rPr>
  </w:style>
  <w:style w:type="character" w:styleId="892">
    <w:name w:val="footnote reference"/>
    <w:uiPriority w:val="99"/>
    <w:unhideWhenUsed/>
    <w:rPr>
      <w:vertAlign w:val="superscript"/>
    </w:rPr>
  </w:style>
  <w:style w:type="paragraph" w:styleId="893">
    <w:name w:val="endnote text"/>
    <w:basedOn w:val="905"/>
    <w:link w:val="1149"/>
    <w:uiPriority w:val="99"/>
    <w:semiHidden/>
    <w:unhideWhenUsed/>
    <w:pPr>
      <w:spacing w:after="0" w:line="240" w:lineRule="auto"/>
    </w:pPr>
    <w:rPr>
      <w:sz w:val="20"/>
    </w:rPr>
  </w:style>
  <w:style w:type="character" w:styleId="894">
    <w:name w:val="endnote reference"/>
    <w:uiPriority w:val="99"/>
    <w:semiHidden/>
    <w:unhideWhenUsed/>
    <w:rPr>
      <w:vertAlign w:val="superscript"/>
    </w:rPr>
  </w:style>
  <w:style w:type="paragraph" w:styleId="895">
    <w:name w:val="toc 1"/>
    <w:basedOn w:val="905"/>
    <w:next w:val="905"/>
    <w:uiPriority w:val="39"/>
    <w:unhideWhenUsed/>
    <w:pPr>
      <w:ind w:left="0" w:right="0" w:firstLine="0"/>
      <w:spacing w:after="57"/>
    </w:pPr>
  </w:style>
  <w:style w:type="paragraph" w:styleId="896">
    <w:name w:val="toc 2"/>
    <w:basedOn w:val="905"/>
    <w:next w:val="905"/>
    <w:uiPriority w:val="39"/>
    <w:unhideWhenUsed/>
    <w:pPr>
      <w:ind w:left="283" w:right="0" w:firstLine="0"/>
      <w:spacing w:after="57"/>
    </w:pPr>
  </w:style>
  <w:style w:type="paragraph" w:styleId="897">
    <w:name w:val="toc 3"/>
    <w:basedOn w:val="905"/>
    <w:next w:val="905"/>
    <w:uiPriority w:val="39"/>
    <w:unhideWhenUsed/>
    <w:pPr>
      <w:ind w:left="567" w:right="0" w:firstLine="0"/>
      <w:spacing w:after="57"/>
    </w:pPr>
  </w:style>
  <w:style w:type="paragraph" w:styleId="898">
    <w:name w:val="toc 4"/>
    <w:basedOn w:val="905"/>
    <w:next w:val="905"/>
    <w:uiPriority w:val="39"/>
    <w:unhideWhenUsed/>
    <w:pPr>
      <w:ind w:left="850" w:right="0" w:firstLine="0"/>
      <w:spacing w:after="57"/>
    </w:pPr>
  </w:style>
  <w:style w:type="paragraph" w:styleId="899">
    <w:name w:val="toc 5"/>
    <w:basedOn w:val="905"/>
    <w:next w:val="905"/>
    <w:uiPriority w:val="39"/>
    <w:unhideWhenUsed/>
    <w:pPr>
      <w:ind w:left="1134" w:right="0" w:firstLine="0"/>
      <w:spacing w:after="57"/>
    </w:pPr>
  </w:style>
  <w:style w:type="paragraph" w:styleId="900">
    <w:name w:val="toc 6"/>
    <w:basedOn w:val="905"/>
    <w:next w:val="905"/>
    <w:uiPriority w:val="39"/>
    <w:unhideWhenUsed/>
    <w:pPr>
      <w:ind w:left="1417" w:right="0" w:firstLine="0"/>
      <w:spacing w:after="57"/>
    </w:pPr>
  </w:style>
  <w:style w:type="paragraph" w:styleId="901">
    <w:name w:val="toc 7"/>
    <w:basedOn w:val="905"/>
    <w:next w:val="905"/>
    <w:uiPriority w:val="39"/>
    <w:unhideWhenUsed/>
    <w:pPr>
      <w:ind w:left="1701" w:right="0" w:firstLine="0"/>
      <w:spacing w:after="57"/>
    </w:pPr>
  </w:style>
  <w:style w:type="paragraph" w:styleId="902">
    <w:name w:val="toc 8"/>
    <w:basedOn w:val="905"/>
    <w:next w:val="905"/>
    <w:uiPriority w:val="39"/>
    <w:unhideWhenUsed/>
    <w:pPr>
      <w:ind w:left="1984" w:right="0" w:firstLine="0"/>
      <w:spacing w:after="57"/>
    </w:pPr>
  </w:style>
  <w:style w:type="paragraph" w:styleId="903">
    <w:name w:val="toc 9"/>
    <w:basedOn w:val="905"/>
    <w:next w:val="905"/>
    <w:uiPriority w:val="39"/>
    <w:unhideWhenUsed/>
    <w:pPr>
      <w:ind w:left="2268" w:right="0" w:firstLine="0"/>
      <w:spacing w:after="57"/>
    </w:pPr>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ind w:left="1024"/>
      <w:jc w:val="both"/>
    </w:pPr>
    <w:rPr>
      <w:rFonts w:ascii="Calibri" w:hAnsi="Calibri" w:eastAsia="宋体" w:cs="宋体"/>
      <w:lang w:val="en-US" w:eastAsia="zh-CN" w:bidi="ar-SA"/>
    </w:rPr>
  </w:style>
  <w:style w:type="paragraph" w:styleId="906">
    <w:name w:val="标题 1"/>
    <w:basedOn w:val="905"/>
    <w:next w:val="905"/>
    <w:link w:val="905"/>
    <w:qFormat/>
    <w:pPr>
      <w:ind w:left="432" w:firstLine="18"/>
      <w:spacing w:before="340" w:after="330" w:line="578" w:lineRule="auto"/>
      <w:outlineLvl w:val="0"/>
    </w:pPr>
  </w:style>
  <w:style w:type="paragraph" w:styleId="907">
    <w:name w:val="标题 2"/>
    <w:basedOn w:val="905"/>
    <w:next w:val="905"/>
    <w:link w:val="905"/>
    <w:qFormat/>
    <w:pPr>
      <w:ind w:left="576" w:firstLine="24"/>
      <w:spacing w:before="260" w:after="260" w:line="416" w:lineRule="auto"/>
      <w:outlineLvl w:val="1"/>
    </w:pPr>
    <w:rPr>
      <w:rFonts w:ascii="Times New Roman" w:hAnsi="Times New Roman" w:cs="Times New Roman"/>
    </w:rPr>
  </w:style>
  <w:style w:type="paragraph" w:styleId="908">
    <w:name w:val="标题 3"/>
    <w:basedOn w:val="905"/>
    <w:next w:val="917"/>
    <w:link w:val="905"/>
    <w:qFormat/>
    <w:pPr>
      <w:ind w:left="720"/>
      <w:spacing w:before="260" w:after="260" w:line="416" w:lineRule="auto"/>
      <w:outlineLvl w:val="2"/>
    </w:pPr>
    <w:rPr>
      <w:rFonts w:ascii="Times New Roman" w:hAnsi="Times New Roman" w:cs="Times New Roman"/>
    </w:rPr>
  </w:style>
  <w:style w:type="paragraph" w:styleId="909">
    <w:name w:val="标题 4"/>
    <w:basedOn w:val="906"/>
    <w:next w:val="905"/>
    <w:link w:val="905"/>
    <w:qFormat/>
    <w:pPr>
      <w:ind w:left="864" w:firstLine="24"/>
      <w:spacing w:before="280" w:after="290" w:line="376" w:lineRule="auto"/>
      <w:outlineLvl w:val="3"/>
    </w:pPr>
    <w:rPr>
      <w:rFonts w:ascii="Times New Roman" w:hAnsi="Times New Roman" w:cs="Times New Roman"/>
    </w:rPr>
  </w:style>
  <w:style w:type="paragraph" w:styleId="910">
    <w:name w:val="标题 5"/>
    <w:basedOn w:val="906"/>
    <w:next w:val="905"/>
    <w:link w:val="905"/>
    <w:qFormat/>
    <w:pPr>
      <w:ind w:left="1008"/>
      <w:spacing w:before="280" w:after="290" w:line="376" w:lineRule="auto"/>
      <w:outlineLvl w:val="4"/>
    </w:pPr>
    <w:rPr>
      <w:rFonts w:ascii="Times New Roman" w:hAnsi="Times New Roman" w:cs="Times New Roman"/>
    </w:rPr>
  </w:style>
  <w:style w:type="paragraph" w:styleId="911">
    <w:name w:val="标题 6"/>
    <w:basedOn w:val="906"/>
    <w:next w:val="905"/>
    <w:link w:val="905"/>
    <w:qFormat/>
    <w:pPr>
      <w:ind w:left="1152" w:firstLine="20"/>
      <w:spacing w:before="240" w:after="64" w:line="320" w:lineRule="auto"/>
      <w:outlineLvl w:val="5"/>
    </w:pPr>
    <w:rPr>
      <w:rFonts w:ascii="Times New Roman" w:hAnsi="Times New Roman" w:cs="Times New Roman"/>
    </w:rPr>
  </w:style>
  <w:style w:type="paragraph" w:styleId="912">
    <w:name w:val="标题 7"/>
    <w:basedOn w:val="906"/>
    <w:next w:val="905"/>
    <w:link w:val="905"/>
    <w:qFormat/>
    <w:pPr>
      <w:ind w:left="1296" w:firstLine="14"/>
      <w:spacing w:before="240" w:after="64" w:line="320" w:lineRule="auto"/>
      <w:outlineLvl w:val="6"/>
    </w:pPr>
    <w:rPr>
      <w:rFonts w:ascii="Times New Roman" w:hAnsi="Times New Roman" w:cs="Times New Roman"/>
    </w:rPr>
  </w:style>
  <w:style w:type="paragraph" w:styleId="913">
    <w:name w:val="标题 8"/>
    <w:basedOn w:val="906"/>
    <w:next w:val="905"/>
    <w:link w:val="905"/>
    <w:qFormat/>
    <w:pPr>
      <w:ind w:left="1440"/>
      <w:spacing w:before="240" w:after="64" w:line="320" w:lineRule="auto"/>
      <w:outlineLvl w:val="7"/>
    </w:pPr>
    <w:rPr>
      <w:rFonts w:ascii="Times New Roman" w:hAnsi="Times New Roman" w:cs="Times New Roman"/>
    </w:rPr>
  </w:style>
  <w:style w:type="paragraph" w:styleId="914">
    <w:name w:val="标题 9"/>
    <w:basedOn w:val="906"/>
    <w:next w:val="905"/>
    <w:link w:val="905"/>
    <w:qFormat/>
    <w:pPr>
      <w:ind w:left="1584" w:firstLine="22"/>
      <w:spacing w:before="240" w:after="64" w:line="320" w:lineRule="auto"/>
      <w:outlineLvl w:val="8"/>
    </w:pPr>
    <w:rPr>
      <w:rFonts w:ascii="Times New Roman" w:hAnsi="Times New Roman" w:cs="Times New Roman"/>
    </w:rPr>
  </w:style>
  <w:style w:type="character" w:styleId="915">
    <w:name w:val="默认段落字体"/>
    <w:next w:val="915"/>
    <w:link w:val="905"/>
    <w:uiPriority w:val="1"/>
    <w:unhideWhenUsed/>
    <w:qFormat/>
  </w:style>
  <w:style w:type="table" w:styleId="916">
    <w:name w:val="普通表格"/>
    <w:next w:val="916"/>
    <w:link w:val="905"/>
    <w:uiPriority w:val="99"/>
    <w:unhideWhenUsed/>
    <w:qFormat/>
    <w:tblPr/>
  </w:style>
  <w:style w:type="paragraph" w:styleId="917">
    <w:name w:val="正文2"/>
    <w:basedOn w:val="905"/>
    <w:next w:val="905"/>
    <w:link w:val="905"/>
    <w:qFormat/>
    <w:pPr>
      <w:ind w:left="0" w:hanging="2155"/>
      <w:spacing w:line="360" w:lineRule="auto"/>
      <w:shd w:val="clear" w:color="auto" w:fill="ffffff"/>
    </w:pPr>
    <w:rPr>
      <w:rFonts w:ascii="宋体" w:hAnsi="宋体"/>
    </w:rPr>
  </w:style>
  <w:style w:type="paragraph" w:styleId="918">
    <w:name w:val="目录 7"/>
    <w:basedOn w:val="906"/>
    <w:next w:val="905"/>
    <w:link w:val="905"/>
    <w:qFormat/>
    <w:pPr>
      <w:ind w:left="1640" w:firstLine="3784"/>
      <w:spacing w:before="0" w:after="0" w:line="360" w:lineRule="auto"/>
    </w:pPr>
    <w:rPr>
      <w:rFonts w:ascii="Times New Roman" w:hAnsi="Times New Roman" w:cs="Times New Roman"/>
    </w:rPr>
  </w:style>
  <w:style w:type="paragraph" w:styleId="919">
    <w:name w:val="列表项目符号 4"/>
    <w:basedOn w:val="906"/>
    <w:next w:val="920"/>
    <w:link w:val="905"/>
    <w:qFormat/>
    <w:pPr>
      <w:ind w:left="1620" w:firstLine="2652"/>
      <w:spacing w:before="0" w:after="0" w:line="360" w:lineRule="auto"/>
    </w:pPr>
    <w:rPr>
      <w:rFonts w:ascii="Times New Roman" w:hAnsi="Times New Roman" w:cs="Times New Roman"/>
    </w:rPr>
  </w:style>
  <w:style w:type="paragraph" w:styleId="920">
    <w:name w:val="列表项目符号 2"/>
    <w:basedOn w:val="906"/>
    <w:next w:val="905"/>
    <w:link w:val="905"/>
    <w:qFormat/>
    <w:pPr>
      <w:ind w:left="900" w:firstLine="2652"/>
      <w:spacing w:before="0" w:after="0" w:line="360" w:lineRule="auto"/>
    </w:pPr>
    <w:rPr>
      <w:rFonts w:ascii="Times New Roman" w:hAnsi="Times New Roman" w:cs="Times New Roman"/>
    </w:rPr>
  </w:style>
  <w:style w:type="paragraph" w:styleId="921">
    <w:name w:val="列表编号"/>
    <w:basedOn w:val="906"/>
    <w:next w:val="905"/>
    <w:link w:val="905"/>
    <w:qFormat/>
    <w:pPr>
      <w:ind w:left="454" w:firstLine="2788"/>
      <w:spacing w:before="0" w:after="0" w:line="240" w:lineRule="auto"/>
    </w:pPr>
    <w:rPr>
      <w:rFonts w:ascii="Times New Roman" w:hAnsi="Times New Roman" w:cs="Times New Roman"/>
    </w:rPr>
  </w:style>
  <w:style w:type="paragraph" w:styleId="922">
    <w:name w:val="正文缩进"/>
    <w:basedOn w:val="905"/>
    <w:next w:val="905"/>
    <w:link w:val="923"/>
    <w:qFormat/>
    <w:pPr>
      <w:ind w:left="420" w:firstLine="4772"/>
    </w:pPr>
  </w:style>
  <w:style w:type="character" w:styleId="923">
    <w:name w:val="正文缩进 Char1"/>
    <w:next w:val="923"/>
    <w:link w:val="922"/>
    <w:qFormat/>
    <w:rPr>
      <w:rFonts w:ascii="Calibri" w:hAnsi="Calibri" w:eastAsia="宋体" w:cs="Times New Roman"/>
    </w:rPr>
  </w:style>
  <w:style w:type="paragraph" w:styleId="924">
    <w:name w:val="题注"/>
    <w:basedOn w:val="906"/>
    <w:next w:val="905"/>
    <w:link w:val="905"/>
    <w:qFormat/>
    <w:pPr>
      <w:ind w:left="200" w:firstLine="2248"/>
      <w:jc w:val="center"/>
      <w:spacing w:before="0" w:after="0" w:line="240" w:lineRule="auto"/>
    </w:pPr>
    <w:rPr>
      <w:rFonts w:ascii="Times New Roman" w:hAnsi="Times New Roman" w:cs="Times New Roman"/>
    </w:rPr>
  </w:style>
  <w:style w:type="paragraph" w:styleId="925">
    <w:name w:val="列表项目符号"/>
    <w:basedOn w:val="906"/>
    <w:next w:val="905"/>
    <w:link w:val="905"/>
    <w:qFormat/>
    <w:pPr>
      <w:ind w:left="900" w:firstLine="2652"/>
      <w:spacing w:before="0" w:after="0" w:line="360" w:lineRule="auto"/>
    </w:pPr>
    <w:rPr>
      <w:rFonts w:ascii="Times New Roman" w:hAnsi="Times New Roman" w:cs="Times New Roman"/>
    </w:rPr>
  </w:style>
  <w:style w:type="paragraph" w:styleId="926">
    <w:name w:val="文档结构图"/>
    <w:basedOn w:val="906"/>
    <w:next w:val="927"/>
    <w:link w:val="905"/>
    <w:qFormat/>
    <w:pPr>
      <w:ind w:left="0" w:firstLine="4"/>
      <w:spacing w:before="0" w:after="0" w:line="240" w:lineRule="auto"/>
      <w:shd w:val="clear" w:color="000000" w:fill="000080"/>
    </w:pPr>
    <w:rPr>
      <w:rFonts w:ascii="Times New Roman" w:hAnsi="Times New Roman" w:cs="Times New Roman"/>
    </w:rPr>
  </w:style>
  <w:style w:type="paragraph" w:styleId="927">
    <w:name w:val="批注主题"/>
    <w:next w:val="905"/>
    <w:link w:val="905"/>
    <w:qFormat/>
    <w:pPr>
      <w:ind w:firstLine="4608"/>
      <w:spacing w:line="360" w:lineRule="auto"/>
    </w:pPr>
    <w:rPr>
      <w:rFonts w:ascii="Calibri" w:hAnsi="Calibri" w:eastAsia="宋体" w:cs="宋体"/>
      <w:lang w:val="en-US" w:eastAsia="zh-CN" w:bidi="ar-SA"/>
    </w:rPr>
  </w:style>
  <w:style w:type="paragraph" w:styleId="928">
    <w:name w:val="批注文字"/>
    <w:basedOn w:val="905"/>
    <w:next w:val="928"/>
    <w:link w:val="905"/>
    <w:qFormat/>
    <w:pPr>
      <w:ind w:left="0" w:firstLine="3584"/>
      <w:spacing w:line="360" w:lineRule="auto"/>
    </w:pPr>
    <w:rPr>
      <w:rFonts w:ascii="Times New Roman" w:hAnsi="Times New Roman" w:cs="Times New Roman"/>
    </w:rPr>
  </w:style>
  <w:style w:type="paragraph" w:styleId="929">
    <w:name w:val="正文文本 3"/>
    <w:basedOn w:val="906"/>
    <w:next w:val="905"/>
    <w:link w:val="905"/>
    <w:qFormat/>
    <w:pPr>
      <w:ind w:left="0" w:firstLine="2048"/>
      <w:spacing w:before="0" w:after="0" w:line="500" w:lineRule="exact"/>
    </w:pPr>
    <w:rPr>
      <w:rFonts w:ascii="Times New Roman" w:hAnsi="Times New Roman" w:cs="Times New Roman"/>
    </w:rPr>
  </w:style>
  <w:style w:type="paragraph" w:styleId="930">
    <w:name w:val="列表项目符号 3"/>
    <w:basedOn w:val="906"/>
    <w:next w:val="905"/>
    <w:link w:val="905"/>
    <w:qFormat/>
    <w:pPr>
      <w:ind w:left="900" w:firstLine="2652"/>
      <w:spacing w:before="0" w:after="0" w:line="360" w:lineRule="auto"/>
    </w:pPr>
    <w:rPr>
      <w:rFonts w:ascii="Times New Roman" w:hAnsi="Times New Roman" w:cs="Times New Roman"/>
    </w:rPr>
  </w:style>
  <w:style w:type="paragraph" w:styleId="931">
    <w:name w:val="正文文本"/>
    <w:basedOn w:val="905"/>
    <w:next w:val="905"/>
    <w:link w:val="905"/>
    <w:qFormat/>
    <w:pPr>
      <w:ind w:left="0" w:firstLine="2560"/>
    </w:pPr>
    <w:rPr>
      <w:rFonts w:ascii="Times New Roman" w:hAnsi="Times New Roman" w:cs="Times New Roman"/>
    </w:rPr>
  </w:style>
  <w:style w:type="paragraph" w:styleId="932">
    <w:name w:val="正文文本缩进"/>
    <w:basedOn w:val="905"/>
    <w:next w:val="905"/>
    <w:link w:val="905"/>
    <w:qFormat/>
    <w:pPr>
      <w:ind w:left="420" w:firstLine="1188"/>
      <w:spacing w:line="360" w:lineRule="exact"/>
    </w:pPr>
    <w:rPr>
      <w:rFonts w:ascii="Times New Roman" w:hAnsi="Times New Roman" w:cs="Times New Roman"/>
    </w:rPr>
  </w:style>
  <w:style w:type="paragraph" w:styleId="933">
    <w:name w:val="列表编号 3"/>
    <w:basedOn w:val="906"/>
    <w:next w:val="905"/>
    <w:link w:val="905"/>
    <w:qFormat/>
    <w:pPr>
      <w:ind w:left="420" w:firstLine="3584"/>
      <w:spacing w:before="0" w:after="0" w:line="240" w:lineRule="auto"/>
    </w:pPr>
    <w:rPr>
      <w:rFonts w:ascii="Times New Roman" w:hAnsi="Times New Roman" w:cs="Times New Roman"/>
    </w:rPr>
  </w:style>
  <w:style w:type="paragraph" w:styleId="934">
    <w:name w:val="列表 2"/>
    <w:basedOn w:val="906"/>
    <w:next w:val="918"/>
    <w:link w:val="905"/>
    <w:qFormat/>
    <w:pPr>
      <w:ind w:left="100" w:firstLine="3640"/>
      <w:spacing w:before="0" w:after="0" w:line="240" w:lineRule="auto"/>
    </w:pPr>
    <w:rPr>
      <w:rFonts w:ascii="Times New Roman" w:hAnsi="Times New Roman" w:cs="Times New Roman"/>
    </w:rPr>
  </w:style>
  <w:style w:type="paragraph" w:styleId="935">
    <w:name w:val="文本块"/>
    <w:basedOn w:val="906"/>
    <w:next w:val="905"/>
    <w:link w:val="905"/>
    <w:qFormat/>
    <w:pPr>
      <w:ind w:left="420" w:right="33" w:firstLine="2560"/>
      <w:spacing w:before="0" w:after="0" w:line="240" w:lineRule="auto"/>
    </w:pPr>
    <w:rPr>
      <w:rFonts w:ascii="Times New Roman" w:hAnsi="Times New Roman" w:cs="Times New Roman"/>
    </w:rPr>
  </w:style>
  <w:style w:type="paragraph" w:styleId="936">
    <w:name w:val="目录 5"/>
    <w:basedOn w:val="906"/>
    <w:next w:val="905"/>
    <w:link w:val="905"/>
    <w:qFormat/>
    <w:pPr>
      <w:ind w:left="1160" w:firstLine="3784"/>
      <w:spacing w:before="0" w:after="0" w:line="360" w:lineRule="auto"/>
    </w:pPr>
    <w:rPr>
      <w:rFonts w:ascii="Times New Roman" w:hAnsi="Times New Roman" w:cs="Times New Roman"/>
    </w:rPr>
  </w:style>
  <w:style w:type="paragraph" w:styleId="937">
    <w:name w:val="目录 3"/>
    <w:basedOn w:val="906"/>
    <w:next w:val="905"/>
    <w:link w:val="905"/>
    <w:qFormat/>
    <w:pPr>
      <w:ind w:left="0" w:firstLine="1024"/>
      <w:spacing w:before="0" w:after="0" w:line="360" w:lineRule="auto"/>
    </w:pPr>
    <w:rPr>
      <w:rFonts w:ascii="Times New Roman" w:hAnsi="Times New Roman" w:cs="Times New Roman"/>
    </w:rPr>
  </w:style>
  <w:style w:type="paragraph" w:styleId="938">
    <w:name w:val="纯文本"/>
    <w:basedOn w:val="905"/>
    <w:next w:val="938"/>
    <w:link w:val="905"/>
    <w:qFormat/>
    <w:pPr>
      <w:ind w:left="0" w:firstLine="2048"/>
    </w:pPr>
    <w:rPr>
      <w:rFonts w:ascii="Times New Roman" w:hAnsi="Times New Roman" w:cs="Times New Roman"/>
    </w:rPr>
  </w:style>
  <w:style w:type="paragraph" w:styleId="939">
    <w:name w:val="列表项目符号 5"/>
    <w:basedOn w:val="906"/>
    <w:next w:val="940"/>
    <w:link w:val="905"/>
    <w:qFormat/>
    <w:pPr>
      <w:ind w:left="2040" w:firstLine="2560"/>
      <w:spacing w:before="0" w:after="0" w:line="360" w:lineRule="auto"/>
    </w:pPr>
    <w:rPr>
      <w:rFonts w:ascii="Times New Roman" w:hAnsi="Times New Roman" w:cs="Times New Roman"/>
    </w:rPr>
  </w:style>
  <w:style w:type="paragraph" w:styleId="940">
    <w:name w:val="正文首行缩进1"/>
    <w:next w:val="933"/>
    <w:link w:val="905"/>
    <w:qFormat/>
    <w:pPr>
      <w:ind w:left="420" w:firstLine="2724"/>
      <w:spacing w:after="120" w:line="360" w:lineRule="auto"/>
    </w:pPr>
    <w:rPr>
      <w:rFonts w:ascii="Calibri" w:hAnsi="Calibri" w:eastAsia="宋体" w:cs="宋体"/>
      <w:lang w:val="en-US" w:eastAsia="zh-CN" w:bidi="ar-SA"/>
    </w:rPr>
  </w:style>
  <w:style w:type="paragraph" w:styleId="941">
    <w:name w:val="目录 8"/>
    <w:basedOn w:val="906"/>
    <w:next w:val="905"/>
    <w:link w:val="905"/>
    <w:qFormat/>
    <w:pPr>
      <w:ind w:left="1880" w:firstLine="3784"/>
      <w:spacing w:before="0" w:after="0" w:line="360" w:lineRule="auto"/>
    </w:pPr>
    <w:rPr>
      <w:rFonts w:ascii="Times New Roman" w:hAnsi="Times New Roman" w:cs="Times New Roman"/>
    </w:rPr>
  </w:style>
  <w:style w:type="paragraph" w:styleId="942">
    <w:name w:val="日期"/>
    <w:basedOn w:val="906"/>
    <w:next w:val="905"/>
    <w:link w:val="905"/>
    <w:qFormat/>
    <w:pPr>
      <w:ind w:left="0" w:firstLine="2560"/>
      <w:spacing w:before="0" w:after="0" w:line="240" w:lineRule="auto"/>
    </w:pPr>
    <w:rPr>
      <w:rFonts w:ascii="Times New Roman" w:hAnsi="Times New Roman" w:cs="Times New Roman"/>
    </w:rPr>
  </w:style>
  <w:style w:type="paragraph" w:styleId="943">
    <w:name w:val="正文文本缩进 2"/>
    <w:basedOn w:val="906"/>
    <w:next w:val="932"/>
    <w:link w:val="905"/>
    <w:qFormat/>
    <w:pPr>
      <w:ind w:left="481" w:firstLine="2784"/>
      <w:spacing w:before="0" w:after="0" w:line="400" w:lineRule="exact"/>
    </w:pPr>
    <w:rPr>
      <w:rFonts w:ascii="Times New Roman" w:hAnsi="Times New Roman" w:cs="Times New Roman"/>
    </w:rPr>
  </w:style>
  <w:style w:type="paragraph" w:styleId="944">
    <w:name w:val="尾注文本"/>
    <w:basedOn w:val="906"/>
    <w:next w:val="945"/>
    <w:link w:val="905"/>
    <w:qFormat/>
    <w:pPr>
      <w:ind w:left="0" w:firstLine="2560"/>
      <w:spacing w:before="0" w:after="0" w:line="360" w:lineRule="auto"/>
    </w:pPr>
    <w:rPr>
      <w:rFonts w:ascii="Times New Roman" w:hAnsi="Times New Roman" w:cs="Times New Roman"/>
    </w:rPr>
  </w:style>
  <w:style w:type="paragraph" w:styleId="945">
    <w:name w:val="Char11"/>
    <w:basedOn w:val="906"/>
    <w:next w:val="905"/>
    <w:link w:val="905"/>
    <w:qFormat/>
    <w:pPr>
      <w:ind w:left="0" w:firstLine="3584"/>
      <w:spacing w:before="0" w:after="0" w:line="240" w:lineRule="auto"/>
    </w:pPr>
    <w:rPr>
      <w:rFonts w:ascii="Times New Roman" w:hAnsi="Times New Roman" w:cs="Times New Roman"/>
    </w:rPr>
  </w:style>
  <w:style w:type="paragraph" w:styleId="946">
    <w:name w:val="批注框文本"/>
    <w:basedOn w:val="906"/>
    <w:next w:val="921"/>
    <w:link w:val="905"/>
    <w:qFormat/>
    <w:pPr>
      <w:ind w:left="0" w:firstLine="2048"/>
      <w:spacing w:before="0" w:after="0" w:line="240" w:lineRule="auto"/>
    </w:pPr>
    <w:rPr>
      <w:rFonts w:ascii="Times New Roman" w:hAnsi="Times New Roman" w:cs="Times New Roman"/>
    </w:rPr>
  </w:style>
  <w:style w:type="paragraph" w:styleId="947">
    <w:name w:val="页脚"/>
    <w:basedOn w:val="905"/>
    <w:next w:val="949"/>
    <w:link w:val="948"/>
    <w:qFormat/>
    <w:pPr>
      <w:ind w:left="0" w:firstLine="3584"/>
    </w:pPr>
  </w:style>
  <w:style w:type="character" w:styleId="948">
    <w:name w:val="页脚 Char2"/>
    <w:next w:val="948"/>
    <w:link w:val="947"/>
    <w:qFormat/>
    <w:rPr>
      <w:rFonts w:ascii="Calibri" w:hAnsi="Calibri" w:eastAsia="宋体" w:cs="Times New Roman"/>
    </w:rPr>
  </w:style>
  <w:style w:type="paragraph" w:styleId="949">
    <w:name w:val="Char Char Char Char Char Char Char Char Char Char Char Char Char"/>
    <w:basedOn w:val="906"/>
    <w:next w:val="905"/>
    <w:link w:val="905"/>
    <w:qFormat/>
    <w:pPr>
      <w:ind w:left="0" w:firstLine="3584"/>
      <w:spacing w:before="0" w:after="160" w:line="240" w:lineRule="exact"/>
    </w:pPr>
    <w:rPr>
      <w:rFonts w:ascii="Times New Roman" w:hAnsi="Times New Roman" w:cs="Times New Roman"/>
    </w:rPr>
  </w:style>
  <w:style w:type="paragraph" w:styleId="950">
    <w:name w:val="寄信人地址"/>
    <w:basedOn w:val="905"/>
    <w:next w:val="950"/>
    <w:link w:val="905"/>
    <w:uiPriority w:val="99"/>
    <w:unhideWhenUsed/>
    <w:qFormat/>
    <w:rPr>
      <w:rFonts w:ascii="Arial" w:hAnsi="Arial"/>
    </w:rPr>
  </w:style>
  <w:style w:type="paragraph" w:styleId="951">
    <w:name w:val="页眉"/>
    <w:basedOn w:val="906"/>
    <w:next w:val="942"/>
    <w:link w:val="952"/>
    <w:qFormat/>
    <w:pPr>
      <w:ind w:left="0" w:firstLine="3584"/>
      <w:jc w:val="center"/>
      <w:spacing w:before="0" w:after="0" w:line="240" w:lineRule="auto"/>
    </w:pPr>
  </w:style>
  <w:style w:type="character" w:styleId="952">
    <w:name w:val="页眉 Char2"/>
    <w:next w:val="952"/>
    <w:link w:val="951"/>
    <w:qFormat/>
    <w:rPr>
      <w:rFonts w:ascii="Calibri" w:hAnsi="Calibri" w:eastAsia="宋体" w:cs="Times New Roman"/>
    </w:rPr>
  </w:style>
  <w:style w:type="paragraph" w:styleId="953">
    <w:name w:val="目录 1"/>
    <w:basedOn w:val="905"/>
    <w:next w:val="905"/>
    <w:link w:val="905"/>
    <w:uiPriority w:val="39"/>
    <w:qFormat/>
    <w:pPr>
      <w:ind w:left="0" w:firstLine="4608"/>
    </w:pPr>
    <w:rPr>
      <w:rFonts w:ascii="Times New Roman" w:hAnsi="Times New Roman" w:cs="Times New Roman"/>
    </w:rPr>
  </w:style>
  <w:style w:type="paragraph" w:styleId="954">
    <w:name w:val="目录 4"/>
    <w:basedOn w:val="906"/>
    <w:next w:val="905"/>
    <w:link w:val="905"/>
    <w:qFormat/>
    <w:pPr>
      <w:ind w:left="1260" w:firstLine="1024"/>
      <w:spacing w:before="0" w:after="0" w:line="240" w:lineRule="auto"/>
    </w:pPr>
    <w:rPr>
      <w:rFonts w:ascii="Times New Roman" w:hAnsi="Times New Roman" w:cs="Times New Roman"/>
    </w:rPr>
  </w:style>
  <w:style w:type="paragraph" w:styleId="955">
    <w:name w:val="副标题"/>
    <w:next w:val="905"/>
    <w:link w:val="905"/>
    <w:qFormat/>
    <w:pPr>
      <w:ind w:left="1024"/>
      <w:jc w:val="center"/>
      <w:spacing w:after="60"/>
    </w:pPr>
    <w:rPr>
      <w:rFonts w:ascii="Calibri" w:hAnsi="Calibri" w:eastAsia="宋体" w:cs="宋体"/>
      <w:lang w:val="en-US" w:eastAsia="zh-CN" w:bidi="ar-SA"/>
    </w:rPr>
  </w:style>
  <w:style w:type="paragraph" w:styleId="956">
    <w:name w:val="列表"/>
    <w:basedOn w:val="906"/>
    <w:next w:val="957"/>
    <w:link w:val="905"/>
    <w:qFormat/>
    <w:pPr>
      <w:ind w:left="200" w:firstLine="3640"/>
      <w:spacing w:before="0" w:after="0" w:line="240" w:lineRule="auto"/>
    </w:pPr>
    <w:rPr>
      <w:rFonts w:ascii="Times New Roman" w:hAnsi="Times New Roman" w:cs="Times New Roman"/>
    </w:rPr>
  </w:style>
  <w:style w:type="paragraph" w:styleId="957">
    <w:name w:val="正文首行缩进"/>
    <w:next w:val="905"/>
    <w:link w:val="905"/>
    <w:qFormat/>
    <w:pPr>
      <w:ind w:left="420" w:firstLine="3748"/>
      <w:spacing w:after="120"/>
    </w:pPr>
    <w:rPr>
      <w:rFonts w:ascii="Calibri" w:hAnsi="Calibri" w:eastAsia="宋体" w:cs="宋体"/>
      <w:lang w:val="en-US" w:eastAsia="zh-CN" w:bidi="ar-SA"/>
    </w:rPr>
  </w:style>
  <w:style w:type="paragraph" w:styleId="958">
    <w:name w:val="脚注文本"/>
    <w:basedOn w:val="906"/>
    <w:next w:val="935"/>
    <w:link w:val="905"/>
    <w:qFormat/>
    <w:pPr>
      <w:ind w:left="0" w:firstLine="3584"/>
      <w:spacing w:before="0" w:after="0" w:line="360" w:lineRule="auto"/>
    </w:pPr>
    <w:rPr>
      <w:rFonts w:ascii="Times New Roman" w:hAnsi="Times New Roman" w:cs="Times New Roman"/>
    </w:rPr>
  </w:style>
  <w:style w:type="paragraph" w:styleId="959">
    <w:name w:val="目录 6"/>
    <w:basedOn w:val="906"/>
    <w:next w:val="905"/>
    <w:link w:val="905"/>
    <w:qFormat/>
    <w:pPr>
      <w:ind w:left="1400" w:firstLine="3784"/>
      <w:spacing w:before="0" w:after="0" w:line="360" w:lineRule="auto"/>
    </w:pPr>
    <w:rPr>
      <w:rFonts w:ascii="Times New Roman" w:hAnsi="Times New Roman" w:cs="Times New Roman"/>
    </w:rPr>
  </w:style>
  <w:style w:type="paragraph" w:styleId="960">
    <w:name w:val="列表 5"/>
    <w:basedOn w:val="906"/>
    <w:next w:val="931"/>
    <w:link w:val="905"/>
    <w:qFormat/>
    <w:pPr>
      <w:ind w:left="2100" w:firstLine="3676"/>
      <w:spacing w:before="0" w:after="0" w:line="240" w:lineRule="auto"/>
    </w:pPr>
    <w:rPr>
      <w:rFonts w:ascii="Times New Roman" w:hAnsi="Times New Roman" w:cs="Times New Roman"/>
    </w:rPr>
  </w:style>
  <w:style w:type="paragraph" w:styleId="961">
    <w:name w:val="正文文本缩进 3"/>
    <w:basedOn w:val="906"/>
    <w:next w:val="959"/>
    <w:link w:val="905"/>
    <w:qFormat/>
    <w:pPr>
      <w:ind w:left="480" w:firstLine="2784"/>
      <w:spacing w:before="0" w:after="0" w:line="400" w:lineRule="exact"/>
    </w:pPr>
    <w:rPr>
      <w:rFonts w:ascii="Times New Roman" w:hAnsi="Times New Roman" w:cs="Times New Roman"/>
    </w:rPr>
  </w:style>
  <w:style w:type="paragraph" w:styleId="962">
    <w:name w:val="图表目录"/>
    <w:basedOn w:val="905"/>
    <w:next w:val="905"/>
    <w:link w:val="905"/>
    <w:uiPriority w:val="99"/>
    <w:unhideWhenUsed/>
    <w:qFormat/>
  </w:style>
  <w:style w:type="paragraph" w:styleId="963">
    <w:name w:val="目录 2"/>
    <w:basedOn w:val="906"/>
    <w:next w:val="905"/>
    <w:link w:val="905"/>
    <w:qFormat/>
    <w:pPr>
      <w:ind w:left="0" w:firstLine="1024"/>
      <w:spacing w:before="0" w:after="0" w:line="360" w:lineRule="auto"/>
    </w:pPr>
    <w:rPr>
      <w:rFonts w:ascii="Times New Roman" w:hAnsi="Times New Roman" w:cs="Times New Roman"/>
    </w:rPr>
  </w:style>
  <w:style w:type="paragraph" w:styleId="964">
    <w:name w:val="目录 9"/>
    <w:basedOn w:val="906"/>
    <w:next w:val="905"/>
    <w:link w:val="905"/>
    <w:qFormat/>
    <w:pPr>
      <w:ind w:left="2120" w:firstLine="3784"/>
      <w:spacing w:before="0" w:after="0" w:line="360" w:lineRule="auto"/>
    </w:pPr>
    <w:rPr>
      <w:rFonts w:ascii="Times New Roman" w:hAnsi="Times New Roman" w:cs="Times New Roman"/>
    </w:rPr>
  </w:style>
  <w:style w:type="paragraph" w:styleId="965">
    <w:name w:val="正文文本 2"/>
    <w:basedOn w:val="906"/>
    <w:next w:val="925"/>
    <w:link w:val="905"/>
    <w:qFormat/>
    <w:pPr>
      <w:ind w:left="0" w:firstLine="1024"/>
      <w:spacing w:before="0" w:after="120" w:line="480" w:lineRule="auto"/>
    </w:pPr>
    <w:rPr>
      <w:rFonts w:ascii="Times New Roman" w:hAnsi="Times New Roman" w:cs="Times New Roman"/>
    </w:rPr>
  </w:style>
  <w:style w:type="paragraph" w:styleId="966">
    <w:name w:val="HTML 预设格式"/>
    <w:basedOn w:val="906"/>
    <w:next w:val="924"/>
    <w:link w:val="905"/>
    <w:qFormat/>
    <w:pPr>
      <w:ind w:left="0" w:firstLine="2048"/>
      <w:spacing w:before="0" w:after="0" w:line="253" w:lineRule="atLeast"/>
    </w:pPr>
    <w:rPr>
      <w:rFonts w:ascii="Times New Roman" w:hAnsi="Times New Roman" w:cs="Times New Roman"/>
    </w:rPr>
  </w:style>
  <w:style w:type="paragraph" w:styleId="967">
    <w:name w:val="普通(网站)"/>
    <w:basedOn w:val="905"/>
    <w:next w:val="967"/>
    <w:link w:val="905"/>
    <w:qFormat/>
    <w:pPr>
      <w:ind w:left="15" w:right="15" w:firstLine="4608"/>
      <w:spacing w:before="60" w:after="60" w:line="312" w:lineRule="auto"/>
    </w:pPr>
    <w:rPr>
      <w:rFonts w:ascii="Times New Roman" w:hAnsi="Times New Roman" w:cs="Times New Roman"/>
    </w:rPr>
  </w:style>
  <w:style w:type="paragraph" w:styleId="968">
    <w:name w:val="索引 1"/>
    <w:basedOn w:val="906"/>
    <w:next w:val="905"/>
    <w:link w:val="905"/>
    <w:qFormat/>
    <w:pPr>
      <w:ind w:left="0" w:firstLine="3584"/>
      <w:spacing w:before="0" w:after="0" w:line="240" w:lineRule="auto"/>
    </w:pPr>
    <w:rPr>
      <w:rFonts w:ascii="Times New Roman" w:hAnsi="Times New Roman" w:cs="Times New Roman"/>
    </w:rPr>
  </w:style>
  <w:style w:type="paragraph" w:styleId="969">
    <w:name w:val="标题"/>
    <w:basedOn w:val="905"/>
    <w:next w:val="905"/>
    <w:link w:val="970"/>
    <w:uiPriority w:val="10"/>
    <w:qFormat/>
    <w:pPr>
      <w:contextualSpacing/>
      <w:spacing w:before="300" w:after="200"/>
    </w:pPr>
    <w:rPr>
      <w:sz w:val="48"/>
      <w:szCs w:val="48"/>
    </w:rPr>
  </w:style>
  <w:style w:type="character" w:styleId="970">
    <w:name w:val="标题 Char1"/>
    <w:basedOn w:val="915"/>
    <w:next w:val="970"/>
    <w:link w:val="969"/>
    <w:uiPriority w:val="10"/>
    <w:qFormat/>
    <w:rPr>
      <w:sz w:val="48"/>
      <w:szCs w:val="48"/>
    </w:rPr>
  </w:style>
  <w:style w:type="paragraph" w:styleId="971">
    <w:name w:val="正文首行缩进 2"/>
    <w:basedOn w:val="932"/>
    <w:next w:val="971"/>
    <w:link w:val="905"/>
    <w:unhideWhenUsed/>
    <w:qFormat/>
    <w:pPr>
      <w:ind w:firstLine="420"/>
    </w:pPr>
  </w:style>
  <w:style w:type="table" w:styleId="972">
    <w:name w:val="网格型"/>
    <w:next w:val="972"/>
    <w:link w:val="905"/>
    <w:qFormat/>
    <w:pPr>
      <w:jc w:val="both"/>
      <w:widowControl w:val="off"/>
    </w:pPr>
    <w:tblPr/>
  </w:style>
  <w:style w:type="character" w:styleId="973">
    <w:name w:val="要点"/>
    <w:next w:val="973"/>
    <w:link w:val="905"/>
    <w:qFormat/>
    <w:rPr>
      <w:rFonts w:ascii="Times New Roman" w:hAnsi="Times New Roman" w:eastAsia="宋体" w:cs="Times New Roman"/>
      <w:b/>
      <w:sz w:val="20"/>
    </w:rPr>
  </w:style>
  <w:style w:type="character" w:styleId="974">
    <w:name w:val="尾注引用"/>
    <w:basedOn w:val="915"/>
    <w:next w:val="974"/>
    <w:link w:val="905"/>
    <w:uiPriority w:val="99"/>
    <w:unhideWhenUsed/>
    <w:qFormat/>
    <w:rPr>
      <w:vertAlign w:val="superscript"/>
    </w:rPr>
  </w:style>
  <w:style w:type="character" w:styleId="975">
    <w:name w:val="页码"/>
    <w:next w:val="975"/>
    <w:link w:val="905"/>
    <w:qFormat/>
    <w:rPr>
      <w:rFonts w:ascii="Times New Roman" w:hAnsi="Times New Roman" w:eastAsia="宋体" w:cs="Times New Roman"/>
      <w:sz w:val="20"/>
    </w:rPr>
  </w:style>
  <w:style w:type="character" w:styleId="976">
    <w:name w:val="已访问的超链接"/>
    <w:next w:val="976"/>
    <w:link w:val="905"/>
    <w:qFormat/>
    <w:rPr>
      <w:rFonts w:ascii="Times New Roman" w:hAnsi="Times New Roman" w:eastAsia="宋体" w:cs="Times New Roman"/>
      <w:color w:val="800080"/>
      <w:sz w:val="20"/>
      <w:u w:val="single"/>
    </w:rPr>
  </w:style>
  <w:style w:type="character" w:styleId="977">
    <w:name w:val="强调"/>
    <w:next w:val="977"/>
    <w:link w:val="905"/>
    <w:qFormat/>
    <w:rPr>
      <w:rFonts w:ascii="Times New Roman" w:hAnsi="Times New Roman" w:eastAsia="宋体" w:cs="Times New Roman"/>
      <w:i/>
      <w:sz w:val="21"/>
    </w:rPr>
  </w:style>
  <w:style w:type="character" w:styleId="978">
    <w:name w:val="超链接"/>
    <w:next w:val="978"/>
    <w:link w:val="905"/>
    <w:uiPriority w:val="99"/>
    <w:qFormat/>
    <w:rPr>
      <w:rFonts w:ascii="Times New Roman" w:hAnsi="Times New Roman" w:eastAsia="宋体" w:cs="Times New Roman"/>
      <w:color w:val="0000ff"/>
      <w:sz w:val="20"/>
      <w:u w:val="single"/>
    </w:rPr>
  </w:style>
  <w:style w:type="character" w:styleId="979">
    <w:name w:val="批注引用"/>
    <w:next w:val="979"/>
    <w:link w:val="905"/>
    <w:qFormat/>
    <w:rPr>
      <w:rFonts w:ascii="Times New Roman" w:hAnsi="Times New Roman" w:eastAsia="宋体" w:cs="Times New Roman"/>
      <w:sz w:val="20"/>
    </w:rPr>
  </w:style>
  <w:style w:type="character" w:styleId="980">
    <w:name w:val="脚注引用"/>
    <w:next w:val="980"/>
    <w:link w:val="905"/>
    <w:qFormat/>
    <w:rPr>
      <w:rFonts w:ascii="Times New Roman" w:hAnsi="Times New Roman" w:eastAsia="宋体" w:cs="Times New Roman"/>
      <w:vertAlign w:val="superscript"/>
    </w:rPr>
  </w:style>
  <w:style w:type="character" w:styleId="981">
    <w:name w:val="Title Char"/>
    <w:basedOn w:val="915"/>
    <w:next w:val="981"/>
    <w:link w:val="905"/>
    <w:uiPriority w:val="10"/>
    <w:qFormat/>
    <w:rPr>
      <w:sz w:val="48"/>
      <w:szCs w:val="48"/>
    </w:rPr>
  </w:style>
  <w:style w:type="table" w:styleId="982">
    <w:name w:val="Plain Table 1"/>
    <w:basedOn w:val="916"/>
    <w:next w:val="982"/>
    <w:link w:val="905"/>
    <w:uiPriority w:val="59"/>
    <w:qFormat/>
    <w:pPr>
      <w:spacing w:after="0" w:line="240" w:lineRule="auto"/>
    </w:pPr>
    <w:tblPr/>
  </w:style>
  <w:style w:type="table" w:styleId="983">
    <w:name w:val="Plain Table 2"/>
    <w:basedOn w:val="916"/>
    <w:next w:val="983"/>
    <w:link w:val="905"/>
    <w:uiPriority w:val="59"/>
    <w:qFormat/>
    <w:pPr>
      <w:spacing w:after="0" w:line="240" w:lineRule="auto"/>
    </w:pPr>
    <w:tblPr/>
  </w:style>
  <w:style w:type="table" w:styleId="984">
    <w:name w:val="Plain Table 3"/>
    <w:basedOn w:val="916"/>
    <w:next w:val="984"/>
    <w:link w:val="905"/>
    <w:uiPriority w:val="99"/>
    <w:qFormat/>
    <w:pPr>
      <w:spacing w:after="0" w:line="240" w:lineRule="auto"/>
    </w:pPr>
    <w:tblPr/>
  </w:style>
  <w:style w:type="table" w:styleId="985">
    <w:name w:val="Plain Table 4"/>
    <w:basedOn w:val="916"/>
    <w:next w:val="985"/>
    <w:link w:val="905"/>
    <w:uiPriority w:val="99"/>
    <w:qFormat/>
    <w:pPr>
      <w:spacing w:after="0" w:line="240" w:lineRule="auto"/>
    </w:pPr>
    <w:tblPr/>
  </w:style>
  <w:style w:type="table" w:styleId="986">
    <w:name w:val="Plain Table 5"/>
    <w:basedOn w:val="916"/>
    <w:next w:val="986"/>
    <w:link w:val="905"/>
    <w:uiPriority w:val="99"/>
    <w:qFormat/>
    <w:pPr>
      <w:spacing w:after="0" w:line="240" w:lineRule="auto"/>
    </w:pPr>
    <w:tblPr/>
  </w:style>
  <w:style w:type="table" w:styleId="987">
    <w:name w:val="Grid Table 1 Light"/>
    <w:basedOn w:val="916"/>
    <w:next w:val="987"/>
    <w:link w:val="905"/>
    <w:uiPriority w:val="99"/>
    <w:qFormat/>
    <w:pPr>
      <w:spacing w:after="0" w:line="240" w:lineRule="auto"/>
    </w:pPr>
    <w:tblPr/>
  </w:style>
  <w:style w:type="table" w:styleId="988">
    <w:name w:val="Grid Table 2"/>
    <w:basedOn w:val="916"/>
    <w:next w:val="988"/>
    <w:link w:val="905"/>
    <w:uiPriority w:val="99"/>
    <w:qFormat/>
    <w:pPr>
      <w:spacing w:after="0" w:line="240" w:lineRule="auto"/>
    </w:pPr>
    <w:tblPr/>
  </w:style>
  <w:style w:type="table" w:styleId="989">
    <w:name w:val="Grid Table 3"/>
    <w:basedOn w:val="916"/>
    <w:next w:val="989"/>
    <w:link w:val="905"/>
    <w:uiPriority w:val="99"/>
    <w:qFormat/>
    <w:pPr>
      <w:spacing w:after="0" w:line="240" w:lineRule="auto"/>
    </w:pPr>
    <w:tblPr/>
  </w:style>
  <w:style w:type="table" w:styleId="990">
    <w:name w:val="Grid Table 4"/>
    <w:basedOn w:val="916"/>
    <w:next w:val="990"/>
    <w:link w:val="905"/>
    <w:uiPriority w:val="59"/>
    <w:qFormat/>
    <w:pPr>
      <w:spacing w:after="0" w:line="240" w:lineRule="auto"/>
    </w:pPr>
    <w:tblPr/>
  </w:style>
  <w:style w:type="table" w:styleId="991">
    <w:name w:val="Grid Table 5 Dark"/>
    <w:basedOn w:val="916"/>
    <w:next w:val="991"/>
    <w:link w:val="905"/>
    <w:uiPriority w:val="99"/>
    <w:qFormat/>
    <w:pPr>
      <w:spacing w:after="0" w:line="240" w:lineRule="auto"/>
    </w:pPr>
    <w:tblPr/>
  </w:style>
  <w:style w:type="table" w:styleId="992">
    <w:name w:val="Grid Table 6 Colorful"/>
    <w:basedOn w:val="916"/>
    <w:next w:val="992"/>
    <w:link w:val="905"/>
    <w:uiPriority w:val="99"/>
    <w:qFormat/>
    <w:pPr>
      <w:spacing w:after="0" w:line="240" w:lineRule="auto"/>
    </w:pPr>
    <w:tblPr/>
  </w:style>
  <w:style w:type="table" w:styleId="993">
    <w:name w:val="Grid Table 7 Colorful"/>
    <w:basedOn w:val="916"/>
    <w:next w:val="993"/>
    <w:link w:val="905"/>
    <w:uiPriority w:val="99"/>
    <w:qFormat/>
    <w:pPr>
      <w:spacing w:after="0" w:line="240" w:lineRule="auto"/>
    </w:pPr>
    <w:tblPr/>
  </w:style>
  <w:style w:type="table" w:styleId="994">
    <w:name w:val="List Table 1 Light"/>
    <w:basedOn w:val="916"/>
    <w:next w:val="994"/>
    <w:link w:val="905"/>
    <w:uiPriority w:val="99"/>
    <w:qFormat/>
    <w:pPr>
      <w:spacing w:after="0" w:line="240" w:lineRule="auto"/>
    </w:pPr>
    <w:tblPr/>
  </w:style>
  <w:style w:type="table" w:styleId="995">
    <w:name w:val="List Table 2"/>
    <w:basedOn w:val="916"/>
    <w:next w:val="995"/>
    <w:link w:val="905"/>
    <w:uiPriority w:val="99"/>
    <w:qFormat/>
    <w:pPr>
      <w:spacing w:after="0" w:line="240" w:lineRule="auto"/>
    </w:pPr>
    <w:tblPr/>
  </w:style>
  <w:style w:type="table" w:styleId="996">
    <w:name w:val="List Table 3"/>
    <w:basedOn w:val="916"/>
    <w:next w:val="996"/>
    <w:link w:val="905"/>
    <w:uiPriority w:val="99"/>
    <w:qFormat/>
    <w:pPr>
      <w:spacing w:after="0" w:line="240" w:lineRule="auto"/>
    </w:pPr>
    <w:tblPr/>
  </w:style>
  <w:style w:type="table" w:styleId="997">
    <w:name w:val="List Table 4"/>
    <w:basedOn w:val="916"/>
    <w:next w:val="997"/>
    <w:link w:val="905"/>
    <w:uiPriority w:val="99"/>
    <w:qFormat/>
    <w:pPr>
      <w:spacing w:after="0" w:line="240" w:lineRule="auto"/>
    </w:pPr>
    <w:tblPr/>
  </w:style>
  <w:style w:type="table" w:styleId="998">
    <w:name w:val="List Table 5 Dark"/>
    <w:basedOn w:val="916"/>
    <w:next w:val="998"/>
    <w:link w:val="905"/>
    <w:uiPriority w:val="99"/>
    <w:qFormat/>
    <w:pPr>
      <w:spacing w:after="0" w:line="240" w:lineRule="auto"/>
    </w:pPr>
    <w:tblPr/>
  </w:style>
  <w:style w:type="table" w:styleId="999">
    <w:name w:val="List Table 6 Colorful"/>
    <w:basedOn w:val="916"/>
    <w:next w:val="999"/>
    <w:link w:val="905"/>
    <w:uiPriority w:val="99"/>
    <w:qFormat/>
    <w:pPr>
      <w:spacing w:after="0" w:line="240" w:lineRule="auto"/>
    </w:pPr>
    <w:tblPr/>
  </w:style>
  <w:style w:type="table" w:styleId="1000">
    <w:name w:val="List Table 7 Colorful"/>
    <w:basedOn w:val="916"/>
    <w:next w:val="1000"/>
    <w:link w:val="905"/>
    <w:uiPriority w:val="99"/>
    <w:qFormat/>
    <w:pPr>
      <w:spacing w:after="0" w:line="240" w:lineRule="auto"/>
    </w:pPr>
    <w:tblPr/>
  </w:style>
  <w:style w:type="paragraph" w:styleId="1001">
    <w:name w:val="TOC Heading"/>
    <w:next w:val="1001"/>
    <w:link w:val="905"/>
    <w:uiPriority w:val="39"/>
    <w:unhideWhenUsed/>
    <w:qFormat/>
    <w:rPr>
      <w:rFonts w:ascii="Times New Roman" w:hAnsi="Times New Roman" w:eastAsia="宋体" w:cs="Times New Roman"/>
    </w:rPr>
  </w:style>
  <w:style w:type="paragraph" w:styleId="1002">
    <w:name w:val="正文文本缩进1"/>
    <w:basedOn w:val="1003"/>
    <w:next w:val="1004"/>
    <w:link w:val="905"/>
    <w:qFormat/>
    <w:pPr>
      <w:ind w:left="420" w:firstLine="3584"/>
      <w:spacing w:before="0" w:after="120" w:line="240" w:lineRule="auto"/>
    </w:pPr>
    <w:rPr>
      <w:rFonts w:ascii="Times New Roman" w:hAnsi="Times New Roman" w:cs="Times New Roman"/>
    </w:rPr>
  </w:style>
  <w:style w:type="paragraph" w:styleId="1003">
    <w:name w:val="标题 11"/>
    <w:basedOn w:val="905"/>
    <w:next w:val="905"/>
    <w:link w:val="905"/>
    <w:qFormat/>
    <w:pPr>
      <w:ind w:left="432" w:firstLine="18"/>
      <w:spacing w:before="340" w:after="330" w:line="578" w:lineRule="auto"/>
      <w:outlineLvl w:val="0"/>
    </w:pPr>
  </w:style>
  <w:style w:type="paragraph" w:styleId="1004">
    <w:name w:val="寄信人地址1"/>
    <w:basedOn w:val="905"/>
    <w:next w:val="1004"/>
    <w:link w:val="905"/>
    <w:uiPriority w:val="99"/>
    <w:unhideWhenUsed/>
    <w:qFormat/>
    <w:rPr>
      <w:rFonts w:ascii="Arial" w:hAnsi="Arial"/>
    </w:rPr>
  </w:style>
  <w:style w:type="paragraph" w:styleId="1005">
    <w:name w:val="段"/>
    <w:next w:val="905"/>
    <w:link w:val="905"/>
    <w:qFormat/>
    <w:pPr>
      <w:ind w:firstLine="200"/>
      <w:jc w:val="both"/>
      <w:spacing w:line="360" w:lineRule="auto"/>
    </w:pPr>
    <w:rPr>
      <w:rFonts w:ascii="宋体" w:hAnsi="宋体" w:eastAsia="宋体" w:cs="宋体"/>
      <w:sz w:val="24"/>
      <w:szCs w:val="22"/>
      <w:lang w:val="en-US" w:eastAsia="zh-CN" w:bidi="ar-SA"/>
    </w:rPr>
  </w:style>
  <w:style w:type="paragraph" w:styleId="1006">
    <w:name w:val="目录 51"/>
    <w:next w:val="905"/>
    <w:link w:val="905"/>
    <w:qFormat/>
    <w:pPr>
      <w:ind w:left="1275"/>
      <w:jc w:val="both"/>
    </w:pPr>
    <w:rPr>
      <w:rFonts w:ascii="Times New Roman" w:hAnsi="Times New Roman" w:eastAsia="宋体" w:cs="Times New Roman"/>
      <w:sz w:val="21"/>
      <w:lang w:val="en-US" w:eastAsia="zh-CN" w:bidi="ar-SA"/>
    </w:rPr>
  </w:style>
  <w:style w:type="character" w:styleId="1007">
    <w:name w:val="Heading 1 Char"/>
    <w:basedOn w:val="915"/>
    <w:next w:val="1007"/>
    <w:link w:val="905"/>
    <w:uiPriority w:val="9"/>
    <w:qFormat/>
    <w:rPr>
      <w:rFonts w:ascii="Arial" w:hAnsi="Arial" w:eastAsia="Arial" w:cs="Arial"/>
      <w:sz w:val="40"/>
      <w:szCs w:val="40"/>
    </w:rPr>
  </w:style>
  <w:style w:type="character" w:styleId="1008">
    <w:name w:val="Heading 2 Char"/>
    <w:basedOn w:val="915"/>
    <w:next w:val="1008"/>
    <w:link w:val="905"/>
    <w:uiPriority w:val="9"/>
    <w:qFormat/>
    <w:rPr>
      <w:rFonts w:ascii="Arial" w:hAnsi="Arial" w:eastAsia="Arial" w:cs="Arial"/>
      <w:sz w:val="34"/>
    </w:rPr>
  </w:style>
  <w:style w:type="character" w:styleId="1009">
    <w:name w:val="Heading 3 Char"/>
    <w:basedOn w:val="915"/>
    <w:next w:val="1009"/>
    <w:link w:val="905"/>
    <w:uiPriority w:val="9"/>
    <w:qFormat/>
    <w:rPr>
      <w:rFonts w:ascii="Arial" w:hAnsi="Arial" w:eastAsia="Arial" w:cs="Arial"/>
      <w:sz w:val="30"/>
      <w:szCs w:val="30"/>
    </w:rPr>
  </w:style>
  <w:style w:type="character" w:styleId="1010">
    <w:name w:val="Heading 4 Char"/>
    <w:basedOn w:val="915"/>
    <w:next w:val="1010"/>
    <w:link w:val="905"/>
    <w:uiPriority w:val="9"/>
    <w:qFormat/>
    <w:rPr>
      <w:rFonts w:ascii="Arial" w:hAnsi="Arial" w:eastAsia="Arial" w:cs="Arial"/>
      <w:b/>
      <w:bCs/>
      <w:sz w:val="26"/>
      <w:szCs w:val="26"/>
    </w:rPr>
  </w:style>
  <w:style w:type="character" w:styleId="1011">
    <w:name w:val="Heading 5 Char"/>
    <w:basedOn w:val="915"/>
    <w:next w:val="1011"/>
    <w:link w:val="905"/>
    <w:uiPriority w:val="9"/>
    <w:qFormat/>
    <w:rPr>
      <w:rFonts w:ascii="Arial" w:hAnsi="Arial" w:eastAsia="Arial" w:cs="Arial"/>
      <w:b/>
      <w:bCs/>
      <w:sz w:val="24"/>
      <w:szCs w:val="24"/>
    </w:rPr>
  </w:style>
  <w:style w:type="character" w:styleId="1012">
    <w:name w:val="Heading 6 Char"/>
    <w:basedOn w:val="915"/>
    <w:next w:val="1012"/>
    <w:link w:val="905"/>
    <w:uiPriority w:val="9"/>
    <w:qFormat/>
    <w:rPr>
      <w:rFonts w:ascii="Arial" w:hAnsi="Arial" w:eastAsia="Arial" w:cs="Arial"/>
      <w:b/>
      <w:bCs/>
      <w:sz w:val="22"/>
      <w:szCs w:val="22"/>
    </w:rPr>
  </w:style>
  <w:style w:type="character" w:styleId="1013">
    <w:name w:val="Heading 7 Char"/>
    <w:basedOn w:val="915"/>
    <w:next w:val="1013"/>
    <w:link w:val="905"/>
    <w:uiPriority w:val="9"/>
    <w:qFormat/>
    <w:rPr>
      <w:rFonts w:ascii="Arial" w:hAnsi="Arial" w:eastAsia="Arial" w:cs="Arial"/>
      <w:b/>
      <w:bCs/>
      <w:i/>
      <w:iCs/>
      <w:sz w:val="22"/>
      <w:szCs w:val="22"/>
    </w:rPr>
  </w:style>
  <w:style w:type="character" w:styleId="1014">
    <w:name w:val="Heading 8 Char"/>
    <w:basedOn w:val="915"/>
    <w:next w:val="1014"/>
    <w:link w:val="905"/>
    <w:uiPriority w:val="9"/>
    <w:qFormat/>
    <w:rPr>
      <w:rFonts w:ascii="Arial" w:hAnsi="Arial" w:eastAsia="Arial" w:cs="Arial"/>
      <w:i/>
      <w:iCs/>
      <w:sz w:val="22"/>
      <w:szCs w:val="22"/>
    </w:rPr>
  </w:style>
  <w:style w:type="character" w:styleId="1015">
    <w:name w:val="Heading 9 Char"/>
    <w:basedOn w:val="915"/>
    <w:next w:val="1015"/>
    <w:link w:val="905"/>
    <w:uiPriority w:val="9"/>
    <w:qFormat/>
    <w:rPr>
      <w:rFonts w:ascii="Arial" w:hAnsi="Arial" w:eastAsia="Arial" w:cs="Arial"/>
      <w:i/>
      <w:iCs/>
      <w:sz w:val="21"/>
      <w:szCs w:val="21"/>
    </w:rPr>
  </w:style>
  <w:style w:type="paragraph" w:styleId="1016">
    <w:name w:val="No Spacing"/>
    <w:next w:val="1016"/>
    <w:link w:val="905"/>
    <w:uiPriority w:val="1"/>
    <w:qFormat/>
    <w:rPr>
      <w:rFonts w:ascii="Times New Roman" w:hAnsi="Times New Roman" w:eastAsia="宋体" w:cs="Times New Roman"/>
      <w:lang w:val="en-US" w:eastAsia="zh-CN" w:bidi="ar-SA"/>
    </w:rPr>
  </w:style>
  <w:style w:type="character" w:styleId="1017">
    <w:name w:val="Subtitle Char"/>
    <w:basedOn w:val="915"/>
    <w:next w:val="1017"/>
    <w:link w:val="905"/>
    <w:uiPriority w:val="11"/>
    <w:qFormat/>
    <w:rPr>
      <w:sz w:val="24"/>
      <w:szCs w:val="24"/>
    </w:rPr>
  </w:style>
  <w:style w:type="character" w:styleId="1018">
    <w:name w:val="Quote Char"/>
    <w:next w:val="1018"/>
    <w:link w:val="905"/>
    <w:uiPriority w:val="29"/>
    <w:qFormat/>
    <w:rPr>
      <w:i/>
    </w:rPr>
  </w:style>
  <w:style w:type="character" w:styleId="1019">
    <w:name w:val="Intense Quote Char"/>
    <w:next w:val="1019"/>
    <w:link w:val="905"/>
    <w:uiPriority w:val="30"/>
    <w:qFormat/>
    <w:rPr>
      <w:i/>
    </w:rPr>
  </w:style>
  <w:style w:type="character" w:styleId="1020">
    <w:name w:val="Header Char"/>
    <w:basedOn w:val="915"/>
    <w:next w:val="1020"/>
    <w:link w:val="905"/>
    <w:uiPriority w:val="99"/>
    <w:qFormat/>
  </w:style>
  <w:style w:type="character" w:styleId="1021">
    <w:name w:val="Footer Char"/>
    <w:basedOn w:val="915"/>
    <w:next w:val="1021"/>
    <w:link w:val="905"/>
    <w:uiPriority w:val="99"/>
    <w:qFormat/>
  </w:style>
  <w:style w:type="character" w:styleId="1022">
    <w:name w:val="Caption Char"/>
    <w:next w:val="1022"/>
    <w:link w:val="905"/>
    <w:uiPriority w:val="99"/>
    <w:qFormat/>
  </w:style>
  <w:style w:type="table" w:styleId="1023">
    <w:name w:val="Table Grid Light"/>
    <w:basedOn w:val="916"/>
    <w:next w:val="1023"/>
    <w:link w:val="905"/>
    <w:uiPriority w:val="59"/>
    <w:qFormat/>
    <w:tblPr/>
  </w:style>
  <w:style w:type="table" w:styleId="1024">
    <w:name w:val="无格式表格 11"/>
    <w:basedOn w:val="916"/>
    <w:next w:val="1024"/>
    <w:link w:val="905"/>
    <w:uiPriority w:val="59"/>
    <w:qFormat/>
    <w:tblPr/>
  </w:style>
  <w:style w:type="table" w:styleId="1025">
    <w:name w:val="无格式表格 21"/>
    <w:basedOn w:val="916"/>
    <w:next w:val="1025"/>
    <w:link w:val="905"/>
    <w:uiPriority w:val="59"/>
    <w:qFormat/>
    <w:tblPr/>
  </w:style>
  <w:style w:type="table" w:styleId="1026">
    <w:name w:val="无格式表格 31"/>
    <w:basedOn w:val="916"/>
    <w:next w:val="1026"/>
    <w:link w:val="905"/>
    <w:uiPriority w:val="99"/>
    <w:qFormat/>
    <w:tblPr/>
  </w:style>
  <w:style w:type="table" w:styleId="1027">
    <w:name w:val="无格式表格 41"/>
    <w:basedOn w:val="916"/>
    <w:next w:val="1027"/>
    <w:link w:val="905"/>
    <w:uiPriority w:val="99"/>
    <w:qFormat/>
    <w:tblPr/>
  </w:style>
  <w:style w:type="table" w:styleId="1028">
    <w:name w:val="无格式表格 51"/>
    <w:basedOn w:val="916"/>
    <w:next w:val="1028"/>
    <w:link w:val="905"/>
    <w:uiPriority w:val="99"/>
    <w:qFormat/>
    <w:tblPr/>
  </w:style>
  <w:style w:type="table" w:styleId="1029">
    <w:name w:val="网格表 1 浅色1"/>
    <w:basedOn w:val="916"/>
    <w:next w:val="1029"/>
    <w:link w:val="905"/>
    <w:uiPriority w:val="99"/>
    <w:qFormat/>
    <w:tblPr/>
  </w:style>
  <w:style w:type="table" w:styleId="1030">
    <w:name w:val="Grid Table 1 Light - Accent 1"/>
    <w:basedOn w:val="916"/>
    <w:next w:val="1030"/>
    <w:link w:val="905"/>
    <w:uiPriority w:val="99"/>
    <w:qFormat/>
    <w:tblPr/>
  </w:style>
  <w:style w:type="table" w:styleId="1031">
    <w:name w:val="Grid Table 1 Light - Accent 2"/>
    <w:basedOn w:val="916"/>
    <w:next w:val="1031"/>
    <w:link w:val="905"/>
    <w:uiPriority w:val="99"/>
    <w:qFormat/>
    <w:tblPr/>
  </w:style>
  <w:style w:type="table" w:styleId="1032">
    <w:name w:val="Grid Table 1 Light - Accent 3"/>
    <w:basedOn w:val="916"/>
    <w:next w:val="1032"/>
    <w:link w:val="905"/>
    <w:uiPriority w:val="99"/>
    <w:qFormat/>
    <w:tblPr/>
  </w:style>
  <w:style w:type="table" w:styleId="1033">
    <w:name w:val="Grid Table 1 Light - Accent 4"/>
    <w:basedOn w:val="916"/>
    <w:next w:val="1033"/>
    <w:link w:val="905"/>
    <w:uiPriority w:val="99"/>
    <w:qFormat/>
    <w:tblPr/>
  </w:style>
  <w:style w:type="table" w:styleId="1034">
    <w:name w:val="Grid Table 1 Light - Accent 5"/>
    <w:basedOn w:val="916"/>
    <w:next w:val="1034"/>
    <w:link w:val="905"/>
    <w:uiPriority w:val="99"/>
    <w:qFormat/>
    <w:tblPr/>
  </w:style>
  <w:style w:type="table" w:styleId="1035">
    <w:name w:val="Grid Table 1 Light - Accent 6"/>
    <w:basedOn w:val="916"/>
    <w:next w:val="1035"/>
    <w:link w:val="905"/>
    <w:uiPriority w:val="99"/>
    <w:qFormat/>
    <w:tblPr/>
  </w:style>
  <w:style w:type="table" w:styleId="1036">
    <w:name w:val="网格表 21"/>
    <w:basedOn w:val="916"/>
    <w:next w:val="1036"/>
    <w:link w:val="905"/>
    <w:uiPriority w:val="99"/>
    <w:qFormat/>
    <w:tblPr/>
  </w:style>
  <w:style w:type="table" w:styleId="1037">
    <w:name w:val="Grid Table 2 - Accent 1"/>
    <w:basedOn w:val="916"/>
    <w:next w:val="1037"/>
    <w:link w:val="905"/>
    <w:uiPriority w:val="99"/>
    <w:qFormat/>
    <w:tblPr/>
  </w:style>
  <w:style w:type="table" w:styleId="1038">
    <w:name w:val="Grid Table 2 - Accent 2"/>
    <w:basedOn w:val="916"/>
    <w:next w:val="1038"/>
    <w:link w:val="905"/>
    <w:uiPriority w:val="99"/>
    <w:qFormat/>
    <w:tblPr/>
  </w:style>
  <w:style w:type="table" w:styleId="1039">
    <w:name w:val="Grid Table 2 - Accent 3"/>
    <w:basedOn w:val="916"/>
    <w:next w:val="1039"/>
    <w:link w:val="905"/>
    <w:uiPriority w:val="99"/>
    <w:qFormat/>
    <w:tblPr/>
  </w:style>
  <w:style w:type="table" w:styleId="1040">
    <w:name w:val="Grid Table 2 - Accent 4"/>
    <w:basedOn w:val="916"/>
    <w:next w:val="1040"/>
    <w:link w:val="905"/>
    <w:uiPriority w:val="99"/>
    <w:qFormat/>
    <w:tblPr/>
  </w:style>
  <w:style w:type="table" w:styleId="1041">
    <w:name w:val="Grid Table 2 - Accent 5"/>
    <w:basedOn w:val="916"/>
    <w:next w:val="1041"/>
    <w:link w:val="905"/>
    <w:uiPriority w:val="99"/>
    <w:qFormat/>
    <w:tblPr/>
  </w:style>
  <w:style w:type="table" w:styleId="1042">
    <w:name w:val="Grid Table 2 - Accent 6"/>
    <w:basedOn w:val="916"/>
    <w:next w:val="1042"/>
    <w:link w:val="905"/>
    <w:uiPriority w:val="99"/>
    <w:qFormat/>
    <w:tblPr/>
  </w:style>
  <w:style w:type="table" w:styleId="1043">
    <w:name w:val="网格表 31"/>
    <w:basedOn w:val="916"/>
    <w:next w:val="1043"/>
    <w:link w:val="905"/>
    <w:uiPriority w:val="99"/>
    <w:qFormat/>
    <w:tblPr/>
  </w:style>
  <w:style w:type="table" w:styleId="1044">
    <w:name w:val="Grid Table 3 - Accent 1"/>
    <w:basedOn w:val="916"/>
    <w:next w:val="1044"/>
    <w:link w:val="905"/>
    <w:uiPriority w:val="99"/>
    <w:qFormat/>
    <w:tblPr/>
  </w:style>
  <w:style w:type="table" w:styleId="1045">
    <w:name w:val="Grid Table 3 - Accent 2"/>
    <w:basedOn w:val="916"/>
    <w:next w:val="1045"/>
    <w:link w:val="905"/>
    <w:uiPriority w:val="99"/>
    <w:qFormat/>
    <w:tblPr/>
  </w:style>
  <w:style w:type="table" w:styleId="1046">
    <w:name w:val="Grid Table 3 - Accent 3"/>
    <w:basedOn w:val="916"/>
    <w:next w:val="1046"/>
    <w:link w:val="905"/>
    <w:uiPriority w:val="99"/>
    <w:qFormat/>
    <w:tblPr/>
  </w:style>
  <w:style w:type="table" w:styleId="1047">
    <w:name w:val="Grid Table 3 - Accent 4"/>
    <w:basedOn w:val="916"/>
    <w:next w:val="1047"/>
    <w:link w:val="905"/>
    <w:uiPriority w:val="99"/>
    <w:qFormat/>
    <w:tblPr/>
  </w:style>
  <w:style w:type="table" w:styleId="1048">
    <w:name w:val="Grid Table 3 - Accent 5"/>
    <w:basedOn w:val="916"/>
    <w:next w:val="1048"/>
    <w:link w:val="905"/>
    <w:uiPriority w:val="99"/>
    <w:qFormat/>
    <w:tblPr/>
  </w:style>
  <w:style w:type="table" w:styleId="1049">
    <w:name w:val="Grid Table 3 - Accent 6"/>
    <w:basedOn w:val="916"/>
    <w:next w:val="1049"/>
    <w:link w:val="905"/>
    <w:uiPriority w:val="99"/>
    <w:qFormat/>
    <w:tblPr/>
  </w:style>
  <w:style w:type="table" w:styleId="1050">
    <w:name w:val="网格表 41"/>
    <w:basedOn w:val="916"/>
    <w:next w:val="1050"/>
    <w:link w:val="905"/>
    <w:uiPriority w:val="59"/>
    <w:qFormat/>
    <w:tblPr/>
  </w:style>
  <w:style w:type="table" w:styleId="1051">
    <w:name w:val="Grid Table 4 - Accent 1"/>
    <w:basedOn w:val="916"/>
    <w:next w:val="1051"/>
    <w:link w:val="905"/>
    <w:uiPriority w:val="59"/>
    <w:qFormat/>
    <w:tblPr/>
  </w:style>
  <w:style w:type="table" w:styleId="1052">
    <w:name w:val="Grid Table 4 - Accent 2"/>
    <w:basedOn w:val="916"/>
    <w:next w:val="1052"/>
    <w:link w:val="905"/>
    <w:uiPriority w:val="59"/>
    <w:qFormat/>
    <w:tblPr/>
  </w:style>
  <w:style w:type="table" w:styleId="1053">
    <w:name w:val="Grid Table 4 - Accent 3"/>
    <w:basedOn w:val="916"/>
    <w:next w:val="1053"/>
    <w:link w:val="905"/>
    <w:uiPriority w:val="59"/>
    <w:qFormat/>
    <w:tblPr/>
  </w:style>
  <w:style w:type="table" w:styleId="1054">
    <w:name w:val="Grid Table 4 - Accent 4"/>
    <w:basedOn w:val="916"/>
    <w:next w:val="1054"/>
    <w:link w:val="905"/>
    <w:uiPriority w:val="59"/>
    <w:qFormat/>
    <w:tblPr/>
  </w:style>
  <w:style w:type="table" w:styleId="1055">
    <w:name w:val="Grid Table 4 - Accent 5"/>
    <w:basedOn w:val="916"/>
    <w:next w:val="1055"/>
    <w:link w:val="905"/>
    <w:uiPriority w:val="59"/>
    <w:qFormat/>
    <w:tblPr/>
  </w:style>
  <w:style w:type="table" w:styleId="1056">
    <w:name w:val="Grid Table 4 - Accent 6"/>
    <w:basedOn w:val="916"/>
    <w:next w:val="1056"/>
    <w:link w:val="905"/>
    <w:uiPriority w:val="59"/>
    <w:qFormat/>
    <w:tblPr/>
  </w:style>
  <w:style w:type="table" w:styleId="1057">
    <w:name w:val="网格表 5 深色1"/>
    <w:basedOn w:val="916"/>
    <w:next w:val="1057"/>
    <w:link w:val="905"/>
    <w:uiPriority w:val="99"/>
    <w:qFormat/>
    <w:tblPr/>
  </w:style>
  <w:style w:type="table" w:styleId="1058">
    <w:name w:val="Grid Table 5 Dark- Accent 1"/>
    <w:basedOn w:val="916"/>
    <w:next w:val="1058"/>
    <w:link w:val="905"/>
    <w:uiPriority w:val="99"/>
    <w:qFormat/>
    <w:tblPr/>
  </w:style>
  <w:style w:type="table" w:styleId="1059">
    <w:name w:val="Grid Table 5 Dark - Accent 2"/>
    <w:basedOn w:val="916"/>
    <w:next w:val="1059"/>
    <w:link w:val="905"/>
    <w:uiPriority w:val="99"/>
    <w:qFormat/>
    <w:tblPr/>
  </w:style>
  <w:style w:type="table" w:styleId="1060">
    <w:name w:val="Grid Table 5 Dark - Accent 3"/>
    <w:basedOn w:val="916"/>
    <w:next w:val="1060"/>
    <w:link w:val="905"/>
    <w:uiPriority w:val="99"/>
    <w:qFormat/>
    <w:tblPr/>
  </w:style>
  <w:style w:type="table" w:styleId="1061">
    <w:name w:val="Grid Table 5 Dark- Accent 4"/>
    <w:basedOn w:val="916"/>
    <w:next w:val="1061"/>
    <w:link w:val="905"/>
    <w:uiPriority w:val="99"/>
    <w:qFormat/>
    <w:tblPr/>
  </w:style>
  <w:style w:type="table" w:styleId="1062">
    <w:name w:val="Grid Table 5 Dark - Accent 5"/>
    <w:basedOn w:val="916"/>
    <w:next w:val="1062"/>
    <w:link w:val="905"/>
    <w:uiPriority w:val="99"/>
    <w:qFormat/>
    <w:tblPr/>
  </w:style>
  <w:style w:type="table" w:styleId="1063">
    <w:name w:val="Grid Table 5 Dark - Accent 6"/>
    <w:basedOn w:val="916"/>
    <w:next w:val="1063"/>
    <w:link w:val="905"/>
    <w:uiPriority w:val="99"/>
    <w:qFormat/>
    <w:tblPr/>
  </w:style>
  <w:style w:type="table" w:styleId="1064">
    <w:name w:val="网格表 6 彩色1"/>
    <w:basedOn w:val="916"/>
    <w:next w:val="1064"/>
    <w:link w:val="905"/>
    <w:uiPriority w:val="99"/>
    <w:qFormat/>
    <w:tblPr/>
  </w:style>
  <w:style w:type="table" w:styleId="1065">
    <w:name w:val="Grid Table 6 Colorful - Accent 1"/>
    <w:basedOn w:val="916"/>
    <w:next w:val="1065"/>
    <w:link w:val="905"/>
    <w:uiPriority w:val="99"/>
    <w:qFormat/>
    <w:tblPr/>
  </w:style>
  <w:style w:type="table" w:styleId="1066">
    <w:name w:val="Grid Table 6 Colorful - Accent 2"/>
    <w:basedOn w:val="916"/>
    <w:next w:val="1066"/>
    <w:link w:val="905"/>
    <w:uiPriority w:val="99"/>
    <w:qFormat/>
    <w:tblPr/>
  </w:style>
  <w:style w:type="table" w:styleId="1067">
    <w:name w:val="Grid Table 6 Colorful - Accent 3"/>
    <w:basedOn w:val="916"/>
    <w:next w:val="1067"/>
    <w:link w:val="905"/>
    <w:uiPriority w:val="99"/>
    <w:qFormat/>
    <w:tblPr/>
  </w:style>
  <w:style w:type="table" w:styleId="1068">
    <w:name w:val="Grid Table 6 Colorful - Accent 4"/>
    <w:basedOn w:val="916"/>
    <w:next w:val="1068"/>
    <w:link w:val="905"/>
    <w:uiPriority w:val="99"/>
    <w:qFormat/>
    <w:tblPr/>
  </w:style>
  <w:style w:type="table" w:styleId="1069">
    <w:name w:val="Grid Table 6 Colorful - Accent 5"/>
    <w:basedOn w:val="916"/>
    <w:next w:val="1069"/>
    <w:link w:val="905"/>
    <w:uiPriority w:val="99"/>
    <w:qFormat/>
    <w:tblPr/>
  </w:style>
  <w:style w:type="table" w:styleId="1070">
    <w:name w:val="Grid Table 6 Colorful - Accent 6"/>
    <w:basedOn w:val="916"/>
    <w:next w:val="1070"/>
    <w:link w:val="905"/>
    <w:uiPriority w:val="99"/>
    <w:qFormat/>
    <w:tblPr/>
  </w:style>
  <w:style w:type="table" w:styleId="1071">
    <w:name w:val="网格表 7 彩色1"/>
    <w:basedOn w:val="916"/>
    <w:next w:val="1071"/>
    <w:link w:val="905"/>
    <w:uiPriority w:val="99"/>
    <w:qFormat/>
    <w:tblPr/>
  </w:style>
  <w:style w:type="table" w:styleId="1072">
    <w:name w:val="Grid Table 7 Colorful - Accent 1"/>
    <w:basedOn w:val="916"/>
    <w:next w:val="1072"/>
    <w:link w:val="905"/>
    <w:uiPriority w:val="99"/>
    <w:qFormat/>
    <w:tblPr/>
  </w:style>
  <w:style w:type="table" w:styleId="1073">
    <w:name w:val="Grid Table 7 Colorful - Accent 2"/>
    <w:basedOn w:val="916"/>
    <w:next w:val="1073"/>
    <w:link w:val="905"/>
    <w:uiPriority w:val="99"/>
    <w:qFormat/>
    <w:tblPr/>
  </w:style>
  <w:style w:type="table" w:styleId="1074">
    <w:name w:val="Grid Table 7 Colorful - Accent 3"/>
    <w:basedOn w:val="916"/>
    <w:next w:val="1074"/>
    <w:link w:val="905"/>
    <w:uiPriority w:val="99"/>
    <w:qFormat/>
    <w:tblPr/>
  </w:style>
  <w:style w:type="table" w:styleId="1075">
    <w:name w:val="Grid Table 7 Colorful - Accent 4"/>
    <w:basedOn w:val="916"/>
    <w:next w:val="1075"/>
    <w:link w:val="905"/>
    <w:uiPriority w:val="99"/>
    <w:qFormat/>
    <w:tblPr/>
  </w:style>
  <w:style w:type="table" w:styleId="1076">
    <w:name w:val="Grid Table 7 Colorful - Accent 5"/>
    <w:basedOn w:val="916"/>
    <w:next w:val="1076"/>
    <w:link w:val="905"/>
    <w:uiPriority w:val="99"/>
    <w:qFormat/>
    <w:tblPr/>
  </w:style>
  <w:style w:type="table" w:styleId="1077">
    <w:name w:val="Grid Table 7 Colorful - Accent 6"/>
    <w:basedOn w:val="916"/>
    <w:next w:val="1077"/>
    <w:link w:val="905"/>
    <w:uiPriority w:val="99"/>
    <w:qFormat/>
    <w:tblPr/>
  </w:style>
  <w:style w:type="table" w:styleId="1078">
    <w:name w:val="清单表 1 浅色1"/>
    <w:basedOn w:val="916"/>
    <w:next w:val="1078"/>
    <w:link w:val="905"/>
    <w:uiPriority w:val="99"/>
    <w:qFormat/>
    <w:tblPr/>
  </w:style>
  <w:style w:type="table" w:styleId="1079">
    <w:name w:val="List Table 1 Light - Accent 1"/>
    <w:basedOn w:val="916"/>
    <w:next w:val="1079"/>
    <w:link w:val="905"/>
    <w:uiPriority w:val="99"/>
    <w:qFormat/>
    <w:tblPr/>
  </w:style>
  <w:style w:type="table" w:styleId="1080">
    <w:name w:val="List Table 1 Light - Accent 2"/>
    <w:basedOn w:val="916"/>
    <w:next w:val="1080"/>
    <w:link w:val="905"/>
    <w:uiPriority w:val="99"/>
    <w:qFormat/>
    <w:tblPr/>
  </w:style>
  <w:style w:type="table" w:styleId="1081">
    <w:name w:val="List Table 1 Light - Accent 3"/>
    <w:basedOn w:val="916"/>
    <w:next w:val="1081"/>
    <w:link w:val="905"/>
    <w:uiPriority w:val="99"/>
    <w:qFormat/>
    <w:tblPr/>
  </w:style>
  <w:style w:type="table" w:styleId="1082">
    <w:name w:val="List Table 1 Light - Accent 4"/>
    <w:basedOn w:val="916"/>
    <w:next w:val="1082"/>
    <w:link w:val="905"/>
    <w:uiPriority w:val="99"/>
    <w:qFormat/>
    <w:tblPr/>
  </w:style>
  <w:style w:type="table" w:styleId="1083">
    <w:name w:val="List Table 1 Light - Accent 5"/>
    <w:basedOn w:val="916"/>
    <w:next w:val="1083"/>
    <w:link w:val="905"/>
    <w:uiPriority w:val="99"/>
    <w:qFormat/>
    <w:tblPr/>
  </w:style>
  <w:style w:type="table" w:styleId="1084">
    <w:name w:val="List Table 1 Light - Accent 6"/>
    <w:basedOn w:val="916"/>
    <w:next w:val="1084"/>
    <w:link w:val="905"/>
    <w:uiPriority w:val="99"/>
    <w:qFormat/>
    <w:tblPr/>
  </w:style>
  <w:style w:type="table" w:styleId="1085">
    <w:name w:val="清单表 21"/>
    <w:basedOn w:val="916"/>
    <w:next w:val="1085"/>
    <w:link w:val="905"/>
    <w:uiPriority w:val="99"/>
    <w:qFormat/>
    <w:tblPr/>
  </w:style>
  <w:style w:type="table" w:styleId="1086">
    <w:name w:val="List Table 2 - Accent 1"/>
    <w:basedOn w:val="916"/>
    <w:next w:val="1086"/>
    <w:link w:val="905"/>
    <w:uiPriority w:val="99"/>
    <w:qFormat/>
    <w:tblPr/>
  </w:style>
  <w:style w:type="table" w:styleId="1087">
    <w:name w:val="List Table 2 - Accent 2"/>
    <w:basedOn w:val="916"/>
    <w:next w:val="1087"/>
    <w:link w:val="905"/>
    <w:uiPriority w:val="99"/>
    <w:qFormat/>
    <w:tblPr/>
  </w:style>
  <w:style w:type="table" w:styleId="1088">
    <w:name w:val="List Table 2 - Accent 3"/>
    <w:basedOn w:val="916"/>
    <w:next w:val="1088"/>
    <w:link w:val="905"/>
    <w:uiPriority w:val="99"/>
    <w:qFormat/>
    <w:tblPr/>
  </w:style>
  <w:style w:type="table" w:styleId="1089">
    <w:name w:val="List Table 2 - Accent 4"/>
    <w:basedOn w:val="916"/>
    <w:next w:val="1089"/>
    <w:link w:val="905"/>
    <w:uiPriority w:val="99"/>
    <w:qFormat/>
    <w:tblPr/>
  </w:style>
  <w:style w:type="table" w:styleId="1090">
    <w:name w:val="List Table 2 - Accent 5"/>
    <w:basedOn w:val="916"/>
    <w:next w:val="1090"/>
    <w:link w:val="905"/>
    <w:uiPriority w:val="99"/>
    <w:qFormat/>
    <w:tblPr/>
  </w:style>
  <w:style w:type="table" w:styleId="1091">
    <w:name w:val="List Table 2 - Accent 6"/>
    <w:basedOn w:val="916"/>
    <w:next w:val="1091"/>
    <w:link w:val="905"/>
    <w:uiPriority w:val="99"/>
    <w:qFormat/>
    <w:tblPr/>
  </w:style>
  <w:style w:type="table" w:styleId="1092">
    <w:name w:val="清单表 31"/>
    <w:basedOn w:val="916"/>
    <w:next w:val="1092"/>
    <w:link w:val="905"/>
    <w:uiPriority w:val="99"/>
    <w:qFormat/>
    <w:tblPr/>
  </w:style>
  <w:style w:type="table" w:styleId="1093">
    <w:name w:val="List Table 3 - Accent 1"/>
    <w:basedOn w:val="916"/>
    <w:next w:val="1093"/>
    <w:link w:val="905"/>
    <w:uiPriority w:val="99"/>
    <w:qFormat/>
    <w:tblPr/>
  </w:style>
  <w:style w:type="table" w:styleId="1094">
    <w:name w:val="List Table 3 - Accent 2"/>
    <w:basedOn w:val="916"/>
    <w:next w:val="1094"/>
    <w:link w:val="905"/>
    <w:uiPriority w:val="99"/>
    <w:qFormat/>
    <w:tblPr/>
  </w:style>
  <w:style w:type="table" w:styleId="1095">
    <w:name w:val="List Table 3 - Accent 3"/>
    <w:basedOn w:val="916"/>
    <w:next w:val="1095"/>
    <w:link w:val="905"/>
    <w:uiPriority w:val="99"/>
    <w:qFormat/>
    <w:tblPr/>
  </w:style>
  <w:style w:type="table" w:styleId="1096">
    <w:name w:val="List Table 3 - Accent 4"/>
    <w:basedOn w:val="916"/>
    <w:next w:val="1096"/>
    <w:link w:val="905"/>
    <w:uiPriority w:val="99"/>
    <w:qFormat/>
    <w:tblPr/>
  </w:style>
  <w:style w:type="table" w:styleId="1097">
    <w:name w:val="List Table 3 - Accent 5"/>
    <w:basedOn w:val="916"/>
    <w:next w:val="1097"/>
    <w:link w:val="905"/>
    <w:uiPriority w:val="99"/>
    <w:qFormat/>
    <w:tblPr/>
  </w:style>
  <w:style w:type="table" w:styleId="1098">
    <w:name w:val="List Table 3 - Accent 6"/>
    <w:basedOn w:val="916"/>
    <w:next w:val="1098"/>
    <w:link w:val="905"/>
    <w:uiPriority w:val="99"/>
    <w:qFormat/>
    <w:tblPr/>
  </w:style>
  <w:style w:type="table" w:styleId="1099">
    <w:name w:val="清单表 41"/>
    <w:basedOn w:val="916"/>
    <w:next w:val="1099"/>
    <w:link w:val="905"/>
    <w:uiPriority w:val="99"/>
    <w:qFormat/>
    <w:tblPr/>
  </w:style>
  <w:style w:type="table" w:styleId="1100">
    <w:name w:val="List Table 4 - Accent 1"/>
    <w:basedOn w:val="916"/>
    <w:next w:val="1100"/>
    <w:link w:val="905"/>
    <w:uiPriority w:val="99"/>
    <w:qFormat/>
    <w:tblPr/>
  </w:style>
  <w:style w:type="table" w:styleId="1101">
    <w:name w:val="List Table 4 - Accent 2"/>
    <w:basedOn w:val="916"/>
    <w:next w:val="1101"/>
    <w:link w:val="905"/>
    <w:uiPriority w:val="99"/>
    <w:qFormat/>
    <w:tblPr/>
  </w:style>
  <w:style w:type="table" w:styleId="1102">
    <w:name w:val="List Table 4 - Accent 3"/>
    <w:basedOn w:val="916"/>
    <w:next w:val="1102"/>
    <w:link w:val="905"/>
    <w:uiPriority w:val="99"/>
    <w:qFormat/>
    <w:tblPr/>
  </w:style>
  <w:style w:type="table" w:styleId="1103">
    <w:name w:val="List Table 4 - Accent 4"/>
    <w:basedOn w:val="916"/>
    <w:next w:val="1103"/>
    <w:link w:val="905"/>
    <w:uiPriority w:val="99"/>
    <w:qFormat/>
    <w:tblPr/>
  </w:style>
  <w:style w:type="table" w:styleId="1104">
    <w:name w:val="List Table 4 - Accent 5"/>
    <w:basedOn w:val="916"/>
    <w:next w:val="1104"/>
    <w:link w:val="905"/>
    <w:uiPriority w:val="99"/>
    <w:qFormat/>
    <w:tblPr/>
  </w:style>
  <w:style w:type="table" w:styleId="1105">
    <w:name w:val="List Table 4 - Accent 6"/>
    <w:basedOn w:val="916"/>
    <w:next w:val="1105"/>
    <w:link w:val="905"/>
    <w:uiPriority w:val="99"/>
    <w:qFormat/>
    <w:tblPr/>
  </w:style>
  <w:style w:type="table" w:styleId="1106">
    <w:name w:val="清单表 5 深色1"/>
    <w:basedOn w:val="916"/>
    <w:next w:val="1106"/>
    <w:link w:val="905"/>
    <w:uiPriority w:val="99"/>
    <w:qFormat/>
    <w:tblPr/>
  </w:style>
  <w:style w:type="table" w:styleId="1107">
    <w:name w:val="List Table 5 Dark - Accent 1"/>
    <w:basedOn w:val="916"/>
    <w:next w:val="1107"/>
    <w:link w:val="905"/>
    <w:uiPriority w:val="99"/>
    <w:qFormat/>
    <w:tblPr/>
  </w:style>
  <w:style w:type="table" w:styleId="1108">
    <w:name w:val="List Table 5 Dark - Accent 2"/>
    <w:basedOn w:val="916"/>
    <w:next w:val="1108"/>
    <w:link w:val="905"/>
    <w:uiPriority w:val="99"/>
    <w:qFormat/>
    <w:tblPr/>
  </w:style>
  <w:style w:type="table" w:styleId="1109">
    <w:name w:val="List Table 5 Dark - Accent 3"/>
    <w:basedOn w:val="916"/>
    <w:next w:val="1109"/>
    <w:link w:val="905"/>
    <w:uiPriority w:val="99"/>
    <w:qFormat/>
    <w:tblPr/>
  </w:style>
  <w:style w:type="table" w:styleId="1110">
    <w:name w:val="List Table 5 Dark - Accent 4"/>
    <w:basedOn w:val="916"/>
    <w:next w:val="1110"/>
    <w:link w:val="905"/>
    <w:uiPriority w:val="99"/>
    <w:qFormat/>
    <w:tblPr/>
  </w:style>
  <w:style w:type="table" w:styleId="1111">
    <w:name w:val="List Table 5 Dark - Accent 5"/>
    <w:basedOn w:val="916"/>
    <w:next w:val="1111"/>
    <w:link w:val="905"/>
    <w:uiPriority w:val="99"/>
    <w:qFormat/>
    <w:tblPr/>
  </w:style>
  <w:style w:type="table" w:styleId="1112">
    <w:name w:val="List Table 5 Dark - Accent 6"/>
    <w:basedOn w:val="916"/>
    <w:next w:val="1112"/>
    <w:link w:val="905"/>
    <w:uiPriority w:val="99"/>
    <w:qFormat/>
    <w:tblPr/>
  </w:style>
  <w:style w:type="table" w:styleId="1113">
    <w:name w:val="清单表 6 彩色1"/>
    <w:basedOn w:val="916"/>
    <w:next w:val="1113"/>
    <w:link w:val="905"/>
    <w:uiPriority w:val="99"/>
    <w:qFormat/>
    <w:tblPr/>
  </w:style>
  <w:style w:type="table" w:styleId="1114">
    <w:name w:val="List Table 6 Colorful - Accent 1"/>
    <w:basedOn w:val="916"/>
    <w:next w:val="1114"/>
    <w:link w:val="905"/>
    <w:uiPriority w:val="99"/>
    <w:qFormat/>
    <w:tblPr/>
  </w:style>
  <w:style w:type="table" w:styleId="1115">
    <w:name w:val="List Table 6 Colorful - Accent 2"/>
    <w:basedOn w:val="916"/>
    <w:next w:val="1115"/>
    <w:link w:val="905"/>
    <w:uiPriority w:val="99"/>
    <w:qFormat/>
    <w:tblPr/>
  </w:style>
  <w:style w:type="table" w:styleId="1116">
    <w:name w:val="List Table 6 Colorful - Accent 3"/>
    <w:basedOn w:val="916"/>
    <w:next w:val="1116"/>
    <w:link w:val="905"/>
    <w:uiPriority w:val="99"/>
    <w:qFormat/>
    <w:tblPr/>
  </w:style>
  <w:style w:type="table" w:styleId="1117">
    <w:name w:val="List Table 6 Colorful - Accent 4"/>
    <w:basedOn w:val="916"/>
    <w:next w:val="1117"/>
    <w:link w:val="905"/>
    <w:uiPriority w:val="99"/>
    <w:qFormat/>
    <w:tblPr/>
  </w:style>
  <w:style w:type="table" w:styleId="1118">
    <w:name w:val="List Table 6 Colorful - Accent 5"/>
    <w:basedOn w:val="916"/>
    <w:next w:val="1118"/>
    <w:link w:val="905"/>
    <w:uiPriority w:val="99"/>
    <w:qFormat/>
    <w:tblPr/>
  </w:style>
  <w:style w:type="table" w:styleId="1119">
    <w:name w:val="List Table 6 Colorful - Accent 6"/>
    <w:basedOn w:val="916"/>
    <w:next w:val="1119"/>
    <w:link w:val="905"/>
    <w:uiPriority w:val="99"/>
    <w:qFormat/>
    <w:tblPr/>
  </w:style>
  <w:style w:type="table" w:styleId="1120">
    <w:name w:val="清单表 7 彩色1"/>
    <w:basedOn w:val="916"/>
    <w:next w:val="1120"/>
    <w:link w:val="905"/>
    <w:uiPriority w:val="99"/>
    <w:qFormat/>
    <w:tblPr/>
  </w:style>
  <w:style w:type="table" w:styleId="1121">
    <w:name w:val="List Table 7 Colorful - Accent 1"/>
    <w:basedOn w:val="916"/>
    <w:next w:val="1121"/>
    <w:link w:val="905"/>
    <w:uiPriority w:val="99"/>
    <w:qFormat/>
    <w:tblPr/>
  </w:style>
  <w:style w:type="table" w:styleId="1122">
    <w:name w:val="List Table 7 Colorful - Accent 2"/>
    <w:basedOn w:val="916"/>
    <w:next w:val="1122"/>
    <w:link w:val="905"/>
    <w:uiPriority w:val="99"/>
    <w:qFormat/>
    <w:tblPr/>
  </w:style>
  <w:style w:type="table" w:styleId="1123">
    <w:name w:val="List Table 7 Colorful - Accent 3"/>
    <w:basedOn w:val="916"/>
    <w:next w:val="1123"/>
    <w:link w:val="905"/>
    <w:uiPriority w:val="99"/>
    <w:qFormat/>
    <w:tblPr/>
  </w:style>
  <w:style w:type="table" w:styleId="1124">
    <w:name w:val="List Table 7 Colorful - Accent 4"/>
    <w:basedOn w:val="916"/>
    <w:next w:val="1124"/>
    <w:link w:val="905"/>
    <w:uiPriority w:val="99"/>
    <w:qFormat/>
    <w:tblPr/>
  </w:style>
  <w:style w:type="table" w:styleId="1125">
    <w:name w:val="List Table 7 Colorful - Accent 5"/>
    <w:basedOn w:val="916"/>
    <w:next w:val="1125"/>
    <w:link w:val="905"/>
    <w:uiPriority w:val="99"/>
    <w:qFormat/>
    <w:tblPr/>
  </w:style>
  <w:style w:type="table" w:styleId="1126">
    <w:name w:val="List Table 7 Colorful - Accent 6"/>
    <w:basedOn w:val="916"/>
    <w:next w:val="1126"/>
    <w:link w:val="905"/>
    <w:uiPriority w:val="99"/>
    <w:qFormat/>
    <w:tblPr/>
  </w:style>
  <w:style w:type="table" w:styleId="1127">
    <w:name w:val="Lined - Accent"/>
    <w:basedOn w:val="916"/>
    <w:next w:val="1127"/>
    <w:link w:val="905"/>
    <w:uiPriority w:val="99"/>
    <w:qFormat/>
    <w:rPr>
      <w:color w:val="404040"/>
    </w:rPr>
    <w:tblPr/>
  </w:style>
  <w:style w:type="table" w:styleId="1128">
    <w:name w:val="Lined - Accent 1"/>
    <w:basedOn w:val="916"/>
    <w:next w:val="1128"/>
    <w:link w:val="905"/>
    <w:uiPriority w:val="99"/>
    <w:qFormat/>
    <w:rPr>
      <w:color w:val="404040"/>
    </w:rPr>
    <w:tblPr/>
  </w:style>
  <w:style w:type="table" w:styleId="1129">
    <w:name w:val="Lined - Accent 2"/>
    <w:basedOn w:val="916"/>
    <w:next w:val="1129"/>
    <w:link w:val="905"/>
    <w:uiPriority w:val="99"/>
    <w:qFormat/>
    <w:rPr>
      <w:color w:val="404040"/>
    </w:rPr>
    <w:tblPr/>
  </w:style>
  <w:style w:type="table" w:styleId="1130">
    <w:name w:val="Lined - Accent 3"/>
    <w:basedOn w:val="916"/>
    <w:next w:val="1130"/>
    <w:link w:val="905"/>
    <w:uiPriority w:val="99"/>
    <w:qFormat/>
    <w:rPr>
      <w:color w:val="404040"/>
    </w:rPr>
    <w:tblPr/>
  </w:style>
  <w:style w:type="table" w:styleId="1131">
    <w:name w:val="Lined - Accent 4"/>
    <w:basedOn w:val="916"/>
    <w:next w:val="1131"/>
    <w:link w:val="905"/>
    <w:uiPriority w:val="99"/>
    <w:qFormat/>
    <w:rPr>
      <w:color w:val="404040"/>
    </w:rPr>
    <w:tblPr/>
  </w:style>
  <w:style w:type="table" w:styleId="1132">
    <w:name w:val="Lined - Accent 5"/>
    <w:basedOn w:val="916"/>
    <w:next w:val="1132"/>
    <w:link w:val="905"/>
    <w:uiPriority w:val="99"/>
    <w:qFormat/>
    <w:rPr>
      <w:color w:val="404040"/>
    </w:rPr>
    <w:tblPr/>
  </w:style>
  <w:style w:type="table" w:styleId="1133">
    <w:name w:val="Lined - Accent 6"/>
    <w:basedOn w:val="916"/>
    <w:next w:val="1133"/>
    <w:link w:val="905"/>
    <w:uiPriority w:val="99"/>
    <w:qFormat/>
    <w:rPr>
      <w:color w:val="404040"/>
    </w:rPr>
    <w:tblPr/>
  </w:style>
  <w:style w:type="table" w:styleId="1134">
    <w:name w:val="Bordered &amp; Lined - Accent"/>
    <w:basedOn w:val="916"/>
    <w:next w:val="1134"/>
    <w:link w:val="905"/>
    <w:uiPriority w:val="99"/>
    <w:qFormat/>
    <w:rPr>
      <w:color w:val="404040"/>
    </w:rPr>
    <w:tblPr/>
  </w:style>
  <w:style w:type="table" w:styleId="1135">
    <w:name w:val="Bordered &amp; Lined - Accent 1"/>
    <w:basedOn w:val="916"/>
    <w:next w:val="1135"/>
    <w:link w:val="905"/>
    <w:uiPriority w:val="99"/>
    <w:qFormat/>
    <w:rPr>
      <w:color w:val="404040"/>
    </w:rPr>
    <w:tblPr/>
  </w:style>
  <w:style w:type="table" w:styleId="1136">
    <w:name w:val="Bordered &amp; Lined - Accent 2"/>
    <w:basedOn w:val="916"/>
    <w:next w:val="1136"/>
    <w:link w:val="905"/>
    <w:uiPriority w:val="99"/>
    <w:qFormat/>
    <w:rPr>
      <w:color w:val="404040"/>
    </w:rPr>
    <w:tblPr/>
  </w:style>
  <w:style w:type="table" w:styleId="1137">
    <w:name w:val="Bordered &amp; Lined - Accent 3"/>
    <w:basedOn w:val="916"/>
    <w:next w:val="1137"/>
    <w:link w:val="905"/>
    <w:uiPriority w:val="99"/>
    <w:qFormat/>
    <w:rPr>
      <w:color w:val="404040"/>
    </w:rPr>
    <w:tblPr/>
  </w:style>
  <w:style w:type="table" w:styleId="1138">
    <w:name w:val="Bordered &amp; Lined - Accent 4"/>
    <w:basedOn w:val="916"/>
    <w:next w:val="1138"/>
    <w:link w:val="905"/>
    <w:uiPriority w:val="99"/>
    <w:qFormat/>
    <w:rPr>
      <w:color w:val="404040"/>
    </w:rPr>
    <w:tblPr/>
  </w:style>
  <w:style w:type="table" w:styleId="1139">
    <w:name w:val="Bordered &amp; Lined - Accent 5"/>
    <w:basedOn w:val="916"/>
    <w:next w:val="1139"/>
    <w:link w:val="905"/>
    <w:uiPriority w:val="99"/>
    <w:qFormat/>
    <w:rPr>
      <w:color w:val="404040"/>
    </w:rPr>
    <w:tblPr/>
  </w:style>
  <w:style w:type="table" w:styleId="1140">
    <w:name w:val="Bordered &amp; Lined - Accent 6"/>
    <w:basedOn w:val="916"/>
    <w:next w:val="1140"/>
    <w:link w:val="905"/>
    <w:uiPriority w:val="99"/>
    <w:qFormat/>
    <w:rPr>
      <w:color w:val="404040"/>
    </w:rPr>
    <w:tblPr/>
  </w:style>
  <w:style w:type="table" w:styleId="1141">
    <w:name w:val="Bordered"/>
    <w:basedOn w:val="916"/>
    <w:next w:val="1141"/>
    <w:link w:val="905"/>
    <w:uiPriority w:val="99"/>
    <w:qFormat/>
    <w:tblPr/>
  </w:style>
  <w:style w:type="table" w:styleId="1142">
    <w:name w:val="Bordered - Accent 1"/>
    <w:basedOn w:val="916"/>
    <w:next w:val="1142"/>
    <w:link w:val="905"/>
    <w:uiPriority w:val="99"/>
    <w:qFormat/>
    <w:tblPr/>
  </w:style>
  <w:style w:type="table" w:styleId="1143">
    <w:name w:val="Bordered - Accent 2"/>
    <w:basedOn w:val="916"/>
    <w:next w:val="1143"/>
    <w:link w:val="905"/>
    <w:uiPriority w:val="99"/>
    <w:qFormat/>
    <w:tblPr/>
  </w:style>
  <w:style w:type="table" w:styleId="1144">
    <w:name w:val="Bordered - Accent 3"/>
    <w:basedOn w:val="916"/>
    <w:next w:val="1144"/>
    <w:link w:val="905"/>
    <w:uiPriority w:val="99"/>
    <w:qFormat/>
    <w:tblPr/>
  </w:style>
  <w:style w:type="table" w:styleId="1145">
    <w:name w:val="Bordered - Accent 4"/>
    <w:basedOn w:val="916"/>
    <w:next w:val="1145"/>
    <w:link w:val="905"/>
    <w:uiPriority w:val="99"/>
    <w:qFormat/>
    <w:tblPr/>
  </w:style>
  <w:style w:type="table" w:styleId="1146">
    <w:name w:val="Bordered - Accent 5"/>
    <w:basedOn w:val="916"/>
    <w:next w:val="1146"/>
    <w:link w:val="905"/>
    <w:uiPriority w:val="99"/>
    <w:qFormat/>
    <w:tblPr/>
  </w:style>
  <w:style w:type="table" w:styleId="1147">
    <w:name w:val="Bordered - Accent 6"/>
    <w:basedOn w:val="916"/>
    <w:next w:val="1147"/>
    <w:link w:val="905"/>
    <w:uiPriority w:val="99"/>
    <w:qFormat/>
    <w:tblPr/>
  </w:style>
  <w:style w:type="character" w:styleId="1148">
    <w:name w:val="Footnote Text Char"/>
    <w:next w:val="1148"/>
    <w:link w:val="905"/>
    <w:uiPriority w:val="99"/>
    <w:qFormat/>
    <w:rPr>
      <w:sz w:val="18"/>
    </w:rPr>
  </w:style>
  <w:style w:type="character" w:styleId="1149">
    <w:name w:val="Endnote Text Char"/>
    <w:next w:val="1149"/>
    <w:link w:val="905"/>
    <w:uiPriority w:val="99"/>
    <w:qFormat/>
    <w:rPr>
      <w:sz w:val="20"/>
    </w:rPr>
  </w:style>
  <w:style w:type="paragraph" w:styleId="1150">
    <w:name w:val="TOC 标题1"/>
    <w:next w:val="1150"/>
    <w:link w:val="905"/>
    <w:uiPriority w:val="39"/>
    <w:unhideWhenUsed/>
    <w:qFormat/>
    <w:rPr>
      <w:rFonts w:ascii="Times New Roman" w:hAnsi="Times New Roman" w:eastAsia="宋体" w:cs="Times New Roman"/>
      <w:lang w:val="en-US" w:eastAsia="zh-CN" w:bidi="ar-SA"/>
    </w:rPr>
  </w:style>
  <w:style w:type="paragraph" w:styleId="1151">
    <w:name w:val="正文文本1"/>
    <w:basedOn w:val="905"/>
    <w:next w:val="1151"/>
    <w:link w:val="905"/>
    <w:qFormat/>
    <w:pPr>
      <w:jc w:val="center"/>
    </w:pPr>
    <w:rPr>
      <w:rFonts w:ascii="方正大黑简体" w:hAnsi="Tahoma" w:eastAsia="方正大黑简体" w:cs="Times New Roman"/>
      <w:position w:val="6"/>
      <w:sz w:val="30"/>
      <w:lang w:eastAsia="en-US"/>
    </w:rPr>
  </w:style>
  <w:style w:type="paragraph" w:styleId="1152">
    <w:name w:val="首行缩进"/>
    <w:basedOn w:val="905"/>
    <w:next w:val="1152"/>
    <w:link w:val="905"/>
    <w:qFormat/>
    <w:pPr>
      <w:ind w:firstLine="480"/>
    </w:pPr>
    <w:rPr>
      <w:rFonts w:ascii="Times New Roman" w:hAnsi="Times New Roman" w:cs="Times New Roman"/>
      <w:lang w:val="zh-CN"/>
    </w:rPr>
  </w:style>
  <w:style w:type="character" w:styleId="1153">
    <w:name w:val="日期 Char"/>
    <w:next w:val="1153"/>
    <w:link w:val="905"/>
    <w:qFormat/>
    <w:rPr>
      <w:rFonts w:ascii="Times New Roman" w:hAnsi="Times New Roman" w:eastAsia="宋体" w:cs="Times New Roman"/>
      <w:sz w:val="20"/>
    </w:rPr>
  </w:style>
  <w:style w:type="character" w:styleId="1154">
    <w:name w:val="批注引用1"/>
    <w:next w:val="1154"/>
    <w:link w:val="905"/>
    <w:qFormat/>
    <w:rPr>
      <w:rFonts w:ascii="Times New Roman" w:hAnsi="Times New Roman" w:eastAsia="宋体" w:cs="Times New Roman"/>
      <w:sz w:val="20"/>
    </w:rPr>
  </w:style>
  <w:style w:type="character" w:styleId="1155">
    <w:name w:val="应答文本 Char Char"/>
    <w:next w:val="1155"/>
    <w:link w:val="905"/>
    <w:qFormat/>
    <w:rPr>
      <w:rFonts w:ascii="Times New Roman" w:hAnsi="Times New Roman" w:eastAsia="宋体" w:cs="Times New Roman"/>
      <w:sz w:val="20"/>
    </w:rPr>
  </w:style>
  <w:style w:type="character" w:styleId="1156">
    <w:name w:val="图片0 Char Char"/>
    <w:next w:val="1156"/>
    <w:link w:val="905"/>
    <w:qFormat/>
    <w:rPr>
      <w:rFonts w:ascii="Times New Roman" w:hAnsi="Times New Roman" w:eastAsia="宋体" w:cs="Times New Roman"/>
      <w:sz w:val="20"/>
    </w:rPr>
  </w:style>
  <w:style w:type="character" w:styleId="1157">
    <w:name w:val="尾注文本 Char"/>
    <w:next w:val="1157"/>
    <w:link w:val="905"/>
    <w:qFormat/>
    <w:rPr>
      <w:rFonts w:ascii="Times New Roman" w:hAnsi="Times New Roman" w:eastAsia="宋体" w:cs="Times New Roman"/>
      <w:sz w:val="20"/>
    </w:rPr>
  </w:style>
  <w:style w:type="character" w:styleId="1158">
    <w:name w:val="文档结构图 字符"/>
    <w:next w:val="1158"/>
    <w:link w:val="905"/>
    <w:qFormat/>
    <w:rPr>
      <w:rFonts w:ascii="Microsoft YaHei UI" w:hAnsi="Times New Roman" w:eastAsia="Microsoft YaHei UI" w:cs="Times New Roman"/>
      <w:sz w:val="18"/>
      <w:szCs w:val="18"/>
    </w:rPr>
  </w:style>
  <w:style w:type="character" w:styleId="1159">
    <w:name w:val="_Style 337"/>
    <w:next w:val="1159"/>
    <w:link w:val="905"/>
    <w:qFormat/>
    <w:rPr>
      <w:rFonts w:ascii="Times New Roman" w:hAnsi="Times New Roman" w:eastAsia="宋体" w:cs="Times New Roman"/>
      <w:color w:val="000000"/>
      <w:sz w:val="21"/>
    </w:rPr>
  </w:style>
  <w:style w:type="character" w:styleId="1160">
    <w:name w:val="正文文本 字符"/>
    <w:next w:val="1160"/>
    <w:link w:val="905"/>
    <w:qFormat/>
    <w:rPr>
      <w:rFonts w:ascii="Times New Roman" w:hAnsi="Times New Roman" w:eastAsia="宋体" w:cs="Times New Roman"/>
      <w:sz w:val="21"/>
    </w:rPr>
  </w:style>
  <w:style w:type="character" w:styleId="1161">
    <w:name w:val="批注文字 字符"/>
    <w:next w:val="1161"/>
    <w:link w:val="905"/>
    <w:qFormat/>
    <w:rPr>
      <w:rFonts w:ascii="Times New Roman" w:hAnsi="Times New Roman" w:eastAsia="宋体" w:cs="Times New Roman"/>
      <w:sz w:val="20"/>
    </w:rPr>
  </w:style>
  <w:style w:type="character" w:styleId="1162">
    <w:name w:val="批注文字 Char1"/>
    <w:next w:val="1162"/>
    <w:link w:val="905"/>
    <w:qFormat/>
    <w:rPr>
      <w:rFonts w:ascii="Times New Roman" w:hAnsi="Times New Roman" w:eastAsia="宋体" w:cs="Times New Roman"/>
      <w:sz w:val="20"/>
    </w:rPr>
  </w:style>
  <w:style w:type="character" w:styleId="1163">
    <w:name w:val="txt"/>
    <w:next w:val="1163"/>
    <w:link w:val="905"/>
    <w:qFormat/>
    <w:rPr>
      <w:rFonts w:ascii="Times New Roman" w:hAnsi="Times New Roman" w:eastAsia="宋体" w:cs="Times New Roman"/>
      <w:sz w:val="20"/>
    </w:rPr>
  </w:style>
  <w:style w:type="character" w:styleId="1164">
    <w:name w:val="标书正文 Char"/>
    <w:next w:val="1164"/>
    <w:link w:val="905"/>
    <w:qFormat/>
    <w:rPr>
      <w:rFonts w:ascii="Times New Roman" w:hAnsi="Times New Roman" w:eastAsia="宋体" w:cs="Times New Roman"/>
      <w:sz w:val="20"/>
    </w:rPr>
  </w:style>
  <w:style w:type="character" w:styleId="1165">
    <w:name w:val="font21"/>
    <w:next w:val="1165"/>
    <w:link w:val="905"/>
    <w:qFormat/>
    <w:rPr>
      <w:rFonts w:hint="eastAsia" w:ascii="宋体" w:hAnsi="宋体" w:eastAsia="宋体" w:cs="宋体"/>
      <w:color w:val="ff0000"/>
      <w:sz w:val="24"/>
      <w:szCs w:val="24"/>
      <w:u w:val="none"/>
    </w:rPr>
  </w:style>
  <w:style w:type="character" w:styleId="1166">
    <w:name w:val="apple-converted-space"/>
    <w:next w:val="1166"/>
    <w:link w:val="905"/>
    <w:qFormat/>
    <w:rPr>
      <w:rFonts w:ascii="Times New Roman" w:hAnsi="Times New Roman" w:eastAsia="宋体" w:cs="Times New Roman"/>
      <w:sz w:val="20"/>
    </w:rPr>
  </w:style>
  <w:style w:type="character" w:styleId="1167">
    <w:name w:val="纯文本 Char1"/>
    <w:next w:val="1167"/>
    <w:link w:val="905"/>
    <w:qFormat/>
    <w:rPr>
      <w:rFonts w:ascii="Times New Roman" w:hAnsi="Times New Roman" w:eastAsia="宋体" w:cs="Times New Roman"/>
      <w:sz w:val="20"/>
    </w:rPr>
  </w:style>
  <w:style w:type="character" w:styleId="1168">
    <w:name w:val="para1"/>
    <w:next w:val="1168"/>
    <w:link w:val="905"/>
    <w:qFormat/>
    <w:rPr>
      <w:rFonts w:ascii="Times New Roman" w:hAnsi="Times New Roman" w:eastAsia="宋体" w:cs="Times New Roman"/>
      <w:sz w:val="20"/>
    </w:rPr>
  </w:style>
  <w:style w:type="character" w:styleId="1169">
    <w:name w:val="HTML 预设格式 Char1"/>
    <w:next w:val="1169"/>
    <w:link w:val="905"/>
    <w:qFormat/>
    <w:rPr>
      <w:rFonts w:ascii="Times New Roman" w:hAnsi="Times New Roman" w:eastAsia="宋体" w:cs="Times New Roman"/>
      <w:sz w:val="20"/>
    </w:rPr>
  </w:style>
  <w:style w:type="character" w:styleId="1170">
    <w:name w:val="批注文字 Char"/>
    <w:next w:val="1170"/>
    <w:link w:val="905"/>
    <w:qFormat/>
    <w:rPr>
      <w:rFonts w:ascii="Times New Roman" w:hAnsi="Times New Roman" w:eastAsia="宋体" w:cs="Times New Roman"/>
      <w:sz w:val="20"/>
    </w:rPr>
  </w:style>
  <w:style w:type="character" w:styleId="1171">
    <w:name w:val="文档结构图 Char"/>
    <w:next w:val="1171"/>
    <w:link w:val="905"/>
    <w:qFormat/>
    <w:rPr>
      <w:rFonts w:ascii="Times New Roman" w:hAnsi="Times New Roman" w:eastAsia="宋体" w:cs="Times New Roman"/>
      <w:sz w:val="20"/>
    </w:rPr>
  </w:style>
  <w:style w:type="character" w:styleId="1172">
    <w:name w:val="超级链接"/>
    <w:next w:val="1172"/>
    <w:link w:val="905"/>
    <w:qFormat/>
    <w:rPr>
      <w:rFonts w:ascii="Times New Roman" w:hAnsi="Times New Roman" w:eastAsia="宋体" w:cs="Times New Roman"/>
      <w:color w:val="0000ff"/>
      <w:sz w:val="20"/>
      <w:u w:val="single"/>
    </w:rPr>
  </w:style>
  <w:style w:type="character" w:styleId="1173">
    <w:name w:val="p141"/>
    <w:next w:val="1173"/>
    <w:link w:val="905"/>
    <w:qFormat/>
    <w:rPr>
      <w:rFonts w:ascii="Times New Roman" w:hAnsi="Times New Roman" w:eastAsia="宋体" w:cs="Times New Roman"/>
      <w:color w:val="000000"/>
      <w:sz w:val="20"/>
      <w:u w:val="none"/>
    </w:rPr>
  </w:style>
  <w:style w:type="character" w:styleId="1174">
    <w:name w:val="宏文本 Char"/>
    <w:next w:val="1174"/>
    <w:link w:val="905"/>
    <w:qFormat/>
    <w:rPr>
      <w:rFonts w:ascii="Times New Roman" w:hAnsi="Times New Roman" w:eastAsia="宋体" w:cs="Times New Roman"/>
      <w:sz w:val="20"/>
    </w:rPr>
  </w:style>
  <w:style w:type="character" w:styleId="1175">
    <w:name w:val="_Style 313"/>
    <w:next w:val="1175"/>
    <w:link w:val="905"/>
    <w:qFormat/>
    <w:rPr>
      <w:rFonts w:ascii="Times New Roman" w:hAnsi="Times New Roman" w:eastAsia="宋体" w:cs="Times New Roman"/>
      <w:b/>
      <w:i/>
      <w:sz w:val="21"/>
    </w:rPr>
  </w:style>
  <w:style w:type="character" w:styleId="1176">
    <w:name w:val="页脚 Char1"/>
    <w:next w:val="1176"/>
    <w:link w:val="905"/>
    <w:qFormat/>
    <w:rPr>
      <w:rFonts w:ascii="Times New Roman" w:hAnsi="Times New Roman" w:eastAsia="宋体" w:cs="Times New Roman"/>
      <w:sz w:val="20"/>
    </w:rPr>
  </w:style>
  <w:style w:type="character" w:styleId="1177">
    <w:name w:val="页眉 Char"/>
    <w:next w:val="1177"/>
    <w:link w:val="905"/>
    <w:qFormat/>
    <w:rPr>
      <w:rFonts w:ascii="Times New Roman" w:hAnsi="Times New Roman" w:eastAsia="宋体" w:cs="Times New Roman"/>
      <w:sz w:val="20"/>
    </w:rPr>
  </w:style>
  <w:style w:type="character" w:styleId="1178">
    <w:name w:val="标题 7 Char"/>
    <w:next w:val="1178"/>
    <w:link w:val="905"/>
    <w:qFormat/>
    <w:rPr>
      <w:rFonts w:ascii="Times New Roman" w:hAnsi="Times New Roman" w:eastAsia="宋体" w:cs="Times New Roman"/>
      <w:b/>
      <w:sz w:val="20"/>
    </w:rPr>
  </w:style>
  <w:style w:type="character" w:styleId="1179">
    <w:name w:val="Char Char12"/>
    <w:next w:val="1179"/>
    <w:link w:val="905"/>
    <w:qFormat/>
    <w:rPr>
      <w:rFonts w:ascii="Times New Roman" w:hAnsi="Times New Roman" w:eastAsia="宋体" w:cs="Times New Roman"/>
      <w:sz w:val="20"/>
    </w:rPr>
  </w:style>
  <w:style w:type="character" w:styleId="1180">
    <w:name w:val="标题 3 Char"/>
    <w:next w:val="1180"/>
    <w:link w:val="905"/>
    <w:qFormat/>
    <w:rPr>
      <w:rFonts w:ascii="Times New Roman" w:hAnsi="Times New Roman" w:eastAsia="宋体" w:cs="Times New Roman"/>
      <w:b/>
      <w:sz w:val="20"/>
    </w:rPr>
  </w:style>
  <w:style w:type="character" w:styleId="1181">
    <w:name w:val="正文（首行缩进 2 字符） Char Char"/>
    <w:next w:val="1181"/>
    <w:link w:val="905"/>
    <w:qFormat/>
    <w:rPr>
      <w:rFonts w:ascii="Times New Roman" w:hAnsi="Times New Roman" w:eastAsia="宋体" w:cs="Times New Roman"/>
      <w:sz w:val="20"/>
    </w:rPr>
  </w:style>
  <w:style w:type="character" w:styleId="1182">
    <w:name w:val="表格用 Char Char"/>
    <w:next w:val="1182"/>
    <w:link w:val="905"/>
    <w:qFormat/>
    <w:rPr>
      <w:rFonts w:ascii="Times New Roman" w:hAnsi="Times New Roman" w:eastAsia="宋体" w:cs="Times New Roman"/>
      <w:sz w:val="20"/>
    </w:rPr>
  </w:style>
  <w:style w:type="character" w:styleId="1183">
    <w:name w:val="正文文本缩进 3 Char1"/>
    <w:next w:val="1183"/>
    <w:link w:val="905"/>
    <w:qFormat/>
    <w:rPr>
      <w:rFonts w:ascii="Times New Roman" w:hAnsi="Times New Roman" w:eastAsia="宋体" w:cs="Times New Roman"/>
      <w:sz w:val="20"/>
    </w:rPr>
  </w:style>
  <w:style w:type="character" w:styleId="1184">
    <w:name w:val="正文缩进 Char"/>
    <w:next w:val="1184"/>
    <w:link w:val="905"/>
    <w:qFormat/>
    <w:rPr>
      <w:rFonts w:ascii="Times New Roman" w:hAnsi="Times New Roman" w:eastAsia="宋体" w:cs="Times New Roman"/>
      <w:sz w:val="20"/>
    </w:rPr>
  </w:style>
  <w:style w:type="character" w:styleId="1185">
    <w:name w:val="批注框文本 Char1"/>
    <w:next w:val="1185"/>
    <w:link w:val="905"/>
    <w:qFormat/>
    <w:rPr>
      <w:rFonts w:ascii="Times New Roman" w:hAnsi="Times New Roman" w:eastAsia="宋体" w:cs="Times New Roman"/>
      <w:sz w:val="20"/>
    </w:rPr>
  </w:style>
  <w:style w:type="character" w:styleId="1186">
    <w:name w:val="Char Char13"/>
    <w:next w:val="1186"/>
    <w:link w:val="905"/>
    <w:qFormat/>
    <w:rPr>
      <w:rFonts w:ascii="Times New Roman" w:hAnsi="Times New Roman" w:eastAsia="宋体" w:cs="Times New Roman"/>
      <w:sz w:val="20"/>
    </w:rPr>
  </w:style>
  <w:style w:type="character" w:styleId="1187">
    <w:name w:val="样式2 Char"/>
    <w:next w:val="1187"/>
    <w:link w:val="905"/>
    <w:qFormat/>
    <w:rPr>
      <w:rFonts w:ascii="Times New Roman" w:hAnsi="Times New Roman" w:eastAsia="宋体" w:cs="Times New Roman"/>
      <w:b/>
      <w:sz w:val="20"/>
    </w:rPr>
  </w:style>
  <w:style w:type="character" w:styleId="1188">
    <w:name w:val="页脚 Char"/>
    <w:next w:val="1188"/>
    <w:link w:val="905"/>
    <w:qFormat/>
    <w:rPr>
      <w:rFonts w:ascii="Times New Roman" w:hAnsi="Times New Roman" w:eastAsia="宋体" w:cs="Times New Roman"/>
      <w:sz w:val="20"/>
    </w:rPr>
  </w:style>
  <w:style w:type="character" w:styleId="1189">
    <w:name w:val="标准文本 Char"/>
    <w:next w:val="1189"/>
    <w:link w:val="905"/>
    <w:qFormat/>
    <w:rPr>
      <w:rFonts w:ascii="Times New Roman" w:hAnsi="Times New Roman" w:eastAsia="宋体" w:cs="Times New Roman"/>
      <w:sz w:val="20"/>
    </w:rPr>
  </w:style>
  <w:style w:type="character" w:styleId="1190">
    <w:name w:val="font01"/>
    <w:next w:val="1190"/>
    <w:link w:val="905"/>
    <w:qFormat/>
    <w:rPr>
      <w:rFonts w:hint="eastAsia" w:ascii="宋体" w:hAnsi="宋体" w:eastAsia="宋体" w:cs="宋体"/>
      <w:color w:val="000000"/>
      <w:sz w:val="24"/>
      <w:szCs w:val="24"/>
      <w:u w:val="none"/>
    </w:rPr>
  </w:style>
  <w:style w:type="character" w:styleId="1191">
    <w:name w:val="标题 3 Char1"/>
    <w:next w:val="1191"/>
    <w:link w:val="905"/>
    <w:qFormat/>
    <w:rPr>
      <w:rFonts w:ascii="Times New Roman" w:hAnsi="Times New Roman" w:eastAsia="宋体" w:cs="Times New Roman"/>
      <w:b/>
      <w:sz w:val="20"/>
      <w:u w:val="single"/>
    </w:rPr>
  </w:style>
  <w:style w:type="character" w:styleId="1192">
    <w:name w:val="表格 Char Char"/>
    <w:next w:val="1192"/>
    <w:link w:val="905"/>
    <w:qFormat/>
    <w:rPr>
      <w:rFonts w:ascii="Times New Roman" w:hAnsi="Times New Roman" w:eastAsia="宋体" w:cs="Times New Roman"/>
      <w:sz w:val="20"/>
    </w:rPr>
  </w:style>
  <w:style w:type="character" w:styleId="1193">
    <w:name w:val="正文首行缩进 Char"/>
    <w:next w:val="1193"/>
    <w:link w:val="905"/>
    <w:qFormat/>
    <w:rPr>
      <w:rFonts w:ascii="Times New Roman" w:hAnsi="Times New Roman" w:eastAsia="宋体" w:cs="Times New Roman"/>
      <w:sz w:val="20"/>
    </w:rPr>
  </w:style>
  <w:style w:type="character" w:styleId="1194">
    <w:name w:val="标题 9 Char"/>
    <w:next w:val="1194"/>
    <w:link w:val="905"/>
    <w:qFormat/>
    <w:rPr>
      <w:rFonts w:ascii="Times New Roman" w:hAnsi="Times New Roman" w:eastAsia="宋体" w:cs="Times New Roman"/>
      <w:sz w:val="20"/>
    </w:rPr>
  </w:style>
  <w:style w:type="character" w:styleId="1195">
    <w:name w:val="lh151"/>
    <w:next w:val="1195"/>
    <w:link w:val="905"/>
    <w:qFormat/>
    <w:rPr>
      <w:rFonts w:ascii="Times New Roman" w:hAnsi="Times New Roman" w:eastAsia="宋体" w:cs="Times New Roman"/>
      <w:color w:val="666666"/>
      <w:sz w:val="20"/>
    </w:rPr>
  </w:style>
  <w:style w:type="character" w:styleId="1196">
    <w:name w:val="日期 Char1"/>
    <w:next w:val="1196"/>
    <w:link w:val="905"/>
    <w:qFormat/>
    <w:rPr>
      <w:rFonts w:ascii="Times New Roman" w:hAnsi="Times New Roman" w:eastAsia="宋体" w:cs="Times New Roman"/>
      <w:sz w:val="20"/>
    </w:rPr>
  </w:style>
  <w:style w:type="character" w:styleId="1197">
    <w:name w:val="图片 Char Char"/>
    <w:next w:val="1197"/>
    <w:link w:val="905"/>
    <w:qFormat/>
    <w:rPr>
      <w:rFonts w:ascii="Times New Roman" w:hAnsi="Times New Roman" w:eastAsia="宋体" w:cs="Times New Roman"/>
      <w:sz w:val="20"/>
    </w:rPr>
  </w:style>
  <w:style w:type="character" w:styleId="1198">
    <w:name w:val="批注框文本 字符"/>
    <w:next w:val="1198"/>
    <w:link w:val="905"/>
    <w:qFormat/>
    <w:rPr>
      <w:rFonts w:ascii="Times New Roman" w:hAnsi="Times New Roman" w:eastAsia="宋体" w:cs="Times New Roman"/>
      <w:sz w:val="20"/>
    </w:rPr>
  </w:style>
  <w:style w:type="character" w:styleId="1199">
    <w:name w:val="HTML 预设格式 Char"/>
    <w:next w:val="1199"/>
    <w:link w:val="905"/>
    <w:qFormat/>
    <w:rPr>
      <w:rFonts w:ascii="Times New Roman" w:hAnsi="Times New Roman" w:eastAsia="宋体" w:cs="Times New Roman"/>
      <w:sz w:val="20"/>
    </w:rPr>
  </w:style>
  <w:style w:type="character" w:styleId="1200">
    <w:name w:val="列出段落 Char"/>
    <w:next w:val="1200"/>
    <w:link w:val="905"/>
    <w:qFormat/>
    <w:rPr>
      <w:rFonts w:ascii="Times New Roman" w:hAnsi="Times New Roman" w:eastAsia="宋体" w:cs="Times New Roman"/>
      <w:sz w:val="20"/>
    </w:rPr>
  </w:style>
  <w:style w:type="character" w:styleId="1201">
    <w:name w:val="标题 5 Char"/>
    <w:next w:val="1201"/>
    <w:link w:val="905"/>
    <w:qFormat/>
    <w:rPr>
      <w:rFonts w:ascii="Times New Roman" w:hAnsi="Times New Roman" w:eastAsia="宋体" w:cs="Times New Roman"/>
      <w:b/>
      <w:sz w:val="20"/>
    </w:rPr>
  </w:style>
  <w:style w:type="character" w:styleId="1202">
    <w:name w:val="链接"/>
    <w:next w:val="1202"/>
    <w:link w:val="905"/>
    <w:qFormat/>
    <w:rPr>
      <w:rFonts w:ascii="Times New Roman" w:hAnsi="Times New Roman" w:eastAsia="宋体" w:cs="Times New Roman"/>
      <w:color w:val="0000ff"/>
      <w:sz w:val="20"/>
      <w:u w:val="single"/>
    </w:rPr>
  </w:style>
  <w:style w:type="character" w:styleId="1203">
    <w:name w:val="18h1"/>
    <w:next w:val="1203"/>
    <w:link w:val="905"/>
    <w:qFormat/>
    <w:rPr>
      <w:rFonts w:ascii="Times New Roman" w:hAnsi="Times New Roman" w:eastAsia="宋体" w:cs="Times New Roman"/>
      <w:color w:val="3b3b3b"/>
      <w:sz w:val="20"/>
    </w:rPr>
  </w:style>
  <w:style w:type="character" w:styleId="1204">
    <w:name w:val="表格文字（两侧对齐） Char Char"/>
    <w:next w:val="1204"/>
    <w:link w:val="905"/>
    <w:qFormat/>
    <w:rPr>
      <w:rFonts w:ascii="Times New Roman" w:hAnsi="Times New Roman" w:eastAsia="宋体" w:cs="Times New Roman"/>
      <w:sz w:val="20"/>
    </w:rPr>
  </w:style>
  <w:style w:type="character" w:styleId="1205">
    <w:name w:val="正文文本缩进 2 Char"/>
    <w:next w:val="1205"/>
    <w:link w:val="905"/>
    <w:qFormat/>
    <w:rPr>
      <w:rFonts w:ascii="Times New Roman" w:hAnsi="Times New Roman" w:eastAsia="宋体" w:cs="Times New Roman"/>
      <w:sz w:val="20"/>
    </w:rPr>
  </w:style>
  <w:style w:type="character" w:styleId="1206">
    <w:name w:val="Char Char14"/>
    <w:next w:val="1206"/>
    <w:link w:val="905"/>
    <w:qFormat/>
    <w:rPr>
      <w:rFonts w:ascii="Times New Roman" w:hAnsi="Times New Roman" w:eastAsia="宋体" w:cs="Times New Roman"/>
      <w:sz w:val="20"/>
    </w:rPr>
  </w:style>
  <w:style w:type="character" w:styleId="1207">
    <w:name w:val="标题 1 Char1"/>
    <w:next w:val="1207"/>
    <w:link w:val="905"/>
    <w:qFormat/>
    <w:rPr>
      <w:rFonts w:ascii="Times New Roman" w:hAnsi="Times New Roman" w:eastAsia="宋体" w:cs="Times New Roman"/>
      <w:b/>
      <w:sz w:val="20"/>
    </w:rPr>
  </w:style>
  <w:style w:type="character" w:styleId="1208">
    <w:name w:val="批注框文本 Char"/>
    <w:next w:val="1208"/>
    <w:link w:val="905"/>
    <w:qFormat/>
    <w:rPr>
      <w:rFonts w:ascii="Times New Roman" w:hAnsi="Times New Roman" w:eastAsia="宋体" w:cs="Times New Roman"/>
      <w:sz w:val="20"/>
    </w:rPr>
  </w:style>
  <w:style w:type="character" w:styleId="1209">
    <w:name w:val="apple-style-span"/>
    <w:next w:val="1209"/>
    <w:link w:val="905"/>
    <w:qFormat/>
    <w:rPr>
      <w:rFonts w:ascii="Times New Roman" w:hAnsi="Times New Roman" w:eastAsia="宋体" w:cs="Times New Roman"/>
      <w:sz w:val="20"/>
    </w:rPr>
  </w:style>
  <w:style w:type="character" w:styleId="1210">
    <w:name w:val="插图 Char Char"/>
    <w:next w:val="1210"/>
    <w:link w:val="905"/>
    <w:qFormat/>
    <w:rPr>
      <w:rFonts w:ascii="Times New Roman" w:hAnsi="Times New Roman" w:eastAsia="宋体" w:cs="Times New Roman"/>
      <w:sz w:val="20"/>
    </w:rPr>
  </w:style>
  <w:style w:type="character" w:styleId="1211">
    <w:name w:val="标题 2 Char1"/>
    <w:next w:val="1211"/>
    <w:link w:val="905"/>
    <w:qFormat/>
    <w:rPr>
      <w:rFonts w:ascii="Times New Roman" w:hAnsi="Times New Roman" w:eastAsia="宋体" w:cs="Times New Roman"/>
      <w:b/>
      <w:sz w:val="20"/>
    </w:rPr>
  </w:style>
  <w:style w:type="character" w:styleId="1212">
    <w:name w:val="_Style 332"/>
    <w:next w:val="1212"/>
    <w:link w:val="905"/>
    <w:qFormat/>
    <w:rPr>
      <w:rFonts w:ascii="Times New Roman" w:hAnsi="Times New Roman" w:eastAsia="宋体" w:cs="Times New Roman"/>
      <w:i/>
      <w:color w:val="000000"/>
      <w:sz w:val="21"/>
    </w:rPr>
  </w:style>
  <w:style w:type="character" w:styleId="1213">
    <w:name w:val="正文文本 3 Char1"/>
    <w:next w:val="1213"/>
    <w:link w:val="905"/>
    <w:qFormat/>
    <w:rPr>
      <w:rFonts w:ascii="Times New Roman" w:hAnsi="Times New Roman" w:eastAsia="宋体" w:cs="Times New Roman"/>
      <w:sz w:val="20"/>
    </w:rPr>
  </w:style>
  <w:style w:type="character" w:styleId="1214">
    <w:name w:val="标题 5 Char1"/>
    <w:next w:val="1214"/>
    <w:link w:val="905"/>
    <w:qFormat/>
    <w:rPr>
      <w:rFonts w:ascii="Times New Roman" w:hAnsi="Times New Roman" w:eastAsia="宋体" w:cs="Times New Roman"/>
      <w:b/>
      <w:sz w:val="20"/>
    </w:rPr>
  </w:style>
  <w:style w:type="character" w:styleId="1215">
    <w:name w:val="批注主题 Char"/>
    <w:next w:val="1215"/>
    <w:link w:val="905"/>
    <w:qFormat/>
    <w:rPr>
      <w:rFonts w:ascii="Times New Roman" w:hAnsi="Times New Roman" w:eastAsia="宋体" w:cs="Times New Roman"/>
      <w:b/>
      <w:sz w:val="20"/>
    </w:rPr>
  </w:style>
  <w:style w:type="character" w:styleId="1216">
    <w:name w:val="标题 1 Char"/>
    <w:next w:val="1216"/>
    <w:link w:val="905"/>
    <w:qFormat/>
    <w:rPr>
      <w:rFonts w:ascii="Times New Roman" w:hAnsi="Times New Roman" w:eastAsia="宋体" w:cs="Times New Roman"/>
      <w:b/>
      <w:sz w:val="20"/>
    </w:rPr>
  </w:style>
  <w:style w:type="character" w:styleId="1217">
    <w:name w:val="正文文本 2 Char1"/>
    <w:next w:val="1217"/>
    <w:link w:val="905"/>
    <w:qFormat/>
    <w:rPr>
      <w:rFonts w:ascii="Times New Roman" w:hAnsi="Times New Roman" w:eastAsia="宋体" w:cs="Times New Roman"/>
      <w:sz w:val="20"/>
    </w:rPr>
  </w:style>
  <w:style w:type="character" w:styleId="1218">
    <w:name w:val="标题 4 Char1"/>
    <w:next w:val="1218"/>
    <w:link w:val="905"/>
    <w:qFormat/>
    <w:rPr>
      <w:rFonts w:ascii="Times New Roman" w:hAnsi="Times New Roman" w:eastAsia="宋体" w:cs="Times New Roman"/>
      <w:b/>
      <w:sz w:val="20"/>
    </w:rPr>
  </w:style>
  <w:style w:type="character" w:styleId="1219">
    <w:name w:val="正文文本 2 Char"/>
    <w:next w:val="1219"/>
    <w:link w:val="905"/>
    <w:qFormat/>
    <w:rPr>
      <w:rFonts w:ascii="Times New Roman" w:hAnsi="Times New Roman" w:eastAsia="宋体" w:cs="Times New Roman"/>
      <w:sz w:val="20"/>
    </w:rPr>
  </w:style>
  <w:style w:type="character" w:styleId="1220">
    <w:name w:val="_Style 376"/>
    <w:next w:val="1220"/>
    <w:link w:val="905"/>
    <w:qFormat/>
    <w:rPr>
      <w:rFonts w:ascii="Times New Roman" w:hAnsi="Times New Roman" w:eastAsia="宋体" w:cs="Times New Roman"/>
      <w:b/>
      <w:color w:val="000000"/>
      <w:sz w:val="21"/>
    </w:rPr>
  </w:style>
  <w:style w:type="character" w:styleId="1221">
    <w:name w:val="062"/>
    <w:next w:val="1221"/>
    <w:link w:val="905"/>
    <w:qFormat/>
    <w:rPr>
      <w:rFonts w:ascii="Times New Roman" w:hAnsi="Times New Roman" w:eastAsia="宋体" w:cs="Times New Roman"/>
      <w:b/>
      <w:sz w:val="20"/>
    </w:rPr>
  </w:style>
  <w:style w:type="character" w:styleId="1222">
    <w:name w:val="正文文本 Char1"/>
    <w:next w:val="1222"/>
    <w:link w:val="905"/>
    <w:qFormat/>
    <w:rPr>
      <w:rFonts w:ascii="Times New Roman" w:hAnsi="Times New Roman" w:eastAsia="宋体" w:cs="Times New Roman"/>
      <w:sz w:val="20"/>
    </w:rPr>
  </w:style>
  <w:style w:type="character" w:styleId="1223">
    <w:name w:val="题注 Char"/>
    <w:next w:val="1223"/>
    <w:link w:val="905"/>
    <w:qFormat/>
    <w:rPr>
      <w:rFonts w:ascii="Times New Roman" w:hAnsi="Times New Roman" w:eastAsia="宋体" w:cs="Times New Roman"/>
      <w:sz w:val="20"/>
    </w:rPr>
  </w:style>
  <w:style w:type="character" w:styleId="1224">
    <w:name w:val="脚注文本 Char"/>
    <w:next w:val="1224"/>
    <w:link w:val="905"/>
    <w:qFormat/>
    <w:rPr>
      <w:rFonts w:ascii="Times New Roman" w:hAnsi="Times New Roman" w:eastAsia="宋体" w:cs="Times New Roman"/>
      <w:sz w:val="20"/>
    </w:rPr>
  </w:style>
  <w:style w:type="character" w:styleId="1225">
    <w:name w:val="_Style 336"/>
    <w:next w:val="1225"/>
    <w:link w:val="905"/>
    <w:qFormat/>
    <w:rPr>
      <w:rFonts w:ascii="Times New Roman" w:hAnsi="Times New Roman" w:eastAsia="宋体" w:cs="Times New Roman"/>
      <w:i/>
      <w:color w:val="000000"/>
      <w:sz w:val="21"/>
    </w:rPr>
  </w:style>
  <w:style w:type="character" w:styleId="1226">
    <w:name w:val="表格 Char"/>
    <w:next w:val="1226"/>
    <w:link w:val="905"/>
    <w:qFormat/>
    <w:rPr>
      <w:rFonts w:ascii="Times New Roman" w:hAnsi="Times New Roman" w:eastAsia="宋体" w:cs="Times New Roman"/>
      <w:color w:val="000000"/>
      <w:sz w:val="20"/>
    </w:rPr>
  </w:style>
  <w:style w:type="character" w:styleId="1227">
    <w:name w:val="批注主题 字符"/>
    <w:next w:val="1227"/>
    <w:link w:val="905"/>
    <w:qFormat/>
    <w:rPr>
      <w:rFonts w:ascii="Times New Roman" w:hAnsi="Times New Roman" w:eastAsia="宋体" w:cs="Times New Roman"/>
      <w:b/>
      <w:sz w:val="20"/>
    </w:rPr>
  </w:style>
  <w:style w:type="character" w:styleId="1228">
    <w:name w:val="图注 Char Char"/>
    <w:next w:val="1228"/>
    <w:link w:val="905"/>
    <w:qFormat/>
    <w:rPr>
      <w:rFonts w:ascii="Times New Roman" w:hAnsi="Times New Roman" w:eastAsia="宋体" w:cs="Times New Roman"/>
      <w:sz w:val="20"/>
    </w:rPr>
  </w:style>
  <w:style w:type="character" w:styleId="1229">
    <w:name w:val="页码1"/>
    <w:next w:val="1229"/>
    <w:link w:val="905"/>
    <w:qFormat/>
    <w:rPr>
      <w:rFonts w:ascii="Times New Roman" w:hAnsi="Times New Roman" w:eastAsia="宋体" w:cs="Times New Roman"/>
      <w:sz w:val="20"/>
    </w:rPr>
  </w:style>
  <w:style w:type="character" w:styleId="1230">
    <w:name w:val="列表框1 Char Char"/>
    <w:next w:val="1230"/>
    <w:link w:val="905"/>
    <w:qFormat/>
    <w:rPr>
      <w:rFonts w:ascii="Times New Roman" w:hAnsi="Times New Roman" w:eastAsia="宋体" w:cs="Times New Roman"/>
      <w:sz w:val="20"/>
    </w:rPr>
  </w:style>
  <w:style w:type="character" w:styleId="1231">
    <w:name w:val="1ji Char"/>
    <w:next w:val="1231"/>
    <w:link w:val="905"/>
    <w:qFormat/>
    <w:rPr>
      <w:rFonts w:ascii="Times New Roman" w:hAnsi="Times New Roman" w:eastAsia="宋体" w:cs="Times New Roman"/>
      <w:b/>
      <w:sz w:val="20"/>
    </w:rPr>
  </w:style>
  <w:style w:type="character" w:styleId="1232">
    <w:name w:val="正文文本缩进 Char"/>
    <w:next w:val="1232"/>
    <w:link w:val="905"/>
    <w:qFormat/>
    <w:rPr>
      <w:rFonts w:ascii="Times New Roman" w:hAnsi="Times New Roman" w:eastAsia="宋体" w:cs="Times New Roman"/>
      <w:sz w:val="20"/>
    </w:rPr>
  </w:style>
  <w:style w:type="character" w:styleId="1233">
    <w:name w:val="标准文本 Char Char"/>
    <w:next w:val="1233"/>
    <w:link w:val="905"/>
    <w:qFormat/>
    <w:rPr>
      <w:rFonts w:ascii="Times New Roman" w:hAnsi="Times New Roman" w:eastAsia="宋体" w:cs="Times New Roman"/>
      <w:sz w:val="20"/>
    </w:rPr>
  </w:style>
  <w:style w:type="character" w:styleId="1234">
    <w:name w:val="表格用 Char"/>
    <w:next w:val="1234"/>
    <w:link w:val="905"/>
    <w:qFormat/>
    <w:rPr>
      <w:rFonts w:ascii="Times New Roman" w:hAnsi="Times New Roman" w:eastAsia="宋体" w:cs="Times New Roman"/>
      <w:color w:val="000000"/>
      <w:sz w:val="20"/>
    </w:rPr>
  </w:style>
  <w:style w:type="character" w:styleId="1235">
    <w:name w:val="标题 7 Char1"/>
    <w:next w:val="1235"/>
    <w:link w:val="905"/>
    <w:qFormat/>
    <w:rPr>
      <w:rFonts w:ascii="Times New Roman" w:hAnsi="Times New Roman" w:eastAsia="宋体" w:cs="Times New Roman"/>
      <w:b/>
      <w:sz w:val="20"/>
    </w:rPr>
  </w:style>
  <w:style w:type="character" w:styleId="1236">
    <w:name w:val="H 3 Char"/>
    <w:next w:val="1236"/>
    <w:link w:val="905"/>
    <w:qFormat/>
    <w:rPr>
      <w:rFonts w:ascii="Times New Roman" w:hAnsi="Times New Roman" w:eastAsia="宋体" w:cs="Times New Roman"/>
      <w:b/>
      <w:sz w:val="20"/>
    </w:rPr>
  </w:style>
  <w:style w:type="character" w:styleId="1237">
    <w:name w:val="正文文本缩进 3 字符"/>
    <w:next w:val="1237"/>
    <w:link w:val="905"/>
    <w:qFormat/>
    <w:rPr>
      <w:rFonts w:ascii="Times New Roman" w:hAnsi="Times New Roman" w:eastAsia="宋体" w:cs="Times New Roman"/>
      <w:sz w:val="16"/>
      <w:szCs w:val="16"/>
    </w:rPr>
  </w:style>
  <w:style w:type="character" w:styleId="1238">
    <w:name w:val="标题 Char"/>
    <w:next w:val="1238"/>
    <w:link w:val="905"/>
    <w:qFormat/>
    <w:rPr>
      <w:rFonts w:ascii="Times New Roman" w:hAnsi="Times New Roman" w:eastAsia="宋体" w:cs="Times New Roman"/>
      <w:b/>
      <w:sz w:val="20"/>
    </w:rPr>
  </w:style>
  <w:style w:type="character" w:styleId="1239">
    <w:name w:val="H 4 Char"/>
    <w:next w:val="1239"/>
    <w:link w:val="905"/>
    <w:qFormat/>
    <w:rPr>
      <w:rFonts w:ascii="Times New Roman" w:hAnsi="Times New Roman" w:eastAsia="宋体" w:cs="Times New Roman"/>
      <w:b/>
      <w:sz w:val="20"/>
    </w:rPr>
  </w:style>
  <w:style w:type="character" w:styleId="1240">
    <w:name w:val="批注主题 Char1"/>
    <w:next w:val="1240"/>
    <w:link w:val="905"/>
    <w:qFormat/>
    <w:rPr>
      <w:rFonts w:ascii="Times New Roman" w:hAnsi="Times New Roman" w:eastAsia="宋体" w:cs="Times New Roman"/>
      <w:b/>
      <w:sz w:val="20"/>
    </w:rPr>
  </w:style>
  <w:style w:type="character" w:styleId="1241">
    <w:name w:val="正文文本缩进 Char1"/>
    <w:next w:val="1241"/>
    <w:link w:val="905"/>
    <w:qFormat/>
    <w:rPr>
      <w:rFonts w:ascii="Times New Roman" w:hAnsi="Times New Roman" w:eastAsia="宋体" w:cs="Times New Roman"/>
      <w:sz w:val="20"/>
    </w:rPr>
  </w:style>
  <w:style w:type="character" w:styleId="1242">
    <w:name w:val="正文文本 3 Char"/>
    <w:next w:val="1242"/>
    <w:link w:val="905"/>
    <w:qFormat/>
    <w:rPr>
      <w:rFonts w:ascii="Times New Roman" w:hAnsi="Times New Roman" w:eastAsia="宋体" w:cs="Times New Roman"/>
      <w:sz w:val="20"/>
    </w:rPr>
  </w:style>
  <w:style w:type="character" w:styleId="1243">
    <w:name w:val="正文首行缩进 2 Char"/>
    <w:next w:val="1243"/>
    <w:link w:val="905"/>
    <w:qFormat/>
    <w:rPr>
      <w:rFonts w:ascii="Times New Roman" w:hAnsi="Times New Roman" w:eastAsia="宋体" w:cs="Times New Roman"/>
      <w:sz w:val="20"/>
    </w:rPr>
  </w:style>
  <w:style w:type="character" w:styleId="1244">
    <w:name w:val="页眉 Char1"/>
    <w:next w:val="1244"/>
    <w:link w:val="905"/>
    <w:qFormat/>
    <w:rPr>
      <w:rFonts w:ascii="Times New Roman" w:hAnsi="Times New Roman" w:eastAsia="宋体" w:cs="Times New Roman"/>
      <w:sz w:val="20"/>
    </w:rPr>
  </w:style>
  <w:style w:type="character" w:styleId="1245">
    <w:name w:val="Char Char2"/>
    <w:next w:val="1245"/>
    <w:link w:val="905"/>
    <w:qFormat/>
    <w:rPr>
      <w:rFonts w:ascii="Times New Roman" w:hAnsi="Times New Roman" w:eastAsia="宋体" w:cs="Times New Roman"/>
      <w:sz w:val="20"/>
    </w:rPr>
  </w:style>
  <w:style w:type="character" w:styleId="1246">
    <w:name w:val="样式 首行缩进:  2 字符 Char1"/>
    <w:next w:val="1246"/>
    <w:link w:val="905"/>
    <w:qFormat/>
    <w:rPr>
      <w:rFonts w:ascii="Times New Roman" w:hAnsi="Times New Roman" w:eastAsia="宋体" w:cs="Times New Roman"/>
      <w:sz w:val="20"/>
    </w:rPr>
  </w:style>
  <w:style w:type="character" w:styleId="1247">
    <w:name w:val="标题 2 Char"/>
    <w:next w:val="1247"/>
    <w:link w:val="905"/>
    <w:qFormat/>
    <w:rPr>
      <w:rFonts w:ascii="Times New Roman" w:hAnsi="Times New Roman" w:eastAsia="宋体" w:cs="Times New Roman"/>
      <w:b/>
      <w:sz w:val="20"/>
    </w:rPr>
  </w:style>
  <w:style w:type="character" w:styleId="1248">
    <w:name w:val="表格文字图表文字 Char Char"/>
    <w:next w:val="1248"/>
    <w:link w:val="905"/>
    <w:qFormat/>
    <w:rPr>
      <w:rFonts w:ascii="Times New Roman" w:hAnsi="Times New Roman" w:eastAsia="宋体" w:cs="Times New Roman"/>
      <w:sz w:val="20"/>
    </w:rPr>
  </w:style>
  <w:style w:type="character" w:styleId="1249">
    <w:name w:val="图片 Char"/>
    <w:next w:val="1249"/>
    <w:link w:val="905"/>
    <w:qFormat/>
    <w:rPr>
      <w:rFonts w:ascii="Times New Roman" w:hAnsi="Times New Roman" w:eastAsia="宋体" w:cs="Times New Roman"/>
      <w:sz w:val="20"/>
    </w:rPr>
  </w:style>
  <w:style w:type="character" w:styleId="1250">
    <w:name w:val="标题 6 Char"/>
    <w:next w:val="1250"/>
    <w:link w:val="905"/>
    <w:qFormat/>
    <w:rPr>
      <w:rFonts w:ascii="Times New Roman" w:hAnsi="Times New Roman" w:eastAsia="宋体" w:cs="Times New Roman"/>
      <w:b/>
      <w:sz w:val="20"/>
    </w:rPr>
  </w:style>
  <w:style w:type="character" w:styleId="1251">
    <w:name w:val="标题 4 Char"/>
    <w:next w:val="1251"/>
    <w:link w:val="905"/>
    <w:qFormat/>
    <w:rPr>
      <w:rFonts w:ascii="Times New Roman" w:hAnsi="Times New Roman" w:eastAsia="宋体" w:cs="Times New Roman"/>
      <w:b/>
      <w:sz w:val="20"/>
    </w:rPr>
  </w:style>
  <w:style w:type="character" w:styleId="1252">
    <w:name w:val="文档结构图 Char1"/>
    <w:next w:val="1252"/>
    <w:link w:val="905"/>
    <w:qFormat/>
    <w:rPr>
      <w:rFonts w:ascii="Times New Roman" w:hAnsi="Times New Roman" w:eastAsia="宋体" w:cs="Times New Roman"/>
      <w:sz w:val="20"/>
    </w:rPr>
  </w:style>
  <w:style w:type="character" w:styleId="1253">
    <w:name w:val="项目符0 Char"/>
    <w:next w:val="1253"/>
    <w:link w:val="905"/>
    <w:qFormat/>
    <w:rPr>
      <w:rFonts w:ascii="Times New Roman" w:hAnsi="Times New Roman" w:eastAsia="宋体" w:cs="Times New Roman"/>
      <w:sz w:val="20"/>
    </w:rPr>
  </w:style>
  <w:style w:type="character" w:styleId="1254">
    <w:name w:val="正文文本缩进 3 Char"/>
    <w:next w:val="1254"/>
    <w:link w:val="905"/>
    <w:qFormat/>
    <w:rPr>
      <w:rFonts w:ascii="Times New Roman" w:hAnsi="Times New Roman" w:eastAsia="宋体" w:cs="Times New Roman"/>
      <w:sz w:val="20"/>
    </w:rPr>
  </w:style>
  <w:style w:type="character" w:styleId="1255">
    <w:name w:val="Char Char3"/>
    <w:next w:val="1255"/>
    <w:link w:val="905"/>
    <w:qFormat/>
    <w:rPr>
      <w:rFonts w:ascii="Times New Roman" w:hAnsi="Times New Roman" w:eastAsia="宋体" w:cs="Times New Roman"/>
      <w:sz w:val="20"/>
    </w:rPr>
  </w:style>
  <w:style w:type="character" w:styleId="1256">
    <w:name w:val="纯文本 Char"/>
    <w:next w:val="1256"/>
    <w:link w:val="905"/>
    <w:qFormat/>
    <w:rPr>
      <w:rFonts w:ascii="Times New Roman" w:hAnsi="Times New Roman" w:eastAsia="宋体" w:cs="Times New Roman"/>
      <w:sz w:val="20"/>
    </w:rPr>
  </w:style>
  <w:style w:type="character" w:styleId="1257">
    <w:name w:val="正文文本缩进 2 Char1"/>
    <w:next w:val="1257"/>
    <w:link w:val="905"/>
    <w:qFormat/>
    <w:rPr>
      <w:rFonts w:ascii="Times New Roman" w:hAnsi="Times New Roman" w:eastAsia="宋体" w:cs="Times New Roman"/>
      <w:sz w:val="20"/>
    </w:rPr>
  </w:style>
  <w:style w:type="character" w:styleId="1258">
    <w:name w:val="标题 8 Char"/>
    <w:next w:val="1258"/>
    <w:link w:val="905"/>
    <w:qFormat/>
    <w:rPr>
      <w:rFonts w:ascii="Times New Roman" w:hAnsi="Times New Roman" w:eastAsia="宋体" w:cs="Times New Roman"/>
      <w:sz w:val="20"/>
    </w:rPr>
  </w:style>
  <w:style w:type="character" w:styleId="1259">
    <w:name w:val="标题 6 Char1"/>
    <w:next w:val="1259"/>
    <w:link w:val="905"/>
    <w:qFormat/>
    <w:rPr>
      <w:rFonts w:ascii="Times New Roman" w:hAnsi="Times New Roman" w:eastAsia="宋体" w:cs="Times New Roman"/>
      <w:b/>
      <w:sz w:val="20"/>
    </w:rPr>
  </w:style>
  <w:style w:type="character" w:styleId="1260">
    <w:name w:val="case31"/>
    <w:next w:val="1260"/>
    <w:link w:val="905"/>
    <w:qFormat/>
    <w:rPr>
      <w:rFonts w:ascii="Times New Roman" w:hAnsi="Times New Roman" w:eastAsia="宋体" w:cs="Times New Roman"/>
      <w:sz w:val="20"/>
    </w:rPr>
  </w:style>
  <w:style w:type="character" w:styleId="1261">
    <w:name w:val="正文文本 Char"/>
    <w:next w:val="1261"/>
    <w:link w:val="905"/>
    <w:qFormat/>
    <w:rPr>
      <w:rFonts w:ascii="Times New Roman" w:hAnsi="Times New Roman" w:eastAsia="宋体" w:cs="Times New Roman"/>
      <w:sz w:val="20"/>
    </w:rPr>
  </w:style>
  <w:style w:type="paragraph" w:styleId="1262">
    <w:name w:val="节标题"/>
    <w:basedOn w:val="906"/>
    <w:next w:val="1263"/>
    <w:link w:val="905"/>
    <w:qFormat/>
    <w:pPr>
      <w:ind w:left="0" w:firstLine="5120"/>
      <w:jc w:val="center"/>
      <w:spacing w:before="0" w:after="0" w:line="289" w:lineRule="atLeast"/>
    </w:pPr>
    <w:rPr>
      <w:rFonts w:ascii="Times New Roman" w:hAnsi="Times New Roman" w:cs="Times New Roman"/>
    </w:rPr>
  </w:style>
  <w:style w:type="paragraph" w:styleId="1263">
    <w:name w:val="文档标题6"/>
    <w:basedOn w:val="912"/>
    <w:next w:val="905"/>
    <w:link w:val="905"/>
    <w:qFormat/>
    <w:pPr>
      <w:ind w:left="1134" w:firstLine="20"/>
      <w:spacing w:before="280" w:after="280" w:line="360" w:lineRule="auto"/>
      <w:outlineLvl w:val="5"/>
    </w:pPr>
  </w:style>
  <w:style w:type="paragraph" w:styleId="1264">
    <w:name w:val="正文段"/>
    <w:basedOn w:val="906"/>
    <w:next w:val="1265"/>
    <w:link w:val="905"/>
    <w:qFormat/>
    <w:pPr>
      <w:ind w:left="454" w:firstLine="1222"/>
      <w:spacing w:before="0" w:after="240" w:line="240" w:lineRule="atLeast"/>
    </w:pPr>
    <w:rPr>
      <w:rFonts w:ascii="Times New Roman" w:hAnsi="Times New Roman" w:cs="Times New Roman"/>
    </w:rPr>
  </w:style>
  <w:style w:type="paragraph" w:styleId="1265">
    <w:name w:val="批注主题1"/>
    <w:next w:val="905"/>
    <w:link w:val="905"/>
    <w:qFormat/>
    <w:pPr>
      <w:ind w:left="200" w:firstLine="4808"/>
      <w:spacing w:line="360" w:lineRule="auto"/>
    </w:pPr>
    <w:rPr>
      <w:rFonts w:ascii="Calibri" w:hAnsi="Calibri" w:eastAsia="宋体" w:cs="宋体"/>
      <w:lang w:val="en-US" w:eastAsia="zh-CN" w:bidi="ar-SA"/>
    </w:rPr>
  </w:style>
  <w:style w:type="paragraph" w:styleId="1266">
    <w:name w:val="_Style 224"/>
    <w:next w:val="1267"/>
    <w:link w:val="905"/>
    <w:qFormat/>
    <w:pPr>
      <w:ind w:firstLine="3584"/>
    </w:pPr>
    <w:rPr>
      <w:rFonts w:ascii="Calibri" w:hAnsi="Calibri" w:eastAsia="宋体" w:cs="宋体"/>
      <w:lang w:val="en-US" w:eastAsia="zh-CN" w:bidi="ar-SA"/>
    </w:rPr>
  </w:style>
  <w:style w:type="paragraph" w:styleId="1267">
    <w:name w:val="编号1"/>
    <w:basedOn w:val="906"/>
    <w:next w:val="1268"/>
    <w:link w:val="905"/>
    <w:qFormat/>
    <w:pPr>
      <w:ind w:left="360" w:right="210" w:firstLine="2200"/>
      <w:spacing w:before="0" w:after="0" w:line="240" w:lineRule="auto"/>
    </w:pPr>
    <w:rPr>
      <w:rFonts w:ascii="Times New Roman" w:hAnsi="Times New Roman" w:cs="Times New Roman"/>
    </w:rPr>
  </w:style>
  <w:style w:type="paragraph" w:styleId="1268">
    <w:name w:val="图片"/>
    <w:basedOn w:val="906"/>
    <w:next w:val="1269"/>
    <w:link w:val="905"/>
    <w:qFormat/>
    <w:pPr>
      <w:ind w:left="-283" w:firstLine="2674"/>
      <w:jc w:val="center"/>
      <w:spacing w:before="0" w:after="0" w:line="360" w:lineRule="auto"/>
    </w:pPr>
    <w:rPr>
      <w:rFonts w:ascii="Times New Roman" w:hAnsi="Times New Roman" w:cs="Times New Roman"/>
    </w:rPr>
  </w:style>
  <w:style w:type="paragraph" w:styleId="1269">
    <w:name w:val="样式 目录 3 + 左侧:  2 字符"/>
    <w:next w:val="961"/>
    <w:link w:val="905"/>
    <w:qFormat/>
    <w:pPr>
      <w:ind w:left="400" w:firstLine="5120"/>
      <w:spacing w:line="360" w:lineRule="auto"/>
      <w:widowControl w:val="off"/>
    </w:pPr>
    <w:rPr>
      <w:rFonts w:ascii="Calibri" w:hAnsi="Calibri" w:eastAsia="宋体" w:cs="宋体"/>
      <w:lang w:val="en-US" w:eastAsia="zh-CN" w:bidi="ar-SA"/>
    </w:rPr>
  </w:style>
  <w:style w:type="paragraph" w:styleId="1270">
    <w:name w:val="图注"/>
    <w:next w:val="1271"/>
    <w:link w:val="905"/>
    <w:qFormat/>
    <w:pPr>
      <w:ind w:left="360" w:firstLine="2152"/>
      <w:jc w:val="center"/>
    </w:pPr>
    <w:rPr>
      <w:rFonts w:ascii="Calibri" w:hAnsi="Calibri" w:eastAsia="宋体" w:cs="宋体"/>
      <w:lang w:val="en-US" w:eastAsia="zh-CN" w:bidi="ar-SA"/>
    </w:rPr>
  </w:style>
  <w:style w:type="paragraph" w:styleId="1271">
    <w:name w:val="列表编号 41"/>
    <w:basedOn w:val="906"/>
    <w:next w:val="1272"/>
    <w:link w:val="905"/>
    <w:qFormat/>
    <w:pPr>
      <w:ind w:left="1620" w:firstLine="2712"/>
      <w:spacing w:before="0" w:after="0" w:line="360" w:lineRule="auto"/>
    </w:pPr>
    <w:rPr>
      <w:rFonts w:ascii="Times New Roman" w:hAnsi="Times New Roman" w:cs="Times New Roman"/>
    </w:rPr>
  </w:style>
  <w:style w:type="paragraph" w:styleId="1272">
    <w:name w:val="项目符0"/>
    <w:basedOn w:val="906"/>
    <w:next w:val="1273"/>
    <w:link w:val="905"/>
    <w:qFormat/>
    <w:pPr>
      <w:ind w:left="300" w:right="57" w:firstLine="2760"/>
      <w:spacing w:before="0" w:after="0" w:line="300" w:lineRule="auto"/>
    </w:pPr>
    <w:rPr>
      <w:rFonts w:ascii="Times New Roman" w:hAnsi="Times New Roman" w:cs="Times New Roman"/>
    </w:rPr>
  </w:style>
  <w:style w:type="paragraph" w:styleId="1273">
    <w:name w:val="宏文本1"/>
    <w:next w:val="1274"/>
    <w:link w:val="905"/>
    <w:qFormat/>
    <w:pPr>
      <w:ind w:firstLine="5632"/>
      <w:widowControl w:val="off"/>
    </w:pPr>
    <w:rPr>
      <w:rFonts w:ascii="Calibri" w:hAnsi="Calibri" w:eastAsia="宋体" w:cs="宋体"/>
      <w:lang w:val="en-US" w:eastAsia="zh-CN" w:bidi="ar-SA"/>
    </w:rPr>
  </w:style>
  <w:style w:type="paragraph" w:styleId="1274">
    <w:name w:val="Item Step in Table"/>
    <w:next w:val="1275"/>
    <w:link w:val="905"/>
    <w:qFormat/>
    <w:pPr>
      <w:ind w:left="397" w:firstLine="3699"/>
      <w:jc w:val="both"/>
      <w:spacing w:before="40" w:after="40"/>
    </w:pPr>
    <w:rPr>
      <w:rFonts w:ascii="Calibri" w:hAnsi="Calibri" w:eastAsia="宋体" w:cs="宋体"/>
      <w:lang w:val="en-US" w:eastAsia="zh-CN" w:bidi="ar-SA"/>
    </w:rPr>
  </w:style>
  <w:style w:type="paragraph" w:styleId="1275">
    <w:name w:val="Char Char Char Char Char Char1 Char Char Char Char Char Char"/>
    <w:basedOn w:val="906"/>
    <w:next w:val="1276"/>
    <w:link w:val="905"/>
    <w:qFormat/>
    <w:pPr>
      <w:ind w:left="0" w:firstLine="2560"/>
      <w:spacing w:before="0" w:after="0" w:line="240" w:lineRule="auto"/>
    </w:pPr>
    <w:rPr>
      <w:rFonts w:ascii="Times New Roman" w:hAnsi="Times New Roman" w:cs="Times New Roman"/>
    </w:rPr>
  </w:style>
  <w:style w:type="paragraph" w:styleId="1276">
    <w:name w:val="Char Char1"/>
    <w:basedOn w:val="906"/>
    <w:next w:val="1277"/>
    <w:link w:val="905"/>
    <w:qFormat/>
    <w:pPr>
      <w:ind w:left="0" w:firstLine="3584"/>
      <w:spacing w:before="0" w:after="160" w:line="240" w:lineRule="exact"/>
    </w:pPr>
    <w:rPr>
      <w:rFonts w:ascii="Times New Roman" w:hAnsi="Times New Roman" w:cs="Times New Roman"/>
    </w:rPr>
  </w:style>
  <w:style w:type="paragraph" w:styleId="1277">
    <w:name w:val="样式 标题 3 + 行距: 1.5 倍行距"/>
    <w:basedOn w:val="909"/>
    <w:next w:val="968"/>
    <w:link w:val="905"/>
    <w:qFormat/>
    <w:pPr>
      <w:ind w:left="200" w:firstLine="18"/>
      <w:spacing w:before="0" w:after="0" w:line="360" w:lineRule="auto"/>
      <w:outlineLvl w:val="2"/>
    </w:pPr>
  </w:style>
  <w:style w:type="paragraph" w:styleId="1278">
    <w:name w:val="xl76"/>
    <w:basedOn w:val="906"/>
    <w:next w:val="965"/>
    <w:link w:val="905"/>
    <w:qFormat/>
    <w:pPr>
      <w:ind w:left="0" w:firstLine="3584"/>
      <w:jc w:val="center"/>
      <w:spacing w:before="280" w:after="280" w:line="240" w:lineRule="auto"/>
    </w:pPr>
    <w:rPr>
      <w:rFonts w:ascii="Times New Roman" w:hAnsi="Times New Roman" w:cs="Times New Roman"/>
    </w:rPr>
  </w:style>
  <w:style w:type="paragraph" w:styleId="1279">
    <w:name w:val="xl26"/>
    <w:basedOn w:val="906"/>
    <w:next w:val="1280"/>
    <w:link w:val="905"/>
    <w:qFormat/>
    <w:pPr>
      <w:ind w:left="0" w:firstLine="20"/>
      <w:jc w:val="center"/>
      <w:spacing w:before="280" w:after="280" w:line="240" w:lineRule="auto"/>
      <w:shd w:val="clear" w:color="000000" w:fill="ffffff"/>
    </w:pPr>
    <w:rPr>
      <w:rFonts w:ascii="Times New Roman" w:hAnsi="Times New Roman" w:cs="Times New Roman"/>
    </w:rPr>
  </w:style>
  <w:style w:type="paragraph" w:styleId="1280">
    <w:name w:val="Char1 Char Char"/>
    <w:basedOn w:val="906"/>
    <w:next w:val="943"/>
    <w:link w:val="905"/>
    <w:qFormat/>
    <w:pPr>
      <w:ind w:left="0" w:firstLine="2560"/>
      <w:spacing w:before="0" w:after="0" w:line="240" w:lineRule="auto"/>
    </w:pPr>
    <w:rPr>
      <w:rFonts w:ascii="Times New Roman" w:hAnsi="Times New Roman" w:cs="Times New Roman"/>
    </w:rPr>
  </w:style>
  <w:style w:type="paragraph" w:styleId="1281">
    <w:name w:val="纯文本2"/>
    <w:basedOn w:val="906"/>
    <w:next w:val="1281"/>
    <w:link w:val="905"/>
    <w:qFormat/>
    <w:pPr>
      <w:ind w:left="0" w:firstLine="3584"/>
      <w:spacing w:before="0" w:after="0" w:line="240" w:lineRule="auto"/>
    </w:pPr>
    <w:rPr>
      <w:rFonts w:ascii="Times New Roman" w:hAnsi="Times New Roman" w:cs="Times New Roman"/>
    </w:rPr>
  </w:style>
  <w:style w:type="paragraph" w:styleId="1282">
    <w:name w:val="xl69"/>
    <w:basedOn w:val="906"/>
    <w:next w:val="1283"/>
    <w:link w:val="905"/>
    <w:qFormat/>
    <w:pPr>
      <w:ind w:left="0" w:firstLine="3584"/>
      <w:spacing w:before="280" w:after="280" w:line="240" w:lineRule="auto"/>
    </w:pPr>
    <w:rPr>
      <w:rFonts w:ascii="Times New Roman" w:hAnsi="Times New Roman" w:cs="Times New Roman"/>
    </w:rPr>
  </w:style>
  <w:style w:type="paragraph" w:styleId="1283">
    <w:name w:val="Char Char Char"/>
    <w:basedOn w:val="906"/>
    <w:next w:val="1284"/>
    <w:link w:val="905"/>
    <w:qFormat/>
    <w:pPr>
      <w:ind w:left="0" w:firstLine="2560"/>
      <w:spacing w:before="0" w:after="0" w:line="240" w:lineRule="auto"/>
    </w:pPr>
    <w:rPr>
      <w:rFonts w:ascii="Times New Roman" w:hAnsi="Times New Roman" w:cs="Times New Roman"/>
    </w:rPr>
  </w:style>
  <w:style w:type="paragraph" w:styleId="1284">
    <w:name w:val="表格"/>
    <w:basedOn w:val="906"/>
    <w:next w:val="1279"/>
    <w:link w:val="905"/>
    <w:qFormat/>
    <w:pPr>
      <w:ind w:left="0" w:firstLine="2560"/>
      <w:spacing w:before="0" w:after="0" w:line="360" w:lineRule="auto"/>
    </w:pPr>
    <w:rPr>
      <w:rFonts w:ascii="Times New Roman" w:hAnsi="Times New Roman" w:cs="Times New Roman"/>
    </w:rPr>
  </w:style>
  <w:style w:type="paragraph" w:styleId="1285">
    <w:name w:val="xl68"/>
    <w:basedOn w:val="906"/>
    <w:next w:val="1286"/>
    <w:link w:val="905"/>
    <w:qFormat/>
    <w:pPr>
      <w:ind w:left="100" w:firstLine="5220"/>
      <w:spacing w:before="280" w:after="280" w:line="240" w:lineRule="auto"/>
    </w:pPr>
    <w:rPr>
      <w:rFonts w:ascii="Times New Roman" w:hAnsi="Times New Roman" w:cs="Times New Roman"/>
    </w:rPr>
  </w:style>
  <w:style w:type="paragraph" w:styleId="1286">
    <w:name w:val="Char1"/>
    <w:basedOn w:val="906"/>
    <w:next w:val="1287"/>
    <w:link w:val="905"/>
    <w:qFormat/>
    <w:pPr>
      <w:ind w:left="0" w:firstLine="2560"/>
      <w:spacing w:before="0" w:after="0" w:line="240" w:lineRule="auto"/>
    </w:pPr>
    <w:rPr>
      <w:rFonts w:ascii="Times New Roman" w:hAnsi="Times New Roman" w:cs="Times New Roman"/>
    </w:rPr>
  </w:style>
  <w:style w:type="paragraph" w:styleId="1287">
    <w:name w:val="需求文档正文样式"/>
    <w:basedOn w:val="906"/>
    <w:next w:val="1288"/>
    <w:link w:val="905"/>
    <w:qFormat/>
    <w:pPr>
      <w:ind w:left="437" w:firstLine="2741"/>
      <w:spacing w:before="0" w:after="0" w:line="360" w:lineRule="auto"/>
    </w:pPr>
    <w:rPr>
      <w:rFonts w:ascii="Times New Roman" w:hAnsi="Times New Roman" w:cs="Times New Roman"/>
    </w:rPr>
  </w:style>
  <w:style w:type="paragraph" w:styleId="1288">
    <w:name w:val="xl74"/>
    <w:basedOn w:val="906"/>
    <w:next w:val="1289"/>
    <w:link w:val="905"/>
    <w:qFormat/>
    <w:pPr>
      <w:ind w:left="0" w:firstLine="16"/>
      <w:jc w:val="center"/>
      <w:spacing w:before="280" w:after="280" w:line="240" w:lineRule="auto"/>
      <w:shd w:val="clear" w:color="000000" w:fill="538dd5"/>
    </w:pPr>
    <w:rPr>
      <w:rFonts w:ascii="Times New Roman" w:hAnsi="Times New Roman" w:cs="Times New Roman"/>
    </w:rPr>
  </w:style>
  <w:style w:type="paragraph" w:styleId="1289">
    <w:name w:val="xl88"/>
    <w:basedOn w:val="906"/>
    <w:next w:val="1290"/>
    <w:link w:val="905"/>
    <w:qFormat/>
    <w:pPr>
      <w:ind w:left="0" w:firstLine="5120"/>
      <w:spacing w:before="280" w:after="280" w:line="240" w:lineRule="auto"/>
    </w:pPr>
    <w:rPr>
      <w:rFonts w:ascii="Times New Roman" w:hAnsi="Times New Roman" w:cs="Times New Roman"/>
    </w:rPr>
  </w:style>
  <w:style w:type="paragraph" w:styleId="1290">
    <w:name w:val="xl70"/>
    <w:basedOn w:val="906"/>
    <w:next w:val="964"/>
    <w:link w:val="905"/>
    <w:qFormat/>
    <w:pPr>
      <w:ind w:left="0" w:firstLine="1024"/>
      <w:spacing w:before="280" w:after="280" w:line="240" w:lineRule="auto"/>
    </w:pPr>
    <w:rPr>
      <w:rFonts w:ascii="Times New Roman" w:hAnsi="Times New Roman" w:cs="Times New Roman"/>
    </w:rPr>
  </w:style>
  <w:style w:type="paragraph" w:styleId="1291">
    <w:name w:val="文档标题5"/>
    <w:basedOn w:val="911"/>
    <w:next w:val="905"/>
    <w:link w:val="905"/>
    <w:qFormat/>
    <w:pPr>
      <w:ind w:left="992" w:firstLine="18"/>
      <w:spacing w:before="280" w:after="280" w:line="360" w:lineRule="auto"/>
      <w:outlineLvl w:val="4"/>
    </w:pPr>
  </w:style>
  <w:style w:type="paragraph" w:styleId="1292">
    <w:name w:val="样式 加粗 居中"/>
    <w:basedOn w:val="906"/>
    <w:next w:val="1293"/>
    <w:link w:val="905"/>
    <w:qFormat/>
    <w:pPr>
      <w:ind w:left="0" w:firstLine="2560"/>
      <w:jc w:val="center"/>
      <w:spacing w:before="0" w:after="0" w:line="360" w:lineRule="auto"/>
    </w:pPr>
    <w:rPr>
      <w:rFonts w:ascii="Times New Roman" w:hAnsi="Times New Roman" w:cs="Times New Roman"/>
    </w:rPr>
  </w:style>
  <w:style w:type="paragraph" w:styleId="1293">
    <w:name w:val="_Style 12"/>
    <w:next w:val="1002"/>
    <w:link w:val="905"/>
    <w:qFormat/>
    <w:pPr>
      <w:ind w:firstLine="14"/>
      <w:spacing w:line="360" w:lineRule="auto"/>
      <w:shd w:val="clear" w:color="000000" w:fill="000080"/>
    </w:pPr>
    <w:rPr>
      <w:rFonts w:ascii="Calibri" w:hAnsi="Calibri" w:eastAsia="宋体" w:cs="宋体"/>
      <w:lang w:val="en-US" w:eastAsia="zh-CN" w:bidi="ar-SA"/>
    </w:rPr>
  </w:style>
  <w:style w:type="paragraph" w:styleId="1294">
    <w:name w:val="列表编号 31"/>
    <w:basedOn w:val="906"/>
    <w:next w:val="966"/>
    <w:link w:val="905"/>
    <w:qFormat/>
    <w:pPr>
      <w:ind w:left="1200" w:firstLine="2712"/>
      <w:spacing w:before="0" w:after="0" w:line="360" w:lineRule="auto"/>
    </w:pPr>
    <w:rPr>
      <w:rFonts w:ascii="Times New Roman" w:hAnsi="Times New Roman" w:cs="Times New Roman"/>
    </w:rPr>
  </w:style>
  <w:style w:type="paragraph" w:styleId="1295">
    <w:name w:val="三号 居中"/>
    <w:basedOn w:val="906"/>
    <w:next w:val="1296"/>
    <w:link w:val="905"/>
    <w:qFormat/>
    <w:pPr>
      <w:ind w:left="0" w:firstLine="6144"/>
      <w:jc w:val="center"/>
      <w:spacing w:before="0" w:after="0" w:line="360" w:lineRule="auto"/>
    </w:pPr>
    <w:rPr>
      <w:rFonts w:ascii="Times New Roman" w:hAnsi="Times New Roman" w:cs="Times New Roman"/>
    </w:rPr>
  </w:style>
  <w:style w:type="paragraph" w:styleId="1296">
    <w:name w:val="列出段落1"/>
    <w:basedOn w:val="906"/>
    <w:next w:val="1297"/>
    <w:link w:val="905"/>
    <w:qFormat/>
    <w:pPr>
      <w:ind w:left="420" w:firstLine="3748"/>
      <w:spacing w:before="0" w:after="0" w:line="240" w:lineRule="auto"/>
    </w:pPr>
    <w:rPr>
      <w:rFonts w:ascii="Times New Roman" w:hAnsi="Times New Roman" w:cs="Times New Roman"/>
    </w:rPr>
  </w:style>
  <w:style w:type="paragraph" w:styleId="1297">
    <w:name w:val="Char Char Char Char Char Char1 Char Char Char1 Char Char Char"/>
    <w:basedOn w:val="906"/>
    <w:next w:val="1298"/>
    <w:link w:val="905"/>
    <w:qFormat/>
    <w:pPr>
      <w:ind w:left="0" w:firstLine="2560"/>
      <w:spacing w:before="0" w:after="0" w:line="240" w:lineRule="auto"/>
    </w:pPr>
    <w:rPr>
      <w:rFonts w:ascii="Times New Roman" w:hAnsi="Times New Roman" w:cs="Times New Roman"/>
    </w:rPr>
  </w:style>
  <w:style w:type="paragraph" w:styleId="1298">
    <w:name w:val="Char Char Char Char Char Char1 Char Char Char1 Char"/>
    <w:basedOn w:val="906"/>
    <w:next w:val="1299"/>
    <w:link w:val="905"/>
    <w:qFormat/>
    <w:pPr>
      <w:ind w:left="0" w:firstLine="2560"/>
      <w:spacing w:before="0" w:after="0" w:line="240" w:lineRule="auto"/>
    </w:pPr>
    <w:rPr>
      <w:rFonts w:ascii="Times New Roman" w:hAnsi="Times New Roman" w:cs="Times New Roman"/>
    </w:rPr>
  </w:style>
  <w:style w:type="paragraph" w:styleId="1299">
    <w:name w:val="正文符号4"/>
    <w:basedOn w:val="906"/>
    <w:next w:val="1292"/>
    <w:link w:val="905"/>
    <w:qFormat/>
    <w:pPr>
      <w:ind w:left="0" w:firstLine="5632"/>
      <w:spacing w:before="0" w:after="0" w:line="240" w:lineRule="auto"/>
    </w:pPr>
    <w:rPr>
      <w:rFonts w:ascii="Times New Roman" w:hAnsi="Times New Roman" w:cs="Times New Roman"/>
    </w:rPr>
  </w:style>
  <w:style w:type="paragraph" w:styleId="1300">
    <w:name w:val="加粗（居中）"/>
    <w:next w:val="1301"/>
    <w:link w:val="905"/>
    <w:qFormat/>
    <w:pPr>
      <w:ind w:firstLine="2560"/>
    </w:pPr>
    <w:rPr>
      <w:rFonts w:ascii="Calibri" w:hAnsi="Calibri" w:eastAsia="宋体" w:cs="宋体"/>
      <w:lang w:val="en-US" w:eastAsia="zh-CN" w:bidi="ar-SA"/>
    </w:rPr>
  </w:style>
  <w:style w:type="paragraph" w:styleId="1301">
    <w:name w:val="xl65"/>
    <w:basedOn w:val="906"/>
    <w:next w:val="1262"/>
    <w:link w:val="905"/>
    <w:qFormat/>
    <w:pPr>
      <w:ind w:left="0" w:firstLine="5120"/>
      <w:spacing w:before="280" w:after="280" w:line="240" w:lineRule="auto"/>
    </w:pPr>
    <w:rPr>
      <w:rFonts w:ascii="Times New Roman" w:hAnsi="Times New Roman" w:cs="Times New Roman"/>
    </w:rPr>
  </w:style>
  <w:style w:type="paragraph" w:styleId="1302">
    <w:name w:val="WPSOffice手动目录 3"/>
    <w:next w:val="1302"/>
    <w:link w:val="905"/>
    <w:qFormat/>
    <w:pPr>
      <w:ind w:left="400"/>
    </w:pPr>
    <w:rPr>
      <w:rFonts w:ascii="宋体" w:hAnsi="宋体" w:eastAsia="宋体" w:cs="宋体"/>
      <w:lang w:val="en-US" w:eastAsia="zh-CN" w:bidi="ar-SA"/>
    </w:rPr>
  </w:style>
  <w:style w:type="paragraph" w:styleId="1303">
    <w:name w:val="xl77"/>
    <w:basedOn w:val="906"/>
    <w:next w:val="1304"/>
    <w:link w:val="905"/>
    <w:qFormat/>
    <w:pPr>
      <w:ind w:left="0" w:firstLine="3584"/>
      <w:spacing w:before="280" w:after="280" w:line="240" w:lineRule="auto"/>
    </w:pPr>
    <w:rPr>
      <w:rFonts w:ascii="Times New Roman" w:hAnsi="Times New Roman" w:cs="Times New Roman"/>
    </w:rPr>
  </w:style>
  <w:style w:type="paragraph" w:styleId="1304">
    <w:name w:val="Char Char Char1"/>
    <w:basedOn w:val="906"/>
    <w:next w:val="1305"/>
    <w:link w:val="905"/>
    <w:qFormat/>
    <w:pPr>
      <w:ind w:left="900" w:firstLine="2096"/>
      <w:spacing w:before="0" w:after="0" w:line="240" w:lineRule="auto"/>
    </w:pPr>
    <w:rPr>
      <w:rFonts w:ascii="Times New Roman" w:hAnsi="Times New Roman" w:cs="Times New Roman"/>
    </w:rPr>
  </w:style>
  <w:style w:type="paragraph" w:styleId="1305">
    <w:name w:val="索引 21"/>
    <w:basedOn w:val="906"/>
    <w:next w:val="905"/>
    <w:link w:val="905"/>
    <w:qFormat/>
    <w:pPr>
      <w:ind w:left="200" w:firstLine="2560"/>
      <w:jc w:val="center"/>
      <w:spacing w:before="0" w:after="0" w:line="360" w:lineRule="auto"/>
    </w:pPr>
    <w:rPr>
      <w:rFonts w:ascii="Times New Roman" w:hAnsi="Times New Roman" w:cs="Times New Roman"/>
    </w:rPr>
  </w:style>
  <w:style w:type="paragraph" w:styleId="1306">
    <w:name w:val="正文（首行缩进 2 字符）"/>
    <w:next w:val="1307"/>
    <w:link w:val="905"/>
    <w:qFormat/>
    <w:pPr>
      <w:ind w:left="480" w:firstLine="2784"/>
      <w:jc w:val="center"/>
      <w:spacing w:line="300" w:lineRule="auto"/>
    </w:pPr>
    <w:rPr>
      <w:rFonts w:ascii="Calibri" w:hAnsi="Calibri" w:eastAsia="宋体" w:cs="宋体"/>
      <w:lang w:val="en-US" w:eastAsia="zh-CN" w:bidi="ar-SA"/>
    </w:rPr>
  </w:style>
  <w:style w:type="paragraph" w:styleId="1307">
    <w:name w:val="xl28"/>
    <w:basedOn w:val="906"/>
    <w:next w:val="1308"/>
    <w:link w:val="905"/>
    <w:qFormat/>
    <w:pPr>
      <w:ind w:left="0" w:firstLine="20"/>
      <w:spacing w:before="280" w:after="280" w:line="240" w:lineRule="auto"/>
      <w:shd w:val="clear" w:color="000000" w:fill="ffffff"/>
    </w:pPr>
    <w:rPr>
      <w:rFonts w:ascii="Times New Roman" w:hAnsi="Times New Roman" w:cs="Times New Roman"/>
    </w:rPr>
  </w:style>
  <w:style w:type="paragraph" w:styleId="1308">
    <w:name w:val="HTML 预设格式1"/>
    <w:basedOn w:val="906"/>
    <w:next w:val="1309"/>
    <w:link w:val="905"/>
    <w:qFormat/>
    <w:pPr>
      <w:ind w:left="0" w:firstLine="3584"/>
      <w:spacing w:before="0" w:after="0" w:line="253" w:lineRule="atLeast"/>
    </w:pPr>
    <w:rPr>
      <w:rFonts w:ascii="Times New Roman" w:hAnsi="Times New Roman" w:cs="Times New Roman"/>
    </w:rPr>
  </w:style>
  <w:style w:type="paragraph" w:styleId="1309">
    <w:name w:val="项目符号：一级"/>
    <w:basedOn w:val="906"/>
    <w:next w:val="905"/>
    <w:link w:val="905"/>
    <w:qFormat/>
    <w:pPr>
      <w:ind w:left="425" w:firstLine="1111"/>
      <w:spacing w:before="0" w:after="0" w:line="360" w:lineRule="auto"/>
    </w:pPr>
    <w:rPr>
      <w:rFonts w:ascii="Times New Roman" w:hAnsi="Times New Roman" w:cs="Times New Roman"/>
    </w:rPr>
  </w:style>
  <w:style w:type="paragraph" w:styleId="1310">
    <w:name w:val="Default"/>
    <w:next w:val="939"/>
    <w:link w:val="905"/>
    <w:qFormat/>
    <w:pPr>
      <w:ind w:firstLine="5120"/>
      <w:widowControl w:val="off"/>
    </w:pPr>
    <w:rPr>
      <w:rFonts w:ascii="Calibri" w:hAnsi="Calibri" w:eastAsia="宋体" w:cs="宋体"/>
      <w:lang w:val="en-US" w:eastAsia="zh-CN" w:bidi="ar-SA"/>
    </w:rPr>
  </w:style>
  <w:style w:type="paragraph" w:styleId="1311">
    <w:name w:val="xl84"/>
    <w:basedOn w:val="906"/>
    <w:next w:val="1312"/>
    <w:link w:val="905"/>
    <w:qFormat/>
    <w:pPr>
      <w:ind w:left="0" w:firstLine="2048"/>
      <w:jc w:val="center"/>
      <w:spacing w:before="280" w:after="280" w:line="240" w:lineRule="auto"/>
    </w:pPr>
    <w:rPr>
      <w:rFonts w:ascii="Times New Roman" w:hAnsi="Times New Roman" w:cs="Times New Roman"/>
    </w:rPr>
  </w:style>
  <w:style w:type="paragraph" w:styleId="1312">
    <w:name w:val="2-2ji"/>
    <w:basedOn w:val="908"/>
    <w:next w:val="1313"/>
    <w:link w:val="905"/>
    <w:qFormat/>
    <w:pPr>
      <w:ind w:left="0" w:firstLine="24"/>
      <w:jc w:val="center"/>
      <w:spacing w:before="0" w:after="0" w:line="360" w:lineRule="auto"/>
      <w:outlineLvl w:val="1"/>
    </w:pPr>
  </w:style>
  <w:style w:type="paragraph" w:styleId="1313">
    <w:name w:val="应答文本"/>
    <w:basedOn w:val="906"/>
    <w:next w:val="1314"/>
    <w:link w:val="905"/>
    <w:qFormat/>
    <w:pPr>
      <w:ind w:left="1296" w:firstLine="2112"/>
      <w:spacing w:before="0" w:after="0" w:line="460" w:lineRule="exact"/>
    </w:pPr>
    <w:rPr>
      <w:rFonts w:ascii="Times New Roman" w:hAnsi="Times New Roman" w:cs="Times New Roman"/>
    </w:rPr>
  </w:style>
  <w:style w:type="paragraph" w:styleId="1314">
    <w:name w:val="引文目录1"/>
    <w:basedOn w:val="906"/>
    <w:next w:val="905"/>
    <w:link w:val="905"/>
    <w:qFormat/>
    <w:pPr>
      <w:ind w:left="420" w:firstLine="2560"/>
      <w:jc w:val="center"/>
      <w:spacing w:before="0" w:after="0" w:line="360" w:lineRule="auto"/>
    </w:pPr>
    <w:rPr>
      <w:rFonts w:ascii="Times New Roman" w:hAnsi="Times New Roman" w:cs="Times New Roman"/>
    </w:rPr>
  </w:style>
  <w:style w:type="paragraph" w:styleId="1315">
    <w:name w:val="font9"/>
    <w:basedOn w:val="906"/>
    <w:next w:val="1316"/>
    <w:link w:val="905"/>
    <w:qFormat/>
    <w:pPr>
      <w:ind w:left="0" w:firstLine="7168"/>
      <w:spacing w:before="280" w:after="280" w:line="240" w:lineRule="auto"/>
    </w:pPr>
    <w:rPr>
      <w:rFonts w:ascii="Times New Roman" w:hAnsi="Times New Roman" w:cs="Times New Roman"/>
    </w:rPr>
  </w:style>
  <w:style w:type="paragraph" w:styleId="1316">
    <w:name w:val="样式 标题 3 + (中文) 黑体 小四 非加粗 段前: 7.8 磅 段后: 0 磅 行距: 固定值 20 磅"/>
    <w:basedOn w:val="909"/>
    <w:next w:val="1317"/>
    <w:link w:val="905"/>
    <w:qFormat/>
    <w:pPr>
      <w:ind w:left="0"/>
      <w:spacing w:before="0" w:after="0" w:line="400" w:lineRule="exact"/>
      <w:outlineLvl w:val="2"/>
    </w:pPr>
  </w:style>
  <w:style w:type="paragraph" w:styleId="1317">
    <w:name w:val="标书正文"/>
    <w:basedOn w:val="906"/>
    <w:next w:val="1318"/>
    <w:link w:val="905"/>
    <w:qFormat/>
    <w:pPr>
      <w:ind w:left="440" w:right="100" w:firstLine="2760"/>
      <w:spacing w:before="0" w:after="0" w:line="360" w:lineRule="auto"/>
    </w:pPr>
    <w:rPr>
      <w:rFonts w:ascii="Times New Roman" w:hAnsi="Times New Roman" w:cs="Times New Roman"/>
    </w:rPr>
  </w:style>
  <w:style w:type="paragraph" w:styleId="1318">
    <w:name w:val="xl67"/>
    <w:basedOn w:val="906"/>
    <w:next w:val="1319"/>
    <w:link w:val="905"/>
    <w:qFormat/>
    <w:pPr>
      <w:ind w:left="0" w:firstLine="5120"/>
      <w:spacing w:before="280" w:after="280" w:line="240" w:lineRule="auto"/>
    </w:pPr>
    <w:rPr>
      <w:rFonts w:ascii="Times New Roman" w:hAnsi="Times New Roman" w:cs="Times New Roman"/>
    </w:rPr>
  </w:style>
  <w:style w:type="paragraph" w:styleId="1319">
    <w:name w:val="索引 61"/>
    <w:basedOn w:val="906"/>
    <w:next w:val="905"/>
    <w:link w:val="905"/>
    <w:qFormat/>
    <w:pPr>
      <w:ind w:left="1000" w:firstLine="2560"/>
      <w:jc w:val="center"/>
      <w:spacing w:before="0" w:after="0" w:line="360" w:lineRule="auto"/>
    </w:pPr>
    <w:rPr>
      <w:rFonts w:ascii="Times New Roman" w:hAnsi="Times New Roman" w:cs="Times New Roman"/>
    </w:rPr>
  </w:style>
  <w:style w:type="paragraph" w:styleId="1320">
    <w:name w:val="目录3"/>
    <w:basedOn w:val="906"/>
    <w:next w:val="905"/>
    <w:link w:val="905"/>
    <w:qFormat/>
    <w:pPr>
      <w:ind w:left="419" w:firstLine="5283"/>
      <w:spacing w:before="0" w:after="0" w:line="317" w:lineRule="atLeast"/>
    </w:pPr>
    <w:rPr>
      <w:rFonts w:ascii="Times New Roman" w:hAnsi="Times New Roman" w:cs="Times New Roman"/>
    </w:rPr>
  </w:style>
  <w:style w:type="paragraph" w:styleId="1321">
    <w:name w:val="xl90"/>
    <w:basedOn w:val="906"/>
    <w:next w:val="1322"/>
    <w:link w:val="905"/>
    <w:qFormat/>
    <w:pPr>
      <w:ind w:left="0" w:firstLine="3584"/>
      <w:spacing w:before="280" w:after="280" w:line="240" w:lineRule="auto"/>
    </w:pPr>
    <w:rPr>
      <w:rFonts w:ascii="Times New Roman" w:hAnsi="Times New Roman" w:cs="Times New Roman"/>
    </w:rPr>
  </w:style>
  <w:style w:type="paragraph" w:styleId="1322">
    <w:name w:val="列表框1"/>
    <w:next w:val="1314"/>
    <w:link w:val="905"/>
    <w:qFormat/>
    <w:pPr>
      <w:ind w:firstLine="2048"/>
      <w:spacing w:line="460" w:lineRule="exact"/>
    </w:pPr>
    <w:rPr>
      <w:rFonts w:ascii="Calibri" w:hAnsi="Calibri" w:eastAsia="宋体" w:cs="宋体"/>
      <w:lang w:val="en-US" w:eastAsia="zh-CN" w:bidi="ar-SA"/>
    </w:rPr>
  </w:style>
  <w:style w:type="paragraph" w:styleId="1323">
    <w:name w:val="1ji"/>
    <w:basedOn w:val="907"/>
    <w:next w:val="1303"/>
    <w:link w:val="905"/>
    <w:qFormat/>
    <w:pPr>
      <w:ind w:left="0" w:firstLine="18"/>
      <w:jc w:val="center"/>
      <w:spacing w:before="0" w:after="0" w:line="240" w:lineRule="auto"/>
      <w:outlineLvl w:val="0"/>
    </w:pPr>
  </w:style>
  <w:style w:type="paragraph" w:styleId="1324">
    <w:name w:val="索引 81"/>
    <w:basedOn w:val="906"/>
    <w:next w:val="905"/>
    <w:link w:val="905"/>
    <w:qFormat/>
    <w:pPr>
      <w:ind w:left="1400" w:firstLine="2560"/>
      <w:jc w:val="center"/>
      <w:spacing w:before="0" w:after="0" w:line="360" w:lineRule="auto"/>
    </w:pPr>
    <w:rPr>
      <w:rFonts w:ascii="Times New Roman" w:hAnsi="Times New Roman" w:cs="Times New Roman"/>
    </w:rPr>
  </w:style>
  <w:style w:type="paragraph" w:styleId="1325">
    <w:name w:val="正文1"/>
    <w:basedOn w:val="905"/>
    <w:next w:val="905"/>
    <w:link w:val="905"/>
    <w:qFormat/>
    <w:pPr>
      <w:spacing w:line="312" w:lineRule="atLeast"/>
    </w:pPr>
    <w:rPr>
      <w:rFonts w:ascii="楷体_GB2312" w:hAnsi="Times New Roman" w:eastAsia="楷体_GB2312" w:cs="Times New Roman"/>
      <w:sz w:val="24"/>
    </w:rPr>
  </w:style>
  <w:style w:type="paragraph" w:styleId="1326">
    <w:name w:val="Char Char Char Char Char Char1 Char Char Char1 Char Char Char Char Char Char Char Char Char Char Char Char Char Char Char Char Char Char"/>
    <w:basedOn w:val="906"/>
    <w:next w:val="1327"/>
    <w:link w:val="905"/>
    <w:qFormat/>
    <w:pPr>
      <w:ind w:left="0" w:firstLine="2560"/>
      <w:spacing w:before="0" w:after="0" w:line="240" w:lineRule="auto"/>
    </w:pPr>
    <w:rPr>
      <w:rFonts w:ascii="Times New Roman" w:hAnsi="Times New Roman" w:cs="Times New Roman"/>
    </w:rPr>
  </w:style>
  <w:style w:type="paragraph" w:styleId="1327">
    <w:name w:val="样式 加粗 居中11"/>
    <w:basedOn w:val="906"/>
    <w:next w:val="1328"/>
    <w:link w:val="905"/>
    <w:qFormat/>
    <w:pPr>
      <w:ind w:left="0" w:firstLine="2560"/>
      <w:jc w:val="center"/>
      <w:spacing w:before="0" w:after="0" w:line="360" w:lineRule="auto"/>
    </w:pPr>
    <w:rPr>
      <w:rFonts w:ascii="Times New Roman" w:hAnsi="Times New Roman" w:cs="Times New Roman"/>
    </w:rPr>
  </w:style>
  <w:style w:type="paragraph" w:styleId="1328">
    <w:name w:val="xl89"/>
    <w:basedOn w:val="906"/>
    <w:next w:val="1329"/>
    <w:link w:val="905"/>
    <w:qFormat/>
    <w:pPr>
      <w:ind w:left="0" w:firstLine="3584"/>
      <w:spacing w:before="280" w:after="280" w:line="240" w:lineRule="auto"/>
    </w:pPr>
    <w:rPr>
      <w:rFonts w:ascii="Times New Roman" w:hAnsi="Times New Roman" w:cs="Times New Roman"/>
    </w:rPr>
  </w:style>
  <w:style w:type="paragraph" w:styleId="1329">
    <w:name w:val="Char Char Char Char Char Char1 Char Char Char Char Char Char1 Char Char Char Char Char Char Char Char Char"/>
    <w:basedOn w:val="906"/>
    <w:next w:val="1330"/>
    <w:link w:val="905"/>
    <w:qFormat/>
    <w:pPr>
      <w:ind w:left="0" w:firstLine="2560"/>
      <w:spacing w:before="0" w:after="0" w:line="240" w:lineRule="auto"/>
    </w:pPr>
    <w:rPr>
      <w:rFonts w:ascii="Times New Roman" w:hAnsi="Times New Roman" w:cs="Times New Roman"/>
    </w:rPr>
  </w:style>
  <w:style w:type="paragraph" w:styleId="1330">
    <w:name w:val="文章附标题"/>
    <w:basedOn w:val="906"/>
    <w:next w:val="906"/>
    <w:link w:val="905"/>
    <w:qFormat/>
    <w:pPr>
      <w:ind w:left="0" w:firstLine="5120"/>
      <w:jc w:val="center"/>
      <w:spacing w:before="187" w:after="175" w:line="374" w:lineRule="atLeast"/>
    </w:pPr>
    <w:rPr>
      <w:rFonts w:ascii="Times New Roman" w:hAnsi="Times New Roman" w:cs="Times New Roman"/>
    </w:rPr>
  </w:style>
  <w:style w:type="paragraph" w:styleId="1331">
    <w:name w:val="Quote"/>
    <w:next w:val="905"/>
    <w:link w:val="905"/>
    <w:qFormat/>
    <w:pPr>
      <w:ind w:left="3680" w:right="864"/>
      <w:jc w:val="center"/>
      <w:spacing w:before="200" w:after="160"/>
    </w:pPr>
    <w:rPr>
      <w:rFonts w:ascii="Calibri" w:hAnsi="Calibri" w:eastAsia="宋体" w:cs="宋体"/>
      <w:i/>
      <w:lang w:val="en-US" w:eastAsia="zh-CN" w:bidi="ar-SA"/>
    </w:rPr>
  </w:style>
  <w:style w:type="paragraph" w:styleId="1332">
    <w:name w:val="Default Paragraph Font Para Char Char Char Char Char Char"/>
    <w:basedOn w:val="906"/>
    <w:next w:val="1333"/>
    <w:link w:val="905"/>
    <w:qFormat/>
    <w:pPr>
      <w:ind w:left="0" w:firstLine="3584"/>
      <w:spacing w:before="0" w:after="160" w:line="240" w:lineRule="exact"/>
    </w:pPr>
    <w:rPr>
      <w:rFonts w:ascii="Times New Roman" w:hAnsi="Times New Roman" w:cs="Times New Roman"/>
    </w:rPr>
  </w:style>
  <w:style w:type="paragraph" w:styleId="1333">
    <w:name w:val="xl23"/>
    <w:basedOn w:val="906"/>
    <w:next w:val="941"/>
    <w:link w:val="905"/>
    <w:qFormat/>
    <w:pPr>
      <w:ind w:left="0" w:firstLine="20"/>
      <w:spacing w:before="280" w:after="280" w:line="240" w:lineRule="auto"/>
      <w:shd w:val="clear" w:color="000000" w:fill="ffffff"/>
    </w:pPr>
    <w:rPr>
      <w:rFonts w:ascii="Times New Roman" w:hAnsi="Times New Roman" w:cs="Times New Roman"/>
    </w:rPr>
  </w:style>
  <w:style w:type="paragraph" w:styleId="1334">
    <w:name w:val="列出段落11"/>
    <w:basedOn w:val="906"/>
    <w:next w:val="1335"/>
    <w:link w:val="905"/>
    <w:qFormat/>
    <w:pPr>
      <w:ind w:left="420" w:firstLine="3748"/>
      <w:spacing w:before="0" w:after="0" w:line="240" w:lineRule="auto"/>
    </w:pPr>
    <w:rPr>
      <w:rFonts w:ascii="Times New Roman" w:hAnsi="Times New Roman" w:cs="Times New Roman"/>
    </w:rPr>
  </w:style>
  <w:style w:type="paragraph" w:styleId="1335">
    <w:name w:val="样式 标题 2 + (西文) 宋体 非加粗 居中"/>
    <w:basedOn w:val="908"/>
    <w:next w:val="1336"/>
    <w:link w:val="905"/>
    <w:qFormat/>
    <w:pPr>
      <w:ind w:left="0" w:firstLine="24"/>
      <w:jc w:val="center"/>
      <w:spacing w:line="412" w:lineRule="auto"/>
      <w:outlineLvl w:val="1"/>
    </w:pPr>
  </w:style>
  <w:style w:type="paragraph" w:styleId="1336">
    <w:name w:val="页脚 Char Char"/>
    <w:basedOn w:val="906"/>
    <w:next w:val="1337"/>
    <w:link w:val="905"/>
    <w:qFormat/>
    <w:pPr>
      <w:ind w:left="0" w:firstLine="5120"/>
      <w:spacing w:before="0" w:after="0" w:line="240" w:lineRule="auto"/>
    </w:pPr>
    <w:rPr>
      <w:rFonts w:ascii="Times New Roman" w:hAnsi="Times New Roman" w:cs="Times New Roman"/>
    </w:rPr>
  </w:style>
  <w:style w:type="paragraph" w:styleId="1337">
    <w:name w:val="样式 标题 1 + 段前: 16 磅 段后: 16 磅"/>
    <w:basedOn w:val="907"/>
    <w:next w:val="1338"/>
    <w:link w:val="905"/>
    <w:qFormat/>
    <w:pPr>
      <w:ind w:left="0" w:firstLine="18"/>
      <w:jc w:val="center"/>
      <w:spacing w:before="120" w:after="0" w:line="360" w:lineRule="auto"/>
      <w:outlineLvl w:val="0"/>
    </w:pPr>
  </w:style>
  <w:style w:type="paragraph" w:styleId="1338">
    <w:name w:val="Char1 Char Char Char Char Char Char"/>
    <w:basedOn w:val="906"/>
    <w:next w:val="1339"/>
    <w:link w:val="905"/>
    <w:qFormat/>
    <w:pPr>
      <w:ind w:left="0" w:firstLine="2560"/>
      <w:spacing w:before="0" w:after="0" w:line="240" w:lineRule="auto"/>
    </w:pPr>
    <w:rPr>
      <w:rFonts w:ascii="Times New Roman" w:hAnsi="Times New Roman" w:cs="Times New Roman"/>
    </w:rPr>
  </w:style>
  <w:style w:type="paragraph" w:styleId="1339">
    <w:name w:val="文档标题4"/>
    <w:basedOn w:val="910"/>
    <w:next w:val="905"/>
    <w:link w:val="905"/>
    <w:qFormat/>
    <w:pPr>
      <w:ind w:left="851" w:firstLine="30"/>
      <w:spacing w:after="280" w:line="360" w:lineRule="auto"/>
      <w:outlineLvl w:val="3"/>
    </w:pPr>
  </w:style>
  <w:style w:type="paragraph" w:styleId="1340">
    <w:name w:val="font0"/>
    <w:basedOn w:val="906"/>
    <w:next w:val="1315"/>
    <w:link w:val="905"/>
    <w:qFormat/>
    <w:pPr>
      <w:ind w:left="0" w:firstLine="1024"/>
      <w:spacing w:before="280" w:after="280" w:line="240" w:lineRule="auto"/>
    </w:pPr>
    <w:rPr>
      <w:rFonts w:ascii="Times New Roman" w:hAnsi="Times New Roman" w:cs="Times New Roman"/>
    </w:rPr>
  </w:style>
  <w:style w:type="paragraph" w:styleId="1341">
    <w:name w:val="CM5"/>
    <w:basedOn w:val="906"/>
    <w:next w:val="905"/>
    <w:link w:val="905"/>
    <w:qFormat/>
    <w:pPr>
      <w:ind w:left="200" w:firstLine="2760"/>
      <w:spacing w:before="0" w:after="0" w:line="400" w:lineRule="atLeast"/>
    </w:pPr>
    <w:rPr>
      <w:rFonts w:ascii="Times New Roman" w:hAnsi="Times New Roman" w:cs="Times New Roman"/>
    </w:rPr>
  </w:style>
  <w:style w:type="paragraph" w:styleId="1342">
    <w:name w:val="Pa0"/>
    <w:basedOn w:val="906"/>
    <w:next w:val="905"/>
    <w:link w:val="905"/>
    <w:qFormat/>
    <w:pPr>
      <w:ind w:left="0" w:firstLine="4608"/>
      <w:spacing w:before="0" w:after="0" w:line="241" w:lineRule="atLeast"/>
    </w:pPr>
    <w:rPr>
      <w:rFonts w:ascii="Times New Roman" w:hAnsi="Times New Roman" w:cs="Times New Roman"/>
    </w:rPr>
  </w:style>
  <w:style w:type="paragraph" w:styleId="1343">
    <w:name w:val="招标文件》"/>
    <w:basedOn w:val="906"/>
    <w:next w:val="1281"/>
    <w:link w:val="905"/>
    <w:qFormat/>
    <w:pPr>
      <w:ind w:left="420" w:firstLine="2140"/>
      <w:spacing w:before="120" w:after="120" w:line="300" w:lineRule="auto"/>
    </w:pPr>
    <w:rPr>
      <w:rFonts w:ascii="Times New Roman" w:hAnsi="Times New Roman" w:cs="Times New Roman"/>
    </w:rPr>
  </w:style>
  <w:style w:type="paragraph" w:styleId="1344">
    <w:name w:val="标书_正文"/>
    <w:basedOn w:val="906"/>
    <w:next w:val="1345"/>
    <w:link w:val="905"/>
    <w:qFormat/>
    <w:pPr>
      <w:ind w:left="420" w:firstLine="1188"/>
      <w:spacing w:before="0" w:after="0" w:line="360" w:lineRule="auto"/>
    </w:pPr>
    <w:rPr>
      <w:rFonts w:ascii="Times New Roman" w:hAnsi="Times New Roman" w:cs="Times New Roman"/>
    </w:rPr>
  </w:style>
  <w:style w:type="paragraph" w:styleId="1345">
    <w:name w:val="样式 标题 2 + Times New Roman 四号 非加粗 段前: 5 磅 段后: 0 磅 行距: 固定值 20..."/>
    <w:basedOn w:val="908"/>
    <w:next w:val="1295"/>
    <w:link w:val="905"/>
    <w:qFormat/>
    <w:pPr>
      <w:ind w:left="0" w:firstLine="24"/>
      <w:spacing w:before="100" w:after="0" w:line="400" w:lineRule="exact"/>
      <w:outlineLvl w:val="1"/>
    </w:pPr>
  </w:style>
  <w:style w:type="paragraph" w:styleId="1346">
    <w:name w:val="图片0"/>
    <w:basedOn w:val="906"/>
    <w:next w:val="956"/>
    <w:link w:val="905"/>
    <w:qFormat/>
    <w:pPr>
      <w:ind w:left="-161" w:firstLine="1187"/>
      <w:spacing w:before="0" w:after="0" w:line="276" w:lineRule="auto"/>
    </w:pPr>
    <w:rPr>
      <w:rFonts w:ascii="Times New Roman" w:hAnsi="Times New Roman" w:cs="Times New Roman"/>
    </w:rPr>
  </w:style>
  <w:style w:type="paragraph" w:styleId="1347">
    <w:name w:val="Char Char Char2 Char Char Char2 Char"/>
    <w:basedOn w:val="906"/>
    <w:next w:val="1320"/>
    <w:link w:val="905"/>
    <w:qFormat/>
    <w:pPr>
      <w:ind w:left="560" w:firstLine="3632"/>
      <w:spacing w:before="0" w:after="160" w:line="240" w:lineRule="exact"/>
    </w:pPr>
    <w:rPr>
      <w:rFonts w:ascii="Times New Roman" w:hAnsi="Times New Roman" w:cs="Times New Roman"/>
    </w:rPr>
  </w:style>
  <w:style w:type="paragraph" w:styleId="1348">
    <w:name w:val="Char Char Char Char"/>
    <w:next w:val="1349"/>
    <w:link w:val="905"/>
    <w:qFormat/>
    <w:pPr>
      <w:ind w:firstLine="10"/>
      <w:spacing w:line="360" w:lineRule="auto"/>
      <w:shd w:val="clear" w:color="000000" w:fill="000080"/>
    </w:pPr>
    <w:rPr>
      <w:rFonts w:ascii="Calibri" w:hAnsi="Calibri" w:eastAsia="宋体" w:cs="宋体"/>
      <w:lang w:val="en-US" w:eastAsia="zh-CN" w:bidi="ar-SA"/>
    </w:rPr>
  </w:style>
  <w:style w:type="paragraph" w:styleId="1349">
    <w:name w:val="杨昂超式样黑体主"/>
    <w:basedOn w:val="906"/>
    <w:next w:val="1350"/>
    <w:link w:val="905"/>
    <w:qFormat/>
    <w:pPr>
      <w:ind w:left="0" w:firstLine="4608"/>
      <w:spacing w:before="0" w:after="0" w:line="240" w:lineRule="auto"/>
    </w:pPr>
    <w:rPr>
      <w:rFonts w:ascii="Times New Roman" w:hAnsi="Times New Roman" w:cs="Times New Roman"/>
    </w:rPr>
  </w:style>
  <w:style w:type="paragraph" w:styleId="1350">
    <w:name w:val="Char Char Char Char Char Char1 Char Char Char Char Char Char Char Char Char Char"/>
    <w:basedOn w:val="906"/>
    <w:next w:val="1351"/>
    <w:link w:val="905"/>
    <w:qFormat/>
    <w:pPr>
      <w:ind w:left="0" w:firstLine="2560"/>
      <w:spacing w:before="0" w:after="0" w:line="240" w:lineRule="auto"/>
    </w:pPr>
    <w:rPr>
      <w:rFonts w:ascii="Times New Roman" w:hAnsi="Times New Roman" w:cs="Times New Roman"/>
    </w:rPr>
  </w:style>
  <w:style w:type="paragraph" w:styleId="1351">
    <w:name w:val="目录1"/>
    <w:basedOn w:val="906"/>
    <w:next w:val="905"/>
    <w:link w:val="905"/>
    <w:qFormat/>
    <w:pPr>
      <w:ind w:left="0" w:firstLine="7168"/>
      <w:spacing w:before="0" w:after="136" w:line="289" w:lineRule="atLeast"/>
    </w:pPr>
    <w:rPr>
      <w:rFonts w:ascii="Times New Roman" w:hAnsi="Times New Roman" w:cs="Times New Roman"/>
    </w:rPr>
  </w:style>
  <w:style w:type="paragraph" w:styleId="1352">
    <w:name w:val="文档结构图1"/>
    <w:basedOn w:val="906"/>
    <w:next w:val="1353"/>
    <w:link w:val="905"/>
    <w:qFormat/>
    <w:pPr>
      <w:ind w:left="200" w:firstLine="2248"/>
      <w:spacing w:before="0" w:after="0" w:line="360" w:lineRule="auto"/>
    </w:pPr>
    <w:rPr>
      <w:rFonts w:ascii="Times New Roman" w:hAnsi="Times New Roman" w:cs="Times New Roman"/>
    </w:rPr>
  </w:style>
  <w:style w:type="paragraph" w:styleId="1353">
    <w:name w:val="2ji"/>
    <w:basedOn w:val="908"/>
    <w:next w:val="947"/>
    <w:link w:val="905"/>
    <w:qFormat/>
    <w:pPr>
      <w:ind w:left="0" w:firstLine="24"/>
      <w:spacing w:before="0" w:after="0" w:line="360" w:lineRule="auto"/>
      <w:outlineLvl w:val="1"/>
    </w:pPr>
  </w:style>
  <w:style w:type="paragraph" w:styleId="1354">
    <w:name w:val="xl91"/>
    <w:basedOn w:val="906"/>
    <w:next w:val="1278"/>
    <w:link w:val="905"/>
    <w:qFormat/>
    <w:pPr>
      <w:ind w:left="0" w:firstLine="3584"/>
      <w:spacing w:before="280" w:after="280" w:line="240" w:lineRule="auto"/>
    </w:pPr>
    <w:rPr>
      <w:rFonts w:ascii="Times New Roman" w:hAnsi="Times New Roman" w:cs="Times New Roman"/>
    </w:rPr>
  </w:style>
  <w:style w:type="paragraph" w:styleId="1355">
    <w:name w:val="Text Body"/>
    <w:basedOn w:val="906"/>
    <w:next w:val="1356"/>
    <w:link w:val="905"/>
    <w:qFormat/>
    <w:pPr>
      <w:ind w:left="0" w:firstLine="4096"/>
      <w:spacing w:before="0" w:after="120" w:line="240" w:lineRule="auto"/>
    </w:pPr>
    <w:rPr>
      <w:rFonts w:ascii="Times New Roman" w:hAnsi="Times New Roman" w:cs="Times New Roman"/>
    </w:rPr>
  </w:style>
  <w:style w:type="paragraph" w:styleId="1356">
    <w:name w:val="项目符1"/>
    <w:basedOn w:val="906"/>
    <w:next w:val="1357"/>
    <w:link w:val="905"/>
    <w:qFormat/>
    <w:pPr>
      <w:ind w:left="1365" w:right="100" w:firstLine="2728"/>
      <w:spacing w:before="78" w:after="78" w:line="300" w:lineRule="auto"/>
    </w:pPr>
    <w:rPr>
      <w:rFonts w:ascii="Times New Roman" w:hAnsi="Times New Roman" w:cs="Times New Roman"/>
    </w:rPr>
  </w:style>
  <w:style w:type="paragraph" w:styleId="1357">
    <w:name w:val="引文目录标题1"/>
    <w:basedOn w:val="906"/>
    <w:next w:val="905"/>
    <w:link w:val="905"/>
    <w:qFormat/>
    <w:pPr>
      <w:ind w:left="0" w:firstLine="4608"/>
      <w:jc w:val="center"/>
      <w:spacing w:before="120" w:after="0" w:line="360" w:lineRule="auto"/>
    </w:pPr>
    <w:rPr>
      <w:rFonts w:ascii="Times New Roman" w:hAnsi="Times New Roman" w:cs="Times New Roman"/>
    </w:rPr>
  </w:style>
  <w:style w:type="paragraph" w:styleId="1358">
    <w:name w:val="样式 标题 3 + (西文) 黑体 (中文) 黑体 (符号) 宋体 小四 段前: 5 磅 段后: 5 磅 行距: 1..."/>
    <w:basedOn w:val="909"/>
    <w:next w:val="1359"/>
    <w:link w:val="905"/>
    <w:qFormat/>
    <w:pPr>
      <w:ind w:left="1429" w:firstLine="18"/>
      <w:spacing w:before="100" w:after="100" w:line="360" w:lineRule="auto"/>
      <w:outlineLvl w:val="2"/>
    </w:pPr>
  </w:style>
  <w:style w:type="paragraph" w:styleId="1359">
    <w:name w:val="xl22"/>
    <w:basedOn w:val="906"/>
    <w:next w:val="1360"/>
    <w:link w:val="905"/>
    <w:qFormat/>
    <w:pPr>
      <w:ind w:left="0" w:firstLine="20"/>
      <w:jc w:val="right"/>
      <w:spacing w:before="280" w:after="280" w:line="240" w:lineRule="auto"/>
      <w:shd w:val="clear" w:color="000000" w:fill="ffffff"/>
    </w:pPr>
    <w:rPr>
      <w:rFonts w:ascii="Times New Roman" w:hAnsi="Times New Roman" w:cs="Times New Roman"/>
    </w:rPr>
  </w:style>
  <w:style w:type="paragraph" w:styleId="1360">
    <w:name w:val="自定义一"/>
    <w:basedOn w:val="906"/>
    <w:next w:val="905"/>
    <w:link w:val="905"/>
    <w:qFormat/>
    <w:pPr>
      <w:ind w:left="0"/>
      <w:spacing w:before="0" w:after="0" w:line="360" w:lineRule="auto"/>
    </w:pPr>
    <w:rPr>
      <w:rFonts w:ascii="Times New Roman" w:hAnsi="Times New Roman" w:cs="Times New Roman"/>
    </w:rPr>
  </w:style>
  <w:style w:type="paragraph" w:styleId="1361">
    <w:name w:val="xl78"/>
    <w:basedOn w:val="906"/>
    <w:next w:val="1362"/>
    <w:link w:val="905"/>
    <w:qFormat/>
    <w:pPr>
      <w:ind w:left="0" w:firstLine="3584"/>
      <w:jc w:val="center"/>
      <w:spacing w:before="280" w:after="280" w:line="240" w:lineRule="auto"/>
    </w:pPr>
    <w:rPr>
      <w:rFonts w:ascii="Times New Roman" w:hAnsi="Times New Roman" w:cs="Times New Roman"/>
    </w:rPr>
  </w:style>
  <w:style w:type="paragraph" w:styleId="1362">
    <w:name w:val="段落正文"/>
    <w:next w:val="1306"/>
    <w:link w:val="905"/>
    <w:qFormat/>
    <w:pPr>
      <w:ind w:firstLine="4608"/>
      <w:jc w:val="center"/>
      <w:spacing w:line="360" w:lineRule="auto"/>
    </w:pPr>
    <w:rPr>
      <w:rFonts w:ascii="Calibri" w:hAnsi="Calibri" w:eastAsia="宋体" w:cs="宋体"/>
      <w:lang w:val="en-US" w:eastAsia="zh-CN" w:bidi="ar-SA"/>
    </w:rPr>
  </w:style>
  <w:style w:type="paragraph" w:styleId="1363">
    <w:name w:val="_Style 169"/>
    <w:next w:val="905"/>
    <w:link w:val="905"/>
    <w:qFormat/>
    <w:pPr>
      <w:ind w:left="2560"/>
    </w:pPr>
    <w:rPr>
      <w:rFonts w:ascii="Calibri" w:hAnsi="Calibri" w:eastAsia="宋体" w:cs="宋体"/>
      <w:lang w:val="en-US" w:eastAsia="zh-CN" w:bidi="ar-SA"/>
    </w:rPr>
  </w:style>
  <w:style w:type="paragraph" w:styleId="1364">
    <w:name w:val="样式 小四 行距: 1.5 倍行距 首行缩进:  2 字符"/>
    <w:basedOn w:val="906"/>
    <w:next w:val="1311"/>
    <w:link w:val="905"/>
    <w:qFormat/>
    <w:pPr>
      <w:ind w:left="480" w:firstLine="2784"/>
      <w:spacing w:before="0" w:after="0" w:line="360" w:lineRule="auto"/>
    </w:pPr>
    <w:rPr>
      <w:rFonts w:ascii="Times New Roman" w:hAnsi="Times New Roman" w:cs="Times New Roman"/>
    </w:rPr>
  </w:style>
  <w:style w:type="paragraph" w:styleId="1365">
    <w:name w:val="小节标题"/>
    <w:basedOn w:val="906"/>
    <w:next w:val="905"/>
    <w:link w:val="905"/>
    <w:qFormat/>
    <w:pPr>
      <w:ind w:left="0" w:firstLine="7168"/>
      <w:spacing w:before="175" w:after="102" w:line="351" w:lineRule="atLeast"/>
    </w:pPr>
    <w:rPr>
      <w:rFonts w:ascii="Times New Roman" w:hAnsi="Times New Roman" w:cs="Times New Roman"/>
    </w:rPr>
  </w:style>
  <w:style w:type="paragraph" w:styleId="1366">
    <w:name w:val="TOC 标题2"/>
    <w:basedOn w:val="906"/>
    <w:next w:val="905"/>
    <w:link w:val="90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67">
    <w:name w:val="表格文字（两侧对齐）"/>
    <w:basedOn w:val="906"/>
    <w:next w:val="1368"/>
    <w:link w:val="905"/>
    <w:qFormat/>
    <w:pPr>
      <w:ind w:left="0" w:firstLine="3584"/>
      <w:spacing w:before="0" w:after="0" w:line="240" w:lineRule="auto"/>
    </w:pPr>
    <w:rPr>
      <w:rFonts w:ascii="Times New Roman" w:hAnsi="Times New Roman" w:cs="Times New Roman"/>
    </w:rPr>
  </w:style>
  <w:style w:type="paragraph" w:styleId="1368">
    <w:name w:val="Char"/>
    <w:basedOn w:val="906"/>
    <w:next w:val="1347"/>
    <w:link w:val="905"/>
    <w:qFormat/>
    <w:pPr>
      <w:ind w:left="900" w:firstLine="2608"/>
      <w:spacing w:before="0" w:after="0" w:line="240" w:lineRule="auto"/>
    </w:pPr>
    <w:rPr>
      <w:rFonts w:ascii="Times New Roman" w:hAnsi="Times New Roman" w:cs="Times New Roman"/>
    </w:rPr>
  </w:style>
  <w:style w:type="paragraph" w:styleId="1369">
    <w:name w:val="xl86"/>
    <w:basedOn w:val="906"/>
    <w:next w:val="1370"/>
    <w:link w:val="905"/>
    <w:qFormat/>
    <w:pPr>
      <w:ind w:left="0" w:firstLine="5120"/>
      <w:spacing w:before="280" w:after="280" w:line="240" w:lineRule="auto"/>
    </w:pPr>
    <w:rPr>
      <w:rFonts w:ascii="Times New Roman" w:hAnsi="Times New Roman" w:cs="Times New Roman"/>
    </w:rPr>
  </w:style>
  <w:style w:type="paragraph" w:styleId="1370">
    <w:name w:val="索引 71"/>
    <w:basedOn w:val="906"/>
    <w:next w:val="905"/>
    <w:link w:val="905"/>
    <w:qFormat/>
    <w:pPr>
      <w:ind w:left="1200" w:firstLine="2560"/>
      <w:jc w:val="center"/>
      <w:spacing w:before="0" w:after="0" w:line="360" w:lineRule="auto"/>
    </w:pPr>
    <w:rPr>
      <w:rFonts w:ascii="Times New Roman" w:hAnsi="Times New Roman" w:cs="Times New Roman"/>
    </w:rPr>
  </w:style>
  <w:style w:type="paragraph" w:styleId="1371">
    <w:name w:val="111"/>
    <w:next w:val="1372"/>
    <w:link w:val="905"/>
    <w:qFormat/>
    <w:pPr>
      <w:ind w:left="480" w:firstLine="4320"/>
      <w:spacing w:line="440" w:lineRule="exact"/>
    </w:pPr>
    <w:rPr>
      <w:rFonts w:ascii="Calibri" w:hAnsi="Calibri" w:eastAsia="宋体" w:cs="宋体"/>
      <w:lang w:val="en-US" w:eastAsia="zh-CN" w:bidi="ar-SA"/>
    </w:rPr>
  </w:style>
  <w:style w:type="paragraph" w:styleId="1372">
    <w:name w:val="4"/>
    <w:basedOn w:val="906"/>
    <w:next w:val="932"/>
    <w:link w:val="905"/>
    <w:qFormat/>
    <w:pPr>
      <w:ind w:left="409" w:firstLine="3737"/>
      <w:spacing w:before="0" w:after="0" w:line="420" w:lineRule="exact"/>
    </w:pPr>
    <w:rPr>
      <w:rFonts w:ascii="Times New Roman" w:hAnsi="Times New Roman" w:cs="Times New Roman"/>
    </w:rPr>
  </w:style>
  <w:style w:type="paragraph" w:styleId="1373">
    <w:name w:val="Char Char Char Char Char Char1 Char Char Char1 Char Char Char Char Char Char"/>
    <w:basedOn w:val="906"/>
    <w:next w:val="1358"/>
    <w:link w:val="905"/>
    <w:qFormat/>
    <w:pPr>
      <w:ind w:left="0" w:firstLine="2560"/>
      <w:spacing w:before="0" w:after="0" w:line="240" w:lineRule="auto"/>
    </w:pPr>
    <w:rPr>
      <w:rFonts w:ascii="Times New Roman" w:hAnsi="Times New Roman" w:cs="Times New Roman"/>
    </w:rPr>
  </w:style>
  <w:style w:type="paragraph" w:styleId="1374">
    <w:name w:val="Char Char Char Char Char Char1 Char Char Char Char Char Char1 Char Char Char"/>
    <w:basedOn w:val="906"/>
    <w:next w:val="1375"/>
    <w:link w:val="905"/>
    <w:qFormat/>
    <w:pPr>
      <w:ind w:left="0" w:firstLine="2560"/>
      <w:spacing w:before="0" w:after="0" w:line="240" w:lineRule="auto"/>
    </w:pPr>
    <w:rPr>
      <w:rFonts w:ascii="Times New Roman" w:hAnsi="Times New Roman" w:cs="Times New Roman"/>
    </w:rPr>
  </w:style>
  <w:style w:type="paragraph" w:styleId="1375">
    <w:name w:val="正文符号1"/>
    <w:basedOn w:val="906"/>
    <w:next w:val="1376"/>
    <w:link w:val="905"/>
    <w:qFormat/>
    <w:pPr>
      <w:ind w:left="987" w:firstLine="5724"/>
      <w:spacing w:before="0" w:after="0" w:line="240" w:lineRule="auto"/>
    </w:pPr>
    <w:rPr>
      <w:rFonts w:ascii="Times New Roman" w:hAnsi="Times New Roman" w:cs="Times New Roman"/>
    </w:rPr>
  </w:style>
  <w:style w:type="paragraph" w:styleId="1376">
    <w:name w:val="索引 31"/>
    <w:basedOn w:val="906"/>
    <w:next w:val="905"/>
    <w:link w:val="905"/>
    <w:qFormat/>
    <w:pPr>
      <w:ind w:left="400" w:firstLine="2560"/>
      <w:jc w:val="center"/>
      <w:spacing w:before="0" w:after="0" w:line="360" w:lineRule="auto"/>
    </w:pPr>
    <w:rPr>
      <w:rFonts w:ascii="Times New Roman" w:hAnsi="Times New Roman" w:cs="Times New Roman"/>
    </w:rPr>
  </w:style>
  <w:style w:type="paragraph" w:styleId="1377">
    <w:name w:val="目录4"/>
    <w:basedOn w:val="906"/>
    <w:next w:val="905"/>
    <w:link w:val="905"/>
    <w:qFormat/>
    <w:pPr>
      <w:ind w:left="629" w:firstLine="5237"/>
      <w:spacing w:before="0" w:after="0" w:line="317" w:lineRule="atLeast"/>
    </w:pPr>
    <w:rPr>
      <w:rFonts w:ascii="Times New Roman" w:hAnsi="Times New Roman" w:cs="Times New Roman"/>
    </w:rPr>
  </w:style>
  <w:style w:type="paragraph" w:styleId="1378">
    <w:name w:val="p15"/>
    <w:basedOn w:val="905"/>
    <w:next w:val="1378"/>
    <w:link w:val="905"/>
    <w:qFormat/>
    <w:pPr>
      <w:ind w:left="0"/>
    </w:pPr>
    <w:rPr>
      <w:rFonts w:ascii="宋体" w:hAnsi="宋体"/>
      <w:sz w:val="28"/>
      <w:szCs w:val="28"/>
    </w:rPr>
  </w:style>
  <w:style w:type="paragraph" w:styleId="1379">
    <w:name w:val="四号 居中"/>
    <w:basedOn w:val="906"/>
    <w:next w:val="1373"/>
    <w:link w:val="905"/>
    <w:qFormat/>
    <w:pPr>
      <w:ind w:left="0" w:firstLine="6144"/>
      <w:jc w:val="center"/>
      <w:spacing w:before="0" w:after="0" w:line="360" w:lineRule="auto"/>
    </w:pPr>
    <w:rPr>
      <w:rFonts w:ascii="Times New Roman" w:hAnsi="Times New Roman" w:cs="Times New Roman"/>
    </w:rPr>
  </w:style>
  <w:style w:type="paragraph" w:styleId="1380">
    <w:name w:val="p0"/>
    <w:next w:val="905"/>
    <w:link w:val="905"/>
    <w:qFormat/>
    <w:pPr>
      <w:ind w:firstLine="2048"/>
      <w:spacing w:line="360" w:lineRule="auto"/>
    </w:pPr>
    <w:rPr>
      <w:rFonts w:ascii="Calibri" w:hAnsi="Calibri" w:eastAsia="宋体" w:cs="宋体"/>
      <w:lang w:val="en-US" w:eastAsia="zh-CN" w:bidi="ar-SA"/>
    </w:rPr>
  </w:style>
  <w:style w:type="paragraph" w:styleId="1381">
    <w:name w:val="列表编号 21"/>
    <w:basedOn w:val="906"/>
    <w:next w:val="1382"/>
    <w:link w:val="905"/>
    <w:qFormat/>
    <w:pPr>
      <w:ind w:left="0" w:firstLine="2560"/>
      <w:spacing w:before="0" w:after="0" w:line="360" w:lineRule="auto"/>
    </w:pPr>
    <w:rPr>
      <w:rFonts w:ascii="Times New Roman" w:hAnsi="Times New Roman" w:cs="Times New Roman"/>
    </w:rPr>
  </w:style>
  <w:style w:type="paragraph" w:styleId="1382">
    <w:name w:val="正文文本 21"/>
    <w:basedOn w:val="906"/>
    <w:next w:val="1266"/>
    <w:link w:val="905"/>
    <w:qFormat/>
    <w:pPr>
      <w:ind w:left="0" w:firstLine="2560"/>
      <w:jc w:val="center"/>
      <w:spacing w:before="0" w:after="120" w:line="480" w:lineRule="auto"/>
    </w:pPr>
    <w:rPr>
      <w:rFonts w:ascii="Times New Roman" w:hAnsi="Times New Roman" w:cs="Times New Roman"/>
    </w:rPr>
  </w:style>
  <w:style w:type="paragraph" w:styleId="1383">
    <w:name w:val="a2"/>
    <w:basedOn w:val="906"/>
    <w:next w:val="944"/>
    <w:link w:val="905"/>
    <w:qFormat/>
    <w:pPr>
      <w:ind w:left="0" w:firstLine="1024"/>
      <w:spacing w:before="280" w:after="280" w:line="240" w:lineRule="auto"/>
    </w:pPr>
    <w:rPr>
      <w:rFonts w:ascii="Times New Roman" w:hAnsi="Times New Roman" w:cs="Times New Roman"/>
    </w:rPr>
  </w:style>
  <w:style w:type="paragraph" w:styleId="1384">
    <w:name w:val="font8"/>
    <w:basedOn w:val="906"/>
    <w:next w:val="1310"/>
    <w:link w:val="905"/>
    <w:qFormat/>
    <w:pPr>
      <w:ind w:left="0" w:firstLine="2048"/>
      <w:spacing w:before="280" w:after="280" w:line="240" w:lineRule="auto"/>
    </w:pPr>
    <w:rPr>
      <w:rFonts w:ascii="Times New Roman" w:hAnsi="Times New Roman" w:cs="Times New Roman"/>
    </w:rPr>
  </w:style>
  <w:style w:type="paragraph" w:styleId="1385">
    <w:name w:val="Char Char Char Char Char Char1 Char Char Char Char Char Char1 Char Char Char Char Char Char Char"/>
    <w:basedOn w:val="906"/>
    <w:next w:val="1386"/>
    <w:link w:val="905"/>
    <w:qFormat/>
    <w:pPr>
      <w:ind w:left="0" w:firstLine="2560"/>
      <w:spacing w:before="0" w:after="0" w:line="240" w:lineRule="auto"/>
    </w:pPr>
    <w:rPr>
      <w:rFonts w:ascii="Times New Roman" w:hAnsi="Times New Roman" w:cs="Times New Roman"/>
    </w:rPr>
  </w:style>
  <w:style w:type="paragraph" w:styleId="1386">
    <w:name w:val="xl87"/>
    <w:basedOn w:val="906"/>
    <w:next w:val="1343"/>
    <w:link w:val="905"/>
    <w:qFormat/>
    <w:pPr>
      <w:ind w:left="0" w:firstLine="5120"/>
      <w:spacing w:before="280" w:after="280" w:line="240" w:lineRule="auto"/>
    </w:pPr>
    <w:rPr>
      <w:rFonts w:ascii="Times New Roman" w:hAnsi="Times New Roman" w:cs="Times New Roman"/>
    </w:rPr>
  </w:style>
  <w:style w:type="paragraph" w:styleId="1387">
    <w:name w:val="444"/>
    <w:basedOn w:val="906"/>
    <w:next w:val="926"/>
    <w:link w:val="905"/>
    <w:qFormat/>
    <w:pPr>
      <w:ind w:left="0" w:firstLine="4608"/>
      <w:jc w:val="center"/>
      <w:spacing w:before="0" w:after="0" w:line="312" w:lineRule="atLeast"/>
    </w:pPr>
    <w:rPr>
      <w:rFonts w:ascii="Times New Roman" w:hAnsi="Times New Roman" w:cs="Times New Roman"/>
    </w:rPr>
  </w:style>
  <w:style w:type="paragraph" w:styleId="1388">
    <w:name w:val="表格文字图表文字"/>
    <w:basedOn w:val="906"/>
    <w:next w:val="1389"/>
    <w:link w:val="905"/>
    <w:qFormat/>
    <w:pPr>
      <w:ind w:left="0" w:firstLine="3584"/>
      <w:jc w:val="center"/>
      <w:spacing w:before="0" w:after="0" w:line="240" w:lineRule="auto"/>
    </w:pPr>
    <w:rPr>
      <w:rFonts w:ascii="Times New Roman" w:hAnsi="Times New Roman" w:cs="Times New Roman"/>
    </w:rPr>
  </w:style>
  <w:style w:type="paragraph" w:styleId="1389">
    <w:name w:val="样式 目录 3 + 左侧:  2 字符1"/>
    <w:next w:val="1390"/>
    <w:link w:val="905"/>
    <w:qFormat/>
    <w:pPr>
      <w:ind w:left="960" w:firstLine="5120"/>
      <w:spacing w:line="360" w:lineRule="auto"/>
      <w:widowControl w:val="off"/>
    </w:pPr>
    <w:rPr>
      <w:rFonts w:ascii="Calibri" w:hAnsi="Calibri" w:eastAsia="宋体" w:cs="宋体"/>
      <w:lang w:val="en-US" w:eastAsia="zh-CN" w:bidi="ar-SA"/>
    </w:rPr>
  </w:style>
  <w:style w:type="paragraph" w:styleId="1390">
    <w:name w:val="文档正文"/>
    <w:basedOn w:val="906"/>
    <w:next w:val="1391"/>
    <w:link w:val="905"/>
    <w:qFormat/>
    <w:pPr>
      <w:ind w:left="567" w:firstLine="3639"/>
      <w:spacing w:before="0" w:after="0" w:line="480" w:lineRule="atLeast"/>
    </w:pPr>
    <w:rPr>
      <w:rFonts w:ascii="Times New Roman" w:hAnsi="Times New Roman" w:cs="Times New Roman"/>
    </w:rPr>
  </w:style>
  <w:style w:type="paragraph" w:styleId="1391">
    <w:name w:val="列表框2"/>
    <w:next w:val="1392"/>
    <w:link w:val="905"/>
    <w:qFormat/>
    <w:pPr>
      <w:ind w:firstLine="2048"/>
      <w:spacing w:line="460" w:lineRule="exact"/>
    </w:pPr>
    <w:rPr>
      <w:rFonts w:ascii="Calibri" w:hAnsi="Calibri" w:eastAsia="宋体" w:cs="宋体"/>
      <w:lang w:val="en-US" w:eastAsia="zh-CN" w:bidi="ar-SA"/>
    </w:rPr>
  </w:style>
  <w:style w:type="paragraph" w:styleId="1392">
    <w:name w:val="font10"/>
    <w:basedOn w:val="906"/>
    <w:next w:val="938"/>
    <w:link w:val="905"/>
    <w:qFormat/>
    <w:pPr>
      <w:ind w:left="0" w:firstLine="3584"/>
      <w:spacing w:before="280" w:after="280" w:line="240" w:lineRule="auto"/>
    </w:pPr>
    <w:rPr>
      <w:rFonts w:ascii="Times New Roman" w:hAnsi="Times New Roman" w:cs="Times New Roman"/>
    </w:rPr>
  </w:style>
  <w:style w:type="paragraph" w:styleId="1393">
    <w:name w:val="纯文本1"/>
    <w:basedOn w:val="906"/>
    <w:next w:val="1393"/>
    <w:link w:val="905"/>
    <w:qFormat/>
    <w:pPr>
      <w:ind w:left="0" w:firstLine="3584"/>
      <w:spacing w:before="0" w:after="0" w:line="240" w:lineRule="auto"/>
    </w:pPr>
    <w:rPr>
      <w:rFonts w:ascii="Times New Roman" w:hAnsi="Times New Roman" w:cs="Times New Roman"/>
    </w:rPr>
  </w:style>
  <w:style w:type="paragraph" w:styleId="1394">
    <w:name w:val="索引 91"/>
    <w:basedOn w:val="906"/>
    <w:next w:val="905"/>
    <w:link w:val="905"/>
    <w:qFormat/>
    <w:pPr>
      <w:ind w:left="1600" w:firstLine="2560"/>
      <w:jc w:val="center"/>
      <w:spacing w:before="0" w:after="0" w:line="360" w:lineRule="auto"/>
    </w:pPr>
    <w:rPr>
      <w:rFonts w:ascii="Times New Roman" w:hAnsi="Times New Roman" w:cs="Times New Roman"/>
    </w:rPr>
  </w:style>
  <w:style w:type="paragraph" w:styleId="1395">
    <w:name w:val="xl79"/>
    <w:basedOn w:val="906"/>
    <w:next w:val="1371"/>
    <w:link w:val="905"/>
    <w:qFormat/>
    <w:pPr>
      <w:ind w:left="0" w:firstLine="3584"/>
      <w:jc w:val="center"/>
      <w:spacing w:before="280" w:after="280" w:line="240" w:lineRule="auto"/>
    </w:pPr>
    <w:rPr>
      <w:rFonts w:ascii="Times New Roman" w:hAnsi="Times New Roman" w:cs="Times New Roman"/>
    </w:rPr>
  </w:style>
  <w:style w:type="paragraph" w:styleId="1396">
    <w:name w:val="表格文字（4号居中）"/>
    <w:next w:val="1397"/>
    <w:link w:val="905"/>
    <w:qFormat/>
    <w:pPr>
      <w:ind w:firstLine="2560"/>
      <w:jc w:val="center"/>
    </w:pPr>
    <w:rPr>
      <w:rFonts w:ascii="Calibri" w:hAnsi="Calibri" w:eastAsia="宋体" w:cs="宋体"/>
      <w:lang w:val="en-US" w:eastAsia="zh-CN" w:bidi="ar-SA"/>
    </w:rPr>
  </w:style>
  <w:style w:type="paragraph" w:styleId="1397">
    <w:name w:val="!方块加粗"/>
    <w:basedOn w:val="906"/>
    <w:next w:val="1364"/>
    <w:link w:val="905"/>
    <w:qFormat/>
    <w:pPr>
      <w:ind w:left="600" w:firstLine="5212"/>
      <w:spacing w:before="0" w:after="0" w:line="360" w:lineRule="auto"/>
    </w:pPr>
    <w:rPr>
      <w:rFonts w:ascii="Times New Roman" w:hAnsi="Times New Roman" w:cs="Times New Roman"/>
    </w:rPr>
  </w:style>
  <w:style w:type="paragraph" w:styleId="1398">
    <w:name w:val="xl75"/>
    <w:basedOn w:val="906"/>
    <w:next w:val="954"/>
    <w:link w:val="905"/>
    <w:qFormat/>
    <w:pPr>
      <w:ind w:left="0" w:firstLine="3584"/>
      <w:jc w:val="center"/>
      <w:spacing w:before="280" w:after="280" w:line="240" w:lineRule="auto"/>
    </w:pPr>
    <w:rPr>
      <w:rFonts w:ascii="Times New Roman" w:hAnsi="Times New Roman" w:cs="Times New Roman"/>
    </w:rPr>
  </w:style>
  <w:style w:type="paragraph" w:styleId="1399">
    <w:name w:val="xl81"/>
    <w:basedOn w:val="906"/>
    <w:next w:val="1400"/>
    <w:link w:val="905"/>
    <w:qFormat/>
    <w:pPr>
      <w:ind w:left="0" w:firstLine="5120"/>
      <w:spacing w:before="280" w:after="280" w:line="240" w:lineRule="auto"/>
    </w:pPr>
    <w:rPr>
      <w:rFonts w:ascii="Times New Roman" w:hAnsi="Times New Roman" w:cs="Times New Roman"/>
    </w:rPr>
  </w:style>
  <w:style w:type="paragraph" w:styleId="1400">
    <w:name w:val="xl25"/>
    <w:basedOn w:val="906"/>
    <w:next w:val="1401"/>
    <w:link w:val="905"/>
    <w:qFormat/>
    <w:pPr>
      <w:ind w:left="0" w:firstLine="14"/>
      <w:spacing w:before="280" w:after="280" w:line="240" w:lineRule="auto"/>
      <w:shd w:val="clear" w:color="000000" w:fill="ffffff"/>
    </w:pPr>
    <w:rPr>
      <w:rFonts w:ascii="Times New Roman" w:hAnsi="Times New Roman" w:cs="Times New Roman"/>
    </w:rPr>
  </w:style>
  <w:style w:type="paragraph" w:styleId="1401">
    <w:name w:val="普通(网站)1"/>
    <w:basedOn w:val="906"/>
    <w:next w:val="1402"/>
    <w:link w:val="905"/>
    <w:qFormat/>
    <w:pPr>
      <w:ind w:left="200" w:firstLine="1224"/>
      <w:spacing w:before="280" w:after="280" w:line="240" w:lineRule="auto"/>
    </w:pPr>
    <w:rPr>
      <w:rFonts w:ascii="Times New Roman" w:hAnsi="Times New Roman" w:cs="Times New Roman"/>
    </w:rPr>
  </w:style>
  <w:style w:type="paragraph" w:styleId="1402">
    <w:name w:val="xl27"/>
    <w:basedOn w:val="906"/>
    <w:next w:val="1388"/>
    <w:link w:val="905"/>
    <w:qFormat/>
    <w:pPr>
      <w:ind w:left="0" w:firstLine="20"/>
      <w:spacing w:before="280" w:after="280" w:line="240" w:lineRule="auto"/>
      <w:shd w:val="clear" w:color="000000" w:fill="ffffff"/>
    </w:pPr>
    <w:rPr>
      <w:rFonts w:ascii="Times New Roman" w:hAnsi="Times New Roman" w:cs="Times New Roman"/>
    </w:rPr>
  </w:style>
  <w:style w:type="paragraph" w:styleId="1403">
    <w:name w:val="H 4"/>
    <w:basedOn w:val="910"/>
    <w:next w:val="1404"/>
    <w:link w:val="905"/>
    <w:qFormat/>
    <w:pPr>
      <w:ind w:left="426" w:firstLine="24"/>
      <w:spacing w:before="0" w:after="0" w:line="360" w:lineRule="auto"/>
      <w:outlineLvl w:val="3"/>
    </w:pPr>
  </w:style>
  <w:style w:type="paragraph" w:styleId="1404">
    <w:name w:val="xl82"/>
    <w:basedOn w:val="906"/>
    <w:next w:val="1399"/>
    <w:link w:val="905"/>
    <w:qFormat/>
    <w:pPr>
      <w:ind w:left="0" w:firstLine="5120"/>
      <w:spacing w:before="280" w:after="280" w:line="240" w:lineRule="auto"/>
    </w:pPr>
    <w:rPr>
      <w:rFonts w:ascii="Times New Roman" w:hAnsi="Times New Roman" w:cs="Times New Roman"/>
    </w:rPr>
  </w:style>
  <w:style w:type="paragraph" w:styleId="1405">
    <w:name w:val="Char Char Char Char Char Char Char Char"/>
    <w:next w:val="1406"/>
    <w:link w:val="905"/>
    <w:qFormat/>
    <w:pPr>
      <w:ind w:firstLine="14"/>
      <w:jc w:val="both"/>
      <w:shd w:val="clear" w:color="000000" w:fill="000080"/>
      <w:widowControl w:val="off"/>
    </w:pPr>
    <w:rPr>
      <w:rFonts w:ascii="Calibri" w:hAnsi="Calibri" w:eastAsia="宋体" w:cs="宋体"/>
      <w:lang w:val="en-US" w:eastAsia="zh-CN" w:bidi="ar-SA"/>
    </w:rPr>
  </w:style>
  <w:style w:type="paragraph" w:styleId="1406">
    <w:name w:val="Char Char Char Char Char Char1 Char Char Char1 Char Char Char Char Char Char Char Char Char Char Char Char Char Char Char"/>
    <w:basedOn w:val="906"/>
    <w:next w:val="1407"/>
    <w:link w:val="905"/>
    <w:qFormat/>
    <w:pPr>
      <w:ind w:left="0" w:firstLine="2560"/>
      <w:spacing w:before="0" w:after="0" w:line="240" w:lineRule="auto"/>
    </w:pPr>
    <w:rPr>
      <w:rFonts w:ascii="Times New Roman" w:hAnsi="Times New Roman" w:cs="Times New Roman"/>
    </w:rPr>
  </w:style>
  <w:style w:type="paragraph" w:styleId="1407">
    <w:name w:val="样式1"/>
    <w:basedOn w:val="906"/>
    <w:next w:val="1408"/>
    <w:link w:val="905"/>
    <w:qFormat/>
    <w:pPr>
      <w:ind w:left="0" w:firstLine="1536"/>
      <w:spacing w:before="120" w:after="120" w:line="300" w:lineRule="auto"/>
    </w:pPr>
    <w:rPr>
      <w:rFonts w:ascii="Times New Roman" w:hAnsi="Times New Roman" w:cs="Times New Roman"/>
    </w:rPr>
  </w:style>
  <w:style w:type="paragraph" w:styleId="1408">
    <w:name w:val="索引 41"/>
    <w:basedOn w:val="906"/>
    <w:next w:val="905"/>
    <w:link w:val="905"/>
    <w:qFormat/>
    <w:pPr>
      <w:ind w:left="600" w:firstLine="2560"/>
      <w:jc w:val="center"/>
      <w:spacing w:before="0" w:after="0" w:line="360" w:lineRule="auto"/>
    </w:pPr>
    <w:rPr>
      <w:rFonts w:ascii="Times New Roman" w:hAnsi="Times New Roman" w:cs="Times New Roman"/>
    </w:rPr>
  </w:style>
  <w:style w:type="paragraph" w:styleId="1409">
    <w:name w:val="自定义二"/>
    <w:basedOn w:val="906"/>
    <w:next w:val="905"/>
    <w:link w:val="905"/>
    <w:qFormat/>
    <w:pPr>
      <w:ind w:left="0" w:firstLine="14"/>
      <w:spacing w:before="0" w:after="0" w:line="360" w:lineRule="auto"/>
      <w:outlineLvl w:val="1"/>
    </w:pPr>
    <w:rPr>
      <w:rFonts w:ascii="Times New Roman" w:hAnsi="Times New Roman" w:cs="Times New Roman"/>
    </w:rPr>
  </w:style>
  <w:style w:type="paragraph" w:styleId="1410">
    <w:name w:val="Bullet"/>
    <w:next w:val="1348"/>
    <w:link w:val="905"/>
    <w:qFormat/>
    <w:pPr>
      <w:ind w:left="567" w:right="2835" w:firstLine="3584"/>
      <w:spacing w:after="60"/>
    </w:pPr>
    <w:rPr>
      <w:rFonts w:ascii="Calibri" w:hAnsi="Calibri" w:eastAsia="宋体" w:cs="宋体"/>
      <w:lang w:val="en-US" w:eastAsia="zh-CN" w:bidi="ar-SA"/>
    </w:rPr>
  </w:style>
  <w:style w:type="paragraph" w:styleId="1411">
    <w:name w:val="Char Char Char Char Char Char1"/>
    <w:basedOn w:val="906"/>
    <w:next w:val="1412"/>
    <w:link w:val="905"/>
    <w:qFormat/>
    <w:pPr>
      <w:ind w:left="0" w:firstLine="2560"/>
      <w:spacing w:before="0" w:after="0" w:line="240" w:lineRule="auto"/>
    </w:pPr>
    <w:rPr>
      <w:rFonts w:ascii="Times New Roman" w:hAnsi="Times New Roman" w:cs="Times New Roman"/>
    </w:rPr>
  </w:style>
  <w:style w:type="paragraph" w:styleId="1412">
    <w:name w:val="正文缩进2"/>
    <w:basedOn w:val="906"/>
    <w:next w:val="1413"/>
    <w:link w:val="905"/>
    <w:qFormat/>
    <w:pPr>
      <w:ind w:left="420" w:firstLine="1188"/>
      <w:spacing w:before="0" w:after="0" w:line="240" w:lineRule="auto"/>
    </w:pPr>
    <w:rPr>
      <w:rFonts w:ascii="Times New Roman" w:hAnsi="Times New Roman" w:cs="Times New Roman"/>
    </w:rPr>
  </w:style>
  <w:style w:type="paragraph" w:styleId="1413">
    <w:name w:val="列出段落2"/>
    <w:basedOn w:val="906"/>
    <w:next w:val="1414"/>
    <w:link w:val="905"/>
    <w:qFormat/>
    <w:pPr>
      <w:ind w:left="420" w:firstLine="3748"/>
      <w:spacing w:before="0" w:after="0" w:line="240" w:lineRule="auto"/>
    </w:pPr>
    <w:rPr>
      <w:rFonts w:ascii="Times New Roman" w:hAnsi="Times New Roman" w:cs="Times New Roman"/>
    </w:rPr>
  </w:style>
  <w:style w:type="paragraph" w:styleId="1414">
    <w:name w:val="正文文本缩进 31"/>
    <w:basedOn w:val="906"/>
    <w:next w:val="1415"/>
    <w:link w:val="905"/>
    <w:qFormat/>
    <w:pPr>
      <w:ind w:left="1200" w:firstLine="1248"/>
      <w:spacing w:before="120" w:after="0" w:line="22" w:lineRule="atLeast"/>
    </w:pPr>
    <w:rPr>
      <w:rFonts w:ascii="Times New Roman" w:hAnsi="Times New Roman" w:cs="Times New Roman"/>
    </w:rPr>
  </w:style>
  <w:style w:type="paragraph" w:styleId="1415">
    <w:name w:val="样式 正文首行缩进 + 首行缩进:  2 字符5"/>
    <w:next w:val="1416"/>
    <w:link w:val="905"/>
    <w:qFormat/>
    <w:pPr>
      <w:ind w:left="200" w:firstLine="3784"/>
      <w:spacing w:line="300" w:lineRule="auto"/>
    </w:pPr>
    <w:rPr>
      <w:rFonts w:ascii="Calibri" w:hAnsi="Calibri" w:eastAsia="宋体" w:cs="宋体"/>
      <w:lang w:val="en-US" w:eastAsia="zh-CN" w:bidi="ar-SA"/>
    </w:rPr>
  </w:style>
  <w:style w:type="paragraph" w:styleId="1416">
    <w:name w:val="Char2"/>
    <w:basedOn w:val="906"/>
    <w:next w:val="1410"/>
    <w:link w:val="905"/>
    <w:qFormat/>
    <w:pPr>
      <w:ind w:left="0" w:firstLine="3584"/>
      <w:spacing w:before="0" w:after="160" w:line="240" w:lineRule="exact"/>
    </w:pPr>
    <w:rPr>
      <w:rFonts w:ascii="Times New Roman" w:hAnsi="Times New Roman" w:cs="Times New Roman"/>
    </w:rPr>
  </w:style>
  <w:style w:type="paragraph" w:styleId="1417">
    <w:name w:val="WPSOffice手动目录 1"/>
    <w:next w:val="1417"/>
    <w:link w:val="905"/>
    <w:qFormat/>
    <w:rPr>
      <w:rFonts w:ascii="宋体" w:hAnsi="宋体" w:eastAsia="宋体" w:cs="宋体"/>
      <w:lang w:val="en-US" w:eastAsia="zh-CN" w:bidi="ar-SA"/>
    </w:rPr>
  </w:style>
  <w:style w:type="paragraph" w:styleId="1418">
    <w:name w:val="纯文本4"/>
    <w:basedOn w:val="905"/>
    <w:next w:val="1418"/>
    <w:link w:val="905"/>
    <w:qFormat/>
    <w:pPr>
      <w:ind w:left="0"/>
      <w:widowControl w:val="off"/>
    </w:pPr>
    <w:rPr>
      <w:rFonts w:ascii="宋体" w:hAnsi="Courier New" w:eastAsia="楷体_GB2312" w:cs="Times New Roman"/>
      <w:sz w:val="26"/>
    </w:rPr>
  </w:style>
  <w:style w:type="paragraph" w:styleId="1419">
    <w:name w:val="Char Char Char Char Char Char Char Char Char Char Char Char Char Char Char Char"/>
    <w:basedOn w:val="906"/>
    <w:next w:val="1420"/>
    <w:link w:val="905"/>
    <w:qFormat/>
    <w:pPr>
      <w:ind w:left="682" w:firstLine="1224"/>
      <w:spacing w:before="0" w:after="0" w:line="360" w:lineRule="auto"/>
    </w:pPr>
    <w:rPr>
      <w:rFonts w:ascii="Times New Roman" w:hAnsi="Times New Roman" w:cs="Times New Roman"/>
    </w:rPr>
  </w:style>
  <w:style w:type="paragraph" w:styleId="1420">
    <w:name w:val="列表编号 51"/>
    <w:basedOn w:val="906"/>
    <w:next w:val="1421"/>
    <w:link w:val="905"/>
    <w:qFormat/>
    <w:pPr>
      <w:ind w:left="900" w:firstLine="2652"/>
      <w:spacing w:before="0" w:after="0" w:line="360" w:lineRule="auto"/>
    </w:pPr>
    <w:rPr>
      <w:rFonts w:ascii="Times New Roman" w:hAnsi="Times New Roman" w:cs="Times New Roman"/>
    </w:rPr>
  </w:style>
  <w:style w:type="paragraph" w:styleId="1421">
    <w:name w:val="样式 标题 1 + 黑体 (符号) 宋体 三号 段前: 7.8 磅 段后: 7.8 磅 行距: 1.5 倍行距"/>
    <w:basedOn w:val="907"/>
    <w:next w:val="1422"/>
    <w:link w:val="905"/>
    <w:qFormat/>
    <w:pPr>
      <w:ind w:left="432" w:firstLine="18"/>
      <w:spacing w:before="40" w:after="40" w:line="360" w:lineRule="auto"/>
      <w:outlineLvl w:val="0"/>
    </w:pPr>
  </w:style>
  <w:style w:type="paragraph" w:styleId="1422">
    <w:name w:val="表格用"/>
    <w:basedOn w:val="906"/>
    <w:next w:val="1379"/>
    <w:link w:val="905"/>
    <w:qFormat/>
    <w:pPr>
      <w:ind w:left="0" w:firstLine="1024"/>
      <w:spacing w:before="0" w:after="0" w:line="360" w:lineRule="auto"/>
    </w:pPr>
    <w:rPr>
      <w:rFonts w:ascii="Times New Roman" w:hAnsi="Times New Roman" w:cs="Times New Roman"/>
    </w:rPr>
  </w:style>
  <w:style w:type="paragraph" w:styleId="1423">
    <w:name w:val="xl71"/>
    <w:basedOn w:val="906"/>
    <w:next w:val="1424"/>
    <w:link w:val="905"/>
    <w:qFormat/>
    <w:pPr>
      <w:ind w:left="0" w:firstLine="1536"/>
      <w:spacing w:before="280" w:after="280" w:line="240" w:lineRule="auto"/>
    </w:pPr>
    <w:rPr>
      <w:rFonts w:ascii="Times New Roman" w:hAnsi="Times New Roman" w:cs="Times New Roman"/>
    </w:rPr>
  </w:style>
  <w:style w:type="paragraph" w:styleId="1424">
    <w:name w:val="正文文本 31"/>
    <w:basedOn w:val="906"/>
    <w:next w:val="1425"/>
    <w:link w:val="905"/>
    <w:qFormat/>
    <w:pPr>
      <w:ind w:left="0" w:firstLine="3584"/>
      <w:jc w:val="center"/>
      <w:spacing w:before="0" w:after="120" w:line="360" w:lineRule="auto"/>
    </w:pPr>
    <w:rPr>
      <w:rFonts w:ascii="Times New Roman" w:hAnsi="Times New Roman" w:cs="Times New Roman"/>
    </w:rPr>
  </w:style>
  <w:style w:type="paragraph" w:styleId="1425">
    <w:name w:val="列出段落111"/>
    <w:basedOn w:val="906"/>
    <w:next w:val="1361"/>
    <w:link w:val="905"/>
    <w:qFormat/>
    <w:pPr>
      <w:ind w:left="420" w:firstLine="3748"/>
      <w:spacing w:before="0" w:after="0" w:line="240" w:lineRule="auto"/>
    </w:pPr>
    <w:rPr>
      <w:rFonts w:ascii="Times New Roman" w:hAnsi="Times New Roman" w:cs="Times New Roman"/>
    </w:rPr>
  </w:style>
  <w:style w:type="paragraph" w:styleId="1426">
    <w:name w:val="修订1"/>
    <w:next w:val="1426"/>
    <w:link w:val="905"/>
    <w:qFormat/>
    <w:rPr>
      <w:rFonts w:ascii="Calibri" w:hAnsi="Calibri" w:eastAsia="宋体" w:cs="宋体"/>
      <w:lang w:val="en-US" w:eastAsia="zh-CN" w:bidi="ar-SA"/>
    </w:rPr>
  </w:style>
  <w:style w:type="paragraph" w:styleId="1427">
    <w:name w:val="正文文本缩进 21"/>
    <w:basedOn w:val="906"/>
    <w:next w:val="1367"/>
    <w:link w:val="905"/>
    <w:qFormat/>
    <w:pPr>
      <w:ind w:left="480" w:firstLine="4832"/>
      <w:spacing w:before="0" w:after="0" w:line="240" w:lineRule="auto"/>
    </w:pPr>
    <w:rPr>
      <w:rFonts w:ascii="Times New Roman" w:hAnsi="Times New Roman" w:cs="Times New Roman"/>
    </w:rPr>
  </w:style>
  <w:style w:type="paragraph" w:styleId="1428">
    <w:name w:val="Char Char4 Char Char"/>
    <w:basedOn w:val="906"/>
    <w:next w:val="1377"/>
    <w:link w:val="905"/>
    <w:qFormat/>
    <w:pPr>
      <w:ind w:left="0" w:firstLine="2560"/>
      <w:spacing w:before="0" w:after="0" w:line="240" w:lineRule="auto"/>
    </w:pPr>
    <w:rPr>
      <w:rFonts w:ascii="Times New Roman" w:hAnsi="Times New Roman" w:cs="Times New Roman"/>
    </w:rPr>
  </w:style>
  <w:style w:type="paragraph" w:styleId="1429">
    <w:name w:val="样式"/>
    <w:next w:val="905"/>
    <w:link w:val="905"/>
    <w:qFormat/>
    <w:pPr>
      <w:ind w:firstLine="3584"/>
      <w:widowControl w:val="off"/>
    </w:pPr>
    <w:rPr>
      <w:rFonts w:ascii="Calibri" w:hAnsi="Calibri" w:eastAsia="宋体" w:cs="宋体"/>
      <w:lang w:val="en-US" w:eastAsia="zh-CN" w:bidi="ar-SA"/>
    </w:rPr>
  </w:style>
  <w:style w:type="paragraph" w:styleId="1430">
    <w:name w:val="TOC 标题11"/>
    <w:basedOn w:val="907"/>
    <w:next w:val="905"/>
    <w:link w:val="905"/>
    <w:qFormat/>
    <w:pPr>
      <w:ind w:left="0" w:firstLine="6144"/>
      <w:spacing w:before="480" w:after="0" w:line="276" w:lineRule="auto"/>
    </w:pPr>
    <w:rPr>
      <w:b/>
      <w:sz w:val="30"/>
    </w:rPr>
  </w:style>
  <w:style w:type="paragraph" w:styleId="1431">
    <w:name w:val="纯文本3"/>
    <w:basedOn w:val="905"/>
    <w:next w:val="1431"/>
    <w:link w:val="905"/>
    <w:qFormat/>
    <w:rPr>
      <w:rFonts w:ascii="宋体" w:hAnsi="Courier New" w:cs="Times New Roman"/>
    </w:rPr>
  </w:style>
  <w:style w:type="paragraph" w:styleId="1432">
    <w:name w:val="afont"/>
    <w:basedOn w:val="906"/>
    <w:next w:val="930"/>
    <w:link w:val="905"/>
    <w:qFormat/>
    <w:pPr>
      <w:ind w:left="0" w:firstLine="2048"/>
      <w:spacing w:before="100" w:after="100" w:line="285" w:lineRule="atLeast"/>
    </w:pPr>
    <w:rPr>
      <w:rFonts w:ascii="Times New Roman" w:hAnsi="Times New Roman" w:cs="Times New Roman"/>
    </w:rPr>
  </w:style>
  <w:style w:type="paragraph" w:styleId="1433">
    <w:name w:val="xl85"/>
    <w:basedOn w:val="906"/>
    <w:next w:val="1434"/>
    <w:link w:val="905"/>
    <w:qFormat/>
    <w:pPr>
      <w:ind w:left="0" w:firstLine="2048"/>
      <w:jc w:val="center"/>
      <w:spacing w:before="280" w:after="280" w:line="240" w:lineRule="auto"/>
    </w:pPr>
    <w:rPr>
      <w:rFonts w:ascii="Times New Roman" w:hAnsi="Times New Roman" w:cs="Times New Roman"/>
    </w:rPr>
  </w:style>
  <w:style w:type="paragraph" w:styleId="1434">
    <w:name w:val="文章总标题"/>
    <w:basedOn w:val="906"/>
    <w:next w:val="1435"/>
    <w:link w:val="905"/>
    <w:qFormat/>
    <w:pPr>
      <w:ind w:left="0" w:firstLine="7168"/>
      <w:jc w:val="center"/>
      <w:spacing w:before="566" w:after="544" w:line="566" w:lineRule="atLeast"/>
    </w:pPr>
    <w:rPr>
      <w:rFonts w:ascii="Times New Roman" w:hAnsi="Times New Roman" w:cs="Times New Roman"/>
    </w:rPr>
  </w:style>
  <w:style w:type="paragraph" w:styleId="1435">
    <w:name w:val="样式 首行缩进:  2 字符"/>
    <w:basedOn w:val="906"/>
    <w:next w:val="1398"/>
    <w:link w:val="905"/>
    <w:qFormat/>
    <w:pPr>
      <w:ind w:left="200" w:firstLine="1224"/>
      <w:spacing w:before="0" w:after="0" w:line="400" w:lineRule="exact"/>
    </w:pPr>
    <w:rPr>
      <w:rFonts w:ascii="Times New Roman" w:hAnsi="Times New Roman" w:cs="Times New Roman"/>
    </w:rPr>
  </w:style>
  <w:style w:type="paragraph" w:styleId="1436">
    <w:name w:val="二级条标题"/>
    <w:basedOn w:val="906"/>
    <w:next w:val="905"/>
    <w:link w:val="905"/>
    <w:qFormat/>
    <w:pPr>
      <w:ind w:left="0" w:firstLine="8"/>
      <w:spacing w:before="0" w:after="0" w:line="240" w:lineRule="auto"/>
      <w:outlineLvl w:val="3"/>
    </w:pPr>
    <w:rPr>
      <w:rFonts w:ascii="Times New Roman" w:hAnsi="Times New Roman" w:cs="Times New Roman"/>
    </w:rPr>
  </w:style>
  <w:style w:type="paragraph" w:styleId="1437">
    <w:name w:val="Plain Text*"/>
    <w:basedOn w:val="905"/>
    <w:next w:val="1437"/>
    <w:link w:val="905"/>
    <w:qFormat/>
    <w:pPr>
      <w:ind w:left="0"/>
      <w:jc w:val="left"/>
    </w:pPr>
    <w:rPr>
      <w:rFonts w:ascii="宋体" w:hAnsi="宋体" w:eastAsia="楷体_GB2312" w:cs="Courier New"/>
      <w:sz w:val="26"/>
      <w:lang w:val="zh-CN"/>
    </w:rPr>
  </w:style>
  <w:style w:type="paragraph" w:styleId="1438">
    <w:name w:val="样式 加粗 居中2"/>
    <w:basedOn w:val="906"/>
    <w:next w:val="1293"/>
    <w:link w:val="905"/>
    <w:qFormat/>
    <w:pPr>
      <w:ind w:left="0" w:firstLine="2560"/>
      <w:jc w:val="center"/>
      <w:spacing w:before="0" w:after="0" w:line="360" w:lineRule="auto"/>
    </w:pPr>
    <w:rPr>
      <w:rFonts w:ascii="Times New Roman" w:hAnsi="Times New Roman" w:cs="Times New Roman"/>
    </w:rPr>
  </w:style>
  <w:style w:type="paragraph" w:styleId="1439">
    <w:name w:val="标准文本"/>
    <w:basedOn w:val="906"/>
    <w:next w:val="1393"/>
    <w:link w:val="905"/>
    <w:qFormat/>
    <w:pPr>
      <w:ind w:left="480" w:firstLine="2784"/>
      <w:spacing w:before="0" w:after="0" w:line="360" w:lineRule="auto"/>
    </w:pPr>
    <w:rPr>
      <w:rFonts w:ascii="Times New Roman" w:hAnsi="Times New Roman" w:cs="Times New Roman"/>
    </w:rPr>
  </w:style>
  <w:style w:type="paragraph" w:styleId="1440">
    <w:name w:val="font5"/>
    <w:basedOn w:val="906"/>
    <w:next w:val="1441"/>
    <w:link w:val="905"/>
    <w:qFormat/>
    <w:pPr>
      <w:ind w:left="0" w:firstLine="5120"/>
      <w:spacing w:before="280" w:after="280" w:line="240" w:lineRule="auto"/>
    </w:pPr>
    <w:rPr>
      <w:rFonts w:ascii="Times New Roman" w:hAnsi="Times New Roman" w:cs="Times New Roman"/>
    </w:rPr>
  </w:style>
  <w:style w:type="paragraph" w:styleId="1441">
    <w:name w:val="索引标题1"/>
    <w:basedOn w:val="906"/>
    <w:next w:val="1321"/>
    <w:link w:val="905"/>
    <w:qFormat/>
    <w:pPr>
      <w:ind w:left="0" w:firstLine="4608"/>
      <w:jc w:val="center"/>
      <w:spacing w:before="0" w:after="0" w:line="360" w:lineRule="auto"/>
    </w:pPr>
    <w:rPr>
      <w:rFonts w:ascii="Times New Roman" w:hAnsi="Times New Roman" w:cs="Times New Roman"/>
    </w:rPr>
  </w:style>
  <w:style w:type="paragraph" w:styleId="1442">
    <w:name w:val="Char Char Char Char Char Char1 Char Char Char1 Char Char Char Char Char Char Char Char Char Char Char Char Char Char Char Char"/>
    <w:basedOn w:val="906"/>
    <w:next w:val="1443"/>
    <w:link w:val="905"/>
    <w:qFormat/>
    <w:pPr>
      <w:ind w:left="0" w:firstLine="2560"/>
      <w:spacing w:before="0" w:after="0" w:line="240" w:lineRule="auto"/>
    </w:pPr>
    <w:rPr>
      <w:rFonts w:ascii="Times New Roman" w:hAnsi="Times New Roman" w:cs="Times New Roman"/>
    </w:rPr>
  </w:style>
  <w:style w:type="paragraph" w:styleId="1443">
    <w:name w:val="1正文"/>
    <w:basedOn w:val="906"/>
    <w:next w:val="1444"/>
    <w:link w:val="905"/>
    <w:qFormat/>
    <w:pPr>
      <w:ind w:left="480" w:firstLine="2784"/>
      <w:spacing w:before="0" w:after="0" w:line="300" w:lineRule="auto"/>
    </w:pPr>
    <w:rPr>
      <w:rFonts w:ascii="Times New Roman" w:hAnsi="Times New Roman" w:cs="Times New Roman"/>
    </w:rPr>
  </w:style>
  <w:style w:type="paragraph" w:styleId="1444">
    <w:name w:val="目录2"/>
    <w:basedOn w:val="906"/>
    <w:next w:val="905"/>
    <w:link w:val="905"/>
    <w:qFormat/>
    <w:pPr>
      <w:ind w:left="209" w:firstLine="5329"/>
      <w:spacing w:before="0" w:after="0" w:line="317" w:lineRule="atLeast"/>
    </w:pPr>
    <w:rPr>
      <w:rFonts w:ascii="Times New Roman" w:hAnsi="Times New Roman" w:cs="Times New Roman"/>
    </w:rPr>
  </w:style>
  <w:style w:type="paragraph" w:styleId="1445">
    <w:name w:val="图表目录1"/>
    <w:basedOn w:val="906"/>
    <w:next w:val="905"/>
    <w:link w:val="905"/>
    <w:qFormat/>
    <w:pPr>
      <w:ind w:left="200" w:firstLine="2616"/>
      <w:jc w:val="center"/>
      <w:spacing w:before="0" w:after="0" w:line="360" w:lineRule="auto"/>
    </w:pPr>
    <w:rPr>
      <w:rFonts w:ascii="Times New Roman" w:hAnsi="Times New Roman" w:cs="Times New Roman"/>
    </w:rPr>
  </w:style>
  <w:style w:type="paragraph" w:styleId="1446">
    <w:name w:val="xl63"/>
    <w:basedOn w:val="906"/>
    <w:next w:val="1396"/>
    <w:link w:val="905"/>
    <w:qFormat/>
    <w:pPr>
      <w:ind w:left="0" w:firstLine="5120"/>
      <w:spacing w:before="280" w:after="280" w:line="240" w:lineRule="auto"/>
    </w:pPr>
    <w:rPr>
      <w:rFonts w:ascii="Times New Roman" w:hAnsi="Times New Roman" w:cs="Times New Roman"/>
    </w:rPr>
  </w:style>
  <w:style w:type="paragraph" w:styleId="1447">
    <w:name w:val="List Paragraph"/>
    <w:basedOn w:val="905"/>
    <w:next w:val="1354"/>
    <w:link w:val="905"/>
    <w:qFormat/>
    <w:pPr>
      <w:ind w:left="420" w:firstLine="3748"/>
    </w:pPr>
    <w:rPr>
      <w:rFonts w:ascii="Times New Roman" w:hAnsi="Times New Roman" w:cs="Times New Roman"/>
    </w:rPr>
  </w:style>
  <w:style w:type="paragraph" w:styleId="1448">
    <w:name w:val="xl73"/>
    <w:basedOn w:val="906"/>
    <w:next w:val="1449"/>
    <w:link w:val="905"/>
    <w:qFormat/>
    <w:pPr>
      <w:ind w:left="0" w:firstLine="3584"/>
      <w:spacing w:before="280" w:after="280" w:line="240" w:lineRule="auto"/>
    </w:pPr>
    <w:rPr>
      <w:rFonts w:ascii="Times New Roman" w:hAnsi="Times New Roman" w:cs="Times New Roman"/>
    </w:rPr>
  </w:style>
  <w:style w:type="paragraph" w:styleId="1449">
    <w:name w:val="xl80"/>
    <w:basedOn w:val="906"/>
    <w:next w:val="1450"/>
    <w:link w:val="905"/>
    <w:qFormat/>
    <w:pPr>
      <w:ind w:left="0" w:firstLine="3584"/>
      <w:jc w:val="center"/>
      <w:spacing w:before="280" w:after="280" w:line="240" w:lineRule="auto"/>
    </w:pPr>
    <w:rPr>
      <w:rFonts w:ascii="Times New Roman" w:hAnsi="Times New Roman" w:cs="Times New Roman"/>
    </w:rPr>
  </w:style>
  <w:style w:type="paragraph" w:styleId="1450">
    <w:name w:val="样式2"/>
    <w:basedOn w:val="911"/>
    <w:next w:val="1451"/>
    <w:link w:val="905"/>
    <w:qFormat/>
    <w:pPr>
      <w:ind w:left="1134" w:firstLine="18"/>
      <w:spacing w:before="0" w:after="0" w:line="360" w:lineRule="auto"/>
      <w:outlineLvl w:val="4"/>
    </w:pPr>
  </w:style>
  <w:style w:type="paragraph" w:styleId="1451">
    <w:name w:val="日期1"/>
    <w:basedOn w:val="906"/>
    <w:next w:val="905"/>
    <w:link w:val="905"/>
    <w:qFormat/>
    <w:pPr>
      <w:ind w:left="100" w:firstLine="6144"/>
      <w:spacing w:before="0" w:after="0" w:line="240" w:lineRule="auto"/>
    </w:pPr>
    <w:rPr>
      <w:rFonts w:ascii="Times New Roman" w:hAnsi="Times New Roman" w:cs="Times New Roman"/>
    </w:rPr>
  </w:style>
  <w:style w:type="paragraph" w:styleId="1452">
    <w:name w:val="图1"/>
    <w:basedOn w:val="906"/>
    <w:next w:val="905"/>
    <w:link w:val="905"/>
    <w:qFormat/>
    <w:pPr>
      <w:ind w:left="1105" w:firstLine="2580"/>
      <w:jc w:val="center"/>
      <w:spacing w:before="0" w:after="0" w:line="360" w:lineRule="auto"/>
    </w:pPr>
    <w:rPr>
      <w:rFonts w:ascii="Times New Roman" w:hAnsi="Times New Roman" w:cs="Times New Roman"/>
    </w:rPr>
  </w:style>
  <w:style w:type="paragraph" w:styleId="1453">
    <w:name w:val="Char Char Char Char Char Char1 Char Char Char1 Char Char Char Char Char Char Char Char Char Char Char Char"/>
    <w:basedOn w:val="906"/>
    <w:next w:val="1433"/>
    <w:link w:val="905"/>
    <w:qFormat/>
    <w:pPr>
      <w:ind w:left="0" w:firstLine="2560"/>
      <w:spacing w:before="0" w:after="0" w:line="240" w:lineRule="auto"/>
    </w:pPr>
    <w:rPr>
      <w:rFonts w:ascii="Times New Roman" w:hAnsi="Times New Roman" w:cs="Times New Roman"/>
    </w:rPr>
  </w:style>
  <w:style w:type="paragraph" w:styleId="1454">
    <w:name w:val="Char Char Char Char Char Char Char"/>
    <w:basedOn w:val="906"/>
    <w:next w:val="1340"/>
    <w:link w:val="905"/>
    <w:qFormat/>
    <w:pPr>
      <w:ind w:left="200" w:firstLine="4808"/>
      <w:spacing w:before="0" w:after="0" w:line="360" w:lineRule="auto"/>
    </w:pPr>
    <w:rPr>
      <w:rFonts w:ascii="Times New Roman" w:hAnsi="Times New Roman" w:cs="Times New Roman"/>
    </w:rPr>
  </w:style>
  <w:style w:type="paragraph" w:styleId="1455">
    <w:name w:val="Char Char Char Char Char Char Char Char Char Char Char Char Char Char Char"/>
    <w:basedOn w:val="906"/>
    <w:next w:val="1430"/>
    <w:link w:val="905"/>
    <w:qFormat/>
    <w:pPr>
      <w:ind w:left="0" w:firstLine="3584"/>
      <w:jc w:val="center"/>
      <w:spacing w:before="0" w:after="0" w:line="400" w:lineRule="exact"/>
    </w:pPr>
    <w:rPr>
      <w:rFonts w:ascii="Times New Roman" w:hAnsi="Times New Roman" w:cs="Times New Roman"/>
    </w:rPr>
  </w:style>
  <w:style w:type="paragraph" w:styleId="1456">
    <w:name w:val="Intense Quote"/>
    <w:next w:val="905"/>
    <w:link w:val="905"/>
    <w:qFormat/>
    <w:pPr>
      <w:ind w:left="3766" w:right="950"/>
      <w:jc w:val="center"/>
      <w:spacing w:before="360" w:after="360"/>
    </w:pPr>
    <w:rPr>
      <w:rFonts w:ascii="Calibri" w:hAnsi="Calibri" w:eastAsia="宋体" w:cs="宋体"/>
      <w:i/>
      <w:lang w:val="en-US" w:eastAsia="zh-CN" w:bidi="ar-SA"/>
    </w:rPr>
  </w:style>
  <w:style w:type="paragraph" w:styleId="1457">
    <w:name w:val="索引 51"/>
    <w:basedOn w:val="906"/>
    <w:next w:val="905"/>
    <w:link w:val="905"/>
    <w:qFormat/>
    <w:pPr>
      <w:ind w:left="800" w:firstLine="2560"/>
      <w:jc w:val="center"/>
      <w:spacing w:before="0" w:after="0" w:line="360" w:lineRule="auto"/>
    </w:pPr>
    <w:rPr>
      <w:rFonts w:ascii="Times New Roman" w:hAnsi="Times New Roman" w:cs="Times New Roman"/>
    </w:rPr>
  </w:style>
  <w:style w:type="paragraph" w:styleId="1458">
    <w:name w:val="图表"/>
    <w:basedOn w:val="906"/>
    <w:next w:val="1459"/>
    <w:link w:val="905"/>
    <w:qFormat/>
    <w:pPr>
      <w:ind w:left="0" w:firstLine="2048"/>
      <w:jc w:val="center"/>
      <w:spacing w:before="0" w:after="0" w:line="240" w:lineRule="auto"/>
    </w:pPr>
    <w:rPr>
      <w:rFonts w:ascii="Times New Roman" w:hAnsi="Times New Roman" w:cs="Times New Roman"/>
    </w:rPr>
  </w:style>
  <w:style w:type="paragraph" w:styleId="1459">
    <w:name w:val="reader-word-layer"/>
    <w:basedOn w:val="906"/>
    <w:next w:val="1460"/>
    <w:link w:val="905"/>
    <w:qFormat/>
    <w:pPr>
      <w:ind w:left="0" w:firstLine="1024"/>
      <w:spacing w:before="280" w:after="280" w:line="240" w:lineRule="auto"/>
    </w:pPr>
    <w:rPr>
      <w:rFonts w:ascii="Times New Roman" w:hAnsi="Times New Roman" w:cs="Times New Roman"/>
    </w:rPr>
  </w:style>
  <w:style w:type="paragraph" w:styleId="1460">
    <w:name w:val="样式 加粗 居中1"/>
    <w:next w:val="1301"/>
    <w:link w:val="905"/>
    <w:qFormat/>
    <w:pPr>
      <w:ind w:firstLine="2560"/>
      <w:jc w:val="center"/>
    </w:pPr>
    <w:rPr>
      <w:rFonts w:ascii="Calibri" w:hAnsi="Calibri" w:eastAsia="宋体" w:cs="宋体"/>
      <w:lang w:val="en-US" w:eastAsia="zh-CN" w:bidi="ar-SA"/>
    </w:rPr>
  </w:style>
  <w:style w:type="paragraph" w:styleId="1461">
    <w:name w:val="修订2"/>
    <w:next w:val="1461"/>
    <w:link w:val="905"/>
    <w:qFormat/>
    <w:rPr>
      <w:rFonts w:ascii="Calibri" w:hAnsi="Calibri" w:eastAsia="宋体" w:cs="宋体"/>
      <w:lang w:val="en-US" w:eastAsia="zh-CN" w:bidi="ar-SA"/>
    </w:rPr>
  </w:style>
  <w:style w:type="paragraph" w:styleId="1462">
    <w:name w:val="Body"/>
    <w:next w:val="1394"/>
    <w:link w:val="905"/>
    <w:qFormat/>
    <w:pPr>
      <w:ind w:left="567" w:right="2835" w:firstLine="3584"/>
      <w:spacing w:after="60"/>
    </w:pPr>
    <w:rPr>
      <w:rFonts w:ascii="Calibri" w:hAnsi="Calibri" w:eastAsia="宋体" w:cs="宋体"/>
      <w:lang w:val="en-US" w:eastAsia="zh-CN" w:bidi="ar-SA"/>
    </w:rPr>
  </w:style>
  <w:style w:type="paragraph" w:styleId="1463">
    <w:name w:val="font6"/>
    <w:basedOn w:val="906"/>
    <w:next w:val="1464"/>
    <w:link w:val="905"/>
    <w:qFormat/>
    <w:pPr>
      <w:ind w:left="0" w:firstLine="5120"/>
      <w:spacing w:before="280" w:after="280" w:line="240" w:lineRule="auto"/>
    </w:pPr>
    <w:rPr>
      <w:rFonts w:ascii="Times New Roman" w:hAnsi="Times New Roman" w:cs="Times New Roman"/>
    </w:rPr>
  </w:style>
  <w:style w:type="paragraph" w:styleId="1464">
    <w:name w:val="正文首行缩进 21"/>
    <w:basedOn w:val="932"/>
    <w:next w:val="1462"/>
    <w:link w:val="905"/>
    <w:qFormat/>
    <w:pPr>
      <w:ind w:left="200" w:firstLine="3784"/>
      <w:jc w:val="center"/>
      <w:spacing w:after="120" w:line="360" w:lineRule="auto"/>
    </w:pPr>
    <w:rPr>
      <w:rFonts w:ascii="Calibri" w:hAnsi="Calibri"/>
    </w:rPr>
  </w:style>
  <w:style w:type="paragraph" w:styleId="1465">
    <w:name w:val="Char Char"/>
    <w:next w:val="1458"/>
    <w:link w:val="905"/>
    <w:qFormat/>
    <w:pPr>
      <w:ind w:firstLine="14"/>
      <w:spacing w:line="360" w:lineRule="auto"/>
      <w:shd w:val="clear" w:color="000000" w:fill="000080"/>
    </w:pPr>
    <w:rPr>
      <w:rFonts w:ascii="Calibri" w:hAnsi="Calibri" w:eastAsia="宋体" w:cs="宋体"/>
      <w:lang w:val="en-US" w:eastAsia="zh-CN" w:bidi="ar-SA"/>
    </w:rPr>
  </w:style>
  <w:style w:type="paragraph" w:styleId="1466">
    <w:name w:val="正文_0_0"/>
    <w:next w:val="1300"/>
    <w:link w:val="905"/>
    <w:qFormat/>
    <w:pPr>
      <w:ind w:firstLine="3584"/>
      <w:jc w:val="both"/>
      <w:widowControl w:val="off"/>
    </w:pPr>
    <w:rPr>
      <w:rFonts w:ascii="Calibri" w:hAnsi="Calibri" w:eastAsia="宋体" w:cs="宋体"/>
      <w:lang w:val="en-US" w:eastAsia="zh-CN" w:bidi="ar-SA"/>
    </w:rPr>
  </w:style>
  <w:style w:type="paragraph" w:styleId="1467">
    <w:name w:val="font7"/>
    <w:basedOn w:val="906"/>
    <w:next w:val="1468"/>
    <w:link w:val="905"/>
    <w:qFormat/>
    <w:pPr>
      <w:ind w:left="0" w:firstLine="3584"/>
      <w:spacing w:before="280" w:after="280" w:line="240" w:lineRule="auto"/>
    </w:pPr>
    <w:rPr>
      <w:rFonts w:ascii="Times New Roman" w:hAnsi="Times New Roman" w:cs="Times New Roman"/>
    </w:rPr>
  </w:style>
  <w:style w:type="paragraph" w:styleId="1468">
    <w:name w:val="Char Char Char Char Char Char1 Char Char Char Char Char Char1 Char Char Char1"/>
    <w:basedOn w:val="906"/>
    <w:next w:val="1469"/>
    <w:link w:val="905"/>
    <w:qFormat/>
    <w:pPr>
      <w:ind w:left="0" w:firstLine="2560"/>
      <w:spacing w:before="0" w:after="0" w:line="240" w:lineRule="auto"/>
    </w:pPr>
    <w:rPr>
      <w:rFonts w:ascii="Times New Roman" w:hAnsi="Times New Roman" w:cs="Times New Roman"/>
    </w:rPr>
  </w:style>
  <w:style w:type="paragraph" w:styleId="1469">
    <w:name w:val="xl64"/>
    <w:basedOn w:val="906"/>
    <w:next w:val="1436"/>
    <w:link w:val="905"/>
    <w:qFormat/>
    <w:pPr>
      <w:ind w:left="0" w:firstLine="3584"/>
      <w:spacing w:before="280" w:after="280" w:line="240" w:lineRule="auto"/>
    </w:pPr>
    <w:rPr>
      <w:rFonts w:ascii="Times New Roman" w:hAnsi="Times New Roman" w:cs="Times New Roman"/>
    </w:rPr>
  </w:style>
  <w:style w:type="paragraph" w:styleId="1470">
    <w:name w:val="style16"/>
    <w:basedOn w:val="906"/>
    <w:next w:val="1463"/>
    <w:link w:val="905"/>
    <w:qFormat/>
    <w:pPr>
      <w:ind w:left="0" w:firstLine="2048"/>
      <w:spacing w:before="280" w:after="280" w:line="240" w:lineRule="auto"/>
    </w:pPr>
    <w:rPr>
      <w:rFonts w:ascii="Times New Roman" w:hAnsi="Times New Roman" w:cs="Times New Roman"/>
    </w:rPr>
  </w:style>
  <w:style w:type="paragraph" w:styleId="1471">
    <w:name w:val="索引 11"/>
    <w:basedOn w:val="906"/>
    <w:next w:val="905"/>
    <w:link w:val="905"/>
    <w:qFormat/>
    <w:pPr>
      <w:ind w:left="0" w:firstLine="3584"/>
      <w:spacing w:before="0" w:after="0" w:line="240" w:lineRule="auto"/>
    </w:pPr>
    <w:rPr>
      <w:rFonts w:ascii="Times New Roman" w:hAnsi="Times New Roman" w:cs="Times New Roman"/>
    </w:rPr>
  </w:style>
  <w:style w:type="paragraph" w:styleId="1472">
    <w:name w:val="H 3"/>
    <w:basedOn w:val="909"/>
    <w:next w:val="1473"/>
    <w:link w:val="905"/>
    <w:qFormat/>
    <w:pPr>
      <w:ind w:left="1429" w:firstLine="18"/>
      <w:spacing w:before="0" w:after="0" w:line="360" w:lineRule="auto"/>
      <w:outlineLvl w:val="2"/>
    </w:pPr>
  </w:style>
  <w:style w:type="paragraph" w:styleId="1473">
    <w:name w:val="xl83"/>
    <w:basedOn w:val="906"/>
    <w:next w:val="1454"/>
    <w:link w:val="905"/>
    <w:qFormat/>
    <w:pPr>
      <w:ind w:left="0" w:firstLine="5120"/>
      <w:spacing w:before="280" w:after="280" w:line="240" w:lineRule="auto"/>
    </w:pPr>
    <w:rPr>
      <w:rFonts w:ascii="Times New Roman" w:hAnsi="Times New Roman" w:cs="Times New Roman"/>
    </w:rPr>
  </w:style>
  <w:style w:type="paragraph" w:styleId="1474">
    <w:name w:val="表格文字（居中）"/>
    <w:basedOn w:val="906"/>
    <w:next w:val="1470"/>
    <w:link w:val="905"/>
    <w:qFormat/>
    <w:pPr>
      <w:ind w:left="0" w:firstLine="2560"/>
      <w:jc w:val="center"/>
      <w:spacing w:before="0" w:after="0" w:line="360" w:lineRule="auto"/>
    </w:pPr>
    <w:rPr>
      <w:rFonts w:ascii="Times New Roman" w:hAnsi="Times New Roman" w:cs="Times New Roman"/>
    </w:rPr>
  </w:style>
  <w:style w:type="paragraph" w:styleId="1475">
    <w:name w:val="正文首行缩进两字符"/>
    <w:basedOn w:val="906"/>
    <w:next w:val="1457"/>
    <w:link w:val="905"/>
    <w:qFormat/>
    <w:pPr>
      <w:ind w:left="200" w:firstLine="3784"/>
      <w:spacing w:before="0" w:after="0" w:line="360" w:lineRule="auto"/>
    </w:pPr>
    <w:rPr>
      <w:rFonts w:ascii="Times New Roman" w:hAnsi="Times New Roman" w:cs="Times New Roman"/>
    </w:rPr>
  </w:style>
  <w:style w:type="paragraph" w:styleId="1476">
    <w:name w:val="1"/>
    <w:basedOn w:val="906"/>
    <w:next w:val="953"/>
    <w:link w:val="905"/>
    <w:qFormat/>
    <w:pPr>
      <w:ind w:left="0" w:firstLine="2048"/>
      <w:spacing w:before="0" w:after="0" w:line="240" w:lineRule="auto"/>
    </w:pPr>
    <w:rPr>
      <w:rFonts w:ascii="Times New Roman" w:hAnsi="Times New Roman" w:cs="Times New Roman"/>
    </w:rPr>
  </w:style>
  <w:style w:type="paragraph" w:styleId="1477">
    <w:name w:val="_Style 398"/>
    <w:basedOn w:val="906"/>
    <w:next w:val="905"/>
    <w:link w:val="90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78">
    <w:name w:val="Table Paragraph"/>
    <w:basedOn w:val="905"/>
    <w:next w:val="1478"/>
    <w:link w:val="905"/>
    <w:uiPriority w:val="1"/>
    <w:qFormat/>
    <w:rPr>
      <w:rFonts w:ascii="宋体" w:hAnsi="宋体"/>
      <w:lang w:val="zh-CN" w:bidi="zh-CN"/>
    </w:rPr>
  </w:style>
  <w:style w:type="paragraph" w:styleId="1479">
    <w:name w:val="_Style 400"/>
    <w:next w:val="1479"/>
    <w:link w:val="905"/>
    <w:qFormat/>
    <w:rPr>
      <w:rFonts w:ascii="Calibri" w:hAnsi="Calibri" w:eastAsia="宋体" w:cs="宋体"/>
      <w:lang w:val="en-US" w:eastAsia="zh-CN" w:bidi="ar-SA"/>
    </w:rPr>
  </w:style>
  <w:style w:type="paragraph" w:styleId="1480">
    <w:name w:val="Style1"/>
    <w:basedOn w:val="905"/>
    <w:next w:val="1480"/>
    <w:link w:val="905"/>
    <w:qFormat/>
    <w:pPr>
      <w:ind w:left="0"/>
      <w:tabs>
        <w:tab w:val="left" w:pos="-720" w:leader="none"/>
      </w:tabs>
    </w:pPr>
    <w:rPr>
      <w:rFonts w:ascii="Times New Roman" w:hAnsi="Times New Roman" w:cs="Times New Roman"/>
      <w:spacing w:val="-3"/>
      <w:sz w:val="24"/>
      <w:szCs w:val="24"/>
      <w:lang w:val="en-AU" w:eastAsia="en-US"/>
    </w:rPr>
  </w:style>
  <w:style w:type="paragraph" w:styleId="1481">
    <w:name w:val="msolistparagraph"/>
    <w:basedOn w:val="906"/>
    <w:next w:val="1346"/>
    <w:link w:val="905"/>
    <w:qFormat/>
    <w:pPr>
      <w:ind w:left="420" w:firstLine="3748"/>
      <w:spacing w:before="0" w:after="0" w:line="240" w:lineRule="auto"/>
    </w:pPr>
    <w:rPr>
      <w:rFonts w:ascii="Times New Roman" w:hAnsi="Times New Roman" w:cs="Times New Roman"/>
    </w:rPr>
  </w:style>
  <w:style w:type="paragraph" w:styleId="1482">
    <w:name w:val="Char1 Char Char Char"/>
    <w:basedOn w:val="906"/>
    <w:next w:val="1483"/>
    <w:link w:val="905"/>
    <w:qFormat/>
    <w:pPr>
      <w:ind w:left="0" w:firstLine="2560"/>
      <w:spacing w:before="0" w:after="0" w:line="240" w:lineRule="auto"/>
    </w:pPr>
    <w:rPr>
      <w:rFonts w:ascii="Times New Roman" w:hAnsi="Times New Roman" w:cs="Times New Roman"/>
    </w:rPr>
  </w:style>
  <w:style w:type="paragraph" w:styleId="1483">
    <w:name w:val="xl24"/>
    <w:basedOn w:val="906"/>
    <w:next w:val="1428"/>
    <w:link w:val="905"/>
    <w:qFormat/>
    <w:pPr>
      <w:ind w:left="0" w:firstLine="20"/>
      <w:jc w:val="center"/>
      <w:spacing w:before="280" w:after="280" w:line="240" w:lineRule="auto"/>
      <w:shd w:val="clear" w:color="000000" w:fill="ffffff"/>
    </w:pPr>
    <w:rPr>
      <w:rFonts w:ascii="Times New Roman" w:hAnsi="Times New Roman" w:cs="Times New Roman"/>
    </w:rPr>
  </w:style>
  <w:style w:type="paragraph" w:styleId="1484">
    <w:name w:val="表格文字"/>
    <w:next w:val="1442"/>
    <w:link w:val="905"/>
    <w:qFormat/>
    <w:pPr>
      <w:ind w:firstLine="3584"/>
    </w:pPr>
    <w:rPr>
      <w:rFonts w:ascii="Calibri" w:hAnsi="Calibri" w:eastAsia="宋体" w:cs="宋体"/>
      <w:lang w:val="en-US" w:eastAsia="zh-CN" w:bidi="ar-SA"/>
    </w:rPr>
  </w:style>
  <w:style w:type="paragraph" w:styleId="1485">
    <w:name w:val="xl72"/>
    <w:basedOn w:val="906"/>
    <w:next w:val="1342"/>
    <w:link w:val="905"/>
    <w:qFormat/>
    <w:pPr>
      <w:ind w:left="0" w:firstLine="3584"/>
      <w:spacing w:before="280" w:after="280" w:line="240" w:lineRule="auto"/>
    </w:pPr>
    <w:rPr>
      <w:rFonts w:ascii="Times New Roman" w:hAnsi="Times New Roman" w:cs="Times New Roman"/>
    </w:rPr>
  </w:style>
  <w:style w:type="paragraph" w:styleId="1486">
    <w:name w:val="插图"/>
    <w:next w:val="905"/>
    <w:link w:val="905"/>
    <w:qFormat/>
    <w:pPr>
      <w:ind w:firstLine="4608"/>
      <w:jc w:val="center"/>
    </w:pPr>
    <w:rPr>
      <w:rFonts w:ascii="Calibri" w:hAnsi="Calibri" w:eastAsia="宋体" w:cs="宋体"/>
      <w:lang w:val="en-US" w:eastAsia="zh-CN" w:bidi="ar-SA"/>
    </w:rPr>
  </w:style>
  <w:style w:type="paragraph" w:styleId="1487">
    <w:name w:val="列出段落3"/>
    <w:basedOn w:val="906"/>
    <w:next w:val="1381"/>
    <w:link w:val="905"/>
    <w:qFormat/>
    <w:pPr>
      <w:ind w:left="420" w:firstLine="3748"/>
      <w:spacing w:before="0" w:after="0" w:line="240" w:lineRule="auto"/>
    </w:pPr>
    <w:rPr>
      <w:rFonts w:ascii="Times New Roman" w:hAnsi="Times New Roman" w:cs="Times New Roman"/>
    </w:rPr>
  </w:style>
  <w:style w:type="paragraph" w:styleId="1488">
    <w:name w:val="目录标题"/>
    <w:basedOn w:val="906"/>
    <w:next w:val="905"/>
    <w:link w:val="905"/>
    <w:qFormat/>
    <w:pPr>
      <w:ind w:left="419" w:firstLine="7331"/>
      <w:jc w:val="center"/>
      <w:spacing w:before="566" w:after="544" w:line="566" w:lineRule="atLeast"/>
    </w:pPr>
    <w:rPr>
      <w:rFonts w:ascii="Times New Roman" w:hAnsi="Times New Roman" w:cs="Times New Roman"/>
    </w:rPr>
  </w:style>
  <w:style w:type="paragraph" w:styleId="1489">
    <w:name w:val="默认段落字体 Para Char Char Char Char Char Char Char Char Char1 Char Char Char Char"/>
    <w:basedOn w:val="906"/>
    <w:next w:val="1384"/>
    <w:link w:val="905"/>
    <w:qFormat/>
    <w:pPr>
      <w:ind w:left="0" w:firstLine="2560"/>
      <w:spacing w:before="0" w:after="0" w:line="240" w:lineRule="auto"/>
    </w:pPr>
    <w:rPr>
      <w:rFonts w:ascii="Times New Roman" w:hAnsi="Times New Roman" w:cs="Times New Roman"/>
    </w:rPr>
  </w:style>
  <w:style w:type="paragraph" w:styleId="1490">
    <w:name w:val="WPSOffice手动目录 2"/>
    <w:next w:val="1490"/>
    <w:link w:val="905"/>
    <w:qFormat/>
    <w:pPr>
      <w:ind w:left="200"/>
    </w:pPr>
    <w:rPr>
      <w:rFonts w:ascii="宋体" w:hAnsi="宋体" w:eastAsia="宋体" w:cs="宋体"/>
      <w:lang w:val="en-US" w:eastAsia="zh-CN" w:bidi="ar-SA"/>
    </w:rPr>
  </w:style>
  <w:style w:type="paragraph" w:styleId="1491">
    <w:name w:val="表内文字"/>
    <w:basedOn w:val="906"/>
    <w:next w:val="946"/>
    <w:link w:val="905"/>
    <w:qFormat/>
    <w:pPr>
      <w:ind w:left="0" w:firstLine="7680"/>
      <w:jc w:val="center"/>
      <w:spacing w:before="50" w:after="50" w:line="240" w:lineRule="auto"/>
    </w:pPr>
    <w:rPr>
      <w:rFonts w:ascii="Times New Roman" w:hAnsi="Times New Roman" w:cs="Times New Roman"/>
    </w:rPr>
  </w:style>
  <w:style w:type="paragraph" w:styleId="1492">
    <w:name w:val="xl66"/>
    <w:basedOn w:val="906"/>
    <w:next w:val="1474"/>
    <w:link w:val="905"/>
    <w:qFormat/>
    <w:pPr>
      <w:ind w:left="0" w:firstLine="3584"/>
      <w:spacing w:before="280" w:after="280" w:line="240" w:lineRule="auto"/>
    </w:pPr>
    <w:rPr>
      <w:rFonts w:ascii="Times New Roman" w:hAnsi="Times New Roman" w:cs="Times New Roman"/>
    </w:rPr>
  </w:style>
  <w:style w:type="paragraph" w:styleId="1493">
    <w:name w:val="*正文"/>
    <w:basedOn w:val="905"/>
    <w:next w:val="1493"/>
    <w:link w:val="905"/>
    <w:qFormat/>
    <w:pPr>
      <w:ind w:left="0" w:firstLine="200"/>
      <w:spacing w:line="360" w:lineRule="auto"/>
    </w:pPr>
    <w:rPr>
      <w:rFonts w:ascii="仿宋_GB2312" w:hAnsi="Times New Roman" w:eastAsia="仿宋_GB2312" w:cs="Times New Roman"/>
      <w:sz w:val="24"/>
      <w:szCs w:val="28"/>
    </w:rPr>
  </w:style>
  <w:style w:type="paragraph" w:styleId="1494">
    <w:name w:val="0"/>
    <w:basedOn w:val="906"/>
    <w:next w:val="1387"/>
    <w:link w:val="905"/>
    <w:qFormat/>
    <w:pPr>
      <w:ind w:left="0" w:firstLine="2815"/>
      <w:spacing w:before="0" w:after="0" w:line="360" w:lineRule="auto"/>
    </w:pPr>
    <w:rPr>
      <w:rFonts w:ascii="Times New Roman" w:hAnsi="Times New Roman" w:cs="Times New Roman"/>
    </w:rPr>
  </w:style>
  <w:style w:type="table" w:styleId="1495">
    <w:name w:val="网格型1"/>
    <w:basedOn w:val="916"/>
    <w:next w:val="1495"/>
    <w:link w:val="905"/>
    <w:qFormat/>
    <w:tblPr/>
  </w:style>
  <w:style w:type="character" w:styleId="1496">
    <w:name w:val="font61"/>
    <w:next w:val="1496"/>
    <w:link w:val="905"/>
    <w:qFormat/>
    <w:rPr>
      <w:rFonts w:ascii="Times New Roman" w:hAnsi="Times New Roman" w:cs="Times New Roman"/>
      <w:b/>
      <w:bCs/>
      <w:color w:val="000000"/>
      <w:sz w:val="24"/>
      <w:szCs w:val="24"/>
      <w:u w:val="none"/>
    </w:rPr>
  </w:style>
  <w:style w:type="paragraph" w:styleId="1497">
    <w:name w:val="正文文本缩进2"/>
    <w:basedOn w:val="905"/>
    <w:next w:val="905"/>
    <w:link w:val="905"/>
    <w:qFormat/>
    <w:pPr>
      <w:ind w:left="420"/>
      <w:spacing w:after="120"/>
    </w:pPr>
    <w:rPr>
      <w:rFonts w:ascii="Times New Roman" w:hAnsi="Times New Roman" w:cs="Times New Roman"/>
    </w:rPr>
  </w:style>
  <w:style w:type="character" w:styleId="1498">
    <w:name w:val="15"/>
    <w:basedOn w:val="915"/>
    <w:next w:val="1498"/>
    <w:link w:val="905"/>
    <w:qFormat/>
    <w:rPr>
      <w:rFonts w:hint="eastAsia" w:ascii="黑体" w:hAnsi="宋体" w:eastAsia="黑体" w:cs="黑体"/>
      <w:color w:val="000000"/>
      <w:sz w:val="24"/>
      <w:szCs w:val="24"/>
    </w:rPr>
  </w:style>
  <w:style w:type="character" w:styleId="1499">
    <w:name w:val="10"/>
    <w:basedOn w:val="915"/>
    <w:next w:val="1499"/>
    <w:link w:val="905"/>
    <w:qFormat/>
    <w:rPr>
      <w:rFonts w:ascii="Times New Roman" w:hAnsi="Times New Roman" w:cs="Times New Roman"/>
    </w:rPr>
  </w:style>
  <w:style w:type="character" w:styleId="1500">
    <w:name w:val="16"/>
    <w:basedOn w:val="915"/>
    <w:next w:val="1500"/>
    <w:link w:val="905"/>
    <w:qFormat/>
    <w:rPr>
      <w:rFonts w:hint="eastAsia" w:ascii="黑体" w:hAnsi="宋体" w:eastAsia="黑体" w:cs="黑体"/>
      <w:color w:val="000000"/>
      <w:sz w:val="24"/>
      <w:szCs w:val="24"/>
      <w:vertAlign w:val="superscript"/>
    </w:rPr>
  </w:style>
  <w:style w:type="character" w:styleId="1501">
    <w:name w:val="font91"/>
    <w:basedOn w:val="915"/>
    <w:next w:val="1501"/>
    <w:link w:val="905"/>
    <w:qFormat/>
    <w:rPr>
      <w:rFonts w:hint="eastAsia" w:ascii="黑体" w:hAnsi="宋体" w:eastAsia="黑体" w:cs="黑体"/>
      <w:color w:val="000000"/>
      <w:sz w:val="24"/>
      <w:szCs w:val="24"/>
      <w:u w:val="none"/>
      <w:vertAlign w:val="superscript"/>
    </w:rPr>
  </w:style>
  <w:style w:type="paragraph" w:styleId="1502">
    <w:name w:val="副标题1"/>
    <w:basedOn w:val="905"/>
    <w:next w:val="905"/>
    <w:link w:val="905"/>
    <w:qFormat/>
    <w:pPr>
      <w:ind w:left="1024"/>
      <w:jc w:val="center"/>
      <w:spacing w:after="160"/>
    </w:pPr>
    <w:rPr>
      <w:rFonts w:ascii="等线 Light" w:hAnsi="等线 Light" w:eastAsia="等线 Light" w:cs="Times New Roman"/>
      <w:color w:val="595959"/>
      <w:spacing w:val="15"/>
      <w:sz w:val="28"/>
      <w:szCs w:val="28"/>
    </w:rPr>
  </w:style>
  <w:style w:type="character" w:styleId="1503" w:default="1">
    <w:name w:val="Default Paragraph Font"/>
    <w:uiPriority w:val="1"/>
    <w:semiHidden/>
    <w:unhideWhenUsed/>
  </w:style>
  <w:style w:type="numbering" w:styleId="1504" w:default="1">
    <w:name w:val="No List"/>
    <w:uiPriority w:val="99"/>
    <w:semiHidden/>
    <w:unhideWhenUsed/>
  </w:style>
  <w:style w:type="table" w:styleId="15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徐茹意</cp:lastModifiedBy>
  <cp:revision>10</cp:revision>
  <dcterms:created xsi:type="dcterms:W3CDTF">2025-11-27T07:11:00Z</dcterms:created>
  <dcterms:modified xsi:type="dcterms:W3CDTF">2026-08-21T05:38:12Z</dcterms:modified>
</cp:coreProperties>
</file>