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t xml:space="preserve"> </w:t>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项目名称：淮安区新一代电子政务外网重点部门</w:t>
      </w:r>
      <w:r/>
    </w:p>
    <w:p>
      <w:pPr>
        <w:jc w:val="center"/>
        <w:spacing w:line="760" w:lineRule="exact"/>
        <w:rPr>
          <w:rFonts w:hint="eastAsia" w:ascii="黑体" w:hAnsi="黑体" w:eastAsia="黑体"/>
          <w:b/>
          <w:sz w:val="36"/>
        </w:rPr>
      </w:pPr>
      <w:r>
        <w:rPr>
          <w:rFonts w:hint="eastAsia" w:ascii="黑体" w:hAnsi="黑体" w:eastAsia="黑体"/>
          <w:b/>
          <w:sz w:val="36"/>
          <w:szCs w:val="36"/>
          <w:highlight w:val="none"/>
        </w:rPr>
        <w:t xml:space="preserve">“双活”改造及安全升级</w:t>
      </w:r>
      <w:r/>
    </w:p>
    <w:p>
      <w:pPr>
        <w:spacing w:line="760" w:lineRule="exact"/>
        <w:rPr>
          <w:rFonts w:hint="eastAsia" w:ascii="黑体" w:hAnsi="黑体" w:eastAsia="黑体"/>
          <w:b/>
          <w:sz w:val="36"/>
        </w:rPr>
      </w:pPr>
      <w:r>
        <w:rPr>
          <w:rFonts w:hint="eastAsia" w:ascii="黑体" w:hAnsi="黑体" w:eastAsia="黑体"/>
          <w:b/>
          <w:sz w:val="36"/>
        </w:rPr>
      </w:r>
      <w:r/>
    </w:p>
    <w:p>
      <w:pPr>
        <w:ind w:firstLine="708"/>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项目编号：JSZC-320803-JZCG-G2026-0008</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淮安市公共资源交易中心淮安分中心</w:t>
      </w:r>
      <w:r/>
    </w:p>
    <w:p>
      <w:pPr>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四</w:t>
      </w:r>
      <w:r>
        <w:rPr>
          <w:rFonts w:hint="eastAsia" w:ascii="黑体" w:hAnsi="黑体" w:eastAsia="黑体"/>
          <w:b/>
          <w:sz w:val="36"/>
          <w:szCs w:val="36"/>
          <w:highlight w:val="none"/>
        </w:rPr>
        <w:t xml:space="preserve">日</w:t>
      </w:r>
      <w:r/>
    </w:p>
    <w:p>
      <w:pPr>
        <w:rPr>
          <w:rFonts w:hint="eastAsia" w:ascii="宋体" w:hAnsi="宋体"/>
          <w:sz w:val="24"/>
        </w:rPr>
      </w:pPr>
      <w:r>
        <w:rPr>
          <w:rFonts w:hint="eastAsia" w:ascii="宋体" w:hAnsi="宋体"/>
          <w:sz w:val="24"/>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受淮安区数据局的委托，淮安市公共资源交易中心淮安分中心</w:t>
      </w:r>
      <w:r>
        <w:rPr>
          <w:rFonts w:hint="eastAsia" w:ascii="仿宋" w:hAnsi="仿宋" w:eastAsia="仿宋"/>
          <w:sz w:val="28"/>
          <w:highlight w:val="none"/>
        </w:rPr>
        <w:t xml:space="preserve">就淮安区新一代电子政务外网重点部门“双活”改造及安全升级政府采购项目进行公开招标采购，</w:t>
      </w:r>
      <w:r>
        <w:rPr>
          <w:rFonts w:hint="eastAsia" w:ascii="仿宋" w:hAnsi="仿宋" w:eastAsia="仿宋"/>
          <w:sz w:val="28"/>
        </w:rPr>
        <w:t xml:space="preserve">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7706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7706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highlight w:val="none"/>
                                <w:u w:val="single"/>
                              </w:rPr>
                              <w:t xml:space="preserve">淮安区新一代电子政务外网重点部门“双活”改造及安全升级</w:t>
                            </w:r>
                            <w:r>
                              <w:rPr>
                                <w:rFonts w:hint="eastAsia" w:ascii="仿宋" w:hAnsi="仿宋" w:eastAsia="仿宋"/>
                                <w:sz w:val="28"/>
                                <w:szCs w:val="28"/>
                                <w:highlight w:val="none"/>
                              </w:rPr>
                              <w:t xml:space="preserve">招标项目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点00分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7.8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highlight w:val="none"/>
                          <w:u w:val="single"/>
                        </w:rPr>
                        <w:t xml:space="preserve">淮安区新一代电子政务外网重点部门“双活”改造及安全升级</w:t>
                      </w:r>
                      <w:r>
                        <w:rPr>
                          <w:rFonts w:hint="eastAsia" w:ascii="仿宋" w:hAnsi="仿宋" w:eastAsia="仿宋"/>
                          <w:sz w:val="28"/>
                          <w:szCs w:val="28"/>
                          <w:highlight w:val="none"/>
                        </w:rPr>
                        <w:t xml:space="preserve">招标项目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点00分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（一）项目编号：JSZC-320803-JZCG-G2026-0008</w:t>
      </w:r>
      <w:r/>
    </w:p>
    <w:p>
      <w:pPr>
        <w:ind w:firstLine="565"/>
        <w:spacing w:line="520" w:lineRule="exact"/>
        <w:rPr>
          <w:rFonts w:hint="eastAsia" w:ascii="仿宋" w:hAnsi="仿宋" w:eastAsia="仿宋"/>
          <w:sz w:val="28"/>
          <w:highlight w:val="none"/>
        </w:rPr>
      </w:pPr>
      <w:r>
        <w:rPr>
          <w:rFonts w:hint="eastAsia" w:ascii="仿宋" w:hAnsi="仿宋" w:eastAsia="仿宋"/>
          <w:sz w:val="28"/>
          <w:szCs w:val="28"/>
        </w:rPr>
        <w:t xml:space="preserve">（二）项目名称：</w:t>
      </w:r>
      <w:r>
        <w:rPr>
          <w:rFonts w:hint="eastAsia" w:ascii="仿宋" w:hAnsi="仿宋" w:eastAsia="仿宋"/>
          <w:sz w:val="28"/>
          <w:highlight w:val="none"/>
        </w:rPr>
        <w:t xml:space="preserve">淮安区新一代电子政务外网重点部门“双活”改造及安全升级</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105</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105</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（五）采购需求：详见招标文件。</w:t>
      </w:r>
      <w:r/>
    </w:p>
    <w:p>
      <w:pPr>
        <w:ind w:firstLine="565"/>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（六）合同履行期限：合同签订后15天内完成设备供货，35天内完成安装调试并交付使用</w:t>
      </w:r>
      <w:r>
        <w:rPr>
          <w:rFonts w:hint="eastAsia" w:ascii="仿宋" w:hAnsi="仿宋" w:eastAsia="仿宋"/>
          <w:color w:val="auto"/>
          <w:sz w:val="28"/>
          <w:szCs w:val="28"/>
          <w:lang w:eastAsia="zh-CN"/>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w:hAnsi="Wingdings" w:eastAsia="Wingdings" w:cs="Wingdings"/>
          <w:sz w:val="28"/>
          <w:szCs w:val="28"/>
        </w:rPr>
        <w:t xml:space="preserve">þ</w:t>
      </w:r>
      <w:r>
        <w:rPr>
          <w:rFonts w:hint="eastAsia" w:ascii="仿宋" w:hAnsi="仿宋" w:eastAsia="仿宋"/>
          <w:sz w:val="28"/>
          <w:szCs w:val="28"/>
        </w:rPr>
        <w:t xml:space="preserve">是</w:t>
      </w:r>
      <w:r>
        <w:rPr>
          <w:rFonts w:ascii="Wingdings 2" w:hAnsi="Wingdings 2" w:eastAsia="Wingdings 2" w:cs="Wingdings 2"/>
          <w:sz w:val="28"/>
          <w:szCs w:val="28"/>
        </w:rPr>
        <w:t xml:space="preserve">£</w:t>
      </w:r>
      <w:r>
        <w:rPr>
          <w:rFonts w:hint="eastAsia" w:ascii="仿宋" w:hAnsi="仿宋" w:eastAsia="仿宋"/>
          <w:sz w:val="28"/>
          <w:szCs w:val="28"/>
        </w:rPr>
        <w:t xml:space="preserve">否）接受联合体投标</w:t>
      </w:r>
      <w:r>
        <w:rPr>
          <w:rFonts w:hint="eastAsia" w:ascii="仿宋" w:hAnsi="仿宋" w:eastAsia="仿宋"/>
          <w:sz w:val="28"/>
          <w:szCs w:val="28"/>
          <w:lang w:eastAsia="zh-CN"/>
        </w:rPr>
        <w:t xml:space="preserve">（联合体协议格式自拟）</w:t>
      </w:r>
      <w:r>
        <w:rPr>
          <w:rFonts w:hint="eastAsia" w:ascii="仿宋" w:hAnsi="仿宋" w:eastAsia="仿宋"/>
          <w:sz w:val="28"/>
          <w:szCs w:val="28"/>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w:t>
      </w:r>
      <w:r>
        <w:rPr>
          <w:rFonts w:hint="eastAsia" w:ascii="仿宋" w:hAnsi="仿宋" w:eastAsia="仿宋"/>
          <w:color w:val="000000"/>
          <w:sz w:val="28"/>
          <w:szCs w:val="28"/>
          <w:u w:val="single"/>
        </w:rPr>
        <w:t xml:space="preserve">业 </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w:t>
      </w:r>
      <w:r>
        <w:rPr>
          <w:rFonts w:hint="eastAsia" w:ascii="仿宋" w:hAnsi="仿宋" w:eastAsia="仿宋"/>
          <w:sz w:val="28"/>
          <w:szCs w:val="28"/>
        </w:rPr>
        <w:t xml:space="preserve"> </w:t>
      </w:r>
      <w:r>
        <w:rPr>
          <w:rFonts w:hint="eastAsia" w:ascii="仿宋" w:hAnsi="仿宋" w:eastAsia="仿宋"/>
          <w:sz w:val="28"/>
          <w:szCs w:val="28"/>
          <w:lang w:val="zh-CN"/>
        </w:rPr>
        <w:t xml:space="preserve">）种方式预留部分采购份额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（三）本项目的特定资格要求：无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hint="eastAsia" w:ascii="仿宋" w:hAnsi="仿宋" w:eastAsia="仿宋"/>
          <w:sz w:val="28"/>
          <w:szCs w:val="28"/>
          <w:highlight w:val="none"/>
        </w:rPr>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00</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名称：江苏省淮安区数据局</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highlight w:val="none"/>
        </w:rPr>
        <w:t xml:space="preserve">：淮安市淮安区海棠大道66号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联系方式：吉祥  18810526632</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名称：淮安市公共资源交易中心淮安分中心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地址：淮安市淮安区城西北路29号</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联系方式：汤汶汶  0517-85189606</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有关本次招标的事项若存在变动或修改，敬请及时关注淮安市公共资源交易中心淮安分中心在“淮安市政府采购网”发布的更正公告。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投标人应自行承担所有与参加投标有关的费用。不论投标的结果如何，淮安市公共资源交易中心淮安分中心（以下简称淮安分中心）在任何情况下均无义务和责任承担这些费用。</w:t>
      </w:r>
      <w:r/>
    </w:p>
    <w:p>
      <w:pPr>
        <w:ind w:firstLine="555"/>
        <w:spacing w:line="520" w:lineRule="exact"/>
        <w:rPr>
          <w:rFonts w:hint="eastAsia" w:ascii="仿宋" w:hAnsi="仿宋" w:eastAsia="仿宋"/>
          <w:b/>
          <w:bCs/>
          <w:sz w:val="28"/>
          <w:szCs w:val="28"/>
        </w:rPr>
      </w:pPr>
      <w:r>
        <w:rPr>
          <w:rFonts w:hint="eastAsia" w:ascii="仿宋" w:hAnsi="仿宋" w:eastAsia="仿宋"/>
          <w:b/>
          <w:bCs/>
          <w:sz w:val="28"/>
          <w:szCs w:val="28"/>
        </w:rPr>
        <w:t xml:space="preserve">4.2 本次采购项目不得以任何形式向投标人收取标书工本费及专家评审费。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在投标截止时间之前，淮安分中心可以对招标文件进行修改。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7.2 淮安分中心有权按照法定的要求推迟投标截止日期和开标日期。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投标人提交的投标文件以及投标人与淮安分中心就有关投标的所有来往通知、函件和文件均应使用简体中文。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对于采用货币报价的项目，开标一览表中的投标总报价应与投标分项报价表中的投标总报价一致，如不一致，不作为无效投标处理，但评标时按开标一览表中的价格。</w:t>
      </w:r>
      <w:bookmarkEnd w:id="4"/>
      <w:bookmarkEnd w:id="5"/>
      <w:r/>
    </w:p>
    <w:p>
      <w:pPr>
        <w:spacing w:line="520" w:lineRule="exact"/>
        <w:rPr>
          <w:rFonts w:hint="eastAsia" w:ascii="仿宋" w:hAnsi="仿宋" w:eastAsia="仿宋"/>
          <w:sz w:val="28"/>
          <w:szCs w:val="28"/>
        </w:rPr>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投标有效期为淮安分中心规定的开标之日后九十（90）天。投标有效期比规定短的将被视为未实质性响应招标文件而予以拒绝。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淮安分中心于原投标有效期满之前，可向投标人提出延长投标有效期的要求。这种要求与答复均应采用书面形式。投标人可以拒绝淮安分中心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17.2 方案部分采用暗标方式进行评审的编制要求：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 供应商应按第17.2的要求编制方案，经三分之二评委认定，供应商未按第17.2的要求编制方案的，按未提供方案处理。</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淮安分中心可以按第7条规定，通过修改招标文件有权酌情延长投标文件接收截止时间。在此情况下，投标人的所有权利和义务以及投标人受制约的截止日期均应以延长后的截止日期为准。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淮安分中心将在招标公告中规定的时间和地点组织开标。投标人应当按照《操作手册》规定，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开标仪式由淮安分中心组织。苏采云系统将自动对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513029231"/>
      <w:r/>
      <w:bookmarkStart w:id="10" w:name="_Toc20823303"/>
      <w:r/>
      <w:bookmarkStart w:id="11" w:name="_Toc16938547"/>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开标后，淮安分中心将立即组织评标委员会（以下简称评委会）进行评标。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凡是与审查、澄清、评价和比较投标的有关资料以及授标建议等，采购人、评委、淮安分中心均不得向投标人或与评标无关的其他人员透露。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淮安分中心和评标委员会不向未中标的投标人解释未中标原因，也不公布评标过程中的相关细节。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未通过资格审查或符合性审查的投标人，淮安分中心将在苏采云系统中告知未通过资格审查或符合性审查的原因，评审结束后，淮安分中心将不再告知未通过资格审查或符合性审查的原因。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淮安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hint="eastAsia" w:ascii="仿宋" w:hAnsi="仿宋" w:eastAsia="仿宋"/>
          <w:sz w:val="28"/>
          <w:szCs w:val="28"/>
        </w:rPr>
      </w:pPr>
      <w:r/>
      <w:bookmarkStart w:id="18" w:name="_Toc513029234"/>
      <w:r/>
      <w:bookmarkStart w:id="19" w:name="_Toc16938550"/>
      <w:r/>
      <w:bookmarkStart w:id="20"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投标人在开、评标全过程中应保持通信畅通，及时登录苏采云系统查阅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并安排专人与淮安分中心及评标委员会联系。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16938551"/>
      <w:r/>
      <w:bookmarkStart w:id="22" w:name="_Toc513029235"/>
      <w:r/>
      <w:bookmarkStart w:id="23" w:name="_Toc20823307"/>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投标人不具备招标文件中规定的资格要求的。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bookmarkEnd w:id="22"/>
      <w:bookmarkEnd w:id="23"/>
      <w:r/>
    </w:p>
    <w:p>
      <w:pPr>
        <w:numPr>
          <w:ilvl w:val="0"/>
          <w:numId w:val="4"/>
        </w:numPr>
        <w:ind w:firstLine="482"/>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淮安分中心将在“江苏省政府采购网”“淮安市政府采购网”发布中标公告，公告期限为1个工作日。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向采购人、淮安分中心行贿或者提供其他不正当利益的。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bookmarkEnd w:id="28"/>
      <w:r/>
    </w:p>
    <w:p>
      <w:p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28.质疑处理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28.5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w:t>
      </w:r>
      <w:r>
        <w:rPr>
          <w:rFonts w:hint="eastAsia" w:ascii="仿宋" w:hAnsi="仿宋" w:eastAsia="仿宋"/>
          <w:sz w:val="28"/>
          <w:szCs w:val="28"/>
          <w:highlight w:val="none"/>
          <w:lang w:eastAsia="zh-CN"/>
        </w:rPr>
        <w:t xml:space="preserve">区</w:t>
      </w:r>
      <w:r>
        <w:rPr>
          <w:rFonts w:hint="eastAsia" w:ascii="仿宋" w:hAnsi="仿宋" w:eastAsia="仿宋"/>
          <w:sz w:val="28"/>
          <w:szCs w:val="28"/>
          <w:highlight w:val="none"/>
        </w:rPr>
        <w:t xml:space="preserve">财政局对该供应商列入失信行为或不良行为记录名单，进行相应的行政处罚。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淮安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hint="eastAsia" w:ascii="仿宋" w:hAnsi="仿宋" w:eastAsia="仿宋"/>
          <w:b/>
          <w:sz w:val="32"/>
          <w:szCs w:val="32"/>
        </w:rPr>
      </w:pPr>
      <w:r/>
      <w:bookmarkStart w:id="29" w:name="_Toc120614220"/>
      <w:r/>
      <w:bookmarkStart w:id="30" w:name="_Toc16938552"/>
      <w:r/>
      <w:bookmarkStart w:id="31" w:name="_Toc20823308"/>
      <w:r/>
      <w:bookmarkStart w:id="32" w:name="_Toc513029236"/>
      <w:r>
        <w:rPr>
          <w:rFonts w:hint="eastAsia" w:ascii="仿宋" w:hAnsi="仿宋" w:eastAsia="仿宋"/>
          <w:b/>
          <w:sz w:val="32"/>
          <w:szCs w:val="32"/>
        </w:rPr>
        <w:t xml:space="preserve">授予合同</w:t>
      </w:r>
      <w:bookmarkEnd w:id="29"/>
      <w:r/>
      <w:bookmarkEnd w:id="30"/>
      <w:bookmarkEnd w:id="31"/>
      <w:bookmarkEnd w:id="32"/>
      <w:r/>
    </w:p>
    <w:p>
      <w:pPr>
        <w:spacing w:line="520" w:lineRule="exact"/>
        <w:rPr>
          <w:rFonts w:hint="eastAsia" w:ascii="仿宋" w:hAnsi="仿宋" w:eastAsia="仿宋"/>
          <w:sz w:val="28"/>
          <w:szCs w:val="28"/>
        </w:rPr>
      </w:pPr>
      <w:r/>
      <w:bookmarkStart w:id="33" w:name="_Toc513029237"/>
      <w:r/>
      <w:bookmarkStart w:id="34" w:name="_Toc16938553"/>
      <w:r/>
      <w:bookmarkStart w:id="35" w:name="_Toc20823309"/>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32.履约保证金（本项目不涉及）</w:t>
      </w:r>
      <w:r/>
    </w:p>
    <w:p>
      <w:pPr>
        <w:pStyle w:val="87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32.1乙方应向采购单位交纳中标总价1%的履约保证金。（不得超过合同金额的10%）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32.7履约保证金在合同约定期间内不予退还或者应完全有效，履约保证金在项目验收合格后无息退还给乙方。</w:t>
      </w:r>
      <w:bookmarkEnd w:id="33"/>
      <w:bookmarkEnd w:id="34"/>
      <w:bookmarkEnd w:id="35"/>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34.2 节能产品(本项目不涉及）</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（优先采购/强制采购）</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，在供货、安装过程中能做到低碳物流、环保节约、提高资源利用率；涉及设备运维参考《绿色数据中心政府采购需求标准（试行）》（财库〔2023〕7号文）执行。</w:t>
      </w:r>
      <w:r/>
    </w:p>
    <w:p>
      <w:pPr>
        <w:pStyle w:val="86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86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6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pPr>
      <w:r>
        <w:rPr>
          <w:rFonts w:hint="eastAsia" w:ascii="仿宋" w:hAnsi="仿宋" w:eastAsia="仿宋"/>
          <w:sz w:val="28"/>
          <w:szCs w:val="28"/>
        </w:rPr>
        <w:t xml:space="preserve">37.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pStyle w:val="869"/>
        <w:ind w:left="0" w:firstLine="560"/>
        <w:keepLines w:val="0"/>
        <w:keepNext w:val="0"/>
        <w:pageBreakBefore w:val="0"/>
        <w:spacing w:after="0" w:line="520" w:lineRule="exact"/>
        <w:widowControl/>
        <w:rPr>
          <w:rFonts w:hint="eastAsia" w:ascii="仿宋" w:hAnsi="仿宋" w:eastAsia="仿宋"/>
          <w:color w:val="auto"/>
          <w:sz w:val="28"/>
          <w:szCs w:val="28"/>
        </w:rPr>
      </w:pPr>
      <w:r>
        <w:rPr>
          <w:rFonts w:hint="eastAsia" w:ascii="仿宋" w:hAnsi="仿宋" w:eastAsia="仿宋" w:cs="Times New Roman"/>
          <w:color w:val="000000"/>
          <w:sz w:val="28"/>
          <w:szCs w:val="28"/>
          <w:lang w:val="en-US" w:eastAsia="zh-CN"/>
        </w:rPr>
        <w:t xml:space="preserve">38.</w:t>
      </w:r>
      <w:r>
        <w:rPr>
          <w:rFonts w:hint="eastAsia" w:ascii="仿宋" w:hAnsi="仿宋" w:eastAsia="仿宋"/>
          <w:color w:val="auto"/>
          <w:sz w:val="28"/>
          <w:szCs w:val="28"/>
        </w:rPr>
        <w:t xml:space="preserve">采购本国产品的支持政策</w:t>
      </w:r>
      <w:r/>
    </w:p>
    <w:p>
      <w:pPr>
        <w:pStyle w:val="869"/>
        <w:ind w:left="0" w:firstLine="560"/>
        <w:keepLines w:val="0"/>
        <w:keepNext w:val="0"/>
        <w:pageBreakBefore w:val="0"/>
        <w:spacing w:after="0" w:line="520" w:lineRule="exact"/>
        <w:widowControl/>
        <w:rPr>
          <w:rFonts w:hint="eastAsia" w:ascii="仿宋" w:hAnsi="仿宋" w:eastAsia="仿宋"/>
          <w:color w:val="auto"/>
          <w:sz w:val="28"/>
          <w:szCs w:val="28"/>
        </w:rPr>
      </w:pPr>
      <w:r>
        <w:rPr>
          <w:rFonts w:hint="eastAsia" w:ascii="仿宋" w:hAnsi="仿宋" w:eastAsia="仿宋" w:cs="Times New Roman"/>
          <w:color w:val="000000"/>
          <w:sz w:val="28"/>
          <w:szCs w:val="28"/>
          <w:lang w:val="en-US" w:eastAsia="zh-CN"/>
        </w:rPr>
        <w:t xml:space="preserve">38.</w:t>
      </w:r>
      <w:r>
        <w:rPr>
          <w:rFonts w:hint="eastAsia" w:ascii="仿宋" w:hAnsi="仿宋" w:eastAsia="仿宋"/>
          <w:color w:val="auto"/>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687"/>
        <w:ind w:left="0" w:firstLine="560"/>
        <w:keepLines w:val="0"/>
        <w:keepNext w:val="0"/>
        <w:pageBreakBefore w:val="0"/>
        <w:spacing w:after="0" w:line="52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38</w:t>
      </w:r>
      <w:r>
        <w:rPr>
          <w:rFonts w:hint="eastAsia" w:ascii="仿宋" w:hAnsi="仿宋" w:eastAsia="仿宋"/>
          <w:color w:val="auto"/>
          <w:sz w:val="28"/>
          <w:szCs w:val="28"/>
        </w:rPr>
        <w:t xml:space="preserve">.2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687"/>
        <w:ind w:left="0" w:firstLine="560"/>
        <w:keepLines w:val="0"/>
        <w:keepNext w:val="0"/>
        <w:pageBreakBefore w:val="0"/>
        <w:spacing w:after="0" w:line="52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38</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687"/>
        <w:ind w:left="0" w:firstLine="560"/>
        <w:keepLines w:val="0"/>
        <w:keepNext w:val="0"/>
        <w:pageBreakBefore w:val="0"/>
        <w:spacing w:after="0" w:line="52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38</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687"/>
        <w:ind w:left="0" w:firstLine="560"/>
        <w:keepLines w:val="0"/>
        <w:keepNext w:val="0"/>
        <w:pageBreakBefore w:val="0"/>
        <w:spacing w:after="0" w:line="520" w:lineRule="exact"/>
        <w:widowControl/>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38</w:t>
      </w:r>
      <w:r>
        <w:rPr>
          <w:rFonts w:hint="eastAsia" w:ascii="仿宋" w:hAnsi="仿宋" w:eastAsia="仿宋"/>
          <w:color w:val="auto"/>
          <w:sz w:val="28"/>
          <w:szCs w:val="28"/>
        </w:rPr>
        <w:t xml:space="preserve">.5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687"/>
        <w:ind w:left="0" w:firstLine="560"/>
        <w:keepLines w:val="0"/>
        <w:keepNext w:val="0"/>
        <w:pageBreakBefore w:val="0"/>
        <w:spacing w:after="0" w:line="520" w:lineRule="exact"/>
        <w:widowControl/>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1"/>
        <w:spacing w:line="520" w:lineRule="exact"/>
        <w:rPr>
          <w:rFonts w:hint="eastAsia" w:ascii="仿宋" w:hAnsi="仿宋" w:eastAsia="仿宋"/>
          <w:sz w:val="28"/>
        </w:rPr>
      </w:pPr>
      <w:r>
        <w:rPr>
          <w:rFonts w:hint="eastAsia" w:ascii="仿宋" w:hAnsi="仿宋" w:eastAsia="仿宋"/>
          <w:sz w:val="28"/>
        </w:rPr>
        <w:t xml:space="preserve">四、具体标准：</w:t>
      </w:r>
      <w:r/>
    </w:p>
    <w:tbl>
      <w:tblPr>
        <w:tblStyle w:val="664"/>
        <w:tblpPr w:horzAnchor="page" w:tblpXSpec="center" w:vertAnchor="text" w:tblpY="52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1306"/>
        <w:gridCol w:w="6444"/>
      </w:tblGrid>
      <w:tr>
        <w:trPr>
          <w:jc w:val="center"/>
          <w:trHeight w:val="132"/>
          <w:tblHeader/>
        </w:trPr>
        <w:tc>
          <w:tcPr>
            <w:gridSpan w:val="2"/>
            <w:shd w:val="pct10" w:color="auto" w:fill="auto"/>
            <w:tcBorders>
              <w:top w:val="single" w:color="000000" w:sz="4" w:space="0"/>
              <w:bottom w:val="single" w:color="000000" w:sz="6" w:space="0"/>
            </w:tcBorders>
            <w:tcW w:w="0" w:type="auto"/>
            <w:vAlign w:val="center"/>
            <w:textDirection w:val="lrTb"/>
            <w:noWrap w:val="false"/>
          </w:tcPr>
          <w:p>
            <w:pPr>
              <w:jc w:val="center"/>
              <w:spacing w:line="440" w:lineRule="exact"/>
              <w:rPr>
                <w:rFonts w:ascii="方正黑体_GBK" w:eastAsia="方正黑体_GBK"/>
                <w:sz w:val="28"/>
                <w:szCs w:val="28"/>
              </w:rPr>
            </w:pPr>
            <w:r>
              <w:rPr>
                <w:rFonts w:hint="eastAsia" w:ascii="方正黑体_GBK" w:eastAsia="方正黑体_GBK"/>
                <w:sz w:val="28"/>
                <w:szCs w:val="28"/>
              </w:rPr>
              <w:t xml:space="preserve">评审因素</w:t>
            </w:r>
            <w:r/>
          </w:p>
        </w:tc>
        <w:tc>
          <w:tcPr>
            <w:shd w:val="pct10" w:color="auto" w:fill="auto"/>
            <w:tcBorders>
              <w:top w:val="single" w:color="000000" w:sz="4" w:space="0"/>
              <w:bottom w:val="single" w:color="000000" w:sz="6" w:space="0"/>
              <w:right w:val="single" w:color="000000" w:sz="4" w:space="0"/>
            </w:tcBorders>
            <w:tcW w:w="0" w:type="auto"/>
            <w:vAlign w:val="center"/>
            <w:textDirection w:val="lrTb"/>
            <w:noWrap w:val="false"/>
          </w:tcPr>
          <w:p>
            <w:pPr>
              <w:jc w:val="center"/>
              <w:spacing w:line="440" w:lineRule="exact"/>
              <w:rPr>
                <w:rFonts w:ascii="方正黑体_GBK" w:eastAsia="方正黑体_GBK"/>
                <w:sz w:val="28"/>
                <w:szCs w:val="28"/>
              </w:rPr>
            </w:pPr>
            <w:r>
              <w:rPr>
                <w:rFonts w:hint="eastAsia" w:ascii="方正黑体_GBK" w:eastAsia="方正黑体_GBK"/>
                <w:sz w:val="28"/>
                <w:szCs w:val="28"/>
              </w:rPr>
              <w:t xml:space="preserve">评分标准</w:t>
            </w:r>
            <w:r/>
          </w:p>
        </w:tc>
      </w:tr>
      <w:tr>
        <w:trPr>
          <w:jc w:val="center"/>
          <w:trHeight w:val="1140"/>
        </w:trPr>
        <w:tc>
          <w:tcPr>
            <w:tcBorders>
              <w:top w:val="single" w:color="000000" w:sz="6" w:space="0"/>
            </w:tcBorders>
            <w:tcW w:w="0" w:type="auto"/>
            <w:vAlign w:val="center"/>
            <w:textDirection w:val="lrTb"/>
            <w:noWrap w:val="false"/>
          </w:tcPr>
          <w:p>
            <w:pPr>
              <w:jc w:val="center"/>
              <w:spacing w:line="440" w:lineRule="exact"/>
              <w:rPr>
                <w:rFonts w:eastAsia="方正仿宋_GBK"/>
                <w:sz w:val="28"/>
                <w:szCs w:val="28"/>
              </w:rPr>
            </w:pPr>
            <w:r>
              <w:rPr>
                <w:rFonts w:eastAsia="方正仿宋_GBK"/>
                <w:sz w:val="28"/>
                <w:szCs w:val="28"/>
              </w:rPr>
              <w:t xml:space="preserve">价格部分</w:t>
            </w:r>
            <w:r>
              <w:rPr>
                <w:rFonts w:hint="eastAsia" w:eastAsia="方正仿宋_GBK"/>
                <w:sz w:val="28"/>
                <w:szCs w:val="28"/>
              </w:rPr>
              <w:t xml:space="preserve">（</w:t>
            </w:r>
            <w:r>
              <w:rPr>
                <w:rFonts w:eastAsia="方正仿宋_GBK"/>
                <w:sz w:val="28"/>
                <w:szCs w:val="28"/>
              </w:rPr>
              <w:t xml:space="preserve">30分</w:t>
            </w:r>
            <w:r>
              <w:rPr>
                <w:rFonts w:hint="eastAsia" w:eastAsia="方正仿宋_GBK"/>
                <w:sz w:val="28"/>
                <w:szCs w:val="28"/>
              </w:rPr>
              <w:t xml:space="preserve">）</w:t>
            </w:r>
            <w:r/>
          </w:p>
        </w:tc>
        <w:tc>
          <w:tcPr>
            <w:tcBorders>
              <w:top w:val="single" w:color="000000" w:sz="6" w:space="0"/>
            </w:tcBorders>
            <w:tcW w:w="0" w:type="auto"/>
            <w:vAlign w:val="center"/>
            <w:textDirection w:val="lrTb"/>
            <w:noWrap w:val="false"/>
          </w:tcPr>
          <w:p>
            <w:pPr>
              <w:jc w:val="center"/>
              <w:spacing w:line="440" w:lineRule="exact"/>
              <w:rPr>
                <w:rFonts w:eastAsia="方正仿宋_GBK"/>
                <w:sz w:val="28"/>
                <w:szCs w:val="28"/>
              </w:rPr>
            </w:pPr>
            <w:r>
              <w:rPr>
                <w:rFonts w:eastAsia="方正仿宋_GBK"/>
                <w:sz w:val="28"/>
                <w:szCs w:val="28"/>
              </w:rPr>
              <w:t xml:space="preserve">价格</w:t>
            </w:r>
            <w:r/>
          </w:p>
          <w:p>
            <w:pPr>
              <w:jc w:val="center"/>
              <w:spacing w:line="44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30分</w:t>
            </w:r>
            <w:r>
              <w:rPr>
                <w:rFonts w:hint="eastAsia" w:eastAsia="方正仿宋_GBK"/>
                <w:sz w:val="28"/>
                <w:szCs w:val="28"/>
              </w:rPr>
              <w:t xml:space="preserve">）</w:t>
            </w:r>
            <w:r/>
          </w:p>
        </w:tc>
        <w:tc>
          <w:tcPr>
            <w:tcBorders>
              <w:top w:val="single" w:color="000000" w:sz="6" w:space="0"/>
              <w:right w:val="single" w:color="000000" w:sz="4" w:space="0"/>
            </w:tcBorders>
            <w:tcW w:w="0" w:type="auto"/>
            <w:vAlign w:val="center"/>
            <w:textDirection w:val="lrTb"/>
            <w:noWrap w:val="false"/>
          </w:tcPr>
          <w:p>
            <w:pPr>
              <w:spacing w:line="440" w:lineRule="exact"/>
              <w:rPr>
                <w:rFonts w:eastAsia="方正仿宋_GBK"/>
                <w:sz w:val="28"/>
                <w:szCs w:val="28"/>
              </w:rPr>
            </w:pPr>
            <w:r>
              <w:rPr>
                <w:rFonts w:eastAsia="方正仿宋_GBK"/>
                <w:sz w:val="28"/>
                <w:szCs w:val="28"/>
              </w:rPr>
              <w:t xml:space="preserve">采用低价优先法计算，即满足招标文件要求且投标价格最低的投标报价为评标基准价，其价格分为满分。其他投标人的价格分一按照下列公式计算（小数点保留两位）：</w:t>
            </w:r>
            <w:r/>
          </w:p>
          <w:p>
            <w:pPr>
              <w:spacing w:line="440" w:lineRule="exact"/>
              <w:rPr>
                <w:rFonts w:eastAsia="方正仿宋_GBK"/>
                <w:sz w:val="28"/>
                <w:szCs w:val="28"/>
              </w:rPr>
            </w:pPr>
            <w:r>
              <w:rPr>
                <w:rFonts w:eastAsia="方正仿宋_GBK"/>
                <w:sz w:val="28"/>
                <w:szCs w:val="28"/>
              </w:rPr>
              <w:t xml:space="preserve">投标报价得分＝（评标基准价/投标报价）×30分</w:t>
            </w:r>
            <w:r/>
          </w:p>
        </w:tc>
      </w:tr>
      <w:tr>
        <w:trPr>
          <w:jc w:val="center"/>
          <w:trHeight w:val="1140"/>
        </w:trPr>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技术参数</w:t>
            </w:r>
            <w:r>
              <w:rPr>
                <w:rFonts w:hint="eastAsia" w:eastAsia="方正仿宋_GBK"/>
                <w:sz w:val="28"/>
                <w:szCs w:val="28"/>
              </w:rPr>
              <w:t xml:space="preserve">（25</w:t>
            </w:r>
            <w:r>
              <w:rPr>
                <w:rFonts w:eastAsia="方正仿宋_GBK"/>
                <w:sz w:val="28"/>
                <w:szCs w:val="28"/>
              </w:rPr>
              <w:t xml:space="preserve">分</w:t>
            </w:r>
            <w:r>
              <w:rPr>
                <w:rFonts w:hint="eastAsia" w:eastAsia="方正仿宋_GBK"/>
                <w:sz w:val="28"/>
                <w:szCs w:val="28"/>
              </w:rPr>
              <w:t xml:space="preserve">）</w:t>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技术参数</w:t>
            </w:r>
            <w:r>
              <w:rPr>
                <w:rFonts w:hint="eastAsia" w:eastAsia="方正仿宋_GBK"/>
                <w:sz w:val="28"/>
                <w:szCs w:val="28"/>
              </w:rPr>
              <w:t xml:space="preserve">（25</w:t>
            </w:r>
            <w:r>
              <w:rPr>
                <w:rFonts w:eastAsia="方正仿宋_GBK"/>
                <w:sz w:val="28"/>
                <w:szCs w:val="28"/>
              </w:rPr>
              <w:t xml:space="preserve">分</w:t>
            </w:r>
            <w:r>
              <w:rPr>
                <w:rFonts w:hint="eastAsia" w:eastAsia="方正仿宋_GBK"/>
                <w:sz w:val="28"/>
                <w:szCs w:val="28"/>
              </w:rPr>
              <w:t xml:space="preserve">）</w:t>
            </w:r>
            <w:r/>
          </w:p>
        </w:tc>
        <w:tc>
          <w:tcPr>
            <w:tcBorders>
              <w:right w:val="single" w:color="000000" w:sz="4" w:space="0"/>
            </w:tcBorders>
            <w:tcW w:w="0" w:type="auto"/>
            <w:vAlign w:val="center"/>
            <w:textDirection w:val="lrTb"/>
            <w:noWrap w:val="false"/>
          </w:tcPr>
          <w:p>
            <w:pPr>
              <w:rPr>
                <w:rFonts w:eastAsia="方正仿宋_GBK"/>
                <w:sz w:val="28"/>
                <w:szCs w:val="28"/>
              </w:rPr>
            </w:pPr>
            <w:r>
              <w:rPr>
                <w:rFonts w:eastAsia="方正仿宋_GBK"/>
                <w:sz w:val="28"/>
                <w:szCs w:val="28"/>
              </w:rPr>
              <w:t xml:space="preserve">投标人所提供货物技术参数标</w:t>
            </w:r>
            <w:r>
              <w:rPr>
                <w:rFonts w:ascii="Segoe UI Symbol" w:hAnsi="Segoe UI Symbol" w:eastAsia="方正仿宋_GBK" w:cs="Segoe UI Symbol"/>
                <w:sz w:val="28"/>
                <w:szCs w:val="28"/>
              </w:rPr>
              <w:t xml:space="preserve">★</w:t>
            </w:r>
            <w:r>
              <w:rPr>
                <w:rFonts w:eastAsia="方正仿宋_GBK"/>
                <w:sz w:val="28"/>
                <w:szCs w:val="28"/>
              </w:rPr>
              <w:t xml:space="preserve">必须全部满足，任意一项不满足</w:t>
            </w:r>
            <w:r>
              <w:rPr>
                <w:rFonts w:hint="eastAsia" w:eastAsia="方正仿宋_GBK"/>
                <w:sz w:val="28"/>
                <w:szCs w:val="28"/>
                <w:lang w:eastAsia="zh-CN"/>
              </w:rPr>
              <w:t xml:space="preserve">作无效标处理</w:t>
            </w:r>
            <w:r>
              <w:rPr>
                <w:rFonts w:eastAsia="方正仿宋_GBK"/>
                <w:sz w:val="28"/>
                <w:szCs w:val="28"/>
              </w:rPr>
              <w:t xml:space="preserve">，非标</w:t>
            </w:r>
            <w:r>
              <w:rPr>
                <w:rFonts w:ascii="Segoe UI Symbol" w:hAnsi="Segoe UI Symbol" w:eastAsia="方正仿宋_GBK" w:cs="Segoe UI Symbol"/>
                <w:sz w:val="28"/>
                <w:szCs w:val="28"/>
              </w:rPr>
              <w:t xml:space="preserve">★</w:t>
            </w:r>
            <w:r>
              <w:rPr>
                <w:rFonts w:eastAsia="方正仿宋_GBK"/>
                <w:sz w:val="28"/>
                <w:szCs w:val="28"/>
              </w:rPr>
              <w:t xml:space="preserve">部分要全部满足招标要求有一项不满足扣1分，扣完为止。参数要求中如需提供检测报告或证明材料的，投标人需提供相关检测报告、证书</w:t>
            </w:r>
            <w:r>
              <w:rPr>
                <w:rFonts w:hint="eastAsia" w:eastAsia="方正仿宋_GBK"/>
                <w:sz w:val="28"/>
                <w:szCs w:val="28"/>
              </w:rPr>
              <w:t xml:space="preserve">扫描</w:t>
            </w:r>
            <w:r>
              <w:rPr>
                <w:rFonts w:eastAsia="方正仿宋_GBK"/>
                <w:sz w:val="28"/>
                <w:szCs w:val="28"/>
              </w:rPr>
              <w:t xml:space="preserve">件或证明材料上传至电子投标文件中，未提供的作负偏离处理。</w:t>
            </w:r>
            <w:r/>
          </w:p>
        </w:tc>
      </w:tr>
      <w:tr>
        <w:trPr>
          <w:cantSplit/>
          <w:jc w:val="center"/>
          <w:trHeight w:val="411"/>
        </w:trPr>
        <w:tc>
          <w:tcPr>
            <w:tcW w:w="0" w:type="auto"/>
            <w:vAlign w:val="center"/>
            <w:vMerge w:val="restart"/>
            <w:textDirection w:val="lrTb"/>
            <w:noWrap w:val="false"/>
          </w:tcPr>
          <w:p>
            <w:pPr>
              <w:jc w:val="center"/>
              <w:rPr>
                <w:rFonts w:eastAsia="方正仿宋_GBK"/>
                <w:sz w:val="28"/>
                <w:szCs w:val="28"/>
              </w:rPr>
            </w:pPr>
            <w:r>
              <w:rPr>
                <w:rFonts w:eastAsia="方正仿宋_GBK"/>
                <w:sz w:val="28"/>
                <w:szCs w:val="28"/>
              </w:rPr>
              <w:t xml:space="preserve">方案部分（20分）</w:t>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项目需求整体理解（6分）</w:t>
            </w:r>
            <w:r/>
          </w:p>
        </w:tc>
        <w:tc>
          <w:tcPr>
            <w:tcBorders>
              <w:right w:val="single" w:color="000000" w:sz="4" w:space="0"/>
            </w:tcBorders>
            <w:tcW w:w="0" w:type="auto"/>
            <w:vAlign w:val="center"/>
            <w:textDirection w:val="lrTb"/>
            <w:noWrap w:val="false"/>
          </w:tcPr>
          <w:p>
            <w:pPr>
              <w:rPr>
                <w:rFonts w:eastAsia="方正仿宋_GBK"/>
                <w:color w:val="auto"/>
                <w:sz w:val="28"/>
                <w:szCs w:val="28"/>
              </w:rPr>
            </w:pPr>
            <w:r>
              <w:rPr>
                <w:rFonts w:eastAsia="方正仿宋_GBK"/>
                <w:color w:val="auto"/>
                <w:sz w:val="28"/>
                <w:szCs w:val="28"/>
              </w:rPr>
              <w:t xml:space="preserve">投标人结合项目需求背景提供</w:t>
            </w:r>
            <w:r>
              <w:rPr>
                <w:rFonts w:hint="eastAsia" w:eastAsia="方正仿宋_GBK"/>
                <w:color w:val="auto"/>
                <w:sz w:val="28"/>
                <w:szCs w:val="28"/>
              </w:rPr>
              <w:t xml:space="preserve">割接前</w:t>
            </w:r>
            <w:r>
              <w:rPr>
                <w:rFonts w:eastAsia="方正仿宋_GBK"/>
                <w:color w:val="auto"/>
                <w:sz w:val="28"/>
                <w:szCs w:val="28"/>
              </w:rPr>
              <w:t xml:space="preserve">网络拓扑、</w:t>
            </w:r>
            <w:r>
              <w:rPr>
                <w:rFonts w:hint="eastAsia" w:eastAsia="方正仿宋_GBK"/>
                <w:color w:val="auto"/>
                <w:sz w:val="28"/>
                <w:szCs w:val="28"/>
              </w:rPr>
              <w:t xml:space="preserve">割接后</w:t>
            </w:r>
            <w:r>
              <w:rPr>
                <w:rFonts w:eastAsia="方正仿宋_GBK"/>
                <w:color w:val="auto"/>
                <w:sz w:val="28"/>
                <w:szCs w:val="28"/>
              </w:rPr>
              <w:t xml:space="preserve">网络拓扑</w:t>
            </w:r>
            <w:r>
              <w:rPr>
                <w:rFonts w:hint="eastAsia" w:eastAsia="方正仿宋_GBK"/>
                <w:color w:val="auto"/>
                <w:sz w:val="28"/>
                <w:szCs w:val="28"/>
                <w:lang w:eastAsia="zh-CN"/>
              </w:rPr>
              <w:t xml:space="preserve">、</w:t>
            </w:r>
            <w:r>
              <w:rPr>
                <w:rFonts w:eastAsia="方正仿宋_GBK"/>
                <w:color w:val="auto"/>
                <w:sz w:val="28"/>
                <w:szCs w:val="28"/>
              </w:rPr>
              <w:t xml:space="preserve">服务目标、项目实施方案、产品供货安装调试方案及进度计划等。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tc>
      </w:tr>
      <w:tr>
        <w:trPr>
          <w:jc w:val="center"/>
          <w:trHeight w:val="1140"/>
        </w:trPr>
        <w:tc>
          <w:tcPr>
            <w:tcW w:w="0" w:type="auto"/>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设备质保及维护方案</w:t>
            </w:r>
            <w:r>
              <w:rPr>
                <w:rFonts w:hint="eastAsia" w:eastAsia="方正仿宋_GBK"/>
                <w:sz w:val="28"/>
                <w:szCs w:val="28"/>
              </w:rPr>
              <w:t xml:space="preserve">（6</w:t>
            </w:r>
            <w:r>
              <w:rPr>
                <w:rFonts w:eastAsia="方正仿宋_GBK"/>
                <w:sz w:val="28"/>
                <w:szCs w:val="28"/>
              </w:rPr>
              <w:t xml:space="preserve">分</w:t>
            </w:r>
            <w:r>
              <w:rPr>
                <w:rFonts w:hint="eastAsia" w:eastAsia="方正仿宋_GBK"/>
                <w:sz w:val="28"/>
                <w:szCs w:val="28"/>
              </w:rPr>
              <w:t xml:space="preserve">）</w:t>
            </w:r>
            <w:r/>
          </w:p>
        </w:tc>
        <w:tc>
          <w:tcPr>
            <w:tcBorders>
              <w:right w:val="single" w:color="000000" w:sz="4" w:space="0"/>
            </w:tcBorders>
            <w:tcW w:w="0" w:type="auto"/>
            <w:vAlign w:val="center"/>
            <w:textDirection w:val="lrTb"/>
            <w:noWrap w:val="false"/>
          </w:tcPr>
          <w:p>
            <w:pPr>
              <w:rPr>
                <w:rFonts w:eastAsia="方正仿宋_GBK"/>
                <w:sz w:val="28"/>
                <w:szCs w:val="28"/>
              </w:rPr>
            </w:pPr>
            <w:r>
              <w:rPr>
                <w:rFonts w:eastAsia="方正仿宋_GBK"/>
                <w:sz w:val="28"/>
                <w:szCs w:val="28"/>
              </w:rPr>
              <w:t xml:space="preserve">投标人结合项目需求提供设备质保及维护方案，内容包括但不限于日常网络运行维护、售后产品质量保障、相关人员岗位职责、响应时间、故障处理安排、后备人员力量、支撑保障等。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tc>
      </w:tr>
      <w:tr>
        <w:trPr>
          <w:jc w:val="center"/>
          <w:trHeight w:val="1140"/>
        </w:trPr>
        <w:tc>
          <w:tcPr>
            <w:tcW w:w="0" w:type="auto"/>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安全及应急保障措施</w:t>
            </w:r>
            <w:r>
              <w:rPr>
                <w:rFonts w:hint="eastAsia" w:eastAsia="方正仿宋_GBK"/>
                <w:sz w:val="28"/>
                <w:szCs w:val="28"/>
              </w:rPr>
              <w:t xml:space="preserve">（</w:t>
            </w:r>
            <w:r>
              <w:rPr>
                <w:rFonts w:eastAsia="方正仿宋_GBK"/>
                <w:sz w:val="28"/>
                <w:szCs w:val="28"/>
              </w:rPr>
              <w:t xml:space="preserve">3分</w:t>
            </w:r>
            <w:r>
              <w:rPr>
                <w:rFonts w:hint="eastAsia" w:eastAsia="方正仿宋_GBK"/>
                <w:sz w:val="28"/>
                <w:szCs w:val="28"/>
              </w:rPr>
              <w:t xml:space="preserve">）</w:t>
            </w:r>
            <w:r/>
          </w:p>
        </w:tc>
        <w:tc>
          <w:tcPr>
            <w:tcBorders>
              <w:right w:val="single" w:color="000000" w:sz="4" w:space="0"/>
            </w:tcBorders>
            <w:tcW w:w="0" w:type="auto"/>
            <w:vAlign w:val="center"/>
            <w:textDirection w:val="lrTb"/>
            <w:noWrap w:val="false"/>
          </w:tcPr>
          <w:p>
            <w:pPr>
              <w:rPr>
                <w:rFonts w:eastAsia="方正仿宋_GBK"/>
                <w:sz w:val="28"/>
                <w:szCs w:val="28"/>
              </w:rPr>
            </w:pPr>
            <w:r>
              <w:rPr>
                <w:rFonts w:eastAsia="方正仿宋_GBK"/>
                <w:sz w:val="28"/>
                <w:szCs w:val="28"/>
              </w:rPr>
              <w:t xml:space="preserve">投标人结合项目需求提供应急保障措施。方案包含但不限于信息安全防护、信息安全支撑、质保期限内设备等出现问题或引发安全事故的应急保障措施、处理流程等。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3分，每缺少一项内容扣1分，扣完为止；单项内容每存在一处缺陷扣0.5分，单项内容分（1分）扣完为止。</w:t>
            </w:r>
            <w:r/>
          </w:p>
          <w:p>
            <w:pPr>
              <w:rPr>
                <w:rFonts w:eastAsia="方正仿宋_GBK"/>
                <w:b/>
                <w:bCs/>
                <w:sz w:val="28"/>
                <w:szCs w:val="28"/>
              </w:rPr>
            </w:pPr>
            <w:r>
              <w:rPr>
                <w:rFonts w:eastAsia="方正仿宋_GBK"/>
                <w:sz w:val="28"/>
                <w:szCs w:val="28"/>
              </w:rPr>
              <w:t xml:space="preserve">该项未见阐述不得分。</w:t>
            </w:r>
            <w:r/>
          </w:p>
        </w:tc>
      </w:tr>
      <w:tr>
        <w:trPr>
          <w:jc w:val="center"/>
          <w:trHeight w:val="1140"/>
        </w:trPr>
        <w:tc>
          <w:tcPr>
            <w:tcW w:w="0" w:type="auto"/>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网络与数据交换方案</w:t>
            </w:r>
            <w:r>
              <w:rPr>
                <w:rFonts w:hint="eastAsia" w:eastAsia="方正仿宋_GBK"/>
                <w:sz w:val="28"/>
                <w:szCs w:val="28"/>
              </w:rPr>
              <w:t xml:space="preserve">（5</w:t>
            </w:r>
            <w:r>
              <w:rPr>
                <w:rFonts w:eastAsia="方正仿宋_GBK"/>
                <w:sz w:val="28"/>
                <w:szCs w:val="28"/>
              </w:rPr>
              <w:t xml:space="preserve">分</w:t>
            </w:r>
            <w:r>
              <w:rPr>
                <w:rFonts w:hint="eastAsia" w:eastAsia="方正仿宋_GBK"/>
                <w:sz w:val="28"/>
                <w:szCs w:val="28"/>
              </w:rPr>
              <w:t xml:space="preserve">）</w:t>
            </w:r>
            <w:r/>
          </w:p>
        </w:tc>
        <w:tc>
          <w:tcPr>
            <w:tcBorders>
              <w:right w:val="single" w:color="000000" w:sz="4" w:space="0"/>
            </w:tcBorders>
            <w:tcW w:w="0" w:type="auto"/>
            <w:vAlign w:val="center"/>
            <w:textDirection w:val="lrTb"/>
            <w:noWrap w:val="false"/>
          </w:tcPr>
          <w:p>
            <w:pPr>
              <w:rPr>
                <w:rFonts w:eastAsia="方正仿宋_GBK"/>
                <w:sz w:val="28"/>
                <w:szCs w:val="28"/>
              </w:rPr>
            </w:pPr>
            <w:r>
              <w:rPr>
                <w:rFonts w:eastAsia="方正仿宋_GBK"/>
                <w:sz w:val="28"/>
                <w:szCs w:val="28"/>
              </w:rPr>
              <w:t xml:space="preserve">投标人结合项目需求提供网络与数据交换方案。方案包含但不限于总体方案设计、技术路线分析、SDN技术分析、网络承载设计、</w:t>
            </w:r>
            <w:r>
              <w:rPr>
                <w:rFonts w:hint="eastAsia" w:eastAsia="方正仿宋_GBK"/>
                <w:sz w:val="28"/>
                <w:szCs w:val="28"/>
              </w:rPr>
              <w:t xml:space="preserve">整体安全</w:t>
            </w:r>
            <w:r>
              <w:rPr>
                <w:rFonts w:eastAsia="方正仿宋_GBK"/>
                <w:sz w:val="28"/>
                <w:szCs w:val="28"/>
              </w:rPr>
              <w:t xml:space="preserve">功能设计等。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p>
            <w:pPr>
              <w:rPr>
                <w:rFonts w:eastAsia="方正仿宋_GBK"/>
                <w:b/>
                <w:bCs/>
                <w:sz w:val="28"/>
                <w:szCs w:val="28"/>
              </w:rPr>
            </w:pPr>
            <w:r>
              <w:rPr>
                <w:rFonts w:eastAsia="方正仿宋_GBK"/>
                <w:b/>
                <w:bCs/>
                <w:sz w:val="28"/>
                <w:szCs w:val="28"/>
              </w:rPr>
              <w:t xml:space="preserve">注：本项目的方案部分采用暗标方式进行评审。</w:t>
            </w:r>
            <w:r/>
          </w:p>
        </w:tc>
      </w:tr>
      <w:tr>
        <w:trPr>
          <w:jc w:val="center"/>
          <w:trHeight w:val="1140"/>
        </w:trPr>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商务部分（</w:t>
            </w:r>
            <w:r>
              <w:rPr>
                <w:rFonts w:hint="eastAsia" w:eastAsia="方正仿宋_GBK"/>
                <w:sz w:val="28"/>
                <w:szCs w:val="28"/>
              </w:rPr>
              <w:t xml:space="preserve">20</w:t>
            </w:r>
            <w:r>
              <w:rPr>
                <w:rFonts w:eastAsia="方正仿宋_GBK"/>
                <w:sz w:val="28"/>
                <w:szCs w:val="28"/>
              </w:rPr>
              <w:t xml:space="preserve">分）</w:t>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商务部分（</w:t>
            </w:r>
            <w:r>
              <w:rPr>
                <w:rFonts w:hint="eastAsia" w:eastAsia="方正仿宋_GBK"/>
                <w:sz w:val="28"/>
                <w:szCs w:val="28"/>
              </w:rPr>
              <w:t xml:space="preserve">20</w:t>
            </w:r>
            <w:r>
              <w:rPr>
                <w:rFonts w:eastAsia="方正仿宋_GBK"/>
                <w:sz w:val="28"/>
                <w:szCs w:val="28"/>
              </w:rPr>
              <w:t xml:space="preserve">分）</w:t>
            </w:r>
            <w:r/>
          </w:p>
        </w:tc>
        <w:tc>
          <w:tcPr>
            <w:tcBorders>
              <w:right w:val="single" w:color="000000" w:sz="4" w:space="0"/>
            </w:tcBorders>
            <w:tcW w:w="0" w:type="auto"/>
            <w:vAlign w:val="center"/>
            <w:textDirection w:val="lrTb"/>
            <w:noWrap w:val="false"/>
          </w:tcPr>
          <w:p>
            <w:pPr>
              <w:rPr>
                <w:rFonts w:eastAsia="方正仿宋_GBK"/>
                <w:sz w:val="28"/>
                <w:szCs w:val="28"/>
              </w:rPr>
            </w:pPr>
            <w:r>
              <w:rPr>
                <w:rFonts w:hint="eastAsia" w:eastAsia="方正仿宋_GBK"/>
                <w:sz w:val="28"/>
                <w:szCs w:val="28"/>
              </w:rPr>
              <w:t xml:space="preserve">1、投标人具有有效期内信息安全管理体系认证证书、信息技术</w:t>
            </w:r>
            <w:bookmarkStart w:id="36" w:name="OLE_LINK2"/>
            <w:r>
              <w:rPr>
                <w:rFonts w:hint="eastAsia" w:eastAsia="方正仿宋_GBK"/>
                <w:sz w:val="28"/>
                <w:szCs w:val="28"/>
              </w:rPr>
              <w:t xml:space="preserve">服务管理体系</w:t>
            </w:r>
            <w:bookmarkEnd w:id="36"/>
            <w:r>
              <w:rPr>
                <w:rFonts w:hint="eastAsia" w:eastAsia="方正仿宋_GBK"/>
                <w:sz w:val="28"/>
                <w:szCs w:val="28"/>
              </w:rPr>
              <w:t xml:space="preserve">认证证书的，每提供1项得1分，本项最高得2分；未提供不得分。（提供相关证书扫描件上传至电子投标文件,并加盖投标人电子签章）</w:t>
            </w:r>
            <w:r/>
          </w:p>
          <w:p>
            <w:pPr>
              <w:rPr>
                <w:rFonts w:eastAsia="方正仿宋_GBK"/>
                <w:sz w:val="28"/>
                <w:szCs w:val="28"/>
              </w:rPr>
            </w:pPr>
            <w:r>
              <w:rPr>
                <w:rFonts w:hint="eastAsia" w:eastAsia="方正仿宋_GBK"/>
                <w:sz w:val="28"/>
                <w:szCs w:val="28"/>
              </w:rPr>
              <w:t xml:space="preserve">2、投标人具有有效期内CCRC信息安全服务资质（信息安全应急处理\信息系统安全运维\信息安全风险评估\信息系统安全集成）二级及以上的每提供1个得2分，三级每提供1个得1分，最多得8分，没有不得分。（提供资质证书扫描件加盖投标人电子签章）</w:t>
            </w:r>
            <w:r/>
          </w:p>
          <w:p>
            <w:pPr>
              <w:rPr>
                <w:rFonts w:eastAsia="方正仿宋_GBK"/>
                <w:sz w:val="28"/>
                <w:szCs w:val="28"/>
              </w:rPr>
            </w:pPr>
            <w:r>
              <w:rPr>
                <w:rFonts w:hint="eastAsia" w:eastAsia="方正仿宋_GBK"/>
                <w:sz w:val="28"/>
                <w:szCs w:val="28"/>
              </w:rPr>
              <w:t xml:space="preserve">3、</w:t>
            </w:r>
            <w:r>
              <w:rPr>
                <w:rFonts w:eastAsia="方正仿宋_GBK"/>
                <w:sz w:val="28"/>
                <w:szCs w:val="28"/>
              </w:rPr>
              <w:t xml:space="preserve">投标人自2022年1月1日以来承接过的类似项目，每提供1个得</w:t>
            </w:r>
            <w:r>
              <w:rPr>
                <w:rFonts w:hint="eastAsia" w:eastAsia="方正仿宋_GBK"/>
                <w:sz w:val="28"/>
                <w:szCs w:val="28"/>
              </w:rPr>
              <w:t xml:space="preserve">2</w:t>
            </w:r>
            <w:r>
              <w:rPr>
                <w:rFonts w:eastAsia="方正仿宋_GBK"/>
                <w:sz w:val="28"/>
                <w:szCs w:val="28"/>
              </w:rPr>
              <w:t xml:space="preserve">分，最高得</w:t>
            </w:r>
            <w:r>
              <w:rPr>
                <w:rFonts w:hint="eastAsia" w:eastAsia="方正仿宋_GBK"/>
                <w:sz w:val="28"/>
                <w:szCs w:val="28"/>
              </w:rPr>
              <w:t xml:space="preserve">4</w:t>
            </w:r>
            <w:r>
              <w:rPr>
                <w:rFonts w:eastAsia="方正仿宋_GBK"/>
                <w:sz w:val="28"/>
                <w:szCs w:val="28"/>
              </w:rPr>
              <w:t xml:space="preserve">分。（提供业绩合同原件的扫描件加盖投标人电子签章）</w:t>
            </w:r>
            <w:r/>
          </w:p>
          <w:p>
            <w:pPr>
              <w:rPr>
                <w:rFonts w:eastAsia="方正仿宋_GBK"/>
                <w:sz w:val="28"/>
                <w:szCs w:val="28"/>
              </w:rPr>
            </w:pPr>
            <w:r>
              <w:rPr>
                <w:rFonts w:hint="eastAsia" w:eastAsia="方正仿宋_GBK"/>
                <w:sz w:val="28"/>
                <w:szCs w:val="28"/>
              </w:rPr>
              <w:t xml:space="preserve">4、投标人配置项目负责人具备系统架构设计师、信息系统项目管理师、国家注册信息安全证书(CISP)证书的，每提供一个得1分，最高得3分；未提供不得分。（提供以上证书及投标人在</w:t>
            </w:r>
            <w:r>
              <w:rPr>
                <w:rFonts w:hint="eastAsia" w:eastAsia="方正仿宋_GBK"/>
                <w:sz w:val="28"/>
                <w:szCs w:val="28"/>
                <w:lang w:eastAsia="zh-CN"/>
              </w:rPr>
              <w:t xml:space="preserve">2026年3月</w:t>
            </w:r>
            <w:r>
              <w:rPr>
                <w:rFonts w:hint="eastAsia" w:eastAsia="方正仿宋_GBK"/>
                <w:sz w:val="28"/>
                <w:szCs w:val="28"/>
              </w:rPr>
              <w:t xml:space="preserve">以来为其缴纳的任意1个月的社保证明扫描件并加盖投标人电子签章）</w:t>
            </w:r>
            <w:r/>
          </w:p>
          <w:p>
            <w:pPr>
              <w:rPr>
                <w:rFonts w:eastAsia="方正仿宋_GBK"/>
                <w:sz w:val="28"/>
                <w:szCs w:val="28"/>
              </w:rPr>
            </w:pPr>
            <w:r>
              <w:rPr>
                <w:rFonts w:hint="eastAsia" w:eastAsia="方正仿宋_GBK"/>
                <w:sz w:val="28"/>
                <w:szCs w:val="28"/>
              </w:rPr>
              <w:t xml:space="preserve">5、投标人配置技术负责人具备系统分析师、网络工程师、系统集成项目管理工程师证书的，每提供一个得1分，最高得3分；未提供不得分。（提供以上证书及投标人在</w:t>
            </w:r>
            <w:r>
              <w:rPr>
                <w:rFonts w:hint="eastAsia" w:eastAsia="方正仿宋_GBK"/>
                <w:sz w:val="28"/>
                <w:szCs w:val="28"/>
                <w:lang w:eastAsia="zh-CN"/>
              </w:rPr>
              <w:t xml:space="preserve">2026年3月</w:t>
            </w:r>
            <w:r>
              <w:rPr>
                <w:rFonts w:hint="eastAsia" w:eastAsia="方正仿宋_GBK"/>
                <w:sz w:val="28"/>
                <w:szCs w:val="28"/>
              </w:rPr>
              <w:t xml:space="preserve">以来为其缴纳的任意1个月的社保证明扫描件并加盖投标人电子签章）</w:t>
            </w:r>
            <w:r/>
          </w:p>
        </w:tc>
      </w:tr>
      <w:tr>
        <w:trPr>
          <w:jc w:val="center"/>
          <w:trHeight w:val="1140"/>
        </w:trPr>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设备质保部分</w:t>
            </w:r>
            <w:r>
              <w:rPr>
                <w:rFonts w:hint="eastAsia" w:eastAsia="方正仿宋_GBK"/>
                <w:sz w:val="28"/>
                <w:szCs w:val="28"/>
              </w:rPr>
              <w:t xml:space="preserve">（5</w:t>
            </w:r>
            <w:r>
              <w:rPr>
                <w:rFonts w:eastAsia="方正仿宋_GBK"/>
                <w:sz w:val="28"/>
                <w:szCs w:val="28"/>
              </w:rPr>
              <w:t xml:space="preserve">分</w:t>
            </w:r>
            <w:r>
              <w:rPr>
                <w:rFonts w:hint="eastAsia" w:eastAsia="方正仿宋_GBK"/>
                <w:sz w:val="28"/>
                <w:szCs w:val="28"/>
              </w:rPr>
              <w:t xml:space="preserve">）</w:t>
            </w:r>
            <w:r/>
          </w:p>
        </w:tc>
        <w:tc>
          <w:tcPr>
            <w:tcW w:w="0" w:type="auto"/>
            <w:vAlign w:val="center"/>
            <w:textDirection w:val="lrTb"/>
            <w:noWrap w:val="false"/>
          </w:tcPr>
          <w:p>
            <w:pPr>
              <w:jc w:val="center"/>
              <w:rPr>
                <w:rFonts w:eastAsia="方正仿宋_GBK"/>
                <w:sz w:val="28"/>
                <w:szCs w:val="28"/>
              </w:rPr>
            </w:pPr>
            <w:r>
              <w:rPr>
                <w:rFonts w:eastAsia="方正仿宋_GBK"/>
                <w:sz w:val="28"/>
                <w:szCs w:val="28"/>
              </w:rPr>
              <w:t xml:space="preserve">设备质保部分</w:t>
            </w:r>
            <w:r>
              <w:rPr>
                <w:rFonts w:hint="eastAsia" w:eastAsia="方正仿宋_GBK"/>
                <w:sz w:val="28"/>
                <w:szCs w:val="28"/>
              </w:rPr>
              <w:t xml:space="preserve">（5</w:t>
            </w:r>
            <w:r>
              <w:rPr>
                <w:rFonts w:eastAsia="方正仿宋_GBK"/>
                <w:sz w:val="28"/>
                <w:szCs w:val="28"/>
              </w:rPr>
              <w:t xml:space="preserve">分</w:t>
            </w:r>
            <w:r>
              <w:rPr>
                <w:rFonts w:hint="eastAsia" w:eastAsia="方正仿宋_GBK"/>
                <w:sz w:val="28"/>
                <w:szCs w:val="28"/>
              </w:rPr>
              <w:t xml:space="preserve">）</w:t>
            </w:r>
            <w:r/>
          </w:p>
        </w:tc>
        <w:tc>
          <w:tcPr>
            <w:tcBorders>
              <w:right w:val="single" w:color="000000" w:sz="4" w:space="0"/>
            </w:tcBorders>
            <w:tcW w:w="0" w:type="auto"/>
            <w:vAlign w:val="center"/>
            <w:textDirection w:val="lrTb"/>
            <w:noWrap w:val="false"/>
          </w:tcPr>
          <w:p>
            <w:pPr>
              <w:rPr>
                <w:rFonts w:eastAsia="方正仿宋_GBK"/>
                <w:sz w:val="28"/>
                <w:szCs w:val="28"/>
              </w:rPr>
            </w:pPr>
            <w:r>
              <w:rPr>
                <w:rFonts w:eastAsia="方正仿宋_GBK"/>
                <w:sz w:val="28"/>
                <w:szCs w:val="28"/>
              </w:rPr>
              <w:t xml:space="preserve">投标人承诺提供7*24小时网络故障报修服务，接到故障报修后2小时内响应，4小时内到达现场，非设备问题8小时内处理完毕相关故障报修，设备导致故障应及时提供备件支撑24小时内处理完毕的得5分。（提供承诺书加盖投标人电子签章，承诺书格式自拟）</w:t>
            </w:r>
            <w:r/>
          </w:p>
          <w:p>
            <w:pPr>
              <w:rPr>
                <w:rFonts w:eastAsia="方正仿宋_GBK"/>
                <w:sz w:val="28"/>
                <w:szCs w:val="28"/>
              </w:rPr>
            </w:pPr>
            <w:r>
              <w:rPr>
                <w:rFonts w:eastAsia="方正仿宋_GBK"/>
                <w:sz w:val="28"/>
                <w:szCs w:val="28"/>
              </w:rPr>
              <w:t xml:space="preserve">不承诺7*24小时网络故障报修服务的不得分，其余承诺时间每增加一小时，扣一分，扣完5分为止。</w:t>
            </w:r>
            <w:r/>
          </w:p>
        </w:tc>
      </w:tr>
    </w:tbl>
    <w:p>
      <w:pPr>
        <w:pStyle w:val="673"/>
        <w:ind w:firstLine="723"/>
        <w:spacing w:line="520" w:lineRule="exact"/>
        <w:rPr>
          <w:rFonts w:ascii="Times New Roman" w:hAnsi="Times New Roman" w:eastAsia="方正仿宋_GBK"/>
          <w:b/>
          <w:bCs/>
          <w:sz w:val="36"/>
          <w:szCs w:val="36"/>
        </w:rPr>
      </w:pPr>
      <w:r>
        <w:rPr>
          <w:rFonts w:ascii="Times New Roman" w:hAnsi="Times New Roman" w:eastAsia="方正仿宋_GBK"/>
          <w:b/>
          <w:bCs/>
          <w:sz w:val="36"/>
          <w:szCs w:val="36"/>
        </w:rPr>
      </w:r>
      <w:r/>
    </w:p>
    <w:p>
      <w:pPr>
        <w:spacing w:line="520" w:lineRule="exact"/>
        <w:rPr>
          <w:rFonts w:hint="eastAsia" w:ascii="仿宋" w:hAnsi="仿宋" w:eastAsia="仿宋"/>
          <w:sz w:val="28"/>
          <w:szCs w:val="28"/>
        </w:rPr>
      </w:pPr>
      <w:r>
        <w:rPr>
          <w:rFonts w:hint="eastAsia" w:ascii="仿宋" w:hAnsi="仿宋" w:eastAsia="仿宋"/>
          <w:sz w:val="28"/>
          <w:szCs w:val="28"/>
        </w:rPr>
        <w:t xml:space="preserve">注：本项目的方案部分采用暗标方式进行评审，供应商需按照第二章“投标人须知”第17条的要求编制方案，未按要求编制的本项不得分。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2"/>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72"/>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p>
    <w:p>
      <w:pPr>
        <w:pStyle w:val="872"/>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采购项目公开招标采购结果及招标文件的要求，经协商一致，达成如下购销合同：</w:t>
      </w:r>
      <w:r/>
    </w:p>
    <w:p>
      <w:pPr>
        <w:pStyle w:val="872"/>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72"/>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72"/>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872"/>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872"/>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872"/>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872"/>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1.申请仲裁。选定仲裁机构为淮安市仲裁委员会。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七、合同</w:t>
      </w:r>
      <w:r>
        <w:rPr>
          <w:rFonts w:hint="eastAsia" w:ascii="仿宋" w:hAnsi="仿宋" w:eastAsia="仿宋"/>
          <w:sz w:val="28"/>
          <w:szCs w:val="28"/>
          <w:lang w:eastAsia="zh-CN"/>
        </w:rPr>
        <w:t xml:space="preserve">生效及其他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872"/>
        <w:spacing w:line="520" w:lineRule="exact"/>
        <w:rPr>
          <w:rFonts w:hint="eastAsia" w:ascii="仿宋" w:hAnsi="仿宋" w:eastAsia="仿宋"/>
          <w:sz w:val="28"/>
          <w:szCs w:val="28"/>
        </w:rPr>
      </w:pPr>
      <w:r>
        <w:rPr>
          <w:rFonts w:hint="eastAsia" w:ascii="仿宋" w:hAnsi="仿宋" w:eastAsia="仿宋"/>
          <w:sz w:val="28"/>
          <w:szCs w:val="28"/>
        </w:rPr>
      </w:r>
      <w:r/>
    </w:p>
    <w:p>
      <w:pPr>
        <w:pStyle w:val="872"/>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72"/>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872"/>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872"/>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311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（4）“服务”系指根据合同规定乙方承担与供货有关的所有辅助服务，如运输、保险以及其他的服务，如安装、调试、提供技术援助、培训和其他类似的义务。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，以便装卸和搬运。根据货物（含软件及相关服务）的特点和运输的不同要求，乙方应在包装箱上清楚地标有“小心轻放”“勿倒置”“防潮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买卖双方应通过友好协商，解决在执行本合同中所发生的或与本合同有关的一切争端，如果协商仍得不到解决，任何一方均可按《中华人民共和国劳动合同法》规定提交调解和仲裁。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91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16"/>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16"/>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1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2"/>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87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872"/>
        <w:spacing w:line="520" w:lineRule="exact"/>
        <w:rPr>
          <w:rFonts w:hint="eastAsia" w:ascii="仿宋" w:hAnsi="仿宋" w:eastAsia="仿宋"/>
          <w:sz w:val="28"/>
        </w:rPr>
      </w:pPr>
      <w:r>
        <w:rPr>
          <w:rFonts w:hint="eastAsia" w:ascii="仿宋" w:hAnsi="仿宋" w:eastAsia="仿宋"/>
          <w:sz w:val="28"/>
        </w:rPr>
        <w:t xml:space="preserve">18.转让</w:t>
      </w:r>
      <w:bookmarkStart w:id="41" w:name="_GoBack"/>
      <w:r/>
      <w:bookmarkEnd w:id="41"/>
      <w:r/>
      <w:r/>
    </w:p>
    <w:p>
      <w:pPr>
        <w:pStyle w:val="87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72"/>
        <w:spacing w:line="520" w:lineRule="exact"/>
        <w:rPr>
          <w:rFonts w:hint="eastAsia" w:ascii="仿宋" w:hAnsi="仿宋" w:eastAsia="仿宋"/>
          <w:sz w:val="28"/>
        </w:rPr>
      </w:pPr>
      <w:r>
        <w:rPr>
          <w:rFonts w:hint="eastAsia" w:ascii="仿宋" w:hAnsi="仿宋" w:eastAsia="仿宋"/>
          <w:sz w:val="28"/>
        </w:rPr>
        <w:t xml:space="preserve">19.合同</w:t>
      </w:r>
      <w:r>
        <w:rPr>
          <w:rFonts w:hint="eastAsia" w:ascii="仿宋" w:hAnsi="仿宋" w:eastAsia="仿宋"/>
          <w:sz w:val="28"/>
          <w:lang w:eastAsia="zh-CN"/>
        </w:rPr>
        <w:t xml:space="preserve">生效及其他</w:t>
      </w:r>
      <w:r/>
    </w:p>
    <w:p>
      <w:pPr>
        <w:ind w:firstLine="565"/>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highlight w:val="none"/>
        </w:rPr>
        <w:t xml:space="preserve">淮安市公共资源交易中心淮安分中心</w:t>
      </w:r>
      <w:r>
        <w:rPr>
          <w:rFonts w:hint="eastAsia" w:ascii="仿宋" w:hAnsi="仿宋" w:eastAsia="仿宋"/>
          <w:sz w:val="28"/>
          <w:szCs w:val="28"/>
          <w:highlight w:val="none"/>
        </w:rPr>
        <w:t xml:space="preserve">JSZC-320803-JZCG-G2026-0008招标文件、乙方提交的</w:t>
      </w:r>
      <w:r>
        <w:rPr>
          <w:rFonts w:hint="eastAsia" w:ascii="仿宋" w:hAnsi="仿宋" w:eastAsia="仿宋"/>
          <w:sz w:val="28"/>
          <w:szCs w:val="28"/>
          <w:highlight w:val="none"/>
        </w:rPr>
        <w:t xml:space="preserve">JSZC-320803-JZCG-G2026-0008投标文件、本次招标的中标通知书和乙方的澄清等内容将作为本次采购合同文件的主要内容。乙方在合同履行过程中若发生服务内</w:t>
      </w:r>
      <w:r>
        <w:rPr>
          <w:rFonts w:hint="eastAsia" w:ascii="仿宋" w:hAnsi="仿宋" w:eastAsia="仿宋"/>
          <w:sz w:val="28"/>
          <w:szCs w:val="28"/>
        </w:rPr>
        <w:t xml:space="preserve">容缩减、服务不及时的现象，甲方有权对乙方处以适当的经济处罚。</w:t>
      </w:r>
      <w:r/>
    </w:p>
    <w:p>
      <w:pPr>
        <w:pStyle w:val="872"/>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72"/>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72"/>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72"/>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rPr>
        <w:br w:type="page" w:clear="all"/>
      </w:r>
      <w:r>
        <w:rPr>
          <w:rFonts w:hint="eastAsia" w:ascii="仿宋" w:hAnsi="仿宋" w:eastAsia="仿宋"/>
          <w:b/>
          <w:bCs/>
          <w:sz w:val="36"/>
          <w:szCs w:val="36"/>
          <w:highlight w:val="none"/>
        </w:rPr>
        <w:t xml:space="preserve">第五章  项目采购需求</w:t>
      </w:r>
      <w:r/>
    </w:p>
    <w:p>
      <w:pPr>
        <w:spacing w:line="560" w:lineRule="exact"/>
        <w:rPr>
          <w:rFonts w:ascii="方正黑体_GBK" w:eastAsia="方正黑体_GBK"/>
          <w:color w:val="000000" w:themeColor="text1"/>
          <w:sz w:val="28"/>
          <w:szCs w:val="28"/>
          <w14:textFill>
            <w14:solidFill>
              <w14:schemeClr w14:val="tx1"/>
            </w14:solidFill>
          </w14:textFill>
        </w:rPr>
      </w:pPr>
      <w:r>
        <w:rPr>
          <w:rFonts w:hint="eastAsia" w:ascii="方正黑体_GBK" w:eastAsia="方正黑体_GBK"/>
          <w:color w:val="000000" w:themeColor="text1"/>
          <w:sz w:val="28"/>
          <w:szCs w:val="28"/>
          <w14:textFill>
            <w14:solidFill>
              <w14:schemeClr w14:val="tx1"/>
            </w14:solidFill>
          </w14:textFill>
        </w:rPr>
        <w:t xml:space="preserve">一、项目概况</w:t>
      </w:r>
      <w:r/>
    </w:p>
    <w:p>
      <w:pPr>
        <w:pStyle w:val="673"/>
        <w:ind w:firstLine="560"/>
        <w:spacing w:line="56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根据《江苏省新一代电子政务外网建设指南》、《江苏省新一代电子政务外网固定网络省市对接技术要求》要求，淮安区电子政务外网</w:t>
      </w:r>
      <w:r>
        <w:rPr>
          <w:rFonts w:hint="eastAsia" w:ascii="Times New Roman" w:hAnsi="Times New Roman" w:eastAsia="方正仿宋_GBK"/>
          <w:color w:val="000000" w:themeColor="text1"/>
          <w:sz w:val="28"/>
          <w:szCs w:val="28"/>
          <w14:textFill>
            <w14:solidFill>
              <w14:schemeClr w14:val="tx1"/>
            </w14:solidFill>
          </w14:textFill>
        </w:rPr>
        <w:t xml:space="preserve">已完成区主干和各单位支线接入</w:t>
      </w:r>
      <w:r>
        <w:rPr>
          <w:rFonts w:ascii="Times New Roman" w:hAnsi="Times New Roman" w:eastAsia="方正仿宋_GBK"/>
          <w:color w:val="000000" w:themeColor="text1"/>
          <w:sz w:val="28"/>
          <w:szCs w:val="28"/>
          <w14:textFill>
            <w14:solidFill>
              <w14:schemeClr w14:val="tx1"/>
            </w14:solidFill>
          </w14:textFill>
        </w:rPr>
        <w:t xml:space="preserve">，</w:t>
      </w:r>
      <w:r>
        <w:rPr>
          <w:rFonts w:hint="eastAsia" w:ascii="Times New Roman" w:hAnsi="Times New Roman" w:eastAsia="方正仿宋_GBK"/>
          <w:color w:val="000000" w:themeColor="text1"/>
          <w:sz w:val="28"/>
          <w:szCs w:val="28"/>
          <w14:textFill>
            <w14:solidFill>
              <w14:schemeClr w14:val="tx1"/>
            </w14:solidFill>
          </w14:textFill>
        </w:rPr>
        <w:t xml:space="preserve">但重点部门未实现“双活”保障，现拟</w:t>
      </w:r>
      <w:r>
        <w:rPr>
          <w:rFonts w:ascii="Times New Roman" w:hAnsi="Times New Roman" w:eastAsia="方正仿宋_GBK"/>
          <w:color w:val="000000" w:themeColor="text1"/>
          <w:sz w:val="28"/>
          <w:szCs w:val="28"/>
          <w14:textFill>
            <w14:solidFill>
              <w14:schemeClr w14:val="tx1"/>
            </w14:solidFill>
          </w14:textFill>
        </w:rPr>
        <w:t xml:space="preserve">开展淮安区新一代电子政务外网重点部门“双活”改造及安全升级</w:t>
      </w:r>
      <w:r>
        <w:rPr>
          <w:rFonts w:hint="eastAsia" w:ascii="Times New Roman" w:hAnsi="Times New Roman" w:eastAsia="方正仿宋_GBK"/>
          <w:color w:val="000000" w:themeColor="text1"/>
          <w:sz w:val="28"/>
          <w:szCs w:val="28"/>
          <w14:textFill>
            <w14:solidFill>
              <w14:schemeClr w14:val="tx1"/>
            </w14:solidFill>
          </w14:textFill>
        </w:rPr>
        <w:t xml:space="preserve">，采购重点部门“双活”改造所需网络及配套安全设备，并进行线路改造和实施部署</w:t>
      </w:r>
      <w:r>
        <w:rPr>
          <w:rFonts w:ascii="Times New Roman" w:hAnsi="Times New Roman" w:eastAsia="方正仿宋_GBK"/>
          <w:color w:val="000000" w:themeColor="text1"/>
          <w:sz w:val="28"/>
          <w:szCs w:val="28"/>
          <w14:textFill>
            <w14:solidFill>
              <w14:schemeClr w14:val="tx1"/>
            </w14:solidFill>
          </w14:textFill>
        </w:rPr>
        <w:t xml:space="preserve">。</w:t>
      </w:r>
      <w:r/>
    </w:p>
    <w:p>
      <w:pPr>
        <w:pStyle w:val="673"/>
        <w:ind w:firstLine="560"/>
        <w:spacing w:line="560" w:lineRule="exact"/>
        <w:rPr>
          <w:rFonts w:ascii="Times New Roman" w:hAnsi="Times New Roman" w:eastAsia="方正仿宋_GBK"/>
          <w:color w:val="auto"/>
          <w:sz w:val="28"/>
          <w:szCs w:val="28"/>
        </w:rPr>
      </w:pPr>
      <w:r>
        <w:rPr>
          <w:rFonts w:ascii="Times New Roman" w:hAnsi="Times New Roman" w:eastAsia="方正仿宋_GBK"/>
          <w:color w:val="000000" w:themeColor="text1"/>
          <w:sz w:val="28"/>
          <w:szCs w:val="28"/>
          <w14:textFill>
            <w14:solidFill>
              <w14:schemeClr w14:val="tx1"/>
            </w14:solidFill>
          </w14:textFill>
        </w:rPr>
        <w:t xml:space="preserve">本次项目不组织集中勘察，投标人可自行查勘现场</w:t>
      </w:r>
      <w:r>
        <w:rPr>
          <w:rFonts w:hint="eastAsia" w:ascii="Times New Roman" w:hAnsi="Times New Roman" w:eastAsia="方正仿宋_GBK"/>
          <w:color w:val="000000" w:themeColor="text1"/>
          <w:sz w:val="28"/>
          <w:szCs w:val="28"/>
          <w14:textFill>
            <w14:solidFill>
              <w14:schemeClr w14:val="tx1"/>
            </w14:solidFill>
          </w14:textFill>
        </w:rPr>
        <w:t xml:space="preserve">，也可联系采购人进行现场勘察</w:t>
      </w:r>
      <w:r>
        <w:rPr>
          <w:rFonts w:ascii="Times New Roman" w:hAnsi="Times New Roman" w:eastAsia="方正仿宋_GBK"/>
          <w:color w:val="000000" w:themeColor="text1"/>
          <w:sz w:val="28"/>
          <w:szCs w:val="28"/>
          <w14:textFill>
            <w14:solidFill>
              <w14:schemeClr w14:val="tx1"/>
            </w14:solidFill>
          </w14:textFill>
        </w:rPr>
        <w:t xml:space="preserve">。为确保项目高效稳定</w:t>
      </w:r>
      <w:r>
        <w:rPr>
          <w:rFonts w:ascii="Times New Roman" w:hAnsi="Times New Roman" w:eastAsia="方正仿宋_GBK"/>
          <w:color w:val="auto"/>
          <w:sz w:val="28"/>
          <w:szCs w:val="28"/>
        </w:rPr>
        <w:t xml:space="preserve">，要求202</w:t>
      </w:r>
      <w:r>
        <w:rPr>
          <w:rFonts w:hint="eastAsia" w:ascii="Times New Roman" w:hAnsi="Times New Roman" w:eastAsia="方正仿宋_GBK"/>
          <w:color w:val="auto"/>
          <w:sz w:val="28"/>
          <w:szCs w:val="28"/>
        </w:rPr>
        <w:t xml:space="preserve">6</w:t>
      </w:r>
      <w:r>
        <w:rPr>
          <w:rFonts w:ascii="Times New Roman" w:hAnsi="Times New Roman" w:eastAsia="方正仿宋_GBK"/>
          <w:color w:val="auto"/>
          <w:sz w:val="28"/>
          <w:szCs w:val="28"/>
        </w:rPr>
        <w:t xml:space="preserve">年1</w:t>
      </w:r>
      <w:r>
        <w:rPr>
          <w:rFonts w:hint="eastAsia" w:ascii="Times New Roman" w:hAnsi="Times New Roman" w:eastAsia="方正仿宋_GBK"/>
          <w:color w:val="auto"/>
          <w:sz w:val="28"/>
          <w:szCs w:val="28"/>
        </w:rPr>
        <w:t xml:space="preserve">0</w:t>
      </w:r>
      <w:r>
        <w:rPr>
          <w:rFonts w:ascii="Times New Roman" w:hAnsi="Times New Roman" w:eastAsia="方正仿宋_GBK"/>
          <w:color w:val="auto"/>
          <w:sz w:val="28"/>
          <w:szCs w:val="28"/>
        </w:rPr>
        <w:t xml:space="preserve">月</w:t>
      </w:r>
      <w:r>
        <w:rPr>
          <w:rFonts w:hint="eastAsia" w:ascii="Times New Roman" w:hAnsi="Times New Roman" w:eastAsia="方正仿宋_GBK"/>
          <w:color w:val="auto"/>
          <w:sz w:val="28"/>
          <w:szCs w:val="28"/>
        </w:rPr>
        <w:t xml:space="preserve">15</w:t>
      </w:r>
      <w:r>
        <w:rPr>
          <w:rFonts w:ascii="Times New Roman" w:hAnsi="Times New Roman" w:eastAsia="方正仿宋_GBK"/>
          <w:color w:val="auto"/>
          <w:sz w:val="28"/>
          <w:szCs w:val="28"/>
        </w:rPr>
        <w:t xml:space="preserve">日前完成</w:t>
      </w:r>
      <w:r>
        <w:rPr>
          <w:rFonts w:hint="eastAsia" w:ascii="Times New Roman" w:hAnsi="Times New Roman" w:eastAsia="方正仿宋_GBK"/>
          <w:color w:val="auto"/>
          <w:sz w:val="28"/>
          <w:szCs w:val="28"/>
        </w:rPr>
        <w:t xml:space="preserve">设备供货</w:t>
      </w:r>
      <w:r>
        <w:rPr>
          <w:rFonts w:ascii="Times New Roman" w:hAnsi="Times New Roman" w:eastAsia="方正仿宋_GBK"/>
          <w:color w:val="auto"/>
          <w:sz w:val="28"/>
          <w:szCs w:val="28"/>
        </w:rPr>
        <w:t xml:space="preserve">，</w:t>
      </w:r>
      <w:r>
        <w:rPr>
          <w:rFonts w:hint="eastAsia" w:ascii="Times New Roman" w:hAnsi="Times New Roman" w:eastAsia="方正仿宋_GBK"/>
          <w:color w:val="auto"/>
          <w:sz w:val="28"/>
          <w:szCs w:val="28"/>
        </w:rPr>
        <w:t xml:space="preserve">10月底</w:t>
      </w:r>
      <w:r>
        <w:rPr>
          <w:rFonts w:ascii="Times New Roman" w:hAnsi="Times New Roman" w:eastAsia="方正仿宋_GBK"/>
          <w:color w:val="auto"/>
          <w:sz w:val="28"/>
          <w:szCs w:val="28"/>
        </w:rPr>
        <w:t xml:space="preserve">所有节点</w:t>
      </w:r>
      <w:r>
        <w:rPr>
          <w:rFonts w:hint="eastAsia" w:ascii="Times New Roman" w:hAnsi="Times New Roman" w:eastAsia="方正仿宋_GBK"/>
          <w:color w:val="auto"/>
          <w:sz w:val="28"/>
          <w:szCs w:val="28"/>
        </w:rPr>
        <w:t xml:space="preserve">“双活”</w:t>
      </w:r>
      <w:r>
        <w:rPr>
          <w:rFonts w:ascii="Times New Roman" w:hAnsi="Times New Roman" w:eastAsia="方正仿宋_GBK"/>
          <w:color w:val="auto"/>
          <w:sz w:val="28"/>
          <w:szCs w:val="28"/>
        </w:rPr>
        <w:t xml:space="preserve">均须按要求建成。</w:t>
      </w:r>
      <w:r/>
    </w:p>
    <w:p>
      <w:pPr>
        <w:spacing w:line="560" w:lineRule="exact"/>
        <w:rPr>
          <w:rFonts w:ascii="方正黑体_GBK" w:eastAsia="方正黑体_GBK"/>
          <w:color w:val="000000" w:themeColor="text1"/>
          <w:sz w:val="28"/>
          <w:szCs w:val="28"/>
          <w14:textFill>
            <w14:solidFill>
              <w14:schemeClr w14:val="tx1"/>
            </w14:solidFill>
          </w14:textFill>
        </w:rPr>
      </w:pPr>
      <w:r>
        <w:rPr>
          <w:rFonts w:hint="eastAsia" w:ascii="方正黑体_GBK" w:eastAsia="方正黑体_GBK"/>
          <w:color w:val="000000" w:themeColor="text1"/>
          <w:sz w:val="28"/>
          <w:szCs w:val="28"/>
          <w14:textFill>
            <w14:solidFill>
              <w14:schemeClr w14:val="tx1"/>
            </w14:solidFill>
          </w14:textFill>
        </w:rPr>
        <w:t xml:space="preserve">二、项目建设要求</w:t>
      </w:r>
      <w:r/>
    </w:p>
    <w:p>
      <w:pPr>
        <w:pStyle w:val="673"/>
        <w:ind w:firstLine="560"/>
        <w:spacing w:line="560" w:lineRule="exact"/>
        <w:rPr>
          <w:rFonts w:eastAsia="方正仿宋_GBK"/>
          <w:sz w:val="28"/>
          <w:szCs w:val="28"/>
        </w:rPr>
      </w:pPr>
      <w:r>
        <w:rPr>
          <w:rFonts w:hint="eastAsia" w:eastAsia="方正仿宋_GBK"/>
          <w:sz w:val="28"/>
          <w:szCs w:val="28"/>
        </w:rPr>
        <w:t xml:space="preserve">该项目是基于《淮安区新一代电子政务外网升级改造》（项目编号：JSZC-</w:t>
      </w:r>
      <w:r>
        <w:rPr>
          <w:rFonts w:hint="eastAsia" w:ascii="Times New Roman" w:hAnsi="Times New Roman" w:eastAsia="方正仿宋_GBK"/>
          <w:color w:val="000000" w:themeColor="text1"/>
          <w:sz w:val="28"/>
          <w:szCs w:val="28"/>
          <w14:textFill>
            <w14:solidFill>
              <w14:schemeClr w14:val="tx1"/>
            </w14:solidFill>
          </w14:textFill>
        </w:rPr>
        <w:t xml:space="preserve">320803</w:t>
      </w:r>
      <w:r>
        <w:rPr>
          <w:rFonts w:hint="eastAsia" w:eastAsia="方正仿宋_GBK"/>
          <w:sz w:val="28"/>
          <w:szCs w:val="28"/>
        </w:rPr>
        <w:t xml:space="preserve">-JZCG-G2025-0013）项目的升级改造。该项目已经完成市、区落地双活对接，现有核心设备分别部署在淮安区电信镇淮楼、电信二分局机房，其他网络设备均托管于电信和移动机房，所有设备均已经通过SDN纳管并入全省电子政务一张网</w:t>
      </w:r>
      <w:r>
        <w:rPr>
          <w:rFonts w:hint="eastAsia" w:eastAsia="方正仿宋_GBK"/>
          <w:color w:val="auto"/>
          <w:sz w:val="28"/>
          <w:szCs w:val="28"/>
        </w:rPr>
        <w:t xml:space="preserve">。现阶段临时汇聚采用华为NetEngine 8000E M1C进行部署，因端口和性能限制无法扩容，该项目只实现了单线路、单设备接入工作，为满足省市要求，本次</w:t>
      </w:r>
      <w:r>
        <w:rPr>
          <w:rFonts w:hint="eastAsia" w:eastAsia="方正仿宋_GBK"/>
          <w:sz w:val="28"/>
          <w:szCs w:val="28"/>
        </w:rPr>
        <w:t xml:space="preserve">拟采购高性能、可扩展端口的设备替换现有汇聚设备。同时利旧现有设备对区政府大楼、宏信大厦、数据局等集中办公点进行新一代电子政务网络改造工作。</w:t>
      </w:r>
      <w:r/>
    </w:p>
    <w:p>
      <w:pPr>
        <w:ind w:firstLine="660"/>
        <w:spacing w:line="560" w:lineRule="exact"/>
        <w:rPr>
          <w:rFonts w:eastAsia="方正仿宋_GBK"/>
          <w:sz w:val="28"/>
          <w:szCs w:val="28"/>
        </w:rPr>
      </w:pPr>
      <w:r>
        <w:rPr>
          <w:rFonts w:hint="eastAsia" w:ascii="方正楷体_GBK" w:eastAsia="方正楷体_GBK"/>
          <w:sz w:val="28"/>
          <w:szCs w:val="28"/>
        </w:rPr>
        <w:t xml:space="preserve">1．重点单位“双活”部署实现及安全升级要求。</w:t>
      </w:r>
      <w:r>
        <w:rPr>
          <w:rFonts w:eastAsia="方正仿宋_GBK"/>
          <w:sz w:val="28"/>
          <w:szCs w:val="28"/>
        </w:rPr>
        <w:t xml:space="preserve">根据江苏省新一代电子政务网建设指南，为推进全区网络统一纳管与切片规划</w:t>
      </w:r>
      <w:r>
        <w:rPr>
          <w:rFonts w:hint="eastAsia" w:eastAsia="方正仿宋_GBK"/>
          <w:sz w:val="28"/>
          <w:szCs w:val="28"/>
        </w:rPr>
        <w:t xml:space="preserve">，</w:t>
      </w:r>
      <w:r>
        <w:rPr>
          <w:rFonts w:eastAsia="方正仿宋_GBK"/>
          <w:sz w:val="28"/>
          <w:szCs w:val="28"/>
        </w:rPr>
        <w:t xml:space="preserve">本次</w:t>
      </w:r>
      <w:r>
        <w:rPr>
          <w:rFonts w:hint="eastAsia" w:eastAsia="方正仿宋_GBK"/>
          <w:sz w:val="28"/>
          <w:szCs w:val="28"/>
        </w:rPr>
        <w:t xml:space="preserve">须结合已有建设基础在汇聚节点部署</w:t>
      </w:r>
      <w:r>
        <w:rPr>
          <w:rFonts w:eastAsia="方正仿宋_GBK"/>
          <w:sz w:val="28"/>
          <w:szCs w:val="28"/>
        </w:rPr>
        <w:t xml:space="preserve">汇聚路由器，在</w:t>
      </w:r>
      <w:r>
        <w:rPr>
          <w:rFonts w:hint="eastAsia" w:eastAsia="方正仿宋_GBK"/>
          <w:sz w:val="28"/>
          <w:szCs w:val="28"/>
        </w:rPr>
        <w:t xml:space="preserve">集中办公点部署</w:t>
      </w:r>
      <w:r>
        <w:rPr>
          <w:rFonts w:eastAsia="方正仿宋_GBK"/>
          <w:sz w:val="28"/>
          <w:szCs w:val="28"/>
        </w:rPr>
        <w:t xml:space="preserve">楼层</w:t>
      </w:r>
      <w:r>
        <w:rPr>
          <w:rFonts w:hint="eastAsia" w:eastAsia="方正仿宋_GBK"/>
          <w:sz w:val="28"/>
          <w:szCs w:val="28"/>
        </w:rPr>
        <w:t xml:space="preserve">主</w:t>
      </w:r>
      <w:r>
        <w:rPr>
          <w:rFonts w:eastAsia="方正仿宋_GBK"/>
          <w:sz w:val="28"/>
          <w:szCs w:val="28"/>
        </w:rPr>
        <w:t xml:space="preserve">汇聚路由器</w:t>
      </w:r>
      <w:r>
        <w:rPr>
          <w:rFonts w:hint="eastAsia" w:eastAsia="方正仿宋_GBK"/>
          <w:sz w:val="28"/>
          <w:szCs w:val="28"/>
        </w:rPr>
        <w:t xml:space="preserve">和各楼层接入路由器</w:t>
      </w:r>
      <w:r>
        <w:rPr>
          <w:rFonts w:eastAsia="方正仿宋_GBK"/>
          <w:sz w:val="28"/>
          <w:szCs w:val="28"/>
        </w:rPr>
        <w:t xml:space="preserve">构成主备双活，并在汇聚路由器之间部署防火墙实现边界安全防护。</w:t>
      </w:r>
      <w:r/>
    </w:p>
    <w:p>
      <w:pPr>
        <w:ind w:firstLine="660"/>
        <w:spacing w:line="560" w:lineRule="exact"/>
        <w:rPr>
          <w:rFonts w:eastAsia="方正仿宋_GBK"/>
          <w:sz w:val="28"/>
          <w:szCs w:val="28"/>
        </w:rPr>
      </w:pPr>
      <w:r>
        <w:rPr>
          <w:rFonts w:hint="eastAsia" w:ascii="方正楷体_GBK" w:eastAsia="方正楷体_GBK"/>
          <w:sz w:val="28"/>
          <w:szCs w:val="28"/>
        </w:rPr>
        <w:t xml:space="preserve">2．综合布线改造要求。</w:t>
      </w:r>
      <w:r>
        <w:rPr>
          <w:rFonts w:eastAsia="方正仿宋_GBK"/>
          <w:sz w:val="28"/>
          <w:szCs w:val="28"/>
        </w:rPr>
        <w:t xml:space="preserve">针对集中办公点网络结构混乱的问题，本次拟按大楼统一敷设集束光缆，通过集中点部署汇聚路由器、接入点部署接入路由器和接入交换机，实现电子政务外网的统一规划与统一切片，彻底改善原有组网无序状况。</w:t>
      </w:r>
      <w:r/>
    </w:p>
    <w:p>
      <w:pPr>
        <w:ind w:firstLine="660"/>
        <w:spacing w:line="560" w:lineRule="exact"/>
        <w:rPr>
          <w:rFonts w:eastAsia="方正仿宋_GBK"/>
          <w:sz w:val="28"/>
          <w:szCs w:val="28"/>
        </w:rPr>
      </w:pPr>
      <w:r>
        <w:rPr>
          <w:rFonts w:hint="eastAsia" w:ascii="方正楷体_GBK" w:eastAsia="方正楷体_GBK"/>
          <w:sz w:val="28"/>
          <w:szCs w:val="28"/>
        </w:rPr>
        <w:t xml:space="preserve">3．统一组网模式要求。</w:t>
      </w:r>
      <w:r>
        <w:rPr>
          <w:rFonts w:eastAsia="方正仿宋_GBK"/>
          <w:sz w:val="28"/>
          <w:szCs w:val="28"/>
        </w:rPr>
        <w:t xml:space="preserve">所有节点</w:t>
      </w:r>
      <w:r>
        <w:rPr>
          <w:rFonts w:hint="eastAsia" w:eastAsia="方正仿宋_GBK"/>
          <w:sz w:val="28"/>
          <w:szCs w:val="28"/>
        </w:rPr>
        <w:t xml:space="preserve">“双活”</w:t>
      </w:r>
      <w:r>
        <w:rPr>
          <w:rFonts w:eastAsia="方正仿宋_GBK"/>
          <w:sz w:val="28"/>
          <w:szCs w:val="28"/>
        </w:rPr>
        <w:t xml:space="preserve">均采用“口”字型组网实现双活，其中集中办公点依托内部线路叠加通过汇聚路由器实现，</w:t>
      </w:r>
      <w:r>
        <w:rPr>
          <w:rFonts w:hint="eastAsia" w:eastAsia="方正仿宋_GBK"/>
          <w:sz w:val="28"/>
          <w:szCs w:val="28"/>
        </w:rPr>
        <w:t xml:space="preserve">不在集中办公点的单位</w:t>
      </w:r>
      <w:r>
        <w:rPr>
          <w:rFonts w:eastAsia="方正仿宋_GBK"/>
          <w:sz w:val="28"/>
          <w:szCs w:val="28"/>
        </w:rPr>
        <w:t xml:space="preserve">（如财政局等）则经由运营商汇聚路由器以线路直达方式实现，从而满足全区一张网纳管要求，确保网络架构清晰、安全可靠。</w:t>
      </w:r>
      <w:r/>
    </w:p>
    <w:p>
      <w:pPr>
        <w:ind w:firstLine="660"/>
        <w:spacing w:line="560" w:lineRule="exact"/>
        <w:rPr>
          <w:rFonts w:eastAsia="方正仿宋_GBK"/>
          <w:sz w:val="28"/>
          <w:szCs w:val="28"/>
        </w:rPr>
      </w:pPr>
      <w:r>
        <w:rPr>
          <w:rFonts w:hint="eastAsia" w:eastAsia="方正仿宋_GBK"/>
          <w:sz w:val="28"/>
          <w:szCs w:val="28"/>
        </w:rPr>
        <w:t xml:space="preserve">4．</w:t>
      </w:r>
      <w:r>
        <w:rPr>
          <w:rFonts w:ascii="方正楷体_GBK" w:eastAsia="方正楷体_GBK"/>
          <w:sz w:val="28"/>
          <w:szCs w:val="28"/>
        </w:rPr>
        <w:t xml:space="preserve">组建</w:t>
      </w:r>
      <w:r>
        <w:rPr>
          <w:rFonts w:hint="eastAsia" w:ascii="方正楷体_GBK" w:eastAsia="方正楷体_GBK"/>
          <w:sz w:val="28"/>
          <w:szCs w:val="28"/>
        </w:rPr>
        <w:t xml:space="preserve">IDC业务</w:t>
      </w:r>
      <w:r>
        <w:rPr>
          <w:rFonts w:ascii="方正楷体_GBK" w:eastAsia="方正楷体_GBK"/>
          <w:sz w:val="28"/>
          <w:szCs w:val="28"/>
        </w:rPr>
        <w:t xml:space="preserve">专用网络区域</w:t>
      </w:r>
      <w:r>
        <w:rPr>
          <w:rFonts w:hint="eastAsia" w:ascii="方正楷体_GBK" w:eastAsia="方正楷体_GBK"/>
          <w:sz w:val="28"/>
          <w:szCs w:val="28"/>
        </w:rPr>
        <w:t xml:space="preserve">要求。</w:t>
      </w:r>
      <w:r>
        <w:rPr>
          <w:rFonts w:eastAsia="方正仿宋_GBK"/>
          <w:sz w:val="28"/>
          <w:szCs w:val="28"/>
        </w:rPr>
        <w:t xml:space="preserve">根据业务需要，区内自建系统</w:t>
      </w:r>
      <w:r>
        <w:rPr>
          <w:rFonts w:hint="eastAsia" w:eastAsia="方正仿宋_GBK"/>
          <w:sz w:val="28"/>
          <w:szCs w:val="28"/>
        </w:rPr>
        <w:t xml:space="preserve">拟</w:t>
      </w:r>
      <w:r>
        <w:rPr>
          <w:rFonts w:eastAsia="方正仿宋_GBK"/>
          <w:sz w:val="28"/>
          <w:szCs w:val="28"/>
        </w:rPr>
        <w:t xml:space="preserve">部署在电子政务外网上。</w:t>
      </w:r>
      <w:r>
        <w:rPr>
          <w:rFonts w:hint="eastAsia" w:eastAsia="方正仿宋_GBK"/>
          <w:sz w:val="28"/>
          <w:szCs w:val="28"/>
        </w:rPr>
        <w:t xml:space="preserve">因此需要</w:t>
      </w:r>
      <w:r>
        <w:rPr>
          <w:rFonts w:eastAsia="方正仿宋_GBK"/>
          <w:sz w:val="28"/>
          <w:szCs w:val="28"/>
        </w:rPr>
        <w:t xml:space="preserve">在核心机房内单独划设专用区域承载业务，将</w:t>
      </w:r>
      <w:r>
        <w:rPr>
          <w:rFonts w:hint="eastAsia" w:eastAsia="方正仿宋_GBK"/>
          <w:sz w:val="28"/>
          <w:szCs w:val="28"/>
        </w:rPr>
        <w:t xml:space="preserve">其</w:t>
      </w:r>
      <w:r>
        <w:rPr>
          <w:rFonts w:eastAsia="方正仿宋_GBK"/>
          <w:sz w:val="28"/>
          <w:szCs w:val="28"/>
        </w:rPr>
        <w:t xml:space="preserve">与办公网络隔离，提升安全防护水平。</w:t>
      </w:r>
      <w:r>
        <w:rPr>
          <w:rFonts w:hint="eastAsia" w:eastAsia="方正仿宋_GBK"/>
          <w:sz w:val="28"/>
          <w:szCs w:val="28"/>
        </w:rPr>
        <w:t xml:space="preserve">通过</w:t>
      </w:r>
      <w:r>
        <w:rPr>
          <w:rFonts w:eastAsia="方正仿宋_GBK"/>
          <w:sz w:val="28"/>
          <w:szCs w:val="28"/>
        </w:rPr>
        <w:t xml:space="preserve">在核心网络与专用区域之间新增</w:t>
      </w:r>
      <w:r>
        <w:rPr>
          <w:rFonts w:hint="eastAsia" w:eastAsia="方正仿宋_GBK"/>
          <w:sz w:val="28"/>
          <w:szCs w:val="28"/>
        </w:rPr>
        <w:t xml:space="preserve">2台集中汇聚路由器</w:t>
      </w:r>
      <w:r>
        <w:rPr>
          <w:rFonts w:eastAsia="方正仿宋_GBK"/>
          <w:sz w:val="28"/>
          <w:szCs w:val="28"/>
        </w:rPr>
        <w:t xml:space="preserve">，</w:t>
      </w:r>
      <w:r>
        <w:rPr>
          <w:rFonts w:hint="eastAsia" w:eastAsia="方正仿宋_GBK"/>
          <w:sz w:val="28"/>
          <w:szCs w:val="28"/>
        </w:rPr>
        <w:t xml:space="preserve">并纳入</w:t>
      </w:r>
      <w:r>
        <w:rPr>
          <w:rFonts w:eastAsia="方正仿宋_GBK"/>
          <w:sz w:val="28"/>
          <w:szCs w:val="28"/>
        </w:rPr>
        <w:t xml:space="preserve">SDN管理平台进行集中控制，实现网络运行</w:t>
      </w:r>
      <w:r>
        <w:rPr>
          <w:rFonts w:hint="eastAsia" w:eastAsia="方正仿宋_GBK"/>
          <w:sz w:val="28"/>
          <w:szCs w:val="28"/>
        </w:rPr>
        <w:t xml:space="preserve">全程监控。</w:t>
      </w:r>
      <w:r/>
    </w:p>
    <w:p>
      <w:pPr>
        <w:ind w:firstLine="660"/>
        <w:spacing w:line="560" w:lineRule="exact"/>
        <w:rPr>
          <w:rFonts w:eastAsia="方正仿宋_GBK"/>
          <w:sz w:val="28"/>
          <w:szCs w:val="28"/>
        </w:rPr>
      </w:pPr>
      <w:r>
        <w:rPr>
          <w:rFonts w:hint="eastAsia" w:eastAsia="方正仿宋_GBK"/>
          <w:sz w:val="28"/>
          <w:szCs w:val="28"/>
        </w:rPr>
        <w:t xml:space="preserve">5.项目建设实施要求</w:t>
      </w:r>
      <w:r/>
    </w:p>
    <w:p>
      <w:pPr>
        <w:ind w:firstLine="660"/>
        <w:spacing w:line="560" w:lineRule="exact"/>
        <w:rPr>
          <w:rFonts w:eastAsia="方正仿宋_GBK"/>
          <w:sz w:val="28"/>
          <w:szCs w:val="28"/>
        </w:rPr>
      </w:pPr>
      <w:r>
        <w:rPr>
          <w:rFonts w:hint="eastAsia" w:eastAsia="方正仿宋_GBK"/>
          <w:sz w:val="28"/>
          <w:szCs w:val="28"/>
        </w:rPr>
        <w:t xml:space="preserve">本次按照淮安区电子政务外网实际需求，以及《江苏省新一代政务外网建设指南》要求，供应商承担本项目所涉通信线路开通方案的设计和施工、项目相关网络设备的安装调试，能够解决复杂的工程技术问题，须提供实施计划、方案等内容。项目</w:t>
      </w:r>
      <w:r>
        <w:rPr>
          <w:rFonts w:eastAsia="方正仿宋_GBK"/>
          <w:sz w:val="28"/>
          <w:szCs w:val="28"/>
        </w:rPr>
        <w:t xml:space="preserve">建设完成后，能够满足上级有关重点单位</w:t>
      </w:r>
      <w:r>
        <w:rPr>
          <w:rFonts w:hint="eastAsia" w:eastAsia="方正仿宋_GBK"/>
          <w:sz w:val="28"/>
          <w:szCs w:val="28"/>
        </w:rPr>
        <w:t xml:space="preserve">“双设备、双线路”的</w:t>
      </w:r>
      <w:r>
        <w:rPr>
          <w:rFonts w:eastAsia="方正仿宋_GBK"/>
          <w:sz w:val="28"/>
          <w:szCs w:val="28"/>
        </w:rPr>
        <w:t xml:space="preserve">“双活”</w:t>
      </w:r>
      <w:r>
        <w:rPr>
          <w:rFonts w:hint="eastAsia" w:eastAsia="方正仿宋_GBK"/>
          <w:sz w:val="28"/>
          <w:szCs w:val="28"/>
        </w:rPr>
        <w:t xml:space="preserve">总体要求，实现</w:t>
      </w:r>
      <w:r>
        <w:rPr>
          <w:rFonts w:eastAsia="方正仿宋_GBK"/>
          <w:sz w:val="28"/>
          <w:szCs w:val="28"/>
        </w:rPr>
        <w:t xml:space="preserve">主备自动切换的瞬时接管能力</w:t>
      </w:r>
      <w:r>
        <w:rPr>
          <w:rFonts w:hint="eastAsia" w:eastAsia="方正仿宋_GBK"/>
          <w:sz w:val="28"/>
          <w:szCs w:val="28"/>
        </w:rPr>
        <w:t xml:space="preserve">，并具备</w:t>
      </w:r>
      <w:r>
        <w:rPr>
          <w:rFonts w:eastAsia="方正仿宋_GBK"/>
          <w:sz w:val="28"/>
          <w:szCs w:val="28"/>
        </w:rPr>
        <w:t xml:space="preserve">网络冗余、无单点故障的</w:t>
      </w:r>
      <w:r>
        <w:rPr>
          <w:rFonts w:hint="eastAsia" w:eastAsia="方正仿宋_GBK"/>
          <w:sz w:val="28"/>
          <w:szCs w:val="28"/>
        </w:rPr>
        <w:t xml:space="preserve">保障能力</w:t>
      </w:r>
      <w:r>
        <w:rPr>
          <w:rFonts w:eastAsia="方正仿宋_GBK"/>
          <w:sz w:val="28"/>
          <w:szCs w:val="28"/>
        </w:rPr>
        <w:t xml:space="preserve">。</w:t>
      </w:r>
      <w:r/>
    </w:p>
    <w:p>
      <w:pPr>
        <w:jc w:val="left"/>
        <w:spacing w:line="560" w:lineRule="exact"/>
        <w:widowControl/>
        <w:rPr>
          <w:rFonts w:ascii="方正黑体_GBK" w:eastAsia="方正黑体_GBK"/>
          <w:color w:val="000000" w:themeColor="text1"/>
          <w:sz w:val="28"/>
          <w:szCs w:val="28"/>
          <w14:textFill>
            <w14:solidFill>
              <w14:schemeClr w14:val="tx1"/>
            </w14:solidFill>
          </w14:textFill>
        </w:rPr>
      </w:pPr>
      <w:r>
        <w:rPr>
          <w:rFonts w:hint="eastAsia" w:ascii="方正黑体_GBK" w:eastAsia="方正黑体_GBK"/>
          <w:color w:val="000000" w:themeColor="text1"/>
          <w:sz w:val="28"/>
          <w:szCs w:val="28"/>
          <w:lang w:eastAsia="zh-CN"/>
          <w14:textFill>
            <w14:solidFill>
              <w14:schemeClr w14:val="tx1"/>
            </w14:solidFill>
          </w14:textFill>
        </w:rPr>
        <w:t xml:space="preserve">三、</w:t>
      </w:r>
      <w:r>
        <w:rPr>
          <w:rFonts w:hint="eastAsia" w:ascii="方正黑体_GBK" w:eastAsia="方正黑体_GBK"/>
          <w:color w:val="000000" w:themeColor="text1"/>
          <w:sz w:val="28"/>
          <w:szCs w:val="28"/>
          <w14:textFill>
            <w14:solidFill>
              <w14:schemeClr w14:val="tx1"/>
            </w14:solidFill>
          </w14:textFill>
        </w:rPr>
        <w:t xml:space="preserve">采购清单及技术要求   </w:t>
      </w:r>
      <w:r>
        <w:rPr>
          <w:rFonts w:ascii="FangSong" w:hAnsi="FangSong" w:eastAsia="FangSong" w:cs="FangSong"/>
          <w:b/>
          <w:color w:val="000000"/>
          <w:sz w:val="28"/>
        </w:rPr>
        <w:t xml:space="preserve">本项目核心产品为汇聚路由器。</w:t>
      </w:r>
      <w:r>
        <w:rPr>
          <w:rFonts w:hint="eastAsia" w:ascii="方正黑体_GBK" w:eastAsia="方正黑体_GBK"/>
          <w:color w:val="000000" w:themeColor="text1"/>
          <w:sz w:val="28"/>
          <w:szCs w:val="28"/>
          <w14:textFill>
            <w14:solidFill>
              <w14:schemeClr w14:val="tx1"/>
            </w14:solidFill>
          </w14:textFill>
        </w:rPr>
      </w:r>
      <w:r/>
    </w:p>
    <w:tbl>
      <w:tblPr>
        <w:tblStyle w:val="6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11"/>
        <w:gridCol w:w="5167"/>
        <w:gridCol w:w="782"/>
        <w:gridCol w:w="773"/>
      </w:tblGrid>
      <w:tr>
        <w:trPr>
          <w:jc w:val="center"/>
          <w:trHeight w:val="58"/>
          <w:tblHeader/>
        </w:trPr>
        <w:tc>
          <w:tcPr>
            <w:shd w:val="clear" w:color="000000" w:fill="dbdbdb"/>
            <w:tcW w:w="434" w:type="pct"/>
            <w:vAlign w:val="center"/>
            <w:textDirection w:val="lrTb"/>
            <w:noWrap w:val="false"/>
          </w:tcPr>
          <w:p>
            <w:pPr>
              <w:jc w:val="center"/>
              <w:spacing w:line="440" w:lineRule="exact"/>
              <w:widowControl/>
              <w:rPr>
                <w:rFonts w:ascii="方正黑体_GBK" w:eastAsia="方正黑体_GBK"/>
                <w:color w:val="000000"/>
                <w:sz w:val="28"/>
                <w:szCs w:val="28"/>
              </w:rPr>
            </w:pPr>
            <w:r>
              <w:rPr>
                <w:rFonts w:hint="eastAsia" w:ascii="方正黑体_GBK" w:hAnsi="CESI宋体-GB13000" w:eastAsia="方正黑体_GBK" w:cs="CESI宋体-GB13000"/>
                <w:sz w:val="28"/>
                <w:szCs w:val="28"/>
                <w:lang w:bidi="ar"/>
              </w:rPr>
              <w:t xml:space="preserve">序号</w:t>
            </w:r>
            <w:r/>
          </w:p>
        </w:tc>
        <w:tc>
          <w:tcPr>
            <w:shd w:val="clear" w:color="000000" w:fill="dbdbdb"/>
            <w:tcW w:w="792" w:type="pct"/>
            <w:vAlign w:val="center"/>
            <w:textDirection w:val="lrTb"/>
            <w:noWrap w:val="false"/>
          </w:tcPr>
          <w:p>
            <w:pPr>
              <w:jc w:val="center"/>
              <w:spacing w:line="440" w:lineRule="exact"/>
              <w:widowControl/>
              <w:rPr>
                <w:rFonts w:ascii="方正黑体_GBK" w:eastAsia="方正黑体_GBK"/>
                <w:color w:val="000000"/>
                <w:sz w:val="28"/>
                <w:szCs w:val="28"/>
              </w:rPr>
            </w:pPr>
            <w:r>
              <w:rPr>
                <w:rFonts w:hint="eastAsia" w:ascii="方正黑体_GBK" w:hAnsi="CESI宋体-GB13000" w:eastAsia="方正黑体_GBK" w:cs="CESI宋体-GB13000"/>
                <w:sz w:val="28"/>
                <w:szCs w:val="28"/>
                <w:lang w:bidi="ar"/>
              </w:rPr>
              <w:t xml:space="preserve">设备名称</w:t>
            </w:r>
            <w:r/>
          </w:p>
        </w:tc>
        <w:tc>
          <w:tcPr>
            <w:shd w:val="clear" w:color="000000" w:fill="dbdbdb"/>
            <w:tcW w:w="2901" w:type="pct"/>
            <w:vAlign w:val="center"/>
            <w:textDirection w:val="lrTb"/>
            <w:noWrap w:val="false"/>
          </w:tcPr>
          <w:p>
            <w:pPr>
              <w:jc w:val="center"/>
              <w:spacing w:line="440" w:lineRule="exact"/>
              <w:widowControl/>
              <w:rPr>
                <w:rFonts w:ascii="方正黑体_GBK" w:eastAsia="方正黑体_GBK"/>
                <w:color w:val="000000"/>
                <w:sz w:val="28"/>
                <w:szCs w:val="28"/>
              </w:rPr>
            </w:pPr>
            <w:r>
              <w:rPr>
                <w:rFonts w:hint="eastAsia" w:ascii="方正黑体_GBK" w:hAnsi="CESI宋体-GB13000" w:eastAsia="方正黑体_GBK" w:cs="CESI宋体-GB13000"/>
                <w:sz w:val="28"/>
                <w:szCs w:val="28"/>
                <w:lang w:bidi="ar"/>
              </w:rPr>
              <w:t xml:space="preserve">技术参数与规格要求</w:t>
            </w:r>
            <w:r/>
          </w:p>
        </w:tc>
        <w:tc>
          <w:tcPr>
            <w:shd w:val="clear" w:color="000000" w:fill="dbdbdb"/>
            <w:tcW w:w="439" w:type="pct"/>
            <w:vAlign w:val="center"/>
            <w:textDirection w:val="lrTb"/>
            <w:noWrap w:val="false"/>
          </w:tcPr>
          <w:p>
            <w:pPr>
              <w:jc w:val="center"/>
              <w:spacing w:line="440" w:lineRule="exact"/>
              <w:widowControl/>
              <w:rPr>
                <w:rFonts w:ascii="方正黑体_GBK" w:eastAsia="方正黑体_GBK"/>
                <w:color w:val="000000"/>
                <w:sz w:val="28"/>
                <w:szCs w:val="28"/>
              </w:rPr>
            </w:pPr>
            <w:r>
              <w:rPr>
                <w:rFonts w:hint="eastAsia" w:ascii="方正黑体_GBK" w:hAnsi="CESI宋体-GB13000" w:eastAsia="方正黑体_GBK" w:cs="CESI宋体-GB13000"/>
                <w:sz w:val="28"/>
                <w:szCs w:val="28"/>
                <w:lang w:bidi="ar"/>
              </w:rPr>
              <w:t xml:space="preserve">数量</w:t>
            </w:r>
            <w:r/>
          </w:p>
        </w:tc>
        <w:tc>
          <w:tcPr>
            <w:shd w:val="clear" w:color="000000" w:fill="dbdbdb"/>
            <w:tcW w:w="434" w:type="pct"/>
            <w:vAlign w:val="center"/>
            <w:textDirection w:val="lrTb"/>
            <w:noWrap w:val="false"/>
          </w:tcPr>
          <w:p>
            <w:pPr>
              <w:jc w:val="center"/>
              <w:spacing w:line="440" w:lineRule="exact"/>
              <w:widowControl/>
              <w:rPr>
                <w:rFonts w:ascii="方正黑体_GBK" w:eastAsia="方正黑体_GBK"/>
                <w:color w:val="000000"/>
                <w:sz w:val="28"/>
                <w:szCs w:val="28"/>
              </w:rPr>
            </w:pPr>
            <w:r>
              <w:rPr>
                <w:rFonts w:hint="eastAsia" w:ascii="方正黑体_GBK" w:hAnsi="CESI宋体-GB13000" w:eastAsia="方正黑体_GBK" w:cs="CESI宋体-GB13000"/>
                <w:sz w:val="28"/>
                <w:szCs w:val="28"/>
                <w:lang w:bidi="ar"/>
              </w:rPr>
              <w:t xml:space="preserve">单位</w:t>
            </w:r>
            <w:r/>
          </w:p>
        </w:tc>
      </w:tr>
      <w:tr>
        <w:trPr>
          <w:jc w:val="center"/>
          <w:trHeight w:val="276"/>
        </w:trPr>
        <w:tc>
          <w:tcPr>
            <w:gridSpan w:val="3"/>
            <w:tcW w:w="4127" w:type="pct"/>
            <w:vAlign w:val="center"/>
            <w:textDirection w:val="lrTb"/>
            <w:noWrap w:val="false"/>
          </w:tcPr>
          <w:p>
            <w:pPr>
              <w:spacing w:line="400" w:lineRule="exact"/>
              <w:widowControl/>
              <w:rPr>
                <w:rFonts w:ascii="方正楷体_GBK" w:eastAsia="方正楷体_GBK"/>
                <w:color w:val="000000"/>
                <w:sz w:val="28"/>
                <w:szCs w:val="28"/>
              </w:rPr>
            </w:pPr>
            <w:r>
              <w:rPr>
                <w:rFonts w:hint="eastAsia" w:ascii="方正楷体_GBK" w:hAnsi="CESI宋体-GB13000" w:eastAsia="方正楷体_GBK" w:cs="CESI宋体-GB13000"/>
                <w:sz w:val="28"/>
                <w:szCs w:val="28"/>
                <w:lang w:bidi="ar"/>
              </w:rPr>
              <w:t xml:space="preserve">（一）固网平面建设</w:t>
            </w:r>
            <w:r/>
          </w:p>
        </w:tc>
        <w:tc>
          <w:tcPr>
            <w:tcW w:w="439" w:type="pct"/>
            <w:textDirection w:val="lrTb"/>
            <w:noWrap w:val="false"/>
          </w:tcPr>
          <w:p>
            <w:pPr>
              <w:jc w:val="center"/>
              <w:spacing w:line="400" w:lineRule="exact"/>
              <w:widowControl/>
              <w:rPr>
                <w:rFonts w:ascii="方正仿宋_GBK" w:eastAsia="方正仿宋_GBK"/>
                <w:color w:val="000000"/>
                <w:sz w:val="28"/>
                <w:szCs w:val="28"/>
              </w:rPr>
            </w:pPr>
            <w:r>
              <w:rPr>
                <w:rFonts w:ascii="方正仿宋_GBK" w:eastAsia="方正仿宋_GBK"/>
                <w:color w:val="000000"/>
                <w:sz w:val="28"/>
                <w:szCs w:val="28"/>
              </w:rPr>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ascii="方正仿宋_GBK" w:eastAsia="方正仿宋_GBK"/>
                <w:color w:val="000000"/>
                <w:sz w:val="28"/>
                <w:szCs w:val="28"/>
              </w:rPr>
            </w:r>
            <w:r/>
          </w:p>
        </w:tc>
      </w:tr>
      <w:tr>
        <w:trPr>
          <w:jc w:val="center"/>
          <w:trHeight w:val="1380"/>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汇聚路由器</w:t>
            </w:r>
            <w:r/>
          </w:p>
        </w:tc>
        <w:tc>
          <w:tcPr>
            <w:tcW w:w="2901" w:type="pct"/>
            <w:vAlign w:val="center"/>
            <w:textDirection w:val="lrTb"/>
            <w:noWrap w:val="false"/>
          </w:tcPr>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1、交换容量≥16</w:t>
            </w:r>
            <w:r>
              <w:rPr>
                <w:rFonts w:hint="eastAsia" w:ascii="方正仿宋_GBK" w:hAnsi="CESI宋体-GB13000" w:eastAsia="方正仿宋_GBK" w:cs="CESI宋体-GB13000"/>
                <w:sz w:val="28"/>
                <w:szCs w:val="28"/>
                <w:lang w:val="en-US" w:eastAsia="zh-CN" w:bidi="ar"/>
              </w:rPr>
              <w:t xml:space="preserve">0</w:t>
            </w:r>
            <w:r>
              <w:rPr>
                <w:rFonts w:hint="eastAsia" w:ascii="方正仿宋_GBK" w:hAnsi="CESI宋体-GB13000" w:eastAsia="方正仿宋_GBK" w:cs="CESI宋体-GB13000"/>
                <w:sz w:val="28"/>
                <w:szCs w:val="28"/>
                <w:lang w:bidi="ar"/>
              </w:rPr>
              <w:t xml:space="preserve">Tbps，转发性能≥2</w:t>
            </w:r>
            <w:r>
              <w:rPr>
                <w:rFonts w:hint="eastAsia" w:ascii="方正仿宋_GBK" w:hAnsi="CESI宋体-GB13000" w:eastAsia="方正仿宋_GBK" w:cs="CESI宋体-GB13000"/>
                <w:sz w:val="28"/>
                <w:szCs w:val="28"/>
                <w:lang w:val="en-US" w:eastAsia="zh-CN" w:bidi="ar"/>
              </w:rPr>
              <w:t xml:space="preserve">7500</w:t>
            </w:r>
            <w:r>
              <w:rPr>
                <w:rFonts w:hint="eastAsia" w:ascii="方正仿宋_GBK" w:hAnsi="CESI宋体-GB13000" w:eastAsia="方正仿宋_GBK" w:cs="CESI宋体-GB13000"/>
                <w:sz w:val="28"/>
                <w:szCs w:val="28"/>
                <w:lang w:bidi="ar"/>
              </w:rPr>
              <w:t xml:space="preserve">Mpps，如有双指标，以官网公布的最小值为准，提供官网证明截图；</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2、满足国产化自主可控要求，设备关键芯片（主控CPU芯片、NP芯片）采用厂商自主研发的国产化芯片，提供第三方检测/检验报告扫描件证明材料；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3、整机支持业务板槽位数≥4个，关键模块支持热插拔；</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4、支持MACsec技术，提供第三方检测/检验报告扫描件证明材料；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5、支持SRv6 TE Policy的ping/tracert功能，以实现设备基本运维能力；支持SRv6 TE Policy的FRR功能；</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6、支持根据不同的网络服务要求如时延、带宽、安全性、可靠性划分切片网络，提供第三方检测/检验报告扫描件证明材料；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7、支持动态下发EVPN IPv4 L3VPN over SRv6 TE Policy功能，实现SRv6承载L3VPN业务场景；</w:t>
            </w:r>
            <w:r/>
          </w:p>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★8、单台配置:主控板≥2，电源模块≥2,千兆光端口≥20，SRv6 Policy、IFIT、以太网切片功能许可。</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4</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eastAsia="方正仿宋_GBK"/>
                <w:color w:val="000000"/>
                <w:sz w:val="28"/>
                <w:szCs w:val="28"/>
              </w:rPr>
              <w:t xml:space="preserve">台</w:t>
            </w:r>
            <w:r/>
          </w:p>
        </w:tc>
      </w:tr>
      <w:tr>
        <w:trPr>
          <w:jc w:val="center"/>
          <w:trHeight w:val="828"/>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2</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eastAsia="方正仿宋_GBK"/>
                <w:color w:val="000000"/>
                <w:sz w:val="28"/>
                <w:szCs w:val="28"/>
              </w:rPr>
              <w:t xml:space="preserve">集中汇聚路由器</w:t>
            </w:r>
            <w:r/>
          </w:p>
        </w:tc>
        <w:tc>
          <w:tcPr>
            <w:tcW w:w="2901" w:type="pct"/>
            <w:vAlign w:val="center"/>
            <w:textDirection w:val="lrTb"/>
            <w:noWrap w:val="false"/>
          </w:tcPr>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1、交换容量≥</w:t>
            </w:r>
            <w:r>
              <w:rPr>
                <w:rFonts w:hint="eastAsia" w:ascii="方正仿宋_GBK" w:hAnsi="CESI宋体-GB13000" w:eastAsia="方正仿宋_GBK" w:cs="CESI宋体-GB13000"/>
                <w:sz w:val="28"/>
                <w:szCs w:val="28"/>
                <w:lang w:val="en-US" w:eastAsia="zh-CN" w:bidi="ar"/>
              </w:rPr>
              <w:t xml:space="preserve">18</w:t>
            </w:r>
            <w:r>
              <w:rPr>
                <w:rFonts w:hint="eastAsia" w:ascii="方正仿宋_GBK" w:hAnsi="CESI宋体-GB13000" w:eastAsia="方正仿宋_GBK" w:cs="CESI宋体-GB13000"/>
                <w:sz w:val="28"/>
                <w:szCs w:val="28"/>
                <w:lang w:bidi="ar"/>
              </w:rPr>
              <w:t xml:space="preserve">Tbps，包转发率≥4</w:t>
            </w:r>
            <w:r>
              <w:rPr>
                <w:rFonts w:hint="eastAsia" w:ascii="方正仿宋_GBK" w:hAnsi="CESI宋体-GB13000" w:eastAsia="方正仿宋_GBK" w:cs="CESI宋体-GB13000"/>
                <w:sz w:val="28"/>
                <w:szCs w:val="28"/>
                <w:lang w:val="en-US" w:eastAsia="zh-CN" w:bidi="ar"/>
              </w:rPr>
              <w:t xml:space="preserve">000</w:t>
            </w:r>
            <w:r>
              <w:rPr>
                <w:rFonts w:hint="eastAsia" w:ascii="方正仿宋_GBK" w:hAnsi="CESI宋体-GB13000" w:eastAsia="方正仿宋_GBK" w:cs="CESI宋体-GB13000"/>
                <w:sz w:val="28"/>
                <w:szCs w:val="28"/>
                <w:lang w:bidi="ar"/>
              </w:rPr>
              <w:t xml:space="preserve"> Mpps，如有双指标，以官网公布的最小值为准，提供官网证明截图；</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▲2、满足国产化自主可控要求，设备关键芯片（主控CPU芯片、NP芯片）采用厂商自主研发的国产化芯片，提供第三方检测/检验报告扫描件证明材料；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3、支持IPv4/IPv6，支持SRv6协议；</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4、支持切片功能，支持IFIT随流检测功能，支持切片间的流量调优功能、SRv6业务承载；</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5、支持基于硬件信任根的安全启动，从可信硬件锚开始，逐级校验加载的软件代码，提供第三方检测/检验报告扫描件证明材料；</w:t>
            </w:r>
            <w:r/>
          </w:p>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★6、单台配置：万兆光接口≥2个，千兆光接口≥16个，电源模块≥2,千兆电口≥4个，SRv6 Policy、IFIT、以太网切片功能许可。</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6</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eastAsia="方正仿宋_GBK"/>
                <w:color w:val="000000"/>
                <w:sz w:val="28"/>
                <w:szCs w:val="28"/>
              </w:rPr>
              <w:t xml:space="preserve">台</w:t>
            </w:r>
            <w:r/>
          </w:p>
        </w:tc>
      </w:tr>
      <w:tr>
        <w:trPr>
          <w:cantSplit/>
          <w:jc w:val="center"/>
          <w:trHeight w:val="828"/>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3</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接入路由器</w:t>
            </w:r>
            <w:r/>
          </w:p>
        </w:tc>
        <w:tc>
          <w:tcPr>
            <w:tcW w:w="2901" w:type="pct"/>
            <w:vAlign w:val="center"/>
            <w:textDirection w:val="lrTb"/>
            <w:noWrap w:val="false"/>
          </w:tcPr>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1、交换容量≥1</w:t>
            </w:r>
            <w:r>
              <w:rPr>
                <w:rFonts w:hint="eastAsia" w:ascii="方正仿宋_GBK" w:hAnsi="CESI宋体-GB13000" w:eastAsia="方正仿宋_GBK" w:cs="CESI宋体-GB13000"/>
                <w:sz w:val="28"/>
                <w:szCs w:val="28"/>
                <w:lang w:val="en-US" w:eastAsia="zh-CN" w:bidi="ar"/>
              </w:rPr>
              <w:t xml:space="preserve">18</w:t>
            </w:r>
            <w:r>
              <w:rPr>
                <w:rFonts w:hint="eastAsia" w:ascii="方正仿宋_GBK" w:hAnsi="CESI宋体-GB13000" w:eastAsia="方正仿宋_GBK" w:cs="CESI宋体-GB13000"/>
                <w:sz w:val="28"/>
                <w:szCs w:val="28"/>
                <w:lang w:bidi="ar"/>
              </w:rPr>
              <w:t xml:space="preserve">Gbps，转发性能≥12</w:t>
            </w:r>
            <w:r>
              <w:rPr>
                <w:rFonts w:hint="eastAsia" w:ascii="方正仿宋_GBK" w:hAnsi="CESI宋体-GB13000" w:eastAsia="方正仿宋_GBK" w:cs="CESI宋体-GB13000"/>
                <w:sz w:val="28"/>
                <w:szCs w:val="28"/>
                <w:lang w:val="en-US" w:eastAsia="zh-CN" w:bidi="ar"/>
              </w:rPr>
              <w:t xml:space="preserve">0</w:t>
            </w:r>
            <w:r>
              <w:rPr>
                <w:rFonts w:hint="eastAsia" w:ascii="方正仿宋_GBK" w:hAnsi="CESI宋体-GB13000" w:eastAsia="方正仿宋_GBK" w:cs="CESI宋体-GB13000"/>
                <w:sz w:val="28"/>
                <w:szCs w:val="28"/>
                <w:lang w:bidi="ar"/>
              </w:rPr>
              <w:t xml:space="preserve">Mpps，如有双指标，以官网公布的最小值为准，提供官网证明截图；</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2、满足国产化自主可控要求,设备CPU芯片采用厂商自主研发的国产化芯片,提供第三方检测/检验报告扫描件证明材料;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3、支持EVPN IPV4/IPV6 L3VPN over SRv6 Policy；</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4、支持IPv6+技术需求,支持IPv6+能力；</w:t>
            </w:r>
            <w:r/>
          </w:p>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★5、单台配置:千兆光端口≥4,千兆电端口≥4,电源模块≥1,SRv6 Policy、IFIT、以太网切片功能许可。</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15</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台</w:t>
            </w:r>
            <w:r/>
          </w:p>
        </w:tc>
      </w:tr>
      <w:tr>
        <w:trPr>
          <w:jc w:val="center"/>
          <w:trHeight w:val="323"/>
        </w:trPr>
        <w:tc>
          <w:tcPr>
            <w:gridSpan w:val="3"/>
            <w:tcW w:w="4127" w:type="pct"/>
            <w:vAlign w:val="center"/>
            <w:textDirection w:val="lrTb"/>
            <w:noWrap w:val="false"/>
          </w:tcPr>
          <w:p>
            <w:pPr>
              <w:spacing w:line="400" w:lineRule="exact"/>
              <w:widowControl/>
              <w:rPr>
                <w:rFonts w:ascii="方正仿宋_GBK" w:eastAsia="方正仿宋_GBK"/>
                <w:sz w:val="28"/>
                <w:szCs w:val="28"/>
              </w:rPr>
            </w:pPr>
            <w:r>
              <w:rPr>
                <w:rFonts w:hint="eastAsia" w:ascii="方正楷体_GBK" w:hAnsi="CESI宋体-GB13000" w:eastAsia="方正楷体_GBK" w:cs="CESI宋体-GB13000"/>
                <w:sz w:val="28"/>
                <w:szCs w:val="28"/>
                <w:lang w:bidi="ar"/>
              </w:rPr>
              <w:t xml:space="preserve">（二）网络控制服务</w:t>
            </w:r>
            <w:r/>
          </w:p>
        </w:tc>
        <w:tc>
          <w:tcPr>
            <w:tcW w:w="439" w:type="pct"/>
            <w:textDirection w:val="lrTb"/>
            <w:noWrap w:val="false"/>
          </w:tcPr>
          <w:p>
            <w:pPr>
              <w:jc w:val="center"/>
              <w:spacing w:line="400" w:lineRule="exact"/>
              <w:widowControl/>
              <w:rPr>
                <w:rFonts w:ascii="方正仿宋_GBK" w:eastAsia="方正仿宋_GBK"/>
                <w:color w:val="ff0000"/>
                <w:sz w:val="28"/>
                <w:szCs w:val="28"/>
                <w:highlight w:val="yellow"/>
              </w:rPr>
            </w:pPr>
            <w:r>
              <w:rPr>
                <w:rFonts w:ascii="方正仿宋_GBK" w:eastAsia="方正仿宋_GBK"/>
                <w:color w:val="ff0000"/>
                <w:sz w:val="28"/>
                <w:szCs w:val="28"/>
                <w:highlight w:val="yellow"/>
              </w:rPr>
            </w:r>
            <w:r/>
          </w:p>
        </w:tc>
        <w:tc>
          <w:tcPr>
            <w:tcW w:w="434" w:type="pct"/>
            <w:vAlign w:val="center"/>
            <w:textDirection w:val="lrTb"/>
            <w:noWrap w:val="false"/>
          </w:tcPr>
          <w:p>
            <w:pPr>
              <w:jc w:val="center"/>
              <w:spacing w:line="400" w:lineRule="exact"/>
              <w:widowControl/>
              <w:rPr>
                <w:rFonts w:ascii="方正仿宋_GBK" w:eastAsia="方正仿宋_GBK"/>
                <w:sz w:val="28"/>
                <w:szCs w:val="28"/>
                <w:highlight w:val="yellow"/>
              </w:rPr>
            </w:pPr>
            <w:r>
              <w:rPr>
                <w:rFonts w:ascii="方正仿宋_GBK" w:eastAsia="方正仿宋_GBK"/>
                <w:sz w:val="28"/>
                <w:szCs w:val="28"/>
                <w:highlight w:val="yellow"/>
              </w:rPr>
            </w:r>
            <w:r/>
          </w:p>
        </w:tc>
      </w:tr>
      <w:tr>
        <w:trPr>
          <w:jc w:val="center"/>
          <w:trHeight w:val="552"/>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792" w:type="pct"/>
            <w:vAlign w:val="center"/>
            <w:textDirection w:val="lrTb"/>
            <w:noWrap w:val="false"/>
          </w:tcPr>
          <w:p>
            <w:pPr>
              <w:jc w:val="center"/>
              <w:spacing w:line="400" w:lineRule="exact"/>
              <w:widowControl/>
              <w:rPr>
                <w:rFonts w:ascii="方正仿宋_GBK" w:eastAsia="方正仿宋_GBK"/>
                <w:sz w:val="28"/>
                <w:szCs w:val="28"/>
              </w:rPr>
            </w:pPr>
            <w:r>
              <w:rPr>
                <w:rFonts w:hint="eastAsia" w:ascii="方正仿宋_GBK" w:hAnsi="CESI宋体-GB13000" w:eastAsia="方正仿宋_GBK" w:cs="CESI宋体-GB13000"/>
                <w:sz w:val="28"/>
                <w:szCs w:val="28"/>
                <w:lang w:bidi="ar"/>
              </w:rPr>
              <w:t xml:space="preserve">SDN控制授权</w:t>
            </w:r>
            <w:r/>
          </w:p>
        </w:tc>
        <w:tc>
          <w:tcPr>
            <w:tcW w:w="2901" w:type="pct"/>
            <w:vAlign w:val="center"/>
            <w:textDirection w:val="lrTb"/>
            <w:noWrap w:val="false"/>
          </w:tcPr>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1、对本项目相关网络设备进行控制管理，实现网络切片、SRv6隧道管理、随流检测等功能；</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2、支持切片全生命周期管理，包括切片规划部署，切片分配入指定业务，切片上业务路径调整，SRv6 Policy路径在切片间灵活调整，切片扩/缩容（提供第三方检测/检验报告扫描件证明材料）；</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3、支持业务质量随流检测，可以直观呈现逐跳路径和导致质差的节点/链路，显示业务质量数据，支持不少于15天的历史路径及质量回溯；</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4、支持GIS在线/离线地图，通过配置经纬度或拖拽方式设置网络设备地理位置坐标，在地图上可实现全网设备/链路状态，链路时延丢包、带宽利用率全局可视（提供产品操作截图证明）；</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5、支持视频会议保障，基于视频业务卡对视频会议流进行分析，实时观测关键会场视频和音频质量，会中故障可视，可联动IFIT随流检测实现定界定位，支持会后7*24小时质量回溯（提供产品操作截图证明）；</w:t>
            </w:r>
            <w:r/>
          </w:p>
          <w:p>
            <w:pPr>
              <w:spacing w:line="400" w:lineRule="exact"/>
              <w:widowControl/>
              <w:rPr>
                <w:rFonts w:ascii="方正仿宋_GBK" w:eastAsia="方正仿宋_GBK"/>
                <w:sz w:val="28"/>
                <w:szCs w:val="28"/>
              </w:rPr>
            </w:pPr>
            <w:r>
              <w:rPr>
                <w:rFonts w:hint="eastAsia" w:ascii="方正仿宋_GBK" w:hAnsi="CESI宋体-GB13000" w:eastAsia="方正仿宋_GBK" w:cs="CESI宋体-GB13000"/>
                <w:sz w:val="28"/>
                <w:szCs w:val="28"/>
                <w:lang w:bidi="ar"/>
              </w:rPr>
              <w:t xml:space="preserve">6、提供本项目所需网络控制器基础设备管理授权，不少于本次建网需求。</w:t>
            </w:r>
            <w:r/>
          </w:p>
        </w:tc>
        <w:tc>
          <w:tcPr>
            <w:tcW w:w="439" w:type="pct"/>
            <w:vAlign w:val="center"/>
            <w:textDirection w:val="lrTb"/>
            <w:noWrap w:val="false"/>
          </w:tcPr>
          <w:p>
            <w:pPr>
              <w:jc w:val="center"/>
              <w:spacing w:line="400" w:lineRule="exact"/>
              <w:widowControl/>
              <w:rPr>
                <w:rFonts w:ascii="方正仿宋_GBK" w:eastAsia="方正仿宋_GBK"/>
                <w:color w:val="ff0000"/>
                <w:sz w:val="28"/>
                <w:szCs w:val="28"/>
              </w:rPr>
            </w:pPr>
            <w:r>
              <w:rPr>
                <w:rFonts w:hint="eastAsia" w:ascii="方正仿宋_GBK" w:hAnsi="CESI宋体-GB13000" w:eastAsia="方正仿宋_GBK" w:cs="CESI宋体-GB13000"/>
                <w:sz w:val="28"/>
                <w:szCs w:val="28"/>
                <w:lang w:bidi="ar"/>
              </w:rPr>
              <w:t xml:space="preserve">25</w:t>
            </w:r>
            <w:r/>
          </w:p>
        </w:tc>
        <w:tc>
          <w:tcPr>
            <w:tcW w:w="434" w:type="pct"/>
            <w:vAlign w:val="center"/>
            <w:textDirection w:val="lrTb"/>
            <w:noWrap w:val="false"/>
          </w:tcPr>
          <w:p>
            <w:pPr>
              <w:jc w:val="center"/>
              <w:spacing w:line="400" w:lineRule="exact"/>
              <w:widowControl/>
              <w:rPr>
                <w:rFonts w:ascii="方正仿宋_GBK" w:eastAsia="方正仿宋_GBK"/>
                <w:sz w:val="28"/>
                <w:szCs w:val="28"/>
              </w:rPr>
            </w:pPr>
            <w:r>
              <w:rPr>
                <w:rFonts w:hint="eastAsia" w:ascii="方正仿宋_GBK" w:eastAsia="方正仿宋_GBK"/>
                <w:sz w:val="28"/>
                <w:szCs w:val="28"/>
              </w:rPr>
              <w:t xml:space="preserve">点</w:t>
            </w:r>
            <w:r/>
          </w:p>
        </w:tc>
      </w:tr>
      <w:tr>
        <w:trPr>
          <w:jc w:val="center"/>
          <w:trHeight w:val="73"/>
        </w:trPr>
        <w:tc>
          <w:tcPr>
            <w:gridSpan w:val="3"/>
            <w:tcW w:w="4127" w:type="pct"/>
            <w:vAlign w:val="center"/>
            <w:textDirection w:val="lrTb"/>
            <w:noWrap w:val="false"/>
          </w:tcPr>
          <w:p>
            <w:pPr>
              <w:spacing w:line="400" w:lineRule="exact"/>
              <w:widowControl/>
              <w:rPr>
                <w:rFonts w:ascii="方正仿宋_GBK" w:eastAsia="方正仿宋_GBK"/>
                <w:color w:val="000000"/>
                <w:sz w:val="28"/>
                <w:szCs w:val="28"/>
              </w:rPr>
            </w:pPr>
            <w:r>
              <w:rPr>
                <w:rFonts w:hint="eastAsia" w:ascii="方正楷体_GBK" w:hAnsi="CESI宋体-GB13000" w:eastAsia="方正楷体_GBK" w:cs="CESI宋体-GB13000"/>
                <w:sz w:val="28"/>
                <w:szCs w:val="28"/>
                <w:lang w:bidi="ar"/>
              </w:rPr>
              <w:t xml:space="preserve">（三）安全保障体系建设</w:t>
            </w:r>
            <w:r/>
          </w:p>
        </w:tc>
        <w:tc>
          <w:tcPr>
            <w:tcW w:w="439" w:type="pct"/>
            <w:textDirection w:val="lrTb"/>
            <w:noWrap w:val="false"/>
          </w:tcPr>
          <w:p>
            <w:pPr>
              <w:jc w:val="center"/>
              <w:spacing w:line="400" w:lineRule="exact"/>
              <w:widowControl/>
              <w:rPr>
                <w:rFonts w:ascii="方正仿宋_GBK" w:eastAsia="方正仿宋_GBK"/>
                <w:color w:val="000000"/>
                <w:sz w:val="28"/>
                <w:szCs w:val="28"/>
                <w:highlight w:val="red"/>
              </w:rPr>
            </w:pPr>
            <w:r>
              <w:rPr>
                <w:rFonts w:ascii="方正仿宋_GBK" w:eastAsia="方正仿宋_GBK"/>
                <w:color w:val="000000"/>
                <w:sz w:val="28"/>
                <w:szCs w:val="28"/>
                <w:highlight w:val="red"/>
              </w:rPr>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highlight w:val="red"/>
              </w:rPr>
            </w:pPr>
            <w:r>
              <w:rPr>
                <w:rFonts w:ascii="方正仿宋_GBK" w:eastAsia="方正仿宋_GBK"/>
                <w:color w:val="000000"/>
                <w:sz w:val="28"/>
                <w:szCs w:val="28"/>
                <w:highlight w:val="red"/>
              </w:rPr>
            </w:r>
            <w:r/>
          </w:p>
        </w:tc>
      </w:tr>
      <w:tr>
        <w:trPr>
          <w:jc w:val="center"/>
          <w:trHeight w:val="1380"/>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highlight w:val="red"/>
              </w:rPr>
            </w:pPr>
            <w:r>
              <w:rPr>
                <w:rFonts w:hint="eastAsia" w:ascii="方正仿宋_GBK" w:hAnsi="CESI宋体-GB13000" w:eastAsia="方正仿宋_GBK" w:cs="CESI宋体-GB13000"/>
                <w:sz w:val="28"/>
                <w:szCs w:val="28"/>
                <w:lang w:bidi="ar"/>
              </w:rPr>
              <w:t xml:space="preserve">防火墙</w:t>
            </w:r>
            <w:r/>
          </w:p>
        </w:tc>
        <w:tc>
          <w:tcPr>
            <w:tcW w:w="2901" w:type="pct"/>
            <w:vAlign w:val="center"/>
            <w:textDirection w:val="lrTb"/>
            <w:noWrap w:val="false"/>
          </w:tcPr>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1、★此次提供的边界安全防火墙要求：采用国产化CPU和国产化操作系统，单台配置≥6个10/100/1000M Base-TX、≥2个万兆光口；</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2、★支持网络层吞吐量不小于10Gbps,每秒新建连接数不小于5万/秒，最大并发连接数不小于200W。</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eastAsia="方正仿宋_GBK"/>
                <w:color w:val="000000"/>
                <w:sz w:val="28"/>
                <w:szCs w:val="28"/>
              </w:rPr>
              <w:t xml:space="preserve">4</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eastAsia="方正仿宋_GBK"/>
                <w:color w:val="000000"/>
                <w:sz w:val="28"/>
                <w:szCs w:val="28"/>
              </w:rPr>
              <w:t xml:space="preserve">台</w:t>
            </w:r>
            <w:r/>
          </w:p>
        </w:tc>
      </w:tr>
      <w:tr>
        <w:trPr>
          <w:jc w:val="center"/>
          <w:trHeight w:val="203"/>
        </w:trPr>
        <w:tc>
          <w:tcPr>
            <w:gridSpan w:val="3"/>
            <w:tcW w:w="4127" w:type="pct"/>
            <w:vAlign w:val="center"/>
            <w:textDirection w:val="lrTb"/>
            <w:noWrap w:val="false"/>
          </w:tcPr>
          <w:p>
            <w:pPr>
              <w:spacing w:line="400" w:lineRule="exact"/>
              <w:widowControl/>
              <w:rPr>
                <w:rFonts w:ascii="方正仿宋_GBK" w:eastAsia="方正仿宋_GBK"/>
                <w:color w:val="000000"/>
                <w:sz w:val="28"/>
                <w:szCs w:val="28"/>
              </w:rPr>
            </w:pPr>
            <w:r>
              <w:rPr>
                <w:rFonts w:hint="eastAsia" w:ascii="方正楷体_GBK" w:hAnsi="CESI宋体-GB13000" w:eastAsia="方正楷体_GBK" w:cs="CESI宋体-GB13000"/>
                <w:sz w:val="28"/>
                <w:szCs w:val="28"/>
                <w:lang w:bidi="ar"/>
              </w:rPr>
              <w:t xml:space="preserve">（四）光纤线路租赁</w:t>
            </w:r>
            <w:r/>
          </w:p>
        </w:tc>
        <w:tc>
          <w:tcPr>
            <w:tcW w:w="439" w:type="pct"/>
            <w:textDirection w:val="lrTb"/>
            <w:noWrap w:val="false"/>
          </w:tcPr>
          <w:p>
            <w:pPr>
              <w:jc w:val="center"/>
              <w:spacing w:line="400" w:lineRule="exact"/>
              <w:widowControl/>
              <w:rPr>
                <w:rFonts w:ascii="方正仿宋_GBK" w:eastAsia="方正仿宋_GBK"/>
                <w:color w:val="000000"/>
                <w:sz w:val="28"/>
                <w:szCs w:val="28"/>
                <w:highlight w:val="yellow"/>
              </w:rPr>
            </w:pPr>
            <w:r>
              <w:rPr>
                <w:rFonts w:ascii="方正仿宋_GBK" w:eastAsia="方正仿宋_GBK"/>
                <w:color w:val="000000"/>
                <w:sz w:val="28"/>
                <w:szCs w:val="28"/>
                <w:highlight w:val="yellow"/>
              </w:rPr>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highlight w:val="yellow"/>
              </w:rPr>
            </w:pPr>
            <w:r>
              <w:rPr>
                <w:rFonts w:ascii="方正仿宋_GBK" w:eastAsia="方正仿宋_GBK"/>
                <w:color w:val="000000"/>
                <w:sz w:val="28"/>
                <w:szCs w:val="28"/>
                <w:highlight w:val="yellow"/>
              </w:rPr>
            </w:r>
            <w:r/>
          </w:p>
        </w:tc>
      </w:tr>
      <w:tr>
        <w:trPr>
          <w:jc w:val="center"/>
          <w:trHeight w:val="552"/>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线路租赁</w:t>
            </w:r>
            <w:r/>
          </w:p>
        </w:tc>
        <w:tc>
          <w:tcPr>
            <w:tcW w:w="2901" w:type="pct"/>
            <w:vAlign w:val="center"/>
            <w:textDirection w:val="lrTb"/>
            <w:noWrap w:val="false"/>
          </w:tcPr>
          <w:p>
            <w:pPr>
              <w:numPr>
                <w:ilvl w:val="0"/>
                <w:numId w:val="5"/>
              </w:num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线路带宽：1Gbps 对称速率，上下行速率一致，其中主干、横联线路采用裸光纤部署；</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2、运维支持：7×24 小时故障响应。</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3、提供满足双活要求的线路支撑。</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5</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年</w:t>
            </w:r>
            <w:r/>
          </w:p>
        </w:tc>
      </w:tr>
      <w:tr>
        <w:trPr>
          <w:jc w:val="center"/>
          <w:trHeight w:val="58"/>
        </w:trPr>
        <w:tc>
          <w:tcPr>
            <w:gridSpan w:val="3"/>
            <w:tcW w:w="4127" w:type="pct"/>
            <w:vAlign w:val="center"/>
            <w:textDirection w:val="lrTb"/>
            <w:noWrap w:val="false"/>
          </w:tcPr>
          <w:p>
            <w:pPr>
              <w:spacing w:line="400" w:lineRule="exact"/>
              <w:widowControl/>
              <w:rPr>
                <w:rFonts w:ascii="方正仿宋_GBK" w:eastAsia="方正仿宋_GBK"/>
                <w:color w:val="000000"/>
                <w:sz w:val="28"/>
                <w:szCs w:val="28"/>
              </w:rPr>
            </w:pPr>
            <w:r>
              <w:rPr>
                <w:rFonts w:hint="eastAsia" w:ascii="方正楷体_GBK" w:hAnsi="CESI宋体-GB13000" w:eastAsia="方正楷体_GBK" w:cs="CESI宋体-GB13000"/>
                <w:sz w:val="28"/>
                <w:szCs w:val="28"/>
                <w:lang w:bidi="ar"/>
              </w:rPr>
              <w:t xml:space="preserve">（五）集成服务</w:t>
            </w:r>
            <w:r/>
          </w:p>
        </w:tc>
        <w:tc>
          <w:tcPr>
            <w:tcW w:w="439" w:type="pct"/>
            <w:textDirection w:val="lrTb"/>
            <w:noWrap w:val="false"/>
          </w:tcPr>
          <w:p>
            <w:pPr>
              <w:jc w:val="center"/>
              <w:spacing w:line="400" w:lineRule="exact"/>
              <w:widowControl/>
              <w:rPr>
                <w:rFonts w:ascii="方正仿宋_GBK" w:eastAsia="方正仿宋_GBK"/>
                <w:color w:val="000000"/>
                <w:sz w:val="28"/>
                <w:szCs w:val="28"/>
              </w:rPr>
            </w:pPr>
            <w:r>
              <w:rPr>
                <w:rFonts w:ascii="方正仿宋_GBK" w:eastAsia="方正仿宋_GBK"/>
                <w:color w:val="000000"/>
                <w:sz w:val="28"/>
                <w:szCs w:val="28"/>
              </w:rPr>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ascii="方正仿宋_GBK" w:eastAsia="方正仿宋_GBK"/>
                <w:color w:val="000000"/>
                <w:sz w:val="28"/>
                <w:szCs w:val="28"/>
              </w:rPr>
            </w:r>
            <w:r/>
          </w:p>
        </w:tc>
      </w:tr>
      <w:tr>
        <w:trPr>
          <w:jc w:val="center"/>
          <w:trHeight w:val="727"/>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对接服务</w:t>
            </w:r>
            <w:r/>
          </w:p>
        </w:tc>
        <w:tc>
          <w:tcPr>
            <w:tcW w:w="2901" w:type="pct"/>
            <w:vAlign w:val="center"/>
            <w:textDirection w:val="lrTb"/>
            <w:noWrap w:val="false"/>
          </w:tcPr>
          <w:p>
            <w:pPr>
              <w:spacing w:line="400" w:lineRule="exact"/>
              <w:widowControl/>
              <w:rPr>
                <w:rFonts w:ascii="方正仿宋_GBK" w:eastAsia="方正仿宋_GBK"/>
                <w:b/>
                <w:bCs/>
                <w:color w:val="000000"/>
                <w:sz w:val="28"/>
                <w:szCs w:val="28"/>
              </w:rPr>
            </w:pPr>
            <w:r>
              <w:rPr>
                <w:rFonts w:hint="eastAsia" w:ascii="方正仿宋_GBK" w:hAnsi="CESI宋体-GB13000" w:eastAsia="方正仿宋_GBK" w:cs="CESI宋体-GB13000"/>
                <w:sz w:val="28"/>
                <w:szCs w:val="28"/>
                <w:lang w:bidi="ar"/>
              </w:rPr>
              <w:t xml:space="preserve">1、完成与市统一运管平台对接服务；</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2、完成与市SDN控制器对接服务。</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项</w:t>
            </w:r>
            <w:r/>
          </w:p>
        </w:tc>
      </w:tr>
      <w:tr>
        <w:trPr>
          <w:jc w:val="center"/>
          <w:trHeight w:val="552"/>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2</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割接服务</w:t>
            </w:r>
            <w:r/>
          </w:p>
        </w:tc>
        <w:tc>
          <w:tcPr>
            <w:tcW w:w="2901" w:type="pct"/>
            <w:vAlign w:val="center"/>
            <w:textDirection w:val="lrTb"/>
            <w:noWrap w:val="false"/>
          </w:tcPr>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1、前期准备：制定详细割接方案，经市级主管部门审核通过后方可实施；</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2、割接时间：选择凌晨00:00-03:00非业务时段，减少影响；</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3、风险控制：提前24小时通知各单位，准备回退方案，确保业务中断≤1小时；</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4、人员配置：每组割接团队含2名网络工程师+ 1名安全工程师；</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5、设备检测:割接前全面检测设备状态，割接后测试网络连通性、带宽等参数；</w:t>
            </w:r>
            <w:r/>
          </w:p>
          <w:p>
            <w:pPr>
              <w:spacing w:line="400" w:lineRule="exact"/>
              <w:widowControl/>
              <w:rPr>
                <w:rFonts w:hint="eastAsia" w:ascii="方正仿宋_GBK" w:hAnsi="CESI宋体-GB13000" w:eastAsia="方正仿宋_GBK" w:cs="CESI宋体-GB13000"/>
                <w:sz w:val="28"/>
                <w:szCs w:val="28"/>
                <w:lang w:bidi="ar"/>
              </w:rPr>
            </w:pPr>
            <w:r>
              <w:rPr>
                <w:rFonts w:hint="eastAsia" w:ascii="方正仿宋_GBK" w:hAnsi="CESI宋体-GB13000" w:eastAsia="方正仿宋_GBK" w:cs="CESI宋体-GB13000"/>
                <w:sz w:val="28"/>
                <w:szCs w:val="28"/>
                <w:lang w:bidi="ar"/>
              </w:rPr>
              <w:t xml:space="preserve">6、文档交付：割接完成后3个工作日内提交割接报告、测试报告；</w:t>
            </w:r>
            <w:r/>
          </w:p>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7、应急预案：配备备用设备和线路，突发故障可快速回退。</w:t>
            </w:r>
            <w:r/>
          </w:p>
        </w:tc>
        <w:tc>
          <w:tcPr>
            <w:tcW w:w="439"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项</w:t>
            </w:r>
            <w:r/>
          </w:p>
        </w:tc>
      </w:tr>
      <w:tr>
        <w:trPr>
          <w:jc w:val="center"/>
          <w:trHeight w:val="276"/>
        </w:trPr>
        <w:tc>
          <w:tcPr>
            <w:tcW w:w="434"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3</w:t>
            </w:r>
            <w:r/>
          </w:p>
        </w:tc>
        <w:tc>
          <w:tcPr>
            <w:tcW w:w="792" w:type="pct"/>
            <w:vAlign w:val="center"/>
            <w:textDirection w:val="lrTb"/>
            <w:noWrap w:val="false"/>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安装调试</w:t>
            </w:r>
            <w:r/>
          </w:p>
        </w:tc>
        <w:tc>
          <w:tcPr>
            <w:tcW w:w="2901" w:type="pct"/>
            <w:vAlign w:val="center"/>
            <w:textDirection w:val="lrTb"/>
            <w:noWrap/>
          </w:tcPr>
          <w:p>
            <w:pP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1、机房安装：设备上架、固定、布线，符合机房规范，标签清晰；</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2、设备调试：路由器、防火墙等设备配置，确保网络互通；</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3、测试验证：带宽测试、时延测试、稳定性测试，提供测试报告；</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4、人员培训：为运维人员提供2次操作培训，含设备配置、故障排查；</w:t>
            </w:r>
            <w:r>
              <w:rPr>
                <w:rFonts w:hint="eastAsia" w:ascii="方正仿宋_GBK" w:hAnsi="CESI宋体-GB13000" w:eastAsia="方正仿宋_GBK" w:cs="CESI宋体-GB13000"/>
                <w:sz w:val="28"/>
                <w:szCs w:val="28"/>
                <w:lang w:bidi="ar"/>
              </w:rPr>
              <w:br/>
            </w:r>
            <w:r>
              <w:rPr>
                <w:rFonts w:hint="eastAsia" w:ascii="方正仿宋_GBK" w:hAnsi="CESI宋体-GB13000" w:eastAsia="方正仿宋_GBK" w:cs="CESI宋体-GB13000"/>
                <w:sz w:val="28"/>
                <w:szCs w:val="28"/>
                <w:lang w:bidi="ar"/>
              </w:rPr>
              <w:t xml:space="preserve">5、文档交付：提供安装调试报告、设备配置手册、网络拓扑图。</w:t>
            </w:r>
            <w:r/>
          </w:p>
        </w:tc>
        <w:tc>
          <w:tcPr>
            <w:tcW w:w="439" w:type="pct"/>
            <w:vAlign w:val="center"/>
            <w:textDirection w:val="lrTb"/>
            <w:noWrap/>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1</w:t>
            </w:r>
            <w:r/>
          </w:p>
        </w:tc>
        <w:tc>
          <w:tcPr>
            <w:tcW w:w="434" w:type="pct"/>
            <w:vAlign w:val="center"/>
            <w:textDirection w:val="lrTb"/>
            <w:noWrap/>
          </w:tcPr>
          <w:p>
            <w:pPr>
              <w:jc w:val="center"/>
              <w:spacing w:line="400" w:lineRule="exact"/>
              <w:widowControl/>
              <w:rPr>
                <w:rFonts w:ascii="方正仿宋_GBK" w:eastAsia="方正仿宋_GBK"/>
                <w:color w:val="000000"/>
                <w:sz w:val="28"/>
                <w:szCs w:val="28"/>
              </w:rPr>
            </w:pPr>
            <w:r>
              <w:rPr>
                <w:rFonts w:hint="eastAsia" w:ascii="方正仿宋_GBK" w:hAnsi="CESI宋体-GB13000" w:eastAsia="方正仿宋_GBK" w:cs="CESI宋体-GB13000"/>
                <w:sz w:val="28"/>
                <w:szCs w:val="28"/>
                <w:lang w:bidi="ar"/>
              </w:rPr>
              <w:t xml:space="preserve">项</w:t>
            </w:r>
            <w:r/>
          </w:p>
        </w:tc>
      </w:tr>
    </w:tbl>
    <w:p>
      <w:pPr>
        <w:pStyle w:val="673"/>
        <w:spacing w:line="560" w:lineRule="exact"/>
        <w:rPr>
          <w:rFonts w:ascii="方正黑体_GBK" w:hAnsi="Times New Roman" w:eastAsia="方正黑体_GBK"/>
          <w:color w:val="000000" w:themeColor="text1"/>
          <w:sz w:val="28"/>
          <w:szCs w:val="28"/>
          <w14:textFill>
            <w14:solidFill>
              <w14:schemeClr w14:val="tx1"/>
            </w14:solidFill>
          </w14:textFill>
        </w:rPr>
      </w:pPr>
      <w:r>
        <w:rPr>
          <w:rFonts w:hint="eastAsia" w:ascii="方正仿宋_GBK" w:hAnsi="CESI宋体-GB13000" w:eastAsia="方正仿宋_GBK" w:cs="CESI宋体-GB13000"/>
          <w:sz w:val="28"/>
          <w:szCs w:val="28"/>
          <w:lang w:bidi="ar"/>
        </w:rPr>
        <w:t xml:space="preserve">★</w:t>
      </w:r>
      <w:r>
        <w:rPr>
          <w:rFonts w:ascii="方正黑体_GBK" w:hAnsi="Times New Roman" w:eastAsia="方正黑体_GBK"/>
          <w:color w:val="000000" w:themeColor="text1"/>
          <w:sz w:val="28"/>
          <w:szCs w:val="28"/>
          <w14:textFill>
            <w14:solidFill>
              <w14:schemeClr w14:val="tx1"/>
            </w14:solidFill>
          </w14:textFill>
        </w:rPr>
        <w:t xml:space="preserve">四、运维质保及其他要求</w:t>
      </w:r>
      <w:r/>
    </w:p>
    <w:p>
      <w:pPr>
        <w:pStyle w:val="673"/>
        <w:ind w:firstLine="562"/>
        <w:spacing w:line="540" w:lineRule="exact"/>
        <w:rPr>
          <w:rFonts w:ascii="方正仿宋_GBK" w:hAnsi="Times New Roman" w:eastAsia="方正仿宋_GBK"/>
          <w:b/>
          <w:sz w:val="28"/>
          <w:szCs w:val="28"/>
        </w:rPr>
      </w:pPr>
      <w:r>
        <w:rPr>
          <w:rFonts w:hint="eastAsia" w:ascii="方正仿宋_GBK" w:hAnsi="Times New Roman" w:eastAsia="方正仿宋_GBK"/>
          <w:b/>
          <w:sz w:val="28"/>
          <w:szCs w:val="28"/>
        </w:rPr>
        <w:t xml:space="preserve">本项目所采购软硬件质保期为自验收之日起五年，中标方须提供五年售后质保。</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1．安装调试要求：</w:t>
      </w:r>
      <w:r/>
    </w:p>
    <w:p>
      <w:pPr>
        <w:pStyle w:val="673"/>
        <w:ind w:firstLine="560"/>
        <w:spacing w:line="540" w:lineRule="exact"/>
        <w:rPr>
          <w:rFonts w:ascii="方正仿宋_GBK" w:hAnsi="Times New Roman" w:eastAsia="方正仿宋_GBK"/>
          <w:bCs/>
          <w:color w:val="000000" w:themeColor="text1"/>
          <w:sz w:val="28"/>
          <w:szCs w:val="28"/>
          <w14:textFill>
            <w14:solidFill>
              <w14:schemeClr w14:val="tx1"/>
            </w14:solidFill>
          </w14:textFill>
        </w:rPr>
      </w:pPr>
      <w:r>
        <w:rPr>
          <w:rFonts w:hint="eastAsia" w:ascii="方正仿宋_GBK" w:hAnsi="Times New Roman" w:eastAsia="方正仿宋_GBK"/>
          <w:bCs/>
          <w:color w:val="000000" w:themeColor="text1"/>
          <w:sz w:val="28"/>
          <w:szCs w:val="28"/>
          <w14:textFill>
            <w14:solidFill>
              <w14:schemeClr w14:val="tx1"/>
            </w14:solidFill>
          </w14:textFill>
        </w:rPr>
        <w:t xml:space="preserve">主要内容包括但不限于软件、硬件安装调试、测试等内容。中标人要制定具体的现场安装计划（包括进度表与拟派技术人员）并与采购人进行确认；严格按照规定的时间、地点、环境进行安装，保证达到采购文件的要求。</w:t>
      </w:r>
      <w:r/>
    </w:p>
    <w:p>
      <w:pPr>
        <w:pStyle w:val="673"/>
        <w:ind w:firstLine="560"/>
        <w:spacing w:line="540" w:lineRule="exact"/>
        <w:rPr>
          <w:rFonts w:ascii="方正仿宋_GBK" w:hAnsi="Times New Roman" w:eastAsia="方正仿宋_GBK"/>
          <w:b/>
          <w:bCs/>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投标人须承诺：（1）</w:t>
      </w:r>
      <w:r>
        <w:rPr>
          <w:rFonts w:hint="eastAsia" w:ascii="方正仿宋_GBK" w:hAnsi="Times New Roman" w:eastAsia="方正仿宋_GBK"/>
          <w:bCs/>
          <w:color w:val="000000" w:themeColor="text1"/>
          <w:sz w:val="28"/>
          <w:szCs w:val="28"/>
          <w14:textFill>
            <w14:solidFill>
              <w14:schemeClr w14:val="tx1"/>
            </w14:solidFill>
          </w14:textFill>
        </w:rPr>
        <w:t xml:space="preserve">货物在正确安装、使用和保养条件下其性能质量完全符合技术要求和合同规定；</w:t>
      </w:r>
      <w:r>
        <w:rPr>
          <w:rFonts w:hint="eastAsia" w:ascii="方正仿宋_GBK" w:hAnsi="Times New Roman" w:eastAsia="方正仿宋_GBK"/>
          <w:color w:val="000000" w:themeColor="text1"/>
          <w:sz w:val="28"/>
          <w:szCs w:val="28"/>
          <w14:textFill>
            <w14:solidFill>
              <w14:schemeClr w14:val="tx1"/>
            </w14:solidFill>
          </w14:textFill>
        </w:rPr>
        <w:t xml:space="preserve">（2）</w:t>
      </w:r>
      <w:r>
        <w:rPr>
          <w:rFonts w:hint="eastAsia" w:ascii="方正仿宋_GBK" w:hAnsi="Times New Roman" w:eastAsia="方正仿宋_GBK"/>
          <w:bCs/>
          <w:color w:val="000000" w:themeColor="text1"/>
          <w:sz w:val="28"/>
          <w:szCs w:val="28"/>
          <w14:textFill>
            <w14:solidFill>
              <w14:schemeClr w14:val="tx1"/>
            </w14:solidFill>
          </w14:textFill>
        </w:rPr>
        <w:t xml:space="preserve">提供的货物质保期内出现质量问题，中标人应负责包修、包换，并承担修理、调换的实际费用。</w:t>
      </w:r>
      <w:r>
        <w:rPr>
          <w:rFonts w:hint="eastAsia" w:ascii="方正仿宋_GBK" w:hAnsi="Times New Roman" w:eastAsia="方正仿宋_GBK"/>
          <w:b/>
          <w:bCs/>
          <w:color w:val="000000" w:themeColor="text1"/>
          <w:sz w:val="28"/>
          <w:szCs w:val="28"/>
          <w14:textFill>
            <w14:solidFill>
              <w14:schemeClr w14:val="tx1"/>
            </w14:solidFill>
          </w14:textFill>
        </w:rPr>
        <w:t xml:space="preserve">（提供承诺书加盖投标人电子签章，格式按投标承诺书部分拟定，未提供的作无效投标处理）</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2、系统对接与网络割接要求：</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在提供所投设备的同时，须提供对于软硬件的系统集成和本项目总集成，负责项目整体建设工作，统筹管理项目整体交付进度和质量，并组织协调现场工作。</w:t>
      </w:r>
      <w:r/>
    </w:p>
    <w:p>
      <w:pPr>
        <w:pStyle w:val="673"/>
        <w:ind w:firstLine="560"/>
        <w:spacing w:line="540" w:lineRule="exact"/>
        <w:rPr>
          <w:rFonts w:ascii="方正仿宋_GBK" w:hAnsi="Times New Roman" w:eastAsia="方正仿宋_GBK"/>
          <w:b/>
          <w:bCs/>
          <w:color w:val="000000" w:themeColor="text1"/>
          <w:sz w:val="28"/>
          <w:szCs w:val="28"/>
          <w14:textFill>
            <w14:solidFill>
              <w14:schemeClr w14:val="tx1"/>
            </w14:solidFill>
          </w14:textFill>
        </w:rPr>
      </w:pPr>
      <w:r>
        <w:rPr>
          <w:rFonts w:hint="eastAsia" w:ascii="方正仿宋_GBK" w:hAnsi="Times New Roman" w:eastAsia="方正仿宋_GBK"/>
          <w:sz w:val="28"/>
          <w:szCs w:val="28"/>
        </w:rPr>
        <w:t xml:space="preserve">投标人须承诺：（1）</w:t>
      </w:r>
      <w:r>
        <w:rPr>
          <w:rFonts w:hint="eastAsia" w:ascii="方正仿宋_GBK" w:hAnsi="Times New Roman" w:eastAsia="方正仿宋_GBK"/>
          <w:color w:val="000000" w:themeColor="text1"/>
          <w:sz w:val="28"/>
          <w:szCs w:val="28"/>
          <w14:textFill>
            <w14:solidFill>
              <w14:schemeClr w14:val="tx1"/>
            </w14:solidFill>
          </w14:textFill>
        </w:rPr>
        <w:t xml:space="preserve">完成以下系统与市级系统的对接工作，包括但不限于安管平台、运管平台、网络控制器系统等的对接工作；（2）在现有网络架构基础上尽可能实现无缝割接，所有需要中断现有网络的工作均安排在凌晨0-3时，尽可能减少业务影响。</w:t>
      </w:r>
      <w:r>
        <w:rPr>
          <w:rFonts w:hint="eastAsia" w:ascii="方正仿宋_GBK" w:hAnsi="Times New Roman" w:eastAsia="方正仿宋_GBK"/>
          <w:b/>
          <w:bCs/>
          <w:color w:val="000000" w:themeColor="text1"/>
          <w:sz w:val="28"/>
          <w:szCs w:val="28"/>
          <w14:textFill>
            <w14:solidFill>
              <w14:schemeClr w14:val="tx1"/>
            </w14:solidFill>
          </w14:textFill>
        </w:rPr>
        <w:t xml:space="preserve">（提供承诺书加盖投标人电子签章，格式按投标承诺书部分拟定，未提供的作无效投标处理）</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3、运维质保要求：</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本次项目所采购产品</w:t>
      </w:r>
      <w:r>
        <w:rPr>
          <w:rFonts w:hint="eastAsia" w:ascii="方正仿宋_GBK" w:hAnsi="Times New Roman" w:eastAsia="方正仿宋_GBK"/>
          <w:color w:val="000000" w:themeColor="text1"/>
          <w:sz w:val="28"/>
          <w:szCs w:val="28"/>
          <w14:textFill>
            <w14:solidFill>
              <w14:schemeClr w14:val="tx1"/>
            </w14:solidFill>
          </w14:textFill>
        </w:rPr>
        <w:t xml:space="preserve">的维修、保养、安检、调换等相关费用包含在报价内，采购人不再支付任何费用；对于采购方人为原因造成的故障，中标人只收取维保成本费用。质保期内，发现由于材料、设备或工艺不良造成设备故障时，应研究其故障原因，并及时修复或免费进行更换。质保期结束前，由中标人和采购人进行一次全面检查，任何缺陷由中标人负责修理，在修理之后，中标人应将缺陷原因、修理内容、完成修理及恢复正常的时间等报告给采购人。软件质保期内，保证由于软件运行过程中出现的问题和由于规范的修订、软件改进优化、新业务需求等原因引起的软件升级优化能够及时得到解决。</w:t>
      </w:r>
      <w:r/>
    </w:p>
    <w:p>
      <w:pPr>
        <w:pStyle w:val="673"/>
        <w:ind w:firstLine="560"/>
        <w:spacing w:line="540" w:lineRule="exact"/>
        <w:rPr>
          <w:rFonts w:ascii="方正仿宋_GBK" w:hAnsi="Times New Roman" w:eastAsia="方正仿宋_GBK"/>
          <w:b/>
          <w:bCs/>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投标人须承诺：（1）本次项目所采购的设备质保期限为从验收之日起五年，须提供五年的售后运维与质保。在质保期内，提供7*24小时网络故障报修服务，接到故障报修后及时响应，并在最短时间内抵达现场开展处置。对于非设备问题，须在合理时限内完成处理；对于设备导致的故障，须及时提供备件支持，并在承诺时限内完成修复。（2）在质保期限内所提供的工具，未经采购人同意的，不得自行撤离。（3）在质保期内，对于所有的软硬件须提供免费的设备升级服务，安全设备须提供包括但不限于病毒库、特征库等升级。</w:t>
      </w:r>
      <w:r>
        <w:rPr>
          <w:rFonts w:hint="eastAsia" w:ascii="方正仿宋_GBK" w:hAnsi="Times New Roman" w:eastAsia="方正仿宋_GBK"/>
          <w:b/>
          <w:bCs/>
          <w:color w:val="000000" w:themeColor="text1"/>
          <w:sz w:val="28"/>
          <w:szCs w:val="28"/>
          <w14:textFill>
            <w14:solidFill>
              <w14:schemeClr w14:val="tx1"/>
            </w14:solidFill>
          </w14:textFill>
        </w:rPr>
        <w:t xml:space="preserve">（提供承诺书加盖投标人电子签章，格式按投标承诺书部分拟定，未提供的作无效投标处理）</w:t>
      </w:r>
      <w:r/>
    </w:p>
    <w:p>
      <w:pPr>
        <w:pStyle w:val="673"/>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hint="eastAsia" w:ascii="Times New Roman" w:hAnsi="Times New Roman" w:eastAsia="方正仿宋_GBK"/>
          <w:color w:val="000000" w:themeColor="text1"/>
          <w:sz w:val="28"/>
          <w:szCs w:val="28"/>
          <w14:textFill>
            <w14:solidFill>
              <w14:schemeClr w14:val="tx1"/>
            </w14:solidFill>
          </w14:textFill>
        </w:rPr>
        <w:t xml:space="preserve">4、</w:t>
      </w:r>
      <w:r>
        <w:rPr>
          <w:rFonts w:ascii="Times New Roman" w:hAnsi="Times New Roman" w:eastAsia="方正仿宋_GBK"/>
          <w:color w:val="000000" w:themeColor="text1"/>
          <w:sz w:val="28"/>
          <w:szCs w:val="28"/>
          <w14:textFill>
            <w14:solidFill>
              <w14:schemeClr w14:val="tx1"/>
            </w14:solidFill>
          </w14:textFill>
        </w:rPr>
        <w:t xml:space="preserve">其他要求：</w:t>
      </w:r>
      <w:r/>
    </w:p>
    <w:p>
      <w:pPr>
        <w:pStyle w:val="673"/>
        <w:ind w:firstLine="560"/>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投标人须承诺：在质保期内（即</w:t>
      </w:r>
      <w:r>
        <w:rPr>
          <w:rFonts w:hint="eastAsia" w:ascii="Times New Roman" w:hAnsi="Times New Roman" w:eastAsia="方正仿宋_GBK"/>
          <w:color w:val="000000" w:themeColor="text1"/>
          <w:sz w:val="28"/>
          <w:szCs w:val="28"/>
          <w14:textFill>
            <w14:solidFill>
              <w14:schemeClr w14:val="tx1"/>
            </w14:solidFill>
          </w14:textFill>
        </w:rPr>
        <w:t xml:space="preserve">验收之日起</w:t>
      </w:r>
      <w:r>
        <w:rPr>
          <w:rFonts w:ascii="Times New Roman" w:hAnsi="Times New Roman" w:eastAsia="方正仿宋_GBK"/>
          <w:color w:val="000000" w:themeColor="text1"/>
          <w:sz w:val="28"/>
          <w:szCs w:val="28"/>
          <w14:textFill>
            <w14:solidFill>
              <w14:schemeClr w14:val="tx1"/>
            </w14:solidFill>
          </w14:textFill>
        </w:rPr>
        <w:t xml:space="preserve">五年内），电子政务外网系统如上级有其他升级要求，也须一并满足，产生费用由中标单位自行承担，不再申请其他费用。</w:t>
      </w:r>
      <w:r>
        <w:rPr>
          <w:rFonts w:ascii="Times New Roman" w:hAnsi="Times New Roman" w:eastAsia="方正仿宋_GBK"/>
          <w:b/>
          <w:bCs/>
          <w:color w:val="000000" w:themeColor="text1"/>
          <w:sz w:val="28"/>
          <w:szCs w:val="28"/>
          <w14:textFill>
            <w14:solidFill>
              <w14:schemeClr w14:val="tx1"/>
            </w14:solidFill>
          </w14:textFill>
        </w:rPr>
        <w:t xml:space="preserve">（提供承诺书加盖投标人电子签章，格式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 xml:space="preserve">按投标承诺书部分拟定</w:t>
      </w:r>
      <w:r>
        <w:rPr>
          <w:rFonts w:ascii="Times New Roman" w:hAnsi="Times New Roman" w:eastAsia="方正仿宋_GBK"/>
          <w:b/>
          <w:bCs/>
          <w:color w:val="000000" w:themeColor="text1"/>
          <w:sz w:val="28"/>
          <w:szCs w:val="28"/>
          <w14:textFill>
            <w14:solidFill>
              <w14:schemeClr w14:val="tx1"/>
            </w14:solidFill>
          </w14:textFill>
        </w:rPr>
        <w:t xml:space="preserve">，未提供的作无效投标处理）</w:t>
      </w:r>
      <w:r/>
    </w:p>
    <w:p>
      <w:pPr>
        <w:pStyle w:val="673"/>
        <w:spacing w:line="540" w:lineRule="exact"/>
        <w:rPr>
          <w:rFonts w:ascii="方正黑体_GBK" w:hAnsi="Times New Roman" w:eastAsia="方正黑体_GBK"/>
          <w:bCs/>
          <w:color w:val="000000"/>
          <w:sz w:val="28"/>
          <w:szCs w:val="28"/>
        </w:rPr>
      </w:pPr>
      <w:r>
        <w:rPr>
          <w:rFonts w:hint="eastAsia" w:ascii="方正仿宋_GBK" w:hAnsi="CESI宋体-GB13000" w:eastAsia="方正仿宋_GBK" w:cs="CESI宋体-GB13000"/>
          <w:sz w:val="28"/>
          <w:szCs w:val="28"/>
          <w:lang w:bidi="ar"/>
        </w:rPr>
        <w:t xml:space="preserve">★</w:t>
      </w:r>
      <w:r>
        <w:rPr>
          <w:rFonts w:hint="eastAsia" w:ascii="方正黑体_GBK" w:hAnsi="Times New Roman" w:eastAsia="方正黑体_GBK"/>
          <w:bCs/>
          <w:color w:val="000000"/>
          <w:sz w:val="28"/>
          <w:szCs w:val="28"/>
        </w:rPr>
        <w:t xml:space="preserve">五、供货时间</w:t>
      </w:r>
      <w:r/>
    </w:p>
    <w:p>
      <w:pPr>
        <w:pStyle w:val="673"/>
        <w:ind w:firstLine="560"/>
        <w:spacing w:line="540" w:lineRule="exact"/>
        <w:rPr>
          <w:rFonts w:ascii="方正仿宋_GBK" w:hAnsi="Times New Roman" w:eastAsia="方正仿宋_GBK"/>
          <w:color w:val="auto"/>
          <w:sz w:val="28"/>
          <w:szCs w:val="28"/>
        </w:rPr>
      </w:pPr>
      <w:r>
        <w:rPr>
          <w:rFonts w:hint="eastAsia" w:ascii="方正仿宋_GBK" w:hAnsi="Times New Roman" w:eastAsia="方正仿宋_GBK"/>
          <w:color w:val="auto"/>
          <w:sz w:val="28"/>
          <w:szCs w:val="28"/>
        </w:rPr>
        <w:t xml:space="preserve">合同签订后15天内完成设备供货，35天内完成安装调试并交付使用。</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ascii="方正仿宋_GBK" w:hAnsi="Times New Roman" w:eastAsia="方正仿宋_GBK"/>
          <w:color w:val="000000" w:themeColor="text1"/>
          <w:sz w:val="28"/>
          <w:szCs w:val="28"/>
          <w14:textFill>
            <w14:solidFill>
              <w14:schemeClr w14:val="tx1"/>
            </w14:solidFill>
          </w14:textFill>
        </w:rPr>
      </w:r>
      <w:r/>
    </w:p>
    <w:p>
      <w:pPr>
        <w:pStyle w:val="673"/>
        <w:spacing w:line="540" w:lineRule="exact"/>
        <w:rPr>
          <w:rFonts w:ascii="方正黑体_GBK" w:hAnsi="Times New Roman" w:eastAsia="方正黑体_GBK"/>
          <w:bCs/>
          <w:color w:val="000000"/>
          <w:sz w:val="28"/>
          <w:szCs w:val="28"/>
        </w:rPr>
      </w:pPr>
      <w:r>
        <w:rPr>
          <w:rFonts w:hint="eastAsia" w:ascii="方正仿宋_GBK" w:hAnsi="CESI宋体-GB13000" w:eastAsia="方正仿宋_GBK" w:cs="CESI宋体-GB13000"/>
          <w:sz w:val="28"/>
          <w:szCs w:val="28"/>
          <w:lang w:bidi="ar"/>
        </w:rPr>
        <w:t xml:space="preserve">★</w:t>
      </w:r>
      <w:r>
        <w:rPr>
          <w:rFonts w:hint="eastAsia" w:ascii="方正黑体_GBK" w:hAnsi="Times New Roman" w:eastAsia="方正黑体_GBK"/>
          <w:bCs/>
          <w:color w:val="000000"/>
          <w:sz w:val="28"/>
          <w:szCs w:val="28"/>
        </w:rPr>
        <w:t xml:space="preserve">六、供货地点</w:t>
      </w:r>
      <w:r/>
    </w:p>
    <w:p>
      <w:pPr>
        <w:pStyle w:val="673"/>
        <w:ind w:firstLine="560"/>
        <w:spacing w:line="540" w:lineRule="exact"/>
        <w:rPr>
          <w:rFonts w:ascii="方正仿宋_GBK" w:hAnsi="Times New Roman" w:eastAsia="方正仿宋_GBK"/>
          <w:color w:val="000000" w:themeColor="text1"/>
          <w:sz w:val="28"/>
          <w:szCs w:val="28"/>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由采购人指定。</w:t>
      </w:r>
      <w:r/>
    </w:p>
    <w:p>
      <w:pPr>
        <w:pStyle w:val="673"/>
        <w:spacing w:line="540" w:lineRule="exact"/>
        <w:rPr>
          <w:rFonts w:ascii="方正黑体_GBK" w:hAnsi="Times New Roman" w:eastAsia="方正黑体_GBK"/>
          <w:bCs/>
          <w:color w:val="000000"/>
          <w:sz w:val="28"/>
          <w:szCs w:val="28"/>
        </w:rPr>
      </w:pPr>
      <w:r>
        <w:rPr>
          <w:rFonts w:hint="eastAsia" w:ascii="方正仿宋_GBK" w:hAnsi="CESI宋体-GB13000" w:eastAsia="方正仿宋_GBK" w:cs="CESI宋体-GB13000"/>
          <w:sz w:val="28"/>
          <w:szCs w:val="28"/>
          <w:lang w:bidi="ar"/>
        </w:rPr>
        <w:t xml:space="preserve">★</w:t>
      </w:r>
      <w:r>
        <w:rPr>
          <w:rFonts w:hint="eastAsia" w:ascii="方正黑体_GBK" w:hAnsi="Times New Roman" w:eastAsia="方正黑体_GBK"/>
          <w:bCs/>
          <w:color w:val="000000"/>
          <w:sz w:val="28"/>
          <w:szCs w:val="28"/>
        </w:rPr>
        <w:t xml:space="preserve">七、付款方式</w:t>
      </w:r>
      <w:r/>
    </w:p>
    <w:p>
      <w:pPr>
        <w:pStyle w:val="673"/>
        <w:ind w:firstLine="560"/>
        <w:spacing w:line="540" w:lineRule="exact"/>
        <w:rPr>
          <w:rFonts w:ascii="方正仿宋_GBK" w:hAnsi="Times New Roman" w:eastAsia="方正仿宋_GBK"/>
          <w:color w:val="000000" w:themeColor="text1"/>
          <w:sz w:val="32"/>
          <w:szCs w:val="32"/>
          <w14:textFill>
            <w14:solidFill>
              <w14:schemeClr w14:val="tx1"/>
            </w14:solidFill>
          </w14:textFill>
        </w:rPr>
      </w:pPr>
      <w:r>
        <w:rPr>
          <w:rFonts w:hint="eastAsia" w:ascii="方正仿宋_GBK" w:hAnsi="Times New Roman" w:eastAsia="方正仿宋_GBK"/>
          <w:color w:val="000000" w:themeColor="text1"/>
          <w:sz w:val="28"/>
          <w:szCs w:val="28"/>
          <w14:textFill>
            <w14:solidFill>
              <w14:schemeClr w14:val="tx1"/>
            </w14:solidFill>
          </w14:textFill>
        </w:rPr>
        <w:t xml:space="preserve">合同签订后，支付合同金额的20%；全部设备采购到位，系统部署完成，网络搭建完成并试运行后支付50%；合同履行期满项目通过验收后，将剩余尾款一次性结清（不计利息）。</w:t>
      </w:r>
      <w:r/>
    </w:p>
    <w:p>
      <w:pPr>
        <w:pStyle w:val="673"/>
        <w:jc w:val="center"/>
        <w:spacing w:line="520" w:lineRule="exact"/>
        <w:rPr>
          <w:rFonts w:eastAsia="方正仿宋_GBK"/>
          <w:b/>
          <w:bCs/>
          <w:sz w:val="36"/>
          <w:szCs w:val="36"/>
        </w:rPr>
      </w:pPr>
      <w:r>
        <w:rPr>
          <w:rFonts w:ascii="Times New Roman" w:hAnsi="Times New Roman" w:eastAsia="方正仿宋_GBK"/>
          <w:color w:val="000000" w:themeColor="text1"/>
          <w:sz w:val="28"/>
          <w:szCs w:val="28"/>
          <w14:textFill>
            <w14:solidFill>
              <w14:schemeClr w14:val="tx1"/>
            </w14:solidFill>
          </w14:textFill>
        </w:rPr>
        <w:br w:type="page" w:clear="all"/>
      </w:r>
      <w:r>
        <w:rPr>
          <w:rFonts w:eastAsia="方正仿宋_GBK"/>
          <w:b/>
          <w:bCs/>
          <w:sz w:val="36"/>
          <w:szCs w:val="36"/>
        </w:rPr>
        <w:t xml:space="preserve">投标承诺书</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致：</w:t>
      </w:r>
      <w:r>
        <w:rPr>
          <w:rFonts w:hint="eastAsia" w:ascii="方正仿宋_GBK" w:eastAsia="方正仿宋_GBK"/>
          <w:b/>
          <w:bCs/>
          <w:sz w:val="28"/>
          <w:szCs w:val="28"/>
        </w:rPr>
        <w:t xml:space="preserve">（采购人名称）</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在我单位（投标人名称：</w:t>
      </w:r>
      <w:r>
        <w:rPr>
          <w:rFonts w:hint="eastAsia" w:ascii="方正仿宋_GBK" w:eastAsia="方正仿宋_GBK"/>
          <w:b/>
          <w:bCs/>
          <w:sz w:val="28"/>
          <w:szCs w:val="28"/>
        </w:rPr>
        <w:t xml:space="preserve">）参与本次</w:t>
      </w:r>
      <w:r>
        <w:rPr>
          <w:rFonts w:hint="eastAsia" w:ascii="方正仿宋_GBK" w:eastAsia="方正仿宋_GBK"/>
          <w:bCs/>
          <w:sz w:val="28"/>
          <w:szCs w:val="28"/>
        </w:rPr>
        <w:t xml:space="preserve">（项目名称）</w:t>
      </w:r>
      <w:r>
        <w:rPr>
          <w:rFonts w:hint="eastAsia" w:ascii="方正仿宋_GBK" w:eastAsia="方正仿宋_GBK"/>
          <w:b/>
          <w:bCs/>
          <w:sz w:val="28"/>
          <w:szCs w:val="28"/>
        </w:rPr>
        <w:t xml:space="preserve">（项目编号：</w:t>
      </w:r>
      <w:r>
        <w:rPr>
          <w:rFonts w:hint="eastAsia" w:ascii="方正仿宋_GBK" w:eastAsia="方正仿宋_GBK"/>
          <w:bCs/>
          <w:sz w:val="28"/>
          <w:szCs w:val="28"/>
        </w:rPr>
        <w:t xml:space="preserve">）的投标活动中，我们已仔细阅读并充分理解了招标文件的全部内容。</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在此，我方郑重承诺如下：</w:t>
      </w:r>
      <w:r/>
    </w:p>
    <w:p>
      <w:pPr>
        <w:ind w:firstLine="560"/>
        <w:spacing w:line="500" w:lineRule="exact"/>
        <w:rPr>
          <w:rFonts w:ascii="方正黑体_GBK" w:eastAsia="方正黑体_GBK"/>
          <w:bCs/>
          <w:sz w:val="28"/>
          <w:szCs w:val="28"/>
        </w:rPr>
        <w:pBdr>
          <w:top w:val="none" w:color="000000" w:sz="0" w:space="0"/>
          <w:left w:val="none" w:color="000000" w:sz="0" w:space="0"/>
          <w:bottom w:val="none" w:color="000000" w:sz="0" w:space="0"/>
          <w:right w:val="none" w:color="000000" w:sz="0" w:space="0"/>
        </w:pBdr>
      </w:pPr>
      <w:r>
        <w:rPr>
          <w:rFonts w:hint="eastAsia" w:ascii="方正黑体_GBK" w:eastAsia="方正黑体_GBK"/>
          <w:bCs/>
          <w:sz w:val="28"/>
          <w:szCs w:val="28"/>
        </w:rPr>
        <w:t xml:space="preserve">一、关于安装调试的承诺</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1．我方承诺，将为本项目所有软件、硬件设备制定详细的现场安装计划（包括进度表与拟派技术人员名单），并提交贵方确认。我方将严格按照规定的时间、地点及环境要求进行安装，确保所有设备性能与质量在正确安装、使用和保养条件下，完全符合招标技术要求和合同规定。</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2．我方承诺，软件系统的安装、测试将严格达到合同规定要求，确保系统实现稳定、流畅</w:t>
      </w:r>
      <w:r>
        <w:rPr>
          <w:rFonts w:hint="eastAsia" w:ascii="方正仿宋_GBK" w:eastAsia="方正仿宋_GBK"/>
          <w:bCs/>
          <w:sz w:val="28"/>
          <w:szCs w:val="28"/>
          <w:lang w:eastAsia="zh-CN"/>
        </w:rPr>
        <w:t xml:space="preserve">地</w:t>
      </w:r>
      <w:r>
        <w:rPr>
          <w:rFonts w:hint="eastAsia" w:ascii="方正仿宋_GBK" w:eastAsia="方正仿宋_GBK"/>
          <w:bCs/>
          <w:sz w:val="28"/>
          <w:szCs w:val="28"/>
        </w:rPr>
        <w:t xml:space="preserve">运行，满足项目预期的各项需求和性能指标。</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3．我方承诺，质保期内，如因非人为因素导致货物出现质量问题，我方将负责包修、包换，并承担由此产生的一切修理、调换费用。</w:t>
      </w:r>
      <w:r/>
    </w:p>
    <w:p>
      <w:pPr>
        <w:ind w:firstLine="560"/>
        <w:spacing w:line="500" w:lineRule="exact"/>
        <w:rPr>
          <w:rFonts w:ascii="方正黑体_GBK" w:eastAsia="方正黑体_GBK"/>
          <w:bCs/>
          <w:sz w:val="28"/>
          <w:szCs w:val="28"/>
        </w:rPr>
        <w:pBdr>
          <w:top w:val="none" w:color="000000" w:sz="0" w:space="0"/>
          <w:left w:val="none" w:color="000000" w:sz="0" w:space="0"/>
          <w:bottom w:val="none" w:color="000000" w:sz="0" w:space="0"/>
          <w:right w:val="none" w:color="000000" w:sz="0" w:space="0"/>
        </w:pBdr>
      </w:pPr>
      <w:r>
        <w:rPr>
          <w:rFonts w:hint="eastAsia" w:ascii="方正黑体_GBK" w:eastAsia="方正黑体_GBK"/>
          <w:bCs/>
          <w:sz w:val="28"/>
          <w:szCs w:val="28"/>
        </w:rPr>
        <w:t xml:space="preserve">二、关于系统对接与网络割接的承诺</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1．我方承诺，将完成包括但不限于安管平台、运管平台、网络控制器系统等与市级系统的对接工作。</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2．我方承诺，</w:t>
      </w:r>
      <w:r>
        <w:rPr>
          <w:rFonts w:hint="eastAsia" w:ascii="方正仿宋_GBK" w:eastAsia="方正仿宋_GBK"/>
          <w:color w:val="000000" w:themeColor="text1"/>
          <w:sz w:val="28"/>
          <w:szCs w:val="28"/>
          <w14:textFill>
            <w14:solidFill>
              <w14:schemeClr w14:val="tx1"/>
            </w14:solidFill>
          </w14:textFill>
        </w:rPr>
        <w:t xml:space="preserve">在现有网络架构基础上尽可能实现无缝对接，所有需要中断现有网络的工作均安排在凌晨0-3时，尽可能减少业务影响。</w:t>
      </w:r>
      <w:r/>
    </w:p>
    <w:p>
      <w:pPr>
        <w:ind w:firstLine="560"/>
        <w:spacing w:line="500" w:lineRule="exact"/>
        <w:rPr>
          <w:rFonts w:ascii="方正黑体_GBK" w:eastAsia="方正黑体_GBK"/>
          <w:sz w:val="28"/>
          <w:szCs w:val="28"/>
        </w:rPr>
        <w:pBdr>
          <w:top w:val="none" w:color="000000" w:sz="0" w:space="0"/>
          <w:left w:val="none" w:color="000000" w:sz="0" w:space="0"/>
          <w:bottom w:val="none" w:color="000000" w:sz="0" w:space="0"/>
          <w:right w:val="none" w:color="000000" w:sz="0" w:space="0"/>
        </w:pBdr>
      </w:pPr>
      <w:r>
        <w:rPr>
          <w:rFonts w:hint="eastAsia" w:ascii="方正黑体_GBK" w:eastAsia="方正黑体_GBK"/>
          <w:sz w:val="28"/>
          <w:szCs w:val="28"/>
        </w:rPr>
        <w:t xml:space="preserve">三、关于运维质保的承诺</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1．我方承诺，本次项目所采购产品的质保期为自验收之日起</w:t>
      </w:r>
      <w:r>
        <w:rPr>
          <w:rFonts w:hint="eastAsia" w:ascii="方正仿宋_GBK" w:eastAsia="方正仿宋_GBK"/>
          <w:b/>
          <w:sz w:val="28"/>
          <w:szCs w:val="28"/>
        </w:rPr>
        <w:t xml:space="preserve">五年</w:t>
      </w:r>
      <w:r>
        <w:rPr>
          <w:rFonts w:hint="eastAsia" w:ascii="方正仿宋_GBK" w:eastAsia="方正仿宋_GBK"/>
          <w:bCs/>
          <w:sz w:val="28"/>
          <w:szCs w:val="28"/>
        </w:rPr>
        <w:t xml:space="preserve">。在质保期内，提供全面的售后运维与质保，包括但不限于维修、保养、安检、调换等，相关费用均已包含在投标报价中，不再收取任何额外费用。</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2．我方承诺，提供7×24小时网络故障报修服务。接到故障报修后及时响应，并在最短时间内抵达现场处置。对于非设备问题，在合理时限内完成处理；对于设备导致的故障，及时提供备件支持，并在承诺时限内完成修复。</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3．我方承诺，在质保期内，未经贵方书面同意，不会自行撤离为项目所提供的任何工具。</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4．我方承诺，在质保期内，为</w:t>
      </w:r>
      <w:r>
        <w:rPr>
          <w:rFonts w:hint="eastAsia" w:ascii="方正仿宋_GBK" w:eastAsia="方正仿宋_GBK"/>
          <w:b/>
          <w:sz w:val="28"/>
          <w:szCs w:val="28"/>
        </w:rPr>
        <w:t xml:space="preserve">所有软硬件</w:t>
      </w:r>
      <w:r>
        <w:rPr>
          <w:rFonts w:hint="eastAsia" w:ascii="方正仿宋_GBK" w:eastAsia="方正仿宋_GBK"/>
          <w:bCs/>
          <w:sz w:val="28"/>
          <w:szCs w:val="28"/>
        </w:rPr>
        <w:t xml:space="preserve">提供免费的设备升级服务，其中安全设备将免费提供包括但不限于病毒库、特征库等的持续升级服务。对于软件运行中出现的问题、因规范修订或新业务需求引起的软件优化升级，将及时予以解决。</w:t>
      </w:r>
      <w:r/>
    </w:p>
    <w:p>
      <w:pPr>
        <w:ind w:firstLine="560"/>
        <w:spacing w:line="500" w:lineRule="exact"/>
        <w:rPr>
          <w:rFonts w:ascii="方正黑体_GBK" w:eastAsia="方正黑体_GBK"/>
          <w:sz w:val="28"/>
          <w:szCs w:val="28"/>
        </w:rPr>
        <w:pBdr>
          <w:top w:val="none" w:color="000000" w:sz="0" w:space="0"/>
          <w:left w:val="none" w:color="000000" w:sz="0" w:space="0"/>
          <w:bottom w:val="none" w:color="000000" w:sz="0" w:space="0"/>
          <w:right w:val="none" w:color="000000" w:sz="0" w:space="0"/>
        </w:pBdr>
      </w:pPr>
      <w:r>
        <w:rPr>
          <w:rFonts w:hint="eastAsia" w:ascii="方正黑体_GBK" w:eastAsia="方正黑体_GBK"/>
          <w:sz w:val="28"/>
          <w:szCs w:val="28"/>
        </w:rPr>
        <w:t xml:space="preserve">四、其他承诺</w:t>
      </w:r>
      <w:r/>
    </w:p>
    <w:p>
      <w:pPr>
        <w:ind w:firstLine="560"/>
        <w:spacing w:line="50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我方承诺，在质保期内，如上级对电子政务外网系统提出其他升级要求，我方将无条件予以满足，且因此产生的所有费用均由我方自行承担，不再向贵方申请任何费用。</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我方确认，若中标，本承诺书将作为合同不可分割的一部分，与合同具有同等法律效力。若我方未能履行</w:t>
      </w:r>
      <w:r>
        <w:rPr>
          <w:rFonts w:hint="eastAsia" w:ascii="方正仿宋_GBK" w:eastAsia="方正仿宋_GBK"/>
          <w:bCs/>
          <w:sz w:val="28"/>
          <w:szCs w:val="28"/>
          <w:lang w:eastAsia="zh-CN"/>
        </w:rPr>
        <w:t xml:space="preserve">上述承诺，自愿</w:t>
      </w:r>
      <w:r>
        <w:rPr>
          <w:rFonts w:hint="eastAsia" w:ascii="方正仿宋_GBK" w:eastAsia="方正仿宋_GBK"/>
          <w:bCs/>
          <w:sz w:val="28"/>
          <w:szCs w:val="28"/>
        </w:rPr>
        <w:t xml:space="preserve">承担合同及相关法律法规规定的违约责任。</w:t>
      </w:r>
      <w:r/>
    </w:p>
    <w:p>
      <w:pPr>
        <w:ind w:firstLine="560"/>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特此承诺！</w:t>
      </w:r>
      <w:r/>
    </w:p>
    <w:p>
      <w:pPr>
        <w:ind w:firstLine="560"/>
        <w:jc w:val="right"/>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投标人名称：</w:t>
      </w:r>
      <w:r>
        <w:rPr>
          <w:rFonts w:hint="eastAsia" w:ascii="方正仿宋_GBK" w:eastAsia="方正仿宋_GBK"/>
          <w:b/>
          <w:bCs/>
          <w:sz w:val="28"/>
          <w:szCs w:val="28"/>
        </w:rPr>
        <w:t xml:space="preserve">（加盖电子签章）</w:t>
      </w:r>
      <w:r/>
    </w:p>
    <w:p>
      <w:pPr>
        <w:ind w:firstLine="560"/>
        <w:jc w:val="right"/>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ascii="方正仿宋_GBK" w:eastAsia="方正仿宋_GBK"/>
          <w:bCs/>
          <w:sz w:val="28"/>
          <w:szCs w:val="28"/>
        </w:rPr>
      </w:r>
      <w:r/>
    </w:p>
    <w:p>
      <w:pPr>
        <w:ind w:firstLine="560"/>
        <w:jc w:val="right"/>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法定代表人或其授权代表：</w:t>
      </w:r>
      <w:r>
        <w:rPr>
          <w:rFonts w:hint="eastAsia" w:ascii="方正仿宋_GBK" w:eastAsia="方正仿宋_GBK"/>
          <w:b/>
          <w:bCs/>
          <w:sz w:val="28"/>
          <w:szCs w:val="28"/>
        </w:rPr>
        <w:t xml:space="preserve">（签字或电子签章）</w:t>
      </w:r>
      <w:r/>
    </w:p>
    <w:p>
      <w:pPr>
        <w:ind w:firstLine="560"/>
        <w:jc w:val="right"/>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ascii="方正仿宋_GBK" w:eastAsia="方正仿宋_GBK"/>
          <w:bCs/>
          <w:sz w:val="28"/>
          <w:szCs w:val="28"/>
        </w:rPr>
      </w:r>
      <w:r/>
    </w:p>
    <w:p>
      <w:pPr>
        <w:ind w:firstLine="560"/>
        <w:jc w:val="right"/>
        <w:spacing w:line="500" w:lineRule="exact"/>
        <w:rPr>
          <w:rFonts w:ascii="方正仿宋_GBK" w:eastAsia="方正仿宋_GBK"/>
          <w:bCs/>
          <w:sz w:val="28"/>
          <w:szCs w:val="28"/>
        </w:rPr>
        <w:pBdr>
          <w:top w:val="none" w:color="000000" w:sz="0" w:space="0"/>
          <w:left w:val="none" w:color="000000" w:sz="0" w:space="0"/>
          <w:bottom w:val="none" w:color="000000" w:sz="0" w:space="0"/>
          <w:right w:val="none" w:color="000000" w:sz="0" w:space="0"/>
        </w:pBdr>
      </w:pPr>
      <w:r>
        <w:rPr>
          <w:rFonts w:hint="eastAsia" w:ascii="方正仿宋_GBK" w:eastAsia="方正仿宋_GBK"/>
          <w:bCs/>
          <w:sz w:val="28"/>
          <w:szCs w:val="28"/>
        </w:rPr>
        <w:t xml:space="preserve">日期：    年   月  日</w:t>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r>
      <w:r/>
    </w:p>
    <w:p>
      <w:pPr>
        <w:ind w:firstLine="2891"/>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872"/>
        <w:rPr>
          <w:rFonts w:hint="eastAsia" w:ascii="黑体" w:hAnsi="黑体" w:eastAsia="黑体"/>
          <w:sz w:val="44"/>
          <w:szCs w:val="44"/>
        </w:rPr>
      </w:pPr>
      <w:r>
        <w:rPr>
          <w:rFonts w:hint="eastAsia" w:ascii="黑体" w:hAnsi="黑体" w:eastAsia="黑体"/>
          <w:sz w:val="44"/>
          <w:szCs w:val="44"/>
        </w:rPr>
      </w:r>
      <w:r/>
    </w:p>
    <w:p>
      <w:pPr>
        <w:pStyle w:val="872"/>
        <w:rPr>
          <w:rFonts w:hint="eastAsia" w:ascii="黑体" w:hAnsi="黑体" w:eastAsia="黑体"/>
          <w:sz w:val="32"/>
        </w:rPr>
      </w:pPr>
      <w:r>
        <w:rPr>
          <w:rFonts w:hint="eastAsia" w:ascii="黑体" w:hAnsi="黑体" w:eastAsia="黑体"/>
          <w:sz w:val="32"/>
        </w:rPr>
      </w:r>
      <w:r/>
    </w:p>
    <w:p>
      <w:pPr>
        <w:pStyle w:val="872"/>
        <w:rPr>
          <w:rFonts w:hint="eastAsia" w:ascii="黑体" w:hAnsi="黑体" w:eastAsia="黑体"/>
          <w:sz w:val="32"/>
        </w:rPr>
      </w:pPr>
      <w:r>
        <w:rPr>
          <w:rFonts w:hint="eastAsia" w:ascii="黑体" w:hAnsi="黑体" w:eastAsia="黑体"/>
          <w:sz w:val="32"/>
        </w:rPr>
      </w:r>
      <w:r/>
    </w:p>
    <w:p>
      <w:pPr>
        <w:pStyle w:val="872"/>
        <w:rPr>
          <w:rFonts w:hint="eastAsia" w:ascii="黑体" w:hAnsi="黑体" w:eastAsia="黑体"/>
          <w:sz w:val="32"/>
        </w:rPr>
      </w:pPr>
      <w:r>
        <w:rPr>
          <w:rFonts w:hint="eastAsia" w:ascii="黑体" w:hAnsi="黑体" w:eastAsia="黑体"/>
          <w:sz w:val="32"/>
        </w:rPr>
      </w:r>
      <w:r/>
    </w:p>
    <w:p>
      <w:pPr>
        <w:pStyle w:val="87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p>
    <w:p>
      <w:pPr>
        <w:pStyle w:val="872"/>
        <w:rPr>
          <w:rFonts w:hint="eastAsia" w:ascii="黑体" w:hAnsi="黑体" w:eastAsia="黑体"/>
          <w:sz w:val="32"/>
        </w:rPr>
      </w:pPr>
      <w:r>
        <w:rPr>
          <w:rFonts w:hint="eastAsia" w:ascii="黑体" w:hAnsi="黑体" w:eastAsia="黑体"/>
          <w:sz w:val="32"/>
        </w:rPr>
      </w:r>
      <w:r/>
    </w:p>
    <w:p>
      <w:pPr>
        <w:pStyle w:val="872"/>
        <w:rPr>
          <w:rFonts w:hint="eastAsia" w:ascii="黑体" w:hAnsi="黑体" w:eastAsia="黑体"/>
          <w:b/>
          <w:sz w:val="36"/>
          <w:szCs w:val="24"/>
        </w:rPr>
      </w:pPr>
      <w:r>
        <w:rPr>
          <w:rFonts w:hint="eastAsia" w:ascii="黑体" w:hAnsi="黑体" w:eastAsia="黑体"/>
          <w:b/>
          <w:sz w:val="36"/>
          <w:szCs w:val="24"/>
        </w:rPr>
      </w:r>
      <w:r/>
    </w:p>
    <w:p>
      <w:pPr>
        <w:pStyle w:val="872"/>
        <w:ind w:firstLine="1066"/>
        <w:rPr>
          <w:rFonts w:hint="eastAsia" w:ascii="黑体" w:hAnsi="黑体" w:eastAsia="黑体"/>
          <w:b/>
          <w:sz w:val="36"/>
          <w:szCs w:val="24"/>
        </w:rPr>
      </w:pPr>
      <w:r>
        <w:rPr>
          <w:rFonts w:hint="eastAsia" w:ascii="黑体" w:hAnsi="黑体" w:eastAsia="黑体"/>
          <w:b/>
          <w:sz w:val="36"/>
          <w:szCs w:val="24"/>
        </w:rPr>
      </w:r>
      <w:r/>
    </w:p>
    <w:p>
      <w:pPr>
        <w:pStyle w:val="872"/>
        <w:ind w:firstLine="1066"/>
        <w:rPr>
          <w:rFonts w:hint="eastAsia" w:ascii="黑体" w:hAnsi="黑体" w:eastAsia="黑体"/>
          <w:b/>
          <w:sz w:val="36"/>
          <w:szCs w:val="24"/>
        </w:rPr>
      </w:pPr>
      <w:r>
        <w:rPr>
          <w:rFonts w:hint="eastAsia" w:ascii="黑体" w:hAnsi="黑体" w:eastAsia="黑体"/>
          <w:b/>
          <w:sz w:val="36"/>
          <w:szCs w:val="24"/>
        </w:rPr>
        <w:t xml:space="preserve">项 目 编 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    </w:t>
      </w:r>
      <w:r/>
    </w:p>
    <w:p>
      <w:pPr>
        <w:spacing w:line="400" w:lineRule="exact"/>
        <w:rPr>
          <w:rFonts w:hint="eastAsia" w:ascii="黑体" w:hAnsi="黑体" w:eastAsia="黑体"/>
          <w:b/>
          <w:bCs/>
          <w:sz w:val="36"/>
        </w:rPr>
      </w:pPr>
      <w:r>
        <w:rPr>
          <w:rFonts w:hint="eastAsia" w:ascii="黑体" w:hAnsi="黑体" w:eastAsia="黑体"/>
          <w:b/>
          <w:bCs/>
          <w:sz w:val="36"/>
        </w:rPr>
      </w:r>
      <w:r/>
    </w:p>
    <w:p>
      <w:pPr>
        <w:spacing w:line="400" w:lineRule="exact"/>
        <w:rPr>
          <w:rFonts w:hint="eastAsia" w:ascii="黑体" w:hAnsi="黑体" w:eastAsia="黑体"/>
          <w:b/>
          <w:bCs/>
          <w:sz w:val="36"/>
        </w:rPr>
      </w:pPr>
      <w:r>
        <w:rPr>
          <w:rFonts w:hint="eastAsia" w:ascii="黑体" w:hAnsi="黑体" w:eastAsia="黑体"/>
          <w:b/>
          <w:bCs/>
          <w:sz w:val="36"/>
        </w:rPr>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日       期：</w:t>
      </w:r>
      <w:r/>
    </w:p>
    <w:p>
      <w:pPr>
        <w:pStyle w:val="872"/>
        <w:ind w:firstLine="1904"/>
        <w:rPr>
          <w:rFonts w:hint="eastAsia" w:ascii="黑体" w:hAnsi="黑体" w:eastAsia="黑体"/>
          <w:sz w:val="32"/>
        </w:rPr>
      </w:pPr>
      <w:r>
        <w:rPr>
          <w:rFonts w:hint="eastAsia" w:ascii="黑体" w:hAnsi="黑体" w:eastAsia="黑体"/>
          <w:sz w:val="32"/>
        </w:rPr>
      </w:r>
      <w:r/>
    </w:p>
    <w:p>
      <w:pPr>
        <w:pStyle w:val="872"/>
        <w:ind w:firstLine="1904"/>
        <w:rPr>
          <w:rFonts w:hint="eastAsia" w:ascii="黑体" w:hAnsi="黑体" w:eastAsia="黑体"/>
          <w:sz w:val="32"/>
        </w:rPr>
      </w:pPr>
      <w:r>
        <w:rPr>
          <w:rFonts w:hint="eastAsia" w:ascii="黑体" w:hAnsi="黑体" w:eastAsia="黑体"/>
          <w:sz w:val="32"/>
        </w:rPr>
      </w:r>
      <w:r/>
    </w:p>
    <w:p>
      <w:pPr>
        <w:pStyle w:val="872"/>
        <w:ind w:firstLine="1904"/>
        <w:rPr>
          <w:rFonts w:hint="eastAsia" w:ascii="黑体" w:hAnsi="黑体" w:eastAsia="黑体"/>
          <w:sz w:val="32"/>
        </w:rPr>
      </w:pPr>
      <w:r>
        <w:rPr>
          <w:rFonts w:hint="eastAsia" w:ascii="黑体" w:hAnsi="黑体" w:eastAsia="黑体"/>
          <w:sz w:val="32"/>
        </w:rPr>
      </w:r>
      <w:r/>
    </w:p>
    <w:p>
      <w:pPr>
        <w:pStyle w:val="872"/>
        <w:ind w:firstLine="1904"/>
        <w:rPr>
          <w:rFonts w:hint="eastAsia" w:ascii="黑体" w:hAnsi="黑体" w:eastAsia="黑体"/>
          <w:sz w:val="32"/>
        </w:rPr>
      </w:pPr>
      <w:r>
        <w:rPr>
          <w:rFonts w:hint="eastAsia" w:ascii="黑体" w:hAnsi="黑体" w:eastAsia="黑体"/>
          <w:sz w:val="32"/>
        </w:rPr>
      </w:r>
      <w:r/>
    </w:p>
    <w:p>
      <w:pPr>
        <w:pStyle w:val="872"/>
        <w:ind w:firstLine="1904"/>
        <w:rPr>
          <w:rFonts w:hint="eastAsia" w:ascii="黑体" w:hAnsi="黑体" w:eastAsia="黑体"/>
          <w:sz w:val="32"/>
        </w:rPr>
      </w:pPr>
      <w:r>
        <w:rPr>
          <w:rFonts w:hint="eastAsia" w:ascii="黑体" w:hAnsi="黑体" w:eastAsia="黑体"/>
          <w:sz w:val="32"/>
        </w:rPr>
      </w:r>
      <w:r/>
    </w:p>
    <w:p>
      <w:pPr>
        <w:pStyle w:val="872"/>
        <w:ind w:firstLine="1904"/>
        <w:rPr>
          <w:rFonts w:hint="eastAsia" w:ascii="黑体" w:hAnsi="黑体" w:eastAsia="黑体"/>
          <w:sz w:val="32"/>
        </w:rPr>
      </w:pPr>
      <w:r>
        <w:rPr>
          <w:rFonts w:hint="eastAsia"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872"/>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pStyle w:val="872"/>
        <w:spacing w:line="640" w:lineRule="exact"/>
        <w:rPr>
          <w:rFonts w:hint="eastAsia" w:ascii="仿宋" w:hAnsi="仿宋" w:eastAsia="仿宋"/>
          <w:sz w:val="28"/>
          <w:szCs w:val="24"/>
        </w:rPr>
      </w:pPr>
      <w:r>
        <w:rPr>
          <w:rFonts w:hint="eastAsia" w:ascii="仿宋" w:hAnsi="仿宋" w:eastAsia="仿宋"/>
          <w:sz w:val="28"/>
          <w:szCs w:val="24"/>
        </w:rPr>
        <w:t xml:space="preserve">淮安市公共资源交易中心淮安分中心：</w:t>
      </w:r>
      <w:r/>
    </w:p>
    <w:p>
      <w:pPr>
        <w:pStyle w:val="923"/>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3.我们接受招标文件的所有条款和规定。</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w:t>
      </w:r>
      <w:r>
        <w:rPr>
          <w:rFonts w:hint="eastAsia" w:ascii="仿宋" w:hAnsi="仿宋" w:eastAsia="仿宋"/>
          <w:color w:val="000000"/>
          <w:sz w:val="28"/>
          <w:szCs w:val="28"/>
        </w:rPr>
        <w:t xml:space="preserve">15</w:t>
      </w:r>
      <w:r>
        <w:rPr>
          <w:rFonts w:hint="eastAsia" w:ascii="仿宋" w:hAnsi="仿宋" w:eastAsia="仿宋"/>
          <w:sz w:val="28"/>
          <w:szCs w:val="28"/>
        </w:rPr>
        <w:t xml:space="preserve">条的规定，本投标文件的有效期为从开标之日起计算的九十天，在此期间，本投标文件将始终对我们具有约束力，并可随时被接受。如果我们中标，本投标文件在此期间之后将继续保持有效。</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7.一旦我方中标，我方将根据招标文件的规定，严格履行合同的责任和义务，并保证在招标文件中规定的时间内供货，并完成项目的施工、调试、交付买方验收、使用。</w:t>
      </w:r>
      <w:r/>
    </w:p>
    <w:p>
      <w:pPr>
        <w:pStyle w:val="92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23"/>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23"/>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7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pStyle w:val="872"/>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sz w:val="28"/>
                <w:szCs w:val="28"/>
              </w:rPr>
            </w:pPr>
            <w:r>
              <w:rPr>
                <w:rFonts w:hint="eastAsia" w:ascii="仿宋" w:hAnsi="仿宋" w:eastAsia="仿宋"/>
                <w:sz w:val="28"/>
                <w:szCs w:val="28"/>
              </w:rPr>
              <w:t xml:space="preserve">核心品牌</w:t>
            </w:r>
            <w:r/>
          </w:p>
        </w:tc>
        <w:tc>
          <w:tcPr>
            <w:tcW w:w="6759" w:type="dxa"/>
            <w:vAlign w:val="center"/>
            <w:textDirection w:val="lrTb"/>
            <w:noWrap w:val="false"/>
          </w:tcPr>
          <w:p>
            <w:pPr>
              <w:ind w:firstLine="1540"/>
              <w:rPr>
                <w:rFonts w:hint="eastAsia" w:ascii="仿宋" w:hAnsi="仿宋" w:eastAsia="仿宋"/>
                <w:sz w:val="28"/>
                <w:szCs w:val="28"/>
              </w:rPr>
            </w:pPr>
            <w:r>
              <w:rPr>
                <w:rFonts w:hint="eastAsia" w:ascii="仿宋" w:hAnsi="仿宋" w:eastAsia="仿宋"/>
                <w:sz w:val="28"/>
                <w:szCs w:val="28"/>
              </w:rPr>
              <w:t xml:space="preserve"> </w:t>
            </w:r>
            <w:r/>
          </w:p>
        </w:tc>
      </w:tr>
    </w:tbl>
    <w:p>
      <w:pPr>
        <w:ind w:firstLine="411"/>
        <w:spacing w:line="440" w:lineRule="exact"/>
        <w:rPr>
          <w:rFonts w:hint="eastAsia" w:ascii="仿宋" w:hAnsi="仿宋" w:eastAsia="仿宋"/>
          <w:sz w:val="28"/>
          <w:szCs w:val="28"/>
        </w:rPr>
      </w:pPr>
      <w:r/>
      <w:bookmarkStart w:id="37" w:name="_Toc136924766"/>
      <w:r/>
      <w:bookmarkStart w:id="38" w:name="_Toc157775459"/>
      <w:r/>
      <w:r/>
    </w:p>
    <w:p>
      <w:pPr>
        <w:ind w:firstLine="411"/>
        <w:spacing w:line="440" w:lineRule="exact"/>
        <w:rPr>
          <w:rFonts w:hint="eastAsia" w:ascii="仿宋" w:hAnsi="仿宋" w:eastAsia="仿宋"/>
          <w:sz w:val="28"/>
          <w:szCs w:val="28"/>
        </w:rPr>
      </w:pPr>
      <w:r>
        <w:rPr>
          <w:rFonts w:hint="eastAsia" w:ascii="仿宋" w:hAnsi="仿宋" w:eastAsia="仿宋"/>
          <w:sz w:val="28"/>
          <w:szCs w:val="28"/>
        </w:rPr>
      </w:r>
      <w:bookmarkEnd w:id="37"/>
      <w:bookmarkEnd w:id="38"/>
      <w:r/>
    </w:p>
    <w:p>
      <w:pPr>
        <w:pStyle w:val="872"/>
        <w:ind w:firstLine="2875"/>
        <w:rPr>
          <w:rFonts w:hint="eastAsia" w:hAnsi="宋体"/>
          <w:b/>
          <w:sz w:val="32"/>
          <w:szCs w:val="32"/>
        </w:rPr>
      </w:pPr>
      <w:r/>
      <w:bookmarkStart w:id="39" w:name="_Toc157775468"/>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ind w:firstLine="2875"/>
        <w:rPr>
          <w:rFonts w:hint="eastAsia" w:hAnsi="宋体"/>
          <w:b/>
          <w:sz w:val="32"/>
          <w:szCs w:val="32"/>
        </w:rPr>
      </w:pPr>
      <w:r>
        <w:rPr>
          <w:rFonts w:hint="eastAsia" w:hAnsi="宋体"/>
          <w:b/>
          <w:sz w:val="32"/>
          <w:szCs w:val="32"/>
        </w:rPr>
      </w:r>
      <w:r/>
    </w:p>
    <w:p>
      <w:pPr>
        <w:pStyle w:val="872"/>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87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64"/>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863"/>
        </w:trPr>
        <w:tc>
          <w:tcPr>
            <w:gridSpan w:val="8"/>
            <w:tcMar>
              <w:left w:w="108" w:type="dxa"/>
              <w:top w:w="0" w:type="dxa"/>
              <w:right w:w="108" w:type="dxa"/>
              <w:bottom w:w="0" w:type="dxa"/>
            </w:tcMar>
            <w:tcW w:w="8330" w:type="dxa"/>
            <w:vAlign w:val="center"/>
            <w:textDirection w:val="lrTb"/>
            <w:noWrap w:val="false"/>
          </w:tcPr>
          <w:p>
            <w:pPr>
              <w:pStyle w:val="872"/>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投标总报价（人民币：元）</w:t>
            </w:r>
            <w:r/>
          </w:p>
          <w:p>
            <w:pPr>
              <w:pStyle w:val="873"/>
              <w:rPr>
                <w:rFonts w:hint="eastAsia"/>
              </w:rPr>
            </w:pPr>
            <w:r>
              <w:rPr>
                <w:rFonts w:hint="eastAsia"/>
              </w:rPr>
            </w:r>
            <w:r/>
          </w:p>
        </w:tc>
        <w:tc>
          <w:tcPr>
            <w:tcMar>
              <w:left w:w="108" w:type="dxa"/>
              <w:top w:w="0" w:type="dxa"/>
              <w:right w:w="108" w:type="dxa"/>
              <w:bottom w:w="0" w:type="dxa"/>
            </w:tcMar>
            <w:tcW w:w="850" w:type="dxa"/>
            <w:textDirection w:val="lrTb"/>
            <w:noWrap w:val="false"/>
          </w:tcPr>
          <w:p>
            <w:pPr>
              <w:pStyle w:val="87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shd w:val="clear" w:color="auto" w:fill="auto"/>
            <w:tcMar>
              <w:left w:w="108" w:type="dxa"/>
              <w:top w:w="0" w:type="dxa"/>
              <w:right w:w="108" w:type="dxa"/>
              <w:bottom w:w="0" w:type="dxa"/>
            </w:tcMar>
            <w:tcW w:w="8330" w:type="dxa"/>
            <w:vAlign w:val="center"/>
            <w:textDirection w:val="lrTb"/>
            <w:noWrap w:val="false"/>
          </w:tcPr>
          <w:p>
            <w:pPr>
              <w:pStyle w:val="872"/>
              <w:spacing w:line="340" w:lineRule="exact"/>
              <w:rPr>
                <w:rFonts w:hint="eastAsia" w:ascii="仿宋" w:hAnsi="仿宋" w:eastAsia="方正魏碑_GBK"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val="0"/>
                <w:bCs w:val="0"/>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val="0"/>
                <w:bCs w:val="0"/>
                <w:color w:val="auto"/>
                <w:sz w:val="28"/>
                <w:szCs w:val="28"/>
                <w:u w:val="none"/>
                <w:lang w:val="en-US" w:eastAsia="zh-CN"/>
              </w:rPr>
              <w:t xml:space="preserve">   </w:t>
            </w:r>
            <w:r>
              <w:rPr>
                <w:rFonts w:hint="eastAsia" w:ascii="方正魏碑_GBK" w:hAnsi="方正魏碑_GBK" w:eastAsia="方正魏碑_GBK" w:cs="方正魏碑_GBK"/>
                <w:b w:val="0"/>
                <w:bCs w:val="0"/>
                <w:color w:val="auto"/>
                <w:sz w:val="28"/>
                <w:szCs w:val="28"/>
                <w:u w:val="none"/>
              </w:rPr>
              <w:t xml:space="preserve">%</w:t>
            </w:r>
            <w:r>
              <w:rPr>
                <w:rFonts w:hint="eastAsia" w:ascii="方正魏碑_GBK" w:hAnsi="方正魏碑_GBK" w:eastAsia="方正魏碑_GBK" w:cs="方正魏碑_GBK"/>
                <w:b w:val="0"/>
                <w:bCs w:val="0"/>
                <w:color w:val="auto"/>
                <w:sz w:val="28"/>
                <w:szCs w:val="28"/>
              </w:rPr>
              <w:t xml:space="preserve">。</w:t>
            </w:r>
            <w:r/>
          </w:p>
        </w:tc>
        <w:tc>
          <w:tcPr>
            <w:tcMar>
              <w:left w:w="108" w:type="dxa"/>
              <w:top w:w="0" w:type="dxa"/>
              <w:right w:w="108" w:type="dxa"/>
              <w:bottom w:w="0" w:type="dxa"/>
            </w:tcMar>
            <w:tcW w:w="850" w:type="dxa"/>
            <w:textDirection w:val="lrTb"/>
            <w:noWrap w:val="false"/>
          </w:tcPr>
          <w:p>
            <w:pPr>
              <w:pStyle w:val="87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bl>
    <w:p>
      <w:pPr>
        <w:pStyle w:val="872"/>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72"/>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2"/>
        <w:ind w:firstLine="691"/>
        <w:spacing w:line="440" w:lineRule="exact"/>
        <w:rPr>
          <w:rFonts w:hint="eastAsia" w:ascii="仿宋" w:hAnsi="仿宋" w:eastAsia="仿宋"/>
          <w:sz w:val="28"/>
          <w:szCs w:val="24"/>
        </w:rPr>
      </w:pPr>
      <w:r>
        <w:rPr>
          <w:rFonts w:hint="eastAsia" w:ascii="仿宋" w:hAnsi="仿宋" w:eastAsia="仿宋"/>
          <w:sz w:val="28"/>
          <w:szCs w:val="24"/>
        </w:rPr>
        <w:t xml:space="preserve">2.</w:t>
      </w:r>
      <w:r>
        <w:rPr>
          <w:rFonts w:ascii="仿宋" w:hAnsi="仿宋" w:eastAsia="仿宋"/>
          <w:sz w:val="28"/>
          <w:szCs w:val="24"/>
        </w:rPr>
        <w:t xml:space="preserve">“投标分项报价表”中“投标总报价”数额应当与“开标一览表”中“投标总报价”数额一致。</w:t>
      </w:r>
      <w:r/>
    </w:p>
    <w:p>
      <w:pPr>
        <w:pStyle w:val="87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872"/>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64"/>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87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7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7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7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70"/>
        <w:ind w:left="0" w:right="34" w:firstLine="2715"/>
        <w:spacing w:before="120" w:line="520" w:lineRule="exact"/>
        <w:rPr>
          <w:rFonts w:hint="eastAsia" w:ascii="宋体" w:hAnsi="宋体"/>
          <w:b/>
          <w:sz w:val="32"/>
          <w:szCs w:val="32"/>
        </w:rPr>
      </w:pPr>
      <w:r>
        <w:rPr>
          <w:rFonts w:hint="eastAsia" w:ascii="宋体" w:hAnsi="宋体"/>
          <w:b/>
          <w:sz w:val="32"/>
          <w:szCs w:val="32"/>
        </w:rPr>
      </w:r>
      <w:bookmarkEnd w:id="39"/>
      <w:r/>
    </w:p>
    <w:p>
      <w:pPr>
        <w:jc w:val="center"/>
        <w:rPr>
          <w:rFonts w:hint="eastAsia" w:ascii="仿宋" w:hAnsi="仿宋" w:eastAsia="仿宋"/>
          <w:b/>
          <w:bCs/>
          <w:sz w:val="32"/>
          <w:szCs w:val="32"/>
        </w:rPr>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87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无</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仿宋" w:hAnsi="仿宋" w:eastAsia="仿宋" w:cs="Arial"/>
          <w:b/>
          <w:bCs/>
          <w:sz w:val="32"/>
        </w:rPr>
      </w:pPr>
      <w:r>
        <w:rPr>
          <w:rFonts w:ascii="宋体" w:hAnsi="宋体"/>
          <w:b/>
          <w:sz w:val="36"/>
        </w:rPr>
        <w:br w:type="page" w:clear="all"/>
      </w:r>
      <w:bookmarkStart w:id="40" w:name="_Toc157775454"/>
      <w:r>
        <w:rPr>
          <w:rFonts w:hint="eastAsia" w:ascii="仿宋" w:hAnsi="仿宋" w:eastAsia="仿宋" w:cs="Arial"/>
          <w:b/>
          <w:bCs/>
          <w:sz w:val="32"/>
        </w:rPr>
        <w:t xml:space="preserve">六、综合评分时投标人需提供的证明文件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557"/>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40"/>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3"/>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致淮安市公共资源交易中心淮安分中心：</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代表我公司参加淮安市公共资源交易中心淮安分中心组织的（项目编号：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采购项目的政府采购活动，受托人有权在该招标活动中，以我单位的名义签署投标函和投标文件，与淮安分中心协商、澄清、解释，签订合同书并执行一切与此有关的事项。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54"/>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致淮安市公共资源交易中心淮安分中心：</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rPr>
        <w:t xml:space="preserve">：</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54"/>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5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54"/>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54"/>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54"/>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5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85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54"/>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54"/>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pPr>
        <w:pStyle w:val="695"/>
        <w:rPr>
          <w:rFonts w:hint="eastAsia" w:hAnsi="宋体"/>
          <w:b/>
          <w:color w:val="000000"/>
          <w:sz w:val="30"/>
          <w:szCs w:val="30"/>
        </w:rPr>
      </w:pPr>
      <w:r>
        <w:rPr>
          <w:rFonts w:hint="eastAsia"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pStyle w:val="695"/>
        <w:rPr>
          <w:rFonts w:hint="eastAsia" w:hAnsi="宋体"/>
          <w:b/>
          <w:color w:val="000000"/>
          <w:sz w:val="30"/>
          <w:szCs w:val="30"/>
        </w:rPr>
      </w:pPr>
      <w:r>
        <w:rPr>
          <w:rFonts w:hint="eastAsia"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示范格式六</w:t>
      </w:r>
      <w:r/>
    </w:p>
    <w:p>
      <w:pPr>
        <w:pStyle w:val="667"/>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6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66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640" w:lineRule="exact"/>
        <w:rPr>
          <w:rFonts w:hint="eastAsia" w:ascii="仿宋" w:hAnsi="仿宋" w:eastAsia="仿宋"/>
          <w:b/>
          <w:color w:val="000000"/>
          <w:sz w:val="32"/>
          <w:szCs w:val="32"/>
          <w:lang w:eastAsia="zh-CN"/>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七</w:t>
      </w:r>
      <w:r/>
    </w:p>
    <w:p>
      <w:pPr>
        <w:jc w:val="center"/>
        <w:spacing w:line="640" w:lineRule="exact"/>
        <w:widowControl/>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宋体-GB13000">
    <w:panose1 w:val="020B0503020202020204"/>
  </w:font>
  <w:font w:name="Arial Unicode MS">
    <w:panose1 w:val="020B0604020202020204"/>
  </w:font>
  <w:font w:name="FangSong">
    <w:panose1 w:val="02010609060101010101"/>
  </w:font>
  <w:font w:name="Segoe UI Symbol">
    <w:panose1 w:val="020B0502040204020203"/>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onstantia">
    <w:panose1 w:val="02030602050306030303"/>
  </w:font>
  <w:font w:name="华文彩云">
    <w:panose1 w:val="02010800040101010101"/>
  </w:font>
  <w:font w:name="Calibri">
    <w:panose1 w:val="020F0502020204030204"/>
  </w:font>
  <w:font w:name="Cambria">
    <w:panose1 w:val="02040503050406030204"/>
  </w:font>
  <w:font w:name="方正仿宋_GBK">
    <w:panose1 w:val="020B0503020202020204"/>
  </w:font>
  <w:font w:name="方正黑体_GBK">
    <w:panose1 w:val="020B0503020202020204"/>
  </w:font>
  <w:font w:name="Adobe 仿宋 Std R">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1"/>
      </w:rPr>
      <w:framePr w:wrap="around" w:vAnchor="text" w:hAnchor="margin" w:xAlign="center" w:y="1"/>
    </w:pPr>
    <w:r>
      <w:fldChar w:fldCharType="begin"/>
    </w:r>
    <w:r>
      <w:rPr>
        <w:rStyle w:val="891"/>
      </w:rPr>
      <w:instrText xml:space="preserve">PAGE  </w:instrTex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淮安区政府采购项目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2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69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pStyle w:val="93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4"/>
    <w:uiPriority w:val="9"/>
    <w:rPr>
      <w:rFonts w:ascii="Arial" w:hAnsi="Arial" w:eastAsia="Arial" w:cs="Arial"/>
      <w:sz w:val="40"/>
      <w:szCs w:val="40"/>
    </w:rPr>
  </w:style>
  <w:style w:type="character" w:styleId="15">
    <w:name w:val="Heading 2 Char"/>
    <w:basedOn w:val="663"/>
    <w:link w:val="655"/>
    <w:uiPriority w:val="9"/>
    <w:rPr>
      <w:rFonts w:ascii="Arial" w:hAnsi="Arial" w:eastAsia="Arial" w:cs="Arial"/>
      <w:sz w:val="34"/>
    </w:rPr>
  </w:style>
  <w:style w:type="character" w:styleId="17">
    <w:name w:val="Heading 3 Char"/>
    <w:basedOn w:val="663"/>
    <w:link w:val="656"/>
    <w:uiPriority w:val="9"/>
    <w:rPr>
      <w:rFonts w:ascii="Arial" w:hAnsi="Arial" w:eastAsia="Arial" w:cs="Arial"/>
      <w:sz w:val="30"/>
      <w:szCs w:val="30"/>
    </w:rPr>
  </w:style>
  <w:style w:type="character" w:styleId="19">
    <w:name w:val="Heading 4 Char"/>
    <w:basedOn w:val="663"/>
    <w:link w:val="657"/>
    <w:uiPriority w:val="9"/>
    <w:rPr>
      <w:rFonts w:ascii="Arial" w:hAnsi="Arial" w:eastAsia="Arial" w:cs="Arial"/>
      <w:b/>
      <w:bCs/>
      <w:sz w:val="26"/>
      <w:szCs w:val="26"/>
    </w:rPr>
  </w:style>
  <w:style w:type="character" w:styleId="21">
    <w:name w:val="Heading 5 Char"/>
    <w:basedOn w:val="663"/>
    <w:link w:val="658"/>
    <w:uiPriority w:val="9"/>
    <w:rPr>
      <w:rFonts w:ascii="Arial" w:hAnsi="Arial" w:eastAsia="Arial" w:cs="Arial"/>
      <w:b/>
      <w:bCs/>
      <w:sz w:val="24"/>
      <w:szCs w:val="24"/>
    </w:rPr>
  </w:style>
  <w:style w:type="character" w:styleId="23">
    <w:name w:val="Heading 6 Char"/>
    <w:basedOn w:val="663"/>
    <w:link w:val="659"/>
    <w:uiPriority w:val="9"/>
    <w:rPr>
      <w:rFonts w:ascii="Arial" w:hAnsi="Arial" w:eastAsia="Arial" w:cs="Arial"/>
      <w:b/>
      <w:bCs/>
      <w:sz w:val="22"/>
      <w:szCs w:val="22"/>
    </w:rPr>
  </w:style>
  <w:style w:type="character" w:styleId="25">
    <w:name w:val="Heading 7 Char"/>
    <w:basedOn w:val="663"/>
    <w:link w:val="660"/>
    <w:uiPriority w:val="9"/>
    <w:rPr>
      <w:rFonts w:ascii="Arial" w:hAnsi="Arial" w:eastAsia="Arial" w:cs="Arial"/>
      <w:b/>
      <w:bCs/>
      <w:i/>
      <w:iCs/>
      <w:sz w:val="22"/>
      <w:szCs w:val="22"/>
    </w:rPr>
  </w:style>
  <w:style w:type="character" w:styleId="27">
    <w:name w:val="Heading 8 Char"/>
    <w:basedOn w:val="663"/>
    <w:link w:val="661"/>
    <w:uiPriority w:val="9"/>
    <w:rPr>
      <w:rFonts w:ascii="Arial" w:hAnsi="Arial" w:eastAsia="Arial" w:cs="Arial"/>
      <w:i/>
      <w:iCs/>
      <w:sz w:val="22"/>
      <w:szCs w:val="22"/>
    </w:rPr>
  </w:style>
  <w:style w:type="character" w:styleId="29">
    <w:name w:val="Heading 9 Char"/>
    <w:basedOn w:val="663"/>
    <w:link w:val="662"/>
    <w:uiPriority w:val="9"/>
    <w:rPr>
      <w:rFonts w:ascii="Arial" w:hAnsi="Arial" w:eastAsia="Arial" w:cs="Arial"/>
      <w:i/>
      <w:iCs/>
      <w:sz w:val="21"/>
      <w:szCs w:val="21"/>
    </w:rPr>
  </w:style>
  <w:style w:type="character" w:styleId="34">
    <w:name w:val="Title Char"/>
    <w:basedOn w:val="663"/>
    <w:link w:val="686"/>
    <w:uiPriority w:val="10"/>
    <w:rPr>
      <w:sz w:val="48"/>
      <w:szCs w:val="48"/>
    </w:rPr>
  </w:style>
  <w:style w:type="character" w:styleId="36">
    <w:name w:val="Subtitle Char"/>
    <w:basedOn w:val="663"/>
    <w:link w:val="680"/>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63"/>
    <w:link w:val="677"/>
    <w:uiPriority w:val="99"/>
  </w:style>
  <w:style w:type="character" w:styleId="46">
    <w:name w:val="Caption Char"/>
    <w:basedOn w:val="668"/>
    <w:link w:val="676"/>
    <w:uiPriority w:val="99"/>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1"/>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3" w:default="1">
    <w:name w:val="Normal"/>
    <w:next w:val="665"/>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link w:val="704"/>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link w:val="705"/>
    <w:uiPriority w:val="9"/>
    <w:unhideWhenUsed/>
    <w:qFormat/>
    <w:pPr>
      <w:keepLines/>
      <w:keepNext/>
      <w:spacing w:before="360" w:after="200"/>
      <w:outlineLvl w:val="1"/>
    </w:pPr>
    <w:rPr>
      <w:rFonts w:ascii="Arial" w:hAnsi="Arial" w:eastAsia="Arial" w:cs="Arial"/>
      <w:sz w:val="34"/>
    </w:rPr>
  </w:style>
  <w:style w:type="paragraph" w:styleId="656">
    <w:name w:val="Heading 3"/>
    <w:basedOn w:val="653"/>
    <w:next w:val="653"/>
    <w:link w:val="706"/>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07"/>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8"/>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09"/>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11"/>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12"/>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customStyle="1">
    <w:name w:val="BodyText1"/>
    <w:basedOn w:val="653"/>
    <w:uiPriority w:val="0"/>
    <w:qFormat/>
    <w:pPr>
      <w:spacing w:after="120"/>
    </w:pPr>
  </w:style>
  <w:style w:type="paragraph" w:styleId="666">
    <w:name w:val="toc 7"/>
    <w:basedOn w:val="653"/>
    <w:next w:val="653"/>
    <w:uiPriority w:val="39"/>
    <w:unhideWhenUsed/>
    <w:qFormat/>
    <w:pPr>
      <w:ind w:left="1701"/>
      <w:spacing w:after="57"/>
    </w:pPr>
  </w:style>
  <w:style w:type="paragraph" w:styleId="667">
    <w:name w:val="Normal Indent"/>
    <w:basedOn w:val="653"/>
    <w:uiPriority w:val="0"/>
    <w:qFormat/>
    <w:pPr>
      <w:ind w:firstLine="420"/>
    </w:pPr>
  </w:style>
  <w:style w:type="paragraph" w:styleId="668">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annotation text"/>
    <w:basedOn w:val="653"/>
    <w:uiPriority w:val="0"/>
    <w:qFormat/>
    <w:pPr>
      <w:jc w:val="left"/>
    </w:pPr>
  </w:style>
  <w:style w:type="paragraph" w:styleId="670">
    <w:name w:val="Body Text Indent"/>
    <w:basedOn w:val="653"/>
    <w:uiPriority w:val="0"/>
    <w:qFormat/>
    <w:pPr>
      <w:ind w:firstLine="630"/>
    </w:pPr>
    <w:rPr>
      <w:rFonts w:ascii="楷体_GB2312" w:eastAsia="楷体_GB2312"/>
      <w:sz w:val="32"/>
      <w:szCs w:val="20"/>
    </w:rPr>
  </w:style>
  <w:style w:type="paragraph" w:styleId="671">
    <w:name w:val="toc 5"/>
    <w:basedOn w:val="653"/>
    <w:next w:val="653"/>
    <w:uiPriority w:val="39"/>
    <w:unhideWhenUsed/>
    <w:qFormat/>
    <w:pPr>
      <w:ind w:left="1134"/>
      <w:spacing w:after="57"/>
    </w:pPr>
  </w:style>
  <w:style w:type="paragraph" w:styleId="672">
    <w:name w:val="toc 3"/>
    <w:basedOn w:val="653"/>
    <w:next w:val="653"/>
    <w:uiPriority w:val="39"/>
    <w:unhideWhenUsed/>
    <w:qFormat/>
    <w:pPr>
      <w:ind w:left="567"/>
      <w:spacing w:after="57"/>
    </w:pPr>
  </w:style>
  <w:style w:type="paragraph" w:styleId="673">
    <w:name w:val="Plain Text"/>
    <w:basedOn w:val="653"/>
    <w:uiPriority w:val="0"/>
    <w:qFormat/>
    <w:rPr>
      <w:rFonts w:ascii="宋体" w:hAnsi="Courier New"/>
      <w:szCs w:val="20"/>
    </w:rPr>
  </w:style>
  <w:style w:type="paragraph" w:styleId="674">
    <w:name w:val="toc 8"/>
    <w:basedOn w:val="653"/>
    <w:next w:val="653"/>
    <w:uiPriority w:val="39"/>
    <w:unhideWhenUsed/>
    <w:qFormat/>
    <w:pPr>
      <w:ind w:left="1984"/>
      <w:spacing w:after="57"/>
    </w:pPr>
  </w:style>
  <w:style w:type="paragraph" w:styleId="675">
    <w:name w:val="endnote text"/>
    <w:basedOn w:val="653"/>
    <w:link w:val="850"/>
    <w:uiPriority w:val="99"/>
    <w:semiHidden/>
    <w:unhideWhenUsed/>
    <w:qFormat/>
    <w:rPr>
      <w:sz w:val="20"/>
    </w:rPr>
  </w:style>
  <w:style w:type="paragraph" w:styleId="676">
    <w:name w:val="Footer"/>
    <w:basedOn w:val="653"/>
    <w:link w:val="723"/>
    <w:uiPriority w:val="99"/>
    <w:unhideWhenUsed/>
    <w:qFormat/>
    <w:pPr>
      <w:tabs>
        <w:tab w:val="center" w:pos="7143" w:leader="none"/>
        <w:tab w:val="right" w:pos="14287" w:leader="none"/>
      </w:tabs>
    </w:pPr>
  </w:style>
  <w:style w:type="paragraph" w:styleId="677">
    <w:name w:val="Header"/>
    <w:basedOn w:val="653"/>
    <w:link w:val="721"/>
    <w:uiPriority w:val="99"/>
    <w:unhideWhenUsed/>
    <w:qFormat/>
    <w:pPr>
      <w:tabs>
        <w:tab w:val="center" w:pos="7143" w:leader="none"/>
        <w:tab w:val="right" w:pos="14287" w:leader="none"/>
      </w:tabs>
    </w:pPr>
  </w:style>
  <w:style w:type="paragraph" w:styleId="678">
    <w:name w:val="toc 1"/>
    <w:basedOn w:val="653"/>
    <w:next w:val="653"/>
    <w:uiPriority w:val="39"/>
    <w:unhideWhenUsed/>
    <w:qFormat/>
    <w:pPr>
      <w:spacing w:after="57"/>
    </w:pPr>
  </w:style>
  <w:style w:type="paragraph" w:styleId="679">
    <w:name w:val="toc 4"/>
    <w:basedOn w:val="653"/>
    <w:next w:val="653"/>
    <w:uiPriority w:val="39"/>
    <w:unhideWhenUsed/>
    <w:qFormat/>
    <w:pPr>
      <w:ind w:left="850"/>
      <w:spacing w:after="57"/>
    </w:pPr>
  </w:style>
  <w:style w:type="paragraph" w:styleId="680">
    <w:name w:val="Subtitle"/>
    <w:basedOn w:val="653"/>
    <w:next w:val="653"/>
    <w:link w:val="716"/>
    <w:uiPriority w:val="11"/>
    <w:qFormat/>
    <w:pPr>
      <w:spacing w:before="200" w:after="200"/>
    </w:pPr>
    <w:rPr>
      <w:sz w:val="24"/>
    </w:rPr>
  </w:style>
  <w:style w:type="paragraph" w:styleId="681">
    <w:name w:val="footnote text"/>
    <w:basedOn w:val="653"/>
    <w:link w:val="849"/>
    <w:uiPriority w:val="99"/>
    <w:semiHidden/>
    <w:unhideWhenUsed/>
    <w:qFormat/>
    <w:pPr>
      <w:spacing w:after="40"/>
    </w:pPr>
    <w:rPr>
      <w:sz w:val="18"/>
    </w:rPr>
  </w:style>
  <w:style w:type="paragraph" w:styleId="682">
    <w:name w:val="toc 6"/>
    <w:basedOn w:val="653"/>
    <w:next w:val="653"/>
    <w:uiPriority w:val="39"/>
    <w:unhideWhenUsed/>
    <w:qFormat/>
    <w:pPr>
      <w:ind w:left="1417"/>
      <w:spacing w:after="57"/>
    </w:pPr>
  </w:style>
  <w:style w:type="paragraph" w:styleId="683">
    <w:name w:val="table of figures"/>
    <w:basedOn w:val="653"/>
    <w:next w:val="653"/>
    <w:uiPriority w:val="99"/>
    <w:unhideWhenUsed/>
    <w:qFormat/>
  </w:style>
  <w:style w:type="paragraph" w:styleId="684">
    <w:name w:val="toc 2"/>
    <w:basedOn w:val="653"/>
    <w:next w:val="653"/>
    <w:uiPriority w:val="39"/>
    <w:unhideWhenUsed/>
    <w:qFormat/>
    <w:pPr>
      <w:ind w:left="283"/>
      <w:spacing w:after="57"/>
    </w:pPr>
  </w:style>
  <w:style w:type="paragraph" w:styleId="685">
    <w:name w:val="toc 9"/>
    <w:basedOn w:val="653"/>
    <w:next w:val="653"/>
    <w:uiPriority w:val="39"/>
    <w:unhideWhenUsed/>
    <w:qFormat/>
    <w:pPr>
      <w:ind w:left="2268"/>
      <w:spacing w:after="57"/>
    </w:pPr>
  </w:style>
  <w:style w:type="paragraph" w:styleId="686">
    <w:name w:val="Title"/>
    <w:basedOn w:val="653"/>
    <w:next w:val="653"/>
    <w:link w:val="715"/>
    <w:uiPriority w:val="10"/>
    <w:qFormat/>
    <w:pPr>
      <w:contextualSpacing/>
      <w:spacing w:before="300" w:after="200"/>
    </w:pPr>
    <w:rPr>
      <w:sz w:val="48"/>
      <w:szCs w:val="48"/>
    </w:rPr>
  </w:style>
  <w:style w:type="paragraph" w:styleId="687">
    <w:name w:val="Body Text First Indent 2"/>
    <w:basedOn w:val="670"/>
    <w:uiPriority w:val="0"/>
    <w:qFormat/>
    <w:pPr>
      <w:ind w:left="420" w:firstLine="420"/>
      <w:spacing w:after="120"/>
      <w:widowControl/>
    </w:pPr>
    <w:rPr>
      <w:rFonts w:ascii="仿宋_GB2312" w:eastAsia="仿宋_GB2312"/>
      <w:color w:val="ff6600"/>
      <w:sz w:val="21"/>
    </w:rPr>
  </w:style>
  <w:style w:type="table" w:styleId="6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uiPriority w:val="99"/>
    <w:semiHidden/>
    <w:unhideWhenUsed/>
    <w:qFormat/>
    <w:rPr>
      <w:vertAlign w:val="superscript"/>
    </w:rPr>
  </w:style>
  <w:style w:type="character" w:styleId="690">
    <w:name w:val="page number"/>
    <w:uiPriority w:val="0"/>
    <w:qFormat/>
  </w:style>
  <w:style w:type="character" w:styleId="691">
    <w:name w:val="Hyperlink"/>
    <w:uiPriority w:val="99"/>
    <w:unhideWhenUsed/>
    <w:qFormat/>
    <w:rPr>
      <w:color w:val="0000ff" w:themeColor="hyperlink"/>
      <w:u w:val="single"/>
      <w14:textFill>
        <w14:solidFill>
          <w14:schemeClr w14:val="hlink"/>
        </w14:solidFill>
      </w14:textFill>
    </w:rPr>
  </w:style>
  <w:style w:type="character" w:styleId="692">
    <w:name w:val="footnote reference"/>
    <w:uiPriority w:val="99"/>
    <w:unhideWhenUsed/>
    <w:qFormat/>
    <w:rPr>
      <w:vertAlign w:val="superscript"/>
    </w:rPr>
  </w:style>
  <w:style w:type="paragraph" w:styleId="693" w:customStyle="1">
    <w:name w:val="正文1"/>
    <w:basedOn w:val="694"/>
    <w:next w:val="653"/>
    <w:uiPriority w:val="0"/>
    <w:qFormat/>
    <w:pPr>
      <w:contextualSpacing/>
      <w:ind w:firstLine="200"/>
      <w:spacing w:before="120" w:after="120" w:line="180" w:lineRule="auto"/>
      <w:tabs>
        <w:tab w:val="left" w:pos="1110" w:leader="none"/>
      </w:tabs>
    </w:pPr>
    <w:rPr>
      <w:rFonts w:ascii="Times New Roman" w:hAnsi="Times New Roman" w:eastAsia="Adobe 仿宋 Std R"/>
    </w:rPr>
  </w:style>
  <w:style w:type="paragraph" w:styleId="694" w:customStyle="1">
    <w:name w:val="样式1"/>
    <w:basedOn w:val="653"/>
    <w:uiPriority w:val="0"/>
    <w:qFormat/>
    <w:pPr>
      <w:numPr>
        <w:ilvl w:val="0"/>
        <w:numId w:val="1"/>
      </w:numPr>
      <w:tabs>
        <w:tab w:val="left" w:pos="1110" w:leader="none"/>
      </w:tabs>
    </w:pPr>
    <w:rPr>
      <w:rFonts w:ascii="宋体" w:hAnsi="宋体"/>
      <w:szCs w:val="21"/>
    </w:rPr>
  </w:style>
  <w:style w:type="paragraph" w:styleId="695" w:customStyle="1">
    <w:name w:val="段"/>
    <w:basedOn w:val="696"/>
    <w:next w:val="653"/>
    <w:uiPriority w:val="0"/>
    <w:qFormat/>
    <w:pPr>
      <w:ind w:firstLine="200"/>
    </w:pPr>
    <w:rPr>
      <w:rFonts w:ascii="宋体" w:hAnsi="Calibri"/>
    </w:rPr>
  </w:style>
  <w:style w:type="paragraph" w:styleId="696" w:customStyle="1">
    <w:name w:val="正文13"/>
    <w:next w:val="697"/>
    <w:uiPriority w:val="99"/>
    <w:qFormat/>
    <w:pPr>
      <w:jc w:val="both"/>
      <w:widowControl w:val="off"/>
    </w:pPr>
    <w:rPr>
      <w:rFonts w:ascii="Times New Roman" w:hAnsi="Times New Roman" w:eastAsia="宋体" w:cs="Times New Roman"/>
      <w:sz w:val="21"/>
      <w:szCs w:val="24"/>
      <w:lang w:val="en-US" w:eastAsia="zh-CN" w:bidi="ar-SA"/>
    </w:rPr>
  </w:style>
  <w:style w:type="paragraph" w:styleId="697" w:customStyle="1">
    <w:name w:val="正文首行缩进1"/>
    <w:basedOn w:val="698"/>
    <w:next w:val="701"/>
    <w:uiPriority w:val="99"/>
    <w:qFormat/>
    <w:pPr>
      <w:ind w:firstLine="420"/>
      <w:tabs>
        <w:tab w:val="left" w:pos="2020" w:leader="none"/>
        <w:tab w:val="center" w:pos="4535" w:leader="none"/>
      </w:tabs>
    </w:pPr>
  </w:style>
  <w:style w:type="paragraph" w:styleId="698" w:customStyle="1">
    <w:name w:val="正文文本1"/>
    <w:basedOn w:val="653"/>
    <w:next w:val="69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9" w:customStyle="1">
    <w:name w:val="一级条标题"/>
    <w:basedOn w:val="700"/>
    <w:next w:val="6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0" w:customStyle="1">
    <w:name w:val="章标题"/>
    <w:basedOn w:val="653"/>
    <w:next w:val="65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01" w:customStyle="1">
    <w:name w:val="正文首行缩进 211"/>
    <w:basedOn w:val="702"/>
    <w:next w:val="703"/>
    <w:uiPriority w:val="99"/>
    <w:qFormat/>
    <w:pPr>
      <w:ind w:firstLine="420"/>
    </w:pPr>
    <w:rPr>
      <w:sz w:val="24"/>
    </w:rPr>
  </w:style>
  <w:style w:type="paragraph" w:styleId="702" w:customStyle="1">
    <w:name w:val="正文文本缩进11"/>
    <w:basedOn w:val="703"/>
    <w:next w:val="703"/>
    <w:uiPriority w:val="99"/>
    <w:qFormat/>
    <w:pPr>
      <w:ind w:firstLine="538"/>
    </w:pPr>
    <w:rPr>
      <w:sz w:val="28"/>
    </w:rPr>
  </w:style>
  <w:style w:type="paragraph" w:styleId="703" w:customStyle="1">
    <w:name w:val="正文112"/>
    <w:next w:val="697"/>
    <w:uiPriority w:val="99"/>
    <w:qFormat/>
    <w:pPr>
      <w:jc w:val="both"/>
      <w:widowControl w:val="off"/>
    </w:pPr>
    <w:rPr>
      <w:rFonts w:ascii="Times New Roman" w:hAnsi="Times New Roman" w:eastAsia="宋体" w:cs="Times New Roman"/>
      <w:sz w:val="21"/>
      <w:szCs w:val="24"/>
      <w:lang w:val="en-US" w:eastAsia="zh-CN" w:bidi="ar-SA"/>
    </w:rPr>
  </w:style>
  <w:style w:type="character" w:styleId="704" w:customStyle="1">
    <w:name w:val="标题 1 字符"/>
    <w:link w:val="654"/>
    <w:uiPriority w:val="9"/>
    <w:qFormat/>
    <w:rPr>
      <w:rFonts w:ascii="Arial" w:hAnsi="Arial" w:eastAsia="Arial" w:cs="Arial"/>
      <w:sz w:val="40"/>
      <w:szCs w:val="40"/>
    </w:rPr>
  </w:style>
  <w:style w:type="character" w:styleId="705" w:customStyle="1">
    <w:name w:val="标题 2 字符"/>
    <w:link w:val="655"/>
    <w:uiPriority w:val="9"/>
    <w:qFormat/>
    <w:rPr>
      <w:rFonts w:ascii="Arial" w:hAnsi="Arial" w:eastAsia="Arial" w:cs="Arial"/>
      <w:sz w:val="34"/>
    </w:rPr>
  </w:style>
  <w:style w:type="character" w:styleId="706" w:customStyle="1">
    <w:name w:val="标题 3 字符"/>
    <w:link w:val="656"/>
    <w:uiPriority w:val="9"/>
    <w:qFormat/>
    <w:rPr>
      <w:rFonts w:ascii="Arial" w:hAnsi="Arial" w:eastAsia="Arial" w:cs="Arial"/>
      <w:sz w:val="30"/>
      <w:szCs w:val="30"/>
    </w:rPr>
  </w:style>
  <w:style w:type="character" w:styleId="707" w:customStyle="1">
    <w:name w:val="标题 4 字符"/>
    <w:link w:val="657"/>
    <w:uiPriority w:val="9"/>
    <w:qFormat/>
    <w:rPr>
      <w:rFonts w:ascii="Arial" w:hAnsi="Arial" w:eastAsia="Arial" w:cs="Arial"/>
      <w:b/>
      <w:bCs/>
      <w:sz w:val="26"/>
      <w:szCs w:val="26"/>
    </w:rPr>
  </w:style>
  <w:style w:type="character" w:styleId="708" w:customStyle="1">
    <w:name w:val="标题 5 字符"/>
    <w:link w:val="658"/>
    <w:uiPriority w:val="9"/>
    <w:qFormat/>
    <w:rPr>
      <w:rFonts w:ascii="Arial" w:hAnsi="Arial" w:eastAsia="Arial" w:cs="Arial"/>
      <w:b/>
      <w:bCs/>
      <w:sz w:val="24"/>
      <w:szCs w:val="24"/>
    </w:rPr>
  </w:style>
  <w:style w:type="character" w:styleId="709" w:customStyle="1">
    <w:name w:val="标题 6 字符"/>
    <w:link w:val="659"/>
    <w:uiPriority w:val="9"/>
    <w:qFormat/>
    <w:rPr>
      <w:rFonts w:ascii="Arial" w:hAnsi="Arial" w:eastAsia="Arial" w:cs="Arial"/>
      <w:b/>
      <w:bCs/>
      <w:sz w:val="22"/>
      <w:szCs w:val="22"/>
    </w:rPr>
  </w:style>
  <w:style w:type="character" w:styleId="710" w:customStyle="1">
    <w:name w:val="标题 7 字符"/>
    <w:link w:val="660"/>
    <w:uiPriority w:val="9"/>
    <w:qFormat/>
    <w:rPr>
      <w:rFonts w:ascii="Arial" w:hAnsi="Arial" w:eastAsia="Arial" w:cs="Arial"/>
      <w:b/>
      <w:bCs/>
      <w:i/>
      <w:iCs/>
      <w:sz w:val="22"/>
      <w:szCs w:val="22"/>
    </w:rPr>
  </w:style>
  <w:style w:type="character" w:styleId="711" w:customStyle="1">
    <w:name w:val="标题 8 字符"/>
    <w:link w:val="661"/>
    <w:uiPriority w:val="9"/>
    <w:qFormat/>
    <w:rPr>
      <w:rFonts w:ascii="Arial" w:hAnsi="Arial" w:eastAsia="Arial" w:cs="Arial"/>
      <w:i/>
      <w:iCs/>
      <w:sz w:val="22"/>
      <w:szCs w:val="22"/>
    </w:rPr>
  </w:style>
  <w:style w:type="character" w:styleId="712" w:customStyle="1">
    <w:name w:val="标题 9 字符"/>
    <w:link w:val="662"/>
    <w:uiPriority w:val="9"/>
    <w:qFormat/>
    <w:rPr>
      <w:rFonts w:ascii="Arial" w:hAnsi="Arial" w:eastAsia="Arial" w:cs="Arial"/>
      <w:i/>
      <w:iCs/>
      <w:sz w:val="21"/>
      <w:szCs w:val="21"/>
    </w:rPr>
  </w:style>
  <w:style w:type="paragraph" w:styleId="713">
    <w:name w:val="List Paragraph"/>
    <w:basedOn w:val="653"/>
    <w:uiPriority w:val="34"/>
    <w:qFormat/>
    <w:pPr>
      <w:contextualSpacing/>
      <w:ind w:left="720"/>
    </w:pPr>
  </w:style>
  <w:style w:type="paragraph" w:styleId="714">
    <w:name w:val="No Spacing"/>
    <w:uiPriority w:val="1"/>
    <w:qFormat/>
    <w:rPr>
      <w:rFonts w:ascii="Times New Roman" w:hAnsi="Times New Roman" w:eastAsia="宋体" w:cs="Times New Roman"/>
      <w:lang w:val="en-US" w:eastAsia="zh-CN" w:bidi="ar-SA"/>
    </w:rPr>
  </w:style>
  <w:style w:type="character" w:styleId="715" w:customStyle="1">
    <w:name w:val="标题 字符"/>
    <w:link w:val="686"/>
    <w:uiPriority w:val="10"/>
    <w:qFormat/>
    <w:rPr>
      <w:sz w:val="48"/>
      <w:szCs w:val="48"/>
    </w:rPr>
  </w:style>
  <w:style w:type="character" w:styleId="716" w:customStyle="1">
    <w:name w:val="副标题 字符"/>
    <w:link w:val="680"/>
    <w:uiPriority w:val="11"/>
    <w:qFormat/>
    <w:rPr>
      <w:sz w:val="24"/>
      <w:szCs w:val="24"/>
    </w:rPr>
  </w:style>
  <w:style w:type="paragraph" w:styleId="717">
    <w:name w:val="Quote"/>
    <w:basedOn w:val="653"/>
    <w:next w:val="653"/>
    <w:link w:val="718"/>
    <w:uiPriority w:val="29"/>
    <w:qFormat/>
    <w:pPr>
      <w:ind w:left="720" w:right="720"/>
    </w:pPr>
    <w:rPr>
      <w:i/>
    </w:rPr>
  </w:style>
  <w:style w:type="character" w:styleId="718" w:customStyle="1">
    <w:name w:val="引用 字符"/>
    <w:link w:val="717"/>
    <w:uiPriority w:val="29"/>
    <w:qFormat/>
    <w:rPr>
      <w:i/>
    </w:rPr>
  </w:style>
  <w:style w:type="paragraph" w:styleId="719">
    <w:name w:val="Intense Quote"/>
    <w:basedOn w:val="653"/>
    <w:next w:val="653"/>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字符"/>
    <w:link w:val="719"/>
    <w:uiPriority w:val="30"/>
    <w:qFormat/>
    <w:rPr>
      <w:i/>
    </w:rPr>
  </w:style>
  <w:style w:type="character" w:styleId="721" w:customStyle="1">
    <w:name w:val="页眉 字符"/>
    <w:link w:val="677"/>
    <w:uiPriority w:val="99"/>
    <w:qFormat/>
  </w:style>
  <w:style w:type="character" w:styleId="722" w:customStyle="1">
    <w:name w:val="Footer Char"/>
    <w:uiPriority w:val="99"/>
    <w:qFormat/>
  </w:style>
  <w:style w:type="character" w:styleId="723" w:customStyle="1">
    <w:name w:val="页脚 字符"/>
    <w:link w:val="676"/>
    <w:uiPriority w:val="99"/>
    <w:qFormat/>
  </w:style>
  <w:style w:type="table" w:styleId="7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字符"/>
    <w:link w:val="681"/>
    <w:uiPriority w:val="99"/>
    <w:qFormat/>
    <w:rPr>
      <w:sz w:val="18"/>
    </w:rPr>
  </w:style>
  <w:style w:type="character" w:styleId="850" w:customStyle="1">
    <w:name w:val="尾注文本 字符"/>
    <w:link w:val="675"/>
    <w:uiPriority w:val="99"/>
    <w:qFormat/>
    <w:rPr>
      <w:sz w:val="20"/>
    </w:rPr>
  </w:style>
  <w:style w:type="paragraph" w:styleId="851" w:customStyle="1">
    <w:name w:val="TOC 标题1"/>
    <w:uiPriority w:val="39"/>
    <w:unhideWhenUsed/>
    <w:qFormat/>
    <w:rPr>
      <w:rFonts w:ascii="Times New Roman" w:hAnsi="Times New Roman" w:eastAsia="宋体" w:cs="Times New Roman"/>
      <w:lang w:val="en-US" w:eastAsia="zh-CN" w:bidi="ar-SA"/>
    </w:rPr>
  </w:style>
  <w:style w:type="paragraph" w:styleId="852" w:customStyle="1">
    <w:name w:val="标题 11"/>
    <w:basedOn w:val="653"/>
    <w:next w:val="653"/>
    <w:uiPriority w:val="9"/>
    <w:qFormat/>
    <w:pPr>
      <w:keepLines/>
      <w:keepNext/>
      <w:spacing w:before="340" w:after="330" w:line="578" w:lineRule="auto"/>
      <w:outlineLvl w:val="0"/>
    </w:pPr>
    <w:rPr>
      <w:b/>
      <w:bCs/>
      <w:sz w:val="44"/>
      <w:szCs w:val="44"/>
    </w:rPr>
  </w:style>
  <w:style w:type="paragraph" w:styleId="853" w:customStyle="1">
    <w:name w:val="标题 21"/>
    <w:basedOn w:val="653"/>
    <w:next w:val="854"/>
    <w:uiPriority w:val="9"/>
    <w:qFormat/>
    <w:pPr>
      <w:keepLines/>
      <w:keepNext/>
      <w:spacing w:before="260" w:after="260" w:line="413" w:lineRule="auto"/>
      <w:outlineLvl w:val="1"/>
    </w:pPr>
    <w:rPr>
      <w:rFonts w:ascii="Arial" w:hAnsi="Arial" w:eastAsia="黑体"/>
      <w:b/>
      <w:sz w:val="32"/>
      <w:szCs w:val="20"/>
    </w:rPr>
  </w:style>
  <w:style w:type="paragraph" w:styleId="854" w:customStyle="1">
    <w:name w:val="正文缩进1"/>
    <w:basedOn w:val="653"/>
    <w:link w:val="860"/>
    <w:uiPriority w:val="0"/>
    <w:qFormat/>
    <w:pPr>
      <w:ind w:firstLine="420"/>
    </w:pPr>
    <w:rPr>
      <w:szCs w:val="20"/>
    </w:rPr>
  </w:style>
  <w:style w:type="paragraph" w:styleId="855" w:customStyle="1">
    <w:name w:val="标题 31"/>
    <w:basedOn w:val="653"/>
    <w:next w:val="653"/>
    <w:uiPriority w:val="9"/>
    <w:qFormat/>
    <w:pPr>
      <w:keepLines/>
      <w:keepNext/>
      <w:spacing w:before="260" w:after="260" w:line="413" w:lineRule="auto"/>
      <w:outlineLvl w:val="2"/>
    </w:pPr>
    <w:rPr>
      <w:rFonts w:ascii="Arial" w:hAnsi="Arial"/>
      <w:b/>
      <w:sz w:val="32"/>
      <w:szCs w:val="20"/>
    </w:rPr>
  </w:style>
  <w:style w:type="paragraph" w:styleId="856" w:customStyle="1">
    <w:name w:val="标题 41"/>
    <w:basedOn w:val="653"/>
    <w:next w:val="653"/>
    <w:link w:val="861"/>
    <w:uiPriority w:val="9"/>
    <w:qFormat/>
    <w:pPr>
      <w:keepLines/>
      <w:keepNext/>
      <w:spacing w:before="280" w:after="290" w:line="376" w:lineRule="auto"/>
      <w:outlineLvl w:val="3"/>
    </w:pPr>
    <w:rPr>
      <w:rFonts w:ascii="Cambria" w:hAnsi="Cambria"/>
      <w:b/>
      <w:bCs/>
      <w:sz w:val="28"/>
      <w:szCs w:val="28"/>
    </w:rPr>
  </w:style>
  <w:style w:type="paragraph" w:styleId="857" w:customStyle="1">
    <w:name w:val="标题 51"/>
    <w:basedOn w:val="653"/>
    <w:next w:val="653"/>
    <w:link w:val="862"/>
    <w:uiPriority w:val="9"/>
    <w:qFormat/>
    <w:pPr>
      <w:keepLines/>
      <w:keepNext/>
      <w:spacing w:before="280" w:after="290" w:line="376" w:lineRule="auto"/>
      <w:outlineLvl w:val="4"/>
    </w:pPr>
    <w:rPr>
      <w:b/>
      <w:bCs/>
      <w:sz w:val="28"/>
      <w:szCs w:val="28"/>
    </w:rPr>
  </w:style>
  <w:style w:type="character" w:styleId="858" w:customStyle="1">
    <w:name w:val="默认段落字体1"/>
    <w:uiPriority w:val="0"/>
    <w:semiHidden/>
    <w:qFormat/>
  </w:style>
  <w:style w:type="table" w:styleId="85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0" w:customStyle="1">
    <w:name w:val="正文缩进 Char"/>
    <w:link w:val="854"/>
    <w:uiPriority w:val="0"/>
    <w:qFormat/>
    <w:rPr>
      <w:sz w:val="21"/>
    </w:rPr>
  </w:style>
  <w:style w:type="character" w:styleId="861" w:customStyle="1">
    <w:name w:val="标题 4 Char"/>
    <w:link w:val="856"/>
    <w:uiPriority w:val="9"/>
    <w:qFormat/>
    <w:rPr>
      <w:rFonts w:ascii="Cambria" w:hAnsi="Cambria"/>
      <w:b/>
      <w:bCs/>
      <w:sz w:val="28"/>
      <w:szCs w:val="28"/>
    </w:rPr>
  </w:style>
  <w:style w:type="character" w:styleId="862" w:customStyle="1">
    <w:name w:val="标题 5 Char"/>
    <w:link w:val="857"/>
    <w:uiPriority w:val="9"/>
    <w:qFormat/>
    <w:rPr>
      <w:b/>
      <w:bCs/>
      <w:sz w:val="28"/>
      <w:szCs w:val="28"/>
    </w:rPr>
  </w:style>
  <w:style w:type="paragraph" w:styleId="863" w:customStyle="1">
    <w:name w:val="题注1"/>
    <w:basedOn w:val="653"/>
    <w:next w:val="653"/>
    <w:uiPriority w:val="35"/>
    <w:qFormat/>
    <w:pPr>
      <w:jc w:val="center"/>
      <w:spacing w:before="156" w:after="156" w:line="360" w:lineRule="auto"/>
    </w:pPr>
    <w:rPr>
      <w:rFonts w:ascii="Arial" w:hAnsi="Arial" w:cs="Arial"/>
      <w:sz w:val="24"/>
      <w:szCs w:val="20"/>
    </w:rPr>
  </w:style>
  <w:style w:type="paragraph" w:styleId="864" w:customStyle="1">
    <w:name w:val="文档结构图1"/>
    <w:basedOn w:val="653"/>
    <w:uiPriority w:val="0"/>
    <w:semiHidden/>
    <w:qFormat/>
    <w:pPr>
      <w:shd w:val="clear" w:color="auto" w:fill="000080"/>
    </w:pPr>
  </w:style>
  <w:style w:type="paragraph" w:styleId="865" w:customStyle="1">
    <w:name w:val="批注文字1"/>
    <w:basedOn w:val="653"/>
    <w:link w:val="866"/>
    <w:uiPriority w:val="99"/>
    <w:unhideWhenUsed/>
    <w:qFormat/>
    <w:pPr>
      <w:jc w:val="left"/>
    </w:pPr>
  </w:style>
  <w:style w:type="character" w:styleId="866" w:customStyle="1">
    <w:name w:val="批注文字 Char"/>
    <w:link w:val="865"/>
    <w:uiPriority w:val="99"/>
    <w:qFormat/>
    <w:rPr>
      <w:sz w:val="21"/>
      <w:szCs w:val="24"/>
    </w:rPr>
  </w:style>
  <w:style w:type="paragraph" w:styleId="867" w:customStyle="1">
    <w:name w:val="正文文本 31"/>
    <w:basedOn w:val="653"/>
    <w:uiPriority w:val="0"/>
    <w:qFormat/>
    <w:rPr>
      <w:rFonts w:ascii="楷体_GB2312" w:hAnsi="Arial" w:eastAsia="楷体_GB2312" w:cs="Arial"/>
      <w:b/>
      <w:bCs/>
      <w:color w:val="000000"/>
      <w:sz w:val="24"/>
    </w:rPr>
  </w:style>
  <w:style w:type="paragraph" w:styleId="868" w:customStyle="1">
    <w:name w:val="正文文本缩进1"/>
    <w:basedOn w:val="653"/>
    <w:next w:val="869"/>
    <w:uiPriority w:val="0"/>
    <w:qFormat/>
    <w:pPr>
      <w:ind w:firstLine="630"/>
    </w:pPr>
    <w:rPr>
      <w:rFonts w:ascii="楷体_GB2312" w:eastAsia="楷体_GB2312"/>
      <w:sz w:val="32"/>
      <w:szCs w:val="20"/>
    </w:rPr>
  </w:style>
  <w:style w:type="paragraph" w:styleId="869" w:customStyle="1">
    <w:name w:val="正文首行缩进 21"/>
    <w:basedOn w:val="868"/>
    <w:next w:val="653"/>
    <w:uiPriority w:val="0"/>
    <w:qFormat/>
    <w:pPr>
      <w:ind w:left="420" w:firstLine="420"/>
      <w:spacing w:after="120"/>
      <w:widowControl/>
    </w:pPr>
    <w:rPr>
      <w:rFonts w:ascii="仿宋_GB2312" w:eastAsia="仿宋_GB2312"/>
      <w:color w:val="ff6600"/>
      <w:sz w:val="21"/>
    </w:rPr>
  </w:style>
  <w:style w:type="paragraph" w:styleId="870" w:customStyle="1">
    <w:name w:val="文本块1"/>
    <w:basedOn w:val="653"/>
    <w:uiPriority w:val="0"/>
    <w:qFormat/>
    <w:pPr>
      <w:ind w:left="420" w:right="33"/>
      <w:jc w:val="left"/>
    </w:pPr>
    <w:rPr>
      <w:sz w:val="24"/>
      <w:szCs w:val="20"/>
    </w:rPr>
  </w:style>
  <w:style w:type="paragraph" w:styleId="871" w:customStyle="1">
    <w:name w:val="目录 31"/>
    <w:basedOn w:val="653"/>
    <w:next w:val="653"/>
    <w:uiPriority w:val="0"/>
    <w:semiHidden/>
    <w:qFormat/>
    <w:pPr>
      <w:ind w:left="840"/>
      <w:spacing w:line="300" w:lineRule="auto"/>
      <w:tabs>
        <w:tab w:val="right" w:pos="9344" w:leader="dot"/>
      </w:tabs>
    </w:pPr>
    <w:rPr>
      <w:rFonts w:ascii="Arial" w:hAnsi="Arial" w:cs="Arial"/>
      <w:szCs w:val="21"/>
    </w:rPr>
  </w:style>
  <w:style w:type="paragraph" w:styleId="872" w:customStyle="1">
    <w:name w:val="纯文本1"/>
    <w:basedOn w:val="653"/>
    <w:link w:val="874"/>
    <w:uiPriority w:val="0"/>
    <w:qFormat/>
    <w:rPr>
      <w:rFonts w:ascii="宋体" w:hAnsi="Courier New"/>
      <w:szCs w:val="20"/>
    </w:rPr>
  </w:style>
  <w:style w:type="paragraph" w:styleId="873" w:customStyle="1">
    <w:name w:val="Char Char Char Char Char Char Char Char Char Char Char Char Char"/>
    <w:basedOn w:val="653"/>
    <w:uiPriority w:val="0"/>
    <w:qFormat/>
    <w:pPr>
      <w:jc w:val="left"/>
      <w:spacing w:after="160" w:line="240" w:lineRule="exact"/>
      <w:widowControl/>
    </w:pPr>
    <w:rPr>
      <w:rFonts w:ascii="Verdana" w:hAnsi="Verdana"/>
      <w:sz w:val="20"/>
      <w:szCs w:val="20"/>
      <w:lang w:eastAsia="en-US"/>
    </w:rPr>
  </w:style>
  <w:style w:type="character" w:styleId="874" w:customStyle="1">
    <w:name w:val="纯文本 Char"/>
    <w:link w:val="872"/>
    <w:uiPriority w:val="0"/>
    <w:qFormat/>
    <w:rPr>
      <w:rFonts w:ascii="宋体" w:hAnsi="Courier New" w:eastAsia="宋体"/>
      <w:sz w:val="21"/>
      <w:lang w:val="en-US" w:eastAsia="zh-CN" w:bidi="ar-SA"/>
    </w:rPr>
  </w:style>
  <w:style w:type="paragraph" w:styleId="875" w:customStyle="1">
    <w:name w:val="正文文本缩进 21"/>
    <w:basedOn w:val="653"/>
    <w:uiPriority w:val="0"/>
    <w:qFormat/>
    <w:pPr>
      <w:ind w:left="420"/>
      <w:spacing w:after="120" w:line="480" w:lineRule="auto"/>
    </w:pPr>
  </w:style>
  <w:style w:type="paragraph" w:styleId="876" w:customStyle="1">
    <w:name w:val="批注框文本1"/>
    <w:basedOn w:val="653"/>
    <w:link w:val="877"/>
    <w:uiPriority w:val="0"/>
    <w:qFormat/>
    <w:rPr>
      <w:sz w:val="18"/>
      <w:szCs w:val="18"/>
    </w:rPr>
  </w:style>
  <w:style w:type="character" w:styleId="877" w:customStyle="1">
    <w:name w:val="批注框文本 Char"/>
    <w:link w:val="876"/>
    <w:uiPriority w:val="0"/>
    <w:qFormat/>
    <w:rPr>
      <w:sz w:val="18"/>
      <w:szCs w:val="18"/>
    </w:rPr>
  </w:style>
  <w:style w:type="paragraph" w:styleId="878" w:customStyle="1">
    <w:name w:val="页脚1"/>
    <w:basedOn w:val="653"/>
    <w:link w:val="879"/>
    <w:uiPriority w:val="0"/>
    <w:qFormat/>
    <w:pPr>
      <w:jc w:val="left"/>
      <w:tabs>
        <w:tab w:val="center" w:pos="4153" w:leader="none"/>
        <w:tab w:val="right" w:pos="8306" w:leader="none"/>
      </w:tabs>
    </w:pPr>
    <w:rPr>
      <w:sz w:val="18"/>
      <w:szCs w:val="18"/>
    </w:rPr>
  </w:style>
  <w:style w:type="character" w:styleId="879" w:customStyle="1">
    <w:name w:val="页脚 Char"/>
    <w:link w:val="878"/>
    <w:uiPriority w:val="0"/>
    <w:qFormat/>
    <w:rPr>
      <w:sz w:val="18"/>
      <w:szCs w:val="18"/>
    </w:rPr>
  </w:style>
  <w:style w:type="paragraph" w:styleId="880" w:customStyle="1">
    <w:name w:val="页眉1"/>
    <w:basedOn w:val="653"/>
    <w:link w:val="881"/>
    <w:uiPriority w:val="0"/>
    <w:qFormat/>
    <w:pPr>
      <w:jc w:val="center"/>
      <w:tabs>
        <w:tab w:val="center" w:pos="4153" w:leader="none"/>
        <w:tab w:val="right" w:pos="8306" w:leader="none"/>
      </w:tabs>
      <w:pBdr>
        <w:bottom w:val="single" w:color="000000" w:sz="6" w:space="1"/>
      </w:pBdr>
    </w:pPr>
    <w:rPr>
      <w:sz w:val="18"/>
      <w:szCs w:val="18"/>
    </w:rPr>
  </w:style>
  <w:style w:type="character" w:styleId="881" w:customStyle="1">
    <w:name w:val="页眉 Char"/>
    <w:link w:val="880"/>
    <w:uiPriority w:val="0"/>
    <w:qFormat/>
    <w:rPr>
      <w:sz w:val="18"/>
      <w:szCs w:val="18"/>
    </w:rPr>
  </w:style>
  <w:style w:type="paragraph" w:styleId="882" w:customStyle="1">
    <w:name w:val="目录 11"/>
    <w:basedOn w:val="653"/>
    <w:next w:val="653"/>
    <w:uiPriority w:val="0"/>
    <w:semiHidden/>
    <w:qFormat/>
  </w:style>
  <w:style w:type="paragraph" w:styleId="883" w:customStyle="1">
    <w:name w:val="正文文本缩进 31"/>
    <w:basedOn w:val="653"/>
    <w:uiPriority w:val="99"/>
    <w:qFormat/>
    <w:pPr>
      <w:ind w:firstLine="420"/>
    </w:pPr>
    <w:rPr>
      <w:rFonts w:eastAsia="楷体_GB2312"/>
    </w:rPr>
  </w:style>
  <w:style w:type="paragraph" w:styleId="884" w:customStyle="1">
    <w:name w:val="目录 21"/>
    <w:basedOn w:val="653"/>
    <w:next w:val="653"/>
    <w:uiPriority w:val="0"/>
    <w:semiHidden/>
    <w:qFormat/>
    <w:pPr>
      <w:ind w:left="420"/>
    </w:pPr>
    <w:rPr>
      <w:szCs w:val="20"/>
    </w:rPr>
  </w:style>
  <w:style w:type="paragraph" w:styleId="885" w:customStyle="1">
    <w:name w:val="正文文本 21"/>
    <w:basedOn w:val="653"/>
    <w:link w:val="886"/>
    <w:uiPriority w:val="0"/>
    <w:qFormat/>
    <w:pPr>
      <w:spacing w:line="440" w:lineRule="exact"/>
    </w:pPr>
    <w:rPr>
      <w:rFonts w:ascii="楷体_GB2312" w:eastAsia="楷体_GB2312"/>
      <w:sz w:val="28"/>
    </w:rPr>
  </w:style>
  <w:style w:type="character" w:styleId="886" w:customStyle="1">
    <w:name w:val="正文文本 2 Char"/>
    <w:link w:val="885"/>
    <w:uiPriority w:val="0"/>
    <w:qFormat/>
    <w:rPr>
      <w:rFonts w:ascii="楷体_GB2312" w:eastAsia="楷体_GB2312"/>
      <w:sz w:val="28"/>
      <w:szCs w:val="24"/>
    </w:rPr>
  </w:style>
  <w:style w:type="paragraph" w:styleId="887" w:customStyle="1">
    <w:name w:val="批注主题1"/>
    <w:basedOn w:val="865"/>
    <w:next w:val="865"/>
    <w:link w:val="888"/>
    <w:uiPriority w:val="0"/>
    <w:qFormat/>
    <w:rPr>
      <w:b/>
      <w:bCs/>
    </w:rPr>
  </w:style>
  <w:style w:type="character" w:styleId="888" w:customStyle="1">
    <w:name w:val="批注主题 Char"/>
    <w:link w:val="887"/>
    <w:uiPriority w:val="0"/>
    <w:qFormat/>
    <w:rPr>
      <w:b/>
      <w:bCs/>
      <w:sz w:val="21"/>
      <w:szCs w:val="24"/>
    </w:rPr>
  </w:style>
  <w:style w:type="table" w:styleId="889" w:customStyle="1">
    <w:name w:val="网格型1"/>
    <w:basedOn w:val="859"/>
    <w:uiPriority w:val="0"/>
    <w:qFormat/>
    <w:tblPr/>
  </w:style>
  <w:style w:type="character" w:styleId="890" w:customStyle="1">
    <w:name w:val="要点1"/>
    <w:uiPriority w:val="0"/>
    <w:qFormat/>
  </w:style>
  <w:style w:type="character" w:styleId="891" w:customStyle="1">
    <w:name w:val="页码1"/>
    <w:uiPriority w:val="0"/>
    <w:qFormat/>
  </w:style>
  <w:style w:type="character" w:styleId="892" w:customStyle="1">
    <w:name w:val="已访问的超链接1"/>
    <w:uiPriority w:val="0"/>
    <w:qFormat/>
    <w:rPr>
      <w:color w:val="800080"/>
      <w:u w:val="none"/>
    </w:rPr>
  </w:style>
  <w:style w:type="character" w:styleId="893" w:customStyle="1">
    <w:name w:val="强调1"/>
    <w:uiPriority w:val="0"/>
    <w:qFormat/>
  </w:style>
  <w:style w:type="character" w:styleId="894" w:customStyle="1">
    <w:name w:val="HTML 定义1"/>
    <w:uiPriority w:val="0"/>
    <w:qFormat/>
  </w:style>
  <w:style w:type="character" w:styleId="895" w:customStyle="1">
    <w:name w:val="HTML 打字机1"/>
    <w:uiPriority w:val="0"/>
    <w:qFormat/>
    <w:rPr>
      <w:rFonts w:ascii="monospace" w:hAnsi="monospace" w:eastAsia="monospace" w:cs="monospace"/>
      <w:sz w:val="20"/>
    </w:rPr>
  </w:style>
  <w:style w:type="character" w:styleId="896" w:customStyle="1">
    <w:name w:val="HTML 缩写1"/>
    <w:uiPriority w:val="0"/>
    <w:qFormat/>
  </w:style>
  <w:style w:type="character" w:styleId="897" w:customStyle="1">
    <w:name w:val="HTML 变量1"/>
    <w:uiPriority w:val="0"/>
    <w:qFormat/>
  </w:style>
  <w:style w:type="character" w:styleId="898" w:customStyle="1">
    <w:name w:val="超链接1"/>
    <w:uiPriority w:val="0"/>
    <w:qFormat/>
    <w:rPr>
      <w:color w:val="0000ff"/>
      <w:u w:val="none"/>
    </w:rPr>
  </w:style>
  <w:style w:type="character" w:styleId="899" w:customStyle="1">
    <w:name w:val="HTML 代码1"/>
    <w:uiPriority w:val="0"/>
    <w:qFormat/>
    <w:rPr>
      <w:rFonts w:ascii="monospace" w:hAnsi="monospace" w:eastAsia="monospace" w:cs="monospace"/>
      <w:sz w:val="20"/>
    </w:rPr>
  </w:style>
  <w:style w:type="character" w:styleId="900" w:customStyle="1">
    <w:name w:val="批注引用1"/>
    <w:uiPriority w:val="0"/>
    <w:qFormat/>
    <w:rPr>
      <w:sz w:val="21"/>
      <w:szCs w:val="21"/>
    </w:rPr>
  </w:style>
  <w:style w:type="character" w:styleId="901" w:customStyle="1">
    <w:name w:val="HTML 引文1"/>
    <w:uiPriority w:val="0"/>
    <w:qFormat/>
  </w:style>
  <w:style w:type="character" w:styleId="902" w:customStyle="1">
    <w:name w:val="HTML 键盘1"/>
    <w:uiPriority w:val="0"/>
    <w:qFormat/>
    <w:rPr>
      <w:rFonts w:ascii="monospace" w:hAnsi="monospace" w:eastAsia="monospace" w:cs="monospace"/>
      <w:sz w:val="20"/>
    </w:rPr>
  </w:style>
  <w:style w:type="character" w:styleId="903" w:customStyle="1">
    <w:name w:val="HTML 样本1"/>
    <w:uiPriority w:val="0"/>
    <w:qFormat/>
    <w:rPr>
      <w:rFonts w:ascii="monospace" w:hAnsi="monospace" w:eastAsia="monospace" w:cs="monospace"/>
    </w:rPr>
  </w:style>
  <w:style w:type="character" w:styleId="904" w:customStyle="1">
    <w:name w:val="Font Style30"/>
    <w:uiPriority w:val="0"/>
    <w:qFormat/>
    <w:rPr>
      <w:rFonts w:ascii="宋体" w:eastAsia="宋体" w:cs="宋体"/>
      <w:sz w:val="14"/>
      <w:szCs w:val="14"/>
    </w:rPr>
  </w:style>
  <w:style w:type="character" w:styleId="905" w:customStyle="1">
    <w:name w:val="glyphicon"/>
    <w:uiPriority w:val="0"/>
    <w:qFormat/>
  </w:style>
  <w:style w:type="character" w:styleId="906" w:customStyle="1">
    <w:name w:val="Font Style36"/>
    <w:uiPriority w:val="0"/>
    <w:qFormat/>
    <w:rPr>
      <w:rFonts w:ascii="宋体" w:eastAsia="宋体" w:cs="宋体"/>
      <w:sz w:val="16"/>
      <w:szCs w:val="16"/>
    </w:rPr>
  </w:style>
  <w:style w:type="character" w:styleId="907" w:customStyle="1">
    <w:name w:val="hour_am"/>
    <w:uiPriority w:val="0"/>
    <w:qFormat/>
  </w:style>
  <w:style w:type="character" w:styleId="908" w:customStyle="1">
    <w:name w:val="old"/>
    <w:uiPriority w:val="0"/>
    <w:qFormat/>
    <w:rPr>
      <w:color w:val="999999"/>
    </w:rPr>
  </w:style>
  <w:style w:type="character" w:styleId="909" w:customStyle="1">
    <w:name w:val="标题 2 Char"/>
    <w:uiPriority w:val="0"/>
    <w:qFormat/>
    <w:rPr>
      <w:rFonts w:ascii="Arial" w:hAnsi="Arial" w:eastAsia="黑体"/>
      <w:b/>
      <w:sz w:val="32"/>
      <w:lang w:val="en-US" w:eastAsia="zh-CN"/>
    </w:rPr>
  </w:style>
  <w:style w:type="character" w:styleId="910" w:customStyle="1">
    <w:name w:val="hover"/>
    <w:uiPriority w:val="0"/>
    <w:qFormat/>
    <w:rPr>
      <w:shd w:val="clear" w:color="auto" w:fill="eeeeee"/>
    </w:rPr>
  </w:style>
  <w:style w:type="character" w:styleId="911" w:customStyle="1">
    <w:name w:val="hour_pm"/>
    <w:uiPriority w:val="0"/>
    <w:qFormat/>
  </w:style>
  <w:style w:type="character" w:styleId="912" w:customStyle="1">
    <w:name w:val="Font Style28"/>
    <w:uiPriority w:val="0"/>
    <w:qFormat/>
    <w:rPr>
      <w:rFonts w:ascii="Constantia" w:hAnsi="Constantia" w:cs="Constantia"/>
      <w:sz w:val="28"/>
      <w:szCs w:val="28"/>
    </w:rPr>
  </w:style>
  <w:style w:type="character" w:styleId="913" w:customStyle="1">
    <w:name w:val="Font Style29"/>
    <w:uiPriority w:val="0"/>
    <w:qFormat/>
    <w:rPr>
      <w:rFonts w:ascii="Arial" w:hAnsi="Arial" w:cs="Arial"/>
      <w:sz w:val="14"/>
      <w:szCs w:val="14"/>
    </w:rPr>
  </w:style>
  <w:style w:type="character" w:styleId="914" w:customStyle="1">
    <w:name w:val="Font Style37"/>
    <w:uiPriority w:val="0"/>
    <w:qFormat/>
    <w:rPr>
      <w:rFonts w:ascii="Arial" w:hAnsi="Arial" w:cs="Arial"/>
      <w:sz w:val="16"/>
      <w:szCs w:val="16"/>
    </w:rPr>
  </w:style>
  <w:style w:type="character" w:styleId="915" w:customStyle="1">
    <w:name w:val="Plain Text Char"/>
    <w:uiPriority w:val="0"/>
    <w:qFormat/>
    <w:rPr>
      <w:rFonts w:ascii="宋体" w:hAnsi="Courier New" w:eastAsia="宋体"/>
      <w:sz w:val="21"/>
      <w:lang w:val="en-US" w:eastAsia="zh-CN" w:bidi="ar-SA"/>
    </w:rPr>
  </w:style>
  <w:style w:type="paragraph" w:styleId="91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17" w:customStyle="1">
    <w:name w:val="默认段落字体 Para Char Char Char Char Char Char Char Char Char1 Char Char Char Char Char Char Char"/>
    <w:basedOn w:val="864"/>
    <w:uiPriority w:val="0"/>
    <w:qFormat/>
    <w:rPr>
      <w:rFonts w:ascii="Tahoma" w:hAnsi="Tahoma"/>
      <w:sz w:val="24"/>
    </w:rPr>
  </w:style>
  <w:style w:type="paragraph" w:styleId="918" w:customStyle="1">
    <w:name w:val="Style9"/>
    <w:basedOn w:val="653"/>
    <w:uiPriority w:val="0"/>
    <w:qFormat/>
    <w:pPr>
      <w:jc w:val="left"/>
    </w:pPr>
    <w:rPr>
      <w:rFonts w:ascii="宋体"/>
      <w:sz w:val="24"/>
    </w:rPr>
  </w:style>
  <w:style w:type="paragraph" w:styleId="919" w:customStyle="1">
    <w:name w:val="Char"/>
    <w:basedOn w:val="653"/>
    <w:uiPriority w:val="0"/>
    <w:qFormat/>
    <w:pPr>
      <w:tabs>
        <w:tab w:val="left" w:pos="360" w:leader="none"/>
      </w:tabs>
    </w:pPr>
    <w:rPr>
      <w:sz w:val="24"/>
    </w:rPr>
  </w:style>
  <w:style w:type="paragraph" w:styleId="920" w:customStyle="1">
    <w:name w:val="Char Char Char1 Char Char Char Char"/>
    <w:basedOn w:val="653"/>
    <w:uiPriority w:val="0"/>
    <w:qFormat/>
    <w:pPr>
      <w:jc w:val="left"/>
      <w:spacing w:after="160" w:line="240" w:lineRule="exact"/>
      <w:widowControl/>
    </w:pPr>
    <w:rPr>
      <w:rFonts w:ascii="宋体" w:hAnsi="宋体"/>
      <w:b/>
      <w:sz w:val="28"/>
      <w:szCs w:val="28"/>
    </w:rPr>
  </w:style>
  <w:style w:type="paragraph" w:styleId="921" w:customStyle="1">
    <w:name w:val="Style10"/>
    <w:basedOn w:val="653"/>
    <w:uiPriority w:val="0"/>
    <w:qFormat/>
    <w:pPr>
      <w:jc w:val="left"/>
    </w:pPr>
    <w:rPr>
      <w:rFonts w:ascii="宋体"/>
      <w:sz w:val="24"/>
    </w:rPr>
  </w:style>
  <w:style w:type="paragraph" w:styleId="922" w:customStyle="1">
    <w:name w:val="首行缩进"/>
    <w:basedOn w:val="653"/>
    <w:uiPriority w:val="0"/>
    <w:qFormat/>
    <w:pPr>
      <w:ind w:firstLine="420"/>
      <w:spacing w:line="360" w:lineRule="auto"/>
    </w:pPr>
    <w:rPr>
      <w:sz w:val="20"/>
    </w:rPr>
  </w:style>
  <w:style w:type="paragraph" w:styleId="923" w:customStyle="1">
    <w:name w:val="普通正文"/>
    <w:basedOn w:val="653"/>
    <w:uiPriority w:val="0"/>
    <w:qFormat/>
    <w:pPr>
      <w:ind w:firstLine="480"/>
      <w:jc w:val="left"/>
      <w:spacing w:before="120" w:after="120" w:line="360" w:lineRule="auto"/>
    </w:pPr>
    <w:rPr>
      <w:rFonts w:ascii="Arial" w:hAnsi="Arial"/>
      <w:sz w:val="24"/>
    </w:rPr>
  </w:style>
  <w:style w:type="paragraph" w:styleId="924" w:customStyle="1">
    <w:name w:val="要点标题"/>
    <w:basedOn w:val="653"/>
    <w:uiPriority w:val="0"/>
    <w:qFormat/>
    <w:pPr>
      <w:numPr>
        <w:ilvl w:val="0"/>
        <w:numId w:val="2"/>
      </w:numPr>
      <w:jc w:val="left"/>
    </w:pPr>
    <w:rPr>
      <w:rFonts w:ascii="宋体" w:hAnsi="宋体"/>
      <w:b/>
      <w:sz w:val="24"/>
    </w:rPr>
  </w:style>
  <w:style w:type="paragraph" w:styleId="925" w:customStyle="1">
    <w:name w:val="文档正文"/>
    <w:basedOn w:val="653"/>
    <w:uiPriority w:val="0"/>
    <w:qFormat/>
    <w:pPr>
      <w:ind w:firstLine="567"/>
      <w:spacing w:line="480" w:lineRule="atLeast"/>
    </w:pPr>
    <w:rPr>
      <w:rFonts w:ascii="仿宋_GB2312"/>
      <w:szCs w:val="20"/>
    </w:rPr>
  </w:style>
  <w:style w:type="paragraph" w:styleId="926" w:customStyle="1">
    <w:name w:val="Char Char Char Char"/>
    <w:basedOn w:val="864"/>
    <w:uiPriority w:val="0"/>
    <w:qFormat/>
    <w:pPr>
      <w:spacing w:line="360" w:lineRule="auto"/>
    </w:pPr>
    <w:rPr>
      <w:rFonts w:ascii="Tahoma" w:hAnsi="Tahoma"/>
      <w:sz w:val="24"/>
    </w:rPr>
  </w:style>
  <w:style w:type="paragraph" w:styleId="927" w:customStyle="1">
    <w:name w:val="Char11"/>
    <w:basedOn w:val="653"/>
    <w:uiPriority w:val="0"/>
    <w:qFormat/>
    <w:pPr>
      <w:ind w:left="420" w:hanging="420"/>
      <w:jc w:val="left"/>
      <w:tabs>
        <w:tab w:val="left" w:pos="420" w:leader="none"/>
      </w:tabs>
    </w:pPr>
    <w:rPr>
      <w:szCs w:val="20"/>
    </w:rPr>
  </w:style>
  <w:style w:type="paragraph" w:styleId="928" w:customStyle="1">
    <w:name w:val="正文（无缩进）"/>
    <w:basedOn w:val="653"/>
    <w:uiPriority w:val="0"/>
    <w:qFormat/>
    <w:pPr>
      <w:spacing w:line="360" w:lineRule="auto"/>
    </w:pPr>
    <w:rPr>
      <w:rFonts w:ascii="Calibri" w:hAnsi="Calibri"/>
      <w:sz w:val="24"/>
      <w:szCs w:val="21"/>
    </w:rPr>
  </w:style>
  <w:style w:type="paragraph" w:styleId="929" w:customStyle="1">
    <w:name w:val="Style11"/>
    <w:basedOn w:val="653"/>
    <w:uiPriority w:val="0"/>
    <w:qFormat/>
    <w:pPr>
      <w:jc w:val="left"/>
      <w:spacing w:line="446" w:lineRule="exact"/>
    </w:pPr>
    <w:rPr>
      <w:rFonts w:ascii="宋体"/>
      <w:sz w:val="24"/>
    </w:rPr>
  </w:style>
  <w:style w:type="paragraph" w:styleId="930" w:customStyle="1">
    <w:name w:val="_Style 56"/>
    <w:basedOn w:val="864"/>
    <w:uiPriority w:val="0"/>
    <w:qFormat/>
    <w:pPr>
      <w:spacing w:line="436" w:lineRule="exact"/>
    </w:pPr>
    <w:rPr>
      <w:szCs w:val="20"/>
    </w:rPr>
  </w:style>
  <w:style w:type="paragraph" w:styleId="931" w:customStyle="1">
    <w:name w:val="Char Char1 Char Char Char Char Char Char"/>
    <w:basedOn w:val="653"/>
    <w:uiPriority w:val="0"/>
    <w:qFormat/>
    <w:pPr>
      <w:jc w:val="center"/>
      <w:widowControl/>
    </w:pPr>
    <w:rPr>
      <w:rFonts w:ascii="宋体" w:hAnsi="宋体"/>
      <w:b/>
      <w:sz w:val="24"/>
      <w:lang w:eastAsia="en-US"/>
    </w:rPr>
  </w:style>
  <w:style w:type="paragraph" w:styleId="932" w:customStyle="1">
    <w:name w:val="Char1"/>
    <w:basedOn w:val="653"/>
    <w:uiPriority w:val="0"/>
    <w:qFormat/>
    <w:pPr>
      <w:ind w:left="840" w:hanging="420"/>
      <w:tabs>
        <w:tab w:val="left" w:pos="840" w:leader="none"/>
      </w:tabs>
    </w:pPr>
    <w:rPr>
      <w:sz w:val="24"/>
    </w:rPr>
  </w:style>
  <w:style w:type="paragraph" w:styleId="933" w:customStyle="1">
    <w:name w:val="我的样式"/>
    <w:basedOn w:val="852"/>
    <w:next w:val="653"/>
    <w:uiPriority w:val="0"/>
    <w:qFormat/>
    <w:pPr>
      <w:numPr>
        <w:ilvl w:val="0"/>
        <w:numId w:val="3"/>
      </w:numPr>
      <w:spacing w:line="360" w:lineRule="auto"/>
    </w:pPr>
    <w:rPr>
      <w:rFonts w:ascii="仿宋_GB2312" w:eastAsia="仿宋_GB2312"/>
      <w:sz w:val="32"/>
      <w:szCs w:val="30"/>
    </w:rPr>
  </w:style>
  <w:style w:type="paragraph" w:styleId="93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35" w:customStyle="1">
    <w:name w:val="Char Char Char Char Char Char Char Char Char Char Char Char Char1"/>
    <w:basedOn w:val="653"/>
    <w:uiPriority w:val="0"/>
    <w:qFormat/>
    <w:pPr>
      <w:jc w:val="left"/>
      <w:spacing w:after="160" w:line="240" w:lineRule="exact"/>
      <w:widowControl/>
    </w:pPr>
    <w:rPr>
      <w:rFonts w:ascii="Verdana" w:hAnsi="Verdana"/>
      <w:sz w:val="20"/>
      <w:szCs w:val="20"/>
      <w:lang w:eastAsia="en-US"/>
    </w:rPr>
  </w:style>
  <w:style w:type="paragraph" w:styleId="936" w:customStyle="1">
    <w:name w:val="标题1"/>
    <w:basedOn w:val="852"/>
    <w:uiPriority w:val="0"/>
    <w:qFormat/>
    <w:pPr>
      <w:ind w:left="432" w:firstLine="288"/>
      <w:jc w:val="left"/>
      <w:spacing w:line="578" w:lineRule="atLeast"/>
    </w:pPr>
  </w:style>
  <w:style w:type="paragraph" w:styleId="937" w:customStyle="1">
    <w:name w:val="正文（缩进） Char1"/>
    <w:basedOn w:val="653"/>
    <w:uiPriority w:val="0"/>
    <w:qFormat/>
    <w:pPr>
      <w:ind w:firstLine="480"/>
      <w:spacing w:before="156" w:after="156" w:line="360" w:lineRule="auto"/>
    </w:pPr>
    <w:rPr>
      <w:sz w:val="24"/>
    </w:rPr>
  </w:style>
  <w:style w:type="paragraph" w:styleId="938" w:customStyle="1">
    <w:name w:val="修订1"/>
    <w:uiPriority w:val="99"/>
    <w:semiHidden/>
    <w:qFormat/>
    <w:rPr>
      <w:rFonts w:ascii="Times New Roman" w:hAnsi="Times New Roman" w:eastAsia="宋体" w:cs="Times New Roman"/>
      <w:sz w:val="21"/>
      <w:szCs w:val="24"/>
      <w:lang w:val="en-US" w:eastAsia="zh-CN" w:bidi="ar-SA"/>
    </w:rPr>
  </w:style>
  <w:style w:type="paragraph" w:styleId="939" w:customStyle="1">
    <w:name w:val="Style12"/>
    <w:basedOn w:val="653"/>
    <w:uiPriority w:val="0"/>
    <w:qFormat/>
    <w:pPr>
      <w:jc w:val="left"/>
    </w:pPr>
    <w:rPr>
      <w:rFonts w:ascii="宋体"/>
      <w:sz w:val="24"/>
    </w:rPr>
  </w:style>
  <w:style w:type="paragraph" w:styleId="940" w:customStyle="1">
    <w:name w:val="列出段落"/>
    <w:basedOn w:val="653"/>
    <w:uiPriority w:val="34"/>
    <w:qFormat/>
    <w:pPr>
      <w:ind w:firstLine="420"/>
    </w:pPr>
    <w:rPr>
      <w:rFonts w:ascii="Calibri" w:hAnsi="Calibri"/>
      <w:szCs w:val="22"/>
    </w:rPr>
  </w:style>
  <w:style w:type="paragraph" w:styleId="941" w:customStyle="1">
    <w:name w:val="普通(网站)1"/>
    <w:basedOn w:val="653"/>
    <w:uiPriority w:val="99"/>
    <w:unhideWhenUsed/>
    <w:qFormat/>
    <w:pPr>
      <w:jc w:val="left"/>
      <w:spacing w:before="100" w:beforeAutospacing="1" w:after="100" w:afterAutospacing="1"/>
      <w:widowControl/>
    </w:pPr>
    <w:rPr>
      <w:rFonts w:ascii="宋体" w:hAnsi="宋体" w:cs="宋体"/>
      <w:sz w:val="24"/>
    </w:rPr>
  </w:style>
  <w:style w:type="character" w:styleId="942" w:customStyle="1">
    <w:name w:val="font11"/>
    <w:basedOn w:val="663"/>
    <w:uiPriority w:val="0"/>
    <w:qFormat/>
    <w:rPr>
      <w:rFonts w:hint="eastAsia" w:ascii="宋体" w:hAnsi="宋体" w:eastAsia="宋体" w:cs="宋体"/>
      <w:b/>
      <w:bCs/>
      <w:color w:val="000000"/>
      <w:sz w:val="21"/>
      <w:szCs w:val="21"/>
      <w:u w:val="none"/>
    </w:rPr>
  </w:style>
  <w:style w:type="character" w:styleId="943" w:customStyle="1">
    <w:name w:val="font51"/>
    <w:basedOn w:val="858"/>
    <w:uiPriority w:val="0"/>
    <w:qFormat/>
    <w:rPr>
      <w:rFonts w:hint="eastAsia" w:ascii="宋体" w:hAnsi="宋体" w:eastAsia="宋体" w:cs="宋体"/>
      <w:color w:val="000000"/>
      <w:sz w:val="21"/>
      <w:szCs w:val="21"/>
      <w:u w:val="none"/>
    </w:rPr>
  </w:style>
  <w:style w:type="character" w:styleId="944" w:customStyle="1">
    <w:name w:val="font31"/>
    <w:basedOn w:val="663"/>
    <w:uiPriority w:val="0"/>
    <w:qFormat/>
    <w:rPr>
      <w:rFonts w:hint="eastAsia" w:ascii="宋体" w:hAnsi="宋体" w:eastAsia="宋体" w:cs="宋体"/>
      <w:color w:val="000000"/>
      <w:sz w:val="21"/>
      <w:szCs w:val="21"/>
      <w:u w:val="none"/>
    </w:rPr>
  </w:style>
  <w:style w:type="character" w:styleId="945" w:customStyle="1">
    <w:name w:val="fontstyle01"/>
    <w:basedOn w:val="858"/>
    <w:uiPriority w:val="0"/>
    <w:qFormat/>
    <w:rPr>
      <w:rFonts w:hint="eastAsia" w:ascii="仿宋" w:hAnsi="仿宋" w:eastAsia="仿宋"/>
      <w:color w:val="000000"/>
      <w:sz w:val="28"/>
      <w:szCs w:val="28"/>
    </w:rPr>
  </w:style>
  <w:style w:type="paragraph" w:styleId="946" w:customStyle="1">
    <w:name w:val="样式 正文文字缩进 + Times New Roman"/>
    <w:basedOn w:val="653"/>
    <w:uiPriority w:val="0"/>
    <w:qFormat/>
    <w:pPr>
      <w:ind w:firstLine="482"/>
      <w:spacing w:line="360" w:lineRule="auto"/>
    </w:pPr>
    <w:rPr>
      <w:sz w:val="24"/>
      <w:szCs w:val="20"/>
    </w:rPr>
  </w:style>
  <w:style w:type="paragraph" w:styleId="947" w:customStyle="1">
    <w:name w:val="p15"/>
    <w:basedOn w:val="653"/>
    <w:uiPriority w:val="0"/>
    <w:qFormat/>
    <w:pPr>
      <w:jc w:val="left"/>
      <w:widowControl/>
    </w:pPr>
    <w:rPr>
      <w:rFonts w:ascii="Calibri" w:hAnsi="Calibri" w:cs="Calibri"/>
      <w:szCs w:val="21"/>
    </w:rPr>
  </w:style>
  <w:style w:type="paragraph" w:styleId="948" w:customStyle="1">
    <w:name w:val="列表段落1"/>
    <w:basedOn w:val="653"/>
    <w:uiPriority w:val="34"/>
    <w:qFormat/>
    <w:pPr>
      <w:ind w:firstLine="420"/>
    </w:pPr>
  </w:style>
  <w:style w:type="character" w:styleId="949" w:customStyle="1">
    <w:name w:val="font01"/>
    <w:basedOn w:val="663"/>
    <w:uiPriority w:val="0"/>
    <w:qFormat/>
    <w:rPr>
      <w:rFonts w:hint="eastAsia" w:ascii="等线" w:hAnsi="等线" w:eastAsia="等线" w:cs="等线"/>
      <w:color w:val="000000"/>
      <w:sz w:val="22"/>
      <w:szCs w:val="22"/>
      <w:u w:val="none"/>
    </w:rPr>
  </w:style>
  <w:style w:type="character" w:styleId="950" w:customStyle="1">
    <w:name w:val="font21"/>
    <w:basedOn w:val="663"/>
    <w:uiPriority w:val="0"/>
    <w:qFormat/>
    <w:rPr>
      <w:rFonts w:hint="eastAsia" w:ascii="等线" w:hAnsi="等线" w:eastAsia="等线" w:cs="等线"/>
      <w:color w:val="ff0000"/>
      <w:sz w:val="22"/>
      <w:szCs w:val="22"/>
      <w:u w:val="none"/>
    </w:rPr>
  </w:style>
  <w:style w:type="numbering" w:styleId="8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contractReview xmlns="http://schemas.wps.cn/vas-ai-hub/contract-review">
  <reviewItems>
    <reviewItem>
      <errorID>02e326bd-32b5-4e67-975d-2e0c73e8ae0d</errorID>
      <errorWord>（</errorWord>
      <group>L1_Punc</group>
      <groupName>标点问题</groupName>
      <ability>L2_Punc_CN</ability>
      <abilityName>标点符号问题</abilityName>
      <candidateList/>
      <explain>同一形式括号套用。</explain>
      <paraID>118B6595</paraID>
      <start>71</start>
      <end>72</end>
      <status>ignored</status>
      <modifiedWord/>
      <trackRevisions>false</trackRevisions>
    </reviewItem>
    <reviewItem>
      <errorID>6ef12f5d-2615-4122-88a7-e9527505aaa5</errorID>
      <errorWord>）</errorWord>
      <group>L1_Punc</group>
      <groupName>标点问题</groupName>
      <ability>L2_Punc_CN</ability>
      <abilityName>标点符号问题</abilityName>
      <candidateList/>
      <explain>同一形式括号套用。</explain>
      <paraID>118B6595</paraID>
      <start>82</start>
      <end>83</end>
      <status>ignored</status>
      <modifiedWord/>
      <trackRevisions>false</trackRevisions>
    </reviewItem>
    <reviewItem>
      <errorID>b2815b15-bca8-4f66-b826-04551dd2835e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258534B</paraID>
      <start>14</start>
      <end>17</end>
      <status>ignored</status>
      <modifiedWord/>
      <trackRevisions>false</trackRevisions>
    </reviewItem>
    <reviewItem>
      <errorID>e3258d58-6656-4917-8609-5478970b1778</errorID>
      <errorWord>（</errorWord>
      <group>L1_Punc</group>
      <groupName>标点问题</groupName>
      <ability>L2_Punc_CN</ability>
      <abilityName>标点符号问题</abilityName>
      <candidateList/>
      <explain>同一形式括号套用。</explain>
      <paraID>4C1214A1</paraID>
      <start>48</start>
      <end>49</end>
      <status>ignored</status>
      <modifiedWord/>
      <trackRevisions>false</trackRevisions>
    </reviewItem>
    <reviewItem>
      <errorID>9cdd4e8b-fd72-468a-a4b8-6bcb1115c9d4</errorID>
      <errorWord>）</errorWord>
      <group>L1_Punc</group>
      <groupName>标点问题</groupName>
      <ability>L2_Punc_CN</ability>
      <abilityName>标点符号问题</abilityName>
      <candidateList/>
      <explain>同一形式括号套用。</explain>
      <paraID>4C1214A1</paraID>
      <start>52</start>
      <end>53</end>
      <status>ignored</status>
      <modifiedWord/>
      <trackRevisions>false</trackRevisions>
    </reviewItem>
    <reviewItem>
      <errorID>2b4bd618-8e2c-4c7b-bd71-70fb66aabfaf</errorID>
      <errorWord>法律、法规</errorWord>
      <group>L1_Word</group>
      <groupName>字词问题</groupName>
      <ability>L2_Typo</ability>
      <abilityName>字词错误</abilityName>
      <candidateList>
        <item>法律法规</item>
      </candidateList>
      <explain/>
      <paraID>2CDD34CC</paraID>
      <start>10</start>
      <end>15</end>
      <status>ignored</status>
      <modifiedWord/>
      <trackRevisions>false</trackRevisions>
    </reviewItem>
    <reviewItem>
      <errorID>48929311-e564-4e18-9230-24774e459d33</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6f3f4694-e79c-4a50-b353-7cc54f7a0645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ignored</status>
      <modifiedWord/>
      <trackRevisions>false</trackRevisions>
    </reviewItem>
    <reviewItem>
      <errorID>4a0c64c2-a105-4b29-95c9-57a30901bca7</errorID>
      <errorWord>（</errorWord>
      <group>L1_Word</group>
      <groupName>字词问题</groupName>
      <ability>L2_Typo</ability>
      <abilityName>字词错误</abilityName>
      <candidateList>
        <item>（在</item>
      </candidateList>
      <explain/>
      <paraID>3B46F11A</paraID>
      <start>61</start>
      <end>62</end>
      <status>ignored</status>
      <modifiedWord/>
      <trackRevisions>false</trackRevisions>
    </reviewItem>
    <reviewItem>
      <errorID>2d1064ef-e6bb-4087-b48e-1b4b3d22b710</errorID>
      <errorWord>(</errorWord>
      <group>L1_Format</group>
      <groupName>格式问题</groupName>
      <ability>L2_HalfPunc_CN</ability>
      <abilityName>全半角问题</abilityName>
      <candidateList>
        <item>（</item>
      </candidateList>
      <explain>文本全半角错误。</explain>
      <paraID> CAE27F1</paraID>
      <start>9</start>
      <end>10</end>
      <status>ignored</status>
      <modifiedWord/>
      <trackRevisions>false</trackRevisions>
    </reviewItem>
    <reviewItem>
      <errorID>69ade6a4-815e-4beb-9852-0a92e425bb29</errorID>
      <errorWord>做无效标处理</errorWord>
      <group>L1_Word</group>
      <groupName>字词问题</groupName>
      <ability>L2_Typo</ability>
      <abilityName>字词错误</abilityName>
      <candidateList>
        <item>作无效标处理</item>
      </candidateList>
      <explain/>
      <paraID>6E92920C</paraID>
      <start>28</start>
      <end>34</end>
      <status>modified</status>
      <modifiedWord>作无效标处理</modifiedWord>
      <trackRevisions>false</trackRevisions>
    </reviewItem>
    <reviewItem>
      <errorID>cb0dc9ee-7a38-4031-8f99-aa38515c131a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2EAB13DA</paraID>
      <start>0</start>
      <end>2</end>
      <status>ignored</status>
      <modifiedWord/>
      <trackRevisions>false</trackRevisions>
    </reviewItem>
    <reviewItem>
      <errorID>77e90f47-4d70-4b86-88ea-71b6adc8de9a</errorID>
      <errorWord>,</errorWord>
      <group>L1_Format</group>
      <groupName>格式问题</groupName>
      <ability>L2_HalfPunc_CN</ability>
      <abilityName>全半角问题</abilityName>
      <candidateList>
        <item>，</item>
      </candidateList>
      <explain>文本全半角错误。</explain>
      <paraID>2EAB13DA</paraID>
      <start>83</start>
      <end>84</end>
      <status>ignored</status>
      <modifiedWord/>
      <trackRevisions>false</trackRevisions>
    </reviewItem>
    <reviewItem>
      <errorID>3867838a-9f6f-4300-95fd-d797c15a98b0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482DB5E0</paraID>
      <start>0</start>
      <end>2</end>
      <status>ignored</status>
      <modifiedWord/>
      <trackRevisions>false</trackRevisions>
    </reviewItem>
    <reviewItem>
      <errorID>3ac433ca-683d-432f-bd13-b9c4c57252c4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BA608F7</paraID>
      <start>0</start>
      <end>2</end>
      <status>ignored</status>
      <modifiedWord/>
      <trackRevisions>false</trackRevisions>
    </reviewItem>
    <reviewItem>
      <errorID>dc4467b2-ab2d-4ac6-8ea3-5d9bbe7ad997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4FB29C06</paraID>
      <start>0</start>
      <end>2</end>
      <status>ignored</status>
      <modifiedWord/>
      <trackRevisions>false</trackRevisions>
    </reviewItem>
    <reviewItem>
      <errorID>eb2983c8-17b2-4c46-ab70-7941a34dd4b3</errorID>
      <errorWord>(</errorWord>
      <group>L1_Format</group>
      <groupName>格式问题</groupName>
      <ability>L2_HalfPunc_CN</ability>
      <abilityName>全半角问题</abilityName>
      <candidateList>
        <item>（</item>
      </candidateList>
      <explain>文本全半角错误。</explain>
      <paraID>4FB29C06</paraID>
      <start>42</start>
      <end>43</end>
      <status>ignored</status>
      <modifiedWord/>
      <trackRevisions>false</trackRevisions>
    </reviewItem>
    <reviewItem>
      <errorID>0d60de92-1651-4223-bc60-ca825c0b1812</errorID>
      <errorWord>)</errorWord>
      <group>L1_Format</group>
      <groupName>格式问题</groupName>
      <ability>L2_HalfPunc_CN</ability>
      <abilityName>全半角问题</abilityName>
      <candidateList>
        <item>）</item>
      </candidateList>
      <explain>文本全半角错误。</explain>
      <paraID>4FB29C06</paraID>
      <start>47</start>
      <end>48</end>
      <status>ignored</status>
      <modifiedWord/>
      <trackRevisions>false</trackRevisions>
    </reviewItem>
    <reviewItem>
      <errorID>71731097-993f-4007-8c38-b5aa0e22305e</errorID>
      <errorWord>2026年03月</errorWord>
      <group>L1_Knowledge</group>
      <groupName>知识性问题</groupName>
      <ability>L2_Time</ability>
      <abilityName>日期时间</abilityName>
      <candidateList>
        <item>2026年3月</item>
      </candidateList>
      <explain>根据日常书写习惯，月份一般会省略前导零。</explain>
      <paraID>4FB29C06</paraID>
      <start>86</start>
      <end>93</end>
      <status>modified</status>
      <modifiedWord>2026年3月</modifiedWord>
      <trackRevisions>false</trackRevisions>
    </reviewItem>
    <reviewItem>
      <errorID>0f2a4fc5-6a65-4742-988c-4bcaaf24158c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11B1A1FA</paraID>
      <start>0</start>
      <end>2</end>
      <status>ignored</status>
      <modifiedWord/>
      <trackRevisions>false</trackRevisions>
    </reviewItem>
    <reviewItem>
      <errorID>5b130164-e190-460c-a7ed-da48c1cb35f3</errorID>
      <errorWord>2026年03月</errorWord>
      <group>L1_Knowledge</group>
      <groupName>知识性问题</groupName>
      <ability>L2_Time</ability>
      <abilityName>日期时间</abilityName>
      <candidateList>
        <item>2026年3月</item>
      </candidateList>
      <explain>根据日常书写习惯，月份一般会省略前导零。</explain>
      <paraID>11B1A1FA</paraID>
      <start>75</start>
      <end>82</end>
      <status>modified</status>
      <modifiedWord>2026年3月</modifiedWord>
      <trackRevisions>false</trackRevisions>
    </reviewItem>
    <reviewItem>
      <errorID>82ce85aa-5271-4048-80be-c8e3073a2117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777CF74B</paraID>
      <start>4</start>
      <end>9</end>
      <status>modified</status>
      <modifiedWord>生效及其他</modifiedWord>
      <trackRevisions>false</trackRevisions>
    </reviewItem>
    <reviewItem>
      <errorID>68e1a47a-c57a-41fa-9279-e97c6c25113c</errorID>
      <errorWord>其他的</errorWord>
      <group>L1_Word</group>
      <groupName>字词问题</groupName>
      <ability>L2_Typo</ability>
      <abilityName>字词错误</abilityName>
      <candidateList>
        <item>其他</item>
      </candidateList>
      <explain/>
      <paraID>43475919</paraID>
      <start>40</start>
      <end>43</end>
      <status>ignored</status>
      <modifiedWord/>
      <trackRevisions>false</trackRevisions>
    </reviewItem>
    <reviewItem>
      <errorID>3dc30091-01d5-4c33-8092-7ac36bd9b657</errorID>
      <errorWord>承担的</errorWord>
      <group>L1_Word</group>
      <groupName>字词问题</groupName>
      <ability>L2_Typo</ability>
      <abilityName>字词错误</abilityName>
      <candidateList>
        <item>承担</item>
      </candidateList>
      <explain/>
      <paraID>2FEF9FD4</paraID>
      <start>172</start>
      <end>175</end>
      <status>ignored</status>
      <modifiedWord/>
      <trackRevisions>false</trackRevisions>
    </reviewItem>
    <reviewItem>
      <errorID>288f6578-0c48-4073-9708-ec274d44eaee</errorID>
      <errorWord>承担的</errorWord>
      <group>L1_Word</group>
      <groupName>字词问题</groupName>
      <ability>L2_Typo</ability>
      <abilityName>字词错误</abilityName>
      <candidateList>
        <item>承担</item>
      </candidateList>
      <explain/>
      <paraID>2FC381B7</paraID>
      <start>19</start>
      <end>22</end>
      <status>ignored</status>
      <modifiedWord/>
      <trackRevisions>false</trackRevisions>
    </reviewItem>
    <reviewItem>
      <errorID>95cb872a-bc24-4cb5-91c9-fc383d5e90eb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253AD50A</paraID>
      <start>5</start>
      <end>10</end>
      <status>modified</status>
      <modifiedWord>生效及其他</modifiedWord>
      <trackRevisions>false</trackRevisions>
    </reviewItem>
    <reviewItem>
      <errorID>7e092059-5441-477a-9416-d6a0ea7d0399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6B900944</paraID>
      <start>0</start>
      <end>2</end>
      <status>ignored</status>
      <modifiedWord/>
      <trackRevisions>false</trackRevisions>
    </reviewItem>
    <reviewItem>
      <errorID>834aaf77-4056-4412-b385-f0d2dd1e0df7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FC0613A</paraID>
      <start>0</start>
      <end>2</end>
      <status>ignored</status>
      <modifiedWord/>
      <trackRevisions>false</trackRevisions>
    </reviewItem>
    <reviewItem>
      <errorID>bed7c19f-6566-4de7-bb91-4574e0913747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85ABDCB</paraID>
      <start>0</start>
      <end>2</end>
      <status>ignored</status>
      <modifiedWord/>
      <trackRevisions>false</trackRevisions>
    </reviewItem>
    <reviewItem>
      <errorID>bff85a54-0835-4ccb-b915-fac4f9c9a0cf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406D95B7</paraID>
      <start>0</start>
      <end>2</end>
      <status>ignored</status>
      <modifiedWord/>
      <trackRevisions>false</trackRevisions>
    </reviewItem>
    <reviewItem>
      <errorID>0ceb391b-e3ec-428f-9b3d-b65683c5fb70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1698BD79</paraID>
      <start>0</start>
      <end>2</end>
      <status>modified</status>
      <modifiedWord>三、</modifiedWord>
      <trackRevisions>false</trackRevisions>
    </reviewItem>
    <reviewItem>
      <errorID>ae476891-01c1-4247-8426-039ddb335cd8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16F2B8B</paraID>
      <start>0</start>
      <end>2</end>
      <status>ignored</status>
      <modifiedWord/>
      <trackRevisions>false</trackRevisions>
    </reviewItem>
    <reviewItem>
      <errorID>659417e4-7704-4d6a-8ba5-cbf5a50f873c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1DD96500</paraID>
      <start>0</start>
      <end>2</end>
      <status>ignored</status>
      <modifiedWord/>
      <trackRevisions>false</trackRevisions>
    </reviewItem>
    <reviewItem>
      <errorID>d06ef3f1-3551-48e0-8608-f8b280389a7a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6D7EA419</paraID>
      <start>0</start>
      <end>2</end>
      <status>ignored</status>
      <modifiedWord/>
      <trackRevisions>false</trackRevisions>
    </reviewItem>
    <reviewItem>
      <errorID>9b1979ee-8e32-4fea-8c6f-2b219872dc3c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5D338378</paraID>
      <start>0</start>
      <end>2</end>
      <status>ignored</status>
      <modifiedWord/>
      <trackRevisions>false</trackRevisions>
    </reviewItem>
    <reviewItem>
      <errorID>cca4a655-48c5-4269-9ef3-8368c911ebec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B12954</paraID>
      <start>0</start>
      <end>2</end>
      <status>ignored</status>
      <modifiedWord/>
      <trackRevisions>false</trackRevisions>
    </reviewItem>
    <reviewItem>
      <errorID>7ad773b5-3408-40cb-ae33-1cae3b3407b6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1BA0C417</paraID>
      <start>0</start>
      <end>2</end>
      <status>ignored</status>
      <modifiedWord/>
      <trackRevisions>false</trackRevisions>
    </reviewItem>
    <reviewItem>
      <errorID>8e6279f4-de22-443d-9a03-e97909072abb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64B0A135</paraID>
      <start>0</start>
      <end>2</end>
      <status>ignored</status>
      <modifiedWord/>
      <trackRevisions>false</trackRevisions>
    </reviewItem>
    <reviewItem>
      <errorID>c6cdf75b-e28a-4a36-8ca6-88399cd60b7c</errorID>
      <errorWord>:</errorWord>
      <group>L1_Format</group>
      <groupName>格式问题</groupName>
      <ability>L2_HalfPunc_CN</ability>
      <abilityName>全半角问题</abilityName>
      <candidateList>
        <item>：</item>
      </candidateList>
      <explain>文本全半角错误。</explain>
      <paraID>39C520AE</paraID>
      <start>7</start>
      <end>8</end>
      <status>ignored</status>
      <modifiedWord/>
      <trackRevisions>false</trackRevisions>
    </reviewItem>
    <reviewItem>
      <errorID>37319bca-b6cd-44e8-96e4-fb598625995a</errorID>
      <errorWord>,</errorWord>
      <group>L1_Format</group>
      <groupName>格式问题</groupName>
      <ability>L2_HalfPunc_CN</ability>
      <abilityName>全半角问题</abilityName>
      <candidateList>
        <item>，</item>
      </candidateList>
      <explain>文本全半角错误。</explain>
      <paraID>39C520AE</paraID>
      <start>20</start>
      <end>21</end>
      <status>ignored</status>
      <modifiedWord/>
      <trackRevisions>false</trackRevisions>
    </reviewItem>
    <reviewItem>
      <errorID>7433f109-4775-49ac-b140-958803bf561a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A6EC7C7</paraID>
      <start>0</start>
      <end>2</end>
      <status>ignored</status>
      <modifiedWord/>
      <trackRevisions>false</trackRevisions>
    </reviewItem>
    <reviewItem>
      <errorID>89614d6e-84bb-462e-a130-a36f36bdeb04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3D5A120A</paraID>
      <start>0</start>
      <end>2</end>
      <status>ignored</status>
      <modifiedWord/>
      <trackRevisions>false</trackRevisions>
    </reviewItem>
    <reviewItem>
      <errorID>a9310ac1-d0a9-47e9-9e34-8c8db5a0e106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6F997337</paraID>
      <start>0</start>
      <end>2</end>
      <status>ignored</status>
      <modifiedWord/>
      <trackRevisions>false</trackRevisions>
    </reviewItem>
    <reviewItem>
      <errorID>b36dce19-a023-4ec4-8a8c-7cbf9bc56886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6672BFA7</paraID>
      <start>0</start>
      <end>2</end>
      <status>ignored</status>
      <modifiedWord/>
      <trackRevisions>false</trackRevisions>
    </reviewItem>
    <reviewItem>
      <errorID>de3fa6af-b629-40e8-a786-c80984c1583f</errorID>
      <errorWord>,</errorWord>
      <group>L1_Format</group>
      <groupName>格式问题</groupName>
      <ability>L2_HalfPunc_CN</ability>
      <abilityName>全半角问题</abilityName>
      <candidateList>
        <item>，</item>
      </candidateList>
      <explain>文本全半角错误。</explain>
      <paraID>48FDB428</paraID>
      <start>33</start>
      <end>34</end>
      <status>ignored</status>
      <modifiedWord/>
      <trackRevisions>false</trackRevisions>
    </reviewItem>
    <reviewItem>
      <errorID>48f818b7-b209-4e94-834c-1110a950ed27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6B21E668</paraID>
      <start>0</start>
      <end>2</end>
      <status>ignored</status>
      <modifiedWord/>
      <trackRevisions>false</trackRevisions>
    </reviewItem>
    <reviewItem>
      <errorID>65c282ea-d8c9-4234-b525-a536f1ccffd4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6E4A8C73</paraID>
      <start>0</start>
      <end>2</end>
      <status>ignored</status>
      <modifiedWord/>
      <trackRevisions>false</trackRevisions>
    </reviewItem>
    <reviewItem>
      <errorID>676cac8e-478a-4ad4-af2d-d1558cc2f887</errorID>
      <errorWord>,</errorWord>
      <group>L1_Format</group>
      <groupName>格式问题</groupName>
      <ability>L2_HalfPunc_CN</ability>
      <abilityName>全半角问题</abilityName>
      <candidateList>
        <item>，</item>
      </candidateList>
      <explain>文本全半角错误。</explain>
      <paraID>6E4A8C73</paraID>
      <start>13</start>
      <end>14</end>
      <status>ignored</status>
      <modifiedWord/>
      <trackRevisions>false</trackRevisions>
    </reviewItem>
    <reviewItem>
      <errorID>a72184c8-b039-40b2-a527-31e777bb788b</errorID>
      <errorWord>,</errorWord>
      <group>L1_Format</group>
      <groupName>格式问题</groupName>
      <ability>L2_HalfPunc_CN</ability>
      <abilityName>全半角问题</abilityName>
      <candidateList>
        <item>，</item>
      </candidateList>
      <explain>文本全半角错误。</explain>
      <paraID>6E4A8C73</paraID>
      <start>35</start>
      <end>36</end>
      <status>ignored</status>
      <modifiedWord/>
      <trackRevisions>false</trackRevisions>
    </reviewItem>
    <reviewItem>
      <errorID>fa16f94a-1457-44d2-a1c3-bcb33ae95be7</errorID>
      <errorWord>;</errorWord>
      <group>L1_Format</group>
      <groupName>格式问题</groupName>
      <ability>L2_HalfPunc_CN</ability>
      <abilityName>全半角问题</abilityName>
      <candidateList>
        <item>；</item>
      </candidateList>
      <explain>文本全半角错误。</explain>
      <paraID>6E4A8C73</paraID>
      <start>55</start>
      <end>56</end>
      <status>ignored</status>
      <modifiedWord/>
      <trackRevisions>false</trackRevisions>
    </reviewItem>
    <reviewItem>
      <errorID>05579def-f5af-4dae-b3a2-ce589dd8a7f1</errorID>
      <errorWord>3、</errorWord>
      <group>L1_Format</group>
      <groupName>格式问题</groupName>
      <ability>L2_Ordinal</ability>
      <abilityName>序号格式</abilityName>
      <candidateList>
        <item>3.</item>
      </candidateList>
      <explain>当前序号格式不规范，建议修改为规范格式[3.]。</explain>
      <paraID>7300C0E7</paraID>
      <start>0</start>
      <end>2</end>
      <status>ignored</status>
      <modifiedWord/>
      <trackRevisions>false</trackRevisions>
    </reviewItem>
    <reviewItem>
      <errorID>9d8016c3-fa0a-40dc-abc1-863b9154ec2e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1E7D0C5A</paraID>
      <start>0</start>
      <end>2</end>
      <status>ignored</status>
      <modifiedWord/>
      <trackRevisions>false</trackRevisions>
    </reviewItem>
    <reviewItem>
      <errorID>f9094ee8-2a8a-4dd9-a7d5-fa86e3facd2b</errorID>
      <errorWord>,</errorWord>
      <group>L1_Format</group>
      <groupName>格式问题</groupName>
      <ability>L2_HalfPunc_CN</ability>
      <abilityName>全半角问题</abilityName>
      <candidateList>
        <item>，</item>
      </candidateList>
      <explain>文本全半角错误。</explain>
      <paraID>1E7D0C5A</paraID>
      <start>13</start>
      <end>14</end>
      <status>ignored</status>
      <modifiedWord/>
      <trackRevisions>false</trackRevisions>
    </reviewItem>
    <reviewItem>
      <errorID>7185aff3-3707-4fa5-993d-ac03ada5c9c5</errorID>
      <errorWord>:</errorWord>
      <group>L1_Format</group>
      <groupName>格式问题</groupName>
      <ability>L2_HalfPunc_CN</ability>
      <abilityName>全半角问题</abilityName>
      <candidateList>
        <item>：</item>
      </candidateList>
      <explain>文本全半角错误。</explain>
      <paraID>326B0047</paraID>
      <start>7</start>
      <end>8</end>
      <status>ignored</status>
      <modifiedWord/>
      <trackRevisions>false</trackRevisions>
    </reviewItem>
    <reviewItem>
      <errorID>72bfb067-cd91-4444-927c-8eb0d9a97795</errorID>
      <errorWord>,</errorWord>
      <group>L1_Format</group>
      <groupName>格式问题</groupName>
      <ability>L2_HalfPunc_CN</ability>
      <abilityName>全半角问题</abilityName>
      <candidateList>
        <item>，</item>
      </candidateList>
      <explain>文本全半角错误。</explain>
      <paraID>326B0047</paraID>
      <start>15</start>
      <end>16</end>
      <status>ignored</status>
      <modifiedWord/>
      <trackRevisions>false</trackRevisions>
    </reviewItem>
    <reviewItem>
      <errorID>3879c777-0bec-4abd-8b46-1df65926d5dc</errorID>
      <errorWord>,</errorWord>
      <group>L1_Format</group>
      <groupName>格式问题</groupName>
      <ability>L2_HalfPunc_CN</ability>
      <abilityName>全半角问题</abilityName>
      <candidateList>
        <item>，</item>
      </candidateList>
      <explain>文本全半角错误。</explain>
      <paraID>326B0047</paraID>
      <start>23</start>
      <end>24</end>
      <status>ignored</status>
      <modifiedWord/>
      <trackRevisions>false</trackRevisions>
    </reviewItem>
    <reviewItem>
      <errorID>331c6c06-3eb0-4c32-9ed7-40cc621e614a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3FB722A0</paraID>
      <start>0</start>
      <end>2</end>
      <status>ignored</status>
      <modifiedWord/>
      <trackRevisions>false</trackRevisions>
    </reviewItem>
    <reviewItem>
      <errorID>ac88fbf3-e71f-4410-b1ad-807aaba88ff0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5F2A0BC0</paraID>
      <start>0</start>
      <end>2</end>
      <status>ignored</status>
      <modifiedWord/>
      <trackRevisions>false</trackRevisions>
    </reviewItem>
    <reviewItem>
      <errorID>fd00d2f3-eb1d-4474-9fce-22e2d00c1e8b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26E87C14</paraID>
      <start>0</start>
      <end>2</end>
      <status>ignored</status>
      <modifiedWord/>
      <trackRevisions>false</trackRevisions>
    </reviewItem>
    <reviewItem>
      <errorID>c8f1d6b1-3a3b-4550-8c71-8e8fe723426f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3478FDA0</paraID>
      <start>0</start>
      <end>2</end>
      <status>ignored</status>
      <modifiedWord/>
      <trackRevisions>false</trackRevisions>
    </reviewItem>
    <reviewItem>
      <errorID>a31e0c8d-ba9a-474f-97d0-2ee8763f02c1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5CB784B8</paraID>
      <start>0</start>
      <end>2</end>
      <status>ignored</status>
      <modifiedWord/>
      <trackRevisions>false</trackRevisions>
    </reviewItem>
    <reviewItem>
      <errorID>fc348ed8-43ac-497a-8cf0-f52ebc6a36d6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9498677</paraID>
      <start>0</start>
      <end>2</end>
      <status>ignored</status>
      <modifiedWord/>
      <trackRevisions>false</trackRevisions>
    </reviewItem>
    <reviewItem>
      <errorID>83ea91cf-574f-4f82-8cbe-921cff3b0540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4D82F9FB</paraID>
      <start>0</start>
      <end>2</end>
      <status>ignored</status>
      <modifiedWord/>
      <trackRevisions>false</trackRevisions>
    </reviewItem>
    <reviewItem>
      <errorID>e574ea27-8733-4200-803f-4f06d3139e6e</errorID>
      <errorWord>,</errorWord>
      <group>L1_Format</group>
      <groupName>格式问题</groupName>
      <ability>L2_HalfPunc_CN</ability>
      <abilityName>全半角问题</abilityName>
      <candidateList>
        <item>，</item>
      </candidateList>
      <explain>文本全半角错误。</explain>
      <paraID>4D82F9FB</paraID>
      <start>92</start>
      <end>93</end>
      <status>ignored</status>
      <modifiedWord/>
      <trackRevisions>false</trackRevisions>
    </reviewItem>
    <reviewItem>
      <errorID>8cf83ea2-8437-44b8-b679-384ef3ba14de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10822F52</paraID>
      <start>0</start>
      <end>2</end>
      <status>ignored</status>
      <modifiedWord/>
      <trackRevisions>false</trackRevisions>
    </reviewItem>
    <reviewItem>
      <errorID>3ba1a50c-11b7-4e56-bc64-09d54f482660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7C56CA15</paraID>
      <start>0</start>
      <end>2</end>
      <status>ignored</status>
      <modifiedWord/>
      <trackRevisions>false</trackRevisions>
    </reviewItem>
    <reviewItem>
      <errorID>6482b209-0e8a-40b5-9c2a-2088142d5753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49CF55A4</paraID>
      <start>0</start>
      <end>2</end>
      <status>ignored</status>
      <modifiedWord/>
      <trackRevisions>false</trackRevisions>
    </reviewItem>
    <reviewItem>
      <errorID>973adf40-7bdd-476f-a5a1-2aaf6a2f69d8</errorID>
      <errorWord>:</errorWord>
      <group>L1_Format</group>
      <groupName>格式问题</groupName>
      <ability>L2_HalfPunc_CN</ability>
      <abilityName>全半角问题</abilityName>
      <candidateList>
        <item>：</item>
      </candidateList>
      <explain>文本全半角错误。</explain>
      <paraID>49CF55A4</paraID>
      <start>144</start>
      <end>145</end>
      <status>ignored</status>
      <modifiedWord/>
      <trackRevisions>false</trackRevisions>
    </reviewItem>
    <reviewItem>
      <errorID>a595ec7b-1a23-448f-9ca7-636d61bacebe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71D44564</paraID>
      <start>0</start>
      <end>2</end>
      <status>ignored</status>
      <modifiedWord/>
      <trackRevisions>false</trackRevisions>
    </reviewItem>
    <reviewItem>
      <errorID>75e2824a-f674-4d5d-94bb-6d96ffa9bae5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7B4736D7</paraID>
      <start>0</start>
      <end>2</end>
      <status>ignored</status>
      <modifiedWord/>
      <trackRevisions>false</trackRevisions>
    </reviewItem>
    <reviewItem>
      <errorID>b20bafa0-96c5-4567-98c3-86c3ea267ee3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5E857A59</paraID>
      <start>0</start>
      <end>2</end>
      <status>ignored</status>
      <modifiedWord/>
      <trackRevisions>false</trackRevisions>
    </reviewItem>
    <reviewItem>
      <errorID>c13ec49e-ddc9-4a2b-b692-f6259df6901d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735F4245</paraID>
      <start>0</start>
      <end>2</end>
      <status>ignored</status>
      <modifiedWord/>
      <trackRevisions>false</trackRevisions>
    </reviewItem>
    <reviewItem>
      <errorID>21ab2662-4924-4f61-86ff-55969f13f5f8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1574B635</paraID>
      <start>0</start>
      <end>2</end>
      <status>ignored</status>
      <modifiedWord/>
      <trackRevisions>false</trackRevisions>
    </reviewItem>
    <reviewItem>
      <errorID>c3e9e9d9-c9cd-4646-b403-6cf5eaa9d9de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1DA85216</paraID>
      <start>0</start>
      <end>2</end>
      <status>ignored</status>
      <modifiedWord/>
      <trackRevisions>false</trackRevisions>
    </reviewItem>
    <reviewItem>
      <errorID>f5e4222e-e177-45ad-a2ff-e517ff1f2326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60F8D7FB</paraID>
      <start>0</start>
      <end>2</end>
      <status>ignored</status>
      <modifiedWord/>
      <trackRevisions>false</trackRevisions>
    </reviewItem>
    <reviewItem>
      <errorID>a4652a4b-1e73-4fd3-be8b-7b2d12a579f5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441AA9F</paraID>
      <start>0</start>
      <end>2</end>
      <status>ignored</status>
      <modifiedWord/>
      <trackRevisions>false</trackRevisions>
    </reviewItem>
    <reviewItem>
      <errorID>55cd5b78-c281-4f5f-9192-73e635880bef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663B52FA</paraID>
      <start>0</start>
      <end>2</end>
      <status>ignored</status>
      <modifiedWord/>
      <trackRevisions>false</trackRevisions>
    </reviewItem>
    <reviewItem>
      <errorID>2e9cd6bb-153f-43ad-9439-8d62e84be157</errorID>
      <errorWord>的</errorWord>
      <group>L1_Word</group>
      <groupName>字词问题</groupName>
      <ability>L2_DDD</ability>
      <abilityName>的地得用法</abilityName>
      <candidateList>
        <item>地</item>
      </candidateList>
      <explain/>
      <paraID>663B52FA</paraID>
      <start>40</start>
      <end>41</end>
      <status>modified</status>
      <modifiedWord>地</modifiedWord>
      <trackRevisions>false</trackRevisions>
    </reviewItem>
    <reviewItem>
      <errorID>d75ad158-8d4f-4e6d-a6d7-c8ff2f2dfa6d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CEB2A06</paraID>
      <start>0</start>
      <end>2</end>
      <status>ignored</status>
      <modifiedWord/>
      <trackRevisions>false</trackRevisions>
    </reviewItem>
    <reviewItem>
      <errorID>bdc54de2-3ebc-4d9d-8960-4e45ecb0303c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4D000278</paraID>
      <start>0</start>
      <end>2</end>
      <status>ignored</status>
      <modifiedWord/>
      <trackRevisions>false</trackRevisions>
    </reviewItem>
    <reviewItem>
      <errorID>990b6f4e-aa21-4d08-a1b4-ffa82d026b36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146B8851</paraID>
      <start>0</start>
      <end>2</end>
      <status>ignored</status>
      <modifiedWord/>
      <trackRevisions>false</trackRevisions>
    </reviewItem>
    <reviewItem>
      <errorID>4b34721d-07a8-46c1-ae79-d8bc3056ef1b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9DCD26B</paraID>
      <start>0</start>
      <end>2</end>
      <status>ignored</status>
      <modifiedWord/>
      <trackRevisions>false</trackRevisions>
    </reviewItem>
    <reviewItem>
      <errorID>bdd82cc9-bd64-4a87-93bf-9d0bd006ebff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7780FDA7</paraID>
      <start>0</start>
      <end>2</end>
      <status>ignored</status>
      <modifiedWord/>
      <trackRevisions>false</trackRevisions>
    </reviewItem>
    <reviewItem>
      <errorID>fd242f76-b426-46d6-b59b-dd0af7270922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2A8FE502</paraID>
      <start>0</start>
      <end>2</end>
      <status>ignored</status>
      <modifiedWord/>
      <trackRevisions>false</trackRevisions>
    </reviewItem>
    <reviewItem>
      <errorID>11ca0d13-041b-461b-a2c6-f5ad5eb3fab4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6D514295</paraID>
      <start>0</start>
      <end>2</end>
      <status>ignored</status>
      <modifiedWord/>
      <trackRevisions>false</trackRevisions>
    </reviewItem>
    <reviewItem>
      <errorID>86c284d7-7bcc-4865-baf6-791ff0b4d822</errorID>
      <errorWord>上述承诺，愿</errorWord>
      <group>L1_Word</group>
      <groupName>字词问题</groupName>
      <ability>L2_Typo</ability>
      <abilityName>字词错误</abilityName>
      <candidateList>
        <item>上述承诺，自愿</item>
      </candidateList>
      <explain/>
      <paraID>623E4066</paraID>
      <start>46</start>
      <end>53</end>
      <status>modified</status>
      <modifiedWord>上述承诺，自愿</modifiedWord>
      <trackRevisions>false</trackRevisions>
    </reviewItem>
  </reviewItems>
  <config/>
</contractReview>
</file>

<file path=customXml/itemProps1.xml><?xml version="1.0" encoding="utf-8"?>
<ds:datastoreItem xmlns:ds="http://schemas.openxmlformats.org/officeDocument/2006/customXml" ds:itemID="{C00040E5-D66E-489F-A8D0-BD349575C7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E2C551E-2E26-4CD0-BC55-E7C1E7E215F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汤汶汶</cp:lastModifiedBy>
  <cp:revision>20</cp:revision>
  <dcterms:created xsi:type="dcterms:W3CDTF">2025-11-28T00:46:00Z</dcterms:created>
  <dcterms:modified xsi:type="dcterms:W3CDTF">2026-09-04T03:33:37Z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2052-12.1.0.28505</vt:lpwstr>
  </property>
  <property fmtid="{D5CDD505-2E9C-101B-9397-08002B2CF9AE}" pid="4" name="ICV">
    <vt:lpwstr>115AFDB95C82476580688AC774660745_13</vt:lpwstr>
  </property>
</Properties>
</file>