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22F4F">
      <w:pPr>
        <w:snapToGrid w:val="0"/>
        <w:spacing w:beforeLines="50" w:afterLines="50"/>
        <w:jc w:val="center"/>
        <w:outlineLvl w:val="0"/>
        <w:rPr>
          <w:rFonts w:ascii="黑体" w:hAnsi="黑体" w:eastAsia="黑体" w:cs="Times New Roman"/>
          <w:bCs/>
          <w:sz w:val="30"/>
          <w:szCs w:val="20"/>
        </w:rPr>
      </w:pPr>
      <w:r>
        <w:rPr>
          <w:rFonts w:hint="eastAsia" w:ascii="黑体" w:hAnsi="黑体" w:eastAsia="黑体" w:cs="Times New Roman"/>
          <w:sz w:val="30"/>
          <w:szCs w:val="21"/>
        </w:rPr>
        <w:t>海安市政府采购合同（服务类）（合同编号）</w:t>
      </w:r>
    </w:p>
    <w:p w14:paraId="3D3E8B07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项目名称：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海安市角斜镇敬老院公建民营项目</w:t>
      </w:r>
    </w:p>
    <w:p w14:paraId="15718A52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项目编号：</w:t>
      </w:r>
    </w:p>
    <w:p w14:paraId="29E0D895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</w:p>
    <w:p w14:paraId="7602D2C1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甲方：（买方）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海安市角斜镇人民政府 </w:t>
      </w:r>
    </w:p>
    <w:p w14:paraId="4EDA275D">
      <w:pPr>
        <w:snapToGrid w:val="0"/>
        <w:spacing w:before="120" w:after="12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乙方：（卖方）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                       </w:t>
      </w:r>
    </w:p>
    <w:p w14:paraId="04B3D35B">
      <w:pPr>
        <w:keepNext w:val="0"/>
        <w:keepLines w:val="0"/>
        <w:widowControl/>
        <w:suppressLineNumbers w:val="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   根据《中华人民共和国民法典》、《中华人民共和国政府采购法》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《江苏省公建养老服务机构委托运营管理办法》</w:t>
      </w:r>
      <w:r>
        <w:rPr>
          <w:rFonts w:hint="eastAsia" w:ascii="宋体" w:hAnsi="宋体" w:eastAsia="宋体" w:cs="Times New Roman"/>
          <w:sz w:val="24"/>
          <w:szCs w:val="24"/>
        </w:rPr>
        <w:t>等法律法规的规定以及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海安市角斜镇敬老院公建民营 </w:t>
      </w:r>
      <w:r>
        <w:rPr>
          <w:rFonts w:hint="eastAsia" w:ascii="宋体" w:hAnsi="宋体" w:eastAsia="宋体" w:cs="Times New Roman"/>
          <w:sz w:val="24"/>
          <w:szCs w:val="24"/>
        </w:rPr>
        <w:t>项目采购结果，甲乙双方遵循平等、自愿、公平、诚实信用的原则，就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海安市角斜镇敬老院公建民营 </w:t>
      </w:r>
      <w:r>
        <w:rPr>
          <w:rFonts w:hint="eastAsia" w:ascii="宋体" w:hAnsi="宋体" w:eastAsia="宋体" w:cs="Times New Roman"/>
          <w:sz w:val="24"/>
          <w:szCs w:val="24"/>
        </w:rPr>
        <w:t>项目事宜经双方协商一致，订立本合同。</w:t>
      </w:r>
    </w:p>
    <w:p w14:paraId="741C0BCF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一、</w:t>
      </w:r>
      <w:r>
        <w:rPr>
          <w:rFonts w:hint="eastAsia" w:ascii="宋体" w:hAnsi="宋体" w:eastAsia="宋体" w:cs="Times New Roman"/>
          <w:b/>
          <w:sz w:val="24"/>
          <w:szCs w:val="24"/>
        </w:rPr>
        <w:t>合同</w:t>
      </w:r>
      <w:r>
        <w:rPr>
          <w:rFonts w:ascii="宋体" w:hAnsi="宋体" w:eastAsia="宋体" w:cs="Times New Roman"/>
          <w:b/>
          <w:sz w:val="24"/>
          <w:szCs w:val="24"/>
        </w:rPr>
        <w:t>内容</w:t>
      </w:r>
    </w:p>
    <w:p w14:paraId="1095354C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ascii="宋体" w:hAnsi="宋体" w:eastAsia="宋体" w:cs="Times New Roman"/>
          <w:sz w:val="24"/>
          <w:szCs w:val="24"/>
        </w:rPr>
        <w:t>1.1</w:t>
      </w:r>
      <w:r>
        <w:rPr>
          <w:rFonts w:hint="eastAsia" w:ascii="宋体" w:hAnsi="宋体" w:eastAsia="宋体" w:cs="Times New Roman"/>
          <w:sz w:val="24"/>
          <w:szCs w:val="24"/>
        </w:rPr>
        <w:t>标的</w:t>
      </w:r>
      <w:r>
        <w:rPr>
          <w:rFonts w:ascii="宋体" w:hAnsi="宋体" w:eastAsia="宋体" w:cs="Times New Roman"/>
          <w:sz w:val="24"/>
          <w:szCs w:val="24"/>
        </w:rPr>
        <w:t>名称：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海安市角斜镇敬老院公建民营项目</w:t>
      </w:r>
    </w:p>
    <w:p w14:paraId="30FC684F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lang w:eastAsia="zh-CN"/>
        </w:rPr>
      </w:pPr>
      <w:r>
        <w:rPr>
          <w:rFonts w:ascii="宋体" w:hAnsi="宋体" w:eastAsia="宋体" w:cs="Times New Roman"/>
          <w:sz w:val="24"/>
          <w:szCs w:val="24"/>
        </w:rPr>
        <w:t>1.2</w:t>
      </w:r>
      <w:r>
        <w:rPr>
          <w:rFonts w:hint="eastAsia" w:ascii="宋体" w:hAnsi="宋体" w:eastAsia="宋体" w:cs="Times New Roman"/>
          <w:sz w:val="24"/>
          <w:szCs w:val="24"/>
        </w:rPr>
        <w:t>标的质量：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符合甲方要求</w:t>
      </w:r>
    </w:p>
    <w:p w14:paraId="15C04974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1.3 服务内容及范围（规模）：</w:t>
      </w:r>
    </w:p>
    <w:p w14:paraId="7EACBF8B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一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 xml:space="preserve">项目基本情况 </w:t>
      </w:r>
    </w:p>
    <w:p w14:paraId="3B4A9BEC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（1）项目地点：海安市角斜镇</w:t>
      </w:r>
    </w:p>
    <w:p w14:paraId="1B7BE8BD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（2）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项目</w:t>
      </w:r>
      <w:r>
        <w:rPr>
          <w:rFonts w:hint="eastAsia" w:ascii="宋体" w:hAnsi="宋体" w:eastAsia="宋体" w:cs="Times New Roman"/>
          <w:sz w:val="24"/>
          <w:szCs w:val="24"/>
        </w:rPr>
        <w:t>内容：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海安市角斜镇敬老院</w:t>
      </w:r>
      <w:r>
        <w:rPr>
          <w:rFonts w:hint="eastAsia" w:ascii="宋体" w:hAnsi="宋体" w:eastAsia="宋体" w:cs="Times New Roman"/>
          <w:sz w:val="24"/>
          <w:szCs w:val="24"/>
        </w:rPr>
        <w:t>的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委托乙方</w:t>
      </w:r>
      <w:r>
        <w:rPr>
          <w:rFonts w:hint="eastAsia" w:ascii="宋体" w:hAnsi="宋体" w:eastAsia="宋体" w:cs="Times New Roman"/>
          <w:sz w:val="24"/>
          <w:szCs w:val="24"/>
        </w:rPr>
        <w:t>运营管理服务，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委托</w:t>
      </w:r>
      <w:r>
        <w:rPr>
          <w:rFonts w:hint="eastAsia" w:ascii="宋体" w:hAnsi="宋体" w:eastAsia="宋体" w:cs="Times New Roman"/>
          <w:sz w:val="24"/>
          <w:szCs w:val="24"/>
        </w:rPr>
        <w:t>运营管理服务包括但不仅限于集中供养特困人员护理服务、机构运营、修缮维修等。</w:t>
      </w:r>
    </w:p>
    <w:p w14:paraId="48256B8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（3）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海安市角斜镇敬老院</w:t>
      </w:r>
      <w:r>
        <w:rPr>
          <w:rFonts w:hint="eastAsia" w:ascii="宋体" w:hAnsi="宋体" w:eastAsia="宋体" w:cs="Times New Roman"/>
          <w:sz w:val="24"/>
          <w:szCs w:val="24"/>
        </w:rPr>
        <w:t>属于非营利性单位，位于海安市角斜镇红旗西路58号，建筑面积约4499.57㎡，占地面积9006.67㎡(具体以现状为准)，共有老人宿舍66间，共有床位126张，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其中</w:t>
      </w:r>
      <w:r>
        <w:rPr>
          <w:rFonts w:hint="eastAsia" w:ascii="宋体" w:hAnsi="宋体" w:eastAsia="宋体" w:cs="Times New Roman"/>
          <w:sz w:val="24"/>
          <w:szCs w:val="24"/>
        </w:rPr>
        <w:t>未使用床位50张。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内设活动室、老人居室、办公室、沐浴室、食堂、仓库等，空调、有线电视、沐浴间、洗衣房等，生活配套设施齐全，消防安全设备齐全。内外环境清静优雅、交通便利，适合办理老年人养老、托老服务。</w:t>
      </w:r>
    </w:p>
    <w:p w14:paraId="67DB3957">
      <w:pPr>
        <w:snapToGrid w:val="0"/>
        <w:spacing w:before="120" w:after="120"/>
        <w:rPr>
          <w:rFonts w:hint="default" w:ascii="宋体" w:hAnsi="宋体" w:eastAsia="宋体" w:cs="Times New Roman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（4）委托经营管理期限：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3年。正式运营时间为签订合同之日起60日内完成设施设备清点并确认开始算起。（60天为运营过渡缓冲期，60日过渡缓冲期内，项目运营、老人服务、安全管理、人员薪资、运维杂费等全部权责、费用由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承担，缓冲期计入整体服务周期，同步接受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日常监管。）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如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60天运营过渡缓冲期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内乙方不能达到甲方管理要求，甲方有权解除本协议。</w:t>
      </w:r>
    </w:p>
    <w:p w14:paraId="4A843D34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二</w:t>
      </w:r>
      <w:r>
        <w:rPr>
          <w:rFonts w:hint="eastAsia" w:ascii="宋体" w:hAnsi="宋体" w:eastAsia="宋体" w:cs="Times New Roman"/>
          <w:sz w:val="24"/>
          <w:szCs w:val="24"/>
        </w:rPr>
        <w:t>、服务要求和权责</w:t>
      </w:r>
    </w:p>
    <w:p w14:paraId="147F9B66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（一）总体服务原则</w:t>
      </w:r>
    </w:p>
    <w:p w14:paraId="7F7D463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Times New Roman"/>
          <w:color w:val="FF0000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实行委托运营管理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后,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乙方作为受委托企业</w:t>
      </w:r>
      <w:r>
        <w:rPr>
          <w:rFonts w:hint="default" w:ascii="宋体" w:hAnsi="宋体" w:eastAsia="宋体" w:cs="Times New Roman"/>
          <w:color w:val="FF0000"/>
          <w:sz w:val="24"/>
          <w:szCs w:val="24"/>
          <w:lang w:val="en-US" w:eastAsia="zh-CN"/>
        </w:rPr>
        <w:t>为运营方，其独立承担运营过程中养老服务机构的服务质量、服务安全、债权债务、法律等责任。</w:t>
      </w:r>
    </w:p>
    <w:p w14:paraId="195EB9AF">
      <w:pPr>
        <w:snapToGrid w:val="0"/>
        <w:spacing w:before="120" w:after="120"/>
        <w:ind w:firstLine="240" w:firstLineChars="1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必须确保服务性质和服务质量不改变，同时承担社会公共服务职能。在确保角斜镇辖区内特困供养对象养老需求的基础上，向本地社会有需求的老年人开放，注重社会效益与经济效益的平衡，确定合理的收费标准。五保供养对象与社会寄养老人统一同等服务，不可差别对待，如有特殊情况需报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同意并书面确认后酌情处理。</w:t>
      </w:r>
    </w:p>
    <w:p w14:paraId="46DB9593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2.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可使用现有院舍和多余房间，自主经营管理社会寄养老人，但要无条件接收和优先确保角斜镇辖区内的五保老人寄养，目前在册集中供养共有 82 名老人（含入住在三院、曲塘失能失智中心、角斜福苑居的特困供养人员需要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供养保障到位）。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须根据人员变化及时调整床位，同时不得在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内从事与医养、托老无关的活动。</w:t>
      </w:r>
    </w:p>
    <w:p w14:paraId="4FE886C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3.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对现有的集体资产进行清查和评估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并出具评估报告</w:t>
      </w:r>
      <w:r>
        <w:rPr>
          <w:rFonts w:hint="eastAsia" w:ascii="宋体" w:hAnsi="宋体" w:eastAsia="宋体" w:cs="Times New Roman"/>
          <w:sz w:val="24"/>
          <w:szCs w:val="24"/>
        </w:rPr>
        <w:t>。实行委托运营管理后，原有的土地、房屋等集体资产的产权性质不变，要加强集体资产维护，确保集体资产</w:t>
      </w:r>
      <w:r>
        <w:rPr>
          <w:rFonts w:ascii="FZFangSong-Z02" w:hAnsi="FZFangSong-Z02" w:eastAsia="FZFangSong-Z02" w:cs="FZFangSong-Z02"/>
          <w:color w:val="FF0000"/>
          <w:kern w:val="0"/>
          <w:sz w:val="24"/>
          <w:szCs w:val="24"/>
          <w:lang w:val="en-US" w:eastAsia="zh-CN" w:bidi="ar"/>
        </w:rPr>
        <w:t>规范管理、高效使用</w:t>
      </w:r>
      <w:r>
        <w:rPr>
          <w:rFonts w:hint="eastAsia" w:ascii="FZFangSong-Z02" w:hAnsi="FZFangSong-Z02" w:eastAsia="FZFangSong-Z02" w:cs="FZFangSong-Z02"/>
          <w:color w:val="FF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Times New Roman"/>
          <w:sz w:val="24"/>
          <w:szCs w:val="24"/>
        </w:rPr>
        <w:t>保值增值。</w:t>
      </w:r>
    </w:p>
    <w:p w14:paraId="68938928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4.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实行委托运营管理后，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要根据服务对象人数和服务需求，按规定比例合理配置护理人员，加强队伍建设，提高人员素质，提升护理专业水平。配备合理使用的护理设施、开展医疗康复、文体活动、精神慰藉等多样化养老服务，为服务对象营造安享晚年的幸福乐园。</w:t>
      </w:r>
    </w:p>
    <w:p w14:paraId="4F9A2E13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color w:val="FF0000"/>
          <w:sz w:val="18"/>
          <w:szCs w:val="20"/>
          <w:lang w:eastAsia="zh-CN"/>
        </w:rPr>
      </w:pPr>
      <w:r>
        <w:rPr>
          <w:rFonts w:hint="eastAsia" w:ascii="宋体" w:hAnsi="宋体" w:eastAsia="宋体" w:cs="Times New Roman"/>
          <w:sz w:val="24"/>
          <w:szCs w:val="24"/>
        </w:rPr>
        <w:t>5.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要明确经营范围、服务内容、收费标准，建立风险防控等机制。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建立健全管理和运营监管体系，发挥政府职能部门监管作用，并经常性开展检查、评估、监督，确保乙方有效落实协议。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按照《江苏省公建养老服务机构委托运营管理办法》（苏民规〔2025〕8 号）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乙方</w:t>
      </w:r>
      <w:r>
        <w:rPr>
          <w:rFonts w:hint="eastAsia" w:ascii="宋体" w:hAnsi="宋体"/>
          <w:color w:val="FF0000"/>
          <w:sz w:val="24"/>
          <w:szCs w:val="24"/>
        </w:rPr>
        <w:t>须在成交通知书发出之日起至合同签订前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将履约保证金（风险保证金）：</w:t>
      </w:r>
      <w:r>
        <w:rPr>
          <w:rFonts w:hint="eastAsia" w:ascii="宋体" w:hAnsi="宋体"/>
          <w:color w:val="FF0000"/>
          <w:sz w:val="24"/>
          <w:szCs w:val="24"/>
        </w:rPr>
        <w:t>项目成交价的</w:t>
      </w:r>
      <w:r>
        <w:rPr>
          <w:rFonts w:hint="eastAsia" w:ascii="宋体" w:hAnsi="宋体"/>
          <w:color w:val="FF000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FF0000"/>
          <w:sz w:val="24"/>
          <w:szCs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color w:val="FF000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/>
          <w:color w:val="FF0000"/>
          <w:sz w:val="24"/>
          <w:szCs w:val="24"/>
          <w:highlight w:val="none"/>
        </w:rPr>
        <w:t>%</w:t>
      </w:r>
      <w:r>
        <w:rPr>
          <w:rFonts w:hint="eastAsia" w:ascii="宋体" w:hAnsi="宋体"/>
          <w:color w:val="FF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/>
          <w:color w:val="FF0000"/>
          <w:sz w:val="24"/>
          <w:szCs w:val="24"/>
        </w:rPr>
        <w:t>汇入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甲方</w:t>
      </w:r>
      <w:r>
        <w:rPr>
          <w:rFonts w:hint="eastAsia" w:ascii="宋体" w:hAnsi="宋体"/>
          <w:color w:val="FF0000"/>
          <w:sz w:val="24"/>
          <w:szCs w:val="24"/>
        </w:rPr>
        <w:t>账户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。</w:t>
      </w:r>
    </w:p>
    <w:p w14:paraId="657CF3EA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6.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需认真组织开展相关的安全专项检查活动，每季度按要求开展应急预案演练不少于1次。</w:t>
      </w:r>
    </w:p>
    <w:p w14:paraId="1BE26A66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7.成交人严格落实上级关于消防安全、食品安全等相关工作要求，对敬老院开展专项资金投入，完善消防设施设备、优化食品保障条件，夯实院内安全运营基础。</w:t>
      </w:r>
    </w:p>
    <w:p w14:paraId="1E4E3FA4">
      <w:pPr>
        <w:pStyle w:val="13"/>
        <w:spacing w:line="420" w:lineRule="exact"/>
        <w:rPr>
          <w:rFonts w:hint="eastAsia" w:ascii="宋体" w:hAnsi="宋体" w:cs="Times New Roman"/>
          <w:bCs/>
          <w:color w:val="00000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kern w:val="2"/>
          <w:sz w:val="24"/>
          <w:szCs w:val="24"/>
          <w:lang w:val="en-US" w:eastAsia="zh-CN" w:bidi="ar-SA"/>
        </w:rPr>
        <w:t>8.乙方应充分考虑原收住寄养老人的生活稳定性，对收费标准的调整综合考量，仍在合同服务期内的收费标准按原合同执行，待合同结束后再另行测算收取。</w:t>
      </w:r>
    </w:p>
    <w:p w14:paraId="4015901D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Times New Roman"/>
          <w:sz w:val="24"/>
          <w:szCs w:val="24"/>
        </w:rPr>
        <w:t>.在合同期满或双方协商一致提前终止协议履行，以及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依法或者依据协议约定提前解除合同的情况下，在新运营机构</w:t>
      </w:r>
      <w:bookmarkStart w:id="1" w:name="_GoBack"/>
      <w:bookmarkEnd w:id="1"/>
      <w:r>
        <w:rPr>
          <w:rFonts w:hint="eastAsia" w:ascii="宋体" w:hAnsi="宋体" w:eastAsia="宋体" w:cs="Times New Roman"/>
          <w:sz w:val="24"/>
          <w:szCs w:val="24"/>
        </w:rPr>
        <w:t>正式接管前，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按照原协议标准足额保障运营服务相关费用；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须持续保障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正常运营及入住老人日常生活不受影响，并妥善保管、维护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各类设备设施。结清有关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运营期间应承担的费用后，确保原有资产不流失的情况下，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完好无缺</w:t>
      </w:r>
      <w:r>
        <w:rPr>
          <w:rFonts w:hint="eastAsia" w:ascii="宋体" w:hAnsi="宋体" w:eastAsia="宋体" w:cs="Times New Roman"/>
          <w:sz w:val="24"/>
          <w:szCs w:val="24"/>
        </w:rPr>
        <w:t>移交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在运营期间，凡属于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和上级政府补助、投资的所有资产归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所有，属于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全额投资的可移动财产归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所有，不可移动（嵌装和贴装在房屋结构、墙体、屋面、地面）的装潢及相关设施不得拆卸，其所有权无偿归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1DA1C331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（二）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的权利</w:t>
      </w:r>
    </w:p>
    <w:p w14:paraId="2933D099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拥有院内土地、建筑物、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所投入设施设备等资产的所有权。社会捐赠给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或五保老人的物资归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所有，可委托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管理分配，并有权对分配结果随时查询。</w:t>
      </w:r>
    </w:p>
    <w:p w14:paraId="20350E24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2.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拥有对院内规划、布局调整的决策权。</w:t>
      </w:r>
    </w:p>
    <w:p w14:paraId="39021399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3.因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对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敬老院</w:t>
      </w:r>
      <w:r>
        <w:rPr>
          <w:rFonts w:hint="eastAsia" w:ascii="宋体" w:hAnsi="宋体" w:eastAsia="宋体" w:cs="Times New Roman"/>
          <w:sz w:val="24"/>
          <w:szCs w:val="24"/>
        </w:rPr>
        <w:t>进行硬件改造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以及</w:t>
      </w:r>
      <w:r>
        <w:rPr>
          <w:rFonts w:hint="eastAsia" w:ascii="宋体" w:hAnsi="宋体" w:eastAsia="宋体" w:cs="Times New Roman"/>
          <w:sz w:val="24"/>
          <w:szCs w:val="24"/>
        </w:rPr>
        <w:t>上级给予的各类建设补助由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享有。</w:t>
      </w:r>
    </w:p>
    <w:p w14:paraId="2FD1D0C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4.在合同履行期间，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如违反了合同相关条款或国家有关法律、法规，致使合同无法实现，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有权单方面终止合同，并追究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相应的责任，给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造成损失的，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应赔偿损失。</w:t>
      </w:r>
    </w:p>
    <w:p w14:paraId="3B76B203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（三）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的义务</w:t>
      </w:r>
    </w:p>
    <w:p w14:paraId="41B71FAB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应积极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协助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争取各类补贴，并配合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办理各种财政补贴的申请手续。</w:t>
      </w:r>
    </w:p>
    <w:p w14:paraId="42B2855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2.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应积极配合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办理各类运营所需证件。</w:t>
      </w:r>
    </w:p>
    <w:p w14:paraId="37A952F7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3.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负责院内五保老人的供养经费和合同约定的运营经费。</w:t>
      </w:r>
    </w:p>
    <w:p w14:paraId="14175783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（四）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的权利</w:t>
      </w:r>
    </w:p>
    <w:p w14:paraId="4A600A88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享有自主经营权。</w:t>
      </w:r>
    </w:p>
    <w:p w14:paraId="3DB1F10F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拥有对局部改造提升的权利，但具体方案必须征得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同意。</w:t>
      </w:r>
    </w:p>
    <w:p w14:paraId="6E90562F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拥有相关扶持政策的享受权。</w:t>
      </w:r>
    </w:p>
    <w:p w14:paraId="4D475428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享有人员自主聘用管理权。</w:t>
      </w:r>
    </w:p>
    <w:p w14:paraId="664F5FF7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在征得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同意后可在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开设“居家养老服务中心”、“日间照料服务中心”和“残疾人之家”，确保符合上级有关部门的管理要求后由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负责经营。</w:t>
      </w:r>
    </w:p>
    <w:p w14:paraId="221D431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拥有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认可的其他权利。</w:t>
      </w:r>
    </w:p>
    <w:p w14:paraId="23D2C151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（五）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的义务</w:t>
      </w:r>
    </w:p>
    <w:p w14:paraId="6D646765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1.自觉遵守法律法规和政策规定，接受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及各行政主管或者职能部门的监督、检查和指导，并及时更正不正确或缺陷的行为。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向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提供的一切文件、资料均真实、准确、完整，不存在遗漏、虚假、误导性陈述。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保证在托管经营期内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严格</w:t>
      </w:r>
      <w:r>
        <w:rPr>
          <w:rFonts w:hint="eastAsia" w:ascii="宋体" w:hAnsi="宋体" w:eastAsia="宋体" w:cs="Times New Roman"/>
          <w:sz w:val="24"/>
          <w:szCs w:val="24"/>
        </w:rPr>
        <w:t>的履行本协议项下托管义务。</w:t>
      </w:r>
    </w:p>
    <w:p w14:paraId="4BB601E9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2.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不得以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名义或集中供养五保老人名义贷款、提供担保，未经许可不得处置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所有的任何资产。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不得将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经营管理权转包给第三方，不得将上述权利向第三方抵押担保或实施其他任何损害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及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利益之行为。</w:t>
      </w:r>
    </w:p>
    <w:p w14:paraId="0BF47496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3.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运营期间所产生的债权债务由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负责，不得从事与养老服务无关的经营活动，不得利用本项目场地从事生产、销售、经营国家规定的违禁品，不得从事任何违法活动。</w:t>
      </w:r>
    </w:p>
    <w:p w14:paraId="0713556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4.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在经营管理期间，应严格履行各项管理和服务职责，做好各项安全工作，确保疫情防控、食品安全、消防安全、人身安全。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应按照安全文明管理的标准对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进行管理，对所属人员进行上岗前的安全文明教育，落实安全措施，及时排除安全隐患。如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经营管理期间因自身管理不到位发生安全事故，造成了人员或财产损失，由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承担全部责任。</w:t>
      </w:r>
    </w:p>
    <w:p w14:paraId="3DE7CED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5.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负责院内五保老人的日常管理与护理，包含一日三餐、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无条件接受角斜镇范围内的五保老人，确保五保人员生活水平、服务质量稳步提升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《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角斜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镇敬老院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委托经营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考核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标准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》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附后）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1BA705B5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6.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负责承担院内五保老人经国家规定报销后，剩余部分医疗费用，护理费用以及在医院所有开支费用等（老人在外就医期间，如有需要请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派专人看护）。有病需及时诊疗且诊疗程序合规，严禁盗用老人医保卡的行为。不得出现虐待老人的现象，如果有此类现象并造成不良影响则由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承担相应责任，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有权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解除本</w:t>
      </w:r>
      <w:r>
        <w:rPr>
          <w:rFonts w:hint="eastAsia" w:ascii="宋体" w:hAnsi="宋体" w:eastAsia="宋体" w:cs="Times New Roman"/>
          <w:sz w:val="24"/>
          <w:szCs w:val="24"/>
        </w:rPr>
        <w:t>协议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不退还风险保证金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230A778D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7.资产清单即双方签字确认托管资产移交清单上的资产，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应合理适当使用，由于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管理不善等原因造成的损坏，由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负责更换。</w:t>
      </w:r>
    </w:p>
    <w:p w14:paraId="152F1E25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8.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固定资产保证金要求：固定资产清点移交完成后，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须足额缴纳固定资产保证金，金额为10万元。该保证金专项用于抵扣因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管理不当、使用不善造成的固定资产损毁、灭失、减值及维修、重置等资产类损失。合同全部履行完毕、资产移交验收完好、无资产损失的，退还剩余固定资产保证金（无利息）。若资产类损失超过10万元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从风险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保证金或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  <w:lang w:val="en-US" w:eastAsia="zh-CN"/>
        </w:rPr>
        <w:t>甲方应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付款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项中内进行扣除。</w:t>
      </w:r>
    </w:p>
    <w:p w14:paraId="6CE79D21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9.运营过程中产生的水费、电费、燃气费、有线电视费、网络费、垃圾清运费、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院</w:t>
      </w:r>
      <w:r>
        <w:rPr>
          <w:rFonts w:hint="eastAsia" w:ascii="宋体" w:hAnsi="宋体" w:eastAsia="宋体" w:cs="Times New Roman"/>
          <w:sz w:val="24"/>
          <w:szCs w:val="24"/>
        </w:rPr>
        <w:t>内设施设备（例如空调、电视、开水炉、洗衣机、微波炉、卫生洁具、灯具、户外音响、监控、呼叫系统、消防设施设备、电梯等）维修保养费用、房屋建筑维修费用、地下网管维修费用、水电维修费用、绿化养护费用等费用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承担，确保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正常运营并满足政府各部门对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各项要求。</w:t>
      </w:r>
    </w:p>
    <w:p w14:paraId="0F75E0DA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10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.团队与运营能力要求：具备单体养老机构综合运营能力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严格按照民政部门文件及项目实际需求配置专业、稳定的运营服务团队，并吸纳、聘用本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原有工作人员，合理配置岗位人员，保障项目服务无缝衔接、平稳过渡。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乙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方</w:t>
      </w:r>
      <w:r>
        <w:rPr>
          <w:rFonts w:hint="eastAsia" w:ascii="宋体" w:hAnsi="宋体" w:eastAsia="宋体" w:cs="Times New Roman"/>
          <w:sz w:val="24"/>
          <w:szCs w:val="24"/>
        </w:rPr>
        <w:t>享有人员自主聘用管理权。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可根据自身工作需要自行招募品行良好的工作人员。</w:t>
      </w:r>
    </w:p>
    <w:p w14:paraId="7B3F22C4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highlight w:val="yellow"/>
        </w:rPr>
      </w:pPr>
      <w:r>
        <w:rPr>
          <w:rFonts w:hint="eastAsia" w:ascii="宋体" w:hAnsi="宋体" w:eastAsia="宋体" w:cs="Times New Roman"/>
          <w:sz w:val="24"/>
          <w:szCs w:val="24"/>
        </w:rPr>
        <w:t>11.运营管理期间，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接受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按照经营管理监管范围和财务监管范围，对养老服务机构的财务账目收支状况和资金流向实施监管、审计及绩效考核，并接受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服务技术指导和服务质量定期督导评价。</w:t>
      </w:r>
    </w:p>
    <w:p w14:paraId="6FC4EA42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</w:rPr>
        <w:t>12.严格遵守《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养老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机构基本规范》《养老机构管理办法》《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中华人民共和国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老年人权益保障法》《医疗机构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管理条例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》及</w:t>
      </w:r>
      <w:r>
        <w:rPr>
          <w:rFonts w:hint="eastAsia" w:ascii="宋体" w:hAnsi="宋体" w:eastAsia="宋体" w:cs="Times New Roman"/>
          <w:sz w:val="24"/>
          <w:szCs w:val="24"/>
        </w:rPr>
        <w:t>国家、省、市各级养老运营相关规定，全面落实建筑、消防、食品、燃气、人身安全等各项管理规范。</w:t>
      </w:r>
    </w:p>
    <w:p w14:paraId="559DBB1D">
      <w:pPr>
        <w:snapToGrid w:val="0"/>
        <w:spacing w:before="120" w:after="120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13.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响应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文件拟派的项目负责人须为中标后实际履约的项目负责人，未经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书面同意不得更换，否则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有权</w:t>
      </w:r>
      <w:r>
        <w:rPr>
          <w:rFonts w:hint="eastAsia" w:ascii="宋体" w:hAnsi="宋体" w:eastAsia="宋体" w:cs="Times New Roman"/>
          <w:b/>
          <w:bCs/>
          <w:color w:val="FF0000"/>
          <w:sz w:val="24"/>
          <w:szCs w:val="24"/>
          <w:lang w:val="en-US" w:eastAsia="zh-CN"/>
        </w:rPr>
        <w:t>解除本协议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。</w:t>
      </w:r>
    </w:p>
    <w:p w14:paraId="4409538E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lang w:eastAsia="zh-CN"/>
        </w:rPr>
      </w:pPr>
      <w:r>
        <w:rPr>
          <w:rFonts w:hint="eastAsia" w:ascii="宋体" w:hAnsi="宋体" w:eastAsia="宋体" w:cs="Times New Roman"/>
          <w:sz w:val="24"/>
          <w:szCs w:val="24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Times New Roman"/>
          <w:sz w:val="24"/>
          <w:szCs w:val="24"/>
        </w:rPr>
        <w:t>履行地点：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海安市角斜镇敬老院</w:t>
      </w:r>
    </w:p>
    <w:p w14:paraId="1D570DA7">
      <w:pPr>
        <w:snapToGrid w:val="0"/>
        <w:spacing w:before="120" w:after="120"/>
        <w:rPr>
          <w:rFonts w:hint="eastAsia" w:ascii="宋体" w:hAnsi="宋体" w:eastAsia="宋体" w:cs="Times New Roman"/>
          <w:sz w:val="24"/>
          <w:szCs w:val="24"/>
          <w:lang w:eastAsia="zh-CN"/>
        </w:rPr>
      </w:pPr>
      <w:r>
        <w:rPr>
          <w:rFonts w:ascii="宋体" w:hAnsi="宋体" w:eastAsia="宋体" w:cs="Times New Roman"/>
          <w:sz w:val="24"/>
          <w:szCs w:val="24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Times New Roman"/>
          <w:sz w:val="24"/>
          <w:szCs w:val="24"/>
        </w:rPr>
        <w:t>履行方式：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按甲方要求履行</w:t>
      </w:r>
    </w:p>
    <w:p w14:paraId="5B1389F4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ascii="宋体" w:hAnsi="宋体" w:eastAsia="宋体" w:cs="Times New Roman"/>
          <w:b/>
          <w:sz w:val="24"/>
          <w:szCs w:val="24"/>
        </w:rPr>
        <w:t>二、合同金额</w:t>
      </w:r>
    </w:p>
    <w:p w14:paraId="59A894FF">
      <w:pPr>
        <w:snapToGrid w:val="0"/>
        <w:spacing w:before="120" w:after="120"/>
        <w:ind w:left="410" w:hanging="410" w:hangingChars="171"/>
        <w:rPr>
          <w:rFonts w:hint="default" w:ascii="宋体" w:hAnsi="宋体" w:eastAsia="宋体" w:cs="Times New Roman"/>
          <w:sz w:val="24"/>
          <w:szCs w:val="24"/>
          <w:lang w:val="en-US" w:eastAsia="zh-CN"/>
        </w:rPr>
      </w:pPr>
      <w:r>
        <w:rPr>
          <w:rFonts w:ascii="宋体" w:hAnsi="宋体" w:eastAsia="宋体" w:cs="Courier New"/>
          <w:sz w:val="24"/>
          <w:szCs w:val="24"/>
        </w:rPr>
        <w:t xml:space="preserve">2.1 </w:t>
      </w:r>
      <w:r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  <w:t>甲方支付给乙方每年委托运营管理费用</w:t>
      </w:r>
      <w:r>
        <w:rPr>
          <w:rFonts w:ascii="宋体" w:hAnsi="宋体" w:eastAsia="宋体" w:cs="Courier New"/>
          <w:color w:val="FF0000"/>
          <w:sz w:val="24"/>
          <w:szCs w:val="24"/>
        </w:rPr>
        <w:t>金额</w:t>
      </w:r>
      <w:r>
        <w:rPr>
          <w:rFonts w:ascii="宋体" w:hAnsi="宋体" w:eastAsia="宋体" w:cs="Courier New"/>
          <w:sz w:val="24"/>
          <w:szCs w:val="24"/>
        </w:rPr>
        <w:t>为（大写）：____________________________________</w:t>
      </w:r>
      <w:r>
        <w:rPr>
          <w:rFonts w:hint="eastAsia" w:ascii="宋体" w:hAnsi="宋体" w:eastAsia="宋体" w:cs="Courier New"/>
          <w:sz w:val="24"/>
          <w:szCs w:val="24"/>
        </w:rPr>
        <w:t>圆</w:t>
      </w:r>
      <w:r>
        <w:rPr>
          <w:rFonts w:ascii="宋体" w:hAnsi="宋体" w:eastAsia="宋体" w:cs="Courier New"/>
          <w:sz w:val="24"/>
          <w:szCs w:val="24"/>
        </w:rPr>
        <w:t>（_______________元）</w:t>
      </w:r>
      <w:r>
        <w:rPr>
          <w:rFonts w:ascii="宋体" w:hAnsi="宋体" w:eastAsia="宋体" w:cs="Times New Roman"/>
          <w:sz w:val="24"/>
          <w:szCs w:val="24"/>
        </w:rPr>
        <w:t>人民币</w:t>
      </w:r>
      <w:r>
        <w:rPr>
          <w:rFonts w:ascii="宋体" w:hAnsi="宋体" w:eastAsia="宋体" w:cs="Courier New"/>
          <w:sz w:val="24"/>
          <w:szCs w:val="24"/>
        </w:rPr>
        <w:t>。</w:t>
      </w:r>
      <w:r>
        <w:rPr>
          <w:rFonts w:hint="eastAsia" w:ascii="宋体" w:hAnsi="宋体" w:eastAsia="宋体" w:cs="Times New Roman"/>
          <w:sz w:val="24"/>
          <w:szCs w:val="24"/>
        </w:rPr>
        <w:t>包含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委托经营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期内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五保老人供养费用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Times New Roman"/>
          <w:sz w:val="24"/>
          <w:szCs w:val="24"/>
        </w:rPr>
        <w:t>一日三餐、零花钱（每人每月100元，如市民政局相关金额调整时，按照相关标准发放）、住宿、生活必需品、丧葬及医疗费用等）具体根据实际入住集中五保老人结算，遇市政府集中五保老人月保障标准调整的月保障费用相应调整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Times New Roman"/>
          <w:sz w:val="24"/>
          <w:szCs w:val="24"/>
        </w:rPr>
        <w:t>、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运营管理费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【</w:t>
      </w:r>
      <w:r>
        <w:rPr>
          <w:rFonts w:hint="eastAsia" w:ascii="宋体" w:hAnsi="宋体" w:eastAsia="宋体" w:cs="Times New Roman"/>
          <w:sz w:val="24"/>
          <w:szCs w:val="24"/>
        </w:rPr>
        <w:t>包括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服务人员</w:t>
      </w:r>
      <w:r>
        <w:rPr>
          <w:rFonts w:hint="eastAsia" w:ascii="宋体" w:hAnsi="宋体" w:eastAsia="宋体" w:cs="Times New Roman"/>
          <w:sz w:val="24"/>
          <w:szCs w:val="24"/>
        </w:rPr>
        <w:t>的工资、保险待遇，电费、自来水费、有线电视费、燃气费、办公经费、维修保养费用、保洁费、绿化费、劳动工具、基础设施、劳保用品、服装费、高温费、考核奖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】</w:t>
      </w:r>
      <w:r>
        <w:rPr>
          <w:rFonts w:hint="eastAsia" w:ascii="宋体" w:hAnsi="宋体" w:eastAsia="宋体" w:cs="Times New Roman"/>
          <w:sz w:val="24"/>
          <w:szCs w:val="24"/>
        </w:rPr>
        <w:t>等一切与之相关费用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上述</w:t>
      </w:r>
      <w:r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  <w:t>每年委托运营管理费用按季度由甲方支付。</w:t>
      </w:r>
    </w:p>
    <w:p w14:paraId="253C00B6">
      <w:pPr>
        <w:snapToGrid w:val="0"/>
        <w:spacing w:before="120" w:after="120"/>
        <w:ind w:left="410" w:hanging="410" w:hangingChars="171"/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2.2 乙方另行支付甲方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租赁费用土地租金、固定资产使用费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共计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6万元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/年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。</w:t>
      </w:r>
    </w:p>
    <w:p w14:paraId="1550DFF5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三</w:t>
      </w:r>
      <w:r>
        <w:rPr>
          <w:rFonts w:ascii="宋体" w:hAnsi="宋体" w:eastAsia="宋体" w:cs="Times New Roman"/>
          <w:b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sz w:val="24"/>
          <w:szCs w:val="24"/>
        </w:rPr>
        <w:t>合同款项</w:t>
      </w:r>
      <w:r>
        <w:rPr>
          <w:rFonts w:ascii="宋体" w:hAnsi="宋体" w:eastAsia="宋体" w:cs="Times New Roman"/>
          <w:b/>
          <w:sz w:val="24"/>
          <w:szCs w:val="24"/>
        </w:rPr>
        <w:t>支付</w:t>
      </w:r>
    </w:p>
    <w:p w14:paraId="38DAF763">
      <w:pPr>
        <w:snapToGrid w:val="0"/>
        <w:spacing w:before="120" w:after="120"/>
        <w:ind w:left="492" w:hanging="491" w:hangingChars="205"/>
        <w:rPr>
          <w:rFonts w:ascii="宋体" w:hAnsi="宋体" w:eastAsia="宋体" w:cs="Times New Roman"/>
          <w:color w:val="FF0000"/>
          <w:sz w:val="24"/>
          <w:szCs w:val="24"/>
        </w:rPr>
      </w:pPr>
      <w:r>
        <w:rPr>
          <w:rFonts w:hint="eastAsia" w:ascii="宋体" w:hAnsi="宋体" w:eastAsia="宋体" w:cs="Courier New"/>
          <w:bCs/>
          <w:sz w:val="24"/>
          <w:szCs w:val="24"/>
          <w:lang w:val="en-US" w:eastAsia="zh-CN"/>
        </w:rPr>
        <w:t>3</w:t>
      </w:r>
      <w:r>
        <w:rPr>
          <w:rFonts w:ascii="宋体" w:hAnsi="宋体" w:eastAsia="宋体" w:cs="Courier New"/>
          <w:bCs/>
          <w:sz w:val="24"/>
          <w:szCs w:val="24"/>
        </w:rPr>
        <w:t>.1</w:t>
      </w:r>
      <w:r>
        <w:rPr>
          <w:rFonts w:hint="eastAsia" w:ascii="宋体" w:hAnsi="宋体" w:eastAsia="宋体" w:cs="Times New Roman"/>
          <w:sz w:val="24"/>
          <w:szCs w:val="24"/>
        </w:rPr>
        <w:t>由甲方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按下列</w:t>
      </w:r>
      <w:r>
        <w:rPr>
          <w:rFonts w:hint="eastAsia" w:ascii="宋体" w:hAnsi="宋体" w:eastAsia="宋体" w:cs="Times New Roman"/>
          <w:color w:val="FF0000"/>
          <w:sz w:val="24"/>
          <w:szCs w:val="24"/>
          <w:u w:val="single"/>
          <w:lang w:eastAsia="zh-CN"/>
        </w:rPr>
        <w:t>规定时间</w:t>
      </w:r>
      <w:r>
        <w:rPr>
          <w:rFonts w:hint="eastAsia" w:ascii="宋体" w:hAnsi="宋体" w:eastAsia="宋体" w:cs="Times New Roman"/>
          <w:color w:val="FF00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内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支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付</w:t>
      </w:r>
      <w:r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  <w:t>委托运营管理费用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款:</w:t>
      </w:r>
    </w:p>
    <w:p w14:paraId="72E11488">
      <w:pPr>
        <w:numPr>
          <w:ilvl w:val="0"/>
          <w:numId w:val="0"/>
        </w:numPr>
        <w:snapToGrid w:val="0"/>
        <w:spacing w:before="120" w:after="120"/>
        <w:ind w:left="0" w:leftChars="0" w:firstLine="0" w:firstLineChars="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Times New Roman"/>
          <w:sz w:val="24"/>
          <w:szCs w:val="24"/>
        </w:rPr>
        <w:t>供养费用：角斜镇所属五保户确保无条件入住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</w:t>
      </w:r>
      <w:r>
        <w:rPr>
          <w:rFonts w:hint="eastAsia" w:ascii="宋体" w:hAnsi="宋体" w:eastAsia="宋体" w:cs="Times New Roman"/>
          <w:bCs/>
          <w:color w:val="000000"/>
          <w:sz w:val="24"/>
          <w:szCs w:val="24"/>
          <w:highlight w:val="none"/>
          <w:lang w:val="en-US" w:eastAsia="zh-CN"/>
        </w:rPr>
        <w:t>角斜镇敬老院</w:t>
      </w:r>
      <w:r>
        <w:rPr>
          <w:rFonts w:hint="eastAsia" w:ascii="宋体" w:hAnsi="宋体" w:eastAsia="宋体" w:cs="Times New Roman"/>
          <w:sz w:val="24"/>
          <w:szCs w:val="24"/>
        </w:rPr>
        <w:t>，费用由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按照海安市人民政府明确的年保障标准，每季度拨付一次上季度费用，在下季度第二个月的25日前支付上季度实际入住的五保老人费用给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海安市</w:t>
      </w:r>
      <w:r>
        <w:rPr>
          <w:rFonts w:hint="eastAsia" w:ascii="宋体" w:hAnsi="宋体" w:eastAsia="宋体" w:cs="Times New Roman"/>
          <w:bCs/>
          <w:color w:val="000000"/>
          <w:sz w:val="24"/>
          <w:szCs w:val="24"/>
          <w:highlight w:val="none"/>
          <w:lang w:val="en-US" w:eastAsia="zh-CN"/>
        </w:rPr>
        <w:t>角斜镇敬老院</w:t>
      </w:r>
      <w:r>
        <w:rPr>
          <w:rFonts w:hint="eastAsia" w:ascii="宋体" w:hAnsi="宋体" w:eastAsia="宋体" w:cs="Times New Roman"/>
          <w:sz w:val="24"/>
          <w:szCs w:val="24"/>
        </w:rPr>
        <w:t>在册五保老人数为82人，运营期间根据每月实际五保老人数结算。</w:t>
      </w:r>
    </w:p>
    <w:p w14:paraId="21E8BFAA">
      <w:pPr>
        <w:numPr>
          <w:ilvl w:val="0"/>
          <w:numId w:val="0"/>
        </w:numPr>
        <w:snapToGrid w:val="0"/>
        <w:spacing w:before="120" w:after="120"/>
        <w:ind w:left="0" w:leftChars="0" w:firstLine="0" w:firstLineChars="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Times New Roman"/>
          <w:sz w:val="24"/>
          <w:szCs w:val="24"/>
        </w:rPr>
        <w:t>运营维护等费用按照季度发放，上季度费用在下季度的第二个月的25日前按照考核结果发放。</w:t>
      </w:r>
    </w:p>
    <w:p w14:paraId="48A5E8FF">
      <w:pPr>
        <w:numPr>
          <w:ilvl w:val="0"/>
          <w:numId w:val="0"/>
        </w:numPr>
        <w:snapToGrid w:val="0"/>
        <w:spacing w:before="120" w:after="120"/>
        <w:ind w:left="0" w:leftChars="0" w:firstLine="0" w:firstLineChars="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3.2乙方按下列时间支付</w:t>
      </w:r>
      <w:r>
        <w:rPr>
          <w:rFonts w:hint="eastAsia" w:ascii="宋体" w:hAnsi="宋体" w:eastAsia="宋体" w:cs="Times New Roman"/>
          <w:sz w:val="24"/>
          <w:szCs w:val="24"/>
        </w:rPr>
        <w:t>租赁费用土地租金、固定资产使用费（6万元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/年</w:t>
      </w:r>
      <w:r>
        <w:rPr>
          <w:rFonts w:hint="eastAsia" w:ascii="宋体" w:hAnsi="宋体" w:eastAsia="宋体" w:cs="Times New Roman"/>
          <w:sz w:val="24"/>
          <w:szCs w:val="24"/>
        </w:rPr>
        <w:t>）:</w:t>
      </w:r>
    </w:p>
    <w:p w14:paraId="219E4350">
      <w:pPr>
        <w:snapToGrid w:val="0"/>
        <w:spacing w:before="120" w:after="120"/>
        <w:ind w:firstLine="480" w:firstLineChars="2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合同首年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使用费</w:t>
      </w:r>
      <w:r>
        <w:rPr>
          <w:rFonts w:hint="eastAsia" w:ascii="宋体" w:hAnsi="宋体" w:eastAsia="宋体" w:cs="Times New Roman"/>
          <w:sz w:val="24"/>
          <w:szCs w:val="24"/>
        </w:rPr>
        <w:t>于签约当月乙方足额缴纳给甲方，缴纳形式为现金或转账。后续每年合同对应签约日前15个工作日内足额缴纳当年度场地、固定资产使用费，逾期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未</w:t>
      </w:r>
      <w:r>
        <w:rPr>
          <w:rFonts w:hint="eastAsia" w:ascii="宋体" w:hAnsi="宋体" w:eastAsia="宋体" w:cs="Times New Roman"/>
          <w:sz w:val="24"/>
          <w:szCs w:val="24"/>
        </w:rPr>
        <w:t>缴纳甲方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有权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解除本协议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。</w:t>
      </w:r>
    </w:p>
    <w:p w14:paraId="79075806">
      <w:pPr>
        <w:snapToGrid w:val="0"/>
        <w:spacing w:before="120" w:after="120"/>
        <w:ind w:left="-7" w:leftChars="0" w:hanging="7" w:firstLineChars="0"/>
        <w:rPr>
          <w:rFonts w:hint="eastAsia" w:ascii="宋体" w:hAnsi="宋体" w:eastAsia="宋体" w:cs="Times New Roman"/>
          <w:color w:val="FF0000"/>
          <w:sz w:val="24"/>
          <w:szCs w:val="24"/>
        </w:rPr>
      </w:pP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.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对于满足合同约定支付条件的，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在付款前向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开具相应金额的纳税票据，如未出具，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有权延期支付且不承担违约责任。</w:t>
      </w:r>
    </w:p>
    <w:p w14:paraId="3057DB3B">
      <w:pPr>
        <w:snapToGrid w:val="0"/>
        <w:spacing w:before="120" w:after="120"/>
        <w:ind w:left="0" w:leftChars="0" w:firstLine="470" w:firstLineChars="196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甲方应当自收到发票后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>10</w:t>
      </w:r>
      <w:r>
        <w:rPr>
          <w:rFonts w:hint="eastAsia" w:ascii="宋体" w:hAnsi="宋体" w:eastAsia="宋体" w:cs="Times New Roman"/>
          <w:sz w:val="24"/>
          <w:szCs w:val="24"/>
          <w:u w:val="none"/>
          <w:lang w:val="en-US" w:eastAsia="zh-CN"/>
        </w:rPr>
        <w:t>个工作</w:t>
      </w:r>
      <w:r>
        <w:rPr>
          <w:rFonts w:hint="eastAsia" w:ascii="宋体" w:hAnsi="宋体" w:eastAsia="宋体" w:cs="Times New Roman"/>
          <w:sz w:val="24"/>
          <w:szCs w:val="24"/>
          <w:u w:val="none"/>
        </w:rPr>
        <w:t>日</w:t>
      </w:r>
      <w:r>
        <w:rPr>
          <w:rFonts w:hint="eastAsia" w:ascii="宋体" w:hAnsi="宋体" w:eastAsia="宋体" w:cs="Times New Roman"/>
          <w:sz w:val="24"/>
          <w:szCs w:val="24"/>
        </w:rPr>
        <w:t>内将资金支付到合同约定的乙方账户，不得以机构变动、人员更替、政策调整等为由延迟付款，不得将采购文件和合同中未规定的义务作为向乙方付款的条件。</w:t>
      </w:r>
    </w:p>
    <w:p w14:paraId="214EA2BF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sz w:val="24"/>
          <w:szCs w:val="24"/>
        </w:rPr>
        <w:t>、税费</w:t>
      </w:r>
    </w:p>
    <w:p w14:paraId="76560695">
      <w:pPr>
        <w:snapToGrid w:val="0"/>
        <w:spacing w:beforeLines="50" w:afterLines="50"/>
        <w:ind w:left="492" w:hanging="491" w:hangingChars="205"/>
        <w:rPr>
          <w:rFonts w:ascii="宋体" w:hAnsi="宋体" w:eastAsia="仿宋_GB2312" w:cs="Times New Roman"/>
          <w:sz w:val="24"/>
          <w:szCs w:val="24"/>
        </w:rPr>
      </w:pP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4</w:t>
      </w:r>
      <w:r>
        <w:rPr>
          <w:rFonts w:ascii="宋体" w:hAnsi="宋体" w:eastAsia="宋体" w:cs="Times New Roman"/>
          <w:sz w:val="24"/>
          <w:szCs w:val="24"/>
        </w:rPr>
        <w:t>.1</w:t>
      </w:r>
      <w:r>
        <w:rPr>
          <w:rFonts w:hint="eastAsia" w:ascii="宋体" w:hAnsi="宋体" w:eastAsia="宋体" w:cs="Times New Roman"/>
          <w:sz w:val="24"/>
          <w:szCs w:val="24"/>
        </w:rPr>
        <w:t xml:space="preserve"> 本合同执行中相关的一切税费均由乙方负担。</w:t>
      </w:r>
    </w:p>
    <w:p w14:paraId="17E513E2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五</w:t>
      </w:r>
      <w:r>
        <w:rPr>
          <w:rFonts w:ascii="宋体" w:hAnsi="宋体" w:eastAsia="宋体" w:cs="Times New Roman"/>
          <w:b/>
          <w:sz w:val="24"/>
          <w:szCs w:val="24"/>
        </w:rPr>
        <w:t>、技术资料</w:t>
      </w:r>
    </w:p>
    <w:p w14:paraId="0D9C7731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5</w:t>
      </w:r>
      <w:r>
        <w:rPr>
          <w:rFonts w:ascii="宋体" w:hAnsi="宋体" w:eastAsia="宋体" w:cs="Courier New"/>
          <w:sz w:val="24"/>
          <w:szCs w:val="24"/>
        </w:rPr>
        <w:t>.</w:t>
      </w:r>
      <w:r>
        <w:rPr>
          <w:rFonts w:hint="eastAsia" w:ascii="宋体" w:hAnsi="宋体" w:eastAsia="宋体" w:cs="Courier New"/>
          <w:sz w:val="24"/>
          <w:szCs w:val="24"/>
        </w:rPr>
        <w:t xml:space="preserve">1 </w:t>
      </w:r>
      <w:r>
        <w:rPr>
          <w:rFonts w:ascii="宋体" w:hAnsi="宋体" w:eastAsia="宋体" w:cs="Courier New"/>
          <w:sz w:val="24"/>
          <w:szCs w:val="24"/>
        </w:rPr>
        <w:t>乙方应按采购文件规定的时间向甲方提供服务</w:t>
      </w:r>
      <w:r>
        <w:rPr>
          <w:rFonts w:hint="eastAsia" w:ascii="宋体" w:hAnsi="宋体" w:eastAsia="宋体" w:cs="Courier New"/>
          <w:sz w:val="24"/>
          <w:szCs w:val="24"/>
        </w:rPr>
        <w:t>（包含与服务相关的产品）</w:t>
      </w:r>
      <w:r>
        <w:rPr>
          <w:rFonts w:ascii="宋体" w:hAnsi="宋体" w:eastAsia="宋体" w:cs="Courier New"/>
          <w:sz w:val="24"/>
          <w:szCs w:val="24"/>
        </w:rPr>
        <w:t>的有关技术资料。</w:t>
      </w:r>
    </w:p>
    <w:p w14:paraId="44BD4867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5</w:t>
      </w:r>
      <w:r>
        <w:rPr>
          <w:rFonts w:ascii="宋体" w:hAnsi="宋体" w:eastAsia="宋体" w:cs="Courier New"/>
          <w:sz w:val="24"/>
          <w:szCs w:val="24"/>
        </w:rPr>
        <w:t>.2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没有甲方事先书面同意，乙方不得将由甲方提供的有关合同或任何合同条文、规格、计划、图纸、样品或资料提供给与履行本合同无关的任何其他人。即使向履行本合同有关的人员提供，也应注意保密并限于履行合同的必需范围。</w:t>
      </w:r>
    </w:p>
    <w:p w14:paraId="1C2AD3F9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六</w:t>
      </w:r>
      <w:r>
        <w:rPr>
          <w:rFonts w:ascii="宋体" w:hAnsi="宋体" w:eastAsia="宋体" w:cs="Times New Roman"/>
          <w:b/>
          <w:sz w:val="24"/>
          <w:szCs w:val="24"/>
        </w:rPr>
        <w:t>、知识产权</w:t>
      </w:r>
    </w:p>
    <w:p w14:paraId="76EFFB52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6</w:t>
      </w:r>
      <w:r>
        <w:rPr>
          <w:rFonts w:ascii="宋体" w:hAnsi="宋体" w:eastAsia="宋体" w:cs="Courier New"/>
          <w:sz w:val="24"/>
          <w:szCs w:val="24"/>
        </w:rPr>
        <w:t>.1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乙</w:t>
      </w:r>
      <w:r>
        <w:rPr>
          <w:rFonts w:hint="eastAsia" w:ascii="宋体" w:hAnsi="宋体" w:eastAsia="宋体" w:cs="Courier New"/>
          <w:sz w:val="24"/>
          <w:szCs w:val="24"/>
        </w:rPr>
        <w:t>方应保证甲方在使用、接受本合同服务（包含与服务相关的产品）或其任何一部分时不受第三方提出侵犯其专利权、版权、商标权和工业设计权等知识产权的起诉。一旦出现侵权，由乙方负全部责任。</w:t>
      </w:r>
    </w:p>
    <w:p w14:paraId="29FF02A1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七</w:t>
      </w:r>
      <w:r>
        <w:rPr>
          <w:rFonts w:ascii="宋体" w:hAnsi="宋体" w:eastAsia="宋体" w:cs="Times New Roman"/>
          <w:b/>
          <w:sz w:val="24"/>
          <w:szCs w:val="24"/>
        </w:rPr>
        <w:t>、产权担保</w:t>
      </w:r>
    </w:p>
    <w:p w14:paraId="0B2A3680">
      <w:pPr>
        <w:snapToGrid w:val="0"/>
        <w:spacing w:before="120" w:after="120"/>
        <w:ind w:left="492" w:hanging="491" w:hangingChars="205"/>
        <w:rPr>
          <w:rFonts w:ascii="宋体" w:hAnsi="宋体" w:eastAsia="宋体" w:cs="Courier New"/>
          <w:sz w:val="24"/>
          <w:szCs w:val="24"/>
          <w:u w:val="single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7</w:t>
      </w:r>
      <w:r>
        <w:rPr>
          <w:rFonts w:ascii="宋体" w:hAnsi="宋体" w:eastAsia="宋体" w:cs="Courier New"/>
          <w:sz w:val="24"/>
          <w:szCs w:val="24"/>
        </w:rPr>
        <w:t>.1 乙方保证所交付的</w:t>
      </w:r>
      <w:r>
        <w:rPr>
          <w:rFonts w:hint="eastAsia" w:ascii="宋体" w:hAnsi="宋体" w:eastAsia="宋体" w:cs="Courier New"/>
          <w:sz w:val="24"/>
          <w:szCs w:val="24"/>
        </w:rPr>
        <w:t>服务（包含与服务相关的产品）</w:t>
      </w:r>
      <w:r>
        <w:rPr>
          <w:rFonts w:ascii="宋体" w:hAnsi="宋体" w:eastAsia="宋体" w:cs="Courier New"/>
          <w:sz w:val="24"/>
          <w:szCs w:val="24"/>
        </w:rPr>
        <w:t>的所有权完全属于乙方且无任何抵押、查封等产权瑕疵。</w:t>
      </w:r>
    </w:p>
    <w:p w14:paraId="14C499E2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FF000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Times New Roman"/>
          <w:b/>
          <w:sz w:val="24"/>
          <w:szCs w:val="24"/>
        </w:rPr>
        <w:t>、合同转包</w:t>
      </w:r>
    </w:p>
    <w:p w14:paraId="18A7459F">
      <w:pPr>
        <w:keepNext w:val="0"/>
        <w:keepLines w:val="0"/>
        <w:widowControl/>
        <w:suppressLineNumbers w:val="0"/>
        <w:jc w:val="left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Courier New"/>
          <w:sz w:val="24"/>
          <w:szCs w:val="24"/>
        </w:rPr>
        <w:t>.1 乙方不得将合同标的</w:t>
      </w:r>
      <w:r>
        <w:rPr>
          <w:rFonts w:ascii="FZFangSong-Z02" w:hAnsi="FZFangSong-Z02" w:eastAsia="FZFangSong-Z02" w:cs="FZFangSong-Z02"/>
          <w:color w:val="FF0000"/>
          <w:kern w:val="0"/>
          <w:sz w:val="24"/>
          <w:szCs w:val="24"/>
          <w:lang w:val="en-US" w:eastAsia="zh-CN" w:bidi="ar"/>
        </w:rPr>
        <w:t>转让、转包、转租</w:t>
      </w:r>
      <w:r>
        <w:rPr>
          <w:rFonts w:hint="eastAsia" w:ascii="宋体" w:hAnsi="宋体" w:eastAsia="宋体" w:cs="Courier New"/>
          <w:sz w:val="24"/>
          <w:szCs w:val="24"/>
        </w:rPr>
        <w:t>给他人履行。</w:t>
      </w:r>
    </w:p>
    <w:p w14:paraId="5C16B172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九</w:t>
      </w:r>
      <w:r>
        <w:rPr>
          <w:rFonts w:ascii="宋体" w:hAnsi="宋体" w:eastAsia="宋体" w:cs="Times New Roman"/>
          <w:b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sz w:val="24"/>
          <w:szCs w:val="24"/>
        </w:rPr>
        <w:t>项目</w:t>
      </w:r>
      <w:r>
        <w:rPr>
          <w:rFonts w:ascii="宋体" w:hAnsi="宋体" w:eastAsia="宋体" w:cs="Times New Roman"/>
          <w:b/>
          <w:sz w:val="24"/>
          <w:szCs w:val="24"/>
        </w:rPr>
        <w:t>验收</w:t>
      </w:r>
    </w:p>
    <w:p w14:paraId="21569FC7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9.1 阶段性考核：合同履行期间，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依据日常常态化监管，严格按照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《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角斜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镇敬老院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委托经营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考核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标准</w:t>
      </w:r>
      <w:r>
        <w:rPr>
          <w:rFonts w:hint="eastAsia" w:ascii="宋体" w:hAnsi="宋体" w:eastAsia="宋体" w:cs="Times New Roman"/>
          <w:color w:val="FF0000"/>
          <w:sz w:val="24"/>
          <w:szCs w:val="24"/>
        </w:rPr>
        <w:t>》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附后）</w:t>
      </w:r>
      <w:r>
        <w:rPr>
          <w:rFonts w:hint="eastAsia" w:ascii="宋体" w:hAnsi="宋体" w:eastAsia="宋体" w:cs="Times New Roman"/>
          <w:sz w:val="24"/>
          <w:szCs w:val="24"/>
        </w:rPr>
        <w:t>开展季度考核，把考核得分作为标准贴补运营经费拨付、考核通报及违约认定。</w:t>
      </w:r>
    </w:p>
    <w:p w14:paraId="6A670F1D">
      <w:pPr>
        <w:snapToGrid w:val="0"/>
        <w:spacing w:beforeLines="50" w:afterLines="50"/>
        <w:ind w:left="492" w:hanging="491" w:hangingChars="205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9.2</w:t>
      </w:r>
      <w:r>
        <w:rPr>
          <w:rFonts w:hint="eastAsia" w:ascii="宋体" w:hAnsi="宋体" w:eastAsia="宋体" w:cs="Times New Roman"/>
          <w:sz w:val="24"/>
          <w:szCs w:val="24"/>
        </w:rPr>
        <w:t>最终验收：合同期满、协议提前终止或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sz w:val="24"/>
          <w:szCs w:val="24"/>
        </w:rPr>
        <w:t>退出运营时，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sz w:val="24"/>
          <w:szCs w:val="24"/>
        </w:rPr>
        <w:t>组织开展项目整体最终验收。验收合格的，甲方无息退还剩余履约保证金、固定资产保证金，双方办结最终财务结算手续；验收不合格，甲方有权要求乙方限期完成资产修复、资料补齐、问题整改，并按实际损失扣除对应保证金；存在根本性违约情形的，按照严重违约条款执行。</w:t>
      </w:r>
    </w:p>
    <w:p w14:paraId="3D018E70">
      <w:pPr>
        <w:snapToGrid w:val="0"/>
        <w:spacing w:beforeLines="50" w:afterLines="50"/>
        <w:ind w:left="492" w:hanging="491" w:hangingChars="20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9.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color w:val="FF0000"/>
          <w:sz w:val="24"/>
          <w:szCs w:val="24"/>
          <w:lang w:val="en-US" w:eastAsia="zh-CN"/>
        </w:rPr>
        <w:t>阶段性</w:t>
      </w:r>
      <w:r>
        <w:rPr>
          <w:rFonts w:hint="eastAsia" w:ascii="宋体" w:hAnsi="宋体" w:eastAsia="宋体" w:cs="Times New Roman"/>
          <w:sz w:val="24"/>
          <w:szCs w:val="24"/>
        </w:rPr>
        <w:t>验收合格的项目,甲方根据采购合同的约定及时向乙方支付合同款项。验收不合格的项目，甲方依法及时处理。采购合同的履行、违约责任和解决争议的方式等适用《中华人民共和国民法典（合同编）》。乙方在履约过程中有政府采购法律法规规定的违法违规情形的,甲方将及时报告本级财政部门。</w:t>
      </w:r>
    </w:p>
    <w:p w14:paraId="47D97FB7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</w:t>
      </w:r>
      <w:r>
        <w:rPr>
          <w:rFonts w:ascii="宋体" w:hAnsi="宋体" w:eastAsia="宋体" w:cs="Times New Roman"/>
          <w:b/>
          <w:sz w:val="24"/>
          <w:szCs w:val="24"/>
        </w:rPr>
        <w:t>、违约责任</w:t>
      </w:r>
    </w:p>
    <w:p w14:paraId="407B63A2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10</w:t>
      </w:r>
      <w:r>
        <w:rPr>
          <w:rFonts w:ascii="宋体" w:hAnsi="宋体" w:eastAsia="宋体" w:cs="Courier New"/>
          <w:sz w:val="24"/>
          <w:szCs w:val="24"/>
        </w:rPr>
        <w:t>.1 甲方无正当理由</w:t>
      </w:r>
      <w:r>
        <w:rPr>
          <w:rFonts w:hint="eastAsia" w:ascii="宋体" w:hAnsi="宋体" w:eastAsia="宋体" w:cs="Courier New"/>
          <w:sz w:val="24"/>
          <w:szCs w:val="24"/>
        </w:rPr>
        <w:t>拒绝接受乙方提供服务</w:t>
      </w:r>
      <w:r>
        <w:rPr>
          <w:rFonts w:ascii="宋体" w:hAnsi="宋体" w:eastAsia="宋体" w:cs="Courier New"/>
          <w:sz w:val="24"/>
          <w:szCs w:val="24"/>
        </w:rPr>
        <w:t>的，甲方向乙方偿付</w:t>
      </w:r>
      <w:r>
        <w:rPr>
          <w:rFonts w:hint="eastAsia" w:ascii="宋体" w:hAnsi="宋体" w:eastAsia="宋体" w:cs="Courier New"/>
          <w:sz w:val="24"/>
          <w:szCs w:val="24"/>
        </w:rPr>
        <w:t>拒绝接受服务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单年</w:t>
      </w:r>
      <w:r>
        <w:rPr>
          <w:rFonts w:hint="eastAsia" w:ascii="宋体" w:hAnsi="宋体" w:eastAsia="宋体" w:cs="Courier New"/>
          <w:sz w:val="24"/>
          <w:szCs w:val="24"/>
        </w:rPr>
        <w:t>合同价款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Courier New"/>
          <w:color w:val="auto"/>
          <w:sz w:val="24"/>
          <w:szCs w:val="24"/>
          <w:u w:val="single"/>
        </w:rPr>
        <w:t xml:space="preserve">5% 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  <w:u w:val="none"/>
          <w:lang w:val="en-US" w:eastAsia="zh-CN"/>
        </w:rPr>
        <w:t>作为</w:t>
      </w:r>
      <w:r>
        <w:rPr>
          <w:rFonts w:ascii="宋体" w:hAnsi="宋体" w:eastAsia="宋体" w:cs="Courier New"/>
          <w:sz w:val="24"/>
          <w:szCs w:val="24"/>
        </w:rPr>
        <w:t>违约金。</w:t>
      </w:r>
    </w:p>
    <w:p w14:paraId="0BCD3C38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10</w:t>
      </w:r>
      <w:r>
        <w:rPr>
          <w:rFonts w:ascii="宋体" w:hAnsi="宋体" w:eastAsia="宋体" w:cs="Courier New"/>
          <w:sz w:val="24"/>
          <w:szCs w:val="24"/>
        </w:rPr>
        <w:t>.2 甲方无故逾期验收和办理</w:t>
      </w:r>
      <w:r>
        <w:rPr>
          <w:rFonts w:hint="eastAsia" w:ascii="宋体" w:hAnsi="宋体" w:eastAsia="宋体" w:cs="Courier New"/>
          <w:sz w:val="24"/>
          <w:szCs w:val="24"/>
        </w:rPr>
        <w:t>合同款项</w:t>
      </w:r>
      <w:r>
        <w:rPr>
          <w:rFonts w:ascii="宋体" w:hAnsi="宋体" w:eastAsia="宋体" w:cs="Courier New"/>
          <w:sz w:val="24"/>
          <w:szCs w:val="24"/>
        </w:rPr>
        <w:t>支付手续的,甲方应按逾期付款总额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  </w:t>
      </w:r>
      <w:r>
        <w:rPr>
          <w:rFonts w:ascii="宋体" w:hAnsi="宋体" w:eastAsia="宋体" w:cs="Courier New"/>
          <w:sz w:val="24"/>
          <w:szCs w:val="24"/>
        </w:rPr>
        <w:t>每日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  <w:u w:val="single"/>
          <w:lang w:val="en-US" w:eastAsia="zh-CN"/>
        </w:rPr>
        <w:t>0.03%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向乙方支付违约金。</w:t>
      </w:r>
    </w:p>
    <w:p w14:paraId="61C86081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10</w:t>
      </w:r>
      <w:r>
        <w:rPr>
          <w:rFonts w:ascii="宋体" w:hAnsi="宋体" w:eastAsia="宋体" w:cs="Courier New"/>
          <w:sz w:val="24"/>
          <w:szCs w:val="24"/>
        </w:rPr>
        <w:t>.3 乙方逾期</w:t>
      </w:r>
      <w:r>
        <w:rPr>
          <w:rFonts w:hint="eastAsia" w:ascii="宋体" w:hAnsi="宋体" w:eastAsia="宋体" w:cs="Courier New"/>
          <w:sz w:val="24"/>
          <w:szCs w:val="24"/>
        </w:rPr>
        <w:t>提供服务</w:t>
      </w:r>
      <w:r>
        <w:rPr>
          <w:rFonts w:ascii="宋体" w:hAnsi="宋体" w:eastAsia="宋体" w:cs="Courier New"/>
          <w:sz w:val="24"/>
          <w:szCs w:val="24"/>
        </w:rPr>
        <w:t>的，乙方应按逾期</w:t>
      </w:r>
      <w:r>
        <w:rPr>
          <w:rFonts w:hint="eastAsia" w:ascii="宋体" w:hAnsi="宋体" w:eastAsia="宋体" w:cs="Courier New"/>
          <w:sz w:val="24"/>
          <w:szCs w:val="24"/>
        </w:rPr>
        <w:t>提供服务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单年</w:t>
      </w:r>
      <w:r>
        <w:rPr>
          <w:rFonts w:hint="eastAsia" w:ascii="宋体" w:hAnsi="宋体" w:eastAsia="宋体" w:cs="Courier New"/>
          <w:sz w:val="24"/>
          <w:szCs w:val="24"/>
        </w:rPr>
        <w:t>合同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金</w:t>
      </w:r>
      <w:r>
        <w:rPr>
          <w:rFonts w:ascii="宋体" w:hAnsi="宋体" w:eastAsia="宋体" w:cs="Courier New"/>
          <w:sz w:val="24"/>
          <w:szCs w:val="24"/>
        </w:rPr>
        <w:t>额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每日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Courier New"/>
          <w:sz w:val="24"/>
          <w:szCs w:val="24"/>
          <w:u w:val="single"/>
          <w:lang w:val="en-US" w:eastAsia="zh-CN"/>
        </w:rPr>
        <w:t>0.3%</w:t>
      </w:r>
      <w:r>
        <w:rPr>
          <w:rFonts w:hint="eastAsia" w:ascii="宋体" w:hAnsi="宋体" w:eastAsia="宋体" w:cs="Courier New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向甲方支付违约金，由甲方从待付</w:t>
      </w:r>
      <w:r>
        <w:rPr>
          <w:rFonts w:hint="eastAsia" w:ascii="宋体" w:hAnsi="宋体" w:eastAsia="宋体" w:cs="Courier New"/>
          <w:sz w:val="24"/>
          <w:szCs w:val="24"/>
        </w:rPr>
        <w:t>合同款项</w:t>
      </w:r>
      <w:r>
        <w:rPr>
          <w:rFonts w:ascii="宋体" w:hAnsi="宋体" w:eastAsia="宋体" w:cs="Courier New"/>
          <w:sz w:val="24"/>
          <w:szCs w:val="24"/>
        </w:rPr>
        <w:t>中扣除。逾期超过约定日期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30 </w:t>
      </w:r>
      <w:r>
        <w:rPr>
          <w:rFonts w:ascii="宋体" w:hAnsi="宋体" w:eastAsia="宋体" w:cs="Courier New"/>
          <w:sz w:val="24"/>
          <w:szCs w:val="24"/>
        </w:rPr>
        <w:t>个工作日不能</w:t>
      </w:r>
      <w:r>
        <w:rPr>
          <w:rFonts w:hint="eastAsia" w:ascii="宋体" w:hAnsi="宋体" w:eastAsia="宋体" w:cs="Courier New"/>
          <w:sz w:val="24"/>
          <w:szCs w:val="24"/>
        </w:rPr>
        <w:t>提供服务</w:t>
      </w:r>
      <w:r>
        <w:rPr>
          <w:rFonts w:ascii="宋体" w:hAnsi="宋体" w:eastAsia="宋体" w:cs="Courier New"/>
          <w:sz w:val="24"/>
          <w:szCs w:val="24"/>
        </w:rPr>
        <w:t>的，甲方可解除本合同。乙方因逾期</w:t>
      </w:r>
      <w:r>
        <w:rPr>
          <w:rFonts w:hint="eastAsia" w:ascii="宋体" w:hAnsi="宋体" w:eastAsia="宋体" w:cs="Courier New"/>
          <w:sz w:val="24"/>
          <w:szCs w:val="24"/>
        </w:rPr>
        <w:t>提供服务</w:t>
      </w:r>
      <w:r>
        <w:rPr>
          <w:rFonts w:ascii="宋体" w:hAnsi="宋体" w:eastAsia="宋体" w:cs="Courier New"/>
          <w:sz w:val="24"/>
          <w:szCs w:val="24"/>
        </w:rPr>
        <w:t>或因其他违约行为导致甲方解除合同的，乙方应向甲方支付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单年</w:t>
      </w:r>
      <w:r>
        <w:rPr>
          <w:rFonts w:ascii="宋体" w:hAnsi="宋体" w:eastAsia="宋体" w:cs="Courier New"/>
          <w:sz w:val="24"/>
          <w:szCs w:val="24"/>
        </w:rPr>
        <w:t>合同</w:t>
      </w:r>
      <w:r>
        <w:rPr>
          <w:rFonts w:hint="eastAsia" w:ascii="宋体" w:hAnsi="宋体" w:eastAsia="宋体" w:cs="Courier New"/>
          <w:sz w:val="24"/>
          <w:szCs w:val="24"/>
        </w:rPr>
        <w:t>价款</w:t>
      </w:r>
      <w:r>
        <w:rPr>
          <w:rFonts w:hint="eastAsia" w:ascii="宋体" w:hAnsi="宋体" w:eastAsia="宋体" w:cs="Courier New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Courier New"/>
          <w:color w:val="auto"/>
          <w:sz w:val="24"/>
          <w:szCs w:val="24"/>
          <w:u w:val="single"/>
        </w:rPr>
        <w:t>15%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 xml:space="preserve">的违约金，如造成甲方损失超过违约金的，超出部分由乙方继续承担赔偿责任。 </w:t>
      </w:r>
    </w:p>
    <w:p w14:paraId="1AABE36C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10</w:t>
      </w:r>
      <w:r>
        <w:rPr>
          <w:rFonts w:ascii="宋体" w:hAnsi="宋体" w:eastAsia="宋体" w:cs="Courier New"/>
          <w:sz w:val="24"/>
          <w:szCs w:val="24"/>
        </w:rPr>
        <w:t>.4 乙方</w:t>
      </w:r>
      <w:r>
        <w:rPr>
          <w:rFonts w:hint="eastAsia" w:ascii="宋体" w:hAnsi="宋体" w:eastAsia="宋体" w:cs="Courier New"/>
          <w:sz w:val="24"/>
          <w:szCs w:val="24"/>
        </w:rPr>
        <w:t>所提供服务的标准</w:t>
      </w:r>
      <w:r>
        <w:rPr>
          <w:rFonts w:ascii="宋体" w:hAnsi="宋体" w:eastAsia="宋体" w:cs="Courier New"/>
          <w:sz w:val="24"/>
          <w:szCs w:val="24"/>
        </w:rPr>
        <w:t>不符合合同规定及采购文件规定标准的，甲方有权</w:t>
      </w:r>
      <w:r>
        <w:rPr>
          <w:rFonts w:hint="eastAsia" w:ascii="宋体" w:hAnsi="宋体" w:eastAsia="宋体" w:cs="Courier New"/>
          <w:sz w:val="24"/>
          <w:szCs w:val="24"/>
        </w:rPr>
        <w:t>拒绝接受服务</w:t>
      </w:r>
      <w:r>
        <w:rPr>
          <w:rFonts w:ascii="宋体" w:hAnsi="宋体" w:eastAsia="宋体" w:cs="Courier New"/>
          <w:sz w:val="24"/>
          <w:szCs w:val="24"/>
        </w:rPr>
        <w:t>，</w:t>
      </w:r>
      <w:r>
        <w:rPr>
          <w:rFonts w:hint="eastAsia" w:ascii="宋体" w:hAnsi="宋体" w:eastAsia="宋体" w:cs="Courier New"/>
          <w:sz w:val="24"/>
          <w:szCs w:val="24"/>
        </w:rPr>
        <w:t>并</w:t>
      </w:r>
      <w:r>
        <w:rPr>
          <w:rFonts w:ascii="宋体" w:hAnsi="宋体" w:eastAsia="宋体" w:cs="Courier New"/>
          <w:sz w:val="24"/>
          <w:szCs w:val="24"/>
        </w:rPr>
        <w:t>可单方面解除合同。</w:t>
      </w:r>
    </w:p>
    <w:p w14:paraId="51A8D7A8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十一</w:t>
      </w:r>
      <w:r>
        <w:rPr>
          <w:rFonts w:ascii="宋体" w:hAnsi="宋体" w:eastAsia="宋体" w:cs="Times New Roman"/>
          <w:b/>
          <w:sz w:val="24"/>
          <w:szCs w:val="24"/>
        </w:rPr>
        <w:t>、不可抗力事件处理</w:t>
      </w:r>
    </w:p>
    <w:p w14:paraId="0D8E3995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.1 在合同有效期内，任何一方因不可抗力事件导致不能履行合同，则合同履行期可延长，其延长期与不可抗力影响期相同。</w:t>
      </w:r>
    </w:p>
    <w:p w14:paraId="650C53AD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.2 不可抗力事件发生后，应立即通知对方，并寄送有关权威机构出具的证明。</w:t>
      </w:r>
    </w:p>
    <w:p w14:paraId="69E85EB1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11</w:t>
      </w:r>
      <w:r>
        <w:rPr>
          <w:rFonts w:ascii="宋体" w:hAnsi="宋体" w:eastAsia="宋体" w:cs="Courier New"/>
          <w:sz w:val="24"/>
          <w:szCs w:val="24"/>
        </w:rPr>
        <w:t>.3 不可抗力事件延续120天以上，双方应通过友好协商，确定是否继续履行合同。</w:t>
      </w:r>
    </w:p>
    <w:p w14:paraId="375FF104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十二</w:t>
      </w:r>
      <w:r>
        <w:rPr>
          <w:rFonts w:ascii="宋体" w:hAnsi="宋体" w:eastAsia="宋体" w:cs="Times New Roman"/>
          <w:b/>
          <w:sz w:val="24"/>
          <w:szCs w:val="24"/>
        </w:rPr>
        <w:t>、诉讼</w:t>
      </w:r>
    </w:p>
    <w:p w14:paraId="36699414">
      <w:pPr>
        <w:snapToGrid w:val="0"/>
        <w:spacing w:before="120" w:after="120"/>
        <w:ind w:left="612" w:hanging="612" w:hangingChars="255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12</w:t>
      </w:r>
      <w:r>
        <w:rPr>
          <w:rFonts w:ascii="宋体" w:hAnsi="宋体" w:eastAsia="宋体" w:cs="Courier New"/>
          <w:sz w:val="24"/>
          <w:szCs w:val="24"/>
        </w:rPr>
        <w:t>.1 双方在执行合同中所发生的一切争议，应通过协商解决。</w:t>
      </w:r>
      <w:r>
        <w:rPr>
          <w:rFonts w:ascii="宋体" w:hAnsi="宋体" w:eastAsia="宋体" w:cs="Times New Roman"/>
          <w:sz w:val="24"/>
          <w:szCs w:val="24"/>
        </w:rPr>
        <w:t>如协商不成，可向合同签订地法院起诉，合同签订地在此约定为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Times New Roman"/>
          <w:sz w:val="24"/>
          <w:szCs w:val="24"/>
          <w:u w:val="single"/>
          <w:lang w:eastAsia="zh-CN"/>
        </w:rPr>
        <w:t>海安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 xml:space="preserve"> </w:t>
      </w:r>
      <w:r>
        <w:rPr>
          <w:rFonts w:ascii="宋体" w:hAnsi="宋体" w:eastAsia="宋体" w:cs="Times New Roman"/>
          <w:sz w:val="24"/>
          <w:szCs w:val="24"/>
        </w:rPr>
        <w:t>。</w:t>
      </w:r>
    </w:p>
    <w:p w14:paraId="263D2E85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十三、其他</w:t>
      </w:r>
    </w:p>
    <w:p w14:paraId="797B9F8E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13.1 本合同所有附件、招标文件、投标文件、中标通知书均为合同的有效组成部分，与本合同具有同等法律效力。</w:t>
      </w:r>
    </w:p>
    <w:p w14:paraId="52328480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13.2 如一方地址、电话、传真号码有变更，应在变更当日内书面通知对方，否则，应承担相应责任。</w:t>
      </w:r>
    </w:p>
    <w:p w14:paraId="5C9FF2A1">
      <w:pPr>
        <w:snapToGrid w:val="0"/>
        <w:spacing w:before="120" w:after="120"/>
        <w:ind w:left="624" w:hanging="624" w:hangingChars="26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13.3 除甲方事先书面同意外，乙方不得部分或全部转让其应履行的合同项下的义务。</w:t>
      </w:r>
    </w:p>
    <w:p w14:paraId="3CFD5FE9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13</w:t>
      </w:r>
      <w:r>
        <w:rPr>
          <w:rFonts w:ascii="宋体" w:hAnsi="宋体" w:eastAsia="宋体" w:cs="Courier New"/>
          <w:sz w:val="24"/>
          <w:szCs w:val="24"/>
        </w:rPr>
        <w:t>.</w:t>
      </w:r>
      <w:r>
        <w:rPr>
          <w:rFonts w:hint="eastAsia" w:ascii="宋体" w:hAnsi="宋体" w:eastAsia="宋体" w:cs="Courier New"/>
          <w:sz w:val="24"/>
          <w:szCs w:val="24"/>
        </w:rPr>
        <w:t>4</w:t>
      </w:r>
      <w:r>
        <w:rPr>
          <w:rFonts w:ascii="宋体" w:hAnsi="宋体" w:eastAsia="宋体" w:cs="Courier New"/>
          <w:sz w:val="24"/>
          <w:szCs w:val="24"/>
        </w:rPr>
        <w:t>本合同未尽事宜，遵照</w:t>
      </w:r>
      <w:r>
        <w:rPr>
          <w:rFonts w:hint="eastAsia" w:ascii="宋体" w:hAnsi="宋体" w:eastAsia="宋体" w:cs="Courier New"/>
          <w:sz w:val="24"/>
          <w:szCs w:val="24"/>
        </w:rPr>
        <w:t>《中华人民共和国民法典（合同编）》</w:t>
      </w:r>
      <w:r>
        <w:rPr>
          <w:rFonts w:ascii="宋体" w:hAnsi="宋体" w:eastAsia="宋体" w:cs="Courier New"/>
          <w:sz w:val="24"/>
          <w:szCs w:val="24"/>
        </w:rPr>
        <w:t>有关条文执行。</w:t>
      </w:r>
    </w:p>
    <w:p w14:paraId="63607CF9">
      <w:pPr>
        <w:snapToGrid w:val="0"/>
        <w:spacing w:before="120" w:after="120" w:line="600" w:lineRule="exact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十四</w:t>
      </w:r>
      <w:r>
        <w:rPr>
          <w:rFonts w:ascii="宋体" w:hAnsi="宋体" w:eastAsia="宋体" w:cs="Times New Roman"/>
          <w:b/>
          <w:sz w:val="24"/>
          <w:szCs w:val="24"/>
        </w:rPr>
        <w:t>、合同生效</w:t>
      </w:r>
    </w:p>
    <w:p w14:paraId="03E5FA3E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14</w:t>
      </w:r>
      <w:r>
        <w:rPr>
          <w:rFonts w:ascii="宋体" w:hAnsi="宋体" w:eastAsia="宋体" w:cs="Courier New"/>
          <w:sz w:val="24"/>
          <w:szCs w:val="24"/>
        </w:rPr>
        <w:t>.1 合同经双方法定代表人或授权委托代</w:t>
      </w:r>
      <w:r>
        <w:rPr>
          <w:rFonts w:hint="eastAsia" w:ascii="宋体" w:hAnsi="宋体" w:eastAsia="宋体" w:cs="Courier New"/>
          <w:sz w:val="24"/>
          <w:szCs w:val="24"/>
        </w:rPr>
        <w:t>表</w:t>
      </w:r>
      <w:r>
        <w:rPr>
          <w:rFonts w:ascii="宋体" w:hAnsi="宋体" w:eastAsia="宋体" w:cs="Courier New"/>
          <w:sz w:val="24"/>
          <w:szCs w:val="24"/>
        </w:rPr>
        <w:t>人签字并加盖单位公章后生效。</w:t>
      </w:r>
    </w:p>
    <w:p w14:paraId="49C181B5">
      <w:pPr>
        <w:snapToGrid w:val="0"/>
        <w:spacing w:before="120" w:after="120"/>
        <w:ind w:left="612" w:hanging="612" w:hangingChars="255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>14.2</w:t>
      </w:r>
      <w:r>
        <w:rPr>
          <w:rFonts w:ascii="宋体" w:hAnsi="宋体" w:eastAsia="宋体" w:cs="Courier New"/>
          <w:sz w:val="24"/>
          <w:szCs w:val="24"/>
        </w:rPr>
        <w:t xml:space="preserve"> 本合同正本一式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  <w:u w:val="single"/>
          <w:lang w:eastAsia="zh-CN"/>
        </w:rPr>
        <w:t>陆</w:t>
      </w:r>
      <w:r>
        <w:rPr>
          <w:rFonts w:hint="eastAsia" w:ascii="宋体" w:hAnsi="宋体" w:eastAsia="宋体" w:cs="Courier New"/>
          <w:sz w:val="24"/>
          <w:szCs w:val="24"/>
          <w:u w:val="single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份</w:t>
      </w:r>
      <w:r>
        <w:rPr>
          <w:rFonts w:hint="eastAsia" w:ascii="宋体" w:hAnsi="宋体" w:eastAsia="宋体" w:cs="Courier New"/>
          <w:sz w:val="24"/>
          <w:szCs w:val="24"/>
        </w:rPr>
        <w:t>。</w:t>
      </w:r>
    </w:p>
    <w:p w14:paraId="6B4AF120">
      <w:pPr>
        <w:snapToGrid w:val="0"/>
        <w:spacing w:before="120" w:after="120" w:line="0" w:lineRule="atLeast"/>
        <w:ind w:left="480" w:hanging="480" w:hangingChars="200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</w:t>
      </w:r>
    </w:p>
    <w:p w14:paraId="3AD6A857">
      <w:pPr>
        <w:snapToGrid w:val="0"/>
        <w:spacing w:before="120" w:after="120" w:line="0" w:lineRule="atLeast"/>
        <w:ind w:left="480" w:hanging="480" w:hangingChars="200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  </w:t>
      </w:r>
      <w:r>
        <w:rPr>
          <w:rFonts w:ascii="宋体" w:hAnsi="宋体" w:eastAsia="宋体" w:cs="Courier New"/>
          <w:sz w:val="24"/>
          <w:szCs w:val="24"/>
        </w:rPr>
        <w:t xml:space="preserve">甲方：                        乙方： </w:t>
      </w:r>
    </w:p>
    <w:p w14:paraId="764460E5">
      <w:pPr>
        <w:snapToGrid w:val="0"/>
        <w:spacing w:before="120" w:after="120" w:line="0" w:lineRule="atLeast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地址：                      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 xml:space="preserve">地址： </w:t>
      </w:r>
    </w:p>
    <w:p w14:paraId="5400D203">
      <w:pPr>
        <w:snapToGrid w:val="0"/>
        <w:spacing w:before="120" w:after="120" w:line="0" w:lineRule="atLeast"/>
        <w:rPr>
          <w:rFonts w:ascii="宋体" w:hAnsi="宋体" w:eastAsia="宋体" w:cs="Courier New"/>
          <w:sz w:val="24"/>
          <w:szCs w:val="24"/>
        </w:rPr>
      </w:pPr>
      <w:r>
        <w:rPr>
          <w:rFonts w:ascii="宋体" w:hAnsi="宋体" w:eastAsia="宋体" w:cs="Courier New"/>
          <w:sz w:val="24"/>
          <w:szCs w:val="24"/>
        </w:rPr>
        <w:t xml:space="preserve">  法定代表人</w:t>
      </w:r>
      <w:r>
        <w:rPr>
          <w:rFonts w:hint="eastAsia" w:ascii="宋体" w:hAnsi="宋体" w:eastAsia="宋体" w:cs="Courier New"/>
          <w:sz w:val="24"/>
          <w:szCs w:val="24"/>
        </w:rPr>
        <w:t>或授权代表</w:t>
      </w:r>
      <w:r>
        <w:rPr>
          <w:rFonts w:ascii="宋体" w:hAnsi="宋体" w:eastAsia="宋体" w:cs="Courier New"/>
          <w:sz w:val="24"/>
          <w:szCs w:val="24"/>
        </w:rPr>
        <w:t>：        法定代表人</w:t>
      </w:r>
      <w:r>
        <w:rPr>
          <w:rFonts w:hint="eastAsia" w:ascii="宋体" w:hAnsi="宋体" w:eastAsia="宋体" w:cs="Courier New"/>
          <w:sz w:val="24"/>
          <w:szCs w:val="24"/>
        </w:rPr>
        <w:t>或授权代表</w:t>
      </w:r>
      <w:r>
        <w:rPr>
          <w:rFonts w:ascii="宋体" w:hAnsi="宋体" w:eastAsia="宋体" w:cs="Courier New"/>
          <w:sz w:val="24"/>
          <w:szCs w:val="24"/>
        </w:rPr>
        <w:t>：</w:t>
      </w:r>
    </w:p>
    <w:p w14:paraId="4BF4F42F">
      <w:pPr>
        <w:snapToGrid w:val="0"/>
        <w:spacing w:before="120" w:after="120" w:line="0" w:lineRule="atLeast"/>
        <w:ind w:firstLine="240" w:firstLineChars="100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联系电话：                    联系电话：         </w:t>
      </w:r>
    </w:p>
    <w:p w14:paraId="417F562C">
      <w:pPr>
        <w:snapToGrid w:val="0"/>
        <w:spacing w:before="120" w:after="120" w:line="0" w:lineRule="atLeast"/>
        <w:ind w:firstLine="240" w:firstLineChars="100"/>
        <w:rPr>
          <w:rFonts w:ascii="宋体" w:hAnsi="Courier New" w:eastAsia="宋体" w:cs="Courier New"/>
          <w:szCs w:val="21"/>
        </w:rPr>
      </w:pP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</w:p>
    <w:p w14:paraId="17034B98">
      <w:pPr>
        <w:snapToGrid w:val="0"/>
        <w:spacing w:before="120" w:after="120" w:line="0" w:lineRule="atLeast"/>
        <w:rPr>
          <w:rFonts w:ascii="宋体" w:hAnsi="宋体" w:eastAsia="宋体" w:cs="Courier New"/>
          <w:sz w:val="24"/>
          <w:szCs w:val="24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 xml:space="preserve">签订日期：      年  </w:t>
      </w:r>
      <w:r>
        <w:rPr>
          <w:rFonts w:hint="eastAsia" w:ascii="宋体" w:hAnsi="宋体" w:eastAsia="宋体" w:cs="Courier New"/>
          <w:sz w:val="24"/>
          <w:szCs w:val="24"/>
        </w:rPr>
        <w:t xml:space="preserve">  </w:t>
      </w:r>
      <w:r>
        <w:rPr>
          <w:rFonts w:ascii="宋体" w:hAnsi="宋体" w:eastAsia="宋体" w:cs="Courier New"/>
          <w:sz w:val="24"/>
          <w:szCs w:val="24"/>
        </w:rPr>
        <w:t xml:space="preserve">月  </w:t>
      </w:r>
      <w:r>
        <w:rPr>
          <w:rFonts w:hint="eastAsia" w:ascii="宋体" w:hAnsi="宋体" w:eastAsia="宋体" w:cs="Courier New"/>
          <w:sz w:val="24"/>
          <w:szCs w:val="24"/>
        </w:rPr>
        <w:t xml:space="preserve"> </w:t>
      </w:r>
      <w:r>
        <w:rPr>
          <w:rFonts w:ascii="宋体" w:hAnsi="宋体" w:eastAsia="宋体" w:cs="Courier New"/>
          <w:sz w:val="24"/>
          <w:szCs w:val="24"/>
        </w:rPr>
        <w:t>日</w:t>
      </w:r>
      <w:bookmarkStart w:id="0" w:name="_Hlt16619369"/>
      <w:bookmarkEnd w:id="0"/>
    </w:p>
    <w:p w14:paraId="20F892E6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087EC7CB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5AB6D56F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0EDE5A47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200925A6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1F2403A3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207FD6CC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32D41105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2DBC2C13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1BCCF851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FF0000"/>
          <w:sz w:val="24"/>
          <w:szCs w:val="24"/>
          <w:lang w:val="en-US" w:eastAsia="zh-CN"/>
        </w:rPr>
      </w:pPr>
    </w:p>
    <w:p w14:paraId="06887654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auto"/>
          <w:sz w:val="28"/>
          <w:szCs w:val="28"/>
          <w:lang w:val="en-US" w:eastAsia="zh-CN"/>
        </w:rPr>
      </w:pPr>
    </w:p>
    <w:p w14:paraId="148FA3A1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auto"/>
          <w:sz w:val="28"/>
          <w:szCs w:val="28"/>
          <w:lang w:val="en-US" w:eastAsia="zh-CN"/>
        </w:rPr>
      </w:pPr>
    </w:p>
    <w:p w14:paraId="2379F309">
      <w:pPr>
        <w:snapToGrid w:val="0"/>
        <w:spacing w:before="120" w:after="120" w:line="0" w:lineRule="atLeast"/>
        <w:rPr>
          <w:rFonts w:hint="eastAsia" w:ascii="宋体" w:hAnsi="宋体" w:eastAsia="宋体" w:cs="Courier New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Courier New"/>
          <w:color w:val="auto"/>
          <w:sz w:val="28"/>
          <w:szCs w:val="28"/>
          <w:lang w:val="en-US" w:eastAsia="zh-CN"/>
        </w:rPr>
        <w:t>附件：</w:t>
      </w:r>
    </w:p>
    <w:p w14:paraId="20A0B004">
      <w:pPr>
        <w:snapToGrid w:val="0"/>
        <w:spacing w:before="120" w:after="120" w:line="0" w:lineRule="atLeast"/>
        <w:jc w:val="center"/>
        <w:rPr>
          <w:rFonts w:hint="eastAsia" w:ascii="宋体" w:hAnsi="宋体" w:eastAsia="宋体" w:cs="Times New Roman"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sz w:val="32"/>
          <w:szCs w:val="32"/>
        </w:rPr>
        <w:t>《</w:t>
      </w:r>
      <w:r>
        <w:rPr>
          <w:rFonts w:hint="eastAsia" w:ascii="宋体" w:hAnsi="宋体" w:eastAsia="宋体" w:cs="Times New Roman"/>
          <w:color w:val="auto"/>
          <w:sz w:val="32"/>
          <w:szCs w:val="32"/>
          <w:lang w:eastAsia="zh-CN"/>
        </w:rPr>
        <w:t>角斜</w:t>
      </w:r>
      <w:r>
        <w:rPr>
          <w:rFonts w:hint="eastAsia" w:ascii="宋体" w:hAnsi="宋体" w:eastAsia="宋体" w:cs="Times New Roman"/>
          <w:color w:val="auto"/>
          <w:sz w:val="32"/>
          <w:szCs w:val="32"/>
        </w:rPr>
        <w:t>镇敬老院</w:t>
      </w:r>
      <w:r>
        <w:rPr>
          <w:rFonts w:hint="eastAsia" w:ascii="宋体" w:hAnsi="宋体" w:eastAsia="宋体" w:cs="Times New Roman"/>
          <w:color w:val="auto"/>
          <w:sz w:val="32"/>
          <w:szCs w:val="32"/>
          <w:lang w:val="en-US" w:eastAsia="zh-CN"/>
        </w:rPr>
        <w:t>委托经营</w:t>
      </w:r>
      <w:r>
        <w:rPr>
          <w:rFonts w:hint="eastAsia" w:ascii="宋体" w:hAnsi="宋体" w:eastAsia="宋体" w:cs="Times New Roman"/>
          <w:color w:val="auto"/>
          <w:sz w:val="32"/>
          <w:szCs w:val="32"/>
          <w:lang w:eastAsia="zh-CN"/>
        </w:rPr>
        <w:t>考核</w:t>
      </w:r>
      <w:r>
        <w:rPr>
          <w:rFonts w:hint="eastAsia" w:ascii="宋体" w:hAnsi="宋体" w:eastAsia="宋体" w:cs="Times New Roman"/>
          <w:color w:val="auto"/>
          <w:sz w:val="32"/>
          <w:szCs w:val="32"/>
          <w:lang w:val="en-US" w:eastAsia="zh-CN"/>
        </w:rPr>
        <w:t>标准</w:t>
      </w:r>
      <w:r>
        <w:rPr>
          <w:rFonts w:hint="eastAsia" w:ascii="宋体" w:hAnsi="宋体" w:eastAsia="宋体" w:cs="Times New Roman"/>
          <w:color w:val="auto"/>
          <w:sz w:val="32"/>
          <w:szCs w:val="32"/>
        </w:rPr>
        <w:t>》</w:t>
      </w:r>
    </w:p>
    <w:p w14:paraId="1735EAE6">
      <w:pPr>
        <w:numPr>
          <w:ilvl w:val="0"/>
          <w:numId w:val="1"/>
        </w:numPr>
        <w:snapToGrid w:val="0"/>
        <w:spacing w:before="120" w:after="120"/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对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委托经营管理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管理情况进行监督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和考核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。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甲方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有权综合上级部门的要求和实际形成《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角斜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镇敬老院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委托经营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考核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标准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》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采取定期检查、不定期抽查、老人满意度调查、上级单位检查等方法对</w:t>
      </w:r>
      <w:r>
        <w:rPr>
          <w:rFonts w:hint="eastAsia" w:ascii="宋体" w:hAnsi="宋体" w:eastAsia="宋体" w:cs="Times New Roman"/>
          <w:color w:val="auto"/>
          <w:sz w:val="24"/>
          <w:szCs w:val="24"/>
          <w:lang w:eastAsia="zh-CN"/>
        </w:rPr>
        <w:t>乙方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进行考核，将运营维护等费用与每季度考核付款直接挂钩。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考核内容及标准如下：</w:t>
      </w:r>
    </w:p>
    <w:p w14:paraId="25ECDFE4">
      <w:pPr>
        <w:numPr>
          <w:ilvl w:val="0"/>
          <w:numId w:val="1"/>
        </w:numPr>
        <w:snapToGrid w:val="0"/>
        <w:spacing w:before="120" w:after="120"/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考核内容</w:t>
      </w:r>
    </w:p>
    <w:tbl>
      <w:tblPr>
        <w:tblStyle w:val="11"/>
        <w:tblW w:w="97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459"/>
        <w:gridCol w:w="6433"/>
        <w:gridCol w:w="934"/>
      </w:tblGrid>
      <w:tr w14:paraId="655CC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924" w:type="dxa"/>
            <w:vAlign w:val="top"/>
          </w:tcPr>
          <w:p w14:paraId="6E74BAC3">
            <w:pPr>
              <w:pStyle w:val="10"/>
              <w:spacing w:before="45" w:line="208" w:lineRule="auto"/>
              <w:ind w:left="225"/>
            </w:pPr>
            <w:r>
              <w:rPr>
                <w:spacing w:val="7"/>
              </w:rPr>
              <w:t>序号</w:t>
            </w:r>
          </w:p>
        </w:tc>
        <w:tc>
          <w:tcPr>
            <w:tcW w:w="1459" w:type="dxa"/>
            <w:vAlign w:val="top"/>
          </w:tcPr>
          <w:p w14:paraId="4FBC25C2">
            <w:pPr>
              <w:pStyle w:val="10"/>
              <w:spacing w:before="42" w:line="211" w:lineRule="auto"/>
              <w:ind w:left="260"/>
            </w:pPr>
            <w:r>
              <w:rPr>
                <w:spacing w:val="10"/>
              </w:rPr>
              <w:t>评价项目</w:t>
            </w:r>
          </w:p>
        </w:tc>
        <w:tc>
          <w:tcPr>
            <w:tcW w:w="6433" w:type="dxa"/>
            <w:vAlign w:val="top"/>
          </w:tcPr>
          <w:p w14:paraId="00779920">
            <w:pPr>
              <w:pStyle w:val="10"/>
              <w:spacing w:before="42" w:line="211" w:lineRule="auto"/>
              <w:ind w:left="2761"/>
            </w:pPr>
            <w:r>
              <w:rPr>
                <w:color w:val="505040"/>
                <w:spacing w:val="5"/>
              </w:rPr>
              <w:t>评价细则</w:t>
            </w:r>
          </w:p>
        </w:tc>
        <w:tc>
          <w:tcPr>
            <w:tcW w:w="934" w:type="dxa"/>
            <w:vAlign w:val="top"/>
          </w:tcPr>
          <w:p w14:paraId="32C1BF21">
            <w:pPr>
              <w:pStyle w:val="10"/>
              <w:spacing w:before="40" w:line="212" w:lineRule="auto"/>
              <w:ind w:left="232"/>
            </w:pPr>
            <w:r>
              <w:rPr>
                <w:b/>
                <w:bCs/>
                <w:spacing w:val="-6"/>
              </w:rPr>
              <w:t>分值</w:t>
            </w:r>
          </w:p>
        </w:tc>
      </w:tr>
      <w:tr w14:paraId="70C52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6" w:hRule="atLeast"/>
        </w:trPr>
        <w:tc>
          <w:tcPr>
            <w:tcW w:w="924" w:type="dxa"/>
            <w:vAlign w:val="top"/>
          </w:tcPr>
          <w:p w14:paraId="72D8CBBC">
            <w:pPr>
              <w:spacing w:line="249" w:lineRule="auto"/>
              <w:rPr>
                <w:rFonts w:ascii="Arial"/>
                <w:sz w:val="21"/>
              </w:rPr>
            </w:pPr>
          </w:p>
          <w:p w14:paraId="2AA66449">
            <w:pPr>
              <w:spacing w:line="249" w:lineRule="auto"/>
              <w:rPr>
                <w:rFonts w:ascii="Arial"/>
                <w:sz w:val="21"/>
              </w:rPr>
            </w:pPr>
          </w:p>
          <w:p w14:paraId="6A2106B7">
            <w:pPr>
              <w:spacing w:line="249" w:lineRule="auto"/>
              <w:rPr>
                <w:rFonts w:ascii="Arial"/>
                <w:sz w:val="21"/>
              </w:rPr>
            </w:pPr>
          </w:p>
          <w:p w14:paraId="09E07D30">
            <w:pPr>
              <w:spacing w:line="249" w:lineRule="auto"/>
              <w:rPr>
                <w:rFonts w:ascii="Arial"/>
                <w:sz w:val="21"/>
              </w:rPr>
            </w:pPr>
          </w:p>
          <w:p w14:paraId="7584B42B">
            <w:pPr>
              <w:spacing w:line="249" w:lineRule="auto"/>
              <w:rPr>
                <w:rFonts w:ascii="Arial"/>
                <w:sz w:val="21"/>
              </w:rPr>
            </w:pPr>
          </w:p>
          <w:p w14:paraId="24F26EF3">
            <w:pPr>
              <w:spacing w:line="249" w:lineRule="auto"/>
              <w:rPr>
                <w:rFonts w:ascii="Arial"/>
                <w:sz w:val="21"/>
              </w:rPr>
            </w:pPr>
          </w:p>
          <w:p w14:paraId="17C3EBA7">
            <w:pPr>
              <w:spacing w:line="249" w:lineRule="auto"/>
              <w:rPr>
                <w:rFonts w:ascii="Arial"/>
                <w:sz w:val="21"/>
              </w:rPr>
            </w:pPr>
          </w:p>
          <w:p w14:paraId="404A6589">
            <w:pPr>
              <w:spacing w:line="250" w:lineRule="auto"/>
              <w:rPr>
                <w:rFonts w:ascii="Arial"/>
                <w:sz w:val="21"/>
              </w:rPr>
            </w:pPr>
          </w:p>
          <w:p w14:paraId="42F225C8">
            <w:pPr>
              <w:spacing w:line="250" w:lineRule="auto"/>
              <w:rPr>
                <w:rFonts w:ascii="Arial"/>
                <w:sz w:val="21"/>
              </w:rPr>
            </w:pPr>
          </w:p>
          <w:p w14:paraId="6C0ECABD">
            <w:pPr>
              <w:pStyle w:val="10"/>
              <w:spacing w:before="75" w:line="241" w:lineRule="auto"/>
              <w:ind w:left="394"/>
            </w:pPr>
            <w:r>
              <w:t>1</w:t>
            </w:r>
          </w:p>
        </w:tc>
        <w:tc>
          <w:tcPr>
            <w:tcW w:w="1459" w:type="dxa"/>
            <w:vAlign w:val="top"/>
          </w:tcPr>
          <w:p w14:paraId="146DC5ED">
            <w:pPr>
              <w:spacing w:line="261" w:lineRule="auto"/>
              <w:rPr>
                <w:rFonts w:ascii="Arial"/>
                <w:sz w:val="21"/>
              </w:rPr>
            </w:pPr>
          </w:p>
          <w:p w14:paraId="6DD4C53A">
            <w:pPr>
              <w:spacing w:line="261" w:lineRule="auto"/>
              <w:rPr>
                <w:rFonts w:ascii="Arial"/>
                <w:sz w:val="21"/>
              </w:rPr>
            </w:pPr>
          </w:p>
          <w:p w14:paraId="6577694F">
            <w:pPr>
              <w:spacing w:line="261" w:lineRule="auto"/>
              <w:rPr>
                <w:rFonts w:ascii="Arial"/>
                <w:sz w:val="21"/>
              </w:rPr>
            </w:pPr>
          </w:p>
          <w:p w14:paraId="7174982E">
            <w:pPr>
              <w:spacing w:line="261" w:lineRule="auto"/>
              <w:rPr>
                <w:rFonts w:ascii="Arial"/>
                <w:sz w:val="21"/>
              </w:rPr>
            </w:pPr>
          </w:p>
          <w:p w14:paraId="203F1D7B">
            <w:pPr>
              <w:spacing w:line="261" w:lineRule="auto"/>
              <w:rPr>
                <w:rFonts w:ascii="Arial"/>
                <w:sz w:val="21"/>
              </w:rPr>
            </w:pPr>
          </w:p>
          <w:p w14:paraId="0B8226E5">
            <w:pPr>
              <w:spacing w:line="262" w:lineRule="auto"/>
              <w:rPr>
                <w:rFonts w:ascii="Arial"/>
                <w:sz w:val="21"/>
              </w:rPr>
            </w:pPr>
          </w:p>
          <w:p w14:paraId="6AC52894">
            <w:pPr>
              <w:spacing w:line="262" w:lineRule="auto"/>
              <w:rPr>
                <w:rFonts w:ascii="Arial"/>
                <w:sz w:val="21"/>
              </w:rPr>
            </w:pPr>
          </w:p>
          <w:p w14:paraId="4E83B9E6">
            <w:pPr>
              <w:spacing w:line="262" w:lineRule="auto"/>
              <w:rPr>
                <w:rFonts w:ascii="Arial"/>
                <w:sz w:val="21"/>
              </w:rPr>
            </w:pPr>
          </w:p>
          <w:p w14:paraId="6674701D">
            <w:pPr>
              <w:pStyle w:val="10"/>
              <w:spacing w:before="75" w:line="219" w:lineRule="auto"/>
              <w:ind w:left="260"/>
            </w:pPr>
            <w:r>
              <w:rPr>
                <w:spacing w:val="-2"/>
              </w:rPr>
              <w:t>运营管理</w:t>
            </w:r>
          </w:p>
          <w:p w14:paraId="7773991D">
            <w:pPr>
              <w:pStyle w:val="10"/>
              <w:spacing w:before="7" w:line="220" w:lineRule="auto"/>
              <w:ind w:left="370"/>
            </w:pPr>
            <w:r>
              <w:rPr>
                <w:spacing w:val="10"/>
              </w:rPr>
              <w:t>(30分)</w:t>
            </w:r>
          </w:p>
        </w:tc>
        <w:tc>
          <w:tcPr>
            <w:tcW w:w="6433" w:type="dxa"/>
            <w:vAlign w:val="top"/>
          </w:tcPr>
          <w:p w14:paraId="7320F82B">
            <w:pPr>
              <w:pStyle w:val="10"/>
              <w:spacing w:before="5" w:line="229" w:lineRule="auto"/>
              <w:rPr>
                <w:rFonts w:ascii="宋体" w:hAnsi="宋体" w:eastAsia="宋体" w:cs="宋体"/>
                <w:spacing w:val="-5"/>
                <w:highlight w:val="none"/>
              </w:rPr>
            </w:pPr>
            <w:r>
              <w:rPr>
                <w:color w:val="606060"/>
                <w:spacing w:val="-17"/>
                <w:highlight w:val="none"/>
              </w:rPr>
              <w:t>1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、落实《</w:t>
            </w: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养老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机构基本规范》、《养老机构管理办法》、《</w:t>
            </w: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中华人民共和国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老年人权益保障法》等规定，开展养老服务，未按规定落实的，发现一次(处)扣1分。</w:t>
            </w:r>
          </w:p>
          <w:p w14:paraId="370319C0">
            <w:pPr>
              <w:pStyle w:val="10"/>
              <w:spacing w:before="5" w:line="229" w:lineRule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、实施老年人能力评估，根据评估等级为老人提供科</w:t>
            </w:r>
            <w:r>
              <w:rPr>
                <w:color w:val="606060"/>
                <w:spacing w:val="-8"/>
                <w:highlight w:val="none"/>
              </w:rPr>
              <w:t>学规范</w:t>
            </w:r>
            <w:r>
              <w:rPr>
                <w:spacing w:val="-5"/>
                <w:highlight w:val="none"/>
              </w:rPr>
              <w:t>的日常生活照护，有针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对性地提供医疗康复</w:t>
            </w:r>
            <w:r>
              <w:rPr>
                <w:spacing w:val="-5"/>
                <w:highlight w:val="none"/>
              </w:rPr>
              <w:t>、心理危机干预、个性化需求等服务</w:t>
            </w:r>
            <w:r>
              <w:rPr>
                <w:spacing w:val="-6"/>
                <w:highlight w:val="none"/>
              </w:rPr>
              <w:t>，</w:t>
            </w:r>
            <w:r>
              <w:rPr>
                <w:color w:val="606060"/>
                <w:spacing w:val="-6"/>
                <w:highlight w:val="none"/>
              </w:rPr>
              <w:t>未按要求落</w:t>
            </w:r>
            <w:r>
              <w:rPr>
                <w:highlight w:val="none"/>
              </w:rPr>
              <w:t>实的，发现一次(例)扣1分。</w:t>
            </w:r>
          </w:p>
          <w:p w14:paraId="02EC426F">
            <w:pPr>
              <w:pStyle w:val="10"/>
              <w:spacing w:before="5" w:line="229" w:lineRule="auto"/>
              <w:rPr>
                <w:rFonts w:ascii="宋体" w:hAnsi="宋体" w:eastAsia="宋体" w:cs="宋体"/>
                <w:spacing w:val="-8"/>
                <w:highlight w:val="none"/>
              </w:rPr>
            </w:pPr>
            <w:r>
              <w:rPr>
                <w:rFonts w:hint="eastAsia" w:cs="宋体"/>
                <w:spacing w:val="-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-8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8"/>
                <w:highlight w:val="none"/>
              </w:rPr>
              <w:t>管理人员是否值班、服务人员是否值班、值班记录是否齐全</w:t>
            </w:r>
            <w:r>
              <w:rPr>
                <w:rFonts w:hint="eastAsia" w:ascii="宋体" w:hAnsi="宋体" w:eastAsia="宋体" w:cs="宋体"/>
                <w:spacing w:val="-8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8"/>
                <w:highlight w:val="none"/>
                <w:lang w:val="en-US" w:eastAsia="zh-CN"/>
              </w:rPr>
              <w:t>夜晚值班，有无做到2小时巡查一次，</w:t>
            </w:r>
            <w:r>
              <w:rPr>
                <w:rFonts w:ascii="宋体" w:hAnsi="宋体" w:eastAsia="宋体" w:cs="宋体"/>
                <w:spacing w:val="-8"/>
                <w:highlight w:val="none"/>
              </w:rPr>
              <w:t>未按要求落实的，发现一次(处)扣</w:t>
            </w:r>
            <w:r>
              <w:rPr>
                <w:rFonts w:hint="eastAsia" w:cs="宋体"/>
                <w:spacing w:val="-8"/>
                <w:highlight w:val="none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pacing w:val="-8"/>
                <w:highlight w:val="none"/>
              </w:rPr>
              <w:t>分。</w:t>
            </w:r>
          </w:p>
          <w:p w14:paraId="4C6A7981">
            <w:pPr>
              <w:pStyle w:val="10"/>
              <w:spacing w:before="5" w:line="229" w:lineRule="auto"/>
              <w:rPr>
                <w:rFonts w:ascii="宋体" w:hAnsi="宋体" w:eastAsia="宋体" w:cs="宋体"/>
                <w:spacing w:val="-5"/>
                <w:highlight w:val="none"/>
              </w:rPr>
            </w:pP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、做好院内房屋建筑、设施设备、</w:t>
            </w:r>
            <w:r>
              <w:rPr>
                <w:spacing w:val="-8"/>
                <w:highlight w:val="none"/>
              </w:rPr>
              <w:t>地下网管、水电绿化等维</w:t>
            </w:r>
            <w:r>
              <w:rPr>
                <w:spacing w:val="-5"/>
                <w:highlight w:val="none"/>
              </w:rPr>
              <w:t>护保养，确保全院正常运营，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不私自报废报损院内资产，未按要求落实的，发现一次(处)扣1分。</w:t>
            </w:r>
          </w:p>
          <w:p w14:paraId="095D4CC0">
            <w:pPr>
              <w:pStyle w:val="10"/>
              <w:spacing w:before="8" w:line="211" w:lineRule="auto"/>
              <w:rPr>
                <w:rFonts w:ascii="宋体" w:hAnsi="宋体" w:eastAsia="宋体" w:cs="宋体"/>
                <w:spacing w:val="-5"/>
                <w:highlight w:val="none"/>
              </w:rPr>
            </w:pPr>
            <w:r>
              <w:rPr>
                <w:rFonts w:hint="eastAsia"/>
                <w:color w:val="505050"/>
                <w:spacing w:val="-16"/>
                <w:highlight w:val="none"/>
                <w:lang w:val="en-US" w:eastAsia="zh-CN"/>
              </w:rPr>
              <w:t>5</w:t>
            </w:r>
            <w:r>
              <w:rPr>
                <w:color w:val="505050"/>
                <w:spacing w:val="-16"/>
                <w:highlight w:val="none"/>
              </w:rPr>
              <w:t>、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严格落实改造提升项目的事前报备手续，未按要求落实的， 发现一次(处)扣</w:t>
            </w: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5"/>
                <w:highlight w:val="none"/>
              </w:rPr>
              <w:t>分。</w:t>
            </w:r>
          </w:p>
          <w:p w14:paraId="5394F9F1">
            <w:pPr>
              <w:pStyle w:val="10"/>
              <w:spacing w:before="8" w:line="211" w:lineRule="auto"/>
              <w:rPr>
                <w:rFonts w:hint="eastAsia" w:ascii="宋体" w:hAnsi="宋体" w:eastAsia="宋体" w:cs="宋体"/>
                <w:spacing w:val="-5"/>
                <w:highlight w:val="none"/>
              </w:rPr>
            </w:pP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设立卫生室，取得医疗机构执业许可证，配备1名医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生和1名护士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，备用常用药品，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每周至少</w:t>
            </w: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两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天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为老人提供诊疗服务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val="en-US" w:eastAsia="zh-CN"/>
              </w:rPr>
              <w:t>日常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提醒和协助老年人按时服药</w:t>
            </w:r>
            <w:r>
              <w:rPr>
                <w:rFonts w:hint="eastAsia" w:ascii="宋体" w:hAnsi="宋体" w:eastAsia="宋体" w:cs="宋体"/>
                <w:spacing w:val="-5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每年为老人进行一次常规体检，建立健康档案，老人住院有专人陪护</w:t>
            </w:r>
            <w:r>
              <w:rPr>
                <w:rFonts w:hint="eastAsia" w:cs="宋体"/>
                <w:spacing w:val="-5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未按标准落实的，发现一次(例)扣1分。</w:t>
            </w:r>
          </w:p>
          <w:p w14:paraId="0D26C1F2">
            <w:pPr>
              <w:pStyle w:val="10"/>
              <w:spacing w:before="1" w:line="229" w:lineRule="auto"/>
              <w:rPr>
                <w:spacing w:val="-8"/>
                <w:highlight w:val="none"/>
              </w:rPr>
            </w:pPr>
            <w:r>
              <w:rPr>
                <w:rFonts w:hint="eastAsia"/>
                <w:spacing w:val="-8"/>
                <w:highlight w:val="none"/>
                <w:lang w:val="en-US" w:eastAsia="zh-CN"/>
              </w:rPr>
              <w:t>7</w:t>
            </w:r>
            <w:r>
              <w:rPr>
                <w:spacing w:val="-8"/>
                <w:highlight w:val="none"/>
              </w:rPr>
              <w:t>、对床位费、护理费、伙食费等价格的对外公示，不得高于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1"/>
                <w:highlight w:val="none"/>
              </w:rPr>
              <w:t>《关于做好普惠养老机构签约工作的通知》(通发改社会(2023)</w:t>
            </w:r>
            <w:r>
              <w:rPr>
                <w:spacing w:val="17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431号)标准，</w:t>
            </w:r>
            <w:r>
              <w:rPr>
                <w:spacing w:val="-8"/>
                <w:highlight w:val="none"/>
              </w:rPr>
              <w:t>未按标准落实的，发现一次(例)扣1分。</w:t>
            </w:r>
          </w:p>
          <w:p w14:paraId="650D385E">
            <w:pPr>
              <w:pStyle w:val="10"/>
              <w:spacing w:before="1" w:line="229" w:lineRule="auto"/>
              <w:rPr>
                <w:rFonts w:hint="eastAsia" w:ascii="宋体" w:hAnsi="宋体" w:eastAsia="宋体" w:cs="宋体"/>
                <w:spacing w:val="-5"/>
                <w:highlight w:val="none"/>
              </w:rPr>
            </w:pP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8、人员配置达标，持证上岗，护理人员配比符合养老机构规范，人员全部签订劳动合同，缴纳社保，定期开展开展护理、安全、应急培训，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未按标准落实的，发现一次(例)扣1分。</w:t>
            </w:r>
          </w:p>
          <w:p w14:paraId="64FB1FAB">
            <w:pPr>
              <w:pStyle w:val="10"/>
              <w:spacing w:before="1" w:line="229" w:lineRule="auto"/>
              <w:rPr>
                <w:rFonts w:hint="default" w:ascii="宋体" w:hAnsi="宋体" w:eastAsia="宋体" w:cs="宋体"/>
                <w:spacing w:val="-5"/>
                <w:highlight w:val="none"/>
                <w:lang w:val="en-US" w:eastAsia="zh-CN"/>
              </w:rPr>
            </w:pPr>
            <w:r>
              <w:rPr>
                <w:rFonts w:hint="eastAsia" w:cs="宋体"/>
                <w:spacing w:val="-5"/>
                <w:highlight w:val="none"/>
                <w:lang w:val="en-US" w:eastAsia="zh-CN"/>
              </w:rPr>
              <w:t>9、院内环境卫生，室内整洁，无异味、杂物，食堂按照各项要求落实，</w:t>
            </w:r>
            <w:r>
              <w:rPr>
                <w:rFonts w:hint="eastAsia" w:ascii="宋体" w:hAnsi="宋体" w:eastAsia="宋体" w:cs="宋体"/>
                <w:spacing w:val="-5"/>
                <w:highlight w:val="none"/>
              </w:rPr>
              <w:t>未按标准落实的，发现一次(例)扣1分。</w:t>
            </w:r>
          </w:p>
        </w:tc>
        <w:tc>
          <w:tcPr>
            <w:tcW w:w="934" w:type="dxa"/>
            <w:vAlign w:val="top"/>
          </w:tcPr>
          <w:p w14:paraId="6819C2B1">
            <w:pPr>
              <w:rPr>
                <w:rFonts w:ascii="Arial"/>
                <w:sz w:val="21"/>
              </w:rPr>
            </w:pPr>
          </w:p>
        </w:tc>
      </w:tr>
      <w:tr w14:paraId="41ACE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7" w:hRule="atLeast"/>
        </w:trPr>
        <w:tc>
          <w:tcPr>
            <w:tcW w:w="924" w:type="dxa"/>
            <w:vAlign w:val="top"/>
          </w:tcPr>
          <w:p w14:paraId="3C8EF316">
            <w:pPr>
              <w:spacing w:line="278" w:lineRule="auto"/>
              <w:rPr>
                <w:rFonts w:ascii="Arial"/>
                <w:sz w:val="21"/>
              </w:rPr>
            </w:pPr>
          </w:p>
          <w:p w14:paraId="5A75801E">
            <w:pPr>
              <w:spacing w:line="278" w:lineRule="auto"/>
              <w:rPr>
                <w:rFonts w:ascii="Arial"/>
                <w:sz w:val="21"/>
              </w:rPr>
            </w:pPr>
          </w:p>
          <w:p w14:paraId="1E200F7B">
            <w:pPr>
              <w:spacing w:line="279" w:lineRule="auto"/>
              <w:rPr>
                <w:rFonts w:ascii="Arial"/>
                <w:sz w:val="21"/>
              </w:rPr>
            </w:pPr>
          </w:p>
          <w:p w14:paraId="0D5F9F58">
            <w:pPr>
              <w:spacing w:line="279" w:lineRule="auto"/>
              <w:rPr>
                <w:rFonts w:ascii="Arial"/>
                <w:sz w:val="21"/>
              </w:rPr>
            </w:pPr>
          </w:p>
          <w:p w14:paraId="02CB86FD">
            <w:pPr>
              <w:spacing w:line="279" w:lineRule="auto"/>
              <w:rPr>
                <w:rFonts w:ascii="Arial"/>
                <w:sz w:val="21"/>
              </w:rPr>
            </w:pPr>
          </w:p>
          <w:p w14:paraId="3927388D">
            <w:pPr>
              <w:pStyle w:val="10"/>
              <w:spacing w:before="74" w:line="241" w:lineRule="auto"/>
              <w:ind w:left="394"/>
            </w:pPr>
            <w:r>
              <w:t>2</w:t>
            </w:r>
          </w:p>
        </w:tc>
        <w:tc>
          <w:tcPr>
            <w:tcW w:w="1459" w:type="dxa"/>
            <w:vAlign w:val="top"/>
          </w:tcPr>
          <w:p w14:paraId="7BA9ABBC">
            <w:pPr>
              <w:spacing w:line="242" w:lineRule="auto"/>
              <w:rPr>
                <w:rFonts w:ascii="Arial"/>
                <w:sz w:val="21"/>
              </w:rPr>
            </w:pPr>
          </w:p>
          <w:p w14:paraId="1082809C">
            <w:pPr>
              <w:spacing w:line="242" w:lineRule="auto"/>
              <w:rPr>
                <w:rFonts w:ascii="Arial"/>
                <w:sz w:val="21"/>
              </w:rPr>
            </w:pPr>
          </w:p>
          <w:p w14:paraId="7DD49547">
            <w:pPr>
              <w:spacing w:line="242" w:lineRule="auto"/>
              <w:rPr>
                <w:rFonts w:ascii="Arial"/>
                <w:sz w:val="21"/>
              </w:rPr>
            </w:pPr>
          </w:p>
          <w:p w14:paraId="165B6E00">
            <w:pPr>
              <w:spacing w:line="242" w:lineRule="auto"/>
              <w:rPr>
                <w:rFonts w:ascii="Arial"/>
                <w:sz w:val="21"/>
              </w:rPr>
            </w:pPr>
          </w:p>
          <w:p w14:paraId="1A4694C3">
            <w:pPr>
              <w:spacing w:line="243" w:lineRule="auto"/>
              <w:rPr>
                <w:rFonts w:ascii="Arial"/>
                <w:sz w:val="21"/>
              </w:rPr>
            </w:pPr>
          </w:p>
          <w:p w14:paraId="7D358397">
            <w:pPr>
              <w:pStyle w:val="10"/>
              <w:spacing w:before="75" w:line="219" w:lineRule="auto"/>
              <w:ind w:left="260"/>
            </w:pPr>
            <w:r>
              <w:rPr>
                <w:spacing w:val="3"/>
              </w:rPr>
              <w:t>安全生产</w:t>
            </w:r>
          </w:p>
          <w:p w14:paraId="290E69B9">
            <w:pPr>
              <w:pStyle w:val="10"/>
              <w:spacing w:before="47" w:line="220" w:lineRule="auto"/>
              <w:ind w:left="280"/>
            </w:pPr>
            <w:r>
              <w:rPr>
                <w:spacing w:val="-18"/>
              </w:rPr>
              <w:t>(</w:t>
            </w:r>
            <w:r>
              <w:rPr>
                <w:spacing w:val="-26"/>
              </w:rPr>
              <w:t xml:space="preserve"> </w:t>
            </w:r>
            <w:r>
              <w:rPr>
                <w:spacing w:val="-18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-18"/>
              </w:rPr>
              <w:t>0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分</w:t>
            </w:r>
            <w:r>
              <w:rPr>
                <w:spacing w:val="-32"/>
              </w:rPr>
              <w:t xml:space="preserve"> </w:t>
            </w:r>
            <w:r>
              <w:rPr>
                <w:spacing w:val="-18"/>
              </w:rPr>
              <w:t>)</w:t>
            </w:r>
          </w:p>
        </w:tc>
        <w:tc>
          <w:tcPr>
            <w:tcW w:w="6433" w:type="dxa"/>
            <w:vAlign w:val="top"/>
          </w:tcPr>
          <w:p w14:paraId="4A3A980F">
            <w:pPr>
              <w:pStyle w:val="10"/>
              <w:spacing w:before="42" w:line="219" w:lineRule="auto"/>
              <w:rPr>
                <w:rFonts w:ascii="宋体" w:hAnsi="宋体" w:eastAsia="宋体" w:cs="宋体"/>
                <w:color w:val="404040"/>
                <w:spacing w:val="-10"/>
              </w:rPr>
            </w:pPr>
            <w:r>
              <w:rPr>
                <w:color w:val="504050"/>
                <w:spacing w:val="-10"/>
              </w:rPr>
              <w:t>1、</w:t>
            </w:r>
            <w:r>
              <w:rPr>
                <w:color w:val="404040"/>
                <w:spacing w:val="-10"/>
              </w:rPr>
              <w:t>消防控制室按规配备人员，</w:t>
            </w:r>
            <w:r>
              <w:rPr>
                <w:rFonts w:hint="eastAsia"/>
                <w:color w:val="404040"/>
                <w:spacing w:val="-10"/>
                <w:lang w:val="en-US" w:eastAsia="zh-CN"/>
              </w:rPr>
              <w:t>持消防证上岗，</w:t>
            </w:r>
            <w:r>
              <w:rPr>
                <w:color w:val="404040"/>
                <w:spacing w:val="-10"/>
              </w:rPr>
              <w:t>并做好值班值守</w:t>
            </w:r>
            <w:r>
              <w:rPr>
                <w:color w:val="404040"/>
                <w:spacing w:val="-11"/>
              </w:rPr>
              <w:t>工作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；未按要求落实的，发现一次(处)扣1分。</w:t>
            </w:r>
          </w:p>
          <w:p w14:paraId="5078105D">
            <w:pPr>
              <w:pStyle w:val="10"/>
              <w:spacing w:before="42" w:line="219" w:lineRule="auto"/>
              <w:rPr>
                <w:rFonts w:ascii="宋体" w:hAnsi="宋体" w:eastAsia="宋体" w:cs="宋体"/>
                <w:color w:val="404040"/>
                <w:spacing w:val="-10"/>
              </w:rPr>
            </w:pPr>
            <w:r>
              <w:rPr>
                <w:rFonts w:ascii="宋体" w:hAnsi="宋体" w:eastAsia="宋体" w:cs="宋体"/>
                <w:color w:val="606070"/>
                <w:spacing w:val="-12"/>
              </w:rPr>
              <w:t>2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、灭火器、消火栓、疏散通道等消防设施设施做好点检，确保正常运转，未按要求落实的，发现一次(处)扣0.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分</w:t>
            </w:r>
          </w:p>
          <w:p w14:paraId="1E80F9FB">
            <w:pPr>
              <w:pStyle w:val="10"/>
              <w:spacing w:before="42" w:line="219" w:lineRule="auto"/>
              <w:rPr>
                <w:rFonts w:ascii="宋体" w:hAnsi="宋体" w:eastAsia="宋体" w:cs="宋体"/>
                <w:color w:val="404040"/>
                <w:spacing w:val="-10"/>
              </w:rPr>
            </w:pPr>
            <w:r>
              <w:rPr>
                <w:rFonts w:ascii="宋体" w:hAnsi="宋体" w:eastAsia="宋体" w:cs="宋体"/>
                <w:color w:val="404040"/>
                <w:spacing w:val="-10"/>
              </w:rPr>
              <w:t>3、消防演训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val="en-US" w:eastAsia="zh-CN"/>
              </w:rPr>
              <w:t>防台防汛疏散演练等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按照最新要求及时开展并做好记录</w:t>
            </w:r>
            <w:r>
              <w:rPr>
                <w:rFonts w:hint="eastAsia" w:cs="宋体"/>
                <w:color w:val="404040"/>
                <w:spacing w:val="-10"/>
                <w:lang w:eastAsia="zh-CN"/>
              </w:rPr>
              <w:t>，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每年不少于4次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，未按要求落实的，发现一次(处)扣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0.5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分。</w:t>
            </w:r>
          </w:p>
          <w:p w14:paraId="606B585A">
            <w:pPr>
              <w:pStyle w:val="10"/>
              <w:spacing w:before="42" w:line="219" w:lineRule="auto"/>
              <w:rPr>
                <w:rFonts w:ascii="宋体" w:hAnsi="宋体" w:eastAsia="宋体" w:cs="宋体"/>
                <w:color w:val="404040"/>
                <w:spacing w:val="-10"/>
              </w:rPr>
            </w:pPr>
            <w:r>
              <w:rPr>
                <w:rFonts w:ascii="宋体" w:hAnsi="宋体" w:eastAsia="宋体" w:cs="宋体"/>
                <w:color w:val="404040"/>
                <w:spacing w:val="-10"/>
              </w:rPr>
              <w:t>4、食品、药品存储规范，无过期、变质、混放等现象，未按要求落实的，发现一次(例)扣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分。</w:t>
            </w:r>
          </w:p>
          <w:p w14:paraId="44161EA6">
            <w:pPr>
              <w:pStyle w:val="10"/>
              <w:spacing w:before="42" w:line="219" w:lineRule="auto"/>
              <w:rPr>
                <w:rFonts w:ascii="宋体" w:hAnsi="宋体" w:eastAsia="宋体" w:cs="宋体"/>
                <w:color w:val="404040"/>
                <w:spacing w:val="-10"/>
              </w:rPr>
            </w:pP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食堂合规，从业人员健康证齐全，食材采购台账、留样完整</w:t>
            </w:r>
            <w:r>
              <w:rPr>
                <w:rFonts w:hint="eastAsia" w:cs="宋体"/>
                <w:color w:val="404040"/>
                <w:spacing w:val="-10"/>
                <w:lang w:eastAsia="zh-CN"/>
              </w:rPr>
              <w:t>，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所有食材必须要有检验合格证，达到索票索证要求，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未按要求落实的，发现一次(例)扣0.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分。</w:t>
            </w:r>
          </w:p>
          <w:p w14:paraId="2B339474">
            <w:pPr>
              <w:pStyle w:val="10"/>
              <w:spacing w:before="42" w:line="219" w:lineRule="auto"/>
            </w:pP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、突发事件(安全/感控/治安)及时报告，存在瞒报、迟报</w:t>
            </w:r>
            <w:r>
              <w:rPr>
                <w:rFonts w:hint="eastAsia" w:cs="宋体"/>
                <w:color w:val="404040"/>
                <w:spacing w:val="-10"/>
                <w:lang w:eastAsia="zh-CN"/>
              </w:rPr>
              <w:t>（</w:t>
            </w:r>
            <w:r>
              <w:rPr>
                <w:rFonts w:hint="eastAsia" w:cs="宋体"/>
                <w:color w:val="404040"/>
                <w:spacing w:val="-10"/>
                <w:lang w:val="en-US" w:eastAsia="zh-CN"/>
              </w:rPr>
              <w:t>不超过半小时</w:t>
            </w:r>
            <w:r>
              <w:rPr>
                <w:rFonts w:ascii="宋体" w:hAnsi="宋体" w:eastAsia="宋体" w:cs="宋体"/>
                <w:color w:val="404040"/>
                <w:spacing w:val="-10"/>
              </w:rPr>
              <w:t>现象，发现一次(例)扣5分。</w:t>
            </w:r>
          </w:p>
        </w:tc>
        <w:tc>
          <w:tcPr>
            <w:tcW w:w="934" w:type="dxa"/>
            <w:vAlign w:val="top"/>
          </w:tcPr>
          <w:p w14:paraId="14AECFAC">
            <w:pPr>
              <w:rPr>
                <w:rFonts w:ascii="Arial"/>
                <w:sz w:val="21"/>
              </w:rPr>
            </w:pPr>
          </w:p>
        </w:tc>
      </w:tr>
      <w:tr w14:paraId="7CC43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1" w:hRule="atLeast"/>
        </w:trPr>
        <w:tc>
          <w:tcPr>
            <w:tcW w:w="924" w:type="dxa"/>
            <w:vAlign w:val="top"/>
          </w:tcPr>
          <w:p w14:paraId="39945250">
            <w:pPr>
              <w:spacing w:line="261" w:lineRule="auto"/>
              <w:rPr>
                <w:rFonts w:ascii="Arial"/>
                <w:sz w:val="21"/>
              </w:rPr>
            </w:pPr>
          </w:p>
          <w:p w14:paraId="71C4FECE">
            <w:pPr>
              <w:spacing w:line="261" w:lineRule="auto"/>
              <w:rPr>
                <w:rFonts w:ascii="Arial"/>
                <w:sz w:val="21"/>
              </w:rPr>
            </w:pPr>
          </w:p>
          <w:p w14:paraId="65D6CAE5">
            <w:pPr>
              <w:spacing w:line="262" w:lineRule="auto"/>
              <w:rPr>
                <w:rFonts w:ascii="Arial"/>
                <w:sz w:val="21"/>
              </w:rPr>
            </w:pPr>
          </w:p>
          <w:p w14:paraId="2A4A41D4">
            <w:pPr>
              <w:spacing w:line="262" w:lineRule="auto"/>
              <w:rPr>
                <w:rFonts w:ascii="Arial"/>
                <w:sz w:val="21"/>
              </w:rPr>
            </w:pPr>
          </w:p>
          <w:p w14:paraId="0FFEA34B">
            <w:pPr>
              <w:spacing w:line="262" w:lineRule="auto"/>
              <w:rPr>
                <w:rFonts w:ascii="Arial"/>
                <w:sz w:val="21"/>
              </w:rPr>
            </w:pPr>
          </w:p>
          <w:p w14:paraId="7A783F89">
            <w:pPr>
              <w:spacing w:line="262" w:lineRule="auto"/>
              <w:rPr>
                <w:rFonts w:ascii="Arial"/>
                <w:sz w:val="21"/>
              </w:rPr>
            </w:pPr>
          </w:p>
          <w:p w14:paraId="1B46E8AB">
            <w:pPr>
              <w:spacing w:line="262" w:lineRule="auto"/>
              <w:rPr>
                <w:rFonts w:ascii="Arial"/>
                <w:sz w:val="21"/>
              </w:rPr>
            </w:pPr>
          </w:p>
          <w:p w14:paraId="09EB2947">
            <w:pPr>
              <w:pStyle w:val="10"/>
              <w:spacing w:before="75"/>
              <w:ind w:left="394"/>
            </w:pPr>
            <w:r>
              <w:t>3</w:t>
            </w:r>
          </w:p>
        </w:tc>
        <w:tc>
          <w:tcPr>
            <w:tcW w:w="1459" w:type="dxa"/>
            <w:vAlign w:val="top"/>
          </w:tcPr>
          <w:p w14:paraId="3D957692">
            <w:pPr>
              <w:spacing w:line="249" w:lineRule="auto"/>
              <w:rPr>
                <w:rFonts w:ascii="Arial"/>
                <w:sz w:val="21"/>
              </w:rPr>
            </w:pPr>
          </w:p>
          <w:p w14:paraId="5FB812E3">
            <w:pPr>
              <w:spacing w:line="249" w:lineRule="auto"/>
              <w:rPr>
                <w:rFonts w:ascii="Arial"/>
                <w:sz w:val="21"/>
              </w:rPr>
            </w:pPr>
          </w:p>
          <w:p w14:paraId="15AE525C">
            <w:pPr>
              <w:spacing w:line="249" w:lineRule="auto"/>
              <w:rPr>
                <w:rFonts w:ascii="Arial"/>
                <w:sz w:val="21"/>
              </w:rPr>
            </w:pPr>
          </w:p>
          <w:p w14:paraId="15020DA9">
            <w:pPr>
              <w:spacing w:line="249" w:lineRule="auto"/>
              <w:rPr>
                <w:rFonts w:ascii="Arial"/>
                <w:sz w:val="21"/>
              </w:rPr>
            </w:pPr>
          </w:p>
          <w:p w14:paraId="02B4FDB2">
            <w:pPr>
              <w:spacing w:line="249" w:lineRule="auto"/>
              <w:rPr>
                <w:rFonts w:ascii="Arial"/>
                <w:sz w:val="21"/>
              </w:rPr>
            </w:pPr>
          </w:p>
          <w:p w14:paraId="34599E8C">
            <w:pPr>
              <w:spacing w:line="249" w:lineRule="auto"/>
              <w:rPr>
                <w:rFonts w:ascii="Arial"/>
                <w:sz w:val="21"/>
              </w:rPr>
            </w:pPr>
          </w:p>
          <w:p w14:paraId="2AD66CCE">
            <w:pPr>
              <w:pStyle w:val="10"/>
              <w:spacing w:before="75" w:line="254" w:lineRule="auto"/>
              <w:ind w:left="260" w:right="41" w:hanging="115"/>
              <w:jc w:val="center"/>
              <w:rPr>
                <w:rFonts w:hint="eastAsia"/>
                <w:lang w:val="en-US" w:eastAsia="zh-CN"/>
              </w:rPr>
            </w:pPr>
          </w:p>
          <w:p w14:paraId="02B58820">
            <w:pPr>
              <w:pStyle w:val="10"/>
              <w:spacing w:before="75" w:line="254" w:lineRule="auto"/>
              <w:ind w:left="260" w:right="41" w:hanging="115"/>
              <w:jc w:val="center"/>
              <w:rPr>
                <w:rFonts w:hint="eastAsia"/>
                <w:lang w:val="en-US" w:eastAsia="zh-CN"/>
              </w:rPr>
            </w:pPr>
          </w:p>
          <w:p w14:paraId="21E02760">
            <w:pPr>
              <w:pStyle w:val="10"/>
              <w:spacing w:before="75" w:line="254" w:lineRule="auto"/>
              <w:ind w:left="260" w:right="41" w:hanging="115"/>
              <w:jc w:val="center"/>
              <w:rPr>
                <w:rFonts w:hint="eastAsia"/>
                <w:lang w:val="en-US" w:eastAsia="zh-CN"/>
              </w:rPr>
            </w:pPr>
          </w:p>
          <w:p w14:paraId="500374FA">
            <w:pPr>
              <w:pStyle w:val="10"/>
              <w:spacing w:before="75" w:line="254" w:lineRule="auto"/>
              <w:ind w:left="260" w:right="41" w:hanging="115"/>
              <w:jc w:val="center"/>
              <w:rPr>
                <w:rFonts w:hint="eastAsia"/>
                <w:lang w:val="en-US" w:eastAsia="zh-CN"/>
              </w:rPr>
            </w:pPr>
          </w:p>
          <w:p w14:paraId="6EB291CB">
            <w:pPr>
              <w:pStyle w:val="10"/>
              <w:spacing w:before="75" w:line="254" w:lineRule="auto"/>
              <w:ind w:left="260" w:right="41" w:hanging="115"/>
              <w:jc w:val="center"/>
            </w:pPr>
            <w:r>
              <w:rPr>
                <w:rFonts w:hint="eastAsia"/>
                <w:lang w:val="en-US" w:eastAsia="zh-CN"/>
              </w:rPr>
              <w:t>五保</w:t>
            </w:r>
            <w:r>
              <w:rPr>
                <w:spacing w:val="4"/>
              </w:rPr>
              <w:t>老人照护</w:t>
            </w:r>
            <w:r>
              <w:t xml:space="preserve">  </w:t>
            </w:r>
            <w:r>
              <w:rPr>
                <w:spacing w:val="-14"/>
              </w:rPr>
              <w:t>(</w:t>
            </w:r>
            <w:r>
              <w:rPr>
                <w:spacing w:val="-26"/>
              </w:rPr>
              <w:t xml:space="preserve"> </w:t>
            </w:r>
            <w:r>
              <w:rPr>
                <w:spacing w:val="-14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-14"/>
              </w:rPr>
              <w:t>0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分</w:t>
            </w:r>
            <w:r>
              <w:rPr>
                <w:spacing w:val="-32"/>
              </w:rPr>
              <w:t xml:space="preserve"> </w:t>
            </w:r>
            <w:r>
              <w:rPr>
                <w:spacing w:val="-14"/>
              </w:rPr>
              <w:t>)</w:t>
            </w:r>
          </w:p>
        </w:tc>
        <w:tc>
          <w:tcPr>
            <w:tcW w:w="6433" w:type="dxa"/>
            <w:vAlign w:val="top"/>
          </w:tcPr>
          <w:p w14:paraId="16553F58">
            <w:pPr>
              <w:pStyle w:val="10"/>
              <w:spacing w:before="46" w:line="223" w:lineRule="auto"/>
              <w:rPr>
                <w:rFonts w:hint="eastAsia" w:ascii="宋体" w:hAnsi="宋体" w:eastAsia="宋体" w:cs="宋体"/>
                <w:color w:val="404040"/>
                <w:spacing w:val="-10"/>
              </w:rPr>
            </w:pPr>
            <w:r>
              <w:rPr>
                <w:spacing w:val="-9"/>
              </w:rPr>
              <w:t>1、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供养经费按照《江苏省困难群众救助补助资金管理办法》 专款专用，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val="en-US" w:eastAsia="zh-CN"/>
              </w:rPr>
              <w:t>且伙食费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不低于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val="en-US" w:eastAsia="zh-CN"/>
              </w:rPr>
              <w:t>五保供养经费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标准的50%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承担国家规定报销后的医疗</w:t>
            </w:r>
            <w:r>
              <w:rPr>
                <w:rFonts w:hint="eastAsia" w:ascii="宋体" w:hAnsi="宋体" w:eastAsia="宋体" w:cs="宋体"/>
                <w:color w:val="404040"/>
                <w:spacing w:val="-10"/>
                <w:lang w:val="en-US" w:eastAsia="zh-CN"/>
              </w:rPr>
              <w:t>费及在院外就医的所有费用</w:t>
            </w:r>
            <w:r>
              <w:rPr>
                <w:rFonts w:hint="eastAsia" w:ascii="宋体" w:hAnsi="宋体" w:eastAsia="宋体" w:cs="宋体"/>
                <w:color w:val="404040"/>
                <w:spacing w:val="-10"/>
              </w:rPr>
              <w:t>，未落实到位，发现一次(处)扣1分。</w:t>
            </w:r>
          </w:p>
          <w:p w14:paraId="670DF3B8">
            <w:pPr>
              <w:pStyle w:val="10"/>
              <w:spacing w:before="25" w:line="226" w:lineRule="auto"/>
            </w:pPr>
            <w:r>
              <w:rPr>
                <w:spacing w:val="-6"/>
              </w:rPr>
              <w:t>2</w:t>
            </w:r>
            <w:r>
              <w:rPr>
                <w:rFonts w:ascii="宋体" w:hAnsi="宋体" w:eastAsia="宋体" w:cs="宋体"/>
                <w:spacing w:val="-6"/>
              </w:rPr>
              <w:t>、</w:t>
            </w:r>
            <w:r>
              <w:rPr>
                <w:rFonts w:hint="eastAsia" w:ascii="宋体" w:hAnsi="宋体" w:eastAsia="宋体" w:cs="宋体"/>
                <w:spacing w:val="-6"/>
              </w:rPr>
              <w:t>及时为老人提供换季衣服和床上用品</w:t>
            </w:r>
            <w:r>
              <w:rPr>
                <w:rFonts w:hint="eastAsia" w:ascii="宋体" w:hAnsi="宋体" w:eastAsia="宋体" w:cs="宋体"/>
                <w:spacing w:val="-6"/>
                <w:lang w:eastAsia="zh-CN"/>
              </w:rPr>
              <w:t>，</w:t>
            </w:r>
            <w:r>
              <w:rPr>
                <w:rFonts w:ascii="宋体" w:hAnsi="宋体" w:eastAsia="宋体" w:cs="宋体"/>
                <w:spacing w:val="-6"/>
              </w:rPr>
              <w:t>每</w:t>
            </w:r>
            <w:r>
              <w:rPr>
                <w:spacing w:val="-6"/>
              </w:rPr>
              <w:t>人每年发放全套新衣至少1套，每人每月发放零花钱</w:t>
            </w:r>
            <w:r>
              <w:rPr>
                <w:rFonts w:hint="eastAsia"/>
                <w:spacing w:val="-6"/>
                <w:lang w:val="en-US" w:eastAsia="zh-CN"/>
              </w:rPr>
              <w:t>100</w:t>
            </w:r>
            <w:r>
              <w:rPr>
                <w:spacing w:val="-4"/>
              </w:rPr>
              <w:t>元(如市民政局相关金额调整时，按照相关标准发放</w:t>
            </w:r>
            <w:r>
              <w:rPr>
                <w:spacing w:val="-5"/>
              </w:rPr>
              <w:t>),</w:t>
            </w:r>
            <w:r>
              <w:t xml:space="preserve"> </w:t>
            </w:r>
            <w:r>
              <w:rPr>
                <w:spacing w:val="-2"/>
              </w:rPr>
              <w:t>每月发放生活易耗品，未落实到位，发现一次(处)扣0.</w:t>
            </w:r>
            <w:r>
              <w:rPr>
                <w:rFonts w:hint="eastAsia"/>
                <w:spacing w:val="-2"/>
                <w:lang w:val="en-US" w:eastAsia="zh-CN"/>
              </w:rPr>
              <w:t>5</w:t>
            </w:r>
            <w:r>
              <w:rPr>
                <w:spacing w:val="-2"/>
              </w:rPr>
              <w:t>分。</w:t>
            </w:r>
          </w:p>
          <w:p w14:paraId="462A645A">
            <w:pPr>
              <w:pStyle w:val="10"/>
              <w:spacing w:before="28" w:line="225" w:lineRule="auto"/>
              <w:rPr>
                <w:rFonts w:hint="eastAsia" w:eastAsia="宋体"/>
                <w:spacing w:val="-9"/>
                <w:lang w:eastAsia="zh-CN"/>
              </w:rPr>
            </w:pPr>
            <w:r>
              <w:rPr>
                <w:spacing w:val="-12"/>
              </w:rPr>
              <w:t>3、为生病的老人送餐入室；每月帮助老人轮换</w:t>
            </w:r>
            <w:r>
              <w:rPr>
                <w:spacing w:val="-13"/>
              </w:rPr>
              <w:t>翻晒被褥2次，</w:t>
            </w:r>
            <w:r>
              <w:t xml:space="preserve"> </w:t>
            </w:r>
            <w:r>
              <w:rPr>
                <w:spacing w:val="-9"/>
              </w:rPr>
              <w:t>床单、枕巾、被套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rFonts w:hint="eastAsia"/>
                <w:spacing w:val="-9"/>
                <w:lang w:val="en-US" w:eastAsia="zh-CN"/>
              </w:rPr>
              <w:t>衣物</w:t>
            </w:r>
            <w:r>
              <w:rPr>
                <w:spacing w:val="-9"/>
              </w:rPr>
              <w:t>及时清洗；老人个人卫生较好，定期为老人修</w:t>
            </w:r>
            <w:r>
              <w:rPr>
                <w:spacing w:val="-8"/>
              </w:rPr>
              <w:t>剪指甲、理发、刮须，不存在异味重、床单</w:t>
            </w:r>
            <w:r>
              <w:rPr>
                <w:spacing w:val="-9"/>
              </w:rPr>
              <w:t>元凌乱等现象</w:t>
            </w:r>
            <w:r>
              <w:rPr>
                <w:rFonts w:hint="eastAsia"/>
                <w:spacing w:val="-9"/>
                <w:lang w:eastAsia="zh-CN"/>
              </w:rPr>
              <w:t>。</w:t>
            </w:r>
            <w:r>
              <w:rPr>
                <w:spacing w:val="-9"/>
              </w:rPr>
              <w:t>未落</w:t>
            </w:r>
            <w:r>
              <w:rPr>
                <w:spacing w:val="-2"/>
              </w:rPr>
              <w:t>实到位，发现一次(处)扣0.</w:t>
            </w:r>
            <w:r>
              <w:rPr>
                <w:rFonts w:hint="eastAsia"/>
                <w:spacing w:val="-2"/>
                <w:lang w:val="en-US" w:eastAsia="zh-CN"/>
              </w:rPr>
              <w:t>5</w:t>
            </w:r>
            <w:r>
              <w:rPr>
                <w:spacing w:val="-2"/>
              </w:rPr>
              <w:t>分。</w:t>
            </w:r>
          </w:p>
          <w:p w14:paraId="7C0B5A4E">
            <w:pPr>
              <w:pStyle w:val="10"/>
              <w:spacing w:before="28" w:line="225" w:lineRule="auto"/>
              <w:rPr>
                <w:spacing w:val="-2"/>
              </w:rPr>
            </w:pPr>
            <w:r>
              <w:rPr>
                <w:rFonts w:hint="eastAsia" w:eastAsia="宋体"/>
                <w:spacing w:val="-9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spacing w:val="-9"/>
              </w:rPr>
              <w:t>对失能、半失能老人是否及时安排护理员护理，护理要求达标，褥疮发生率Ⅱ、Ⅲ度为0，</w:t>
            </w:r>
            <w:r>
              <w:rPr>
                <w:rFonts w:hint="eastAsia" w:ascii="宋体" w:hAnsi="宋体" w:eastAsia="宋体" w:cs="宋体"/>
                <w:spacing w:val="-9"/>
                <w:highlight w:val="none"/>
              </w:rPr>
              <w:t>Ⅰ度低于5%。</w:t>
            </w:r>
            <w:r>
              <w:rPr>
                <w:spacing w:val="-9"/>
              </w:rPr>
              <w:t>未落</w:t>
            </w:r>
            <w:r>
              <w:rPr>
                <w:spacing w:val="-2"/>
              </w:rPr>
              <w:t>实到位，发现一次(处)扣0.</w:t>
            </w:r>
            <w:r>
              <w:rPr>
                <w:rFonts w:hint="eastAsia"/>
                <w:spacing w:val="-2"/>
                <w:lang w:val="en-US" w:eastAsia="zh-CN"/>
              </w:rPr>
              <w:t>5</w:t>
            </w:r>
            <w:r>
              <w:rPr>
                <w:spacing w:val="-2"/>
              </w:rPr>
              <w:t>分。</w:t>
            </w:r>
          </w:p>
          <w:p w14:paraId="61AD273C">
            <w:pPr>
              <w:pStyle w:val="10"/>
              <w:spacing w:before="5" w:line="220" w:lineRule="auto"/>
              <w:rPr>
                <w:spacing w:val="-1"/>
              </w:rPr>
            </w:pPr>
            <w:r>
              <w:rPr>
                <w:rFonts w:hint="eastAsia"/>
                <w:spacing w:val="-10"/>
                <w:lang w:val="en-US" w:eastAsia="zh-CN"/>
              </w:rPr>
              <w:t>5</w:t>
            </w:r>
            <w:r>
              <w:rPr>
                <w:spacing w:val="-10"/>
              </w:rPr>
              <w:t>、老人膳食营养均衡健康，对患有常见病的老人如糖尿病给</w:t>
            </w:r>
            <w:r>
              <w:rPr>
                <w:spacing w:val="-6"/>
              </w:rPr>
              <w:t>予饮食方面的照顾；早</w:t>
            </w:r>
            <w:r>
              <w:rPr>
                <w:rFonts w:hint="eastAsia"/>
                <w:spacing w:val="-6"/>
                <w:lang w:val="en-US" w:eastAsia="zh-CN"/>
              </w:rPr>
              <w:t>/晚</w:t>
            </w:r>
            <w:r>
              <w:rPr>
                <w:spacing w:val="-6"/>
              </w:rPr>
              <w:t>餐：</w:t>
            </w:r>
            <w:r>
              <w:rPr>
                <w:rFonts w:hint="eastAsia"/>
                <w:spacing w:val="-6"/>
                <w:lang w:val="en-US" w:eastAsia="zh-CN"/>
              </w:rPr>
              <w:t>主食、</w:t>
            </w:r>
            <w:r>
              <w:rPr>
                <w:spacing w:val="-6"/>
              </w:rPr>
              <w:t>点心加小菜、正餐：二荤一素一汤一</w:t>
            </w:r>
            <w:r>
              <w:rPr>
                <w:spacing w:val="-12"/>
              </w:rPr>
              <w:t>水果</w:t>
            </w:r>
            <w:r>
              <w:rPr>
                <w:rFonts w:hint="eastAsia"/>
                <w:spacing w:val="-12"/>
                <w:lang w:eastAsia="zh-CN"/>
              </w:rPr>
              <w:t>（</w:t>
            </w:r>
            <w:r>
              <w:rPr>
                <w:rFonts w:hint="eastAsia"/>
                <w:spacing w:val="-12"/>
                <w:lang w:val="en-US" w:eastAsia="zh-CN"/>
              </w:rPr>
              <w:t>牛奶</w:t>
            </w:r>
            <w:r>
              <w:rPr>
                <w:rFonts w:hint="eastAsia"/>
                <w:spacing w:val="-12"/>
                <w:lang w:eastAsia="zh-CN"/>
              </w:rPr>
              <w:t>）</w:t>
            </w:r>
            <w:r>
              <w:rPr>
                <w:spacing w:val="-12"/>
              </w:rPr>
              <w:t>，传统节日按规做好加菜</w:t>
            </w:r>
            <w:r>
              <w:rPr>
                <w:rFonts w:hint="eastAsia"/>
                <w:spacing w:val="-12"/>
                <w:lang w:eastAsia="zh-CN"/>
              </w:rPr>
              <w:t>，</w:t>
            </w:r>
            <w:r>
              <w:rPr>
                <w:rFonts w:hint="eastAsia"/>
                <w:spacing w:val="-12"/>
                <w:lang w:val="en-US" w:eastAsia="zh-CN"/>
              </w:rPr>
              <w:t>每月菜谱需提前报送给采购人审核</w:t>
            </w:r>
            <w:r>
              <w:rPr>
                <w:spacing w:val="-12"/>
              </w:rPr>
              <w:t>；</w:t>
            </w:r>
            <w:r>
              <w:rPr>
                <w:spacing w:val="-1"/>
              </w:rPr>
              <w:t>未落实到位，发现一次(处)扣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分。</w:t>
            </w:r>
          </w:p>
          <w:p w14:paraId="567CD20C">
            <w:pPr>
              <w:pStyle w:val="10"/>
              <w:spacing w:before="12" w:line="226" w:lineRule="auto"/>
            </w:pPr>
            <w:r>
              <w:rPr>
                <w:rFonts w:hint="eastAsia"/>
                <w:spacing w:val="-10"/>
                <w:lang w:val="en-US" w:eastAsia="zh-CN"/>
              </w:rPr>
              <w:t>6</w:t>
            </w:r>
            <w:r>
              <w:rPr>
                <w:spacing w:val="-10"/>
              </w:rPr>
              <w:t>、每</w:t>
            </w:r>
            <w:r>
              <w:rPr>
                <w:rFonts w:hint="eastAsia"/>
                <w:spacing w:val="-10"/>
                <w:lang w:val="en-US" w:eastAsia="zh-CN"/>
              </w:rPr>
              <w:t>年</w:t>
            </w:r>
            <w:r>
              <w:rPr>
                <w:spacing w:val="-10"/>
              </w:rPr>
              <w:t>进行一次体检，做好健康档案，</w:t>
            </w:r>
            <w:r>
              <w:rPr>
                <w:color w:val="504040"/>
                <w:spacing w:val="-10"/>
              </w:rPr>
              <w:t>对半失能老人定期</w:t>
            </w:r>
            <w:r>
              <w:t>开展康复训练，老人患病</w:t>
            </w:r>
            <w:r>
              <w:rPr>
                <w:rFonts w:hint="eastAsia"/>
                <w:lang w:val="en-US" w:eastAsia="zh-CN"/>
              </w:rPr>
              <w:t>12</w:t>
            </w:r>
            <w:r>
              <w:t>h内就医诊疗并及时上报</w:t>
            </w:r>
            <w:r>
              <w:rPr>
                <w:spacing w:val="-1"/>
              </w:rPr>
              <w:t>，不盗刷医</w:t>
            </w:r>
            <w:r>
              <w:t>保卡，未落实到位，发现一次(处)扣</w:t>
            </w:r>
            <w:r>
              <w:rPr>
                <w:rFonts w:hint="eastAsia"/>
                <w:lang w:val="en-US" w:eastAsia="zh-CN"/>
              </w:rPr>
              <w:t>1</w:t>
            </w:r>
            <w:r>
              <w:t>分。</w:t>
            </w:r>
          </w:p>
          <w:p w14:paraId="6A7475AA">
            <w:pPr>
              <w:pStyle w:val="10"/>
              <w:spacing w:before="5" w:line="220" w:lineRule="auto"/>
              <w:rPr>
                <w:spacing w:val="-1"/>
              </w:rPr>
            </w:pPr>
            <w:r>
              <w:rPr>
                <w:rFonts w:hint="eastAsia"/>
                <w:spacing w:val="-9"/>
                <w:lang w:val="en-US" w:eastAsia="zh-CN"/>
              </w:rPr>
              <w:t>7</w:t>
            </w:r>
            <w:r>
              <w:rPr>
                <w:spacing w:val="-9"/>
              </w:rPr>
              <w:t>、不存在辱骂、殴打、约束、冷落老人等虐待行为，未落实</w:t>
            </w:r>
            <w:r>
              <w:rPr>
                <w:spacing w:val="-1"/>
              </w:rPr>
              <w:t>到位，发现一次(处)扣5分。</w:t>
            </w:r>
          </w:p>
        </w:tc>
        <w:tc>
          <w:tcPr>
            <w:tcW w:w="934" w:type="dxa"/>
            <w:vAlign w:val="top"/>
          </w:tcPr>
          <w:p w14:paraId="15003048">
            <w:pPr>
              <w:rPr>
                <w:rFonts w:ascii="Arial"/>
                <w:sz w:val="21"/>
              </w:rPr>
            </w:pPr>
          </w:p>
        </w:tc>
      </w:tr>
      <w:tr w14:paraId="2D271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24" w:type="dxa"/>
            <w:vAlign w:val="top"/>
          </w:tcPr>
          <w:p w14:paraId="2740F549">
            <w:pPr>
              <w:spacing w:line="274" w:lineRule="auto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 </w:t>
            </w:r>
          </w:p>
          <w:p w14:paraId="72ED080F">
            <w:pPr>
              <w:spacing w:line="274" w:lineRule="auto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   4 </w:t>
            </w:r>
          </w:p>
          <w:p w14:paraId="30C36A08">
            <w:pPr>
              <w:pStyle w:val="10"/>
              <w:spacing w:before="75" w:line="241" w:lineRule="auto"/>
            </w:pPr>
          </w:p>
        </w:tc>
        <w:tc>
          <w:tcPr>
            <w:tcW w:w="1459" w:type="dxa"/>
            <w:vAlign w:val="center"/>
          </w:tcPr>
          <w:p w14:paraId="7DCA32FF">
            <w:pPr>
              <w:pStyle w:val="10"/>
              <w:spacing w:before="75" w:line="219" w:lineRule="auto"/>
              <w:ind w:firstLine="236" w:firstLineChars="100"/>
              <w:jc w:val="both"/>
            </w:pPr>
            <w:r>
              <w:rPr>
                <w:color w:val="404040"/>
                <w:spacing w:val="3"/>
              </w:rPr>
              <w:t>费用缴纳</w:t>
            </w:r>
          </w:p>
          <w:p w14:paraId="05212BFD">
            <w:pPr>
              <w:pStyle w:val="10"/>
              <w:spacing w:before="37" w:line="220" w:lineRule="auto"/>
              <w:ind w:firstLine="500" w:firstLineChars="200"/>
              <w:jc w:val="both"/>
            </w:pPr>
            <w:r>
              <w:rPr>
                <w:spacing w:val="10"/>
              </w:rPr>
              <w:t>(</w:t>
            </w:r>
            <w:r>
              <w:rPr>
                <w:rFonts w:hint="eastAsia"/>
                <w:spacing w:val="10"/>
                <w:lang w:val="en-US" w:eastAsia="zh-CN"/>
              </w:rPr>
              <w:t>5</w:t>
            </w:r>
            <w:r>
              <w:rPr>
                <w:spacing w:val="10"/>
              </w:rPr>
              <w:t>分)</w:t>
            </w:r>
          </w:p>
        </w:tc>
        <w:tc>
          <w:tcPr>
            <w:tcW w:w="6433" w:type="dxa"/>
            <w:vAlign w:val="center"/>
          </w:tcPr>
          <w:p w14:paraId="6C618AD1">
            <w:pPr>
              <w:pStyle w:val="10"/>
              <w:numPr>
                <w:ilvl w:val="0"/>
                <w:numId w:val="2"/>
              </w:numPr>
              <w:spacing w:before="23" w:line="223" w:lineRule="auto"/>
              <w:jc w:val="left"/>
              <w:rPr>
                <w:spacing w:val="-3"/>
              </w:rPr>
            </w:pPr>
            <w:r>
              <w:rPr>
                <w:spacing w:val="-16"/>
              </w:rPr>
              <w:t>按照合同规定，及时</w:t>
            </w:r>
            <w:r>
              <w:rPr>
                <w:rFonts w:hint="eastAsia"/>
                <w:spacing w:val="-16"/>
                <w:lang w:val="en-US" w:eastAsia="zh-CN"/>
              </w:rPr>
              <w:t>足额缴纳租金</w:t>
            </w:r>
            <w:r>
              <w:rPr>
                <w:spacing w:val="-17"/>
              </w:rPr>
              <w:t>；按照双方约定，</w:t>
            </w:r>
            <w:r>
              <w:rPr>
                <w:spacing w:val="-11"/>
              </w:rPr>
              <w:t>及时足额缴纳水、电、燃气等费用；未落实到位，发现一次扣</w:t>
            </w:r>
            <w:r>
              <w:rPr>
                <w:rFonts w:hint="eastAsia"/>
                <w:spacing w:val="-11"/>
                <w:lang w:val="en-US" w:eastAsia="zh-CN"/>
              </w:rPr>
              <w:t>1</w:t>
            </w:r>
            <w:r>
              <w:rPr>
                <w:spacing w:val="-3"/>
              </w:rPr>
              <w:t>分。</w:t>
            </w:r>
          </w:p>
        </w:tc>
        <w:tc>
          <w:tcPr>
            <w:tcW w:w="934" w:type="dxa"/>
            <w:vAlign w:val="top"/>
          </w:tcPr>
          <w:p w14:paraId="43E69949">
            <w:pPr>
              <w:rPr>
                <w:rFonts w:ascii="Arial"/>
                <w:sz w:val="21"/>
              </w:rPr>
            </w:pPr>
          </w:p>
        </w:tc>
      </w:tr>
      <w:tr w14:paraId="790E8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24" w:type="dxa"/>
            <w:vAlign w:val="center"/>
          </w:tcPr>
          <w:p w14:paraId="2317F58A">
            <w:pPr>
              <w:pStyle w:val="10"/>
              <w:spacing w:before="75" w:line="241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59" w:type="dxa"/>
            <w:vAlign w:val="center"/>
          </w:tcPr>
          <w:p w14:paraId="49CD6FE8">
            <w:pPr>
              <w:pStyle w:val="10"/>
              <w:spacing w:before="37" w:line="220" w:lineRule="auto"/>
              <w:ind w:firstLine="250" w:firstLineChars="100"/>
              <w:jc w:val="both"/>
              <w:rPr>
                <w:rFonts w:hint="eastAsia"/>
                <w:spacing w:val="10"/>
                <w:lang w:val="en-US" w:eastAsia="zh-CN"/>
              </w:rPr>
            </w:pPr>
            <w:r>
              <w:rPr>
                <w:rFonts w:hint="eastAsia"/>
                <w:spacing w:val="10"/>
                <w:lang w:val="en-US" w:eastAsia="zh-CN"/>
              </w:rPr>
              <w:t>财务规范</w:t>
            </w:r>
          </w:p>
          <w:p w14:paraId="56B8DEA0">
            <w:pPr>
              <w:pStyle w:val="10"/>
              <w:spacing w:before="37" w:line="220" w:lineRule="auto"/>
              <w:ind w:firstLine="250" w:firstLineChars="100"/>
              <w:jc w:val="center"/>
              <w:rPr>
                <w:rFonts w:hint="default"/>
                <w:spacing w:val="10"/>
                <w:lang w:val="en-US" w:eastAsia="zh-CN"/>
              </w:rPr>
            </w:pPr>
            <w:r>
              <w:rPr>
                <w:rFonts w:hint="eastAsia"/>
                <w:spacing w:val="10"/>
                <w:lang w:val="en-US" w:eastAsia="zh-CN"/>
              </w:rPr>
              <w:t>（5分）</w:t>
            </w:r>
          </w:p>
        </w:tc>
        <w:tc>
          <w:tcPr>
            <w:tcW w:w="6433" w:type="dxa"/>
            <w:vAlign w:val="center"/>
          </w:tcPr>
          <w:p w14:paraId="1AED148B">
            <w:pPr>
              <w:pStyle w:val="10"/>
              <w:numPr>
                <w:ilvl w:val="0"/>
                <w:numId w:val="0"/>
              </w:numPr>
              <w:spacing w:before="23" w:line="223" w:lineRule="auto"/>
              <w:jc w:val="left"/>
              <w:rPr>
                <w:rFonts w:hint="eastAsia" w:eastAsia="宋体"/>
                <w:spacing w:val="-16"/>
                <w:lang w:eastAsia="zh-CN"/>
              </w:rPr>
            </w:pPr>
            <w:r>
              <w:rPr>
                <w:rFonts w:hint="eastAsia"/>
                <w:spacing w:val="-16"/>
                <w:lang w:val="en-US" w:eastAsia="zh-CN"/>
              </w:rPr>
              <w:t>1、</w:t>
            </w:r>
            <w:r>
              <w:rPr>
                <w:rFonts w:hint="eastAsia"/>
                <w:spacing w:val="-16"/>
              </w:rPr>
              <w:t>独立建账，账目清晰，财政补贴、公益资金专账管理、专款专用</w:t>
            </w:r>
            <w:r>
              <w:rPr>
                <w:rFonts w:hint="eastAsia"/>
                <w:spacing w:val="-16"/>
                <w:lang w:eastAsia="zh-CN"/>
              </w:rPr>
              <w:t>。</w:t>
            </w:r>
          </w:p>
          <w:p w14:paraId="0549C4F0">
            <w:pPr>
              <w:pStyle w:val="10"/>
              <w:numPr>
                <w:ilvl w:val="0"/>
                <w:numId w:val="0"/>
              </w:numPr>
              <w:spacing w:before="23" w:line="223" w:lineRule="auto"/>
              <w:jc w:val="left"/>
              <w:rPr>
                <w:spacing w:val="-3"/>
              </w:rPr>
            </w:pPr>
            <w:r>
              <w:rPr>
                <w:spacing w:val="-11"/>
              </w:rPr>
              <w:t>未落实到位，发现一次扣</w:t>
            </w:r>
            <w:r>
              <w:rPr>
                <w:rFonts w:hint="eastAsia"/>
                <w:spacing w:val="-11"/>
                <w:lang w:val="en-US" w:eastAsia="zh-CN"/>
              </w:rPr>
              <w:t>1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分。</w:t>
            </w:r>
          </w:p>
          <w:p w14:paraId="45BFA3F4">
            <w:pPr>
              <w:pStyle w:val="10"/>
              <w:numPr>
                <w:ilvl w:val="0"/>
                <w:numId w:val="2"/>
              </w:numPr>
              <w:spacing w:before="23" w:line="223" w:lineRule="auto"/>
              <w:ind w:left="0" w:leftChars="0" w:firstLine="0" w:firstLineChars="0"/>
              <w:jc w:val="left"/>
              <w:rPr>
                <w:spacing w:val="-3"/>
              </w:rPr>
            </w:pPr>
            <w:r>
              <w:rPr>
                <w:rFonts w:hint="eastAsia" w:ascii="宋体" w:hAnsi="宋体" w:eastAsia="宋体" w:cs="宋体"/>
                <w:spacing w:val="-16"/>
                <w:lang w:val="en-US" w:eastAsia="zh-CN"/>
              </w:rPr>
              <w:t>每年一次向委托方书面报告机构的运营管理、服务质量、经营收支、国有资产使用维护等情况。</w:t>
            </w:r>
            <w:r>
              <w:rPr>
                <w:spacing w:val="-11"/>
              </w:rPr>
              <w:t>未落实到位，发现一次扣</w:t>
            </w:r>
            <w:r>
              <w:rPr>
                <w:rFonts w:hint="eastAsia"/>
                <w:spacing w:val="-11"/>
                <w:lang w:val="en-US" w:eastAsia="zh-CN"/>
              </w:rPr>
              <w:t>1</w:t>
            </w:r>
            <w:r>
              <w:rPr>
                <w:spacing w:val="-3"/>
              </w:rPr>
              <w:t>分。</w:t>
            </w:r>
          </w:p>
          <w:p w14:paraId="4E304B48">
            <w:pPr>
              <w:pStyle w:val="10"/>
              <w:numPr>
                <w:ilvl w:val="0"/>
                <w:numId w:val="2"/>
              </w:numPr>
              <w:spacing w:before="23" w:line="223" w:lineRule="auto"/>
              <w:ind w:left="0" w:leftChars="0" w:firstLine="0" w:firstLineChars="0"/>
              <w:jc w:val="left"/>
              <w:rPr>
                <w:spacing w:val="-3"/>
              </w:rPr>
            </w:pPr>
            <w:r>
              <w:rPr>
                <w:rFonts w:hint="eastAsia"/>
                <w:spacing w:val="-3"/>
                <w:lang w:val="en-US" w:eastAsia="zh-CN"/>
              </w:rPr>
              <w:t>运营后，每月月底前报送上月供养经费使用情况，未提供的，扣1分。</w:t>
            </w:r>
          </w:p>
        </w:tc>
        <w:tc>
          <w:tcPr>
            <w:tcW w:w="934" w:type="dxa"/>
            <w:vAlign w:val="top"/>
          </w:tcPr>
          <w:p w14:paraId="092C7234">
            <w:pPr>
              <w:rPr>
                <w:rFonts w:ascii="Arial"/>
                <w:sz w:val="21"/>
              </w:rPr>
            </w:pPr>
          </w:p>
        </w:tc>
      </w:tr>
      <w:tr w14:paraId="1E1D3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atLeast"/>
        </w:trPr>
        <w:tc>
          <w:tcPr>
            <w:tcW w:w="924" w:type="dxa"/>
            <w:vAlign w:val="top"/>
          </w:tcPr>
          <w:p w14:paraId="611AA575">
            <w:pPr>
              <w:spacing w:line="276" w:lineRule="auto"/>
              <w:rPr>
                <w:rFonts w:ascii="Arial"/>
                <w:sz w:val="21"/>
              </w:rPr>
            </w:pPr>
          </w:p>
          <w:p w14:paraId="76F84AFD">
            <w:pPr>
              <w:spacing w:line="276" w:lineRule="auto"/>
              <w:rPr>
                <w:rFonts w:ascii="Arial"/>
                <w:sz w:val="21"/>
              </w:rPr>
            </w:pPr>
          </w:p>
          <w:p w14:paraId="2ACB9B2E">
            <w:pPr>
              <w:spacing w:line="276" w:lineRule="auto"/>
              <w:rPr>
                <w:rFonts w:ascii="Arial"/>
                <w:sz w:val="21"/>
              </w:rPr>
            </w:pPr>
          </w:p>
          <w:p w14:paraId="154164DE">
            <w:pPr>
              <w:pStyle w:val="10"/>
              <w:spacing w:before="74"/>
              <w:ind w:left="38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459" w:type="dxa"/>
            <w:vAlign w:val="top"/>
          </w:tcPr>
          <w:p w14:paraId="4BBFE99F">
            <w:pPr>
              <w:spacing w:line="328" w:lineRule="auto"/>
              <w:rPr>
                <w:rFonts w:ascii="Arial"/>
                <w:sz w:val="21"/>
              </w:rPr>
            </w:pPr>
          </w:p>
          <w:p w14:paraId="7C70EFD6">
            <w:pPr>
              <w:spacing w:line="329" w:lineRule="auto"/>
              <w:rPr>
                <w:rFonts w:ascii="Arial"/>
                <w:sz w:val="21"/>
              </w:rPr>
            </w:pPr>
          </w:p>
          <w:p w14:paraId="2E896272">
            <w:pPr>
              <w:pStyle w:val="10"/>
              <w:spacing w:before="74" w:line="246" w:lineRule="auto"/>
              <w:ind w:left="260" w:right="103" w:hanging="59"/>
            </w:pPr>
            <w:r>
              <w:rPr>
                <w:spacing w:val="-2"/>
              </w:rPr>
              <w:t>一票否决，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终止合同</w:t>
            </w:r>
          </w:p>
        </w:tc>
        <w:tc>
          <w:tcPr>
            <w:tcW w:w="6433" w:type="dxa"/>
            <w:vAlign w:val="top"/>
          </w:tcPr>
          <w:p w14:paraId="533B9500">
            <w:pPr>
              <w:pStyle w:val="10"/>
              <w:spacing w:before="15" w:line="230" w:lineRule="auto"/>
            </w:pPr>
            <w:r>
              <w:rPr>
                <w:spacing w:val="-8"/>
              </w:rPr>
              <w:t>1、存在重大安全隐患、克扣老人伙食、虐待老人行为、不履</w:t>
            </w:r>
            <w:r>
              <w:rPr>
                <w:spacing w:val="-1"/>
              </w:rPr>
              <w:t>行相关承诺且不及时整改到位的情况。</w:t>
            </w:r>
          </w:p>
          <w:p w14:paraId="651C7D27">
            <w:pPr>
              <w:pStyle w:val="10"/>
              <w:spacing w:before="6" w:line="222" w:lineRule="auto"/>
            </w:pPr>
            <w:r>
              <w:rPr>
                <w:spacing w:val="-9"/>
              </w:rPr>
              <w:t>2、从事与养老、医疗服务无关的经营活动，利用服务场所从</w:t>
            </w:r>
            <w:r>
              <w:rPr>
                <w:spacing w:val="-1"/>
              </w:rPr>
              <w:t>事生产、销售、经营国家规定的违禁品，从事任何违法活动。</w:t>
            </w:r>
          </w:p>
          <w:p w14:paraId="2C8380A4">
            <w:pPr>
              <w:pStyle w:val="10"/>
              <w:spacing w:before="17" w:line="218" w:lineRule="auto"/>
            </w:pPr>
            <w:r>
              <w:rPr>
                <w:spacing w:val="-9"/>
              </w:rPr>
              <w:t>3、以</w:t>
            </w:r>
            <w:r>
              <w:rPr>
                <w:rFonts w:hint="eastAsia"/>
                <w:spacing w:val="-9"/>
                <w:lang w:val="en-US" w:eastAsia="zh-CN"/>
              </w:rPr>
              <w:t>角斜敬老院</w:t>
            </w:r>
            <w:r>
              <w:rPr>
                <w:spacing w:val="-9"/>
              </w:rPr>
              <w:t>运营权向第三方进行出租、出借、处置、转包、担保国有资产或其他有损害招标人权益的行为，以国有资</w:t>
            </w:r>
            <w:r>
              <w:rPr>
                <w:spacing w:val="-4"/>
              </w:rPr>
              <w:t>产进行抵押、融资、贷款等活动。</w:t>
            </w:r>
          </w:p>
        </w:tc>
        <w:tc>
          <w:tcPr>
            <w:tcW w:w="934" w:type="dxa"/>
            <w:vAlign w:val="top"/>
          </w:tcPr>
          <w:p w14:paraId="21256C0D">
            <w:pPr>
              <w:rPr>
                <w:rFonts w:ascii="Arial"/>
                <w:sz w:val="21"/>
              </w:rPr>
            </w:pPr>
          </w:p>
        </w:tc>
      </w:tr>
    </w:tbl>
    <w:p w14:paraId="7E06DE0F">
      <w:pPr>
        <w:pStyle w:val="12"/>
      </w:pPr>
    </w:p>
    <w:p w14:paraId="3E721B17">
      <w:pPr>
        <w:pStyle w:val="12"/>
        <w:ind w:left="0" w:leftChars="0" w:firstLine="0" w:firstLineChars="0"/>
      </w:pPr>
    </w:p>
    <w:p w14:paraId="32ABB9E2">
      <w:pPr>
        <w:pStyle w:val="12"/>
      </w:pPr>
    </w:p>
    <w:tbl>
      <w:tblPr>
        <w:tblStyle w:val="4"/>
        <w:tblW w:w="935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6720"/>
        <w:gridCol w:w="569"/>
        <w:gridCol w:w="1531"/>
      </w:tblGrid>
      <w:tr w14:paraId="23ECA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570" w:hRule="atLeast"/>
        </w:trPr>
        <w:tc>
          <w:tcPr>
            <w:tcW w:w="9358" w:type="dxa"/>
            <w:gridSpan w:val="4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EC2F77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highlight w:val="none"/>
              </w:rPr>
              <w:t>加、减分项</w:t>
            </w:r>
          </w:p>
        </w:tc>
      </w:tr>
      <w:tr w14:paraId="6EA6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A0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</w:rPr>
              <w:t>1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02722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上级单位检查出具整改意见3条（含3条）以上的，扣季度考核分1分/次，受到通报批评或造成较大影响的视情况扣2-5分/次。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94456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518D07B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3D856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2E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</w:rPr>
              <w:t>2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F6A7C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不定期进行老年人满意度调查，全季度实行加权平均，满意度90%为合格，满意度在90%以下每减少一个百分点当季度考核分减0.5分，下不封底。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7496A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072D96D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77F48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A8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8B4C8A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在省市检查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巡查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中出现问题，被曝光或予以通报的，有1例扣除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分。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A936CE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7691379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02A2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6D05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DB4FE07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若出现老人打12345的，一次扣0.5分；越级上访的，一次扣1分；造成重大舆情的，一次扣5分。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D60FD0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07C5309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7C92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3C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7949C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若为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县级部门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提供典型现场会的分别给予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加分1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/次、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海安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市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分/次、南通市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分/次、省级</w:t>
            </w: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分/次的季度考核加分。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368A25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60C011A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257D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709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23803E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  <w:t>海安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民政局年终考核名次以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  <w:t>2025</w:t>
            </w:r>
            <w:r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en-US" w:bidi="ar-SA"/>
              </w:rPr>
              <w:t>年为基数，前移或后退一个名次的考核分加减1分，以此类推，封底5分，此考核分计入四季度考核得分。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2026C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1FC306E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0974F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E2E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2D42F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  <w:t>在服务期第2年内完成三星级敬老院创建申报工作，纳入年度考核指标，创建成功可给予考核加分，未按期推进的予以考核扣分。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E3C14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1A6A906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594B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3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6A2E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6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445A0E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pacing w:val="-9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9"/>
                <w:sz w:val="23"/>
                <w:szCs w:val="23"/>
                <w:lang w:val="en-US" w:eastAsia="zh-CN" w:bidi="ar-SA"/>
              </w:rPr>
              <w:t>上级考核情况、老人满意度调查列入考核。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0E2A43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bottom"/>
          </w:tcPr>
          <w:p w14:paraId="3A01F7C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</w:tbl>
    <w:p w14:paraId="4822EFD5">
      <w:pPr>
        <w:pStyle w:val="12"/>
        <w:ind w:left="0" w:leftChars="0" w:firstLine="0" w:firstLineChars="0"/>
      </w:pPr>
    </w:p>
    <w:p w14:paraId="011C3438">
      <w:pPr>
        <w:numPr>
          <w:ilvl w:val="0"/>
          <w:numId w:val="1"/>
        </w:numPr>
        <w:snapToGrid w:val="0"/>
        <w:spacing w:before="120" w:after="120"/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成交人季度考核得分按照本季度镇平时检查次数与得分计算平均分。</w:t>
      </w:r>
    </w:p>
    <w:p w14:paraId="79F9D4B5">
      <w:pPr>
        <w:numPr>
          <w:ilvl w:val="0"/>
          <w:numId w:val="1"/>
        </w:numPr>
        <w:snapToGrid w:val="0"/>
        <w:spacing w:before="120" w:after="120"/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szCs w:val="24"/>
          <w:lang w:val="en-US" w:eastAsia="zh-CN"/>
        </w:rPr>
        <w:t>季度考核分95分为合格，支付本季度全部费用;若低于95分每减少一分罚款2000元，若连续两次季度考核低于80分，整改不达标，镇有权终止合同，成交人必须无条件服从。考核罚款费用在成交人应予结算的费用中扣除。</w:t>
      </w:r>
    </w:p>
    <w:p w14:paraId="34B8ADDF">
      <w:pPr>
        <w:snapToGrid w:val="0"/>
        <w:spacing w:before="120" w:after="120"/>
        <w:rPr>
          <w:rFonts w:hint="eastAsia" w:ascii="宋体" w:hAnsi="宋体" w:eastAsia="宋体" w:cs="Times New Roman"/>
          <w:color w:val="FF0000"/>
          <w:sz w:val="24"/>
          <w:szCs w:val="24"/>
        </w:rPr>
      </w:pPr>
    </w:p>
    <w:p w14:paraId="38E85DDB">
      <w:pPr>
        <w:snapToGrid w:val="0"/>
        <w:spacing w:before="120" w:after="120" w:line="0" w:lineRule="atLeast"/>
        <w:rPr>
          <w:rFonts w:hint="default" w:ascii="宋体" w:hAnsi="宋体" w:eastAsia="宋体" w:cs="Courier New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FZFangSong-Z02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06255"/>
      <w:docPartObj>
        <w:docPartGallery w:val="autotext"/>
      </w:docPartObj>
    </w:sdtPr>
    <w:sdtContent>
      <w:p w14:paraId="454F9B30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70EB8DB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5BAFF4"/>
    <w:multiLevelType w:val="singleLevel"/>
    <w:tmpl w:val="E65BAFF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78ED299"/>
    <w:multiLevelType w:val="singleLevel"/>
    <w:tmpl w:val="278ED29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4M2U0NzdjZGI5NTkyNWUxMTk1ZTVkMjQyZjJjNzUifQ=="/>
  </w:docVars>
  <w:rsids>
    <w:rsidRoot w:val="00886EE7"/>
    <w:rsid w:val="00010F4D"/>
    <w:rsid w:val="0004169E"/>
    <w:rsid w:val="000466C1"/>
    <w:rsid w:val="000E211A"/>
    <w:rsid w:val="000F48D2"/>
    <w:rsid w:val="000F724A"/>
    <w:rsid w:val="000F7E45"/>
    <w:rsid w:val="00145468"/>
    <w:rsid w:val="00157E42"/>
    <w:rsid w:val="001635E6"/>
    <w:rsid w:val="0017279F"/>
    <w:rsid w:val="00182179"/>
    <w:rsid w:val="001C268B"/>
    <w:rsid w:val="001F1758"/>
    <w:rsid w:val="001F5E16"/>
    <w:rsid w:val="00220C9E"/>
    <w:rsid w:val="00232E61"/>
    <w:rsid w:val="00252665"/>
    <w:rsid w:val="00266EF9"/>
    <w:rsid w:val="00281279"/>
    <w:rsid w:val="00290DC7"/>
    <w:rsid w:val="002A1038"/>
    <w:rsid w:val="002C176F"/>
    <w:rsid w:val="002C20D2"/>
    <w:rsid w:val="002D70E4"/>
    <w:rsid w:val="002E5EFF"/>
    <w:rsid w:val="00312B08"/>
    <w:rsid w:val="0033592F"/>
    <w:rsid w:val="00344373"/>
    <w:rsid w:val="00352873"/>
    <w:rsid w:val="00395A05"/>
    <w:rsid w:val="003C383B"/>
    <w:rsid w:val="003F62D3"/>
    <w:rsid w:val="004048D4"/>
    <w:rsid w:val="004061F7"/>
    <w:rsid w:val="0041102A"/>
    <w:rsid w:val="00462EB7"/>
    <w:rsid w:val="00492527"/>
    <w:rsid w:val="004D02DE"/>
    <w:rsid w:val="004F7FBF"/>
    <w:rsid w:val="00545633"/>
    <w:rsid w:val="00583FB4"/>
    <w:rsid w:val="005841D6"/>
    <w:rsid w:val="005A43E4"/>
    <w:rsid w:val="005D17F0"/>
    <w:rsid w:val="00671346"/>
    <w:rsid w:val="00672679"/>
    <w:rsid w:val="006952ED"/>
    <w:rsid w:val="006C6C1E"/>
    <w:rsid w:val="00717B25"/>
    <w:rsid w:val="00752DD0"/>
    <w:rsid w:val="007552C8"/>
    <w:rsid w:val="007624E7"/>
    <w:rsid w:val="007760AC"/>
    <w:rsid w:val="0078200B"/>
    <w:rsid w:val="007939AE"/>
    <w:rsid w:val="007A4F59"/>
    <w:rsid w:val="007D2A76"/>
    <w:rsid w:val="007F1AF3"/>
    <w:rsid w:val="0080794E"/>
    <w:rsid w:val="008347F6"/>
    <w:rsid w:val="00872A28"/>
    <w:rsid w:val="00872E69"/>
    <w:rsid w:val="0088693F"/>
    <w:rsid w:val="00886EE7"/>
    <w:rsid w:val="008B16A2"/>
    <w:rsid w:val="008C0B91"/>
    <w:rsid w:val="008F1BEF"/>
    <w:rsid w:val="008F4BB2"/>
    <w:rsid w:val="008F7B1E"/>
    <w:rsid w:val="009059D3"/>
    <w:rsid w:val="00922A04"/>
    <w:rsid w:val="009322C3"/>
    <w:rsid w:val="0094283C"/>
    <w:rsid w:val="0094430F"/>
    <w:rsid w:val="009541D7"/>
    <w:rsid w:val="009C13F5"/>
    <w:rsid w:val="00A67FE0"/>
    <w:rsid w:val="00A81187"/>
    <w:rsid w:val="00AB2271"/>
    <w:rsid w:val="00AD43B6"/>
    <w:rsid w:val="00AD5D20"/>
    <w:rsid w:val="00AE1EF1"/>
    <w:rsid w:val="00AF7DC3"/>
    <w:rsid w:val="00B01565"/>
    <w:rsid w:val="00B25698"/>
    <w:rsid w:val="00B2635D"/>
    <w:rsid w:val="00B37734"/>
    <w:rsid w:val="00B801BA"/>
    <w:rsid w:val="00BB04C3"/>
    <w:rsid w:val="00BB66E2"/>
    <w:rsid w:val="00BC06B8"/>
    <w:rsid w:val="00BE4F9B"/>
    <w:rsid w:val="00BF7E88"/>
    <w:rsid w:val="00CC2A44"/>
    <w:rsid w:val="00CC6A3E"/>
    <w:rsid w:val="00CF1342"/>
    <w:rsid w:val="00CF38C2"/>
    <w:rsid w:val="00D10106"/>
    <w:rsid w:val="00D31A86"/>
    <w:rsid w:val="00D332F6"/>
    <w:rsid w:val="00D36B15"/>
    <w:rsid w:val="00D77325"/>
    <w:rsid w:val="00D8173E"/>
    <w:rsid w:val="00DB47AA"/>
    <w:rsid w:val="00DC36A3"/>
    <w:rsid w:val="00DD0DC6"/>
    <w:rsid w:val="00DE3784"/>
    <w:rsid w:val="00E905AF"/>
    <w:rsid w:val="00E95A0F"/>
    <w:rsid w:val="00EB167F"/>
    <w:rsid w:val="00F26F61"/>
    <w:rsid w:val="00F44984"/>
    <w:rsid w:val="00F4522F"/>
    <w:rsid w:val="00F539D2"/>
    <w:rsid w:val="00F54328"/>
    <w:rsid w:val="00FA0027"/>
    <w:rsid w:val="00FB44A3"/>
    <w:rsid w:val="00FD0A1C"/>
    <w:rsid w:val="020138B9"/>
    <w:rsid w:val="03C7002E"/>
    <w:rsid w:val="05C43156"/>
    <w:rsid w:val="09CD17F5"/>
    <w:rsid w:val="10CD0878"/>
    <w:rsid w:val="14A373AE"/>
    <w:rsid w:val="14EB02CF"/>
    <w:rsid w:val="1CA03BAB"/>
    <w:rsid w:val="250E0A16"/>
    <w:rsid w:val="291D3CCC"/>
    <w:rsid w:val="2F17564F"/>
    <w:rsid w:val="30772EE5"/>
    <w:rsid w:val="340C7C11"/>
    <w:rsid w:val="34B50A2F"/>
    <w:rsid w:val="373E5418"/>
    <w:rsid w:val="3905753E"/>
    <w:rsid w:val="39D60E82"/>
    <w:rsid w:val="3B4D391D"/>
    <w:rsid w:val="40F97454"/>
    <w:rsid w:val="472A4468"/>
    <w:rsid w:val="48F20C10"/>
    <w:rsid w:val="4A183420"/>
    <w:rsid w:val="4BFB6AD6"/>
    <w:rsid w:val="4DE94417"/>
    <w:rsid w:val="50F35960"/>
    <w:rsid w:val="55612B51"/>
    <w:rsid w:val="55AA1674"/>
    <w:rsid w:val="5B675999"/>
    <w:rsid w:val="5BD10A9B"/>
    <w:rsid w:val="5CF27E57"/>
    <w:rsid w:val="5D760C7A"/>
    <w:rsid w:val="5DA55C64"/>
    <w:rsid w:val="63561124"/>
    <w:rsid w:val="64950F12"/>
    <w:rsid w:val="65590A67"/>
    <w:rsid w:val="65E72ED2"/>
    <w:rsid w:val="66976EBB"/>
    <w:rsid w:val="6D8E6BEC"/>
    <w:rsid w:val="6DB11B2C"/>
    <w:rsid w:val="71AF7537"/>
    <w:rsid w:val="769E7984"/>
    <w:rsid w:val="76D358DF"/>
    <w:rsid w:val="78D14237"/>
    <w:rsid w:val="7A3020B4"/>
    <w:rsid w:val="7A445377"/>
    <w:rsid w:val="7D12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BodyText1I2"/>
    <w:basedOn w:val="9"/>
    <w:qFormat/>
    <w:uiPriority w:val="0"/>
    <w:pPr>
      <w:ind w:firstLine="200" w:firstLineChars="200"/>
    </w:pPr>
  </w:style>
  <w:style w:type="paragraph" w:customStyle="1" w:styleId="9">
    <w:name w:val="BodyTextIndent"/>
    <w:basedOn w:val="1"/>
    <w:qFormat/>
    <w:uiPriority w:val="0"/>
    <w:pPr>
      <w:spacing w:after="120"/>
      <w:ind w:left="420" w:leftChars="200"/>
    </w:p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正文缩进1"/>
    <w:basedOn w:val="1"/>
    <w:qFormat/>
    <w:uiPriority w:val="0"/>
    <w:pPr>
      <w:ind w:firstLine="420"/>
    </w:pPr>
  </w:style>
  <w:style w:type="paragraph" w:customStyle="1" w:styleId="13">
    <w:name w:val="正文11"/>
    <w:qFormat/>
    <w:uiPriority w:val="0"/>
    <w:pPr>
      <w:widowControl w:val="0"/>
      <w:suppressAutoHyphens w:val="0"/>
      <w:bidi w:val="0"/>
      <w:spacing w:beforeLines="0" w:beforeAutospacing="0" w:afterLines="0" w:afterAutospacing="0"/>
      <w:jc w:val="both"/>
    </w:pPr>
    <w:rPr>
      <w:rFonts w:ascii="Times New Roman" w:hAnsi="Times New Roman" w:eastAsia="楷体_GB2312" w:cs="Times New Roman"/>
      <w:color w:val="auto"/>
      <w:kern w:val="2"/>
      <w:sz w:val="26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10</Pages>
  <Words>8758</Words>
  <Characters>9027</Characters>
  <Lines>17</Lines>
  <Paragraphs>4</Paragraphs>
  <TotalTime>0</TotalTime>
  <ScaleCrop>false</ScaleCrop>
  <LinksUpToDate>false</LinksUpToDate>
  <CharactersWithSpaces>9252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2022-01-17T02:51:00Z</dcterms:created>
  <dc:creator>Windows User</dc:creator>
  <cp:lastModifiedBy>WPS_1636686170</cp:lastModifiedBy>
  <cp:lastPrinted>2026-09-14T00:14:00Z</cp:lastPrinted>
  <dcterms:modified xsi:type="dcterms:W3CDTF">2026-09-18T00:46:58Z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EB06A74D8A6B4181A282010F7826EBBB_13</vt:lpwstr>
  </property>
  <property fmtid="{D5CDD505-2E9C-101B-9397-08002B2CF9AE}" pid="4" name="KSOTemplateDocerSaveRecord">
    <vt:lpwstr>eyJoZGlkIjoiOThjOGZhOTk5ZDgzZjMzOGY3NTY2MmE0M2Y4YWRjNTUiLCJ1c2VySWQiOiIxMjk0NzYyODE5In0=</vt:lpwstr>
  </property>
</Properties>
</file>