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    </w:t>
      </w:r>
      <w:r/>
    </w:p>
    <w:p>
      <w:pPr>
        <w:pStyle w:val="812"/>
        <w:rPr>
          <w:rFonts w:hint="eastAsia" w:ascii="宋体" w:hAnsi="宋体" w:eastAsia="宋体" w:cs="宋体"/>
        </w:rPr>
      </w:pPr>
      <w:r>
        <w:rPr>
          <w:rFonts w:hint="eastAsia" w:ascii="宋体" w:hAnsi="宋体" w:eastAsia="宋体" w:cs="宋体"/>
        </w:rPr>
      </w:r>
      <w:r/>
    </w:p>
    <w:p>
      <w:pPr>
        <w:pStyle w:val="1092"/>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项目名称：江宁区2026年学校专用室木器设备</w:t>
      </w:r>
      <w:r/>
    </w:p>
    <w:p>
      <w:pPr>
        <w:ind w:firstLine="1506"/>
        <w:rPr>
          <w:rFonts w:hint="eastAsia" w:eastAsia="宋体" w:cs="Times New Roman"/>
          <w:b/>
          <w:color w:val="ff0000"/>
          <w:sz w:val="30"/>
          <w:szCs w:val="30"/>
          <w:highlight w:val="yellow"/>
          <w:lang w:eastAsia="zh-CN"/>
        </w:rPr>
      </w:pPr>
      <w:r>
        <w:rPr>
          <w:rFonts w:hint="eastAsia" w:eastAsia="宋体" w:cs="Times New Roman"/>
          <w:b/>
          <w:color w:val="auto"/>
          <w:sz w:val="30"/>
          <w:szCs w:val="30"/>
          <w:lang w:eastAsia="zh-CN"/>
        </w:rPr>
        <w:t xml:space="preserve">项目编号：</w:t>
      </w:r>
      <w:r>
        <w:rPr>
          <w:rFonts w:hint="eastAsia" w:eastAsia="宋体" w:cs="Times New Roman"/>
          <w:b/>
          <w:color w:val="auto"/>
          <w:sz w:val="30"/>
          <w:szCs w:val="30"/>
          <w:highlight w:val="none"/>
          <w:lang w:eastAsia="zh-CN"/>
        </w:rPr>
        <w:t xml:space="preserve">JSZC-320115-JZCG-G2026-0043</w:t>
      </w:r>
      <w:r/>
    </w:p>
    <w:p>
      <w:pPr>
        <w:ind w:firstLine="3012"/>
        <w:jc w:val="left"/>
        <w:spacing w:line="360" w:lineRule="auto"/>
        <w:rPr>
          <w:rFonts w:hint="eastAsia" w:eastAsia="宋体" w:cs="Times New Roman"/>
          <w:b/>
          <w:color w:val="auto"/>
          <w:sz w:val="30"/>
          <w:szCs w:val="30"/>
          <w:lang w:eastAsia="zh-CN"/>
        </w:rPr>
      </w:pPr>
      <w:r>
        <w:rPr>
          <w:rFonts w:hint="eastAsia" w:eastAsia="宋体" w:cs="Times New Roman"/>
          <w:b/>
          <w:color w:val="auto"/>
          <w:sz w:val="30"/>
          <w:szCs w:val="30"/>
          <w:lang w:eastAsia="zh-CN"/>
        </w:rPr>
      </w:r>
      <w:r/>
    </w:p>
    <w:p>
      <w:pPr>
        <w:ind w:firstLine="3012"/>
        <w:jc w:val="left"/>
        <w:spacing w:line="360" w:lineRule="auto"/>
        <w:rPr>
          <w:rFonts w:hint="eastAsia" w:ascii="宋体" w:hAnsi="宋体" w:eastAsia="宋体" w:cs="宋体"/>
          <w:color w:val="000000"/>
          <w:sz w:val="24"/>
          <w:szCs w:val="24"/>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92"/>
        <w:ind w:firstLine="1928"/>
        <w:jc w:val="both"/>
        <w:rPr>
          <w:b/>
          <w:bCs/>
          <w:sz w:val="32"/>
        </w:rPr>
      </w:pPr>
      <w:r>
        <w:rPr>
          <w:rFonts w:hint="eastAsia"/>
          <w:b/>
          <w:bCs/>
          <w:sz w:val="32"/>
        </w:rPr>
        <w:t xml:space="preserve">南京市公共资源交易中心江宁分中心</w:t>
      </w:r>
      <w:r/>
    </w:p>
    <w:p>
      <w:pPr>
        <w:pStyle w:val="1092"/>
        <w:ind w:firstLine="3534"/>
        <w:jc w:val="both"/>
        <w:rPr>
          <w:rFonts w:ascii="Times New Roman" w:hAnsi="Times New Roman"/>
          <w:b/>
          <w:sz w:val="32"/>
          <w:szCs w:val="32"/>
        </w:rPr>
      </w:pPr>
      <w:r>
        <w:rPr>
          <w:rFonts w:hint="eastAsia" w:ascii="Times New Roman" w:hAnsi="Times New Roman"/>
          <w:b/>
          <w:sz w:val="32"/>
          <w:szCs w:val="32"/>
        </w:rPr>
        <w:t xml:space="preserve">2026年</w:t>
      </w:r>
      <w:r>
        <w:rPr>
          <w:rFonts w:hint="eastAsia" w:ascii="Times New Roman" w:hAnsi="Times New Roman"/>
          <w:b/>
          <w:sz w:val="32"/>
          <w:szCs w:val="32"/>
          <w:lang w:val="en-US" w:eastAsia="zh-CN"/>
        </w:rPr>
        <w:t xml:space="preserve">9</w:t>
      </w:r>
      <w:r>
        <w:rPr>
          <w:rFonts w:hint="eastAsia" w:ascii="Times New Roman" w:hAnsi="Times New Roman"/>
          <w:b/>
          <w:sz w:val="32"/>
          <w:szCs w:val="32"/>
        </w:rPr>
        <w:t xml:space="preserve">月</w:t>
      </w:r>
      <w:r/>
    </w:p>
    <w:p>
      <w:pPr>
        <w:jc w:val="center"/>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480" w:lineRule="auto"/>
        <w:rPr>
          <w:rFonts w:hint="eastAsia" w:ascii="黑体" w:hAnsi="Arial" w:eastAsia="黑体"/>
          <w:b/>
          <w:color w:val="000000"/>
          <w:sz w:val="44"/>
          <w:szCs w:val="21"/>
        </w:rPr>
        <w:outlineLvl w:val="0"/>
      </w:pPr>
      <w:r>
        <w:rPr>
          <w:rFonts w:hint="eastAsia" w:ascii="宋体" w:hAnsi="宋体" w:eastAsia="宋体" w:cs="宋体"/>
          <w:color w:val="000000"/>
          <w:szCs w:val="21"/>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ind w:right="840"/>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rPr>
        <w:t xml:space="preserve">第一章  </w:t>
      </w:r>
      <w:bookmarkEnd w:id="0"/>
      <w:r>
        <w:rPr>
          <w:rFonts w:hint="eastAsia" w:ascii="宋体" w:hAnsi="宋体" w:eastAsia="宋体" w:cs="宋体"/>
          <w:b/>
          <w:bCs/>
          <w:color w:val="000000"/>
          <w:sz w:val="36"/>
          <w:szCs w:val="36"/>
        </w:rPr>
        <w:t xml:space="preserve">投标邀请</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1010"/>
        <w:ind w:firstLine="465"/>
        <w:spacing w:before="145" w:after="145" w:line="240" w:lineRule="auto"/>
        <w:rPr>
          <w:rFonts w:hint="eastAsia" w:ascii="宋体" w:hAnsi="宋体" w:eastAsia="宋体" w:cs="宋体"/>
          <w:b/>
          <w:bCs/>
          <w:sz w:val="30"/>
          <w:szCs w:val="30"/>
          <w:highlight w:val="none"/>
          <w:lang w:eastAsia="zh-CN"/>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宋体" w:hAnsi="宋体" w:eastAsia="宋体" w:cs="宋体"/>
          <w:b/>
          <w:bCs/>
          <w:sz w:val="30"/>
          <w:szCs w:val="30"/>
          <w:highlight w:val="none"/>
          <w:lang w:eastAsia="zh-CN"/>
        </w:rPr>
        <w:t xml:space="preserve">一、项目基本情况</w:t>
      </w:r>
      <w:bookmarkEnd w:id="6"/>
      <w:r/>
      <w:bookmarkEnd w:id="7"/>
      <w:r/>
      <w:bookmarkEnd w:id="8"/>
      <w:r/>
      <w:bookmarkEnd w:id="9"/>
      <w:r/>
      <w:bookmarkEnd w:id="10"/>
      <w:r/>
      <w:r/>
    </w:p>
    <w:p>
      <w:pPr>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1.项目编号：JSZC-320115-JZCG-G2026-0043</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bookmarkEnd w:id="11"/>
      <w:r>
        <w:rPr>
          <w:rFonts w:hint="eastAsia" w:ascii="宋体" w:hAnsi="宋体" w:eastAsia="宋体" w:cs="宋体"/>
          <w:sz w:val="24"/>
          <w:highlight w:val="none"/>
          <w:lang w:eastAsia="zh-CN"/>
        </w:rPr>
        <w:t xml:space="preserve">江宁区2026年学校专用室木器设备</w:t>
      </w:r>
      <w:r/>
    </w:p>
    <w:p>
      <w:pPr>
        <w:ind w:firstLine="480"/>
        <w:rPr>
          <w:rFonts w:hint="eastAsia" w:ascii="宋体" w:hAnsi="宋体" w:eastAsia="宋体" w:cs="宋体"/>
          <w:color w:val="0000ff"/>
          <w:sz w:val="24"/>
          <w:szCs w:val="24"/>
          <w:highlight w:val="none"/>
          <w:lang w:eastAsia="zh-CN"/>
        </w:rPr>
      </w:pPr>
      <w:r>
        <w:rPr>
          <w:rFonts w:hint="eastAsia" w:ascii="宋体" w:hAnsi="宋体" w:eastAsia="宋体" w:cs="宋体"/>
          <w:sz w:val="24"/>
          <w:szCs w:val="24"/>
          <w:highlight w:val="none"/>
        </w:rPr>
        <w:t xml:space="preserve">3.预算金额：</w:t>
      </w:r>
      <w:r>
        <w:rPr>
          <w:rFonts w:hint="eastAsia" w:ascii="宋体" w:hAnsi="宋体" w:eastAsia="宋体" w:cs="宋体"/>
          <w:color w:val="auto"/>
          <w:sz w:val="24"/>
          <w:szCs w:val="24"/>
          <w:highlight w:val="none"/>
        </w:rPr>
        <w:t xml:space="preserve">采购包1：7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万元；采购包2：7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万元；采购包3：7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万元；采购包4：7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w:t>
      </w:r>
      <w:r/>
    </w:p>
    <w:p>
      <w:pPr>
        <w:ind w:firstLine="480"/>
        <w:rPr>
          <w:rFonts w:hint="eastAsia" w:ascii="宋体" w:hAnsi="宋体" w:eastAsia="宋体" w:cs="宋体"/>
          <w:color w:val="0000ff"/>
          <w:sz w:val="24"/>
          <w:szCs w:val="24"/>
          <w:highlight w:val="none"/>
          <w:lang w:eastAsia="zh-CN"/>
        </w:rPr>
      </w:pPr>
      <w:r>
        <w:rPr>
          <w:rFonts w:hint="eastAsia" w:ascii="宋体" w:hAnsi="宋体" w:eastAsia="宋体" w:cs="宋体"/>
          <w:sz w:val="24"/>
          <w:szCs w:val="24"/>
          <w:highlight w:val="none"/>
        </w:rPr>
        <w:t xml:space="preserve">4.最高限价：</w:t>
      </w: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69.7</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69.7</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69.6</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69</w:t>
      </w:r>
      <w:r>
        <w:rPr>
          <w:rFonts w:hint="eastAsia" w:ascii="宋体" w:hAnsi="宋体" w:eastAsia="宋体" w:cs="宋体"/>
          <w:color w:val="auto"/>
          <w:sz w:val="24"/>
          <w:szCs w:val="24"/>
          <w:highlight w:val="none"/>
        </w:rPr>
        <w:t xml:space="preserve">万元；</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5.采购需求（简介）：根据学校需求配置相关专用室设备，满足学校的教学需要。（详细内容见本招标文件第四章） </w:t>
      </w:r>
      <w:r/>
    </w:p>
    <w:p>
      <w:pPr>
        <w:ind w:firstLine="482"/>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6.合同履行期限：合同签订后30日内交货，质保期</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年。（自验收报告签字确认之日起开始进入质保期）</w:t>
      </w:r>
      <w:r/>
    </w:p>
    <w:p>
      <w:pPr>
        <w:ind w:firstLine="480"/>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sz w:val="24"/>
          <w:szCs w:val="24"/>
          <w:highlight w:val="none"/>
        </w:rPr>
        <w:t xml:space="preserve">联合体投标。</w:t>
      </w:r>
      <w:r/>
    </w:p>
    <w:p>
      <w:pPr>
        <w:ind w:firstLine="480"/>
        <w:rPr>
          <w:rFonts w:hint="eastAsia" w:ascii="宋体" w:hAnsi="宋体" w:eastAsia="宋体" w:cs="宋体"/>
          <w:color w:val="auto"/>
          <w:sz w:val="24"/>
          <w:szCs w:val="24"/>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color w:val="auto"/>
          <w:sz w:val="24"/>
          <w:szCs w:val="24"/>
          <w:highlight w:val="none"/>
        </w:rPr>
        <w:t xml:space="preserve">进口产</w:t>
      </w:r>
      <w:r>
        <w:rPr>
          <w:rFonts w:hint="eastAsia" w:ascii="宋体" w:hAnsi="宋体" w:eastAsia="宋体" w:cs="宋体"/>
          <w:color w:val="auto"/>
          <w:sz w:val="24"/>
          <w:szCs w:val="24"/>
        </w:rPr>
        <w:t xml:space="preserve">品投标。</w:t>
      </w:r>
      <w:r/>
    </w:p>
    <w:p>
      <w:pPr>
        <w:ind w:firstLine="480"/>
        <w:spacing w:line="252"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9.本项目不允许分包。</w:t>
      </w:r>
      <w:r/>
    </w:p>
    <w:p>
      <w:pPr>
        <w:pStyle w:val="1010"/>
        <w:ind w:firstLine="465"/>
        <w:spacing w:before="145" w:after="145" w:line="240" w:lineRule="auto"/>
        <w:rPr>
          <w:rFonts w:hint="eastAsia" w:ascii="宋体" w:hAnsi="宋体" w:eastAsia="宋体" w:cs="宋体"/>
          <w:b w:val="0"/>
          <w:bCs w:val="0"/>
          <w:sz w:val="30"/>
          <w:szCs w:val="30"/>
          <w:lang w:eastAsia="zh-CN"/>
        </w:rPr>
      </w:pPr>
      <w:r/>
      <w:bookmarkStart w:id="12" w:name="_Toc38985264"/>
      <w:r/>
      <w:bookmarkStart w:id="13" w:name="_Toc35393791"/>
      <w:r/>
      <w:bookmarkStart w:id="14" w:name="_Toc28359003"/>
      <w:r/>
      <w:bookmarkStart w:id="15" w:name="_Toc35393622"/>
      <w:r/>
      <w:bookmarkStart w:id="16" w:name="_Toc28359080"/>
      <w:r>
        <w:rPr>
          <w:rFonts w:hint="eastAsia" w:ascii="宋体" w:hAnsi="宋体" w:eastAsia="宋体" w:cs="宋体"/>
          <w:b/>
          <w:bCs/>
          <w:sz w:val="30"/>
          <w:szCs w:val="30"/>
          <w:lang w:eastAsia="zh-CN"/>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28359081"/>
      <w:r/>
      <w:bookmarkStart w:id="18" w:name="_Toc35393792"/>
      <w:r/>
      <w:bookmarkStart w:id="19" w:name="_Toc35393623"/>
      <w:r/>
      <w:bookmarkStart w:id="20" w:name="_Toc28359004"/>
      <w:r/>
      <w:bookmarkStart w:id="21"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0000ff"/>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p>
    <w:p>
      <w:pPr>
        <w:ind w:firstLine="480"/>
        <w:pageBreakBefore w:val="0"/>
        <w:spacing w:line="252" w:lineRule="auto"/>
        <w:widowControl w:val="off"/>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本项目专门面向中小微企业采购，</w:t>
      </w: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p>
    <w:p>
      <w:pPr>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1010"/>
        <w:ind w:firstLine="465"/>
        <w:spacing w:before="145" w:after="145" w:line="240" w:lineRule="auto"/>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三、获取招标文件</w:t>
      </w:r>
      <w:bookmarkEnd w:id="17"/>
      <w:r/>
      <w:bookmarkEnd w:id="18"/>
      <w:r/>
      <w:bookmarkEnd w:id="19"/>
      <w:r/>
      <w:bookmarkEnd w:id="20"/>
      <w:r/>
      <w:bookmarkEnd w:id="21"/>
      <w:r/>
      <w:r/>
    </w:p>
    <w:p>
      <w:pPr>
        <w:ind w:firstLine="480"/>
        <w:rPr>
          <w:rFonts w:hint="eastAsia" w:ascii="宋体" w:hAnsi="宋体" w:eastAsia="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sz w:val="24"/>
          <w:szCs w:val="24"/>
        </w:rPr>
        <w:t xml:space="preserve">1.时间：自招标文件公告发布之日起。</w:t>
      </w:r>
      <w:r/>
    </w:p>
    <w:p>
      <w:pPr>
        <w:ind w:firstLine="480"/>
        <w:rPr>
          <w:rFonts w:hint="eastAsia" w:ascii="宋体" w:hAnsi="宋体" w:eastAsia="宋体" w:cs="宋体"/>
          <w:sz w:val="24"/>
          <w:szCs w:val="24"/>
          <w:u w:val="single"/>
        </w:rPr>
      </w:pPr>
      <w:r>
        <w:rPr>
          <w:rFonts w:hint="eastAsia" w:ascii="宋体" w:hAnsi="宋体" w:eastAsia="宋体" w:cs="宋体"/>
          <w:sz w:val="24"/>
          <w:szCs w:val="24"/>
        </w:rPr>
        <w:t xml:space="preserve">2.方式：在“江苏政府采购网”免费下载。</w:t>
      </w:r>
      <w:r/>
    </w:p>
    <w:p>
      <w:pPr>
        <w:pStyle w:val="1010"/>
        <w:ind w:firstLine="465"/>
        <w:spacing w:before="145" w:after="145" w:line="240" w:lineRule="auto"/>
        <w:rPr>
          <w:rFonts w:hint="eastAsia" w:ascii="宋体" w:hAnsi="宋体" w:eastAsia="宋体" w:cs="宋体"/>
          <w:b w:val="0"/>
          <w:bCs w:val="0"/>
          <w:sz w:val="30"/>
          <w:szCs w:val="30"/>
          <w:lang w:eastAsia="zh-CN"/>
        </w:rPr>
      </w:pPr>
      <w:r>
        <w:rPr>
          <w:rFonts w:hint="eastAsia" w:ascii="宋体" w:hAnsi="宋体" w:eastAsia="宋体" w:cs="宋体"/>
          <w:b/>
          <w:bCs/>
          <w:sz w:val="30"/>
          <w:szCs w:val="30"/>
          <w:lang w:eastAsia="zh-CN"/>
        </w:rPr>
        <w:t xml:space="preserve">四、提交投标文件</w:t>
      </w:r>
      <w:bookmarkEnd w:id="22"/>
      <w:r/>
      <w:bookmarkEnd w:id="23"/>
      <w:r>
        <w:rPr>
          <w:rFonts w:hint="eastAsia" w:ascii="宋体" w:hAnsi="宋体" w:eastAsia="宋体" w:cs="宋体"/>
          <w:b/>
          <w:bCs/>
          <w:sz w:val="30"/>
          <w:szCs w:val="30"/>
          <w:lang w:eastAsia="zh-CN"/>
        </w:rPr>
        <w:t xml:space="preserve">截止时间、开标时间和地点</w:t>
      </w:r>
      <w:bookmarkEnd w:id="24"/>
      <w:r/>
      <w:bookmarkEnd w:id="25"/>
      <w:r/>
      <w:bookmarkEnd w:id="26"/>
      <w:r/>
      <w:r/>
    </w:p>
    <w:p>
      <w:pPr>
        <w:ind w:firstLine="480"/>
        <w:rPr>
          <w:rFonts w:hint="eastAsia" w:ascii="宋体" w:hAnsi="宋体" w:eastAsia="宋体" w:cs="宋体"/>
          <w:bCs/>
          <w:color w:val="0000ff"/>
          <w:sz w:val="24"/>
          <w:szCs w:val="24"/>
          <w:highlight w:val="none"/>
          <w:u w:val="single"/>
        </w:rPr>
      </w:pPr>
      <w:r>
        <w:rPr>
          <w:rFonts w:hint="eastAsia" w:ascii="宋体" w:hAnsi="宋体" w:eastAsia="宋体" w:cs="宋体"/>
          <w:sz w:val="24"/>
          <w:szCs w:val="24"/>
        </w:rPr>
        <w:t xml:space="preserve">1.提交投标文件截止时间、开标</w:t>
      </w:r>
      <w:r>
        <w:rPr>
          <w:rFonts w:hint="eastAsia" w:ascii="宋体" w:hAnsi="宋体" w:eastAsia="宋体" w:cs="宋体"/>
          <w:sz w:val="24"/>
          <w:szCs w:val="24"/>
          <w:highlight w:val="none"/>
        </w:rPr>
        <w:t xml:space="preserve">时间：</w:t>
      </w:r>
      <w:r>
        <w:rPr>
          <w:rFonts w:hint="eastAsia" w:ascii="宋体" w:hAnsi="宋体" w:eastAsia="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 9 </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rPr>
          <w:rFonts w:hint="eastAsia" w:ascii="宋体" w:hAnsi="宋体" w:eastAsia="宋体" w:cs="宋体"/>
          <w:bCs/>
          <w:sz w:val="24"/>
          <w:szCs w:val="24"/>
          <w:highlight w:val="none"/>
        </w:rPr>
        <w:t xml:space="preserve">（北京时间）。</w:t>
      </w:r>
      <w:r/>
    </w:p>
    <w:p>
      <w:pPr>
        <w:ind w:firstLine="48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2.地点：江苏省政府采购交易系统（以下简称“苏采云系统”）网上开标大厅。</w:t>
      </w:r>
      <w:r/>
    </w:p>
    <w:p>
      <w:pPr>
        <w:pStyle w:val="1010"/>
        <w:ind w:firstLine="465"/>
        <w:spacing w:before="145" w:after="145" w:line="240" w:lineRule="auto"/>
        <w:rPr>
          <w:rFonts w:hint="eastAsia" w:ascii="宋体" w:hAnsi="宋体" w:eastAsia="宋体" w:cs="宋体"/>
          <w:b/>
          <w:bCs/>
          <w:sz w:val="30"/>
          <w:szCs w:val="30"/>
          <w:highlight w:val="none"/>
          <w:lang w:eastAsia="zh-CN"/>
        </w:rPr>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宋体"/>
          <w:b/>
          <w:bCs/>
          <w:sz w:val="30"/>
          <w:szCs w:val="30"/>
          <w:highlight w:val="none"/>
          <w:lang w:eastAsia="zh-CN"/>
        </w:rPr>
        <w:t xml:space="preserve">五、公告期限</w:t>
      </w:r>
      <w:bookmarkEnd w:id="27"/>
      <w:r/>
      <w:bookmarkEnd w:id="28"/>
      <w:r/>
      <w:bookmarkEnd w:id="29"/>
      <w:r/>
      <w:bookmarkEnd w:id="30"/>
      <w:r/>
      <w:bookmarkEnd w:id="31"/>
      <w:r/>
      <w:r/>
    </w:p>
    <w:p>
      <w:pPr>
        <w:ind w:firstLine="480"/>
        <w:spacing w:line="264" w:lineRule="auto"/>
        <w:rPr>
          <w:rFonts w:hint="eastAsia" w:ascii="宋体" w:hAnsi="宋体" w:eastAsia="宋体" w:cs="宋体"/>
          <w:sz w:val="24"/>
          <w:szCs w:val="24"/>
          <w:highlight w:val="none"/>
        </w:rPr>
      </w:pPr>
      <w:r/>
      <w:bookmarkStart w:id="32" w:name="_Toc35393626"/>
      <w:r/>
      <w:bookmarkStart w:id="33" w:name="_Toc35393795"/>
      <w:r/>
      <w:bookmarkStart w:id="34" w:name="_Toc38985268"/>
      <w:r>
        <w:rPr>
          <w:rFonts w:hint="eastAsia" w:ascii="宋体" w:hAnsi="宋体" w:eastAsia="宋体" w:cs="宋体"/>
          <w:sz w:val="24"/>
          <w:szCs w:val="24"/>
          <w:highlight w:val="none"/>
        </w:rPr>
        <w:t xml:space="preserve">公告期限为自本公告发布之日起5个工作日。</w:t>
      </w:r>
      <w:r/>
    </w:p>
    <w:p>
      <w:pPr>
        <w:pStyle w:val="1010"/>
        <w:ind w:firstLine="498"/>
        <w:spacing w:before="145" w:after="145" w:line="24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六、其他事宜</w:t>
      </w:r>
      <w:bookmarkEnd w:id="32"/>
      <w:r/>
      <w:bookmarkEnd w:id="33"/>
      <w:r/>
      <w:bookmarkEnd w:id="34"/>
      <w:r/>
      <w:r/>
    </w:p>
    <w:p>
      <w:pPr>
        <w:ind w:firstLine="480"/>
        <w:tabs>
          <w:tab w:val="left" w:pos="900" w:leader="none"/>
        </w:tabs>
        <w:rPr>
          <w:rFonts w:hint="eastAsia" w:ascii="宋体" w:hAnsi="宋体" w:eastAsia="宋体" w:cs="宋体"/>
          <w:bCs/>
          <w:sz w:val="24"/>
          <w:szCs w:val="24"/>
          <w:highlight w:val="none"/>
        </w:rPr>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本次招标不收取投标保证金。</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2.本项目组织勘察及答疑，供应商代表携带加盖单位公章的营业执照复印件、法定代表人</w:t>
      </w:r>
      <w:r>
        <w:rPr>
          <w:rFonts w:hint="eastAsia" w:ascii="宋体" w:hAnsi="宋体" w:eastAsia="宋体" w:cs="宋体"/>
          <w:b/>
          <w:bCs/>
          <w:color w:val="auto"/>
          <w:sz w:val="24"/>
          <w:szCs w:val="24"/>
          <w:highlight w:val="none"/>
        </w:rPr>
        <w:t xml:space="preserve">授权委托书、身份证参加。</w:t>
      </w:r>
      <w:r/>
    </w:p>
    <w:p>
      <w:pPr>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签到时间：2026年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日9时30分至9时50分，地址：</w:t>
      </w:r>
      <w:r>
        <w:rPr>
          <w:rFonts w:hint="eastAsia" w:ascii="宋体" w:hAnsi="宋体" w:eastAsia="宋体" w:cs="宋体"/>
          <w:b/>
          <w:bCs/>
          <w:color w:val="auto"/>
          <w:sz w:val="24"/>
          <w:szCs w:val="24"/>
          <w:highlight w:val="none"/>
          <w:lang w:val="en-US" w:eastAsia="zh-CN"/>
        </w:rPr>
        <w:t xml:space="preserve">江宁区湖熟初级中学</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张世俊</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13952011616</w:t>
      </w:r>
      <w:r>
        <w:rPr>
          <w:rFonts w:hint="eastAsia" w:ascii="宋体" w:hAnsi="宋体" w:eastAsia="宋体" w:cs="宋体"/>
          <w:b/>
          <w:bCs/>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签到时间：2026年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0分至</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分，地址：</w:t>
      </w:r>
      <w:r>
        <w:rPr>
          <w:rFonts w:hint="eastAsia" w:ascii="宋体" w:hAnsi="宋体" w:cs="宋体"/>
          <w:b/>
          <w:bCs/>
          <w:color w:val="auto"/>
          <w:sz w:val="24"/>
          <w:szCs w:val="24"/>
          <w:highlight w:val="none"/>
          <w:lang w:val="en-US" w:eastAsia="zh-CN"/>
        </w:rPr>
        <w:t xml:space="preserve">南京紫金山科技城中学</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朱平</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13770961148</w:t>
      </w:r>
      <w:r>
        <w:rPr>
          <w:rFonts w:hint="eastAsia" w:ascii="宋体" w:hAnsi="宋体" w:eastAsia="宋体" w:cs="宋体"/>
          <w:b/>
          <w:bCs/>
          <w:color w:val="auto"/>
          <w:sz w:val="24"/>
          <w:szCs w:val="24"/>
          <w:highlight w:val="none"/>
        </w:rPr>
        <w:t xml:space="preserve">。</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签到时间：2026年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日9时30分至9时50分，地址：</w:t>
      </w:r>
      <w:r>
        <w:rPr>
          <w:rFonts w:hint="eastAsia" w:ascii="宋体" w:hAnsi="宋体" w:eastAsia="宋体" w:cs="宋体"/>
          <w:b/>
          <w:bCs/>
          <w:color w:val="auto"/>
          <w:sz w:val="24"/>
          <w:szCs w:val="24"/>
          <w:highlight w:val="none"/>
          <w:lang w:val="en-US" w:eastAsia="zh-CN"/>
        </w:rPr>
        <w:t xml:space="preserve">南京市秦淮中学（南京市江宁区新医路宁中巷4号）</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毛爱宾 </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18112920199</w:t>
      </w:r>
      <w:r>
        <w:rPr>
          <w:rFonts w:hint="eastAsia" w:ascii="宋体" w:hAnsi="宋体" w:eastAsia="宋体" w:cs="宋体"/>
          <w:b/>
          <w:bCs/>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签到时间：2026年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0分至</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0分，</w:t>
      </w:r>
      <w:r>
        <w:rPr>
          <w:rFonts w:hint="eastAsia" w:ascii="宋体" w:hAnsi="宋体" w:eastAsia="宋体" w:cs="宋体"/>
          <w:b/>
          <w:bCs/>
          <w:color w:val="auto"/>
          <w:sz w:val="24"/>
          <w:szCs w:val="24"/>
          <w:highlight w:val="none"/>
          <w:lang w:val="en-US" w:eastAsia="zh-CN"/>
        </w:rPr>
        <w:t xml:space="preserve">地址：</w:t>
      </w:r>
      <w:r>
        <w:rPr>
          <w:rFonts w:hint="eastAsia" w:ascii="宋体" w:hAnsi="宋体" w:eastAsia="宋体" w:cs="宋体"/>
          <w:b/>
          <w:bCs/>
          <w:color w:val="auto"/>
          <w:sz w:val="24"/>
          <w:szCs w:val="24"/>
          <w:highlight w:val="none"/>
          <w:lang w:val="zh-CN" w:eastAsia="zh-CN"/>
        </w:rPr>
        <w:t xml:space="preserve">乾清路</w:t>
      </w:r>
      <w:r>
        <w:rPr>
          <w:rFonts w:hint="eastAsia" w:ascii="宋体" w:hAnsi="宋体" w:eastAsia="宋体" w:cs="宋体"/>
          <w:b/>
          <w:bCs/>
          <w:color w:val="auto"/>
          <w:sz w:val="24"/>
          <w:szCs w:val="24"/>
          <w:highlight w:val="none"/>
          <w:lang w:val="en-US" w:eastAsia="zh-CN"/>
        </w:rPr>
        <w:t xml:space="preserve">小学</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焦让前</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13770962078</w:t>
      </w:r>
      <w:r>
        <w:rPr>
          <w:rFonts w:hint="eastAsia" w:ascii="宋体" w:hAnsi="宋体" w:eastAsia="宋体" w:cs="宋体"/>
          <w:b/>
          <w:bCs/>
          <w:color w:val="auto"/>
          <w:sz w:val="24"/>
          <w:szCs w:val="24"/>
          <w:highlight w:val="none"/>
        </w:rPr>
        <w:t xml:space="preserve">。</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2"/>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zh-CN"/>
        </w:rPr>
        <w:t xml:space="preserve">对采购方式、采购需求、</w:t>
      </w:r>
      <w:r>
        <w:rPr>
          <w:rFonts w:hint="eastAsia" w:ascii="宋体" w:hAnsi="宋体" w:cs="宋体"/>
          <w:b/>
          <w:bCs/>
          <w:sz w:val="24"/>
          <w:szCs w:val="24"/>
          <w:lang w:val="zh-CN" w:eastAsia="zh-CN"/>
        </w:rPr>
        <w:t xml:space="preserve">投标人</w:t>
      </w:r>
      <w:r>
        <w:rPr>
          <w:rFonts w:hint="eastAsia" w:ascii="宋体" w:hAnsi="宋体" w:eastAsia="宋体" w:cs="宋体"/>
          <w:b/>
          <w:bCs/>
          <w:sz w:val="24"/>
          <w:szCs w:val="24"/>
          <w:lang w:val="zh-CN"/>
        </w:rPr>
        <w:t xml:space="preserve">资格条件、评标方法和评标标准、合同文本、</w:t>
      </w:r>
      <w:r>
        <w:rPr>
          <w:rFonts w:hint="eastAsia" w:ascii="宋体" w:hAnsi="宋体" w:eastAsia="宋体" w:cs="宋体"/>
          <w:b/>
          <w:bCs/>
          <w:sz w:val="24"/>
          <w:szCs w:val="24"/>
        </w:rPr>
        <w:t xml:space="preserve">招标项目资格审查结果</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质疑向采购人提出，由采购人负责答复。</w:t>
      </w:r>
      <w:r>
        <w:rPr>
          <w:rFonts w:hint="eastAsia" w:ascii="宋体" w:hAnsi="宋体" w:eastAsia="宋体" w:cs="宋体"/>
          <w:b/>
          <w:bCs/>
          <w:sz w:val="24"/>
          <w:szCs w:val="24"/>
        </w:rPr>
        <w:t xml:space="preserve">对上述事项以外</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质疑向交易中心提出，由交易中心负责答复。</w:t>
      </w:r>
      <w:r/>
    </w:p>
    <w:p>
      <w:pPr>
        <w:ind w:firstLine="482"/>
        <w:spacing w:line="252"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采购人《质疑函》收件人：叶绪海，收件地址：南京市江宁区东新北路16号，联系电话：025-52183318。</w:t>
      </w:r>
      <w:r/>
    </w:p>
    <w:p>
      <w:pPr>
        <w:ind w:firstLine="482"/>
        <w:spacing w:line="252"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交易中心《质疑函》收件人：南京市公共资源交易中心</w:t>
      </w:r>
      <w:r>
        <w:rPr>
          <w:rFonts w:hint="eastAsia" w:ascii="宋体" w:hAnsi="宋体" w:eastAsia="宋体" w:cs="宋体"/>
          <w:b w:val="0"/>
          <w:bCs w:val="0"/>
          <w:sz w:val="24"/>
          <w:szCs w:val="24"/>
        </w:rPr>
        <w:t xml:space="preserve">江宁分中心业务受理科</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rPr>
        <w:t xml:space="preserve">收件</w:t>
      </w:r>
      <w:r>
        <w:rPr>
          <w:rFonts w:hint="eastAsia" w:ascii="宋体" w:hAnsi="宋体" w:eastAsia="宋体" w:cs="宋体"/>
          <w:b w:val="0"/>
          <w:bCs w:val="0"/>
          <w:sz w:val="24"/>
          <w:szCs w:val="24"/>
          <w:lang w:val="zh-CN"/>
        </w:rPr>
        <w:t xml:space="preserve">地址：南京市江宁区杨家圩路2号市民中心 A区3楼南京市公共资源交易中心江宁分中心A314，联系电话：025-69634313。</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 xml:space="preserve">投标人</w:t>
      </w:r>
      <w:r>
        <w:rPr>
          <w:rFonts w:hint="eastAsia" w:ascii="宋体" w:hAnsi="宋体" w:eastAsia="宋体" w:cs="宋体"/>
          <w:b/>
          <w:bCs/>
          <w:sz w:val="24"/>
          <w:szCs w:val="24"/>
          <w:lang w:val="zh-CN"/>
        </w:rPr>
        <w:t xml:space="preserve">提出质疑应提交《质疑函》原件，且尽可能通过邮寄方式送达，交易中心和采购人不接受无运单的快件。</w:t>
      </w:r>
      <w:r/>
    </w:p>
    <w:p>
      <w:pPr>
        <w:pStyle w:val="1010"/>
        <w:ind w:firstLine="465"/>
        <w:spacing w:before="145" w:after="145" w:line="240" w:lineRule="auto"/>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称：南京市江宁区教育技术装备中心</w:t>
      </w:r>
      <w:r/>
    </w:p>
    <w:p>
      <w:pPr>
        <w:ind w:firstLine="480"/>
        <w:spacing w:line="264" w:lineRule="auto"/>
        <w:rPr>
          <w:rFonts w:ascii="宋体" w:hAnsi="宋体"/>
          <w:sz w:val="24"/>
          <w:szCs w:val="24"/>
        </w:rPr>
      </w:pPr>
      <w:r>
        <w:rPr>
          <w:rFonts w:hint="eastAsia" w:ascii="宋体" w:hAnsi="宋体"/>
          <w:sz w:val="24"/>
          <w:szCs w:val="24"/>
        </w:rPr>
        <w:t xml:space="preserve">地  址：南京市江宁区东新北路16号</w:t>
      </w:r>
      <w:r/>
    </w:p>
    <w:p>
      <w:pPr>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eastAsia="zh-CN"/>
        </w:rPr>
        <w:t xml:space="preserve">叶绪海</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eastAsia="宋体" w:cs="宋体"/>
          <w:b w:val="0"/>
          <w:bCs w:val="0"/>
          <w:sz w:val="24"/>
          <w:szCs w:val="24"/>
        </w:rPr>
        <w:t xml:space="preserve">025-52183318</w:t>
      </w:r>
      <w:r/>
    </w:p>
    <w:p>
      <w:pPr>
        <w:ind w:firstLine="480"/>
        <w:spacing w:line="264" w:lineRule="auto"/>
        <w:rPr>
          <w:rFonts w:ascii="宋体" w:hAnsi="宋体"/>
          <w:sz w:val="24"/>
          <w:szCs w:val="24"/>
        </w:rPr>
      </w:pPr>
      <w:r>
        <w:rPr>
          <w:rFonts w:hint="eastAsia" w:ascii="宋体" w:hAnsi="宋体"/>
          <w:sz w:val="24"/>
          <w:szCs w:val="24"/>
        </w:rPr>
        <w:t xml:space="preserve">2. 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eastAsia="宋体" w:cs="宋体"/>
          <w:color w:val="000000"/>
          <w:sz w:val="36"/>
          <w:szCs w:val="36"/>
        </w:rPr>
      </w:pPr>
      <w:r>
        <w:rPr>
          <w:rFonts w:hint="eastAsia" w:ascii="宋体" w:hAnsi="宋体"/>
          <w:color w:val="000000"/>
          <w:sz w:val="24"/>
          <w:szCs w:val="24"/>
        </w:rPr>
        <w:t xml:space="preserve">联系电话：</w:t>
      </w:r>
      <w:r>
        <w:rPr>
          <w:rFonts w:hint="eastAsia" w:ascii="宋体" w:hAnsi="宋体"/>
          <w:sz w:val="24"/>
          <w:szCs w:val="24"/>
        </w:rPr>
        <w:t xml:space="preserve">025-69613983</w:t>
      </w:r>
      <w:bookmarkEnd w:id="1"/>
      <w:r/>
      <w:bookmarkEnd w:id="2"/>
      <w:r/>
      <w:bookmarkEnd w:id="3"/>
      <w:r/>
      <w:bookmarkEnd w:id="4"/>
      <w:r/>
      <w:bookmarkEnd w:id="5"/>
      <w:r/>
      <w:r/>
    </w:p>
    <w:p>
      <w:pPr>
        <w:jc w:val="center"/>
        <w:rPr>
          <w:rFonts w:hint="eastAsia" w:ascii="方正小标宋简体" w:hAnsi="方正小标宋简体" w:eastAsia="方正小标宋简体" w:cs="方正小标宋简体"/>
          <w:sz w:val="36"/>
          <w:szCs w:val="36"/>
        </w:rPr>
      </w:pPr>
      <w:r/>
      <w:bookmarkStart w:id="40" w:name="_Toc120614211"/>
      <w:r/>
      <w:bookmarkStart w:id="41" w:name="_Toc513029242"/>
      <w:r/>
      <w:bookmarkStart w:id="42" w:name="_Toc20823314"/>
      <w:r/>
      <w:bookmarkStart w:id="43" w:name="_Toc479757207"/>
      <w:r/>
      <w:bookmarkStart w:id="44" w:name="_Toc120614221"/>
      <w:r/>
      <w:bookmarkStart w:id="45" w:name="_Toc16938558"/>
      <w:r/>
      <w:bookmarkEnd w:id="40"/>
      <w:r/>
      <w:r/>
    </w:p>
    <w:p>
      <w:pPr>
        <w:pStyle w:val="81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1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770"/>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769"/>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zh-CN" w:eastAsia="zh-CN"/>
        </w:rPr>
        <w:t xml:space="preserve">4</w:t>
      </w:r>
      <w:r>
        <w:rPr>
          <w:rFonts w:hint="eastAsia" w:ascii="宋体" w:hAnsi="宋体" w:eastAsia="宋体" w:cs="Times New Roman"/>
          <w:color w:val="auto"/>
          <w:sz w:val="24"/>
          <w:szCs w:val="22"/>
          <w:highlight w:val="none"/>
          <w:u w:val="single"/>
          <w:lang w:val="en-US" w:eastAsia="zh-CN"/>
        </w:rPr>
        <w:t xml:space="preserve">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769"/>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70"/>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770"/>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770"/>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770"/>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770"/>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70"/>
        <w:ind w:firstLine="39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812"/>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812"/>
        <w:ind w:left="0"/>
        <w:jc w:val="center"/>
        <w:tabs>
          <w:tab w:val="left" w:pos="463" w:leader="none"/>
        </w:tabs>
        <w:rPr>
          <w:rFonts w:hint="eastAsia" w:ascii="宋体" w:hAnsi="宋体" w:eastAsia="宋体" w:cs="宋体"/>
          <w:color w:val="000000"/>
          <w:sz w:val="36"/>
          <w:szCs w:val="36"/>
        </w:rPr>
      </w:pPr>
      <w:r>
        <w:rPr>
          <w:rFonts w:hint="eastAsia"/>
          <w:highlight w:val="none"/>
          <w:lang w:val="zh-CN" w:eastAsia="zh-CN"/>
        </w:rPr>
        <w:br w:type="page" w:clear="all"/>
      </w:r>
      <w:r/>
    </w:p>
    <w:p>
      <w:pPr>
        <w:pStyle w:val="812"/>
        <w:ind w:left="0"/>
        <w:jc w:val="center"/>
        <w:tabs>
          <w:tab w:val="left" w:pos="463" w:leader="none"/>
        </w:tabs>
        <w:rPr>
          <w:rFonts w:hint="eastAsia" w:ascii="宋体" w:hAnsi="宋体" w:eastAsia="宋体" w:cs="宋体"/>
          <w:b/>
          <w:bCs/>
          <w:color w:val="000000"/>
          <w:sz w:val="36"/>
          <w:szCs w:val="36"/>
          <w:lang w:val="en-US"/>
        </w:rPr>
      </w:pPr>
      <w:r>
        <w:rPr>
          <w:rFonts w:hint="eastAsia" w:ascii="宋体" w:hAnsi="宋体" w:eastAsia="宋体" w:cs="宋体"/>
          <w:b/>
          <w:bCs/>
          <w:color w:val="000000"/>
          <w:sz w:val="36"/>
          <w:szCs w:val="36"/>
          <w:lang w:val="en-US"/>
        </w:rPr>
        <w:t xml:space="preserve">第三章  合同</w:t>
      </w:r>
      <w:bookmarkEnd w:id="41"/>
      <w:r/>
      <w:bookmarkEnd w:id="42"/>
      <w:r/>
      <w:bookmarkEnd w:id="43"/>
      <w:r/>
      <w:bookmarkEnd w:id="44"/>
      <w:r/>
      <w:bookmarkEnd w:id="45"/>
      <w:r>
        <w:rPr>
          <w:rFonts w:hint="eastAsia" w:ascii="宋体" w:hAnsi="宋体" w:eastAsia="宋体" w:cs="宋体"/>
          <w:b/>
          <w:bCs/>
          <w:color w:val="000000"/>
          <w:sz w:val="36"/>
          <w:szCs w:val="36"/>
          <w:lang w:val="en-US"/>
        </w:rPr>
        <w:t xml:space="preserve">文本</w:t>
      </w:r>
      <w:r/>
    </w:p>
    <w:p>
      <w:pPr>
        <w:rPr>
          <w:rFonts w:hint="eastAsia" w:ascii="宋体" w:hAnsi="宋体" w:eastAsia="宋体" w:cs="宋体"/>
        </w:rPr>
      </w:pPr>
      <w:r>
        <w:rPr>
          <w:rFonts w:hint="eastAsia" w:ascii="宋体" w:hAnsi="宋体" w:eastAsia="宋体" w:cs="宋体"/>
        </w:rPr>
      </w:r>
      <w:r/>
    </w:p>
    <w:p>
      <w:pPr>
        <w:ind w:firstLine="480"/>
        <w:spacing w:line="264" w:lineRule="auto"/>
        <w:rPr>
          <w:rFonts w:hint="eastAsia" w:ascii="宋体" w:hAnsi="宋体" w:eastAsia="宋体" w:cs="宋体"/>
          <w:b/>
          <w:color w:val="000000"/>
          <w:sz w:val="30"/>
          <w:szCs w:val="21"/>
        </w:rPr>
      </w:pPr>
      <w:r/>
      <w:bookmarkStart w:id="46" w:name="_Toc513029243"/>
      <w:r/>
      <w:bookmarkStart w:id="47" w:name="_Toc20823315"/>
      <w:r/>
      <w:bookmarkStart w:id="48" w:name="_Toc16938559"/>
      <w:r>
        <w:rPr>
          <w:rFonts w:hint="eastAsia" w:ascii="宋体" w:hAnsi="宋体" w:eastAsia="宋体" w:cs="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eastAsia="宋体" w:cs="宋体"/>
          <w:b/>
          <w:bCs w:val="0"/>
          <w:color w:val="000000"/>
          <w:sz w:val="32"/>
          <w:szCs w:val="32"/>
        </w:rPr>
        <w:outlineLvl w:val="0"/>
      </w:pPr>
      <w:r>
        <w:rPr>
          <w:rFonts w:hint="eastAsia" w:ascii="宋体" w:hAnsi="宋体" w:eastAsia="宋体" w:cs="宋体"/>
          <w:b/>
          <w:bCs w:val="0"/>
          <w:color w:val="000000"/>
          <w:sz w:val="32"/>
          <w:szCs w:val="32"/>
        </w:rPr>
        <w:t xml:space="preserve">政府采购合同（货物）</w:t>
      </w:r>
      <w:r/>
    </w:p>
    <w:p>
      <w:pPr>
        <w:jc w:val="left"/>
        <w:spacing w:before="145" w:after="145" w:line="264"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合同编号：</w:t>
      </w:r>
      <w:r/>
    </w:p>
    <w:p>
      <w:pPr>
        <w:spacing w:before="145" w:after="145" w:line="264"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项目名称：                                       项目编号：</w:t>
      </w:r>
      <w:r/>
    </w:p>
    <w:p>
      <w:pPr>
        <w:jc w:val="left"/>
        <w:spacing w:before="145" w:after="145" w:line="264"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甲方：（买方）</w:t>
      </w:r>
      <w:r/>
    </w:p>
    <w:p>
      <w:pPr>
        <w:jc w:val="left"/>
        <w:spacing w:before="145" w:after="145" w:line="264"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乙方：（卖方）</w:t>
      </w:r>
      <w:r/>
    </w:p>
    <w:p>
      <w:pPr>
        <w:ind w:firstLine="480"/>
        <w:spacing w:line="264"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甲、乙双方根据南京市公共资源交易中心江宁分中心组织的</w:t>
      </w:r>
      <w:r>
        <w:rPr>
          <w:rFonts w:hint="eastAsia" w:ascii="宋体" w:hAnsi="宋体" w:eastAsia="宋体" w:cs="宋体"/>
          <w:sz w:val="24"/>
          <w:szCs w:val="24"/>
        </w:rPr>
        <w:t xml:space="preserve">____________________</w:t>
      </w:r>
      <w:r>
        <w:rPr>
          <w:rFonts w:hint="eastAsia" w:ascii="宋体" w:hAnsi="宋体" w:eastAsia="宋体" w:cs="宋体"/>
          <w:color w:val="000000"/>
          <w:sz w:val="24"/>
          <w:szCs w:val="24"/>
        </w:rPr>
        <w:t xml:space="preserve">项目公开招标结果，签署本合同。</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一、合同内容</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标的质量：按招标文件及投标文件执行。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标的数量（规模）：</w:t>
      </w:r>
      <w:r>
        <w:rPr>
          <w:rFonts w:hint="eastAsia" w:ascii="宋体" w:hAnsi="宋体" w:eastAsia="宋体" w:cs="宋体"/>
          <w:sz w:val="24"/>
          <w:szCs w:val="24"/>
        </w:rPr>
        <w:t xml:space="preserve">按招标文件及投标文件执行。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履行时间（期限）：按招标文件及投标文件执行。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履行地点：甲方指定地点。</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履行方式：按招标文件及投标文件执行。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包装方式：按招标文件及投标文件执行。</w:t>
      </w:r>
      <w:r/>
    </w:p>
    <w:p>
      <w:pPr>
        <w:rPr>
          <w:rFonts w:hint="eastAsia" w:ascii="宋体" w:hAnsi="宋体" w:eastAsia="宋体" w:cs="宋体"/>
        </w:rPr>
      </w:pPr>
      <w:r>
        <w:rPr>
          <w:rFonts w:hint="eastAsia" w:ascii="宋体" w:hAnsi="宋体" w:eastAsia="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二、合同金额</w:t>
      </w:r>
      <w:r/>
    </w:p>
    <w:p>
      <w:pPr>
        <w:pStyle w:val="787"/>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w:t>
      </w:r>
      <w:r>
        <w:rPr>
          <w:rFonts w:hint="eastAsia" w:ascii="宋体" w:hAnsi="宋体" w:eastAsia="宋体" w:cs="宋体"/>
          <w:sz w:val="24"/>
          <w:szCs w:val="24"/>
        </w:rPr>
        <w:t xml:space="preserve">本合同金额为：人民币____________________元，（大写：_____________________）</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三、技术资料</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乙方应按招标文件规定的时间向甲方提供使用货物(包含与货物相关的服务)的有关技术资料。</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四、知识产权</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五、产权担保</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六、履约保证金</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  签订合同时，乙方按照合同金额</w:t>
      </w:r>
      <w:r>
        <w:rPr>
          <w:rFonts w:hint="eastAsia" w:ascii="宋体" w:hAnsi="宋体" w:eastAsia="宋体" w:cs="宋体"/>
          <w:sz w:val="24"/>
          <w:szCs w:val="24"/>
          <w:u w:val="single"/>
        </w:rPr>
        <w:t xml:space="preserve">5% </w:t>
      </w:r>
      <w:r>
        <w:rPr>
          <w:rFonts w:hint="eastAsia" w:ascii="宋体" w:hAnsi="宋体" w:eastAsia="宋体" w:cs="宋体"/>
          <w:sz w:val="24"/>
          <w:szCs w:val="24"/>
        </w:rPr>
        <w:t xml:space="preserve">缴纳履约保证金。合同履行结束后，甲方按以下约定退还：</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6.1.1 退还时间及条件：验收合格且合同履行期结束后5个工作日内。</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6.1.2 退还方式：扣除违约费用后一次性无息退还。</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6.1.3 不予退还的情形：合同约定的交付期内未履约完成、验收不合格、整改不到位等情形。</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八、合同款项支付</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 合同款项的支付方式及时间</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8.1.1 支付时间及比例：安装调试完毕且验收合格并提交所需单据后，支付合同总价款的50%，余款一年后支付。</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8.1.2 满足合同约定支付条件的，甲方收到乙方发票后10个工作日内，将资金支付到合同约定的乙方账户。 </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 根据《保障中小企业款项支付条例》规定，甲方未按合同约定支付款项的，乙方可以向有关部门投诉。</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九、税费</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本合同执行中的相关税费均由乙方负担。</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十、质量保修范围和保修期及售后服务</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10.2.1 更换：由乙方承担所发生的全部费用。</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10.2.2 贬值处理：由甲乙双方合议定价。</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如在使用过程中发生质量问题，乙方应在接到甲方通知后</w:t>
      </w:r>
      <w:r>
        <w:rPr>
          <w:rFonts w:hint="eastAsia" w:ascii="宋体" w:hAnsi="宋体" w:eastAsia="宋体" w:cs="宋体"/>
          <w:color w:val="000000"/>
          <w:sz w:val="24"/>
          <w:szCs w:val="24"/>
          <w:u w:val="single"/>
        </w:rPr>
        <w:t xml:space="preserve">12</w:t>
      </w:r>
      <w:r>
        <w:rPr>
          <w:rFonts w:hint="eastAsia" w:ascii="宋体" w:hAnsi="宋体" w:eastAsia="宋体" w:cs="宋体"/>
          <w:color w:val="000000"/>
          <w:sz w:val="24"/>
          <w:szCs w:val="24"/>
        </w:rPr>
        <w:t xml:space="preserve">小时内到达甲方现场。</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质保期内，乙方应对货物出现的质量及安全问题负责处理解决并承担一切费用。</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 质保期为自验收报告签字确认之日起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年，因人为因素出现的故障不在质保范围内。超过质保期的乙方负责终身维修，维修时只收取部件成本费。</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十一、项目验收</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十二、货物的包装、发运及运输</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十三、违约责任</w:t>
      </w:r>
      <w:r/>
    </w:p>
    <w:p>
      <w:pPr>
        <w:spacing w:line="264" w:lineRule="auto"/>
        <w:rPr>
          <w:rFonts w:hint="eastAsia" w:ascii="宋体" w:hAnsi="宋体" w:eastAsia="宋体" w:cs="宋体"/>
          <w:sz w:val="24"/>
          <w:szCs w:val="24"/>
        </w:rPr>
      </w:pPr>
      <w:r>
        <w:rPr>
          <w:rFonts w:hint="eastAsia" w:ascii="宋体" w:hAnsi="宋体" w:eastAsia="宋体" w:cs="宋体"/>
          <w:color w:val="000000"/>
          <w:sz w:val="24"/>
          <w:szCs w:val="24"/>
        </w:rPr>
        <w:t xml:space="preserve">13.1 甲方无正当理由拒收货物</w:t>
      </w:r>
      <w:r>
        <w:rPr>
          <w:rFonts w:hint="eastAsia" w:ascii="宋体" w:hAnsi="宋体" w:eastAsia="宋体" w:cs="宋体"/>
          <w:sz w:val="24"/>
          <w:szCs w:val="24"/>
        </w:rPr>
        <w:t xml:space="preserve">的，应向乙方偿付拒收货物总价款</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甲方无故逾期验收和办理货款支付手续的，应按逾期付款总额每日</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向乙方支付违约金，但违约金最高不得超过合同总价的</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w:t>
      </w:r>
      <w:r/>
    </w:p>
    <w:p>
      <w:pPr>
        <w:spacing w:line="264" w:lineRule="auto"/>
        <w:rPr>
          <w:rFonts w:hint="eastAsia" w:ascii="宋体" w:hAnsi="宋体" w:eastAsia="宋体" w:cs="宋体"/>
          <w:color w:val="000000"/>
          <w:sz w:val="24"/>
          <w:szCs w:val="24"/>
        </w:rPr>
      </w:pPr>
      <w:r>
        <w:rPr>
          <w:rFonts w:hint="eastAsia" w:ascii="宋体" w:hAnsi="宋体" w:eastAsia="宋体" w:cs="宋体"/>
          <w:sz w:val="24"/>
          <w:szCs w:val="24"/>
        </w:rPr>
        <w:t xml:space="preserve">13.3 乙方逾期交付货物的，应按逾期交货总额每日</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w:t>
      </w:r>
      <w:r>
        <w:rPr>
          <w:rFonts w:hint="eastAsia" w:ascii="宋体" w:hAnsi="宋体" w:eastAsia="宋体" w:cs="宋体"/>
          <w:color w:val="000000"/>
          <w:sz w:val="24"/>
          <w:szCs w:val="24"/>
        </w:rPr>
        <w:t xml:space="preserve">。 </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rPr>
      </w:pPr>
      <w:r>
        <w:rPr>
          <w:rFonts w:hint="eastAsia" w:ascii="宋体" w:hAnsi="宋体" w:eastAsia="宋体" w:cs="宋体"/>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十四、不可抗力事件处理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十五、解决争议的方法</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十六、合同生效及其它</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本合同经双方加盖单位公章后生效。</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本合同正本一式两份，具有同等法律效力，甲方、乙方各执一份。</w:t>
      </w:r>
      <w:bookmarkEnd w:id="46"/>
      <w:r/>
      <w:bookmarkEnd w:id="47"/>
      <w:r/>
      <w:bookmarkEnd w:id="48"/>
      <w:r/>
      <w:r/>
    </w:p>
    <w:p>
      <w:pPr>
        <w:pStyle w:val="1045"/>
        <w:spacing w:before="120" w:after="120" w:line="264" w:lineRule="auto"/>
        <w:rPr>
          <w:rFonts w:hint="eastAsia" w:ascii="宋体" w:hAnsi="宋体" w:eastAsia="宋体" w:cs="宋体"/>
          <w:sz w:val="24"/>
          <w:szCs w:val="24"/>
          <w:lang w:eastAsia="zh-CN"/>
        </w:rPr>
      </w:pPr>
      <w:r/>
      <w:bookmarkStart w:id="49" w:name="_Hlt16619369"/>
      <w:r/>
      <w:bookmarkEnd w:id="49"/>
      <w:r/>
      <w:bookmarkStart w:id="50" w:name="_Toc20823346"/>
      <w:r/>
      <w:bookmarkStart w:id="51" w:name="_Hlt16619350"/>
      <w:r/>
      <w:bookmarkStart w:id="52" w:name="_Toc16938590"/>
      <w:r/>
      <w:bookmarkStart w:id="53" w:name="_Toc120614244"/>
      <w:r/>
      <w:bookmarkStart w:id="54" w:name="_Toc462564139"/>
      <w:r/>
      <w:bookmarkStart w:id="55" w:name="_Toc479757211"/>
      <w:r/>
      <w:r/>
    </w:p>
    <w:p>
      <w:pPr>
        <w:pStyle w:val="1045"/>
        <w:spacing w:before="120" w:after="120" w:line="264" w:lineRule="auto"/>
        <w:rPr>
          <w:rFonts w:hint="eastAsia" w:ascii="宋体" w:hAnsi="宋体" w:eastAsia="宋体" w:cs="宋体"/>
          <w:sz w:val="24"/>
          <w:szCs w:val="24"/>
        </w:rPr>
      </w:pPr>
      <w:r>
        <w:rPr>
          <w:rFonts w:hint="eastAsia" w:ascii="宋体" w:hAnsi="宋体" w:eastAsia="宋体" w:cs="宋体"/>
          <w:sz w:val="24"/>
          <w:szCs w:val="24"/>
        </w:rPr>
        <w:t xml:space="preserve">甲  方：（公章）                       乙  方：（公章） </w:t>
      </w:r>
      <w:r/>
    </w:p>
    <w:p>
      <w:pPr>
        <w:pStyle w:val="1045"/>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                               地  址： </w:t>
      </w:r>
      <w:r/>
    </w:p>
    <w:p>
      <w:pPr>
        <w:pStyle w:val="1045"/>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法定代表人或授权代表：                 法定代表人或授权代表：</w:t>
      </w:r>
      <w:r/>
    </w:p>
    <w:p>
      <w:pPr>
        <w:pStyle w:val="1045"/>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联系电话：                             联系电话：          </w:t>
      </w:r>
      <w:r/>
    </w:p>
    <w:p>
      <w:pPr>
        <w:pStyle w:val="1045"/>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ind w:firstLine="4800"/>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签订日期：      </w:t>
      </w:r>
      <w:r/>
    </w:p>
    <w:p>
      <w:pPr>
        <w:spacing w:before="145" w:after="145" w:line="264" w:lineRule="auto"/>
        <w:rPr>
          <w:rFonts w:hint="eastAsia" w:ascii="宋体" w:hAnsi="宋体" w:eastAsia="宋体" w:cs="宋体"/>
          <w:b/>
          <w:sz w:val="30"/>
          <w:szCs w:val="21"/>
        </w:rPr>
        <w:outlineLvl w:val="0"/>
      </w:pPr>
      <w:r>
        <w:rPr>
          <w:rFonts w:hint="eastAsia" w:ascii="宋体" w:hAnsi="宋体" w:eastAsia="宋体" w:cs="宋体"/>
          <w:b/>
          <w:sz w:val="30"/>
          <w:szCs w:val="21"/>
        </w:rPr>
      </w:r>
      <w:r/>
    </w:p>
    <w:p>
      <w:pPr>
        <w:spacing w:before="145" w:after="145" w:line="264" w:lineRule="auto"/>
        <w:rPr>
          <w:rFonts w:hint="eastAsia" w:ascii="宋体" w:hAnsi="宋体" w:eastAsia="宋体" w:cs="宋体"/>
          <w:bCs/>
          <w:sz w:val="32"/>
          <w:szCs w:val="32"/>
        </w:rPr>
        <w:outlineLvl w:val="0"/>
      </w:pPr>
      <w:r>
        <w:rPr>
          <w:rFonts w:hint="eastAsia" w:ascii="宋体" w:hAnsi="宋体" w:eastAsia="宋体" w:cs="宋体"/>
          <w:bCs/>
          <w:sz w:val="32"/>
          <w:szCs w:val="32"/>
        </w:rPr>
      </w:r>
      <w:r/>
    </w:p>
    <w:p>
      <w:pPr>
        <w:jc w:val="center"/>
        <w:spacing w:before="145" w:after="145" w:line="264" w:lineRule="auto"/>
        <w:rPr>
          <w:rFonts w:hint="eastAsia" w:ascii="宋体" w:hAnsi="宋体" w:eastAsia="宋体" w:cs="宋体"/>
          <w:b/>
          <w:bCs w:val="0"/>
          <w:sz w:val="32"/>
          <w:szCs w:val="32"/>
        </w:rPr>
        <w:outlineLvl w:val="0"/>
      </w:pPr>
      <w:r>
        <w:rPr>
          <w:rFonts w:hint="eastAsia" w:ascii="宋体" w:hAnsi="宋体" w:eastAsia="宋体" w:cs="宋体"/>
          <w:b/>
          <w:bCs w:val="0"/>
          <w:sz w:val="32"/>
          <w:szCs w:val="32"/>
        </w:rPr>
        <w:t xml:space="preserve">《*******合同》补充协议（合同附件）</w:t>
      </w:r>
      <w:r/>
    </w:p>
    <w:p>
      <w:pPr>
        <w:pStyle w:val="1045"/>
        <w:ind w:firstLine="480"/>
        <w:jc w:val="left"/>
        <w:spacing w:before="120" w:after="120" w:line="264"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招标文件及合同未约定事项，双方可友好协商签订补充协议。</w:t>
      </w:r>
      <w:r/>
    </w:p>
    <w:p>
      <w:pPr>
        <w:pStyle w:val="812"/>
        <w:ind w:left="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rPr>
      </w:pPr>
      <w:r>
        <w:rPr>
          <w:rFonts w:hint="eastAsia" w:ascii="宋体" w:hAnsi="宋体" w:eastAsia="宋体" w:cs="宋体"/>
        </w:rPr>
      </w:r>
      <w:r/>
    </w:p>
    <w:p>
      <w:pPr>
        <w:ind w:firstLine="360"/>
        <w:spacing w:line="264" w:lineRule="auto"/>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numPr>
          <w:ilvl w:val="0"/>
          <w:numId w:val="5"/>
        </w:numPr>
        <w:jc w:val="center"/>
        <w:spacing w:before="120" w:after="120" w:line="0" w:lineRule="atLeast"/>
        <w:rPr>
          <w:rFonts w:hint="eastAsia" w:ascii="宋体" w:hAnsi="宋体" w:eastAsia="宋体" w:cs="宋体"/>
          <w:b/>
          <w:bCs/>
          <w:color w:val="000000"/>
          <w:sz w:val="32"/>
          <w:szCs w:val="32"/>
        </w:rPr>
        <w:outlineLvl w:val="0"/>
      </w:pPr>
      <w:r>
        <w:rPr>
          <w:rFonts w:hint="eastAsia" w:ascii="宋体" w:hAnsi="宋体" w:eastAsia="宋体" w:cs="宋体"/>
          <w:b/>
          <w:bCs/>
          <w:color w:val="000000"/>
          <w:sz w:val="32"/>
          <w:szCs w:val="32"/>
        </w:rPr>
        <w:t xml:space="preserve">采购需求</w:t>
      </w:r>
      <w:r/>
    </w:p>
    <w:p>
      <w:pPr>
        <w:pStyle w:val="778"/>
        <w:numPr>
          <w:ilvl w:val="0"/>
          <w:numId w:val="0"/>
        </w:numPr>
        <w:ind w:left="420"/>
        <w:rPr>
          <w:rFonts w:hint="default" w:ascii="宋体" w:hAnsi="宋体" w:eastAsia="宋体" w:cs="宋体"/>
          <w:b/>
          <w:bCs/>
          <w:sz w:val="32"/>
          <w:szCs w:val="32"/>
          <w:lang w:val="en-US" w:eastAsia="zh-CN" w:bidi="ar-SA"/>
        </w:rPr>
        <w:outlineLvl w:val="0"/>
      </w:pPr>
      <w:r>
        <w:rPr>
          <w:rFonts w:hint="eastAsia" w:ascii="宋体" w:hAnsi="宋体" w:eastAsia="宋体" w:cs="宋体"/>
          <w:lang w:val="en-US" w:eastAsia="zh-CN"/>
        </w:rPr>
        <w:t xml:space="preserve">                                  </w:t>
      </w:r>
      <w:r>
        <w:rPr>
          <w:rFonts w:hint="eastAsia" w:ascii="宋体" w:hAnsi="宋体" w:eastAsia="宋体" w:cs="宋体"/>
          <w:b/>
          <w:bCs/>
          <w:sz w:val="32"/>
          <w:szCs w:val="32"/>
          <w:lang w:val="en-US" w:eastAsia="zh-CN" w:bidi="ar-SA"/>
        </w:rPr>
        <w:t xml:space="preserve"> 采购包</w:t>
      </w:r>
      <w:r>
        <w:rPr>
          <w:rFonts w:hint="eastAsia" w:cs="宋体"/>
          <w:b/>
          <w:bCs/>
          <w:sz w:val="32"/>
          <w:szCs w:val="32"/>
          <w:lang w:val="en-US" w:eastAsia="zh-CN" w:bidi="ar-SA"/>
        </w:rPr>
        <w:t xml:space="preserve">1</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二、项目概况</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本项目是为</w:t>
      </w:r>
      <w:r>
        <w:rPr>
          <w:rFonts w:hint="eastAsia" w:ascii="宋体" w:hAnsi="宋体" w:eastAsia="宋体" w:cs="宋体"/>
          <w:bCs/>
          <w:sz w:val="24"/>
          <w:szCs w:val="24"/>
          <w:lang w:val="en-US" w:eastAsia="zh-CN"/>
        </w:rPr>
        <w:t xml:space="preserve">南京市天印中学</w:t>
      </w:r>
      <w:r>
        <w:rPr>
          <w:rFonts w:hint="eastAsia" w:ascii="宋体" w:hAnsi="宋体" w:eastAsia="宋体" w:cs="宋体"/>
          <w:bCs/>
          <w:sz w:val="24"/>
          <w:szCs w:val="24"/>
        </w:rPr>
        <w:t xml:space="preserve">觅秀街</w:t>
      </w:r>
      <w:r>
        <w:rPr>
          <w:rFonts w:hint="eastAsia" w:ascii="宋体" w:hAnsi="宋体" w:eastAsia="宋体" w:cs="宋体"/>
          <w:bCs/>
          <w:sz w:val="24"/>
          <w:szCs w:val="24"/>
          <w:lang w:val="en-US" w:eastAsia="zh-CN"/>
        </w:rPr>
        <w:t xml:space="preserve">校区</w:t>
      </w:r>
      <w:r>
        <w:rPr>
          <w:rFonts w:hint="eastAsia" w:ascii="宋体" w:hAnsi="宋体" w:eastAsia="宋体" w:cs="宋体"/>
          <w:bCs/>
          <w:sz w:val="24"/>
          <w:szCs w:val="24"/>
        </w:rPr>
        <w:t xml:space="preserve">、上峰中学、湖熟初级中学、将军山中学，根据实际需求，配置相关专用室设备，满足教育教学需要。</w:t>
      </w:r>
      <w:r/>
    </w:p>
    <w:p>
      <w:pPr>
        <w:numPr>
          <w:ilvl w:val="0"/>
          <w:numId w:val="0"/>
        </w:num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（二）</w:t>
      </w:r>
      <w:r>
        <w:rPr>
          <w:rFonts w:hint="eastAsia" w:ascii="宋体" w:hAnsi="宋体" w:eastAsia="宋体" w:cs="宋体"/>
          <w:bCs/>
          <w:sz w:val="24"/>
          <w:szCs w:val="24"/>
        </w:rPr>
        <w:t xml:space="preserve">项目建设遵循标准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（三）资产配置标准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三、项目清单</w:t>
      </w:r>
      <w:r/>
    </w:p>
    <w:tbl>
      <w:tblPr>
        <w:tblStyle w:val="777"/>
        <w:tblW w:w="5204" w:type="pct"/>
        <w:jc w:val="center"/>
        <w:tblLayout w:type="autofit"/>
        <w:tblCellMar>
          <w:left w:w="108" w:type="dxa"/>
          <w:top w:w="0" w:type="dxa"/>
          <w:right w:w="108" w:type="dxa"/>
          <w:bottom w:w="0" w:type="dxa"/>
        </w:tblCellMar>
        <w:tblLook w:val="04A0" w:firstRow="1" w:lastRow="0" w:firstColumn="1" w:lastColumn="0" w:noHBand="0" w:noVBand="1"/>
      </w:tblPr>
      <w:tblGrid>
        <w:gridCol w:w="719"/>
        <w:gridCol w:w="1993"/>
        <w:gridCol w:w="913"/>
        <w:gridCol w:w="913"/>
        <w:gridCol w:w="1328"/>
        <w:gridCol w:w="1336"/>
        <w:gridCol w:w="913"/>
        <w:gridCol w:w="915"/>
        <w:gridCol w:w="1332"/>
      </w:tblGrid>
      <w:tr>
        <w:trPr>
          <w:jc w:val="center"/>
          <w:trHeight w:val="539"/>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分项</w:t>
            </w:r>
            <w:r>
              <w:rPr>
                <w:rFonts w:hint="eastAsia" w:ascii="宋体" w:hAnsi="宋体" w:eastAsia="宋体" w:cs="宋体"/>
                <w:b/>
                <w:bCs/>
                <w:color w:val="000000"/>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中小企业划分标准</w:t>
            </w:r>
            <w:r>
              <w:rPr>
                <w:rFonts w:hint="eastAsia" w:ascii="宋体" w:hAnsi="宋体" w:eastAsia="宋体" w:cs="宋体"/>
                <w:b/>
                <w:bCs/>
                <w:color w:val="000000"/>
                <w:sz w:val="22"/>
                <w:szCs w:val="22"/>
              </w:rPr>
              <w:t xml:space="preserve">所属</w:t>
            </w:r>
            <w:r>
              <w:rPr>
                <w:rFonts w:hint="eastAsia" w:ascii="宋体" w:hAnsi="宋体" w:eastAsia="宋体" w:cs="宋体"/>
                <w:b/>
                <w:bCs/>
                <w:color w:val="000000"/>
                <w:sz w:val="22"/>
                <w:szCs w:val="22"/>
                <w:lang w:eastAsia="zh-CN"/>
              </w:rPr>
              <w:t xml:space="preserve">行业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政府强制采购节能产品</w:t>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音乐放松椅</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12170 </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茶几</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单人位沙发</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三人位沙发</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洽谈桌</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主要</w:t>
            </w:r>
            <w:r>
              <w:rPr>
                <w:rFonts w:hint="eastAsia" w:ascii="宋体" w:hAnsi="宋体" w:eastAsia="宋体" w:cs="宋体"/>
                <w:color w:val="000000"/>
                <w:sz w:val="22"/>
                <w:szCs w:val="22"/>
                <w:lang w:val="en-US" w:eastAsia="zh-CN"/>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洽谈椅</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2280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核心</w:t>
            </w:r>
            <w:r>
              <w:rPr>
                <w:rFonts w:hint="eastAsia" w:ascii="宋体" w:hAnsi="宋体" w:eastAsia="宋体" w:cs="宋体"/>
                <w:color w:val="000000"/>
                <w:sz w:val="22"/>
                <w:szCs w:val="22"/>
                <w:lang w:val="en-US" w:eastAsia="zh-CN"/>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主要</w:t>
            </w:r>
            <w:r>
              <w:rPr>
                <w:rFonts w:hint="eastAsia" w:ascii="宋体" w:hAnsi="宋体" w:eastAsia="宋体" w:cs="宋体"/>
                <w:color w:val="000000"/>
                <w:sz w:val="22"/>
                <w:szCs w:val="22"/>
                <w:lang w:val="en-US" w:eastAsia="zh-CN"/>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铝木仪器柜</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水槽台</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是</w:t>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升降桌</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音乐凳</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主要</w:t>
            </w:r>
            <w:r>
              <w:rPr>
                <w:rFonts w:hint="eastAsia" w:ascii="宋体" w:hAnsi="宋体" w:eastAsia="宋体" w:cs="宋体"/>
                <w:color w:val="000000"/>
                <w:sz w:val="22"/>
                <w:szCs w:val="22"/>
                <w:lang w:val="en-US" w:eastAsia="zh-CN"/>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移动柜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rPr>
          <w:rFonts w:hint="eastAsia" w:ascii="宋体" w:hAnsi="宋体" w:eastAsia="宋体" w:cs="宋体"/>
          <w:b/>
          <w:bCs/>
          <w:sz w:val="24"/>
          <w:szCs w:val="24"/>
        </w:rPr>
      </w:pPr>
      <w:r>
        <w:rPr>
          <w:rFonts w:hint="eastAsia" w:ascii="宋体" w:hAnsi="宋体" w:eastAsia="宋体" w:cs="宋体"/>
          <w:b/>
          <w:bCs/>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tbl>
      <w:tblPr>
        <w:tblStyle w:val="77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7"/>
        <w:gridCol w:w="1566"/>
        <w:gridCol w:w="5135"/>
        <w:gridCol w:w="2826"/>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widowControl/>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产品</w:t>
            </w:r>
            <w:r/>
          </w:p>
        </w:tc>
        <w:tc>
          <w:tcPr>
            <w:shd w:val="clear" w:color="auto" w:fill="auto"/>
            <w:tcBorders>
              <w:top w:val="single" w:color="auto" w:sz="4" w:space="0"/>
              <w:left w:val="single" w:color="auto" w:sz="4" w:space="0"/>
              <w:bottom w:val="single" w:color="auto" w:sz="4" w:space="0"/>
              <w:right w:val="single" w:color="auto" w:sz="4" w:space="0"/>
            </w:tcBorders>
            <w:tcW w:w="3000"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 w:val="24"/>
                <w:szCs w:val="24"/>
              </w:rPr>
              <w:t xml:space="preserve">功能、性能、配置要求不低于以下要求</w:t>
            </w:r>
            <w:r/>
          </w:p>
        </w:tc>
        <w:tc>
          <w:tcPr>
            <w:shd w:val="clear" w:color="auto" w:fill="auto"/>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参考图片</w:t>
            </w:r>
            <w:r/>
          </w:p>
        </w:tc>
      </w:tr>
      <w:tr>
        <w:trPr>
          <w:jc w:val="center"/>
          <w:trHeight w:val="23"/>
        </w:trPr>
        <w:tc>
          <w:tcPr>
            <w:shd w:val="clear" w:color="auto" w:fill="ffffff"/>
            <w:tcBorders>
              <w:top w:val="single" w:color="auto"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音乐放松椅</w:t>
            </w:r>
            <w:r/>
          </w:p>
        </w:tc>
        <w:tc>
          <w:tcPr>
            <w:shd w:val="clear" w:color="auto" w:fill="auto"/>
            <w:tcBorders>
              <w:top w:val="single" w:color="auto"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1.尺寸：970mm*810mm*1110mm（±10mm）（椅背收起）；尺寸：1650*960*870mm（±10mm）（椅背展开）；</w:t>
            </w:r>
            <w:r>
              <w:rPr>
                <w:rFonts w:hint="eastAsia" w:ascii="宋体" w:hAnsi="宋体" w:eastAsia="宋体" w:cs="宋体"/>
                <w:color w:val="000000"/>
                <w:sz w:val="22"/>
              </w:rPr>
              <w:br/>
            </w:r>
            <w:r>
              <w:rPr>
                <w:rFonts w:hint="eastAsia" w:ascii="宋体" w:hAnsi="宋体" w:eastAsia="宋体" w:cs="宋体"/>
                <w:color w:val="000000"/>
                <w:sz w:val="22"/>
              </w:rPr>
              <w:t xml:space="preserve">2.椅身采用实木框架，机械底座，弯曲受力不变形；涡轮涡杆传动装置，人全电动收缩折叠；表面采用皮革材质；内里填充高弹海绵，无刺鼻气味。</w:t>
            </w:r>
            <w:r>
              <w:rPr>
                <w:rFonts w:hint="eastAsia" w:ascii="宋体" w:hAnsi="宋体" w:eastAsia="宋体" w:cs="宋体"/>
                <w:color w:val="000000"/>
                <w:sz w:val="22"/>
              </w:rPr>
              <w:br/>
            </w:r>
            <w:r>
              <w:rPr>
                <w:rFonts w:hint="eastAsia" w:ascii="宋体" w:hAnsi="宋体" w:eastAsia="宋体" w:cs="宋体"/>
                <w:color w:val="000000"/>
                <w:sz w:val="22"/>
              </w:rPr>
              <w:t xml:space="preserve">3.独立控制面板：椅背调节角度为100度-150度，椅腿调节角度为90度-180度；手持遥控器控制震动触点按摩，对臀部，腰部，背部，颈部震动按摩，多种智能开启模式，按摩振动强度分位高、中、低三级，支持USB接口、无线充电、氛围灯的开启</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4.数字播放系统：15寸液晶播放器，无线遥控器，支持音乐、图片、文章、电影等多种格式文件</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5.自带收纳功能：音乐放松自带隐形收纳功能，可存放手机、书籍、平板等物品</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6.音乐放松系统：含专业心理音乐、专业心理图片和专业心理视频的SD卡（8G）1张</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7.以音乐放松催眠训练为主，通过系统播放放松、催眠专用音乐</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8.播放系统（支持蓝牙无线连接）：内置式无线蓝牙音箱，传输功率42W，频率响应45Hz～20KHz；采用9mm中密度纯木箱体；采用A2DP传输音频信号，最大传输距离大于10米；配备两台4英寸全频喇叭，电能转化率高达93%；可直接连接电脑及手机、MP3/P4、LD、TV等具备音频传输的装备。</w:t>
            </w:r>
            <w:r/>
          </w:p>
        </w:tc>
        <w:tc>
          <w:tcPr>
            <w:shd w:val="clear" w:color="auto" w:fill="ffffff"/>
            <w:tcBorders>
              <w:top w:val="single" w:color="auto" w:sz="4" w:space="0"/>
              <w:left w:val="single" w:color="000000" w:sz="4" w:space="0"/>
              <w:bottom w:val="single" w:color="000000" w:sz="4" w:space="0"/>
              <w:right w:val="single" w:color="000000" w:sz="4" w:space="0"/>
            </w:tcBorders>
            <w:tcW w:w="94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1199515" cy="975360"/>
                      <wp:effectExtent l="0" t="0" r="0" b="0"/>
                      <wp:docPr id="3"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2" descr="IMG_256"/>
                              <pic:cNvPicPr>
                                <a:picLocks noChangeAspect="1"/>
                              </pic:cNvPicPr>
                              <pic:nvPr/>
                            </pic:nvPicPr>
                            <pic:blipFill>
                              <a:blip r:embed="rId14"/>
                              <a:stretch/>
                            </pic:blipFill>
                            <pic:spPr bwMode="auto">
                              <a:xfrm>
                                <a:off x="0" y="0"/>
                                <a:ext cx="1199515" cy="975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4.4pt;height:76.8pt;mso-wrap-distance-left:0.0pt;mso-wrap-distance-top:0.0pt;mso-wrap-distance-right:0.0pt;mso-wrap-distance-bottom:0.0pt;" stroked="f" strokeweight="0.75pt">
                      <v:path textboxrect="0,0,0,0"/>
                      <v:imagedata r:id="rId14"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1.尺寸：φ600mm（±10mm）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2.材质:PVC覆膜、实木桌架</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3.工艺：桌面为圆形PVC覆膜，桌架为实木框架v型脚。</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1019175" cy="1104900"/>
                      <wp:effectExtent l="0" t="0" r="9525" b="0"/>
                      <wp:docPr id="4" name="图片 3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3" descr="IMG_257"/>
                              <pic:cNvPicPr>
                                <a:picLocks noChangeAspect="1"/>
                              </pic:cNvPicPr>
                              <pic:nvPr/>
                            </pic:nvPicPr>
                            <pic:blipFill>
                              <a:blip r:embed="rId15"/>
                              <a:stretch/>
                            </pic:blipFill>
                            <pic:spPr bwMode="auto">
                              <a:xfrm>
                                <a:off x="0" y="0"/>
                                <a:ext cx="1019174"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0.2pt;height:87.0pt;mso-wrap-distance-left:0.0pt;mso-wrap-distance-top:0.0pt;mso-wrap-distance-right:0.0pt;mso-wrap-distance-bottom:0.0pt;" stroked="f" strokeweight="0.75pt">
                      <v:path textboxrect="0,0,0,0"/>
                      <v:imagedata r:id="rId15"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单人位沙发</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1.尺寸：500mm*630mm*710mm（±10mm）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 面料绒布，橡胶木框架</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3.工艺：靠背采用≥40mm厚，40kg/m³高密度回弹阻燃海绵填充，弹力橡筋固定；坐垫采用≥50mm厚，40kg/m³高密度回弹阻燃海绵填充；沙发脚采用橡胶木材质，佩防滑耐磨脚垫；采用不锈钢螺丝。</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847725" cy="1038225"/>
                      <wp:effectExtent l="0" t="0" r="9525" b="9525"/>
                      <wp:docPr id="5" name="图片 3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4" descr="IMG_258"/>
                              <pic:cNvPicPr>
                                <a:picLocks noChangeAspect="1"/>
                              </pic:cNvPicPr>
                              <pic:nvPr/>
                            </pic:nvPicPr>
                            <pic:blipFill>
                              <a:blip r:embed="rId16"/>
                              <a:stretch/>
                            </pic:blipFill>
                            <pic:spPr bwMode="auto">
                              <a:xfrm>
                                <a:off x="0" y="0"/>
                                <a:ext cx="847725"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6.8pt;height:81.8pt;mso-wrap-distance-left:0.0pt;mso-wrap-distance-top:0.0pt;mso-wrap-distance-right:0.0pt;mso-wrap-distance-bottom:0.0pt;" stroked="f" strokeweight="0.75pt">
                      <v:path textboxrect="0,0,0,0"/>
                      <v:imagedata r:id="rId16"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1.尺寸：1410mm*620mm*720mm（±10mm）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 面料绒布，实木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3.工艺：靠背采用≥40mm厚，</w:t>
            </w:r>
            <w:r>
              <w:rPr>
                <w:rFonts w:hint="eastAsia" w:ascii="宋体" w:hAnsi="宋体" w:cs="宋体"/>
                <w:color w:val="000000"/>
                <w:sz w:val="22"/>
                <w:lang w:eastAsia="zh-CN"/>
              </w:rPr>
              <w:t xml:space="preserve">40kg/m³高密度</w:t>
            </w:r>
            <w:r>
              <w:rPr>
                <w:rFonts w:hint="eastAsia" w:ascii="宋体" w:hAnsi="宋体" w:eastAsia="宋体" w:cs="宋体"/>
                <w:color w:val="000000"/>
                <w:sz w:val="22"/>
              </w:rPr>
              <w:t xml:space="preserve">回弹阻燃海绵填充，弹力橡筋固定；坐垫采用≥50mm厚，</w:t>
            </w:r>
            <w:r>
              <w:rPr>
                <w:rFonts w:hint="eastAsia" w:ascii="宋体" w:hAnsi="宋体" w:cs="宋体"/>
                <w:color w:val="000000"/>
                <w:sz w:val="22"/>
                <w:lang w:eastAsia="zh-CN"/>
              </w:rPr>
              <w:t xml:space="preserve">40kg/m³高密度</w:t>
            </w:r>
            <w:r>
              <w:rPr>
                <w:rFonts w:hint="eastAsia" w:ascii="宋体" w:hAnsi="宋体" w:eastAsia="宋体" w:cs="宋体"/>
                <w:color w:val="000000"/>
                <w:sz w:val="22"/>
              </w:rPr>
              <w:t xml:space="preserve">回弹阻燃海绵填充；沙发脚采用橡胶木材质，佩防滑耐磨脚垫；采用不锈钢螺丝。</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1152525" cy="895350"/>
                      <wp:effectExtent l="0" t="0" r="9525" b="0"/>
                      <wp:docPr id="6" name="图片 3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5" descr="IMG_259"/>
                              <pic:cNvPicPr>
                                <a:picLocks noChangeAspect="1"/>
                              </pic:cNvPicPr>
                              <pic:nvPr/>
                            </pic:nvPicPr>
                            <pic:blipFill>
                              <a:blip r:embed="rId17"/>
                              <a:stretch/>
                            </pic:blipFill>
                            <pic:spPr bwMode="auto">
                              <a:xfrm>
                                <a:off x="0" y="0"/>
                                <a:ext cx="115252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8pt;height:70.5pt;mso-wrap-distance-left:0.0pt;mso-wrap-distance-top:0.0pt;mso-wrap-distance-right:0.0pt;mso-wrap-distance-bottom:0.0pt;" stroked="f" strokeweight="0.75pt">
                      <v:path textboxrect="0,0,0,0"/>
                      <v:imagedata r:id="rId17"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6"/>
              </w:numPr>
              <w:jc w:val="left"/>
              <w:widowControl/>
              <w:rPr>
                <w:rFonts w:hint="eastAsia" w:ascii="宋体" w:hAnsi="宋体" w:cs="宋体"/>
                <w:color w:val="000000"/>
                <w:sz w:val="22"/>
                <w:lang w:eastAsia="zh-CN"/>
              </w:rPr>
            </w:pPr>
            <w:r>
              <w:rPr>
                <w:rFonts w:hint="eastAsia" w:ascii="宋体" w:hAnsi="宋体" w:eastAsia="宋体" w:cs="宋体"/>
                <w:color w:val="000000"/>
                <w:sz w:val="22"/>
              </w:rPr>
              <w:t xml:space="preserve">尺寸：900mm*400mm*1850mm（±10mm）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2.材质：冷轧钢板</w:t>
            </w:r>
            <w:r>
              <w:rPr>
                <w:rFonts w:hint="eastAsia" w:ascii="宋体" w:hAnsi="宋体" w:cs="宋体"/>
                <w:color w:val="000000"/>
                <w:sz w:val="22"/>
                <w:lang w:eastAsia="zh-CN"/>
              </w:rPr>
              <w:t xml:space="preserve">；</w:t>
            </w:r>
            <w:r/>
          </w:p>
          <w:p>
            <w:pPr>
              <w:numPr>
                <w:ilvl w:val="0"/>
                <w:numId w:val="0"/>
              </w:num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3.工艺：上下双开门，上柜门内嵌≥4mm厚的钢化玻璃，配件包含五金配件，铝合金扣手，文件柜钥匙锁，其锁具都采用钢制锁芯。配置三层隔板，隔板为可调式，每块隔板都设加强筋。恒温静电喷涂处理。粉末静电喷涂。焊接工艺，主板厚度为0.8±0.1mm；表面采用静电粉末喷塑，无有机溶剂。</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971550" cy="695325"/>
                      <wp:effectExtent l="0" t="0" r="0" b="9525"/>
                      <wp:docPr id="7" name="图片 3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6" descr="IMG_260"/>
                              <pic:cNvPicPr>
                                <a:picLocks noChangeAspect="1"/>
                              </pic:cNvPicPr>
                              <pic:nvPr/>
                            </pic:nvPicPr>
                            <pic:blipFill>
                              <a:blip r:embed="rId18"/>
                              <a:stretch/>
                            </pic:blipFill>
                            <pic:spPr bwMode="auto">
                              <a:xfrm>
                                <a:off x="0" y="0"/>
                                <a:ext cx="9715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5pt;height:54.8pt;mso-wrap-distance-left:0.0pt;mso-wrap-distance-top:0.0pt;mso-wrap-distance-right:0.0pt;mso-wrap-distance-bottom:0.0pt;" stroked="f" strokeweight="0.75pt">
                      <v:path textboxrect="0,0,0,0"/>
                      <v:imagedata r:id="rId18"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1.尺寸：φ1500mm（±10mm）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2.台面板 采用三聚氰胺板，台面厚度25mm，挡板厚度15mm,面粘三聚氰胺胶面，PVC胶边</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3.台面托架: 采用冷轧钢板经冲压折弯工艺而成，长280mm*宽30mm材料壁净厚足3.0mm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4.桌脚：前脚管采用30mm*60mm冷轧旦形钢管，净壁厚≥1.45mm，后脚管采用25mm*50mm冷轧旦形钢管，净壁厚≥1.45mm，前后脚跨度550mm(±10mm)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5.横梁 采用φ50mm圆形冷轧钢管，净壁足厚1.2mm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6.书网支架和层管：支架采用ABS塑料一次注塑成型，交叉X型支撑，支架尺寸≥190mm*12</w:t>
            </w:r>
            <w:r>
              <w:rPr>
                <w:rFonts w:hint="eastAsia" w:ascii="宋体" w:hAnsi="宋体" w:cs="宋体"/>
                <w:color w:val="000000"/>
                <w:sz w:val="22"/>
                <w:lang w:val="en-US" w:eastAsia="zh-CN"/>
              </w:rPr>
              <w:t xml:space="preserve">0</w:t>
            </w:r>
            <w:r>
              <w:rPr>
                <w:rFonts w:hint="eastAsia" w:ascii="宋体" w:hAnsi="宋体" w:eastAsia="宋体" w:cs="宋体"/>
                <w:color w:val="000000"/>
                <w:sz w:val="22"/>
              </w:rPr>
              <w:t xml:space="preserve">mm*20mm；层管采用φ12mm圆形冷轧钢管，净壁厚足1.0mm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7.外观设计:架子经防锈防静电喷涂处理，台架有全铝合金旋钮折叠装置，紧密配合，两侧均有圆形ABS塑料旋钮，任何一侧轻轻旋转便可折叠桌面，脚轮采用φ60mm尼龙万向包胶脚轮带刹车。</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1123950" cy="1238250"/>
                      <wp:effectExtent l="0" t="0" r="0" b="0"/>
                      <wp:docPr id="8" name="图片 3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7" descr="IMG_261"/>
                              <pic:cNvPicPr>
                                <a:picLocks noChangeAspect="1"/>
                              </pic:cNvPicPr>
                              <pic:nvPr/>
                            </pic:nvPicPr>
                            <pic:blipFill>
                              <a:blip r:embed="rId19"/>
                              <a:stretch/>
                            </pic:blipFill>
                            <pic:spPr bwMode="auto">
                              <a:xfrm>
                                <a:off x="0" y="0"/>
                                <a:ext cx="112395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8.5pt;height:97.5pt;mso-wrap-distance-left:0.0pt;mso-wrap-distance-top:0.0pt;mso-wrap-distance-right:0.0pt;mso-wrap-distance-bottom:0.0pt;" stroked="f" strokeweight="0.75pt">
                      <v:path textboxrect="0,0,0,0"/>
                      <v:imagedata r:id="rId19"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1.尺寸：600mm*580mm*840mm（±10mm）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2.饰面：椅背采用加厚条纹网，椅座采用棉绒弹力面料</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                                 </w:t>
            </w:r>
            <w:r>
              <w:rPr>
                <w:rFonts w:hint="eastAsia" w:ascii="宋体" w:hAnsi="宋体" w:eastAsia="宋体" w:cs="宋体"/>
                <w:color w:val="000000"/>
                <w:sz w:val="22"/>
              </w:rPr>
              <w:br/>
            </w:r>
            <w:r>
              <w:rPr>
                <w:rFonts w:hint="eastAsia" w:ascii="宋体" w:hAnsi="宋体" w:eastAsia="宋体" w:cs="宋体"/>
                <w:color w:val="000000"/>
                <w:sz w:val="22"/>
              </w:rPr>
              <w:t xml:space="preserve">3.海绵：高回弹海绵</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4.椅架：采用19mm*32mm异型扁管，壁厚≥1.2mm，后脚附带隐形滑轮，采用高精密机械手臂自动焊接，经除油除锈静电220度高温喷塑处理。椅子全折叠</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5.塑料：采用全新</w:t>
            </w:r>
            <w:r>
              <w:rPr>
                <w:rFonts w:hint="eastAsia" w:ascii="宋体" w:hAnsi="宋体" w:cs="宋体"/>
                <w:color w:val="000000"/>
                <w:sz w:val="22"/>
                <w:lang w:val="en-US" w:eastAsia="zh-CN"/>
              </w:rPr>
              <w:t xml:space="preserve">原生料</w:t>
            </w:r>
            <w:r>
              <w:rPr>
                <w:rFonts w:hint="eastAsia" w:ascii="宋体" w:hAnsi="宋体" w:eastAsia="宋体" w:cs="宋体"/>
                <w:color w:val="000000"/>
                <w:sz w:val="22"/>
              </w:rPr>
              <w:t xml:space="preserve">PP+纤维，环保可回收使用无污染，结构受力稳定。120K靠背拉力测试</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功能：全折叠，固定靠背，拢放推叠，加厚角码。</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742950" cy="933450"/>
                      <wp:effectExtent l="0" t="0" r="0" b="0"/>
                      <wp:docPr id="9" name="图片 3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8" descr="IMG_262"/>
                              <pic:cNvPicPr>
                                <a:picLocks noChangeAspect="1"/>
                              </pic:cNvPicPr>
                              <pic:nvPr/>
                            </pic:nvPicPr>
                            <pic:blipFill>
                              <a:blip r:embed="rId20"/>
                              <a:stretch/>
                            </pic:blipFill>
                            <pic:spPr bwMode="auto">
                              <a:xfrm>
                                <a:off x="0" y="0"/>
                                <a:ext cx="74295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8.5pt;height:73.5pt;mso-wrap-distance-left:0.0pt;mso-wrap-distance-top:0.0pt;mso-wrap-distance-right:0.0pt;mso-wrap-distance-bottom:0.0pt;" stroked="f" strokeweight="0.75pt">
                      <v:path textboxrect="0,0,0,0"/>
                      <v:imagedata r:id="rId20"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1.尺寸：2400mm*700mm*850mm（±10mm）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2.</w:t>
            </w:r>
            <w:r>
              <w:rPr>
                <w:rFonts w:hint="eastAsia" w:ascii="宋体" w:hAnsi="宋体" w:eastAsia="宋体" w:cs="宋体"/>
                <w:color w:val="000000"/>
                <w:sz w:val="22"/>
              </w:rPr>
              <w:t xml:space="preserve">台面采用环保高能板（高能实芯理化板），通体厚度为25mm，板材表面为净化膜压贴，芯材采用热固树脂与软木纤维，中间添加内一体高温高压而成。 台面板具备耐酸碱，耐腐蚀，整体防水之性能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3</w:t>
            </w:r>
            <w:r>
              <w:rPr>
                <w:rFonts w:hint="eastAsia" w:ascii="宋体" w:hAnsi="宋体" w:eastAsia="宋体" w:cs="宋体"/>
                <w:color w:val="000000"/>
                <w:sz w:val="22"/>
              </w:rPr>
              <w:t xml:space="preserve">.结构：全钢独立柜体结构，无需安装；演示台设有储物柜，中间为演示台，设置电源主控系统、多媒体设备（主机、显示器、中控、功放、交换机）的位置预留</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4</w:t>
            </w:r>
            <w:r>
              <w:rPr>
                <w:rFonts w:hint="eastAsia" w:ascii="宋体" w:hAnsi="宋体" w:eastAsia="宋体" w:cs="宋体"/>
                <w:color w:val="000000"/>
                <w:sz w:val="22"/>
              </w:rPr>
              <w:t xml:space="preserve">.柜身主体背板、吊板及所有板材均采用1.0mm冷轧钢板）经CNC机压成型，满焊无缝焊接工艺，表面经环氧树脂静电粉末涂装处理</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.柜门：双包结构</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6</w:t>
            </w:r>
            <w:r>
              <w:rPr>
                <w:rFonts w:hint="eastAsia" w:ascii="宋体" w:hAnsi="宋体" w:eastAsia="宋体" w:cs="宋体"/>
                <w:color w:val="000000"/>
                <w:sz w:val="22"/>
              </w:rPr>
              <w:t xml:space="preserve">.门铰：采用锌合金阻尼铰链。自闭式，与柜体面水平角度&lt;15度时，柜门即可自行关闭，使用过程中无噪音</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7</w:t>
            </w:r>
            <w:r>
              <w:rPr>
                <w:rFonts w:hint="eastAsia" w:ascii="宋体" w:hAnsi="宋体" w:eastAsia="宋体" w:cs="宋体"/>
                <w:color w:val="000000"/>
                <w:sz w:val="22"/>
              </w:rPr>
              <w:t xml:space="preserve">.滑轨：三节静音滑轨，承重性强、滑动</w:t>
            </w:r>
            <w:r>
              <w:rPr>
                <w:rFonts w:hint="eastAsia" w:ascii="宋体" w:hAnsi="宋体" w:cs="宋体"/>
                <w:color w:val="000000"/>
                <w:sz w:val="22"/>
                <w:lang w:val="en-US" w:eastAsia="zh-CN"/>
              </w:rPr>
              <w:t xml:space="preserve">顺滑无卡顿</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8</w:t>
            </w:r>
            <w:r>
              <w:rPr>
                <w:rFonts w:hint="eastAsia" w:ascii="宋体" w:hAnsi="宋体" w:eastAsia="宋体" w:cs="宋体"/>
                <w:color w:val="000000"/>
                <w:sz w:val="22"/>
              </w:rPr>
              <w:t xml:space="preserve">.拉手：一字内隐藏拉手，与门板抽屉连为一体</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9</w:t>
            </w:r>
            <w:r>
              <w:rPr>
                <w:rFonts w:hint="eastAsia" w:ascii="宋体" w:hAnsi="宋体" w:eastAsia="宋体" w:cs="宋体"/>
                <w:color w:val="000000"/>
                <w:sz w:val="22"/>
              </w:rPr>
              <w:t xml:space="preserve">.脚垫：ABS注塑专用垫，具有高度可调等特点。</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988060" cy="571500"/>
                      <wp:effectExtent l="0" t="0" r="2540" b="0"/>
                      <wp:docPr id="10" name="图片 3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9" descr="IMG_263"/>
                              <pic:cNvPicPr>
                                <a:picLocks noChangeAspect="1"/>
                              </pic:cNvPicPr>
                              <pic:nvPr/>
                            </pic:nvPicPr>
                            <pic:blipFill>
                              <a:blip r:embed="rId21"/>
                              <a:stretch/>
                            </pic:blipFill>
                            <pic:spPr bwMode="auto">
                              <a:xfrm>
                                <a:off x="0" y="0"/>
                                <a:ext cx="98806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7.8pt;height:45.0pt;mso-wrap-distance-left:0.0pt;mso-wrap-distance-top:0.0pt;mso-wrap-distance-right:0.0pt;mso-wrap-distance-bottom:0.0pt;" stroked="f" strokeweight="0.75pt">
                      <v:path textboxrect="0,0,0,0"/>
                      <v:imagedata r:id="rId21"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7"/>
              </w:num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尺寸：420mm*250mm(面板尺寸）（±10mm）</w:t>
            </w:r>
            <w:r>
              <w:rPr>
                <w:rFonts w:hint="eastAsia" w:ascii="宋体" w:hAnsi="宋体" w:eastAsia="宋体" w:cs="宋体"/>
                <w:color w:val="000000"/>
                <w:sz w:val="22"/>
              </w:rPr>
              <w:br/>
            </w:r>
            <w:r>
              <w:rPr>
                <w:rFonts w:hint="eastAsia" w:ascii="宋体" w:hAnsi="宋体" w:cs="宋体"/>
                <w:color w:val="000000"/>
                <w:sz w:val="22"/>
                <w:lang w:val="en-US" w:eastAsia="zh-CN"/>
              </w:rPr>
              <w:t xml:space="preserve">2.功能：</w:t>
            </w:r>
            <w:r>
              <w:rPr>
                <w:rFonts w:hint="eastAsia" w:ascii="宋体" w:hAnsi="宋体" w:eastAsia="宋体" w:cs="宋体"/>
                <w:color w:val="000000"/>
                <w:sz w:val="22"/>
              </w:rPr>
              <w:t xml:space="preserve">按教育行业标准电源主控台分为控制板和主机两部分，控制板采用机械抽屉式，控制显示屏采用</w:t>
            </w:r>
            <w:r>
              <w:rPr>
                <w:rFonts w:hint="eastAsia" w:ascii="宋体" w:hAnsi="宋体" w:cs="宋体"/>
                <w:color w:val="000000"/>
                <w:sz w:val="22"/>
                <w:lang w:val="en-US" w:eastAsia="zh-CN"/>
              </w:rPr>
              <w:t xml:space="preserve">不小于</w:t>
            </w:r>
            <w:r>
              <w:rPr>
                <w:rFonts w:hint="eastAsia" w:ascii="宋体" w:hAnsi="宋体" w:eastAsia="宋体" w:cs="宋体"/>
                <w:color w:val="000000"/>
                <w:sz w:val="22"/>
              </w:rPr>
              <w:t xml:space="preserve">7寸彩色液晶屏+触摸屏，人性化全触控界面，直观操作，显示多媒体教室图片、windows界面图片，画面清晰，在各个界面上显示时钟，主菜单分为4部分为：多媒体控制、学生低压控制、学生高压控制和操作使用说明书，便于操作；触摸屏输入功能指示、密码开机、定时关机，220V分四组控制学生电源，在获得权限后可任意修改密码和定时关机时间；具有多媒体设备控制和操作功能，满足多媒体教学需要</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实现和学生安全电源1联动功能</w:t>
            </w:r>
            <w:r>
              <w:rPr>
                <w:rFonts w:hint="eastAsia" w:ascii="宋体" w:hAnsi="宋体" w:eastAsia="宋体" w:cs="宋体"/>
                <w:color w:val="000000"/>
                <w:sz w:val="22"/>
              </w:rPr>
              <w:t xml:space="preserve">；</w:t>
            </w:r>
            <w:r/>
          </w:p>
          <w:p>
            <w:pPr>
              <w:numPr>
                <w:ilvl w:val="0"/>
                <w:numId w:val="0"/>
              </w:numPr>
              <w:jc w:val="left"/>
              <w:widowControl/>
              <w:rPr>
                <w:rFonts w:hint="eastAsia" w:ascii="宋体" w:hAnsi="宋体" w:eastAsia="宋体" w:cs="宋体"/>
                <w:color w:val="000000"/>
                <w:sz w:val="22"/>
              </w:rPr>
            </w:pPr>
            <w:r>
              <w:rPr>
                <w:rFonts w:hint="eastAsia" w:ascii="宋体" w:hAnsi="宋体" w:cs="宋体"/>
                <w:color w:val="000000"/>
                <w:sz w:val="22"/>
                <w:lang w:val="en-US" w:eastAsia="zh-CN"/>
              </w:rPr>
              <w:t xml:space="preserve">3.电压：</w:t>
            </w:r>
            <w:r>
              <w:rPr>
                <w:rFonts w:hint="eastAsia" w:ascii="宋体" w:hAnsi="宋体" w:eastAsia="宋体" w:cs="宋体"/>
                <w:color w:val="000000"/>
                <w:sz w:val="22"/>
              </w:rPr>
              <w:t xml:space="preserve">通过数字键盘可直接选取并控制学生低压交直流电源；交流低压输出0－30V，直流低压输出0－30V，直流高压输出240V-300V/100Ma，直流稳压输出0-18V/3A、18-30V/3A，教学部分交流低压输出0-18V/4A、18-30V/3A，通过数字键盘直接选择。短时间大电流输出9V/40A±10A（≤10S 自动关闭），直流9V 输出，每启动一次，输出时间为10 秒。交直流低压输出均设有过载保护。电源主控台需与教师演示台一体化。工作要求交流220V 电源通过变压器变压；</w:t>
            </w:r>
            <w:r>
              <w:rPr>
                <w:rFonts w:hint="eastAsia" w:ascii="宋体" w:hAnsi="宋体" w:eastAsia="宋体" w:cs="宋体"/>
                <w:color w:val="000000"/>
                <w:sz w:val="22"/>
              </w:rPr>
              <w:br/>
            </w:r>
            <w:r>
              <w:rPr>
                <w:rFonts w:hint="eastAsia" w:ascii="宋体" w:hAnsi="宋体" w:cs="宋体"/>
                <w:color w:val="000000"/>
                <w:sz w:val="22"/>
                <w:lang w:val="en-US" w:eastAsia="zh-CN"/>
              </w:rPr>
              <w:t xml:space="preserve">4</w:t>
            </w:r>
            <w:r>
              <w:rPr>
                <w:rFonts w:hint="eastAsia" w:ascii="宋体" w:hAnsi="宋体" w:eastAsia="宋体" w:cs="宋体"/>
                <w:color w:val="000000"/>
                <w:sz w:val="22"/>
              </w:rPr>
              <w:t xml:space="preserve">.交流低压输出：由主机面板触摸屏选择，得到可变得交流低压，供教师和学生使用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.直流低压输出：由主机操作面触摸屏开关选择，供教师和学生使用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6</w:t>
            </w:r>
            <w:r>
              <w:rPr>
                <w:rFonts w:hint="eastAsia" w:ascii="宋体" w:hAnsi="宋体" w:eastAsia="宋体" w:cs="宋体"/>
                <w:color w:val="000000"/>
                <w:sz w:val="22"/>
              </w:rPr>
              <w:t xml:space="preserve">.直流9V、40A/8s 大电流短时输出：由主机触摸屏界面选择，经桥式电流后得到脉动的直流大电流。输出电流为40A ±10A，试验时，输出电流＞10A，工作时间在8S 自动关断。9V、40A/8S 电流仅供教师使用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7</w:t>
            </w:r>
            <w:r>
              <w:rPr>
                <w:rFonts w:hint="eastAsia" w:ascii="宋体" w:hAnsi="宋体" w:eastAsia="宋体" w:cs="宋体"/>
                <w:color w:val="000000"/>
                <w:sz w:val="22"/>
              </w:rPr>
              <w:t xml:space="preserve">.直流高压240V-300V 电压输出，由主机点击选择后输出孔直接送出，直流高压240V-300V 电压输出，电流为100mA。</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019810" cy="695325"/>
                      <wp:effectExtent l="0" t="0" r="8890" b="9525"/>
                      <wp:docPr id="11" name="图片 4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0" descr="IMG_264"/>
                              <pic:cNvPicPr>
                                <a:picLocks noChangeAspect="1"/>
                              </pic:cNvPicPr>
                              <pic:nvPr/>
                            </pic:nvPicPr>
                            <pic:blipFill>
                              <a:blip r:embed="rId22"/>
                              <a:stretch/>
                            </pic:blipFill>
                            <pic:spPr bwMode="auto">
                              <a:xfrm>
                                <a:off x="0" y="0"/>
                                <a:ext cx="101981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0.3pt;height:54.8pt;mso-wrap-distance-left:0.0pt;mso-wrap-distance-top:0.0pt;mso-wrap-distance-right:0.0pt;mso-wrap-distance-bottom:0.0pt;" stroked="f" strokeweight="0.75pt">
                      <v:path textboxrect="0,0,0,0"/>
                      <v:imagedata r:id="rId22"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1.尺寸：585mm*450mm*1030mm（±10mm）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2.材质：网布/钢制烤漆钢架；黑色加纤固定扶手；</w:t>
            </w:r>
            <w:r>
              <w:rPr>
                <w:rFonts w:hint="eastAsia" w:ascii="宋体" w:hAnsi="宋体" w:eastAsia="宋体" w:cs="宋体"/>
                <w:color w:val="000000"/>
                <w:sz w:val="22"/>
              </w:rPr>
              <w:br/>
            </w:r>
            <w:r>
              <w:rPr>
                <w:rFonts w:hint="eastAsia" w:ascii="宋体" w:hAnsi="宋体" w:eastAsia="宋体" w:cs="宋体"/>
                <w:color w:val="000000"/>
                <w:sz w:val="22"/>
              </w:rPr>
              <w:t xml:space="preserve">3.工艺：灰色PP高回弹腰靠，贴合脊椎护腰；45高密度纯绵坐垫，透气网布；2.0mm厚度的A3钢材喷黑弓形架。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695325" cy="971550"/>
                      <wp:effectExtent l="0" t="0" r="9525" b="0"/>
                      <wp:docPr id="12" name="图片 4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1" descr="IMG_265"/>
                              <pic:cNvPicPr>
                                <a:picLocks noChangeAspect="1"/>
                              </pic:cNvPicPr>
                              <pic:nvPr/>
                            </pic:nvPicPr>
                            <pic:blipFill>
                              <a:blip r:embed="rId23"/>
                              <a:stretch/>
                            </pic:blipFill>
                            <pic:spPr bwMode="auto">
                              <a:xfrm>
                                <a:off x="0" y="0"/>
                                <a:ext cx="6953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8pt;height:76.5pt;mso-wrap-distance-left:0.0pt;mso-wrap-distance-top:0.0pt;mso-wrap-distance-right:0.0pt;mso-wrap-distance-bottom:0.0pt;" stroked="f" strokeweight="0.75pt">
                      <v:path textboxrect="0,0,0,0"/>
                      <v:imagedata r:id="rId23"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1.尺寸：1200mm*600mm*780mm（±10mm）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2.采用20mm厚</w:t>
            </w:r>
            <w:r>
              <w:rPr>
                <w:rFonts w:hint="eastAsia" w:ascii="宋体" w:hAnsi="宋体" w:cs="宋体"/>
                <w:color w:val="000000"/>
                <w:sz w:val="22"/>
                <w:lang w:val="en-US" w:eastAsia="zh-CN"/>
              </w:rPr>
              <w:t xml:space="preserve">阻滑</w:t>
            </w:r>
            <w:r>
              <w:rPr>
                <w:rFonts w:hint="eastAsia" w:ascii="宋体" w:hAnsi="宋体" w:eastAsia="宋体" w:cs="宋体"/>
                <w:color w:val="000000"/>
                <w:sz w:val="22"/>
              </w:rPr>
              <w:t xml:space="preserve">陶瓷台面，四角圆弧处理。台面表面四边有凹槽，有效阻挡实验器皿滑落，四边凹槽釉面与操作面釉面一致，非后期破坏釉面开槽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3.桌身：由桌腿、立柱、大横梁、前横梁、中横梁、后横梁组成</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4.桌腿：采用工字型压铸铝一次成型，三段链接。</w:t>
            </w:r>
            <w:r>
              <w:rPr>
                <w:rFonts w:hint="eastAsia" w:ascii="宋体" w:hAnsi="宋体" w:eastAsia="宋体" w:cs="宋体"/>
                <w:color w:val="000000"/>
                <w:sz w:val="22"/>
              </w:rPr>
              <w:br/>
            </w:r>
            <w:r>
              <w:rPr>
                <w:rFonts w:hint="eastAsia" w:ascii="宋体" w:hAnsi="宋体" w:eastAsia="宋体" w:cs="宋体"/>
                <w:color w:val="000000"/>
                <w:sz w:val="22"/>
              </w:rPr>
              <w:t xml:space="preserve">上腿规格：≥长590mm*宽55mm*高110mm，部分壁厚≥3.5mm，内侧设有凹槽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下腿规格：≥长540mm*宽55mm*高105mm，部分壁厚≥3.5mm，下脚正面设有塑料卡盖</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5.立柱：采用≥120mm*55mm，壁厚≥2.0mm。立柱两端内部有2个铸铝成型的螺丝链接位</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6.前横梁：≥37mm*30mm，壁厚≥1.5mm。中横梁：≥40mm*30mm，壁厚≥1.5mm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7.后横梁：≥37mm*30mm,壁厚≥1.5mm。后横梁上侧设50mm挡水板，防止物品滑落，挡水板两侧有塑料堵头圆角处理安全不刮伤</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加强横支撑件：采用60mm*30mm椭圆管，壁厚≥1.5mm。表面经高压静电喷涂环氧树脂防护层，耐酸碱，耐腐蚀处理</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8.书包斗:420mm*260mm*155mm，采用环保型PP材料一次性注塑成型，上面设计有可悬挂凳子的圆形孔，镂空独特造型。两个书包斗中间设有电源盒，方便使用。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143000" cy="1019175"/>
                      <wp:effectExtent l="0" t="0" r="0" b="9525"/>
                      <wp:docPr id="13" name="图片 4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2" descr="IMG_266"/>
                              <pic:cNvPicPr>
                                <a:picLocks noChangeAspect="1"/>
                              </pic:cNvPicPr>
                              <pic:nvPr/>
                            </pic:nvPicPr>
                            <pic:blipFill>
                              <a:blip r:embed="rId24"/>
                              <a:stretch/>
                            </pic:blipFill>
                            <pic:spPr bwMode="auto">
                              <a:xfrm>
                                <a:off x="0" y="0"/>
                                <a:ext cx="1143000"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0.0pt;height:80.2pt;mso-wrap-distance-left:0.0pt;mso-wrap-distance-top:0.0pt;mso-wrap-distance-right:0.0pt;mso-wrap-distance-bottom:0.0pt;" stroked="f" strokeweight="0.75pt">
                      <v:path textboxrect="0,0,0,0"/>
                      <v:imagedata r:id="rId24"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1.尺寸：345mm*200mm*750mm（±10mm）</w:t>
            </w:r>
            <w:r>
              <w:rPr>
                <w:rFonts w:hint="eastAsia" w:ascii="宋体" w:hAnsi="宋体" w:eastAsia="宋体" w:cs="宋体"/>
                <w:color w:val="000000"/>
                <w:sz w:val="22"/>
              </w:rPr>
              <w:br/>
            </w:r>
            <w:r>
              <w:rPr>
                <w:rFonts w:hint="eastAsia" w:ascii="宋体" w:hAnsi="宋体" w:eastAsia="宋体" w:cs="宋体"/>
                <w:color w:val="000000"/>
                <w:sz w:val="22"/>
              </w:rPr>
              <w:t xml:space="preserve">2.采用ABS工程塑料</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3.功能电缆线、通风管等管线均布置于箱体内部，避免管线外露，确保使用的安全。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476250" cy="638175"/>
                      <wp:effectExtent l="0" t="0" r="0" b="9525"/>
                      <wp:docPr id="14" name="图片 4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3" descr="IMG_267"/>
                              <pic:cNvPicPr>
                                <a:picLocks noChangeAspect="1"/>
                              </pic:cNvPicPr>
                              <pic:nvPr/>
                            </pic:nvPicPr>
                            <pic:blipFill>
                              <a:blip r:embed="rId25"/>
                              <a:stretch/>
                            </pic:blipFill>
                            <pic:spPr bwMode="auto">
                              <a:xfrm>
                                <a:off x="0" y="0"/>
                                <a:ext cx="4762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7.5pt;height:50.2pt;mso-wrap-distance-left:0.0pt;mso-wrap-distance-top:0.0pt;mso-wrap-distance-right:0.0pt;mso-wrap-distance-bottom:0.0pt;" stroked="f" strokeweight="0.75pt">
                      <v:path textboxrect="0,0,0,0"/>
                      <v:imagedata r:id="rId25"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学生安全电源1</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1.尺寸：1195mm*152mm*163mm（±10mm）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2.学生电源采用耐磨、耐腐蚀、耐高温（≤140℃）的PC亮光薄膜面板，学生电源的控制采用“电容式”触摸数字键盘，微电脑控制，采用</w:t>
            </w:r>
            <w:r>
              <w:rPr>
                <w:rFonts w:hint="eastAsia" w:ascii="宋体" w:hAnsi="宋体" w:cs="宋体"/>
                <w:color w:val="000000"/>
                <w:sz w:val="22"/>
                <w:lang w:val="en-US" w:eastAsia="zh-CN"/>
              </w:rPr>
              <w:t xml:space="preserve">不小于</w:t>
            </w:r>
            <w:r>
              <w:rPr>
                <w:rFonts w:hint="eastAsia" w:ascii="宋体" w:hAnsi="宋体" w:eastAsia="宋体" w:cs="宋体"/>
                <w:color w:val="000000"/>
                <w:sz w:val="22"/>
              </w:rPr>
              <w:t xml:space="preserve">1.5寸液晶显示电源学生交直流电压</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 学生交流电源通过数字键盘直接选取1～30V电压，最小调节单元可达1V,额定电流2A，具有过载保护智能检测功能（电流高于过载点则自动保护，电流低于过载点则自动恢复至设定值）；</w:t>
            </w:r>
            <w:r>
              <w:rPr>
                <w:rFonts w:hint="eastAsia" w:ascii="宋体" w:hAnsi="宋体" w:eastAsia="宋体" w:cs="宋体"/>
                <w:color w:val="000000"/>
                <w:sz w:val="22"/>
              </w:rPr>
              <w:br/>
            </w:r>
            <w:r>
              <w:rPr>
                <w:rFonts w:hint="eastAsia" w:ascii="宋体" w:hAnsi="宋体" w:eastAsia="宋体" w:cs="宋体"/>
                <w:color w:val="000000"/>
                <w:sz w:val="22"/>
              </w:rPr>
              <w:t xml:space="preserve">4.学生直流电源也是通过数字键盘直接选取，调节范围为1.5～30V，分辨率可达0.1V,额定电流2A，亦具有过载保护智能检测功能；</w:t>
            </w:r>
            <w:r>
              <w:rPr>
                <w:rFonts w:hint="eastAsia" w:ascii="宋体" w:hAnsi="宋体" w:eastAsia="宋体" w:cs="宋体"/>
                <w:color w:val="000000"/>
                <w:sz w:val="22"/>
              </w:rPr>
              <w:br/>
            </w:r>
            <w:r>
              <w:rPr>
                <w:rFonts w:hint="eastAsia" w:ascii="宋体" w:hAnsi="宋体" w:eastAsia="宋体" w:cs="宋体"/>
                <w:color w:val="000000"/>
                <w:sz w:val="22"/>
              </w:rPr>
              <w:t xml:space="preserve">5. 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rPr>
                <w:rFonts w:hint="eastAsia" w:ascii="宋体" w:hAnsi="宋体" w:eastAsia="宋体" w:cs="宋体"/>
                <w:color w:val="000000"/>
                <w:sz w:val="22"/>
              </w:rPr>
              <w:br/>
            </w:r>
            <w:r>
              <w:rPr>
                <w:rFonts w:hint="eastAsia" w:ascii="宋体" w:hAnsi="宋体" w:eastAsia="宋体" w:cs="宋体"/>
                <w:color w:val="000000"/>
                <w:sz w:val="22"/>
              </w:rPr>
              <w:t xml:space="preserve">6.配置：0.6-3A电流表2个、3-15V直流电压测试表2个、灵敏电流计测试表2个。还具有举手功能，当学生需要提问时，学生按举手时，教师主控应该有语音播报哪组哪桌</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 220V交流输出为新国标五孔插座，带过载保护；铝合金外框按放于桌面。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647825" cy="342900"/>
                      <wp:effectExtent l="0" t="0" r="9525" b="0"/>
                      <wp:docPr id="15" name="图片 4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4" descr="IMG_268"/>
                              <pic:cNvPicPr>
                                <a:picLocks noChangeAspect="1"/>
                              </pic:cNvPicPr>
                              <pic:nvPr/>
                            </pic:nvPicPr>
                            <pic:blipFill>
                              <a:blip r:embed="rId26"/>
                              <a:stretch/>
                            </pic:blipFill>
                            <pic:spPr bwMode="auto">
                              <a:xfrm>
                                <a:off x="0" y="0"/>
                                <a:ext cx="1647825"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9.8pt;height:27.0pt;mso-wrap-distance-left:0.0pt;mso-wrap-distance-top:0.0pt;mso-wrap-distance-right:0.0pt;mso-wrap-distance-bottom:0.0pt;" stroked="f" strokeweight="0.75pt">
                      <v:path textboxrect="0,0,0,0"/>
                      <v:imagedata r:id="rId26"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1.尺寸:300mm*450mm-500mm（±10mm）</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2.凳面：采用ABS改性塑料注塑成型，尺寸：300mm*30mm（误差±10mm）</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t xml:space="preserve">                                                                                                                                                                     3.脚钢架：材质及形状：椭圆形无缝钢管 ,尺寸:17mm*34mm*1.2mm （误差±10mm）,全圆满焊接完成，结构牢固，经高温粉体烤漆处理，长时间使用也不会产生表面烤漆剥落现象</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4.脚垫1、材质：采用PP加耐磨纤维质塑料，                                                           </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5.凳面可通过旋转螺杆来升降凳子高度,可调高度50mm。</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485775" cy="695325"/>
                      <wp:effectExtent l="0" t="0" r="8890" b="0"/>
                      <wp:docPr id="16" name="图片 4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5" descr="IMG_269"/>
                              <pic:cNvPicPr>
                                <a:picLocks noChangeAspect="1"/>
                              </pic:cNvPicPr>
                              <pic:nvPr/>
                            </pic:nvPicPr>
                            <pic:blipFill>
                              <a:blip r:embed="rId27"/>
                              <a:stretch/>
                            </pic:blipFill>
                            <pic:spPr bwMode="auto">
                              <a:xfrm>
                                <a:off x="0" y="0"/>
                                <a:ext cx="48577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8.2pt;height:54.8pt;mso-wrap-distance-left:0.0pt;mso-wrap-distance-top:0.0pt;mso-wrap-distance-right:0.0pt;mso-wrap-distance-bottom:0.0pt;" stroked="f" strokeweight="0.75pt">
                      <v:path textboxrect="0,0,0,0"/>
                      <v:imagedata r:id="rId27"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8"/>
              </w:num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尺寸：1000mm*500mm*2000mm（±10mm）；</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2.柜身：铝木结构，采用铝合金方管制作，通过ABS专用连接件组装而成，保证连接牢固。前立柱、前横梁外径为27mm*38mm（误差±10mm），后立柱、后横梁外径为38mm×38mm（误差±10mm），铝合金管材的壁厚≥1.0mm</w:t>
            </w:r>
            <w:r>
              <w:rPr>
                <w:rFonts w:hint="eastAsia" w:ascii="宋体" w:hAnsi="宋体" w:cs="宋体"/>
                <w:color w:val="000000"/>
                <w:sz w:val="22"/>
                <w:szCs w:val="22"/>
                <w:lang w:eastAsia="zh-CN"/>
              </w:rPr>
              <w:t xml:space="preserve">；</w:t>
            </w:r>
            <w:r/>
          </w:p>
          <w:p>
            <w:pPr>
              <w:numPr>
                <w:ilvl w:val="0"/>
                <w:numId w:val="0"/>
              </w:numPr>
              <w:jc w:val="lef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3.铝合金型材带凹槽，凹槽的宽度与柜体衬板相匹配，凹槽的深度足够，保证柜体衬板与铝型材之间接缝严密。柜体板材≥16mm厚三聚氰胺板（双贴面），外露截面用PVC条利用机械封边机配以热溶胶高温封边。门板采用≥16mm厚三聚氰胺板（双贴面）；柜子上部为双开拼接式玻璃门，玻璃为≥4mm厚的钢化玻璃</w:t>
            </w:r>
            <w:r>
              <w:rPr>
                <w:rFonts w:hint="eastAsia" w:ascii="宋体" w:hAnsi="宋体" w:cs="宋体"/>
                <w:color w:val="000000"/>
                <w:sz w:val="22"/>
                <w:szCs w:val="22"/>
                <w:lang w:eastAsia="zh-CN"/>
              </w:rPr>
              <w:t xml:space="preserve">；</w:t>
            </w:r>
            <w:r/>
          </w:p>
          <w:p>
            <w:pPr>
              <w:pStyle w:val="778"/>
              <w:ind w:firstLine="0"/>
              <w:spacing w:line="240" w:lineRule="auto"/>
              <w:rPr>
                <w:rFonts w:hint="eastAsia" w:ascii="宋体" w:hAnsi="宋体" w:eastAsia="宋体" w:cs="宋体"/>
                <w:sz w:val="22"/>
                <w:szCs w:val="22"/>
              </w:rPr>
            </w:pPr>
            <w:r>
              <w:rPr>
                <w:rFonts w:hint="eastAsia" w:ascii="宋体" w:hAnsi="宋体" w:eastAsia="宋体" w:cs="宋体"/>
                <w:b/>
                <w:bCs/>
                <w:color w:val="000000"/>
                <w:sz w:val="22"/>
                <w:szCs w:val="22"/>
              </w:rPr>
              <w:t xml:space="preserve">▲</w:t>
            </w:r>
            <w:r>
              <w:rPr>
                <w:rFonts w:hint="eastAsia" w:ascii="宋体" w:hAnsi="宋体" w:eastAsia="宋体" w:cs="宋体"/>
                <w:color w:val="000000"/>
                <w:sz w:val="22"/>
                <w:szCs w:val="22"/>
              </w:rPr>
              <w:t xml:space="preserve">4.</w:t>
            </w:r>
            <w:r>
              <w:rPr>
                <w:rFonts w:hint="eastAsia" w:ascii="宋体" w:hAnsi="宋体" w:eastAsia="宋体" w:cs="宋体"/>
                <w:b/>
                <w:bCs/>
                <w:color w:val="000000"/>
                <w:sz w:val="22"/>
                <w:szCs w:val="22"/>
              </w:rPr>
              <w:t xml:space="preserve">铝木仪器柜阻尼门铰符合QB/T 2189-2013《家具五金 杯状暗铰链》、GB/T 10125-2021《人造气氛腐蚀试验 盐雾试验》标准。投标人需在投标系统中提供加盖公章的承诺函</w:t>
            </w:r>
            <w:r>
              <w:rPr>
                <w:rFonts w:hint="eastAsia" w:cs="宋体"/>
                <w:b/>
                <w:bCs/>
                <w:color w:val="000000"/>
                <w:sz w:val="22"/>
                <w:szCs w:val="22"/>
                <w:lang w:eastAsia="zh-CN"/>
              </w:rPr>
              <w:t xml:space="preserve">（</w:t>
            </w:r>
            <w:r>
              <w:rPr>
                <w:rFonts w:hint="eastAsia" w:cs="宋体"/>
                <w:b/>
                <w:bCs/>
                <w:color w:val="000000"/>
                <w:sz w:val="22"/>
                <w:szCs w:val="22"/>
                <w:lang w:val="en-US" w:eastAsia="zh-CN"/>
              </w:rPr>
              <w:t xml:space="preserve">格式自拟</w:t>
            </w:r>
            <w:r>
              <w:rPr>
                <w:rFonts w:hint="eastAsia" w:cs="宋体"/>
                <w:b/>
                <w:bCs/>
                <w:color w:val="000000"/>
                <w:sz w:val="22"/>
                <w:szCs w:val="22"/>
                <w:lang w:eastAsia="zh-CN"/>
              </w:rPr>
              <w:t xml:space="preserve">）</w:t>
            </w:r>
            <w:r>
              <w:rPr>
                <w:rFonts w:hint="eastAsia" w:ascii="宋体" w:hAnsi="宋体" w:eastAsia="宋体" w:cs="宋体"/>
                <w:b/>
                <w:bCs/>
                <w:color w:val="000000"/>
                <w:sz w:val="22"/>
                <w:szCs w:val="22"/>
              </w:rPr>
              <w:t xml:space="preserve">，承诺：签订合同时提供</w:t>
            </w:r>
            <w:r>
              <w:rPr>
                <w:rFonts w:hint="eastAsia" w:ascii="宋体" w:hAnsi="宋体" w:eastAsia="宋体" w:cs="宋体"/>
                <w:b/>
                <w:bCs/>
                <w:color w:val="auto"/>
                <w:sz w:val="21"/>
                <w:szCs w:val="21"/>
                <w:highlight w:val="none"/>
                <w:lang w:val="en-US" w:eastAsia="zh-CN"/>
              </w:rPr>
              <w:t xml:space="preserve">具备资质的第三方检测机构出具</w:t>
            </w:r>
            <w:r>
              <w:rPr>
                <w:rFonts w:hint="eastAsia"/>
                <w:b/>
                <w:bCs/>
                <w:lang w:eastAsia="zh-CN"/>
              </w:rPr>
              <w:t xml:space="preserve">的</w:t>
            </w:r>
            <w:r>
              <w:rPr>
                <w:rFonts w:hint="eastAsia" w:ascii="宋体" w:hAnsi="宋体" w:eastAsia="宋体" w:cs="宋体"/>
                <w:b/>
                <w:bCs/>
                <w:color w:val="000000"/>
                <w:sz w:val="22"/>
                <w:szCs w:val="22"/>
              </w:rPr>
              <w:t xml:space="preserve">检验结果为合格或符合的检测报告原件，检测内容至少包含： 耐久性（80000次）、耐腐蚀（100h乙酸盐雾试验）。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inline xmlns:wp="http://schemas.openxmlformats.org/drawingml/2006/wordprocessingDrawing" distT="0" distB="0" distL="0" distR="0">
                      <wp:extent cx="600710" cy="666750"/>
                      <wp:effectExtent l="0" t="0" r="8890" b="0"/>
                      <wp:docPr id="17" name="图片 7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IMG_270"/>
                              <pic:cNvPicPr>
                                <a:picLocks noChangeAspect="1"/>
                              </pic:cNvPicPr>
                              <pic:nvPr/>
                            </pic:nvPicPr>
                            <pic:blipFill>
                              <a:blip r:embed="rId28"/>
                              <a:stretch/>
                            </pic:blipFill>
                            <pic:spPr bwMode="auto">
                              <a:xfrm>
                                <a:off x="0" y="0"/>
                                <a:ext cx="60071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3pt;height:52.5pt;mso-wrap-distance-left:0.0pt;mso-wrap-distance-top:0.0pt;mso-wrap-distance-right:0.0pt;mso-wrap-distance-bottom:0.0pt;" stroked="f" strokeweight="0.75pt">
                      <v:path textboxrect="0,0,0,0"/>
                      <v:imagedata r:id="rId28"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学生安全电源2</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1.尺寸：160mm*100mm(面板尺寸）（±10mm）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2.学生电源采用耐磨、耐腐蚀、耐高温（≤140℃）的PC亮光薄膜面板，学生电源的控制采用“电容式”触摸数字键盘，贴片元件生产技术，微电脑控制，采用1.54寸液晶显示电源学生交直流电压</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3.学生交流电源通过数字键盘直接选取1～30V电压，最小调节单元可达1V,额定电流2A，具有过载保护智能检测功能（电流高于过载点则自动保护，电流低于过载点则自动恢复至设定值）；</w:t>
            </w:r>
            <w:r>
              <w:rPr>
                <w:rFonts w:hint="eastAsia" w:ascii="宋体" w:hAnsi="宋体" w:eastAsia="宋体" w:cs="宋体"/>
                <w:color w:val="000000"/>
                <w:sz w:val="22"/>
              </w:rPr>
              <w:br/>
            </w:r>
            <w:r>
              <w:rPr>
                <w:rFonts w:hint="eastAsia" w:ascii="宋体" w:hAnsi="宋体" w:eastAsia="宋体" w:cs="宋体"/>
                <w:color w:val="000000"/>
                <w:sz w:val="22"/>
              </w:rPr>
              <w:t xml:space="preserve">4.学生直流电源也是通过数字键盘直接选取，调节范围为1.5～30V，分辨率可达0.1V,额定电流2A，亦具有过载保护智能检测功能；</w:t>
            </w:r>
            <w:r>
              <w:rPr>
                <w:rFonts w:hint="eastAsia" w:ascii="宋体" w:hAnsi="宋体" w:eastAsia="宋体" w:cs="宋体"/>
                <w:color w:val="000000"/>
                <w:sz w:val="22"/>
              </w:rPr>
              <w:br/>
            </w:r>
            <w:r>
              <w:rPr>
                <w:rFonts w:hint="eastAsia" w:ascii="宋体" w:hAnsi="宋体" w:eastAsia="宋体" w:cs="宋体"/>
                <w:color w:val="000000"/>
                <w:sz w:val="22"/>
              </w:rPr>
              <w:t xml:space="preserve">5.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rPr>
                <w:rFonts w:hint="eastAsia" w:ascii="宋体" w:hAnsi="宋体" w:eastAsia="宋体" w:cs="宋体"/>
                <w:color w:val="000000"/>
                <w:sz w:val="22"/>
              </w:rPr>
              <w:br/>
            </w:r>
            <w:r>
              <w:rPr>
                <w:rFonts w:hint="eastAsia" w:ascii="宋体" w:hAnsi="宋体" w:eastAsia="宋体" w:cs="宋体"/>
                <w:color w:val="000000"/>
                <w:sz w:val="22"/>
              </w:rPr>
              <w:t xml:space="preserve">6.还具有举手功能，当学生需要提问时，学生按举手时，教师主控应该有语音播报哪组哪桌</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 220V交流输出为新国标五孔插座。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885825" cy="762000"/>
                      <wp:effectExtent l="0" t="0" r="9525" b="0"/>
                      <wp:docPr id="18" name="图片 4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47" descr="IMG_271"/>
                              <pic:cNvPicPr>
                                <a:picLocks noChangeAspect="1"/>
                              </pic:cNvPicPr>
                              <pic:nvPr/>
                            </pic:nvPicPr>
                            <pic:blipFill>
                              <a:blip r:embed="rId29"/>
                              <a:stretch/>
                            </pic:blipFill>
                            <pic:spPr bwMode="auto">
                              <a:xfrm>
                                <a:off x="0" y="0"/>
                                <a:ext cx="88582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9.8pt;height:60.0pt;mso-wrap-distance-left:0.0pt;mso-wrap-distance-top:0.0pt;mso-wrap-distance-right:0.0pt;mso-wrap-distance-bottom:0.0pt;" stroked="f" strokeweight="0.75pt">
                      <v:path textboxrect="0,0,0,0"/>
                      <v:imagedata r:id="rId29"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1.尺寸：外径：440mm*330mm*200mm（±10mm）</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内径：380mm*270mm*180mm（±10mm）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2.材质：材质：采用实验室专用高密度PP一体化成型水槽，易清洁，耐腐蚀，且利于台面残水自然回流；具耐酸碱、耐有机溶剂。</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ff"/>
                <w:sz w:val="22"/>
                <w:u w:val="single"/>
              </w:rPr>
            </w:pPr>
            <w:r>
              <w:rPr>
                <w:rFonts w:hint="eastAsia" w:ascii="宋体" w:hAnsi="宋体" w:eastAsia="宋体" w:cs="宋体"/>
                <w:color w:val="0000ff"/>
                <w:sz w:val="22"/>
                <w:u w:val="single"/>
              </w:rPr>
              <mc:AlternateContent>
                <mc:Choice Requires="wpg">
                  <w:drawing>
                    <wp:inline xmlns:wp="http://schemas.openxmlformats.org/drawingml/2006/wordprocessingDrawing" distT="0" distB="0" distL="0" distR="0">
                      <wp:extent cx="1095375" cy="781685"/>
                      <wp:effectExtent l="0" t="0" r="9525" b="18415"/>
                      <wp:docPr id="19" name="图片 4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8" descr="IMG_272"/>
                              <pic:cNvPicPr>
                                <a:picLocks noChangeAspect="1"/>
                              </pic:cNvPicPr>
                              <pic:nvPr/>
                            </pic:nvPicPr>
                            <pic:blipFill>
                              <a:blip r:embed="rId30"/>
                              <a:stretch/>
                            </pic:blipFill>
                            <pic:spPr bwMode="auto">
                              <a:xfrm>
                                <a:off x="0" y="0"/>
                                <a:ext cx="1095375" cy="781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6.2pt;height:61.5pt;mso-wrap-distance-left:0.0pt;mso-wrap-distance-top:0.0pt;mso-wrap-distance-right:0.0pt;mso-wrap-distance-bottom:0.0pt;" stroked="f" strokeweight="0.75pt">
                      <v:path textboxrect="0,0,0,0"/>
                      <v:imagedata r:id="rId30"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1.尺寸420mm*250mm（面板尺寸）（±10mm）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2.教师主控电源采用微电脑控制，贴片元件生产，轻触摸操作，具备数字化控制、数码显示</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3.直流电压分辨率为0.1V，数字键调节，输出电压1.25-30V,数码显示，电流0-3A。交流电压分辨率为1V，全数字化控制。数码显示教师交直流电压，通过数字键盘，直接选取交流0-30V电压，电流0-3A</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4.具备过载保护点智能侦测功能，电流高于过载点则自动保护、电流低于过载点则自动恢复至设定值。通过上下键，选取直流1.25-30.0V电压，分辨率为0.1V。电流0-3A。控制大电流9V输出，输出10秒自动关断</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通过数字键，可直接选取学生低压交流电源。交流电压0 - 30V，分辨率为2V。系统具备漏电保护功能，分4组向学生实验桌输出交流220V电源，能实现学生分组电源控制，过载保护及复位装置，总电源漏电保护器及输出电压表指示</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6.交流低压输出：2V－30V，每2V一档共15档；2V－6V/2A；8V－12V/2A；14V－30V/2A</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7.直流稳压输出：在教师供电的电压下调节所需电压1.25V－30V</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8.交流电压输出：220V±10%，50Hz，5A输出</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9.要有直流电流设置，在直流模式下有分恒流和恒压两种模式。直流输出模式下，具有恒压和恒流模式，“CV/CC”按键可以在恒压和恒流模式之间进行切换。在恒流模式下按“电流调节”按键恒流电流可以在1A.2A.3A之间循环切换，相应的数码管会有相应的输出指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810895" cy="494030"/>
                      <wp:effectExtent l="0" t="0" r="8255" b="1270"/>
                      <wp:docPr id="20" name="图片 4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9" descr="IMG_273"/>
                              <pic:cNvPicPr>
                                <a:picLocks noChangeAspect="1"/>
                              </pic:cNvPicPr>
                              <pic:nvPr/>
                            </pic:nvPicPr>
                            <pic:blipFill>
                              <a:blip r:embed="rId31"/>
                              <a:stretch/>
                            </pic:blipFill>
                            <pic:spPr bwMode="auto">
                              <a:xfrm>
                                <a:off x="0" y="0"/>
                                <a:ext cx="810895" cy="4940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3.8pt;height:38.9pt;mso-wrap-distance-left:0.0pt;mso-wrap-distance-top:0.0pt;mso-wrap-distance-right:0.0pt;mso-wrap-distance-bottom:0.0pt;" stroked="f" strokeweight="0.75pt">
                      <v:path textboxrect="0,0,0,0"/>
                      <v:imagedata r:id="rId31"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1.尺寸：80mm*65mm*280mm（±10mm）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结构：手持式洗眼器符合人体工程学设计，容易安装在台面或墙壁上，自锁结构能轻松实现离手操作。洗眼器采用单口气泡式出水莲蓬头设计，安装于台面上，莲蓬头外罩橡胶软质护盖，以避免紧急使用时瞬间接触眼部时造成碰撞二次伤害，护杯罩口具PP防尘盖平常可防尘，使用时可随时被水冲开，并降低突然打开时短暂的高水压，防止冲伤眼睛，防尘盖具有链条与护杯连接防止脱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3.主体材质为铜材，金属表面经环氧树脂粉末静电喷涂，具有较强防腐蚀、耐酸碱性能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4.喷头采用铜材，环氧树脂涂层外加硅胶软质橡胶，出水经缓压处理呈泡沫状水柱，防止二次伤害眼睛。标准水压下，洗眼开关能在1秒内开启，15分钟内洗眼喷头流量可达6升/分钟。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495300" cy="714375"/>
                      <wp:effectExtent l="0" t="0" r="0" b="9525"/>
                      <wp:docPr id="21" name="图片 5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0" descr="IMG_274"/>
                              <pic:cNvPicPr>
                                <a:picLocks noChangeAspect="1"/>
                              </pic:cNvPicPr>
                              <pic:nvPr/>
                            </pic:nvPicPr>
                            <pic:blipFill>
                              <a:blip r:embed="rId32"/>
                              <a:stretch/>
                            </pic:blipFill>
                            <pic:spPr bwMode="auto">
                              <a:xfrm>
                                <a:off x="0" y="0"/>
                                <a:ext cx="4953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0pt;height:56.2pt;mso-wrap-distance-left:0.0pt;mso-wrap-distance-top:0.0pt;mso-wrap-distance-right:0.0pt;mso-wrap-distance-bottom:0.0pt;" stroked="f" strokeweight="0.75pt">
                      <v:path textboxrect="0,0,0,0"/>
                      <v:imagedata r:id="rId32"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1.尺寸：465mm*600mm*820mm（±10mm）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水槽采用环保型PP材料一次性注塑成型，耐强酸碱&lt;80度有机溶剂并耐150度以下高温，壁厚4mm，具有防溢出功能。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rPr>
                <w:rFonts w:hint="eastAsia" w:ascii="宋体" w:hAnsi="宋体" w:eastAsia="宋体" w:cs="宋体"/>
                <w:color w:val="000000"/>
                <w:sz w:val="22"/>
              </w:rPr>
              <w:br/>
            </w:r>
            <w:r>
              <w:rPr>
                <w:rFonts w:hint="eastAsia" w:ascii="宋体" w:hAnsi="宋体" w:eastAsia="宋体" w:cs="宋体"/>
                <w:color w:val="000000"/>
                <w:sz w:val="22"/>
              </w:rPr>
              <w:t xml:space="preserve">3.上水装置：用于连接地面水管及水龙头，上水管两端接头采用不锈钢螺帽铜芯，外管是304钢丝+尼龙丝混编的、内管采用三元内管、角阀是钻石轮（塑料包铁）、阀芯和阀体均为铜制；</w:t>
            </w:r>
            <w:r>
              <w:rPr>
                <w:rFonts w:hint="eastAsia" w:ascii="宋体" w:hAnsi="宋体" w:eastAsia="宋体" w:cs="宋体"/>
                <w:color w:val="000000"/>
                <w:sz w:val="22"/>
              </w:rPr>
              <w:br/>
            </w:r>
            <w:r>
              <w:rPr>
                <w:rFonts w:hint="eastAsia" w:ascii="宋体" w:hAnsi="宋体" w:eastAsia="宋体" w:cs="宋体"/>
                <w:color w:val="000000"/>
                <w:sz w:val="22"/>
              </w:rPr>
              <w:t xml:space="preserve">4.下水装置：水槽专配型排水管，不锈钢卡扣连接；</w:t>
            </w:r>
            <w:r>
              <w:rPr>
                <w:rFonts w:hint="eastAsia" w:ascii="宋体" w:hAnsi="宋体" w:eastAsia="宋体" w:cs="宋体"/>
                <w:color w:val="000000"/>
                <w:sz w:val="22"/>
              </w:rPr>
              <w:br/>
            </w:r>
            <w:r>
              <w:rPr>
                <w:rFonts w:hint="eastAsia" w:ascii="宋体" w:hAnsi="宋体" w:eastAsia="宋体" w:cs="宋体"/>
                <w:color w:val="000000"/>
                <w:sz w:val="22"/>
              </w:rPr>
              <w:t xml:space="preserve">5.水槽柜带独立储物抽屉，抽屉隐藏于水槽柜检修门内，使用时打开，不用时不影响整体外观造型。抽屉封板与水槽柜前端模具一体成型非二次组装。储物抽屉采用环保型PP材料一次性注塑成型与水槽柜整体连接，尺寸≥85mm*120mm*345mm，储物抽屉分为三格，每格尺寸≥110mm*115mm*65mm；便于学生使用时存放不同洗涤辅助用品。</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657225" cy="1190625"/>
                      <wp:effectExtent l="0" t="0" r="9525" b="9525"/>
                      <wp:docPr id="22" name="图片 5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1" descr="IMG_275"/>
                              <pic:cNvPicPr>
                                <a:picLocks noChangeAspect="1"/>
                              </pic:cNvPicPr>
                              <pic:nvPr/>
                            </pic:nvPicPr>
                            <pic:blipFill>
                              <a:blip r:embed="rId33"/>
                              <a:stretch/>
                            </pic:blipFill>
                            <pic:spPr bwMode="auto">
                              <a:xfrm>
                                <a:off x="0" y="0"/>
                                <a:ext cx="6572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1.8pt;height:93.8pt;mso-wrap-distance-left:0.0pt;mso-wrap-distance-top:0.0pt;mso-wrap-distance-right:0.0pt;mso-wrap-distance-bottom:0.0pt;" stroked="f" strokeweight="0.75pt">
                      <v:path textboxrect="0,0,0,0"/>
                      <v:imagedata r:id="rId33"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9"/>
              </w:num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尺寸：225mm*150mm*565mm（±10mm）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2.主体：加厚铜质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3.涂层：高亮度环氧树脂涂层</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4.陶瓷阀芯90°旋转</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5.经久耐用，不会出现渗水、断裂现象</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6.鹅颈管可360°旋转</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7.开关旋钮：高密度PP</w:t>
            </w:r>
            <w:r>
              <w:rPr>
                <w:rFonts w:hint="eastAsia" w:ascii="宋体" w:hAnsi="宋体" w:cs="宋体"/>
                <w:color w:val="000000"/>
                <w:sz w:val="22"/>
                <w:lang w:eastAsia="zh-CN"/>
              </w:rPr>
              <w:t xml:space="preserve">；</w:t>
            </w:r>
            <w:r/>
          </w:p>
          <w:p>
            <w:pPr>
              <w:pStyle w:val="778"/>
              <w:ind w:firstLine="0"/>
              <w:spacing w:line="240" w:lineRule="auto"/>
              <w:rPr>
                <w:rFonts w:hint="eastAsia" w:ascii="宋体" w:hAnsi="宋体" w:eastAsia="宋体" w:cs="宋体"/>
              </w:rPr>
            </w:pPr>
            <w:r>
              <w:rPr>
                <w:rFonts w:hint="eastAsia" w:ascii="宋体" w:hAnsi="宋体" w:eastAsia="宋体" w:cs="宋体"/>
                <w:b/>
                <w:bCs/>
                <w:i w:val="0"/>
                <w:iCs w:val="0"/>
                <w:color w:val="000000"/>
                <w:sz w:val="22"/>
                <w:szCs w:val="22"/>
                <w:u w:val="none"/>
                <w:lang w:val="en-US" w:eastAsia="zh-CN" w:bidi="ar"/>
              </w:rPr>
              <w:t xml:space="preserve">★8.该产品为政府强制采购节能产品，签订合同时提供国家确定的认证机构出具的、处于有效期之内的节能产品认证证书。（所投型号必须与节能产品认证证书上记载的型号完全一致）</w:t>
            </w:r>
            <w:r>
              <w:rPr>
                <w:rFonts w:hint="eastAsia" w:cs="宋体"/>
                <w:b/>
                <w:bCs/>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609600" cy="962025"/>
                      <wp:effectExtent l="0" t="0" r="0" b="9525"/>
                      <wp:docPr id="23" name="图片 5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2" descr="IMG_276"/>
                              <pic:cNvPicPr>
                                <a:picLocks noChangeAspect="1"/>
                              </pic:cNvPicPr>
                              <pic:nvPr/>
                            </pic:nvPicPr>
                            <pic:blipFill>
                              <a:blip r:embed="rId34"/>
                              <a:stretch/>
                            </pic:blipFill>
                            <pic:spPr bwMode="auto">
                              <a:xfrm>
                                <a:off x="0" y="0"/>
                                <a:ext cx="609600"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8.0pt;height:75.8pt;mso-wrap-distance-left:0.0pt;mso-wrap-distance-top:0.0pt;mso-wrap-distance-right:0.0pt;mso-wrap-distance-bottom:0.0pt;" stroked="f" strokeweight="0.75pt">
                      <v:path textboxrect="0,0,0,0"/>
                      <v:imagedata r:id="rId34"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1.尺寸：1000mm*500mm*2000mm（±10mm）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2.材质：PP材质；</w:t>
            </w:r>
            <w:r>
              <w:rPr>
                <w:rFonts w:hint="eastAsia" w:ascii="宋体" w:hAnsi="宋体" w:eastAsia="宋体" w:cs="宋体"/>
                <w:color w:val="000000"/>
                <w:sz w:val="22"/>
              </w:rPr>
              <w:br/>
            </w:r>
            <w:r>
              <w:rPr>
                <w:rFonts w:hint="eastAsia" w:ascii="宋体" w:hAnsi="宋体" w:eastAsia="宋体" w:cs="宋体"/>
                <w:color w:val="000000"/>
                <w:sz w:val="22"/>
              </w:rPr>
              <w:t xml:space="preserve">3.柜体：侧板，顶板及底板采用增强型PP材质，注塑成型。表面做磨砂处理，结构紧密，耐腐蚀性强；</w:t>
            </w:r>
            <w:r>
              <w:rPr>
                <w:rFonts w:hint="eastAsia" w:ascii="宋体" w:hAnsi="宋体" w:eastAsia="宋体" w:cs="宋体"/>
                <w:color w:val="000000"/>
                <w:sz w:val="22"/>
              </w:rPr>
              <w:br/>
            </w:r>
            <w:r>
              <w:rPr>
                <w:rFonts w:hint="eastAsia" w:ascii="宋体" w:hAnsi="宋体" w:eastAsia="宋体" w:cs="宋体"/>
                <w:color w:val="000000"/>
                <w:sz w:val="22"/>
              </w:rPr>
              <w:t xml:space="preserve">4.上柜门：采用增强型PP材质注塑成型，外嵌≥5mm钢化烤漆玻璃,中间玻璃做镂空处理，透明可视；</w:t>
            </w:r>
            <w:r>
              <w:rPr>
                <w:rFonts w:hint="eastAsia" w:ascii="宋体" w:hAnsi="宋体" w:eastAsia="宋体" w:cs="宋体"/>
                <w:color w:val="000000"/>
                <w:sz w:val="22"/>
              </w:rPr>
              <w:br/>
            </w:r>
            <w:r>
              <w:rPr>
                <w:rFonts w:hint="eastAsia" w:ascii="宋体" w:hAnsi="宋体" w:eastAsia="宋体" w:cs="宋体"/>
                <w:color w:val="000000"/>
                <w:sz w:val="22"/>
              </w:rPr>
              <w:t xml:space="preserve">5.下柜门：采用增强型PP材质注塑成型，外嵌≥5mm钢化烤漆玻璃；</w:t>
            </w:r>
            <w:r>
              <w:rPr>
                <w:rFonts w:hint="eastAsia" w:ascii="宋体" w:hAnsi="宋体" w:eastAsia="宋体" w:cs="宋体"/>
                <w:color w:val="000000"/>
                <w:sz w:val="22"/>
              </w:rPr>
              <w:br/>
            </w:r>
            <w:r>
              <w:rPr>
                <w:rFonts w:hint="eastAsia" w:ascii="宋体" w:hAnsi="宋体" w:eastAsia="宋体" w:cs="宋体"/>
                <w:color w:val="000000"/>
                <w:sz w:val="22"/>
              </w:rPr>
              <w:t xml:space="preserve">6.层板：配两块活动层板，层板为增强型PP材质注塑成型，承重不低于20公斤。层板可以抽取，自由组合各层空间；</w:t>
            </w:r>
            <w:r>
              <w:rPr>
                <w:rFonts w:hint="eastAsia" w:ascii="宋体" w:hAnsi="宋体" w:eastAsia="宋体" w:cs="宋体"/>
                <w:color w:val="000000"/>
                <w:sz w:val="22"/>
              </w:rPr>
              <w:br/>
            </w:r>
            <w:r>
              <w:rPr>
                <w:rFonts w:hint="eastAsia" w:ascii="宋体" w:hAnsi="宋体" w:eastAsia="宋体" w:cs="宋体"/>
                <w:color w:val="000000"/>
                <w:sz w:val="22"/>
              </w:rPr>
              <w:t xml:space="preserve">7.门把手：采用增强型PP材质注塑成型；</w:t>
            </w:r>
            <w:r>
              <w:rPr>
                <w:rFonts w:hint="eastAsia" w:ascii="宋体" w:hAnsi="宋体" w:eastAsia="宋体" w:cs="宋体"/>
                <w:color w:val="000000"/>
                <w:sz w:val="22"/>
              </w:rPr>
              <w:br/>
            </w:r>
            <w:r>
              <w:rPr>
                <w:rFonts w:hint="eastAsia" w:ascii="宋体" w:hAnsi="宋体" w:eastAsia="宋体" w:cs="宋体"/>
                <w:color w:val="000000"/>
                <w:sz w:val="22"/>
              </w:rPr>
              <w:t xml:space="preserve">8.门铰链：用增强型PP材质注塑成型，内嵌隐藏安装方便，耐腐蚀；</w:t>
            </w:r>
            <w:r>
              <w:rPr>
                <w:rFonts w:hint="eastAsia" w:ascii="宋体" w:hAnsi="宋体" w:eastAsia="宋体" w:cs="宋体"/>
                <w:color w:val="000000"/>
                <w:sz w:val="22"/>
              </w:rPr>
              <w:br/>
            </w:r>
            <w:r>
              <w:rPr>
                <w:rFonts w:hint="eastAsia" w:ascii="宋体" w:hAnsi="宋体" w:eastAsia="宋体" w:cs="宋体"/>
                <w:color w:val="000000"/>
                <w:sz w:val="22"/>
              </w:rPr>
              <w:t xml:space="preserve">9.仪器柜内部无可视金属材料，确保仪器柜的耐腐蚀性及耐候性；</w:t>
            </w:r>
            <w:r>
              <w:rPr>
                <w:rFonts w:hint="eastAsia" w:ascii="宋体" w:hAnsi="宋体" w:eastAsia="宋体" w:cs="宋体"/>
                <w:color w:val="000000"/>
                <w:sz w:val="22"/>
              </w:rPr>
              <w:br/>
            </w:r>
            <w:r>
              <w:rPr>
                <w:rFonts w:hint="eastAsia" w:ascii="宋体" w:hAnsi="宋体" w:eastAsia="宋体" w:cs="宋体"/>
                <w:color w:val="000000"/>
                <w:sz w:val="22"/>
              </w:rPr>
              <w:t xml:space="preserve">10.柜体预留通风系统，可以与通风管路连接。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847725" cy="1371600"/>
                      <wp:effectExtent l="0" t="0" r="9525" b="0"/>
                      <wp:docPr id="24" name="图片 5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53" descr="IMG_277"/>
                              <pic:cNvPicPr>
                                <a:picLocks noChangeAspect="1"/>
                              </pic:cNvPicPr>
                              <pic:nvPr/>
                            </pic:nvPicPr>
                            <pic:blipFill>
                              <a:blip r:embed="rId35"/>
                              <a:stretch/>
                            </pic:blipFill>
                            <pic:spPr bwMode="auto">
                              <a:xfrm>
                                <a:off x="0" y="0"/>
                                <a:ext cx="847725" cy="1371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6.8pt;height:108.0pt;mso-wrap-distance-left:0.0pt;mso-wrap-distance-top:0.0pt;mso-wrap-distance-right:0.0pt;mso-wrap-distance-bottom:0.0pt;" stroked="f" strokeweight="0.75pt">
                      <v:path textboxrect="0,0,0,0"/>
                      <v:imagedata r:id="rId35"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教师总控电源3</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1.尺寸420mm*220mm(面板尺寸）（±10mm）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2.实验台采用微电脑技术控制；轻触按键操作；</w:t>
            </w:r>
            <w:r>
              <w:rPr>
                <w:rFonts w:hint="eastAsia" w:ascii="宋体" w:hAnsi="宋体" w:eastAsia="宋体" w:cs="宋体"/>
                <w:color w:val="000000"/>
                <w:sz w:val="22"/>
              </w:rPr>
              <w:br/>
            </w:r>
            <w:r>
              <w:rPr>
                <w:rFonts w:hint="eastAsia" w:ascii="宋体" w:hAnsi="宋体" w:eastAsia="宋体" w:cs="宋体"/>
                <w:color w:val="000000"/>
                <w:sz w:val="22"/>
              </w:rPr>
              <w:t xml:space="preserve">控制学生220V分四组输出，由数字表检测电压电流。教师演示台设有安全宗电源，漏电过载保护功能。交流220V多功能输出。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017270" cy="606425"/>
                      <wp:effectExtent l="0" t="0" r="11430" b="3175"/>
                      <wp:docPr id="25" name="图片 54"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4" descr="IMG_278"/>
                              <pic:cNvPicPr>
                                <a:picLocks noChangeAspect="1"/>
                              </pic:cNvPicPr>
                              <pic:nvPr/>
                            </pic:nvPicPr>
                            <pic:blipFill>
                              <a:blip r:embed="rId36"/>
                              <a:stretch/>
                            </pic:blipFill>
                            <pic:spPr bwMode="auto">
                              <a:xfrm>
                                <a:off x="0" y="0"/>
                                <a:ext cx="1017270" cy="606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0.1pt;height:47.8pt;mso-wrap-distance-left:0.0pt;mso-wrap-distance-top:0.0pt;mso-wrap-distance-right:0.0pt;mso-wrap-distance-bottom:0.0pt;" stroked="f" strokeweight="0.75pt">
                      <v:path textboxrect="0,0,0,0"/>
                      <v:imagedata r:id="rId36"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学生安全电源3</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cs="宋体"/>
                <w:color w:val="000000"/>
                <w:sz w:val="22"/>
                <w:lang w:val="en-US" w:eastAsia="zh-CN"/>
              </w:rPr>
              <w:t xml:space="preserve">1.</w:t>
            </w:r>
            <w:r>
              <w:rPr>
                <w:rFonts w:hint="eastAsia" w:ascii="宋体" w:hAnsi="宋体" w:eastAsia="宋体" w:cs="宋体"/>
                <w:color w:val="000000"/>
                <w:sz w:val="22"/>
              </w:rPr>
              <w:t xml:space="preserve">面板尺寸：160mm*100mm（±10mm）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2.</w:t>
            </w:r>
            <w:r>
              <w:rPr>
                <w:rFonts w:hint="eastAsia" w:ascii="宋体" w:hAnsi="宋体" w:eastAsia="宋体" w:cs="宋体"/>
                <w:color w:val="000000"/>
                <w:sz w:val="22"/>
              </w:rPr>
              <w:t xml:space="preserve">外壳采用ABS注塑一次成型，直观翻转式电源。</w:t>
            </w:r>
            <w:r>
              <w:rPr>
                <w:rFonts w:hint="eastAsia" w:ascii="宋体" w:hAnsi="宋体" w:eastAsia="宋体" w:cs="宋体"/>
                <w:color w:val="000000"/>
                <w:sz w:val="22"/>
              </w:rPr>
              <w:br/>
            </w:r>
            <w:r>
              <w:rPr>
                <w:rFonts w:hint="eastAsia" w:ascii="宋体" w:hAnsi="宋体" w:eastAsia="宋体" w:cs="宋体"/>
                <w:color w:val="000000"/>
                <w:sz w:val="22"/>
              </w:rPr>
              <w:t xml:space="preserve">学生电源采用翻转式防尘型设计，数字表显示输出电压，交流220V插座，设过载短路保护</w:t>
            </w:r>
            <w:r>
              <w:rPr>
                <w:rFonts w:hint="eastAsia"/>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857250" cy="714375"/>
                      <wp:effectExtent l="0" t="0" r="0" b="9525"/>
                      <wp:docPr id="26" name="图片 5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55" descr="IMG_279"/>
                              <pic:cNvPicPr>
                                <a:picLocks noChangeAspect="1"/>
                              </pic:cNvPicPr>
                              <pic:nvPr/>
                            </pic:nvPicPr>
                            <pic:blipFill>
                              <a:blip r:embed="rId37"/>
                              <a:stretch/>
                            </pic:blipFill>
                            <pic:spPr bwMode="auto">
                              <a:xfrm>
                                <a:off x="0" y="0"/>
                                <a:ext cx="85725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7.5pt;height:56.2pt;mso-wrap-distance-left:0.0pt;mso-wrap-distance-top:0.0pt;mso-wrap-distance-right:0.0pt;mso-wrap-distance-bottom:0.0pt;" stroked="f" strokeweight="0.75pt">
                      <v:path textboxrect="0,0,0,0"/>
                      <v:imagedata r:id="rId37"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1.规格：上长度600mm 下长度250mm 高度200mm 螺丝开孔长度 215mm（±10mm）</w:t>
            </w:r>
            <w:r>
              <w:rPr>
                <w:rFonts w:hint="eastAsia" w:ascii="宋体" w:hAnsi="宋体" w:eastAsia="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2.采用 abs 塑料材质的灯座支架，正白色 ，额定电压:AC220V 频率:50/60Hz 额定功率:7W；亮度高，光照角度可调。</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047750" cy="581025"/>
                      <wp:effectExtent l="0" t="0" r="0" b="9525"/>
                      <wp:docPr id="27" name="图片 5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6" descr="IMG_280"/>
                              <pic:cNvPicPr>
                                <a:picLocks noChangeAspect="1"/>
                              </pic:cNvPicPr>
                              <pic:nvPr/>
                            </pic:nvPicPr>
                            <pic:blipFill>
                              <a:blip r:embed="rId38"/>
                              <a:stretch/>
                            </pic:blipFill>
                            <pic:spPr bwMode="auto">
                              <a:xfrm>
                                <a:off x="0" y="0"/>
                                <a:ext cx="10477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2.5pt;height:45.8pt;mso-wrap-distance-left:0.0pt;mso-wrap-distance-top:0.0pt;mso-wrap-distance-right:0.0pt;mso-wrap-distance-bottom:0.0pt;" stroked="f" strokeweight="0.75pt">
                      <v:path textboxrect="0,0,0,0"/>
                      <v:imagedata r:id="rId38"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升降桌</w:t>
            </w:r>
            <w:r/>
          </w:p>
        </w:tc>
        <w:tc>
          <w:tcPr>
            <w:shd w:val="clear" w:color="auto" w:fill="ffffff"/>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 800mm*650mm*710mm-1010mm（±10mm）</w:t>
            </w:r>
            <w:r>
              <w:rPr>
                <w:rFonts w:hint="eastAsia" w:ascii="宋体" w:hAnsi="宋体" w:eastAsia="宋体" w:cs="宋体"/>
                <w:color w:val="000000"/>
                <w:sz w:val="22"/>
              </w:rPr>
              <w:br/>
            </w:r>
            <w:r>
              <w:rPr>
                <w:rFonts w:hint="eastAsia" w:ascii="宋体" w:hAnsi="宋体" w:eastAsia="宋体" w:cs="宋体"/>
                <w:color w:val="000000"/>
                <w:sz w:val="22"/>
              </w:rPr>
              <w:t xml:space="preserve">2.材质：橡胶木/铝合金；</w:t>
            </w:r>
            <w:r>
              <w:rPr>
                <w:rFonts w:hint="eastAsia" w:ascii="宋体" w:hAnsi="宋体" w:eastAsia="宋体" w:cs="宋体"/>
                <w:color w:val="000000"/>
                <w:sz w:val="22"/>
              </w:rPr>
              <w:br/>
            </w:r>
            <w:r>
              <w:rPr>
                <w:rFonts w:hint="eastAsia" w:ascii="宋体" w:hAnsi="宋体" w:eastAsia="宋体" w:cs="宋体"/>
                <w:color w:val="000000"/>
                <w:sz w:val="22"/>
              </w:rPr>
              <w:t xml:space="preserve">3.工艺：桌面尺寸 800mm*550mm*20mm,采用橡胶木面板，桌架尺寸上方铝外罩；下方弧形铁管；钢架采用满焊焊接，经高温粉体烤漆，长时间使用也不会产生表面漆剥落现象</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4.功能：桌架内置液压升降装置，桌架底部可配置2.0寸万向PU滑轮，方便推移。</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885190" cy="885190"/>
                      <wp:effectExtent l="0" t="0" r="10160" b="10160"/>
                      <wp:docPr id="28" name="图片 5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7" descr="IMG_281"/>
                              <pic:cNvPicPr>
                                <a:picLocks noChangeAspect="1"/>
                              </pic:cNvPicPr>
                              <pic:nvPr/>
                            </pic:nvPicPr>
                            <pic:blipFill>
                              <a:blip r:embed="rId39"/>
                              <a:stretch/>
                            </pic:blipFill>
                            <pic:spPr bwMode="auto">
                              <a:xfrm>
                                <a:off x="0" y="0"/>
                                <a:ext cx="885190" cy="885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9.7pt;height:69.7pt;mso-wrap-distance-left:0.0pt;mso-wrap-distance-top:0.0pt;mso-wrap-distance-right:0.0pt;mso-wrap-distance-bottom:0.0pt;" stroked="f" strokeweight="0.75pt">
                      <v:path textboxrect="0,0,0,0"/>
                      <v:imagedata r:id="rId39"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音乐凳</w:t>
            </w:r>
            <w:r/>
          </w:p>
        </w:tc>
        <w:tc>
          <w:tcPr>
            <w:shd w:val="clear" w:color="auto" w:fill="ffffff"/>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1.尺寸：360mm*320mm*420mm（±10mm）</w:t>
            </w:r>
            <w:r>
              <w:rPr>
                <w:rFonts w:hint="eastAsia" w:ascii="宋体" w:hAnsi="宋体" w:eastAsia="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2.材质：全部采用橡胶木，圆角圆边处理；</w:t>
            </w:r>
            <w:r>
              <w:rPr>
                <w:rFonts w:hint="eastAsia" w:ascii="宋体" w:hAnsi="宋体" w:eastAsia="宋体" w:cs="宋体"/>
                <w:color w:val="000000"/>
                <w:sz w:val="22"/>
              </w:rPr>
              <w:br/>
            </w:r>
            <w:r>
              <w:rPr>
                <w:rFonts w:hint="eastAsia" w:ascii="宋体" w:hAnsi="宋体" w:eastAsia="宋体" w:cs="宋体"/>
                <w:color w:val="000000"/>
                <w:sz w:val="22"/>
              </w:rPr>
              <w:t xml:space="preserve">3.工艺：环保聚酯木器漆(三底二面)；底部有空格可放置书本等；底部设有静音脚垫。</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742950" cy="838200"/>
                      <wp:effectExtent l="0" t="0" r="0" b="0"/>
                      <wp:docPr id="29" name="图片 5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58" descr="IMG_282"/>
                              <pic:cNvPicPr>
                                <a:picLocks noChangeAspect="1"/>
                              </pic:cNvPicPr>
                              <pic:nvPr/>
                            </pic:nvPicPr>
                            <pic:blipFill>
                              <a:blip r:embed="rId40"/>
                              <a:stretch/>
                            </pic:blipFill>
                            <pic:spPr bwMode="auto">
                              <a:xfrm>
                                <a:off x="0" y="0"/>
                                <a:ext cx="7429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8.5pt;height:66.0pt;mso-wrap-distance-left:0.0pt;mso-wrap-distance-top:0.0pt;mso-wrap-distance-right:0.0pt;mso-wrap-distance-bottom:0.0pt;" stroked="f" strokeweight="0.75pt">
                      <v:path textboxrect="0,0,0,0"/>
                      <v:imagedata r:id="rId40"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tabs>
                <w:tab w:val="left" w:pos="312" w:leader="none"/>
              </w:tabs>
              <w:rPr>
                <w:rFonts w:hint="eastAsia" w:ascii="宋体" w:hAnsi="宋体" w:eastAsia="宋体" w:cs="宋体"/>
                <w:lang w:eastAsia="zh-CN"/>
              </w:rPr>
            </w:pPr>
            <w:r>
              <w:rPr>
                <w:rFonts w:hint="eastAsia" w:ascii="宋体" w:hAnsi="宋体" w:eastAsia="宋体" w:cs="宋体"/>
                <w:color w:val="000000"/>
                <w:sz w:val="22"/>
              </w:rPr>
              <w:t xml:space="preserve">1.尺寸：1000mm*450mm*2000mm（±10mm）；</w:t>
            </w:r>
            <w:r>
              <w:rPr>
                <w:rFonts w:hint="eastAsia" w:ascii="宋体" w:hAnsi="宋体" w:eastAsia="宋体" w:cs="宋体"/>
                <w:color w:val="000000"/>
                <w:sz w:val="22"/>
              </w:rPr>
              <w:br/>
            </w:r>
            <w:r>
              <w:rPr>
                <w:rFonts w:hint="eastAsia" w:ascii="宋体" w:hAnsi="宋体" w:eastAsia="宋体" w:cs="宋体"/>
                <w:color w:val="000000"/>
                <w:sz w:val="22"/>
              </w:rPr>
              <w:t xml:space="preserve">2.材质：刨花板+钢化玻璃；</w:t>
            </w:r>
            <w:r>
              <w:rPr>
                <w:rFonts w:hint="eastAsia" w:ascii="宋体" w:hAnsi="宋体" w:eastAsia="宋体" w:cs="宋体"/>
                <w:color w:val="000000"/>
                <w:sz w:val="22"/>
              </w:rPr>
              <w:br/>
            </w:r>
            <w:r>
              <w:rPr>
                <w:rFonts w:hint="eastAsia" w:ascii="宋体" w:hAnsi="宋体" w:eastAsia="宋体" w:cs="宋体"/>
                <w:color w:val="000000"/>
                <w:sz w:val="22"/>
              </w:rPr>
              <w:t xml:space="preserve">3.工艺：上部玻璃对双门，下部柜体板式双门；基材采用18mm厚刨花板；玻璃≥4mm厚钢化玻璃；顶板、门板、侧板与隔板厚度18mm；所有截面采用1.2mm厚PVC机械热熔封边。配五金件及液压阻尼铰链</w:t>
            </w:r>
            <w:r>
              <w:rPr>
                <w:rFonts w:hint="eastAsia" w:ascii="宋体" w:hAnsi="宋体" w:cs="宋体"/>
                <w:color w:val="000000"/>
                <w:sz w:val="22"/>
                <w:lang w:eastAsia="zh-CN"/>
              </w:rPr>
              <w:t xml:space="preserve">；</w:t>
            </w:r>
            <w:r/>
          </w:p>
          <w:p>
            <w:pPr>
              <w:rPr>
                <w:rFonts w:hint="eastAsia" w:ascii="宋体" w:hAnsi="宋体" w:eastAsia="宋体" w:cs="宋体"/>
              </w:rPr>
            </w:pPr>
            <w:r>
              <w:rPr>
                <w:rFonts w:hint="eastAsia" w:ascii="宋体" w:hAnsi="宋体" w:eastAsia="宋体" w:cs="宋体"/>
                <w:b/>
                <w:bCs/>
                <w:color w:val="000000"/>
                <w:szCs w:val="21"/>
              </w:rPr>
              <w:t xml:space="preserve">▲</w:t>
            </w:r>
            <w:r>
              <w:rPr>
                <w:rFonts w:hint="eastAsia" w:ascii="宋体" w:hAnsi="宋体" w:eastAsia="宋体" w:cs="宋体"/>
                <w:b/>
                <w:bCs/>
                <w:color w:val="000000"/>
                <w:sz w:val="22"/>
              </w:rPr>
              <w:t xml:space="preserve">4.收纳柜的刨花板符合GB/T39600-2021、LY/T2230-2013标准</w:t>
            </w:r>
            <w:r>
              <w:rPr>
                <w:rFonts w:hint="eastAsia" w:ascii="宋体" w:hAnsi="宋体" w:eastAsia="宋体" w:cs="宋体"/>
                <w:b/>
                <w:bCs/>
                <w:color w:val="000000"/>
                <w:sz w:val="22"/>
                <w:lang w:eastAsia="zh-CN"/>
              </w:rPr>
              <w:t xml:space="preserve">。</w:t>
            </w:r>
            <w:r>
              <w:rPr>
                <w:rFonts w:hint="eastAsia" w:ascii="宋体" w:hAnsi="宋体" w:eastAsia="宋体" w:cs="宋体"/>
                <w:b/>
                <w:bCs/>
                <w:color w:val="000000"/>
                <w:sz w:val="22"/>
              </w:rPr>
              <w:t xml:space="preserve">投标人需在投标系统中提供加盖公章的承诺函</w:t>
            </w:r>
            <w:r>
              <w:rPr>
                <w:rFonts w:hint="eastAsia" w:ascii="宋体" w:hAnsi="宋体" w:eastAsia="宋体" w:cs="宋体"/>
                <w:b/>
                <w:bCs/>
                <w:color w:val="000000"/>
                <w:sz w:val="22"/>
                <w:lang w:eastAsia="zh-CN"/>
              </w:rPr>
              <w:t xml:space="preserve">（</w:t>
            </w:r>
            <w:r>
              <w:rPr>
                <w:rFonts w:hint="eastAsia" w:ascii="宋体" w:hAnsi="宋体" w:eastAsia="宋体" w:cs="宋体"/>
                <w:b/>
                <w:bCs/>
                <w:color w:val="000000"/>
                <w:sz w:val="22"/>
                <w:lang w:val="en-US" w:eastAsia="zh-CN"/>
              </w:rPr>
              <w:t xml:space="preserve">格式自拟</w:t>
            </w:r>
            <w:r>
              <w:rPr>
                <w:rFonts w:hint="eastAsia" w:ascii="宋体" w:hAnsi="宋体" w:eastAsia="宋体" w:cs="宋体"/>
                <w:b/>
                <w:bCs/>
                <w:color w:val="000000"/>
                <w:sz w:val="22"/>
                <w:lang w:eastAsia="zh-CN"/>
              </w:rPr>
              <w:t xml:space="preserve">）</w:t>
            </w:r>
            <w:r>
              <w:rPr>
                <w:rFonts w:hint="eastAsia" w:ascii="宋体" w:hAnsi="宋体" w:eastAsia="宋体" w:cs="宋体"/>
                <w:b/>
                <w:bCs/>
                <w:color w:val="000000"/>
                <w:sz w:val="22"/>
              </w:rPr>
              <w:t xml:space="preserve">，承诺：签订合同时提供具备资质的第三方检测机构出具的检验结果为合格或符合的检测报告原件，检测内容至少包含：甲醛释放量未检出，苯、甲苯、二甲苯、总挥发性有机化合物（TVOC）未检出，苯酚释放量未检出，总半挥发性有机化合物（TSVOC）未检出，防霉0级（黑曲霉）</w:t>
            </w:r>
            <w:r>
              <w:rPr>
                <w:rFonts w:hint="eastAsia" w:ascii="宋体" w:hAnsi="宋体" w:eastAsia="宋体" w:cs="宋体"/>
                <w:b/>
                <w:bCs/>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323850" cy="571500"/>
                      <wp:effectExtent l="0" t="0" r="0" b="0"/>
                      <wp:docPr id="30" name="图片 59"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9" descr="IMG_283"/>
                              <pic:cNvPicPr>
                                <a:picLocks noChangeAspect="1"/>
                              </pic:cNvPicPr>
                              <pic:nvPr/>
                            </pic:nvPicPr>
                            <pic:blipFill>
                              <a:blip r:embed="rId41"/>
                              <a:stretch/>
                            </pic:blipFill>
                            <pic:spPr bwMode="auto">
                              <a:xfrm>
                                <a:off x="0" y="0"/>
                                <a:ext cx="3238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5.5pt;height:45.0pt;mso-wrap-distance-left:0.0pt;mso-wrap-distance-top:0.0pt;mso-wrap-distance-right:0.0pt;mso-wrap-distance-bottom:0.0pt;" stroked="f" strokeweight="0.75pt">
                      <v:path textboxrect="0,0,0,0"/>
                      <v:imagedata r:id="rId41"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10"/>
              </w:numPr>
              <w:widowControl/>
              <w:rPr>
                <w:rFonts w:hint="eastAsia" w:ascii="宋体" w:hAnsi="宋体" w:eastAsia="宋体" w:cs="宋体"/>
              </w:rPr>
            </w:pPr>
            <w:r>
              <w:rPr>
                <w:rFonts w:hint="eastAsia" w:ascii="宋体" w:hAnsi="宋体" w:eastAsia="宋体" w:cs="宋体"/>
                <w:color w:val="000000"/>
                <w:sz w:val="22"/>
              </w:rPr>
              <w:t xml:space="preserve">尺寸：2000mm*500mm*2000mm（±10mm）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2.材质：环保刨花板</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3.工艺：采用三聚氰胺贴面刨花板，台面厚度≥25mm、其他厚度≥18mm，含水率在8%-16%,不变形，不翘曲；整体板面正负误差在0.5mm以内,胶合率好，同色pvc直封边制作。对开门结构，内含挂衣杆</w:t>
            </w:r>
            <w:r>
              <w:rPr>
                <w:rFonts w:hint="eastAsia" w:ascii="宋体" w:hAnsi="宋体" w:cs="宋体"/>
                <w:color w:val="000000"/>
                <w:sz w:val="22"/>
                <w:lang w:eastAsia="zh-CN"/>
              </w:rPr>
              <w:t xml:space="preserve">；</w:t>
            </w:r>
            <w:r/>
          </w:p>
          <w:p>
            <w:pPr>
              <w:numPr>
                <w:ilvl w:val="0"/>
                <w:numId w:val="0"/>
              </w:numPr>
              <w:widowControl/>
              <w:rPr>
                <w:rFonts w:hint="eastAsia" w:ascii="宋体" w:hAnsi="宋体" w:eastAsia="宋体" w:cs="宋体"/>
              </w:rPr>
            </w:pPr>
            <w:r>
              <w:rPr>
                <w:rFonts w:hint="eastAsia" w:ascii="宋体" w:hAnsi="宋体" w:cs="宋体"/>
                <w:color w:val="000000"/>
                <w:sz w:val="22"/>
                <w:lang w:val="en-US" w:eastAsia="zh-CN"/>
              </w:rPr>
              <w:t xml:space="preserve">4.</w:t>
            </w:r>
            <w:r>
              <w:rPr>
                <w:rFonts w:hint="eastAsia" w:ascii="宋体" w:hAnsi="宋体" w:eastAsia="宋体" w:cs="宋体"/>
                <w:color w:val="000000"/>
                <w:sz w:val="22"/>
              </w:rPr>
              <w:t xml:space="preserve">五金件：铰链采用缓冲阻尼四孔定位铰链，选用钢制拉手。挂衣杆选用铝合金材质1.0mm壁厚。</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71500" cy="866775"/>
                      <wp:effectExtent l="0" t="0" r="0" b="9525"/>
                      <wp:docPr id="31" name="图片 60"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60" descr="IMG_284"/>
                              <pic:cNvPicPr>
                                <a:picLocks noChangeAspect="1"/>
                              </pic:cNvPicPr>
                              <pic:nvPr/>
                            </pic:nvPicPr>
                            <pic:blipFill>
                              <a:blip r:embed="rId42"/>
                              <a:stretch/>
                            </pic:blipFill>
                            <pic:spPr bwMode="auto">
                              <a:xfrm>
                                <a:off x="0" y="0"/>
                                <a:ext cx="57150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0pt;height:68.2pt;mso-wrap-distance-left:0.0pt;mso-wrap-distance-top:0.0pt;mso-wrap-distance-right:0.0pt;mso-wrap-distance-bottom:0.0pt;" stroked="f" strokeweight="0.75pt">
                      <v:path textboxrect="0,0,0,0"/>
                      <v:imagedata r:id="rId42"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1.尺寸：1400mm*700mm*750mm（±10mm）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2.材质：环保刨花板、钢管</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3.工艺：桌面材质采用≥25mm刨花板，前挡板≥18mm刨花板，三聚氰胺贴面，连接部分均采用金属扣件连接，≥1.0mm厚PVC封边；办公桌中间带有抽屉。</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942975" cy="704850"/>
                      <wp:effectExtent l="0" t="0" r="9525" b="0"/>
                      <wp:docPr id="32" name="图片 61"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1" descr="IMG_285"/>
                              <pic:cNvPicPr>
                                <a:picLocks noChangeAspect="1"/>
                              </pic:cNvPicPr>
                              <pic:nvPr/>
                            </pic:nvPicPr>
                            <pic:blipFill>
                              <a:blip r:embed="rId43"/>
                              <a:stretch/>
                            </pic:blipFill>
                            <pic:spPr bwMode="auto">
                              <a:xfrm>
                                <a:off x="0" y="0"/>
                                <a:ext cx="94297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4.2pt;height:55.5pt;mso-wrap-distance-left:0.0pt;mso-wrap-distance-top:0.0pt;mso-wrap-distance-right:0.0pt;mso-wrap-distance-bottom:0.0pt;" stroked="f" strokeweight="0.75pt">
                      <v:path textboxrect="0,0,0,0"/>
                      <v:imagedata r:id="rId43"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移动柜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1.尺寸：400mm*430mm*590mm（±10mm）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2.材质：环保刨花板</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3.工艺：三层抽屉结构，整体采用≥18mm厚的刨花板，底部带有静音万向轮。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457200" cy="638175"/>
                      <wp:effectExtent l="0" t="0" r="0" b="9525"/>
                      <wp:docPr id="33" name="图片 62"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62" descr="IMG_286"/>
                              <pic:cNvPicPr>
                                <a:picLocks noChangeAspect="1"/>
                              </pic:cNvPicPr>
                              <pic:nvPr/>
                            </pic:nvPicPr>
                            <pic:blipFill>
                              <a:blip r:embed="rId44"/>
                              <a:stretch/>
                            </pic:blipFill>
                            <pic:spPr bwMode="auto">
                              <a:xfrm>
                                <a:off x="0" y="0"/>
                                <a:ext cx="4572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6.0pt;height:50.2pt;mso-wrap-distance-left:0.0pt;mso-wrap-distance-top:0.0pt;mso-wrap-distance-right:0.0pt;mso-wrap-distance-bottom:0.0pt;" stroked="f" strokeweight="0.75pt">
                      <v:path textboxrect="0,0,0,0"/>
                      <v:imagedata r:id="rId44" o:title=""/>
                    </v:shape>
                  </w:pict>
                </mc:Fallback>
              </mc:AlternateContent>
            </w:r>
            <w:r/>
          </w:p>
        </w:tc>
      </w:tr>
    </w:tbl>
    <w:p>
      <w:pPr>
        <w:ind w:firstLine="480"/>
        <w:spacing w:line="264" w:lineRule="auto"/>
        <w:rPr>
          <w:rFonts w:hint="eastAsia" w:ascii="宋体" w:hAnsi="宋体" w:eastAsia="宋体" w:cs="宋体"/>
          <w:bCs/>
          <w:sz w:val="24"/>
          <w:szCs w:val="24"/>
        </w:rPr>
      </w:pPr>
      <w:r>
        <w:rPr>
          <w:rFonts w:hint="eastAsia" w:ascii="宋体" w:hAnsi="宋体" w:eastAsia="宋体" w:cs="宋体"/>
          <w:sz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1.中标供应商确定规则</w:t>
      </w:r>
      <w:r/>
    </w:p>
    <w:p>
      <w:pPr>
        <w:ind w:firstLine="482"/>
        <w:spacing w:line="264"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本招标项目的最小招标单位为采购包，按每个采购包进行投标、评标。本招标文件所有内容未做特别标注或说明即适用所有采购包</w:t>
      </w:r>
      <w:r>
        <w:rPr>
          <w:rFonts w:hint="eastAsia" w:ascii="宋体" w:hAnsi="宋体" w:eastAsia="宋体" w:cs="宋体"/>
          <w:b/>
          <w:bCs w:val="0"/>
          <w:sz w:val="24"/>
          <w:szCs w:val="24"/>
          <w:lang w:eastAsia="zh-CN"/>
        </w:rPr>
        <w:t xml:space="preserve">。</w:t>
      </w:r>
      <w:r/>
    </w:p>
    <w:p>
      <w:pPr>
        <w:ind w:firstLine="480"/>
        <w:spacing w:line="264"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Cs/>
          <w:sz w:val="24"/>
          <w:szCs w:val="24"/>
        </w:rPr>
      </w:pPr>
      <w:r>
        <w:rPr>
          <w:rFonts w:hint="eastAsia" w:ascii="宋体" w:hAnsi="宋体" w:eastAsia="宋体" w:cs="宋体"/>
          <w:b/>
          <w:bCs w:val="0"/>
          <w:sz w:val="24"/>
          <w:szCs w:val="24"/>
        </w:rPr>
        <w:t xml:space="preserve">采购结果公告发布以后，如任一采购包出现任何需要改变采购结果的情形时，均不再改变其他采购包的采购结果</w:t>
      </w:r>
      <w:r>
        <w:rPr>
          <w:rFonts w:hint="eastAsia" w:ascii="宋体" w:hAnsi="宋体" w:cs="宋体"/>
          <w:b/>
          <w:bCs w:val="0"/>
          <w:sz w:val="24"/>
          <w:szCs w:val="24"/>
          <w:lang w:eastAsia="zh-CN"/>
        </w:rPr>
        <w:t xml:space="preserve">，其他采购包的中标供应商也不得再作为该采购包的中标供应商</w:t>
      </w:r>
      <w:r>
        <w:rPr>
          <w:rFonts w:hint="eastAsia" w:ascii="宋体" w:hAnsi="宋体" w:eastAsia="宋体" w:cs="宋体"/>
          <w:b/>
          <w:bCs w:val="0"/>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.实施要求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（1）总体要求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供应商中标后3天内提供设备安装日程计划。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（2）质量要求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（3）安全施工要求</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因产品质量或安装不当导致验收不合格，应及时处理直至验收合格，期间产生的一切费用由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供应商承担；若二次验收不合格，采购人有权退货。采购人在此期间保留对</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供应商的索赔权利。</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（5）质保（维保）及售后要求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①本项目所有产品质保期限为六年（自验收报告签字确认日起，开始进入质保期）。质保期内，每年维护保养1次，维护保养及更换损坏件的费用包含在投标总价中。</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②质保期内</w:t>
      </w:r>
      <w:r>
        <w:rPr>
          <w:rFonts w:hint="eastAsia" w:ascii="宋体" w:hAnsi="宋体" w:eastAsia="宋体" w:cs="宋体"/>
          <w:bCs/>
          <w:color w:val="auto"/>
          <w:sz w:val="24"/>
          <w:szCs w:val="24"/>
        </w:rPr>
        <w:t xml:space="preserve">，一旦产品发生质量问题，中标</w:t>
      </w:r>
      <w:r>
        <w:rPr>
          <w:rFonts w:hint="eastAsia" w:ascii="宋体" w:hAnsi="宋体" w:eastAsia="宋体" w:cs="宋体"/>
          <w:color w:val="auto"/>
          <w:sz w:val="24"/>
          <w:szCs w:val="24"/>
        </w:rPr>
        <w:t xml:space="preserve">供应商接到报修请求，在2小时内响应，12小时内维修人员到达现场进行修理、更换或退货，费用由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供应商负责。如</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供应商负责。无法短时间完成维修的，应向采购人提供应急备用产品。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3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质保期外，</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供应商提供终身服务，在货物的设计使用寿命周期内，</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供应商能保证采购人更换到原厂正宗的备件材料，确保产品的正常使用。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.平台监管</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供应商必须接受“</w:t>
      </w:r>
      <w:r>
        <w:rPr>
          <w:rFonts w:hint="eastAsia" w:ascii="宋体" w:hAnsi="宋体" w:cs="宋体"/>
          <w:color w:val="auto"/>
          <w:sz w:val="24"/>
          <w:szCs w:val="24"/>
          <w:lang w:eastAsia="zh-CN"/>
        </w:rPr>
        <w:t xml:space="preserve">南京教育装备管理平台</w:t>
      </w:r>
      <w:r>
        <w:rPr>
          <w:rFonts w:hint="eastAsia" w:ascii="宋体" w:hAnsi="宋体" w:eastAsia="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”中公开投标文件、合同与合同清单，接受南京市教育、财政、审计等</w:t>
      </w:r>
      <w:r>
        <w:rPr>
          <w:rFonts w:hint="eastAsia" w:ascii="宋体" w:hAnsi="宋体" w:eastAsia="宋体" w:cs="宋体"/>
          <w:color w:val="auto"/>
          <w:sz w:val="24"/>
          <w:szCs w:val="24"/>
        </w:rPr>
        <w:t xml:space="preserve">行政部门的网络在线监督。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供应商必须在履约过程中，严格按照“</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”的技术与管理规范，在规定的时间节点，提供相应的合同履约资料，包括照片。</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供应商在合同履约过程中，必须通过“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”申请验收。验收不合格即记录在平台中，整改后验收仍不合格的，采购人有权依据法律追究合同责任方的责任。</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供应商必须对所有进入固定资产的设备，按南京市的统一要求，通过“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网址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http://nj.cneefix.com)制作二维码标签，并张贴到设备上。</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w:t>
      </w:r>
      <w:r>
        <w:rPr>
          <w:rFonts w:hint="eastAsia" w:ascii="宋体" w:hAnsi="宋体" w:eastAsia="宋体" w:cs="宋体"/>
          <w:sz w:val="24"/>
          <w:szCs w:val="24"/>
        </w:rPr>
        <w:t xml:space="preserve">须通过“</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”提供售后维护维保服务。</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.其他要求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泰州市金柏科教器材</w:t>
      </w:r>
      <w:r>
        <w:rPr>
          <w:rFonts w:hint="eastAsia" w:ascii="宋体" w:hAnsi="宋体" w:eastAsia="宋体" w:cs="宋体"/>
          <w:sz w:val="24"/>
          <w:szCs w:val="24"/>
        </w:rPr>
        <w:t xml:space="preserve">有限公司参与本项目技术咨询服务，参照相关法规执行。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.交付时间及地点</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（1）交付时间：合同签订后30天内交付并完成安装调试及验收等相关工作。</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（2）交付地点：采购人指定地点（交货地点详见附件），由供应商负责办理运输和装卸等，费用由供应商负责。</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.履约保证金</w:t>
      </w:r>
      <w:r/>
    </w:p>
    <w:p>
      <w:pPr>
        <w:ind w:firstLine="480"/>
        <w:spacing w:line="264" w:lineRule="auto"/>
        <w:rPr>
          <w:rFonts w:hint="eastAsia"/>
        </w:rPr>
      </w:pPr>
      <w:r>
        <w:rPr>
          <w:rFonts w:hint="eastAsia" w:ascii="宋体" w:hAnsi="宋体" w:eastAsia="宋体" w:cs="宋体"/>
          <w:sz w:val="24"/>
          <w:szCs w:val="24"/>
        </w:rPr>
        <w:t xml:space="preserve">以第三章合同文本内容为准。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（三）样品要求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1.供应商提供以下样品各一件，制作标准和要求与本次采购对应产品的参数一致：</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rPr>
        <w:t xml:space="preserve">（1）实验凳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项目清单14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（2）音乐凳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项目清单27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2、样品递交要求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（1）样品递交时间、地点：</w:t>
      </w:r>
      <w:r>
        <w:rPr>
          <w:rFonts w:hint="eastAsia" w:ascii="宋体" w:hAnsi="宋体" w:eastAsia="宋体" w:cs="宋体"/>
          <w:b/>
          <w:bCs/>
          <w:sz w:val="24"/>
          <w:szCs w:val="24"/>
        </w:rPr>
        <w:t xml:space="preserve">投标供应商请于开标当日投标截止时间前，将实物样品送至</w:t>
      </w:r>
      <w:r>
        <w:rPr>
          <w:rFonts w:hint="eastAsia" w:ascii="宋体" w:hAnsi="宋体" w:eastAsia="宋体" w:cs="宋体"/>
          <w:b/>
          <w:bCs/>
          <w:color w:val="auto"/>
          <w:sz w:val="24"/>
          <w:szCs w:val="24"/>
        </w:rPr>
        <w:t xml:space="preserve">南京市江宁区杨家圩路2号市民中心A区4楼开标室</w:t>
      </w:r>
      <w:r>
        <w:rPr>
          <w:rFonts w:hint="eastAsia" w:ascii="宋体" w:hAnsi="宋体" w:cs="宋体"/>
          <w:b/>
          <w:bCs/>
          <w:color w:val="auto"/>
          <w:sz w:val="24"/>
          <w:szCs w:val="24"/>
          <w:highlight w:val="none"/>
          <w:lang w:eastAsia="zh-CN"/>
        </w:rPr>
        <w:t xml:space="preserve">A404</w:t>
      </w:r>
      <w:r>
        <w:rPr>
          <w:rFonts w:hint="eastAsia" w:ascii="宋体" w:hAnsi="宋体" w:eastAsia="宋体" w:cs="宋体"/>
          <w:b/>
          <w:bCs/>
          <w:color w:val="auto"/>
          <w:sz w:val="24"/>
          <w:szCs w:val="24"/>
        </w:rPr>
        <w:t xml:space="preserve">，并登记送达信息（</w:t>
      </w:r>
      <w:r>
        <w:rPr>
          <w:rFonts w:hint="eastAsia" w:ascii="宋体" w:hAnsi="宋体" w:eastAsia="宋体" w:cs="宋体"/>
          <w:b/>
          <w:bCs/>
          <w:color w:val="auto"/>
          <w:sz w:val="24"/>
          <w:szCs w:val="24"/>
          <w:lang w:val="en-US" w:eastAsia="zh-CN"/>
        </w:rPr>
        <w:t xml:space="preserve">登记时间：9: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0-9:30</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在此期间样品由供应商自行保管。采购人及采购中心不接收在样品递交截止时间后递交的样品，未在规定截止</w:t>
      </w:r>
      <w:r>
        <w:rPr>
          <w:rFonts w:hint="eastAsia" w:ascii="宋体" w:hAnsi="宋体" w:eastAsia="宋体" w:cs="宋体"/>
          <w:sz w:val="24"/>
          <w:szCs w:val="24"/>
        </w:rPr>
        <w:t xml:space="preserve">时间前送达样品并登记或样品不全的，样品评审分为零。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w:t>
      </w:r>
      <w:r>
        <w:rPr>
          <w:rFonts w:hint="eastAsia" w:ascii="宋体" w:hAnsi="宋体" w:eastAsia="宋体" w:cs="宋体"/>
          <w:sz w:val="24"/>
          <w:szCs w:val="24"/>
          <w:highlight w:val="none"/>
        </w:rPr>
        <w:t xml:space="preserve">封</w:t>
      </w:r>
      <w:r>
        <w:rPr>
          <w:rFonts w:hint="eastAsia" w:ascii="宋体" w:hAnsi="宋体" w:eastAsia="宋体" w:cs="宋体"/>
          <w:b/>
          <w:bCs w:val="0"/>
          <w:color w:val="auto"/>
          <w:sz w:val="24"/>
          <w:szCs w:val="24"/>
          <w:highlight w:val="none"/>
          <w:lang w:val="en-US" w:eastAsia="zh-CN"/>
        </w:rPr>
        <w:t xml:space="preserve">（需写明所投分包号）</w:t>
      </w:r>
      <w:r>
        <w:rPr>
          <w:rFonts w:hint="eastAsia" w:ascii="宋体" w:hAnsi="宋体" w:eastAsia="宋体" w:cs="宋体"/>
          <w:sz w:val="24"/>
          <w:szCs w:val="24"/>
          <w:highlight w:val="none"/>
        </w:rPr>
        <w:t xml:space="preserve">中并</w:t>
      </w:r>
      <w:r>
        <w:rPr>
          <w:rFonts w:hint="eastAsia" w:ascii="宋体" w:hAnsi="宋体" w:eastAsia="宋体" w:cs="宋体"/>
          <w:sz w:val="24"/>
          <w:szCs w:val="24"/>
        </w:rPr>
        <w:t xml:space="preserve">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br w:type="page" w:clear="all"/>
      </w:r>
      <w:r/>
    </w:p>
    <w:p>
      <w:pPr>
        <w:jc w:val="center"/>
        <w:spacing w:before="120" w:after="120" w:line="0" w:lineRule="atLeast"/>
        <w:rPr>
          <w:rFonts w:hint="eastAsia" w:ascii="宋体" w:hAnsi="宋体" w:eastAsia="宋体" w:cs="宋体"/>
          <w:color w:val="000000"/>
          <w:sz w:val="36"/>
          <w:szCs w:val="36"/>
        </w:rPr>
      </w:pPr>
      <w:r>
        <w:rPr>
          <w:rFonts w:hint="eastAsia" w:ascii="宋体" w:hAnsi="宋体" w:eastAsia="宋体" w:cs="宋体"/>
          <w:b/>
          <w:bCs/>
          <w:color w:val="000000"/>
          <w:sz w:val="36"/>
          <w:szCs w:val="36"/>
        </w:rPr>
        <w:t xml:space="preserve">第四章  采购需求</w:t>
      </w:r>
      <w:r/>
    </w:p>
    <w:p>
      <w:pPr>
        <w:jc w:val="cente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采购包</w:t>
      </w:r>
      <w:r>
        <w:rPr>
          <w:rFonts w:hint="eastAsia" w:ascii="宋体" w:hAnsi="宋体" w:cs="宋体"/>
          <w:b/>
          <w:bCs/>
          <w:sz w:val="32"/>
          <w:szCs w:val="32"/>
          <w:lang w:val="en-US" w:eastAsia="zh-CN"/>
        </w:rPr>
        <w:t xml:space="preserve">2</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二、项目概况</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本项目是为南京市东山初级中学</w:t>
      </w:r>
      <w:r>
        <w:rPr>
          <w:rFonts w:hint="eastAsia" w:ascii="宋体" w:hAnsi="宋体" w:eastAsia="宋体" w:cs="宋体"/>
          <w:bCs/>
          <w:sz w:val="24"/>
          <w:szCs w:val="24"/>
          <w:lang w:eastAsia="zh-CN"/>
        </w:rPr>
        <w:t xml:space="preserve">、南京市清水亭学校</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eastAsia="zh-CN"/>
        </w:rPr>
        <w:t xml:space="preserve">南京紫金山科技城中学</w:t>
      </w:r>
      <w:r>
        <w:rPr>
          <w:rFonts w:hint="eastAsia" w:ascii="宋体" w:hAnsi="宋体" w:eastAsia="宋体" w:cs="宋体"/>
          <w:bCs/>
          <w:sz w:val="24"/>
          <w:szCs w:val="24"/>
        </w:rPr>
        <w:t xml:space="preserve">，根据实际需求，配置相关专用室设备，满足教育教学需要。</w:t>
      </w:r>
      <w:r/>
    </w:p>
    <w:p>
      <w:pPr>
        <w:numPr>
          <w:ilvl w:val="0"/>
          <w:numId w:val="0"/>
        </w:num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（三）</w:t>
      </w:r>
      <w:r>
        <w:rPr>
          <w:rFonts w:hint="eastAsia" w:ascii="宋体" w:hAnsi="宋体" w:eastAsia="宋体" w:cs="宋体"/>
          <w:bCs/>
          <w:sz w:val="24"/>
          <w:szCs w:val="24"/>
        </w:rPr>
        <w:t xml:space="preserve">项目建设遵循标准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（三）资产配置标准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三、项目清单</w:t>
      </w:r>
      <w:r/>
    </w:p>
    <w:tbl>
      <w:tblPr>
        <w:tblStyle w:val="777"/>
        <w:tblW w:w="9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9"/>
        <w:gridCol w:w="1975"/>
        <w:gridCol w:w="672"/>
        <w:gridCol w:w="670"/>
        <w:gridCol w:w="1329"/>
        <w:gridCol w:w="1214"/>
        <w:gridCol w:w="861"/>
        <w:gridCol w:w="768"/>
        <w:gridCol w:w="1242"/>
      </w:tblGrid>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分项名称</w:t>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单价上限（元）</w:t>
            </w:r>
            <w:r/>
          </w:p>
        </w:tc>
        <w:tc>
          <w:tcPr>
            <w:shd w:val="clear" w:color="auto" w:fill="ffffff"/>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color w:val="000000"/>
                <w:sz w:val="22"/>
                <w:szCs w:val="22"/>
                <w:lang w:val="en-US" w:eastAsia="zh-CN"/>
              </w:rPr>
              <w:t xml:space="preserve">中小企业划分标准</w:t>
            </w:r>
            <w:r>
              <w:rPr>
                <w:rFonts w:hint="eastAsia" w:ascii="宋体" w:hAnsi="宋体" w:eastAsia="宋体" w:cs="宋体"/>
                <w:b/>
                <w:bCs/>
                <w:color w:val="000000"/>
                <w:sz w:val="22"/>
                <w:szCs w:val="22"/>
              </w:rPr>
              <w:t xml:space="preserve">所属</w:t>
            </w:r>
            <w:r>
              <w:rPr>
                <w:rFonts w:hint="eastAsia" w:ascii="宋体" w:hAnsi="宋体" w:eastAsia="宋体" w:cs="宋体"/>
                <w:b/>
                <w:bCs/>
                <w:color w:val="000000"/>
                <w:sz w:val="22"/>
                <w:szCs w:val="22"/>
                <w:lang w:eastAsia="zh-CN"/>
              </w:rPr>
              <w:t xml:space="preserve">行业</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属性</w:t>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政府强制采购节能产品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美术桌（教师）</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美术桌（学生）</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软木展板</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磁吸板</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剩余电流动作断路器（智慧断路器）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电气电线（地面以上部分）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仪器柜（PP）</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学生书法凳</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单联龙头</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教师书法专用套装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学生书法套装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none" w:color="000000" w:sz="4" w:space="0"/>
              <w:left w:val="none" w:color="000000" w:sz="4" w:space="0"/>
              <w:bottom w:val="none" w:color="000000" w:sz="4" w:space="0"/>
              <w:right w:val="non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学生电源2</w:t>
            </w:r>
            <w:r/>
          </w:p>
        </w:tc>
        <w:tc>
          <w:tcPr>
            <w:shd w:val="clear" w:color="auto" w:fill="auto"/>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non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non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叠加椅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教师接待台</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椭圆形茶几</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圆形桌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标准版沙盘游戏</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沙具架</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辅导活动包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0"/>
        <w:spacing w:line="264" w:lineRule="auto"/>
        <w:rPr>
          <w:rFonts w:hint="eastAsia" w:ascii="宋体" w:hAnsi="宋体" w:eastAsia="宋体" w:cs="宋体"/>
          <w:b/>
          <w:bCs/>
          <w:sz w:val="24"/>
          <w:szCs w:val="24"/>
        </w:rPr>
      </w:pPr>
      <w:r>
        <w:rPr>
          <w:rFonts w:hint="eastAsia" w:ascii="宋体" w:hAnsi="宋体" w:eastAsia="宋体" w:cs="宋体"/>
          <w:b/>
          <w:bCs/>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1.产品技术指标</w:t>
      </w:r>
      <w:r/>
    </w:p>
    <w:tbl>
      <w:tblPr>
        <w:tblStyle w:val="777"/>
        <w:tblW w:w="10350"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3"/>
        <w:gridCol w:w="1756"/>
        <w:gridCol w:w="5365"/>
        <w:gridCol w:w="2556"/>
      </w:tblGrid>
      <w:tr>
        <w:trPr>
          <w:trHeight w:val="400"/>
        </w:trPr>
        <w:tc>
          <w:tcPr>
            <w:shd w:val="clear" w:color="auto" w:fill="auto"/>
            <w:tcW w:w="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W w:w="55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功能、性能、配置要求不低于以下要求</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参考图片</w: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1.尺寸：面板710mm*470mm*12mm（±10mm）；升降调节区间750mm～1060mm；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2.承重指标：动态承重≤10kg，静态承重≥80kg；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3.升降结构：气弹簧升降结构；支架钢结构做防腐、防潮、防锈处理；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4.移动配件：配置双向PU滑轮，前轮带锁止结构；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5.台面材质：台面板材厚度≥12mm抗倍特板。</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61950" cy="628650"/>
                      <wp:effectExtent l="0" t="0" r="0" b="0"/>
                      <wp:docPr id="34" name="图片 5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1" descr="IMG_256"/>
                              <pic:cNvPicPr>
                                <a:picLocks noChangeAspect="1"/>
                              </pic:cNvPicPr>
                              <pic:nvPr/>
                            </pic:nvPicPr>
                            <pic:blipFill>
                              <a:blip r:embed="rId45"/>
                              <a:stretch/>
                            </pic:blipFill>
                            <pic:spPr bwMode="auto">
                              <a:xfrm>
                                <a:off x="0" y="0"/>
                                <a:ext cx="3619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8.5pt;height:49.5pt;mso-wrap-distance-left:0.0pt;mso-wrap-distance-top:0.0pt;mso-wrap-distance-right:0.0pt;mso-wrap-distance-bottom:0.0pt;" stroked="f" strokeweight="0.75pt">
                      <v:path textboxrect="0,0,0,0"/>
                      <v:imagedata r:id="rId4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1.尺寸：1000mm*500mm*2000mm（±10mm）；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2.结构：采用铝木结构；上柜设置2块活动层板，下柜设置1块活动层板；活动层板前口设置分色卡槽；主隔板采用钢管加强结构，提升承重性能；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3.主体框架：主框架采用≥34*37mm方形铝合金，横拉框架采用≥30mm*28mm方形铝合金，管材壁厚≥1.2mm；铝合金框架设置加强筋及表面装饰结构，表面做防腐、防潮、防锈处理；配置ABS注塑连接件、ABS调节脚；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4、柜体材质：柜体旁板、背板板材厚度≥16mm实木多层免漆板；其余柜体板材厚度≥18mm实木多层免漆板；所有板材截面采用PVC机械热熔封边，采用三合一连接件组装；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5、门板配置：上柜为整板镂空对开门，内嵌玻璃厚度≥4mm钢化玻璃；下柜为板式对开门。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6、五金配件：阻尼铰链开合角度105°；配置铝合金一字型长拉手。</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52425" cy="628650"/>
                      <wp:effectExtent l="0" t="0" r="9525" b="0"/>
                      <wp:docPr id="35" name="图片 5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52" descr="IMG_257"/>
                              <pic:cNvPicPr>
                                <a:picLocks noChangeAspect="1"/>
                              </pic:cNvPicPr>
                              <pic:nvPr/>
                            </pic:nvPicPr>
                            <pic:blipFill>
                              <a:blip r:embed="rId46"/>
                              <a:stretch/>
                            </pic:blipFill>
                            <pic:spPr bwMode="auto">
                              <a:xfrm>
                                <a:off x="0" y="0"/>
                                <a:ext cx="3524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7.8pt;height:49.5pt;mso-wrap-distance-left:0.0pt;mso-wrap-distance-top:0.0pt;mso-wrap-distance-right:0.0pt;mso-wrap-distance-bottom:0.0pt;" stroked="f" strokeweight="0.75pt">
                      <v:path textboxrect="0,0,0,0"/>
                      <v:imagedata r:id="rId46"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1.尺寸：φ400mm*400mm（±10mm），椅身:上外圆φ330mm(土5mm)；下外围φ400mm(±5mm)；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2.材质:采用PE中空设计，滚塑一体成型，固定软包椅面，软包颜色丰富多样。功能:中间采用椭圆中空设计，可收纳物品；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3.凳子带有2个音乐符号；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4.不带万向轮。</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23875" cy="628650"/>
                      <wp:effectExtent l="0" t="0" r="9525" b="0"/>
                      <wp:docPr id="36" name="图片 5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53" descr="IMG_258"/>
                              <pic:cNvPicPr>
                                <a:picLocks noChangeAspect="1"/>
                              </pic:cNvPicPr>
                              <pic:nvPr/>
                            </pic:nvPicPr>
                            <pic:blipFill>
                              <a:blip r:embed="rId47"/>
                              <a:stretch/>
                            </pic:blipFill>
                            <pic:spPr bwMode="auto">
                              <a:xfrm>
                                <a:off x="0" y="0"/>
                                <a:ext cx="523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2pt;height:49.5pt;mso-wrap-distance-left:0.0pt;mso-wrap-distance-top:0.0pt;mso-wrap-distance-right:0.0pt;mso-wrap-distance-bottom:0.0pt;" stroked="f" strokeweight="0.75pt">
                      <v:path textboxrect="0,0,0,0"/>
                      <v:imagedata r:id="rId47" o:title=""/>
                    </v:shape>
                  </w:pict>
                </mc:Fallback>
              </mc:AlternateContent>
            </w:r>
            <w:r/>
          </w:p>
        </w:tc>
      </w:tr>
      <w:tr>
        <w:trPr>
          <w:trHeight w:val="119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1.尺寸：900mm*500mm*1850mm（±10mm），2门带锁；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2.材质：钢制，采用一级冷轧钢板经过剪切、冲压、折弯、焊接、装配而成；表面静电粉末喷塑，环保无毒害无气味，壁厚0.8mm厚钢板。</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47675" cy="628650"/>
                      <wp:effectExtent l="0" t="0" r="9525" b="0"/>
                      <wp:docPr id="37" name="图片 5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54" descr="IMG_259"/>
                              <pic:cNvPicPr>
                                <a:picLocks noChangeAspect="1"/>
                              </pic:cNvPicPr>
                              <pic:nvPr/>
                            </pic:nvPicPr>
                            <pic:blipFill>
                              <a:blip r:embed="rId48"/>
                              <a:stretch/>
                            </pic:blipFill>
                            <pic:spPr bwMode="auto">
                              <a:xfrm>
                                <a:off x="0" y="0"/>
                                <a:ext cx="4476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5.2pt;height:49.5pt;mso-wrap-distance-left:0.0pt;mso-wrap-distance-top:0.0pt;mso-wrap-distance-right:0.0pt;mso-wrap-distance-bottom:0.0pt;" stroked="f" strokeweight="0.75pt">
                      <v:path textboxrect="0,0,0,0"/>
                      <v:imagedata r:id="rId4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美术桌（教师）</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1.尺寸：1600mm*900mm*760mm（±10mm）；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2.结构：钢木结构；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3.桌面：橡胶木，厚度≥25mm，四角倒圆角处理；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4.桌架：采用60mm*30mm扁管八字形焊接，钢管壁厚≥1.2mm厚，表面做防腐、防潮、防锈处理；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5.中层置物板采用≥18mm厚实木多层免漆板制作，所有截面PVC机械热熔封边。</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52525" cy="628650"/>
                      <wp:effectExtent l="0" t="0" r="9525" b="0"/>
                      <wp:docPr id="38" name="图片 5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55" descr="IMG_260"/>
                              <pic:cNvPicPr>
                                <a:picLocks noChangeAspect="1"/>
                              </pic:cNvPicPr>
                              <pic:nvPr/>
                            </pic:nvPicPr>
                            <pic:blipFill>
                              <a:blip r:embed="rId49"/>
                              <a:stretch/>
                            </pic:blipFill>
                            <pic:spPr bwMode="auto">
                              <a:xfrm>
                                <a:off x="0" y="0"/>
                                <a:ext cx="11525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0.8pt;height:49.5pt;mso-wrap-distance-left:0.0pt;mso-wrap-distance-top:0.0pt;mso-wrap-distance-right:0.0pt;mso-wrap-distance-bottom:0.0pt;" stroked="f" strokeweight="0.75pt">
                      <v:path textboxrect="0,0,0,0"/>
                      <v:imagedata r:id="rId4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教师椅1</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1.尺寸：450mm*430mm*760mm（±10mm）；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2.座椅尺寸：坐背板尺寸430mm*450mm*350mm，允许偏差±10mm；座椅坐高≥410mm，整体总高≥760mm；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3.坐背板材质结构：采用PP改性工程塑料一体成型，靠背内置加强筋数量≥7根；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4.靠背性能：靠背可旋转角度≥20°，受力旋转后可自动复位，无变形；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5.连接结构：底座与钢架采用卡槽式连接，后支架采用不少于2颗螺丝锁紧固定；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6.椅脚管材：椅脚主管采用φ22mm圆管，壁厚≥2.0mm；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7.横向拉撑管材：横向拉撑采用φ19mm圆管，壁厚≥2.0mm；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8.钢架工艺处理：钢结构整体做防腐、防潮、防锈处理；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9.脚套配置：脚套采用PP工程塑料一体成型内塞结构。</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57200" cy="628650"/>
                      <wp:effectExtent l="0" t="0" r="0" b="0"/>
                      <wp:docPr id="39" name="图片 5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56" descr="IMG_261"/>
                              <pic:cNvPicPr>
                                <a:picLocks noChangeAspect="1"/>
                              </pic:cNvPicPr>
                              <pic:nvPr/>
                            </pic:nvPicPr>
                            <pic:blipFill>
                              <a:blip r:embed="rId50"/>
                              <a:stretch/>
                            </pic:blipFill>
                            <pic:spPr bwMode="auto">
                              <a:xfrm>
                                <a:off x="0" y="0"/>
                                <a:ext cx="4572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36.0pt;height:49.5pt;mso-wrap-distance-left:0.0pt;mso-wrap-distance-top:0.0pt;mso-wrap-distance-right:0.0pt;mso-wrap-distance-bottom:0.0pt;" stroked="f" strokeweight="0.75pt">
                      <v:path textboxrect="0,0,0,0"/>
                      <v:imagedata r:id="rId5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美术桌（学生）</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1.尺寸：1800mm*1200mm*760mm（±10mm）；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2.结构：采用钢木结构；桌架为八字形焊接结构；桌面四角做圆角处理；设置中层置物板；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3.台面材质：桌面采用橡胶木材质，板材厚度≥25mm；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4.主体材质：桌架采用60mm*30mm扁管焊接成型，钢管壁厚≥1.2mm，所有钢结构表面做防腐、防潮、防锈处理；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5.柜体材质：中层置物板采用厚度≥18mm实木多层免漆板，所有截面采用PVC机械热熔封边工艺。</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52525" cy="628650"/>
                      <wp:effectExtent l="0" t="0" r="9525" b="0"/>
                      <wp:docPr id="40" name="图片 5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7" descr="IMG_262"/>
                              <pic:cNvPicPr>
                                <a:picLocks noChangeAspect="1"/>
                              </pic:cNvPicPr>
                              <pic:nvPr/>
                            </pic:nvPicPr>
                            <pic:blipFill>
                              <a:blip r:embed="rId49"/>
                              <a:stretch/>
                            </pic:blipFill>
                            <pic:spPr bwMode="auto">
                              <a:xfrm>
                                <a:off x="0" y="0"/>
                                <a:ext cx="11525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0.8pt;height:49.5pt;mso-wrap-distance-left:0.0pt;mso-wrap-distance-top:0.0pt;mso-wrap-distance-right:0.0pt;mso-wrap-distance-bottom:0.0pt;" stroked="f" strokeweight="0.75pt">
                      <v:path textboxrect="0,0,0,0"/>
                      <v:imagedata r:id="rId4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1.尺寸：凳面直径≥320mm、厚度≥3mm；凳架钢管规格≥16mm*36mm*1.7mm；固定托盘钢板厚度≥3mm；使用高度≤450mm；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2.结构：凳面防滑结构设计；凳架弯管成型，托盘激光雕刻成型、机械手满焊连接；配置定位防晃动结构；脚垫实心倒勾一体式结构；钢结构表面做防腐、防潮、防锈处理；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3.凳面材质：环保ABS改性塑料，一体注塑成型；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4.凳架材质：凳架采用椭圆形无缝钢管；托盘采用SPCC钢板；脚垫采用PP耐磨纤维塑料。</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23950" cy="628650"/>
                      <wp:effectExtent l="0" t="0" r="0" b="0"/>
                      <wp:docPr id="41" name="图片 5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58" descr="IMG_263"/>
                              <pic:cNvPicPr>
                                <a:picLocks noChangeAspect="1"/>
                              </pic:cNvPicPr>
                              <pic:nvPr/>
                            </pic:nvPicPr>
                            <pic:blipFill>
                              <a:blip r:embed="rId51"/>
                              <a:stretch/>
                            </pic:blipFill>
                            <pic:spPr bwMode="auto">
                              <a:xfrm>
                                <a:off x="0" y="0"/>
                                <a:ext cx="11239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88.5pt;height:49.5pt;mso-wrap-distance-left:0.0pt;mso-wrap-distance-top:0.0pt;mso-wrap-distance-right:0.0pt;mso-wrap-distance-bottom:0.0pt;" stroked="f" strokeweight="0.75pt">
                      <v:path textboxrect="0,0,0,0"/>
                      <v:imagedata r:id="rId5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1.尺寸：1000mm*400mm*800mm（±10mm）；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2.结构：全木结构；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3.材质：采用≥18mm厚实木多层免漆板制作，所有截面PVC机械热熔封边；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4.铰链：阻尼铰链。</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00100" cy="628650"/>
                      <wp:effectExtent l="0" t="0" r="0" b="0"/>
                      <wp:docPr id="42" name="图片 9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IMG_264"/>
                              <pic:cNvPicPr>
                                <a:picLocks noChangeAspect="1"/>
                              </pic:cNvPicPr>
                              <pic:nvPr/>
                            </pic:nvPicPr>
                            <pic:blipFill>
                              <a:blip r:embed="rId52"/>
                              <a:stretch/>
                            </pic:blipFill>
                            <pic:spPr bwMode="auto">
                              <a:xfrm>
                                <a:off x="0" y="0"/>
                                <a:ext cx="8001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3.0pt;height:49.5pt;mso-wrap-distance-left:0.0pt;mso-wrap-distance-top:0.0pt;mso-wrap-distance-right:0.0pt;mso-wrap-distance-bottom:0.0pt;" stroked="f" strokeweight="0.75pt">
                      <v:path textboxrect="0,0,0,0"/>
                      <v:imagedata r:id="rId52"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软木展板</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1.尺寸：4000mm*1220mm(±10mm)；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2.板面：2mm毛毡面料，颜色可选；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3.夹层材料：2mm高密度软木卷；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4.背板：防锈热镀锌钢板，厚度≥0.2mm；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5.边框：整体采用铝合金边框，颜色为香槟色；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6.安装： 隐形安装、没有外露的挂接件。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19075" cy="628650"/>
                      <wp:effectExtent l="0" t="0" r="9525" b="0"/>
                      <wp:docPr id="43" name="图片 6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60" descr="IMG_265"/>
                              <pic:cNvPicPr>
                                <a:picLocks noChangeAspect="1"/>
                              </pic:cNvPicPr>
                              <pic:nvPr/>
                            </pic:nvPicPr>
                            <pic:blipFill>
                              <a:blip r:embed="rId53"/>
                              <a:stretch/>
                            </pic:blipFill>
                            <pic:spPr bwMode="auto">
                              <a:xfrm>
                                <a:off x="0" y="0"/>
                                <a:ext cx="219074"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7.2pt;height:49.5pt;mso-wrap-distance-left:0.0pt;mso-wrap-distance-top:0.0pt;mso-wrap-distance-right:0.0pt;mso-wrap-distance-bottom:0.0pt;" stroked="f" strokeweight="0.75pt">
                      <v:path textboxrect="0,0,0,0"/>
                      <v:imagedata r:id="rId53"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磁吸板</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1.尺寸：1000mm*1220mm(±10mm)；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2.板面：板面为三涂三烘树脂烤漆工艺，搭配高密度芯材、冷轧镀锌背板，磁吸性能优异；铝合金边框，表面附可撕保护膜，整体耐磨、防刮、易清洁，环保无异味，适配教学场景使用。</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52425" cy="628650"/>
                      <wp:effectExtent l="0" t="0" r="9525" b="0"/>
                      <wp:docPr id="44" name="图片 6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61" descr="IMG_266"/>
                              <pic:cNvPicPr>
                                <a:picLocks noChangeAspect="1"/>
                              </pic:cNvPicPr>
                              <pic:nvPr/>
                            </pic:nvPicPr>
                            <pic:blipFill>
                              <a:blip r:embed="rId54"/>
                              <a:stretch/>
                            </pic:blipFill>
                            <pic:spPr bwMode="auto">
                              <a:xfrm>
                                <a:off x="0" y="0"/>
                                <a:ext cx="3524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7.8pt;height:49.5pt;mso-wrap-distance-left:0.0pt;mso-wrap-distance-top:0.0pt;mso-wrap-distance-right:0.0pt;mso-wrap-distance-bottom:0.0pt;" stroked="f" strokeweight="0.75pt">
                      <v:path textboxrect="0,0,0,0"/>
                      <v:imagedata r:id="rId54"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1.尺寸：2400mm*700mm*850mm（±10mm）。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2.整体结构：采用全钢独立柜体一体化结构，无需现场组装；柜体自带储物空间，中部预留演示操作区域，预留电源主控系统安装位置。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3.台面材质：台面采用厚度≥12.7mm双面膜实芯理化板。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4.主体材质：柜身主体、背板、吊板所有板材均采用厚度≥1.0mm一级冷轧钢板（SPCCT），CNC机压成型，采用满焊无缝焊接工艺；整体钢结构做防腐、防潮、防锈处理。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5.柜体柜门结构：柜门采用双包结构。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6.五金配件：配置锌合金铰链，柜门与柜体面水平角度≤15°可自动闭合，开合使用寿命≥5万次；配置三节静音滑轨，开合使用寿命≥5万次不变形；采用一字内嵌式隐藏拉手；配备ABS注塑可调脚垫。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81125" cy="628650"/>
                      <wp:effectExtent l="0" t="0" r="9525" b="0"/>
                      <wp:docPr id="45" name="图片 6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62" descr="IMG_267"/>
                              <pic:cNvPicPr>
                                <a:picLocks noChangeAspect="1"/>
                              </pic:cNvPicPr>
                              <pic:nvPr/>
                            </pic:nvPicPr>
                            <pic:blipFill>
                              <a:blip r:embed="rId55"/>
                              <a:stretch/>
                            </pic:blipFill>
                            <pic:spPr bwMode="auto">
                              <a:xfrm>
                                <a:off x="0" y="0"/>
                                <a:ext cx="13811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08.8pt;height:49.5pt;mso-wrap-distance-left:0.0pt;mso-wrap-distance-top:0.0pt;mso-wrap-distance-right:0.0pt;mso-wrap-distance-bottom:0.0pt;" stroked="f" strokeweight="0.75pt">
                      <v:path textboxrect="0,0,0,0"/>
                      <v:imagedata r:id="rId5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教师总控电源1</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1.交流输出：输出电压0V-24V或0V-30V，档位间隔2V；输出电流≤8A；具备过载保护功能；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2.稳压输出：输出电压0V-24V或0V-30V，连续可调；输出电流≤8A；具备过载保护功能；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3.定时直流输出：具备9V直流输出功能，单次启动输出时长10s±2s，支持手动复位；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4.低压输出：输出电压0V-24V或0V-30V，支持电压叠加选择模式；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5.控制功能：设备设220V总输入开关；输出分为四组独立回路；支持电压叠加选择、学生端0V-24V低压输出管控功能；所有高压、低压输出状态由教师端统一管控。</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00125" cy="628650"/>
                      <wp:effectExtent l="0" t="0" r="9525" b="0"/>
                      <wp:docPr id="46" name="图片 6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63" descr="IMG_268"/>
                              <pic:cNvPicPr>
                                <a:picLocks noChangeAspect="1"/>
                              </pic:cNvPicPr>
                              <pic:nvPr/>
                            </pic:nvPicPr>
                            <pic:blipFill>
                              <a:blip r:embed="rId56"/>
                              <a:stretch/>
                            </pic:blipFill>
                            <pic:spPr bwMode="auto">
                              <a:xfrm>
                                <a:off x="0" y="0"/>
                                <a:ext cx="10001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8.8pt;height:49.5pt;mso-wrap-distance-left:0.0pt;mso-wrap-distance-top:0.0pt;mso-wrap-distance-right:0.0pt;mso-wrap-distance-bottom:0.0pt;" stroked="f" strokeweight="0.75pt">
                      <v:path textboxrect="0,0,0,0"/>
                      <v:imagedata r:id="rId56" o:title=""/>
                    </v:shape>
                  </w:pict>
                </mc:Fallback>
              </mc:AlternateContent>
            </w:r>
            <w:r/>
          </w:p>
        </w:tc>
      </w:tr>
      <w:tr>
        <w:trPr>
          <w:trHeight w:val="51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剩余电流动作断路器（智慧断路器）</w:t>
            </w:r>
            <w:r/>
          </w:p>
        </w:tc>
        <w:tc>
          <w:tcPr>
            <w:shd w:val="clear" w:color="auto" w:fill="auto"/>
            <w:tcW w:w="5595" w:type="dxa"/>
            <w:vAlign w:val="center"/>
            <w:textDirection w:val="lrTb"/>
            <w:noWrap w:val="false"/>
          </w:tcPr>
          <w:p>
            <w:pPr>
              <w:numPr>
                <w:ilvl w:val="0"/>
                <w:numId w:val="11"/>
              </w:numPr>
              <w:jc w:val="left"/>
              <w:keepLines w:val="0"/>
              <w:keepNext w:val="0"/>
              <w:widowControl/>
              <w:rPr>
                <w:rFonts w:hint="eastAsia" w:eastAsia="宋体"/>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工作电源：适配 50Hz/60Hz 交流电，额定工作电流≥40A、≤125A 连续可调；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2.保护功能：可检测漏电、过载、雷击、火灾、短路、零火线受潮浸水故障，保护响应时间≤0.1s；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3.外壳材质：ABS 阻燃塑料模压成型；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4.安装：适配电控箱前置安装；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5.操控显示：按键调试，背光液晶屏幕参数可视化；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6.漏电流：≥10mA、≤90mA线性可调。</w:t>
            </w:r>
            <w:r/>
          </w:p>
          <w:p>
            <w:pPr>
              <w:pStyle w:val="812"/>
              <w:ind w:left="0" w:firstLine="0"/>
              <w:rPr>
                <w:rFonts w:hint="default"/>
                <w:lang w:val="en-US" w:eastAsia="zh-CN"/>
              </w:rPr>
            </w:pPr>
            <w:r>
              <w:rPr>
                <w:rFonts w:hint="eastAsia"/>
              </w:rPr>
              <w:t xml:space="preserve">▲</w:t>
            </w:r>
            <w:r>
              <w:rPr>
                <w:rFonts w:hint="eastAsia"/>
                <w:lang w:val="en-US" w:eastAsia="zh-CN"/>
              </w:rPr>
              <w:t xml:space="preserve">7.</w:t>
            </w:r>
            <w:r>
              <w:rPr>
                <w:rFonts w:hint="eastAsia" w:ascii="宋体" w:hAnsi="宋体" w:eastAsia="宋体" w:cs="宋体"/>
                <w:b/>
                <w:bCs/>
                <w:i w:val="0"/>
                <w:iCs w:val="0"/>
                <w:color w:val="000000"/>
                <w:sz w:val="22"/>
                <w:szCs w:val="22"/>
                <w:u w:val="none"/>
                <w:lang w:val="en-US" w:eastAsia="zh-CN" w:bidi="ar"/>
              </w:rPr>
              <w:t xml:space="preserve">剩余电流动作断路器（智慧断路器）符合GB/T2423.1-2008《电工电子产品环境试验 第2部分:试验方法试验A:低温》和GB/T2423.2-2008《电工电子产品环境试验 第2部分:试验方法试验B:高温》标准。投标人需在投标系统中提供加盖公章的承诺函（格式自拟），承诺：签订合同时提供具备资质的第三方检测机构出具的检验结果为合格或符合的检测报告原件，检测内容至少包含:事件记录、状态监测、参数设置、低温存储试验、高温存储试验，结果为合格或符合。</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42925" cy="628650"/>
                      <wp:effectExtent l="0" t="0" r="9525" b="0"/>
                      <wp:docPr id="47" name="图片 6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64" descr="IMG_269"/>
                              <pic:cNvPicPr>
                                <a:picLocks noChangeAspect="1"/>
                              </pic:cNvPicPr>
                              <pic:nvPr/>
                            </pic:nvPicPr>
                            <pic:blipFill>
                              <a:blip r:embed="rId57"/>
                              <a:stretch/>
                            </pic:blipFill>
                            <pic:spPr bwMode="auto">
                              <a:xfrm>
                                <a:off x="0" y="0"/>
                                <a:ext cx="5429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2.8pt;height:49.5pt;mso-wrap-distance-left:0.0pt;mso-wrap-distance-top:0.0pt;mso-wrap-distance-right:0.0pt;mso-wrap-distance-bottom:0.0pt;" stroked="f" strokeweight="0.75pt">
                      <v:path textboxrect="0,0,0,0"/>
                      <v:imagedata r:id="rId57"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1.尺寸：1200mm*600mm*780mm（±10mm）；书包斗尺寸≥430mm*270mm*160mm；防滑垫尺寸≥60mm*40mm；升降脚直径φ40mm，升降幅度≥10mm；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塑铝结构；桌身由桌腿、立柱、支撑柱、上拉管、挡水条、下横梁固定拉杆组成；学生位镂空式结构；桌腿为三段式工字型拼接结构；配备可升降调节脚、防滑垫、塑料卡盖；后横梁上侧设置≥15mm*55mm挡水条；下横梁固定拉杆规格≥20mm*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3.台面材质：台面采用厚度≥12.7mm实验室专用实芯理化板；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4.主体材质：桌腿采用压铸铝一体成型；上腿规格≥58</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*60*8</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mm；下腿规格≥56</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mm*6</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mm*10</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mm，下脚边缘厚度≥3.5mm；立柱采用≥50mm*110mm椭圆型铝镁合金材质，丝杆上下联通连接；上拉管采用≥29mm*29mm扇形钢管；所有金属材质表面做防腐、防潮、防锈处理。</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95350" cy="628650"/>
                      <wp:effectExtent l="0" t="0" r="0" b="0"/>
                      <wp:docPr id="48" name="图片 6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65" descr="IMG_270"/>
                              <pic:cNvPicPr>
                                <a:picLocks noChangeAspect="1"/>
                              </pic:cNvPicPr>
                              <pic:nvPr/>
                            </pic:nvPicPr>
                            <pic:blipFill>
                              <a:blip r:embed="rId58"/>
                              <a:stretch/>
                            </pic:blipFill>
                            <pic:spPr bwMode="auto">
                              <a:xfrm>
                                <a:off x="0" y="0"/>
                                <a:ext cx="8953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0.5pt;height:49.5pt;mso-wrap-distance-left:0.0pt;mso-wrap-distance-top:0.0pt;mso-wrap-distance-right:0.0pt;mso-wrap-distance-bottom:0.0pt;" stroked="f" strokeweight="0.75pt">
                      <v:path textboxrect="0,0,0,0"/>
                      <v:imagedata r:id="rId5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1.尺寸：345mm*200mm*750mm（±10mm）；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2.材质：采用环保型ABS工程塑料注塑成型；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3.功能：电缆线、通风管等管线均布置于箱体内部，避免管线外露，确保使用的安全。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66725" cy="628650"/>
                      <wp:effectExtent l="0" t="0" r="0" b="0"/>
                      <wp:docPr id="49" name="图片 6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66" descr="IMG_271"/>
                              <pic:cNvPicPr>
                                <a:picLocks noChangeAspect="1"/>
                              </pic:cNvPicPr>
                              <pic:nvPr/>
                            </pic:nvPicPr>
                            <pic:blipFill>
                              <a:blip r:embed="rId59"/>
                              <a:stretch/>
                            </pic:blipFill>
                            <pic:spPr bwMode="auto">
                              <a:xfrm>
                                <a:off x="0" y="0"/>
                                <a:ext cx="4667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36.8pt;height:49.5pt;mso-wrap-distance-left:0.0pt;mso-wrap-distance-top:0.0pt;mso-wrap-distance-right:0.0pt;mso-wrap-distance-bottom:0.0pt;" stroked="f" strokeweight="0.75pt">
                      <v:path textboxrect="0,0,0,0"/>
                      <v:imagedata r:id="rId5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学生电源1</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1.尺寸：ABS翻转式电源盒外形尺寸260mm*185mm*140mm（±10mm），安装于书包盒中部位置；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2.交流输出：学生交流输出电压2V-24V，档位间距2V，输出电流≤2A，具备自动过载保护、自动恢复功能，由教师端集中供电管控；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3.直流输出：学生直流输出电压2V-24V，输出电流≤2A，具备自动过载保护、自动恢复功能，由教师端集中供电管控；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4.插座配置：配置1组220V国标五孔插座；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5.状态指示：设备具备工作状态、过载状态指示灯显示功能；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6.面板参数：电源面板具备耐磨、耐腐蚀、耐高温特性，耐温≤140℃，面板标识清晰。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1075" cy="628650"/>
                      <wp:effectExtent l="0" t="0" r="9525" b="0"/>
                      <wp:docPr id="50" name="图片 6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67" descr="IMG_272"/>
                              <pic:cNvPicPr>
                                <a:picLocks noChangeAspect="1"/>
                              </pic:cNvPicPr>
                              <pic:nvPr/>
                            </pic:nvPicPr>
                            <pic:blipFill>
                              <a:blip r:embed="rId60"/>
                              <a:stretch/>
                            </pic:blipFill>
                            <pic:spPr bwMode="auto">
                              <a:xfrm>
                                <a:off x="0" y="0"/>
                                <a:ext cx="9810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7.2pt;height:49.5pt;mso-wrap-distance-left:0.0pt;mso-wrap-distance-top:0.0pt;mso-wrap-distance-right:0.0pt;mso-wrap-distance-bottom:0.0pt;" stroked="f" strokeweight="0.75pt">
                      <v:path textboxrect="0,0,0,0"/>
                      <v:imagedata r:id="rId6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1.尺寸：315mm*440mm-500mm（±10mm)；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2.凳脚材质:4个凳脚采用40*20椭圆形钢管，壁厚≥1.2mm，一次性折弯成型,满焊完成,经高温粉体烤漆处理；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3.脚垫:采用PP加耐磨纤维质塑料；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4.凳子可螺旋升降。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81025" cy="628650"/>
                      <wp:effectExtent l="0" t="0" r="9525" b="0"/>
                      <wp:docPr id="51" name="图片 6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68" descr="IMG_273"/>
                              <pic:cNvPicPr>
                                <a:picLocks noChangeAspect="1"/>
                              </pic:cNvPicPr>
                              <pic:nvPr/>
                            </pic:nvPicPr>
                            <pic:blipFill>
                              <a:blip r:embed="rId61"/>
                              <a:stretch/>
                            </pic:blipFill>
                            <pic:spPr bwMode="auto">
                              <a:xfrm>
                                <a:off x="0" y="0"/>
                                <a:ext cx="5810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5.8pt;height:49.5pt;mso-wrap-distance-left:0.0pt;mso-wrap-distance-top:0.0pt;mso-wrap-distance-right:0.0pt;mso-wrap-distance-bottom:0.0pt;" stroked="f" strokeweight="0.75pt">
                      <v:path textboxrect="0,0,0,0"/>
                      <v:imagedata r:id="rId6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电气电线（地面以上部分）</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1.线材规格：采用1.5-2.5mm²国标铜芯线；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2.防护护套：电线外层配置波纹管护套。</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仪器柜（PP）</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1.尺寸：1000mm*500mm*2000mm，允许偏差±10mm；底座高度≥60mm，上下板材厚度≥45mm；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2.结构：整体分体上下柜结构；顶板、底板预留成型排风孔；柜体、柜门、层板、拉手、门轴均为一体成型结构；层板为活动可抽取式结构；柜门配置锁具，四角采用圆弧倒角处理；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3.台面柜体材质：柜体侧板、顶板、底板采用改性PP材质一体成型；顶板边缘厚度≥4mm（±0.2mm），表面为沙面、光面结合处理；柜体底部镶嵌≥15*30*1.0mm钢制横梁，钢材做防腐、防潮、防锈处理；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上下柜门内框、活动层板、拉手、门铰链均采用改性PP材质一体成型；上下柜门外嵌玻璃厚度≥4.5mm钢化烤漆玻璃；上柜层板、层板边缘厚度≥3mm（±0.2mm），层板表面为沙面、光面结合处理，四周设置阻水边；层板底部镶嵌≥15*30*1.0mm钢制横梁，钢材做防腐、防潮、防锈处理；上柜配置2块活动层板，下柜配置1块活动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5.柜门工艺：上下柜门采用三角对称五点固定结构；配置伸缩式PP旋转门轴；上柜柜门中部设置烤漆镂空工艺。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6.五金配件：采用改性PP一体成型直角梯形圆角拉手；采用改性PP伸缩式旋转门轴。</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71475" cy="628650"/>
                      <wp:effectExtent l="0" t="0" r="9525" b="0"/>
                      <wp:docPr id="52" name="图片 6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69" descr="IMG_274"/>
                              <pic:cNvPicPr>
                                <a:picLocks noChangeAspect="1"/>
                              </pic:cNvPicPr>
                              <pic:nvPr/>
                            </pic:nvPicPr>
                            <pic:blipFill>
                              <a:blip r:embed="rId62"/>
                              <a:stretch/>
                            </pic:blipFill>
                            <pic:spPr bwMode="auto">
                              <a:xfrm>
                                <a:off x="0" y="0"/>
                                <a:ext cx="3714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9.2pt;height:49.5pt;mso-wrap-distance-left:0.0pt;mso-wrap-distance-top:0.0pt;mso-wrap-distance-right:0.0pt;mso-wrap-distance-bottom:0.0pt;" stroked="f" strokeweight="0.75pt">
                      <v:path textboxrect="0,0,0,0"/>
                      <v:imagedata r:id="rId62"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1.尺寸：主桌1600mm*800mm*750mm，副柜：400*700*650mm,允许偏差±10mm；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2.结构：钢木结构；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3.桌面：实木多层免漆板，厚度≥25mm，四角倒圆角处理；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4.桌架：异型锥形钢桌腿，钢管壁厚≥1.2mm厚，横梁30*50mm，壁厚≥1.2mm厚，表面做防腐、防潮、防锈处理；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5.副柜：实木多层免漆板，台面≥25mm，柜体板≥18mm；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6.五金：静音阻尼铰链、三节静音导轨，C型拉手，带锁。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66775" cy="628650"/>
                      <wp:effectExtent l="0" t="0" r="9525" b="0"/>
                      <wp:docPr id="53" name="图片 7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70" descr="IMG_275"/>
                              <pic:cNvPicPr>
                                <a:picLocks noChangeAspect="1"/>
                              </pic:cNvPicPr>
                              <pic:nvPr/>
                            </pic:nvPicPr>
                            <pic:blipFill>
                              <a:blip r:embed="rId63"/>
                              <a:stretch/>
                            </pic:blipFill>
                            <pic:spPr bwMode="auto">
                              <a:xfrm>
                                <a:off x="0" y="0"/>
                                <a:ext cx="8667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8.2pt;height:49.5pt;mso-wrap-distance-left:0.0pt;mso-wrap-distance-top:0.0pt;mso-wrap-distance-right:0.0pt;mso-wrap-distance-bottom:0.0pt;" stroked="f" strokeweight="0.75pt">
                      <v:path textboxrect="0,0,0,0"/>
                      <v:imagedata r:id="rId63"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1.尺寸：550mm*575mm*945mm-1040mm（±10mm）；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2.黑色PP料背架，带固定腰靠，40密度高回弹中软切割海绵；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3.中班蝴蝶底盘带原位锁定，PP固定扶手；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4.黑色汽杆，黑色尼龙轮。</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66725" cy="628650"/>
                      <wp:effectExtent l="0" t="0" r="9525" b="0"/>
                      <wp:docPr id="54" name="图片 7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1" descr="IMG_276"/>
                              <pic:cNvPicPr>
                                <a:picLocks noChangeAspect="1"/>
                              </pic:cNvPicPr>
                              <pic:nvPr/>
                            </pic:nvPicPr>
                            <pic:blipFill>
                              <a:blip r:embed="rId64"/>
                              <a:stretch/>
                            </pic:blipFill>
                            <pic:spPr bwMode="auto">
                              <a:xfrm>
                                <a:off x="0" y="0"/>
                                <a:ext cx="4667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36.8pt;height:49.5pt;mso-wrap-distance-left:0.0pt;mso-wrap-distance-top:0.0pt;mso-wrap-distance-right:0.0pt;mso-wrap-distance-bottom:0.0pt;" stroked="f" strokeweight="0.75pt">
                      <v:path textboxrect="0,0,0,0"/>
                      <v:imagedata r:id="rId64"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1.尺寸：1600mm*600mm*760mm(±10mm)；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2.材质：橡胶木，榫卯结构，马鞍造型；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3.桌面：边框厚度≥36mm桌面18mm；腿部之间使用实木榫卯链接。</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628650"/>
                      <wp:effectExtent l="0" t="0" r="0" b="0"/>
                      <wp:docPr id="55" name="图片 7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2" descr="IMG_277"/>
                              <pic:cNvPicPr>
                                <a:picLocks noChangeAspect="1"/>
                              </pic:cNvPicPr>
                              <pic:nvPr/>
                            </pic:nvPicPr>
                            <pic:blipFill>
                              <a:blip r:embed="rId65"/>
                              <a:stretch/>
                            </pic:blipFill>
                            <pic:spPr bwMode="auto">
                              <a:xfrm>
                                <a:off x="0" y="0"/>
                                <a:ext cx="7620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0.0pt;height:49.5pt;mso-wrap-distance-left:0.0pt;mso-wrap-distance-top:0.0pt;mso-wrap-distance-right:0.0pt;mso-wrap-distance-bottom:0.0pt;" stroked="f" strokeweight="0.75pt">
                      <v:path textboxrect="0,0,0,0"/>
                      <v:imagedata r:id="rId6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1.尺寸：540mm*430mm*850mm(±10mm)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2.材质：主材为榆木，榫卯结构，表面清水漆工艺；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3.明清风格（具体样式需经学校确认）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95300" cy="628650"/>
                      <wp:effectExtent l="0" t="0" r="0" b="0"/>
                      <wp:docPr id="56" name="图片 7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73" descr="IMG_278"/>
                              <pic:cNvPicPr>
                                <a:picLocks noChangeAspect="1"/>
                              </pic:cNvPicPr>
                              <pic:nvPr/>
                            </pic:nvPicPr>
                            <pic:blipFill>
                              <a:blip r:embed="rId66"/>
                              <a:stretch/>
                            </pic:blipFill>
                            <pic:spPr bwMode="auto">
                              <a:xfrm>
                                <a:off x="0" y="0"/>
                                <a:ext cx="4953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39.0pt;height:49.5pt;mso-wrap-distance-left:0.0pt;mso-wrap-distance-top:0.0pt;mso-wrap-distance-right:0.0pt;mso-wrap-distance-bottom:0.0pt;" stroked="f" strokeweight="0.75pt">
                      <v:path textboxrect="0,0,0,0"/>
                      <v:imagedata r:id="rId66"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1.尺寸：1400mm*600mm*760mm(±10mm)；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2.材质：橡胶木，榫卯结构，马鞍造型；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3.桌面：边框厚度≥36mm桌面18mm；腿部之间使用实木榫卯链接。</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628650"/>
                      <wp:effectExtent l="0" t="0" r="0" b="0"/>
                      <wp:docPr id="57" name="图片 7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74" descr="IMG_279"/>
                              <pic:cNvPicPr>
                                <a:picLocks noChangeAspect="1"/>
                              </pic:cNvPicPr>
                              <pic:nvPr/>
                            </pic:nvPicPr>
                            <pic:blipFill>
                              <a:blip r:embed="rId65"/>
                              <a:stretch/>
                            </pic:blipFill>
                            <pic:spPr bwMode="auto">
                              <a:xfrm>
                                <a:off x="0" y="0"/>
                                <a:ext cx="7620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0.0pt;height:49.5pt;mso-wrap-distance-left:0.0pt;mso-wrap-distance-top:0.0pt;mso-wrap-distance-right:0.0pt;mso-wrap-distance-bottom:0.0pt;" stroked="f" strokeweight="0.75pt">
                      <v:path textboxrect="0,0,0,0"/>
                      <v:imagedata r:id="rId6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学生书法凳</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1.尺寸：400mm*300mm*450mm(±10mm)；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2.材质：橡胶木，榫卯结构，马鞍造型结实牢靠；面芯≥18mm，凳腿≥36mm；腿部之间使用实木榫卯链接。</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90550" cy="628650"/>
                      <wp:effectExtent l="0" t="0" r="0" b="0"/>
                      <wp:docPr id="58" name="图片 7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75" descr="IMG_280"/>
                              <pic:cNvPicPr>
                                <a:picLocks noChangeAspect="1"/>
                              </pic:cNvPicPr>
                              <pic:nvPr/>
                            </pic:nvPicPr>
                            <pic:blipFill>
                              <a:blip r:embed="rId67"/>
                              <a:stretch/>
                            </pic:blipFill>
                            <pic:spPr bwMode="auto">
                              <a:xfrm>
                                <a:off x="0" y="0"/>
                                <a:ext cx="590549"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6.5pt;height:49.5pt;mso-wrap-distance-left:0.0pt;mso-wrap-distance-top:0.0pt;mso-wrap-distance-right:0.0pt;mso-wrap-distance-bottom:0.0pt;" stroked="f" strokeweight="0.75pt">
                      <v:path textboxrect="0,0,0,0"/>
                      <v:imagedata r:id="rId67"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1.尺寸：L*550mm*800mm(±10mm)；台面石材厚度≥15mm；台面边缘加厚厚度≥36mm；柜体板材厚度≥18mm；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2.结构：采用全木主体结构，柜体所有截面采用PVC机械热熔封边；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3.台面材质：台面采用大理石材质；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4.主体材质：主体为全木结构；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5.柜体材质：柜体采用实木多层免漆板；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6.五金配置：配置阻尼铰链、铝合金一字型长拉手。</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2500" cy="628650"/>
                      <wp:effectExtent l="0" t="0" r="0" b="0"/>
                      <wp:docPr id="59" name="图片 7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76" descr="IMG_281"/>
                              <pic:cNvPicPr>
                                <a:picLocks noChangeAspect="1"/>
                              </pic:cNvPicPr>
                              <pic:nvPr/>
                            </pic:nvPicPr>
                            <pic:blipFill>
                              <a:blip r:embed="rId68"/>
                              <a:stretch/>
                            </pic:blipFill>
                            <pic:spPr bwMode="auto">
                              <a:xfrm>
                                <a:off x="0" y="0"/>
                                <a:ext cx="9525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0pt;height:49.5pt;mso-wrap-distance-left:0.0pt;mso-wrap-distance-top:0.0pt;mso-wrap-distance-right:0.0pt;mso-wrap-distance-bottom:0.0pt;" stroked="f" strokeweight="0.75pt">
                      <v:path textboxrect="0,0,0,0"/>
                      <v:imagedata r:id="rId6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1.尺寸：水槽外形尺寸500mm*350mm*210mm(±10mm)；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2.结构：采用台下式安装结构；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3.材质：3mm加厚面板，304不锈钢+纳米涂层。</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57250" cy="628650"/>
                      <wp:effectExtent l="0" t="0" r="0" b="0"/>
                      <wp:docPr id="60" name="图片 7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77" descr="IMG_282"/>
                              <pic:cNvPicPr>
                                <a:picLocks noChangeAspect="1"/>
                              </pic:cNvPicPr>
                              <pic:nvPr/>
                            </pic:nvPicPr>
                            <pic:blipFill>
                              <a:blip r:embed="rId69"/>
                              <a:stretch/>
                            </pic:blipFill>
                            <pic:spPr bwMode="auto">
                              <a:xfrm>
                                <a:off x="0" y="0"/>
                                <a:ext cx="8572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7.5pt;height:49.5pt;mso-wrap-distance-left:0.0pt;mso-wrap-distance-top:0.0pt;mso-wrap-distance-right:0.0pt;mso-wrap-distance-bottom:0.0pt;" stroked="f" strokeweight="0.75pt">
                      <v:path textboxrect="0,0,0,0"/>
                      <v:imagedata r:id="rId6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单联龙头</w:t>
            </w:r>
            <w:r/>
          </w:p>
        </w:tc>
        <w:tc>
          <w:tcPr>
            <w:shd w:val="clear" w:color="auto" w:fill="auto"/>
            <w:tcW w:w="5595"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外观完全匹配：大C弯管、侧扁把手、枪灰拉丝工艺，304不锈钢；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2.功能：360°旋转、起泡防溅出水嘴；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3.配套配件：含固定底座、垫片、连接接头、下水全套配件。</w:t>
            </w:r>
            <w:r/>
          </w:p>
          <w:p>
            <w:pPr>
              <w:pStyle w:val="852"/>
              <w:numPr>
                <w:ilvl w:val="0"/>
                <w:numId w:val="0"/>
              </w:numPr>
              <w:spacing w:line="240" w:lineRule="auto"/>
              <w:rPr>
                <w:rFonts w:hint="eastAsia" w:ascii="宋体" w:hAnsi="宋体" w:eastAsia="宋体" w:cs="宋体"/>
                <w:lang w:val="en-US" w:eastAsia="zh-CN"/>
              </w:rPr>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lang w:val="en-US" w:eastAsia="zh-CN"/>
              </w:rPr>
              <w:t xml:space="preserve">4、</w:t>
            </w:r>
            <w:r>
              <w:rPr>
                <w:rFonts w:hint="eastAsia" w:ascii="宋体" w:hAnsi="宋体" w:eastAsia="宋体" w:cs="宋体"/>
                <w:b/>
                <w:bCs/>
                <w:i w:val="0"/>
                <w:iCs w:val="0"/>
                <w:color w:val="000000"/>
                <w:sz w:val="22"/>
                <w:szCs w:val="22"/>
                <w:u w:val="none"/>
                <w:lang w:val="en-US" w:eastAsia="zh-CN" w:bidi="ar"/>
              </w:rPr>
              <w:t xml:space="preserve">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00050" cy="628650"/>
                      <wp:effectExtent l="0" t="0" r="0" b="0"/>
                      <wp:docPr id="61" name="图片 7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78" descr="IMG_283"/>
                              <pic:cNvPicPr>
                                <a:picLocks noChangeAspect="1"/>
                              </pic:cNvPicPr>
                              <pic:nvPr/>
                            </pic:nvPicPr>
                            <pic:blipFill>
                              <a:blip r:embed="rId70"/>
                              <a:stretch/>
                            </pic:blipFill>
                            <pic:spPr bwMode="auto">
                              <a:xfrm>
                                <a:off x="0" y="0"/>
                                <a:ext cx="4000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31.5pt;height:49.5pt;mso-wrap-distance-left:0.0pt;mso-wrap-distance-top:0.0pt;mso-wrap-distance-right:0.0pt;mso-wrap-distance-bottom:0.0pt;" stroked="f" strokeweight="0.75pt">
                      <v:path textboxrect="0,0,0,0"/>
                      <v:imagedata r:id="rId7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教师书法专用套装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1.含6挂12针笔架1个，配套大、中、小号毛笔各1支；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2.含砚台1个、墨盒1个，配置墨条重量≥100g；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3.配备笔帘1套，尺寸≥300mm*260mm，带布袋结构；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4.含6寸笔洗1个、书画毛毡1800mm*800mm1块、笔筒1个；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5.含镇纸1对，单根长度≥250mm；配置笔搁1个；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6.配备墨汁容量≥500ml。</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学生书法套装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1.学生镇尺1对，材质：黑梓木，参考尺寸：180mm*42mm*23mm（±10mm）；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2.学生毛笔1支，笔长270mm(±3mm)；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3.7寸砚台1个；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4.米格水写布600mm*340mm(±10mm)；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5.实木笔山1个；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6.青花瓷笔洗1个：外直径130mm*高度50mm(±10mm)；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7.实木笔架1个，350mm*100mm*335mm(±10mm)。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8.墨汁1瓶，规格≥250g。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9.临摹专用纸：规格≥450mm*250mm，100张/包。</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1.给水：采用金属管软连接；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2.排水：采用PVC曲型管软连接。</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W w:w="55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1.主体：加厚铜质；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4.经久耐用，不会出现渗水、断裂现象；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5.鹅颈管可360°旋转；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6.开关旋钮：高密度PP，人体工学设计，手感舒适。</w:t>
            </w:r>
            <w:r/>
          </w:p>
          <w:p>
            <w:pPr>
              <w:pStyle w:val="852"/>
              <w:numPr>
                <w:ilvl w:val="0"/>
                <w:numId w:val="0"/>
              </w:numPr>
              <w:spacing w:line="240" w:lineRule="auto"/>
              <w:rPr>
                <w:rFonts w:hint="eastAsia" w:ascii="宋体" w:hAnsi="宋体" w:eastAsia="宋体" w:cs="宋体"/>
              </w:rPr>
            </w:pPr>
            <w:r>
              <w:rPr>
                <w:rFonts w:hint="eastAsia" w:ascii="宋体" w:hAnsi="宋体" w:eastAsia="宋体" w:cs="宋体"/>
                <w:b/>
                <w:bCs/>
                <w:i w:val="0"/>
                <w:iCs w:val="0"/>
                <w:color w:val="000000"/>
                <w:sz w:val="22"/>
                <w:szCs w:val="22"/>
                <w:u w:val="none"/>
                <w:lang w:val="en-US" w:eastAsia="zh-CN" w:bidi="ar"/>
              </w:rPr>
              <w:t xml:space="preserve">★7</w:t>
            </w:r>
            <w:r>
              <w:rPr>
                <w:rFonts w:hint="eastAsia" w:ascii="宋体" w:hAnsi="宋体" w:eastAsia="宋体" w:cs="宋体"/>
                <w:lang w:val="en-US" w:eastAsia="zh-CN"/>
              </w:rPr>
              <w:t xml:space="preserve">、</w:t>
            </w:r>
            <w:r>
              <w:rPr>
                <w:rFonts w:hint="eastAsia" w:ascii="宋体" w:hAnsi="宋体" w:eastAsia="宋体" w:cs="宋体"/>
                <w:b/>
                <w:bCs/>
                <w:i w:val="0"/>
                <w:iCs w:val="0"/>
                <w:color w:val="000000"/>
                <w:sz w:val="22"/>
                <w:szCs w:val="22"/>
                <w:u w:val="none"/>
                <w:lang w:val="en-US" w:eastAsia="zh-CN" w:bidi="ar"/>
              </w:rPr>
              <w:t xml:space="preserve">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57200" cy="628650"/>
                      <wp:effectExtent l="0" t="0" r="0" b="0"/>
                      <wp:docPr id="62" name="图片 7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79" descr="IMG_284"/>
                              <pic:cNvPicPr>
                                <a:picLocks noChangeAspect="1"/>
                              </pic:cNvPicPr>
                              <pic:nvPr/>
                            </pic:nvPicPr>
                            <pic:blipFill>
                              <a:blip r:embed="rId71"/>
                              <a:stretch/>
                            </pic:blipFill>
                            <pic:spPr bwMode="auto">
                              <a:xfrm>
                                <a:off x="0" y="0"/>
                                <a:ext cx="4572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36.0pt;height:49.5pt;mso-wrap-distance-left:0.0pt;mso-wrap-distance-top:0.0pt;mso-wrap-distance-right:0.0pt;mso-wrap-distance-bottom:0.0pt;" stroked="f" strokeweight="0.75pt">
                      <v:path textboxrect="0,0,0,0"/>
                      <v:imagedata r:id="rId7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1.尺寸：水槽内径尺寸≥450mm*350mm*250mm，允许偏差±10mm；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2.材质要求：采用高密度PP材质，耐强酸碱、耐有机溶剂；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3.成型工艺：整体一次性模具注塑成型。</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33425" cy="504825"/>
                      <wp:effectExtent l="0" t="0" r="9525" b="9525"/>
                      <wp:docPr id="63" name="图片 8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80" descr="IMG_285"/>
                              <pic:cNvPicPr>
                                <a:picLocks noChangeAspect="1"/>
                              </pic:cNvPicPr>
                              <pic:nvPr/>
                            </pic:nvPicPr>
                            <pic:blipFill>
                              <a:blip r:embed="rId72"/>
                              <a:stretch/>
                            </pic:blipFill>
                            <pic:spPr bwMode="auto">
                              <a:xfrm>
                                <a:off x="0" y="0"/>
                                <a:ext cx="733424"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7.8pt;height:39.8pt;mso-wrap-distance-left:0.0pt;mso-wrap-distance-top:0.0pt;mso-wrap-distance-right:0.0pt;mso-wrap-distance-bottom:0.0pt;" stroked="f" strokeweight="0.75pt">
                      <v:path textboxrect="0,0,0,0"/>
                      <v:imagedata r:id="rId72"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1.台式手持单口；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2.结构：一体模铸成型结构，配置防尘盖、内置过滤泡棉；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3.喷头材质：PC材质；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4.配件功能：防尘盖遇水自动开启，可缓冲瞬时水压；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5.防护配置：内置过滤泡棉，具备防尘、水体过滤作用。</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04800" cy="628650"/>
                      <wp:effectExtent l="0" t="0" r="0" b="0"/>
                      <wp:docPr id="64" name="图片 8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81" descr="IMG_286"/>
                              <pic:cNvPicPr>
                                <a:picLocks noChangeAspect="1"/>
                              </pic:cNvPicPr>
                              <pic:nvPr/>
                            </pic:nvPicPr>
                            <pic:blipFill>
                              <a:blip r:embed="rId73"/>
                              <a:stretch/>
                            </pic:blipFill>
                            <pic:spPr bwMode="auto">
                              <a:xfrm>
                                <a:off x="0" y="0"/>
                                <a:ext cx="3048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4.0pt;height:49.5pt;mso-wrap-distance-left:0.0pt;mso-wrap-distance-top:0.0pt;mso-wrap-distance-right:0.0pt;mso-wrap-distance-bottom:0.0pt;" stroked="f" strokeweight="0.75pt">
                      <v:path textboxrect="0,0,0,0"/>
                      <v:imagedata r:id="rId73"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1.尺寸：整体外形尺寸595mm*495mm*820mm；水槽外部尺寸595mm*495mm*160mm；水槽内部尺寸400mm*310mm*250mm，所有尺寸允许偏差±10mm；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2.整体组成：由柜体、水槽、底座三部分组成；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3.水槽配置：水槽采用PP塑料一体模具成型，围边挡水高度≥20mm；水槽内置溢水口、下水口，配备水封式水塞，具备防废水回流、防堵塞功能；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4.柜体结构：柜体结构稳固，前后设置带锁检修门；检修门内部镶嵌冷轧钢板，钢板尺寸≥520*310mm；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5.钢板工艺：冷轧钢板经酸洗处理、高温静电喷涂工艺加工，涂层致密耐磨，表面做防腐、防潮、防锈处理。</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04825" cy="628650"/>
                      <wp:effectExtent l="0" t="0" r="9525" b="0"/>
                      <wp:docPr id="65" name="图片 8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82" descr="IMG_287"/>
                              <pic:cNvPicPr>
                                <a:picLocks noChangeAspect="1"/>
                              </pic:cNvPicPr>
                              <pic:nvPr/>
                            </pic:nvPicPr>
                            <pic:blipFill>
                              <a:blip r:embed="rId74"/>
                              <a:stretch/>
                            </pic:blipFill>
                            <pic:spPr bwMode="auto">
                              <a:xfrm>
                                <a:off x="0" y="0"/>
                                <a:ext cx="5048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39.8pt;height:49.5pt;mso-wrap-distance-left:0.0pt;mso-wrap-distance-top:0.0pt;mso-wrap-distance-right:0.0pt;mso-wrap-distance-bottom:0.0pt;" stroked="f" strokeweight="0.75pt">
                      <v:path textboxrect="0,0,0,0"/>
                      <v:imagedata r:id="rId74"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教师总控电源2</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1.220V分组输出：学生端220V交流输出设四组独立回路，配置指针仪表，可检测输出电压、电流。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2.总电源保护：设备配备教师端总控电源，具备漏电保护、过载保护功能，全机输出端口由教师端统一管控。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3.市电插座输出：配置220V多功能交流输出插座。</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590550"/>
                      <wp:effectExtent l="0" t="0" r="0" b="0"/>
                      <wp:docPr id="66" name="图片 8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83" descr="IMG_288"/>
                              <pic:cNvPicPr>
                                <a:picLocks noChangeAspect="1"/>
                              </pic:cNvPicPr>
                              <pic:nvPr/>
                            </pic:nvPicPr>
                            <pic:blipFill>
                              <a:blip r:embed="rId75"/>
                              <a:stretch/>
                            </pic:blipFill>
                            <pic:spPr bwMode="auto">
                              <a:xfrm>
                                <a:off x="0" y="0"/>
                                <a:ext cx="9144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2.0pt;height:46.5pt;mso-wrap-distance-left:0.0pt;mso-wrap-distance-top:0.0pt;mso-wrap-distance-right:0.0pt;mso-wrap-distance-bottom:0.0pt;" stroked="f" strokeweight="0.75pt">
                      <v:path textboxrect="0,0,0,0"/>
                      <v:imagedata r:id="rId7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学生电源2</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1.尺寸：ABS翻转式电源盒尺寸260*185*140mm（±10mm），安装于书包盒中部。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2.插座配置：配置2组220V插座，具备过载保护、短路保护功能。</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5800" cy="542925"/>
                      <wp:effectExtent l="0" t="0" r="0" b="9525"/>
                      <wp:docPr id="67" name="图片 8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84" descr="IMG_289"/>
                              <pic:cNvPicPr>
                                <a:picLocks noChangeAspect="1"/>
                              </pic:cNvPicPr>
                              <pic:nvPr/>
                            </pic:nvPicPr>
                            <pic:blipFill>
                              <a:blip r:embed="rId76"/>
                              <a:stretch/>
                            </pic:blipFill>
                            <pic:spPr bwMode="auto">
                              <a:xfrm>
                                <a:off x="0" y="0"/>
                                <a:ext cx="68580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4.0pt;height:42.8pt;mso-wrap-distance-left:0.0pt;mso-wrap-distance-top:0.0pt;mso-wrap-distance-right:0.0pt;mso-wrap-distance-bottom:0.0pt;" stroked="f" strokeweight="0.75pt">
                      <v:path textboxrect="0,0,0,0"/>
                      <v:imagedata r:id="rId76"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1.支架：塑料材质灯座支架；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2.光源：LED功率≥7W；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3.结构：光照角度可调节。</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71600" cy="628650"/>
                      <wp:effectExtent l="0" t="0" r="0" b="0"/>
                      <wp:docPr id="68" name="图片 8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85" descr="IMG_290"/>
                              <pic:cNvPicPr>
                                <a:picLocks noChangeAspect="1"/>
                              </pic:cNvPicPr>
                              <pic:nvPr/>
                            </pic:nvPicPr>
                            <pic:blipFill>
                              <a:blip r:embed="rId77"/>
                              <a:stretch/>
                            </pic:blipFill>
                            <pic:spPr bwMode="auto">
                              <a:xfrm>
                                <a:off x="0" y="0"/>
                                <a:ext cx="13716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08.0pt;height:49.5pt;mso-wrap-distance-left:0.0pt;mso-wrap-distance-top:0.0pt;mso-wrap-distance-right:0.0pt;mso-wrap-distance-bottom:0.0pt;" stroked="f" strokeweight="0.75pt">
                      <v:path textboxrect="0,0,0,0"/>
                      <v:imagedata r:id="rId77"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叠加椅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1.外型尺寸：590mm*425mm*820mm（±10mm），坐高尺寸为440mm（±10mm）；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2.坐背板:采用聚丙烯加玻璃纤</w:t>
            </w:r>
            <w:r>
              <w:rPr>
                <w:rFonts w:hint="eastAsia" w:ascii="宋体" w:hAnsi="宋体" w:eastAsia="宋体" w:cs="宋体"/>
                <w:i w:val="0"/>
                <w:iCs w:val="0"/>
                <w:color w:val="000000"/>
                <w:sz w:val="22"/>
                <w:szCs w:val="22"/>
                <w:u w:val="none"/>
                <w:lang w:val="en-US" w:eastAsia="zh-CN" w:bidi="ar"/>
              </w:rPr>
              <w:t xml:space="preserve">维材料通过精密模具一体注塑成型，背板设置有不低于8排透气孔，呈放射状，背板两侧采用包围设计，符合人体工程学，贴合人体腰背曲线，透气舒适。坐背板整体重量≥2.45kg。背板尺寸从下方至上方逐渐收窄，呈流线型，下方尺寸为420mm（±10mm），上方尺寸为340mm（±10mm）；背板上方设置拉手孔，呈倒梯形，方便抓握，尺寸为≥100mm*≥40mm；座板座面尺寸为宽430mm（±5mm）,座深400mm（±10mm）,座板厚度最厚处为≥11mm，最薄处为≥8mm。座板板面与水平面呈3°倾角，有效防止坐姿前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椅架：椅架前后脚采用尺寸为直径≥22mm*≥1.5mm±的圆形钢管，坐板与椅架通过底框连接，底框采用尺寸为≥30mm*≥20mm*≥1.5mm的方管；椅子前后脚垫采用PP注塑成型，脚垫尺寸为直径≥22mm*≥16mm。整个椅架表面经打磨、抛光、除锈、磷化、静电喷粉、高温锔炉等工序处理，抗腐蚀，抗冲击，不生锈，不褪色，整体线条简洁流畅，角度平滑，结构稳定牢固，手感顺滑，无毛刺，承受力强，经久耐用。</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ff"/>
                <w:sz w:val="22"/>
                <w:szCs w:val="22"/>
                <w:u w:val="single"/>
              </w:rPr>
              <w:suppressLineNumbers w:val="0"/>
            </w:pPr>
            <w:r>
              <w:rPr>
                <w:rFonts w:hint="eastAsia" w:ascii="宋体" w:hAnsi="宋体" w:eastAsia="宋体" w:cs="宋体"/>
                <w:i w:val="0"/>
                <w:iCs w:val="0"/>
                <w:color w:val="0000ff"/>
                <w:sz w:val="22"/>
                <w:szCs w:val="22"/>
                <w:u w:val="single"/>
                <w:lang w:val="en-US" w:eastAsia="zh-CN" w:bidi="ar"/>
              </w:rPr>
              <mc:AlternateContent>
                <mc:Choice Requires="wpg">
                  <w:drawing>
                    <wp:inline xmlns:wp="http://schemas.openxmlformats.org/drawingml/2006/wordprocessingDrawing" distT="0" distB="0" distL="0" distR="0">
                      <wp:extent cx="628650" cy="628650"/>
                      <wp:effectExtent l="0" t="0" r="0" b="0"/>
                      <wp:docPr id="69" name="图片 8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86" descr="IMG_291"/>
                              <pic:cNvPicPr>
                                <a:picLocks noChangeAspect="1"/>
                              </pic:cNvPicPr>
                              <pic:nvPr/>
                            </pic:nvPicPr>
                            <pic:blipFill>
                              <a:blip r:embed="rId78"/>
                              <a:stretch/>
                            </pic:blipFill>
                            <pic:spPr bwMode="auto">
                              <a:xfrm>
                                <a:off x="0" y="0"/>
                                <a:ext cx="6286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5pt;height:49.5pt;mso-wrap-distance-left:0.0pt;mso-wrap-distance-top:0.0pt;mso-wrap-distance-right:0.0pt;mso-wrap-distance-bottom:0.0pt;" stroked="f" strokeweight="0.75pt">
                      <v:path textboxrect="0,0,0,0"/>
                      <v:imagedata r:id="rId7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器材架</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1.尺寸：1200mm*500mm*2000mm（±10mm）；框架立柱≥60mm*40mm；框架横梁≥30mm*40mm；钢板厚度≥1.0mm；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2.结构：整体方钢框架结构；整体做防腐、防潮、防锈处理；配置2块带挂钩活动层板，层板间距可调节，层板下方设置支撑横梁。</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23875" cy="628650"/>
                      <wp:effectExtent l="0" t="0" r="9525" b="0"/>
                      <wp:docPr id="70" name="图片 8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87" descr="IMG_292"/>
                              <pic:cNvPicPr>
                                <a:picLocks noChangeAspect="1"/>
                              </pic:cNvPicPr>
                              <pic:nvPr/>
                            </pic:nvPicPr>
                            <pic:blipFill>
                              <a:blip r:embed="rId79"/>
                              <a:stretch/>
                            </pic:blipFill>
                            <pic:spPr bwMode="auto">
                              <a:xfrm>
                                <a:off x="0" y="0"/>
                                <a:ext cx="523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2pt;height:49.5pt;mso-wrap-distance-left:0.0pt;mso-wrap-distance-top:0.0pt;mso-wrap-distance-right:0.0pt;mso-wrap-distance-bottom:0.0pt;" stroked="f" strokeweight="0.75pt">
                      <v:path textboxrect="0,0,0,0"/>
                      <v:imagedata r:id="rId7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教师接待台</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1.尺寸：主桌1400mm*700mm*760mm（±10mm），副柜1400mm*400m*620mm(±10mm)；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2.结构要求：采用钢木结构，台面预留穿线盒，配备PP材质一体成型键盘抽；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3.台面材质：台面板材厚度≥25mm实木多层免漆板，采用全自动机械PVC热熔封边；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4.主体材质：支撑架采用60mm*30mm扁管，管壁厚度≥1.2mm，钢结构整体做防腐、防潮、防锈处理；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5.柜体材质：柜体板材厚度≥18mm实木多层免漆板，所有截面采用全自动机械PVC热熔封边；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6.五金配置：配置阻尼铰链、铝合金一字型长拉手。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276350" cy="628650"/>
                      <wp:effectExtent l="0" t="0" r="0" b="0"/>
                      <wp:docPr id="71" name="图片 8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88" descr="IMG_293"/>
                              <pic:cNvPicPr>
                                <a:picLocks noChangeAspect="1"/>
                              </pic:cNvPicPr>
                              <pic:nvPr/>
                            </pic:nvPicPr>
                            <pic:blipFill>
                              <a:blip r:embed="rId80"/>
                              <a:stretch/>
                            </pic:blipFill>
                            <pic:spPr bwMode="auto">
                              <a:xfrm>
                                <a:off x="0" y="0"/>
                                <a:ext cx="12763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00.5pt;height:49.5pt;mso-wrap-distance-left:0.0pt;mso-wrap-distance-top:0.0pt;mso-wrap-distance-right:0.0pt;mso-wrap-distance-bottom:0.0pt;" stroked="f" strokeweight="0.75pt">
                      <v:path textboxrect="0,0,0,0"/>
                      <v:imagedata r:id="rId8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教师椅2</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1.尺寸：450mm*430mm*760mm(±10mm)；坐高≥410mm；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2.椅背材质：采用PP+GF材质注塑成型；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3.椅面面料：采用工程网布材质；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4.扶手结构：采用背拉式扶手结构；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5.座垫结构：座垫底板厚度≥12mm，配置高密度回弹海绵，表层包覆工程座布；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6.椅架规格：采用φ25mm圆管弓形钢架，壁厚≥2.0mm；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7.钢架工艺：钢结构整体做防腐、防潮、防锈处理。</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19100" cy="628650"/>
                      <wp:effectExtent l="0" t="0" r="0" b="0"/>
                      <wp:docPr id="72" name="图片 8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89" descr="IMG_294"/>
                              <pic:cNvPicPr>
                                <a:picLocks noChangeAspect="1"/>
                              </pic:cNvPicPr>
                              <pic:nvPr/>
                            </pic:nvPicPr>
                            <pic:blipFill>
                              <a:blip r:embed="rId81"/>
                              <a:stretch/>
                            </pic:blipFill>
                            <pic:spPr bwMode="auto">
                              <a:xfrm>
                                <a:off x="0" y="0"/>
                                <a:ext cx="4191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3.0pt;height:49.5pt;mso-wrap-distance-left:0.0pt;mso-wrap-distance-top:0.0pt;mso-wrap-distance-right:0.0pt;mso-wrap-distance-bottom:0.0pt;" stroked="f" strokeweight="0.75pt">
                      <v:path textboxrect="0,0,0,0"/>
                      <v:imagedata r:id="rId8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双人沙发</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1.面料材质：可选皮质、布艺两种面料；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2.填充材质：采用70mm厚高密度回弹发泡海绵填充；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3.内部框架结构：采用落叶松、桉木刨方木组合内架，搭配多层夹板封板；配置3.6规格蛇簧，采用皮筋扣定线固定结构；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4.支撑脚：采用黑色五金支撑脚；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5.面料材质、颜色中标后由校方确认。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76375" cy="628650"/>
                      <wp:effectExtent l="0" t="0" r="9525" b="0"/>
                      <wp:docPr id="73" name="图片 9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90" descr="IMG_295"/>
                              <pic:cNvPicPr>
                                <a:picLocks noChangeAspect="1"/>
                              </pic:cNvPicPr>
                              <pic:nvPr/>
                            </pic:nvPicPr>
                            <pic:blipFill>
                              <a:blip r:embed="rId82"/>
                              <a:stretch/>
                            </pic:blipFill>
                            <pic:spPr bwMode="auto">
                              <a:xfrm>
                                <a:off x="0" y="0"/>
                                <a:ext cx="14763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16.2pt;height:49.5pt;mso-wrap-distance-left:0.0pt;mso-wrap-distance-top:0.0pt;mso-wrap-distance-right:0.0pt;mso-wrap-distance-bottom:0.0pt;" stroked="f" strokeweight="0.75pt">
                      <v:path textboxrect="0,0,0,0"/>
                      <v:imagedata r:id="rId82"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椭圆形茶几</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1.尺寸：1000mm*500mm*420mm（±10mm）；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2.材质：橡胶木，榫头连接；环保漆，四底三面。</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66750" cy="523875"/>
                      <wp:effectExtent l="0" t="0" r="0" b="9525"/>
                      <wp:docPr id="74" name="图片 9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91" descr="IMG_296"/>
                              <pic:cNvPicPr>
                                <a:picLocks noChangeAspect="1"/>
                              </pic:cNvPicPr>
                              <pic:nvPr/>
                            </pic:nvPicPr>
                            <pic:blipFill>
                              <a:blip r:embed="rId83"/>
                              <a:stretch/>
                            </pic:blipFill>
                            <pic:spPr bwMode="auto">
                              <a:xfrm>
                                <a:off x="0" y="0"/>
                                <a:ext cx="6667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2.5pt;height:41.2pt;mso-wrap-distance-left:0.0pt;mso-wrap-distance-top:0.0pt;mso-wrap-distance-right:0.0pt;mso-wrap-distance-bottom:0.0pt;" stroked="f" strokeweight="0.75pt">
                      <v:path textboxrect="0,0,0,0"/>
                      <v:imagedata r:id="rId83"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1.尺寸：800mm*400mm*1800mm，允许偏差±10mm；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2.基材结构：整体采用实木多层免漆饰面板；层板厚度≥25mm，其余板材厚度≥18mm；上部为木框玻璃门结构，下部为木质对开门结构；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3.封边工艺：板材四周采用1.5mm厚PVC封边条机械封边处理；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4.玻璃配置：柜门玻璃采用带3C认证钢化玻璃；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5.五金配件：配置液压阻尼铰链、锁具、U型拉手。</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04850" cy="628650"/>
                      <wp:effectExtent l="0" t="0" r="0" b="0"/>
                      <wp:docPr id="75" name="图片 9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92" descr="IMG_297"/>
                              <pic:cNvPicPr>
                                <a:picLocks noChangeAspect="1"/>
                              </pic:cNvPicPr>
                              <pic:nvPr/>
                            </pic:nvPicPr>
                            <pic:blipFill>
                              <a:blip r:embed="rId84"/>
                              <a:stretch/>
                            </pic:blipFill>
                            <pic:spPr bwMode="auto">
                              <a:xfrm>
                                <a:off x="0" y="0"/>
                                <a:ext cx="7048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5.5pt;height:49.5pt;mso-wrap-distance-left:0.0pt;mso-wrap-distance-top:0.0pt;mso-wrap-distance-right:0.0pt;mso-wrap-distance-bottom:0.0pt;" stroked="f" strokeweight="0.75pt">
                      <v:path textboxrect="0,0,0,0"/>
                      <v:imagedata r:id="rId84"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咨询沙发</w:t>
            </w:r>
            <w:r/>
          </w:p>
        </w:tc>
        <w:tc>
          <w:tcPr>
            <w:shd w:val="clear" w:color="auto" w:fill="auto"/>
            <w:tcW w:w="559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1.尺寸：700mm*700mm*750mm单人；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2.结构：主体采用实木框架结构；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3.面料：采用磨砂绒材质；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4.内部填充高回弹海绵。</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23975" cy="628650"/>
                      <wp:effectExtent l="0" t="0" r="9525" b="0"/>
                      <wp:docPr id="76" name="图片 9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93" descr="IMG_298"/>
                              <pic:cNvPicPr>
                                <a:picLocks noChangeAspect="1"/>
                              </pic:cNvPicPr>
                              <pic:nvPr/>
                            </pic:nvPicPr>
                            <pic:blipFill>
                              <a:blip r:embed="rId85"/>
                              <a:stretch/>
                            </pic:blipFill>
                            <pic:spPr bwMode="auto">
                              <a:xfrm>
                                <a:off x="0" y="0"/>
                                <a:ext cx="1323974"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04.2pt;height:49.5pt;mso-wrap-distance-left:0.0pt;mso-wrap-distance-top:0.0pt;mso-wrap-distance-right:0.0pt;mso-wrap-distance-bottom:0.0pt;" stroked="f" strokeweight="0.75pt">
                      <v:path textboxrect="0,0,0,0"/>
                      <v:imagedata r:id="rId8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圆形桌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1.尺寸：600mm*600mm*490mm（±10mm）；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2.结构：板式结构；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3.桌面：采用厚度≥10mm岩板；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4.桌架：圆形结构，造型规整，适配整体桌面尺寸。</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9600" cy="628650"/>
                      <wp:effectExtent l="0" t="0" r="0" b="0"/>
                      <wp:docPr id="77" name="图片 9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94" descr="IMG_299"/>
                              <pic:cNvPicPr>
                                <a:picLocks noChangeAspect="1"/>
                              </pic:cNvPicPr>
                              <pic:nvPr/>
                            </pic:nvPicPr>
                            <pic:blipFill>
                              <a:blip r:embed="rId86"/>
                              <a:stretch/>
                            </pic:blipFill>
                            <pic:spPr bwMode="auto">
                              <a:xfrm>
                                <a:off x="0" y="0"/>
                                <a:ext cx="6096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8.0pt;height:49.5pt;mso-wrap-distance-left:0.0pt;mso-wrap-distance-top:0.0pt;mso-wrap-distance-right:0.0pt;mso-wrap-distance-bottom:0.0pt;" stroked="f" strokeweight="0.75pt">
                      <v:path textboxrect="0,0,0,0"/>
                      <v:imagedata r:id="rId86"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W w:w="559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1.尺寸：14英寸；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2.形状：圆形；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3.机芯类型：扫秒机芯；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4.动力类型：电池。</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single"/>
              </w:rPr>
              <w:suppressLineNumbers w:val="0"/>
            </w:pPr>
            <w:r>
              <w:rPr>
                <w:rFonts w:hint="eastAsia" w:ascii="宋体" w:hAnsi="宋体" w:eastAsia="宋体" w:cs="宋体"/>
                <w:i w:val="0"/>
                <w:iCs w:val="0"/>
                <w:color w:val="000000"/>
                <w:sz w:val="22"/>
                <w:szCs w:val="22"/>
                <w:u w:val="single"/>
                <w:lang w:val="en-US" w:eastAsia="zh-CN" w:bidi="ar"/>
              </w:rPr>
              <mc:AlternateContent>
                <mc:Choice Requires="wpg">
                  <w:drawing>
                    <wp:inline xmlns:wp="http://schemas.openxmlformats.org/drawingml/2006/wordprocessingDrawing" distT="0" distB="0" distL="0" distR="0">
                      <wp:extent cx="676275" cy="628650"/>
                      <wp:effectExtent l="0" t="0" r="9525" b="0"/>
                      <wp:docPr id="78" name="图片 9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95" descr="IMG_300"/>
                              <pic:cNvPicPr>
                                <a:picLocks noChangeAspect="1"/>
                              </pic:cNvPicPr>
                              <pic:nvPr/>
                            </pic:nvPicPr>
                            <pic:blipFill>
                              <a:blip r:embed="rId87"/>
                              <a:stretch/>
                            </pic:blipFill>
                            <pic:spPr bwMode="auto">
                              <a:xfrm>
                                <a:off x="0" y="0"/>
                                <a:ext cx="6762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3.2pt;height:49.5pt;mso-wrap-distance-left:0.0pt;mso-wrap-distance-top:0.0pt;mso-wrap-distance-right:0.0pt;mso-wrap-distance-bottom:0.0pt;" stroked="f" strokeweight="0.75pt">
                      <v:path textboxrect="0,0,0,0"/>
                      <v:imagedata r:id="rId87" o:title=""/>
                    </v:shape>
                  </w:pict>
                </mc:Fallback>
              </mc:AlternateContent>
            </w:r>
            <w:r/>
          </w:p>
        </w:tc>
      </w:tr>
      <w:tr>
        <w:trPr>
          <w:trHeight w:val="1000"/>
        </w:trPr>
        <w:tc>
          <w:tcPr>
            <w:shd w:val="clear" w:color="auto" w:fill="auto"/>
            <w:tcW w:w="65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标准版沙盘游戏</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1.沙盘（1套）：整体实木材质；外侧清水漆木本色涂装，内侧蓝色涂装；内侧尺寸720*570*70mm，外侧尺寸820*670*140mm；外壁加厚≥50mm，设备整体使用高度≥750mm；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2.沙具（≥1000件）：分类不少于18大类，</w:t>
            </w:r>
            <w:r>
              <w:rPr>
                <w:rFonts w:hint="eastAsia" w:ascii="宋体" w:hAnsi="宋体" w:cs="宋体"/>
                <w:i w:val="0"/>
                <w:iCs w:val="0"/>
                <w:color w:val="000000"/>
                <w:sz w:val="22"/>
                <w:szCs w:val="22"/>
                <w:u w:val="none"/>
                <w:lang w:val="en-US" w:eastAsia="zh-CN" w:bidi="ar"/>
              </w:rPr>
              <w:t xml:space="preserve">至少</w:t>
            </w:r>
            <w:r>
              <w:rPr>
                <w:rFonts w:hint="eastAsia" w:ascii="宋体" w:hAnsi="宋体" w:eastAsia="宋体" w:cs="宋体"/>
                <w:i w:val="0"/>
                <w:iCs w:val="0"/>
                <w:color w:val="000000"/>
                <w:sz w:val="22"/>
                <w:szCs w:val="22"/>
                <w:u w:val="none"/>
                <w:lang w:val="en-US" w:eastAsia="zh-CN" w:bidi="ar"/>
              </w:rPr>
              <w:t xml:space="preserve">包含古典人物类、标志标识类、风俗行为类、交通工具类、自然物类等，可满足咨询分析、案例研究使用，具备完整类别象征意义；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3.治疗用沙（≥20KG）：天然海沙，颗粒均匀光滑，经高温消毒处理，可选黄沙、白沙；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4.辅助工具（1套）：包含沙耙、沙刷，满足沙盘操作使用；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5.配套资料：配备沙具意象词典1本、沙盘专业书籍2本。</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cs="宋体"/>
                <w:b/>
                <w:bCs/>
                <w:i w:val="0"/>
                <w:iCs w:val="0"/>
                <w:color w:val="000000"/>
                <w:sz w:val="22"/>
                <w:szCs w:val="22"/>
                <w:u w:val="none"/>
                <w:lang w:val="en-US" w:eastAsia="zh-CN" w:bidi="ar"/>
              </w:rPr>
              <w:t xml:space="preserve">6</w:t>
            </w:r>
            <w:r>
              <w:rPr>
                <w:rFonts w:hint="eastAsia" w:ascii="宋体" w:hAnsi="宋体" w:eastAsia="宋体" w:cs="宋体"/>
                <w:b/>
                <w:bCs/>
                <w:i w:val="0"/>
                <w:iCs w:val="0"/>
                <w:color w:val="000000"/>
                <w:sz w:val="22"/>
                <w:szCs w:val="22"/>
                <w:u w:val="none"/>
                <w:lang w:val="en-US" w:eastAsia="zh-CN" w:bidi="ar"/>
              </w:rPr>
              <w:t xml:space="preserve">.投标人需在投标系统中提供加盖公章的承诺函</w:t>
            </w:r>
            <w:r>
              <w:rPr>
                <w:rFonts w:hint="eastAsia" w:cs="宋体"/>
                <w:b/>
                <w:bCs/>
                <w:color w:val="000000"/>
                <w:sz w:val="22"/>
                <w:szCs w:val="22"/>
                <w:lang w:eastAsia="zh-CN"/>
              </w:rPr>
              <w:t xml:space="preserve">（</w:t>
            </w:r>
            <w:r>
              <w:rPr>
                <w:rFonts w:hint="eastAsia" w:cs="宋体"/>
                <w:b/>
                <w:bCs/>
                <w:color w:val="000000"/>
                <w:sz w:val="22"/>
                <w:szCs w:val="22"/>
                <w:lang w:val="en-US" w:eastAsia="zh-CN"/>
              </w:rPr>
              <w:t xml:space="preserve">格式自拟</w:t>
            </w:r>
            <w:r>
              <w:rPr>
                <w:rFonts w:hint="eastAsia" w:cs="宋体"/>
                <w:b/>
                <w:bCs/>
                <w:color w:val="000000"/>
                <w:sz w:val="22"/>
                <w:szCs w:val="22"/>
                <w:lang w:eastAsia="zh-CN"/>
              </w:rPr>
              <w:t xml:space="preserve">）</w:t>
            </w:r>
            <w:r>
              <w:rPr>
                <w:rFonts w:hint="eastAsia" w:ascii="宋体" w:hAnsi="宋体" w:eastAsia="宋体" w:cs="宋体"/>
                <w:b/>
                <w:bCs/>
                <w:i w:val="0"/>
                <w:iCs w:val="0"/>
                <w:color w:val="000000"/>
                <w:sz w:val="22"/>
                <w:szCs w:val="22"/>
                <w:u w:val="none"/>
                <w:lang w:val="en-US" w:eastAsia="zh-CN" w:bidi="ar"/>
              </w:rPr>
              <w:t xml:space="preserve">，承诺：签订合同时提供该产品</w:t>
            </w:r>
            <w:r>
              <w:rPr>
                <w:rFonts w:hint="eastAsia" w:ascii="宋体" w:hAnsi="宋体" w:cs="宋体"/>
                <w:b/>
                <w:bCs/>
                <w:i w:val="0"/>
                <w:iCs w:val="0"/>
                <w:color w:val="000000"/>
                <w:sz w:val="22"/>
                <w:szCs w:val="22"/>
                <w:u w:val="none"/>
                <w:lang w:val="en-US" w:eastAsia="zh-CN" w:bidi="ar"/>
              </w:rPr>
              <w:t xml:space="preserve">的</w:t>
            </w:r>
            <w:r>
              <w:rPr>
                <w:rFonts w:hint="eastAsia" w:ascii="宋体" w:hAnsi="宋体" w:eastAsia="宋体" w:cs="宋体"/>
                <w:b/>
                <w:bCs/>
                <w:i w:val="0"/>
                <w:iCs w:val="0"/>
                <w:color w:val="000000"/>
                <w:sz w:val="22"/>
                <w:szCs w:val="22"/>
                <w:u w:val="none"/>
                <w:lang w:val="en-US" w:eastAsia="zh-CN" w:bidi="ar"/>
              </w:rPr>
              <w:t xml:space="preserve">沙游管理系统由国家版权局颁发的《软件著作权登记证书》</w:t>
            </w:r>
            <w:r>
              <w:rPr>
                <w:rFonts w:hint="eastAsia" w:ascii="宋体" w:hAnsi="宋体" w:cs="宋体"/>
                <w:b/>
                <w:bCs/>
                <w:i w:val="0"/>
                <w:iCs w:val="0"/>
                <w:color w:val="000000"/>
                <w:sz w:val="22"/>
                <w:szCs w:val="22"/>
                <w:u w:val="none"/>
                <w:lang w:val="en-US" w:eastAsia="zh-CN" w:bidi="ar"/>
              </w:rPr>
              <w:t xml:space="preserve">的</w:t>
            </w:r>
            <w:r>
              <w:rPr>
                <w:rFonts w:hint="eastAsia" w:ascii="宋体" w:hAnsi="宋体" w:eastAsia="宋体" w:cs="宋体"/>
                <w:b/>
                <w:bCs/>
                <w:i w:val="0"/>
                <w:iCs w:val="0"/>
                <w:color w:val="000000"/>
                <w:sz w:val="22"/>
                <w:szCs w:val="22"/>
                <w:u w:val="none"/>
                <w:lang w:val="en-US" w:eastAsia="zh-CN" w:bidi="ar"/>
              </w:rPr>
              <w:t xml:space="preserve">复印件</w:t>
            </w:r>
            <w:r>
              <w:rPr>
                <w:rFonts w:hint="eastAsia" w:ascii="宋体" w:hAnsi="宋体" w:cs="宋体"/>
                <w:b/>
                <w:bCs/>
                <w:i w:val="0"/>
                <w:iCs w:val="0"/>
                <w:color w:val="000000"/>
                <w:sz w:val="22"/>
                <w:szCs w:val="22"/>
                <w:u w:val="none"/>
                <w:lang w:val="en-US" w:eastAsia="zh-CN" w:bidi="ar"/>
              </w:rPr>
              <w:t xml:space="preserve">。</w:t>
            </w:r>
            <w:r/>
          </w:p>
        </w:tc>
        <w:tc>
          <w:tcPr>
            <w:shd w:val="clear" w:color="auto" w:fill="auto"/>
            <w:tcW w:w="25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single"/>
              </w:rPr>
              <w:suppressLineNumbers w:val="0"/>
            </w:pPr>
            <w:r>
              <w:rPr>
                <w:rFonts w:hint="eastAsia" w:ascii="宋体" w:hAnsi="宋体" w:eastAsia="宋体" w:cs="宋体"/>
                <w:i w:val="0"/>
                <w:iCs w:val="0"/>
                <w:color w:val="000000"/>
                <w:sz w:val="20"/>
                <w:szCs w:val="20"/>
                <w:u w:val="single"/>
                <w:lang w:val="en-US" w:eastAsia="zh-CN" w:bidi="ar"/>
              </w:rPr>
              <mc:AlternateContent>
                <mc:Choice Requires="wpg">
                  <w:drawing>
                    <wp:inline xmlns:wp="http://schemas.openxmlformats.org/drawingml/2006/wordprocessingDrawing" distT="0" distB="0" distL="0" distR="0">
                      <wp:extent cx="1114425" cy="628650"/>
                      <wp:effectExtent l="0" t="0" r="9525" b="0"/>
                      <wp:docPr id="79" name="图片 9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96" descr="IMG_301"/>
                              <pic:cNvPicPr>
                                <a:picLocks noChangeAspect="1"/>
                              </pic:cNvPicPr>
                              <pic:nvPr/>
                            </pic:nvPicPr>
                            <pic:blipFill>
                              <a:blip r:embed="rId88"/>
                              <a:stretch/>
                            </pic:blipFill>
                            <pic:spPr bwMode="auto">
                              <a:xfrm>
                                <a:off x="0" y="0"/>
                                <a:ext cx="11144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87.8pt;height:49.5pt;mso-wrap-distance-left:0.0pt;mso-wrap-distance-top:0.0pt;mso-wrap-distance-right:0.0pt;mso-wrap-distance-bottom:0.0pt;" stroked="f" strokeweight="0.75pt">
                      <v:path textboxrect="0,0,0,0"/>
                      <v:imagedata r:id="rId8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沙具架</w:t>
            </w:r>
            <w:r/>
          </w:p>
        </w:tc>
        <w:tc>
          <w:tcPr>
            <w:shd w:val="clear" w:color="auto" w:fill="auto"/>
            <w:tcW w:w="559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1.尺寸：1200mm*300mm*1610mm（±10mm）；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2.柜体板材：≥18mm厚实木多层免漆板；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3.结构规格：5层8阶分层结构，满足物品分类摆放需求。</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81025" cy="628650"/>
                      <wp:effectExtent l="0" t="0" r="9525" b="0"/>
                      <wp:docPr id="80" name="图片 9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97" descr="IMG_302"/>
                              <pic:cNvPicPr>
                                <a:picLocks noChangeAspect="1"/>
                              </pic:cNvPicPr>
                              <pic:nvPr/>
                            </pic:nvPicPr>
                            <pic:blipFill>
                              <a:blip r:embed="rId89"/>
                              <a:stretch/>
                            </pic:blipFill>
                            <pic:spPr bwMode="auto">
                              <a:xfrm>
                                <a:off x="0" y="0"/>
                                <a:ext cx="5810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5.8pt;height:49.5pt;mso-wrap-distance-left:0.0pt;mso-wrap-distance-top:0.0pt;mso-wrap-distance-right:0.0pt;mso-wrap-distance-bottom:0.0pt;" stroked="f" strokeweight="0.75pt">
                      <v:path textboxrect="0,0,0,0"/>
                      <v:imagedata r:id="rId8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1.尺寸：824mm*810mm*750mm（±10mm）；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2.结构：配组合锁紧结构，桌体可自由拼接组合；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3.台面材质：≥25mm实木多层免漆板，截面全自动机械PVC封边（封边条≥1.5mm），台面外口倒圆角；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4.主体钢架：桌腿φ42*1.5mm锥形钢管、壁厚≥1.2mm，横梁20mm*20mm方管、壁厚≥1.2mm，钢架表面做防腐、防潮、防锈处理；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5.五金：配套可调高度防滑调节脚。</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1075" cy="542925"/>
                      <wp:effectExtent l="0" t="0" r="9525" b="9525"/>
                      <wp:docPr id="81" name="图片 9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98" descr="IMG_303"/>
                              <pic:cNvPicPr>
                                <a:picLocks noChangeAspect="1"/>
                              </pic:cNvPicPr>
                              <pic:nvPr/>
                            </pic:nvPicPr>
                            <pic:blipFill>
                              <a:blip r:embed="rId90"/>
                              <a:stretch/>
                            </pic:blipFill>
                            <pic:spPr bwMode="auto">
                              <a:xfrm>
                                <a:off x="0" y="0"/>
                                <a:ext cx="9810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7.2pt;height:42.8pt;mso-wrap-distance-left:0.0pt;mso-wrap-distance-top:0.0pt;mso-wrap-distance-right:0.0pt;mso-wrap-distance-bottom:0.0pt;" stroked="f" strokeweight="0.75pt">
                      <v:path textboxrect="0,0,0,0"/>
                      <v:imagedata r:id="rId9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1.尺寸：L*400mm*800mm（±10mm）；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2.整体结构：全木结构，柜体分二层，设造型展示格；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3.板材材质：柜体板材厚度≥18mm实木多层免漆板，所有截面采用PVC机械热熔封边；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4.五金配件：配置阻尼铰链、圆形拉手。</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single"/>
              </w:rPr>
              <w:suppressLineNumbers w:val="0"/>
            </w:pPr>
            <w:r>
              <w:rPr>
                <w:rFonts w:hint="eastAsia" w:ascii="宋体" w:hAnsi="宋体" w:eastAsia="宋体" w:cs="宋体"/>
                <w:i w:val="0"/>
                <w:iCs w:val="0"/>
                <w:color w:val="000000"/>
                <w:sz w:val="22"/>
                <w:szCs w:val="22"/>
                <w:u w:val="single"/>
                <w:lang w:val="en-US" w:eastAsia="zh-CN" w:bidi="ar"/>
              </w:rPr>
              <mc:AlternateContent>
                <mc:Choice Requires="wpg">
                  <w:drawing>
                    <wp:inline xmlns:wp="http://schemas.openxmlformats.org/drawingml/2006/wordprocessingDrawing" distT="0" distB="0" distL="0" distR="0">
                      <wp:extent cx="561975" cy="628650"/>
                      <wp:effectExtent l="0" t="0" r="9525" b="0"/>
                      <wp:docPr id="82" name="图片 9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99" descr="IMG_304"/>
                              <pic:cNvPicPr>
                                <a:picLocks noChangeAspect="1"/>
                              </pic:cNvPicPr>
                              <pic:nvPr/>
                            </pic:nvPicPr>
                            <pic:blipFill>
                              <a:blip r:embed="rId91"/>
                              <a:stretch/>
                            </pic:blipFill>
                            <pic:spPr bwMode="auto">
                              <a:xfrm>
                                <a:off x="0" y="0"/>
                                <a:ext cx="5619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4.2pt;height:49.5pt;mso-wrap-distance-left:0.0pt;mso-wrap-distance-top:0.0pt;mso-wrap-distance-right:0.0pt;mso-wrap-distance-bottom:0.0pt;" stroked="f" strokeweight="0.75pt">
                      <v:path textboxrect="0,0,0,0"/>
                      <v:imagedata r:id="rId9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辅导活动包</w:t>
            </w:r>
            <w:r/>
          </w:p>
        </w:tc>
        <w:tc>
          <w:tcPr>
            <w:shd w:val="clear" w:color="auto" w:fill="auto"/>
            <w:tcW w:w="5595"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1.箱体规格：400mm*300mm*160mm（±10mm）；</w:t>
            </w:r>
            <w:r>
              <w:rPr>
                <w:rFonts w:hint="eastAsia" w:ascii="宋体" w:hAnsi="宋体" w:eastAsia="宋体" w:cs="宋体"/>
                <w:i w:val="0"/>
                <w:iCs w:val="0"/>
                <w:color w:val="000000"/>
                <w:sz w:val="22"/>
                <w:szCs w:val="22"/>
                <w:u w:val="none"/>
                <w:lang w:val="en-US" w:eastAsia="zh-CN" w:bidi="ar"/>
              </w:rPr>
              <w:br/>
            </w:r>
            <w:r>
              <w:rPr>
                <w:rFonts w:hint="eastAsia"/>
                <w:lang w:val="en-US" w:eastAsia="zh-CN"/>
              </w:rPr>
              <w:t xml:space="preserve">2</w:t>
            </w:r>
            <w:r>
              <w:rPr>
                <w:rFonts w:hint="eastAsia" w:ascii="宋体" w:hAnsi="宋体" w:eastAsia="宋体" w:cs="宋体"/>
                <w:i w:val="0"/>
                <w:iCs w:val="0"/>
                <w:color w:val="000000"/>
                <w:sz w:val="22"/>
                <w:szCs w:val="22"/>
                <w:u w:val="none"/>
                <w:lang w:val="en-US" w:eastAsia="zh-CN" w:bidi="ar"/>
              </w:rPr>
              <w:t xml:space="preserve">.铝合金器材收纳箱内含各类型的活动器材。活动包不少于10类物品。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95350" cy="628650"/>
                      <wp:effectExtent l="0" t="0" r="0" b="0"/>
                      <wp:docPr id="83" name="图片 10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00" descr="IMG_305"/>
                              <pic:cNvPicPr>
                                <a:picLocks noChangeAspect="1"/>
                              </pic:cNvPicPr>
                              <pic:nvPr/>
                            </pic:nvPicPr>
                            <pic:blipFill>
                              <a:blip r:embed="rId92"/>
                              <a:stretch/>
                            </pic:blipFill>
                            <pic:spPr bwMode="auto">
                              <a:xfrm>
                                <a:off x="0" y="0"/>
                                <a:ext cx="8953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0.5pt;height:49.5pt;mso-wrap-distance-left:0.0pt;mso-wrap-distance-top:0.0pt;mso-wrap-distance-right:0.0pt;mso-wrap-distance-bottom:0.0pt;" stroked="f" strokeweight="0.75pt">
                      <v:path textboxrect="0,0,0,0"/>
                      <v:imagedata r:id="rId92" o:title=""/>
                    </v:shape>
                  </w:pict>
                </mc:Fallback>
              </mc:AlternateContent>
            </w:r>
            <w:r/>
          </w:p>
        </w:tc>
      </w:tr>
    </w:tbl>
    <w:p>
      <w:pPr>
        <w:ind w:firstLine="480"/>
        <w:spacing w:line="264" w:lineRule="auto"/>
        <w:rPr>
          <w:rFonts w:hint="eastAsia" w:ascii="宋体" w:hAnsi="宋体" w:eastAsia="宋体" w:cs="宋体"/>
          <w:sz w:val="24"/>
        </w:rPr>
      </w:pPr>
      <w:r>
        <w:rPr>
          <w:rFonts w:hint="eastAsia" w:ascii="宋体" w:hAnsi="宋体" w:eastAsia="宋体" w:cs="宋体"/>
          <w:sz w:val="24"/>
        </w:rPr>
      </w:r>
      <w:r/>
    </w:p>
    <w:p>
      <w:pPr>
        <w:ind w:firstLine="480"/>
        <w:spacing w:line="264" w:lineRule="auto"/>
        <w:rPr>
          <w:rFonts w:hint="eastAsia" w:ascii="宋体" w:hAnsi="宋体" w:eastAsia="宋体" w:cs="宋体"/>
          <w:bCs/>
          <w:sz w:val="24"/>
          <w:szCs w:val="24"/>
        </w:rPr>
      </w:pPr>
      <w:r>
        <w:rPr>
          <w:rFonts w:hint="eastAsia" w:ascii="宋体" w:hAnsi="宋体" w:eastAsia="宋体" w:cs="宋体"/>
          <w:sz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1.中标供应商确定规则</w:t>
      </w:r>
      <w:r/>
    </w:p>
    <w:p>
      <w:pPr>
        <w:ind w:firstLine="482"/>
        <w:spacing w:line="264"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本招标项目的最小招标单位为采购包，按每个采购包进行投标、评标。本招标文件所有内容未做特别标注或说明即适用所有采购包</w:t>
      </w:r>
      <w:r>
        <w:rPr>
          <w:rFonts w:hint="eastAsia" w:ascii="宋体" w:hAnsi="宋体" w:eastAsia="宋体" w:cs="宋体"/>
          <w:b/>
          <w:bCs w:val="0"/>
          <w:sz w:val="24"/>
          <w:szCs w:val="24"/>
          <w:lang w:eastAsia="zh-CN"/>
        </w:rPr>
        <w:t xml:space="preserve">。</w:t>
      </w:r>
      <w:r/>
    </w:p>
    <w:p>
      <w:pPr>
        <w:ind w:firstLine="480"/>
        <w:spacing w:line="264"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Cs/>
          <w:sz w:val="24"/>
          <w:szCs w:val="24"/>
        </w:rPr>
      </w:pPr>
      <w:r>
        <w:rPr>
          <w:rFonts w:hint="eastAsia" w:ascii="宋体" w:hAnsi="宋体" w:eastAsia="宋体" w:cs="宋体"/>
          <w:b/>
          <w:bCs w:val="0"/>
          <w:sz w:val="24"/>
          <w:szCs w:val="24"/>
        </w:rPr>
        <w:t xml:space="preserve">采购结果公告发布以后，如任一采购包出现任何需要改变采购结果的情形时，均不再改变其他采购包的采购结果</w:t>
      </w:r>
      <w:r>
        <w:rPr>
          <w:rFonts w:hint="eastAsia" w:ascii="宋体" w:hAnsi="宋体" w:cs="宋体"/>
          <w:b/>
          <w:bCs w:val="0"/>
          <w:sz w:val="24"/>
          <w:szCs w:val="24"/>
          <w:lang w:eastAsia="zh-CN"/>
        </w:rPr>
        <w:t xml:space="preserve">，其他采购包的中标供应商也不得再作为该采购包的中标供应商</w:t>
      </w:r>
      <w:r>
        <w:rPr>
          <w:rFonts w:hint="eastAsia" w:ascii="宋体" w:hAnsi="宋体" w:eastAsia="宋体" w:cs="宋体"/>
          <w:b/>
          <w:bCs w:val="0"/>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.实施要求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（1）总体要求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供应商中标后3天内提供设备安装日程计划。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（2）质量要求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（3）安全施工要求</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因产品质量或安装不当导致验收不合格，应及时处理直至验收合格，期间产生的一切费用由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供应商承担；若二次验收不合格，采购人有权退货。采购人在此期间保留对</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供应商的索赔权利。</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（5）质保（维保）及售后要求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①本项目所有产品质保期限为六年（自验收报告签字确认日起，开始进入质保期）。质保期内，每年维护保养1次，维护保养及更换损坏件的费用包含在投标总价中。</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②质保期内</w:t>
      </w:r>
      <w:r>
        <w:rPr>
          <w:rFonts w:hint="eastAsia" w:ascii="宋体" w:hAnsi="宋体" w:eastAsia="宋体" w:cs="宋体"/>
          <w:bCs/>
          <w:color w:val="auto"/>
          <w:sz w:val="24"/>
          <w:szCs w:val="24"/>
        </w:rPr>
        <w:t xml:space="preserve">，一旦产品发生质量问题，中标</w:t>
      </w:r>
      <w:r>
        <w:rPr>
          <w:rFonts w:hint="eastAsia" w:ascii="宋体" w:hAnsi="宋体" w:eastAsia="宋体" w:cs="宋体"/>
          <w:color w:val="auto"/>
          <w:sz w:val="24"/>
          <w:szCs w:val="24"/>
        </w:rPr>
        <w:t xml:space="preserve">供应商接到报修请求，在2小时内响应，12小时内维修人员到达现场进行修理、更换或退货，费用由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供应商负责。如</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供应商负责。无法短时间完成维修的，应向采购人提供应急备用产品。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3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质保期外，</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供应商提供终身服务，在货物的设计使用寿命周期内，</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供应商能保证采购人更换到原厂正宗的备件材料，确保产品的正常使用。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.平台监管</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供应商必须接受“</w:t>
      </w:r>
      <w:r>
        <w:rPr>
          <w:rFonts w:hint="eastAsia" w:ascii="宋体" w:hAnsi="宋体" w:cs="宋体"/>
          <w:color w:val="auto"/>
          <w:sz w:val="24"/>
          <w:szCs w:val="24"/>
          <w:lang w:eastAsia="zh-CN"/>
        </w:rPr>
        <w:t xml:space="preserve">南京教育装备管理平台</w:t>
      </w:r>
      <w:r>
        <w:rPr>
          <w:rFonts w:hint="eastAsia" w:ascii="宋体" w:hAnsi="宋体" w:eastAsia="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”中公开投标文件、合同与合同清单，接受南京市教育、财政、审计等</w:t>
      </w:r>
      <w:r>
        <w:rPr>
          <w:rFonts w:hint="eastAsia" w:ascii="宋体" w:hAnsi="宋体" w:eastAsia="宋体" w:cs="宋体"/>
          <w:color w:val="auto"/>
          <w:sz w:val="24"/>
          <w:szCs w:val="24"/>
        </w:rPr>
        <w:t xml:space="preserve">行政部门的网络在线监督。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供应商必须在履约过程中，严格按照“</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”的技术与管理规范，在规定的时间节点，提供相应的合同履约资料，包括照片。</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供应商在合同履约过程中，必须通过“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”申请验收。验收不合格即记录在平台中，整改后验收仍不合格的，采购人有权依据法律追究合同责任方的责任。</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供应商必须对所有进入固定资产的设备，按南京市的统一要求，通过“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网址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http://nj.cneefix.com)制作二维码标签，并张贴到设备上。</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w:t>
      </w:r>
      <w:r>
        <w:rPr>
          <w:rFonts w:hint="eastAsia" w:ascii="宋体" w:hAnsi="宋体" w:eastAsia="宋体" w:cs="宋体"/>
          <w:sz w:val="24"/>
          <w:szCs w:val="24"/>
        </w:rPr>
        <w:t xml:space="preserve">须通过“</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”提供售后维护维保服务。</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.其他要求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泰州市金柏科教器材</w:t>
      </w:r>
      <w:r>
        <w:rPr>
          <w:rFonts w:hint="eastAsia" w:ascii="宋体" w:hAnsi="宋体" w:eastAsia="宋体" w:cs="宋体"/>
          <w:sz w:val="24"/>
          <w:szCs w:val="24"/>
        </w:rPr>
        <w:t xml:space="preserve">有限公司参与本项目技术咨询服务，参照相关法规执行。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rPr>
          <w:rFonts w:hint="eastAsia" w:ascii="宋体" w:hAnsi="宋体" w:eastAsia="宋体" w:cs="宋体"/>
          <w:sz w:val="24"/>
          <w:szCs w:val="24"/>
          <w:highlight w:val="none"/>
        </w:rPr>
        <w:t xml:space="preserve"> </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.交付时间及地点</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（1）交付时间：合同签订后30天内交付并完成安装调试及验收等相关工作。</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（2）交付地点：采购人指定地点（交货地点详见附件），由供应商负责办理运输和装卸等，费用由供应商负责。</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.履约保证金</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以第三章合同文本内容为准。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（三）样品要求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1.供应商提供以下样品各一件，制作标准和要求与本次采购对应产品的参数一致：</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音乐凳</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项目清单</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实验凳</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项目清单</w:t>
      </w:r>
      <w:r>
        <w:rPr>
          <w:rFonts w:hint="eastAsia" w:ascii="宋体" w:hAnsi="宋体" w:eastAsia="宋体" w:cs="宋体"/>
          <w:sz w:val="24"/>
          <w:szCs w:val="24"/>
          <w:highlight w:val="none"/>
          <w:lang w:val="en-US" w:eastAsia="zh-CN"/>
        </w:rPr>
        <w:t xml:space="preserve">18</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2、样品递交要求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sz w:val="24"/>
          <w:szCs w:val="24"/>
        </w:rPr>
        <w:t xml:space="preserve">（1）样品递交时间、地点：</w:t>
      </w:r>
      <w:r>
        <w:rPr>
          <w:rFonts w:hint="eastAsia" w:ascii="宋体" w:hAnsi="宋体" w:eastAsia="宋体" w:cs="宋体"/>
          <w:b/>
          <w:bCs/>
          <w:sz w:val="24"/>
          <w:szCs w:val="24"/>
        </w:rPr>
        <w:t xml:space="preserve">投标供应商请于开标当日投标截止时间前，将实物样品送至</w:t>
      </w:r>
      <w:r>
        <w:rPr>
          <w:rFonts w:hint="eastAsia" w:ascii="宋体" w:hAnsi="宋体" w:eastAsia="宋体" w:cs="宋体"/>
          <w:b/>
          <w:bCs/>
          <w:color w:val="auto"/>
          <w:sz w:val="24"/>
          <w:szCs w:val="24"/>
        </w:rPr>
        <w:t xml:space="preserve">南京市江宁区杨家圩路2号市民中心A区4楼开标室</w:t>
      </w:r>
      <w:r>
        <w:rPr>
          <w:rFonts w:hint="eastAsia" w:ascii="宋体" w:hAnsi="宋体" w:cs="宋体"/>
          <w:b/>
          <w:bCs/>
          <w:color w:val="auto"/>
          <w:sz w:val="24"/>
          <w:szCs w:val="24"/>
          <w:highlight w:val="none"/>
          <w:lang w:eastAsia="zh-CN"/>
        </w:rPr>
        <w:t xml:space="preserve">A404</w:t>
      </w:r>
      <w:r>
        <w:rPr>
          <w:rFonts w:hint="eastAsia" w:ascii="宋体" w:hAnsi="宋体" w:eastAsia="宋体" w:cs="宋体"/>
          <w:b/>
          <w:bCs/>
          <w:color w:val="auto"/>
          <w:sz w:val="24"/>
          <w:szCs w:val="24"/>
        </w:rPr>
        <w:t xml:space="preserve">，并登记送达信息（</w:t>
      </w:r>
      <w:r>
        <w:rPr>
          <w:rFonts w:hint="eastAsia" w:ascii="宋体" w:hAnsi="宋体" w:eastAsia="宋体" w:cs="宋体"/>
          <w:b/>
          <w:bCs/>
          <w:color w:val="auto"/>
          <w:sz w:val="24"/>
          <w:szCs w:val="24"/>
          <w:lang w:val="en-US" w:eastAsia="zh-CN"/>
        </w:rPr>
        <w:t xml:space="preserve">登记时间：9: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0-9:30</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在此期间样品由供应商自行保管。采购人及采购中心不接收在样品递交截止时间后递交的样品，未在规定截止时间前送达样品并登记或样品不全的，样品评审分为零。</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（2）供应商递交样品时应服从</w:t>
      </w:r>
      <w:r>
        <w:rPr>
          <w:rFonts w:hint="eastAsia" w:ascii="宋体" w:hAnsi="宋体" w:eastAsia="宋体" w:cs="宋体"/>
          <w:sz w:val="24"/>
          <w:szCs w:val="24"/>
        </w:rPr>
        <w:t xml:space="preserve">现场工作人员要求，按要求递交样品并签到，不得翻看他人样品及进行拍照，供应商如出现违法违规行为的，视为未提交样品并按照相应法律追究责任。所提供样品上和投标供应商名</w:t>
      </w:r>
      <w:r>
        <w:rPr>
          <w:rFonts w:hint="eastAsia" w:ascii="宋体" w:hAnsi="宋体" w:eastAsia="宋体" w:cs="宋体"/>
          <w:sz w:val="24"/>
          <w:szCs w:val="24"/>
          <w:highlight w:val="none"/>
        </w:rPr>
        <w:t xml:space="preserve">称有关的信息，应提前覆盖或处理。各供应商应同时提交加盖供应商公章的纸张密封在小信封</w:t>
      </w:r>
      <w:r>
        <w:rPr>
          <w:rFonts w:hint="eastAsia" w:ascii="宋体" w:hAnsi="宋体" w:eastAsia="宋体" w:cs="宋体"/>
          <w:b/>
          <w:bCs w:val="0"/>
          <w:color w:val="auto"/>
          <w:sz w:val="24"/>
          <w:szCs w:val="24"/>
          <w:highlight w:val="none"/>
          <w:lang w:val="en-US" w:eastAsia="zh-CN"/>
        </w:rPr>
        <w:t xml:space="preserve">（需写明所投分包号）</w:t>
      </w:r>
      <w:r>
        <w:rPr>
          <w:rFonts w:hint="eastAsia" w:ascii="宋体" w:hAnsi="宋体" w:eastAsia="宋体" w:cs="宋体"/>
          <w:sz w:val="24"/>
          <w:szCs w:val="24"/>
          <w:highlight w:val="none"/>
        </w:rPr>
        <w:t xml:space="preserve">中并将小信封粘贴在样品上，供应商递交的样品上及小信封外不得显示供应商名称及其他明显</w:t>
      </w:r>
      <w:r>
        <w:rPr>
          <w:rFonts w:hint="eastAsia" w:ascii="宋体" w:hAnsi="宋体" w:eastAsia="宋体" w:cs="宋体"/>
          <w:sz w:val="24"/>
          <w:szCs w:val="24"/>
        </w:rPr>
        <w:t xml:space="preserve">能识别供应商的标识，未按要求提交小信封、样品显示供应商名称及有其他明显能识别供应商的标识的，一律视为未提交样品。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color w:val="000000"/>
          <w:sz w:val="36"/>
          <w:szCs w:val="36"/>
          <w:lang w:val="en-US" w:eastAsia="zh-CN"/>
        </w:rPr>
        <w:t xml:space="preserve">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第四章  采购需求</w:t>
      </w:r>
      <w:r/>
    </w:p>
    <w:p>
      <w:pPr>
        <w:pStyle w:val="778"/>
        <w:numPr>
          <w:ilvl w:val="0"/>
          <w:numId w:val="0"/>
        </w:numPr>
        <w:ind w:left="420"/>
        <w:jc w:val="cente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采购包</w:t>
      </w:r>
      <w:r>
        <w:rPr>
          <w:rFonts w:hint="eastAsia" w:cs="宋体"/>
          <w:b/>
          <w:bCs/>
          <w:sz w:val="32"/>
          <w:szCs w:val="32"/>
          <w:lang w:val="en-US" w:eastAsia="zh-CN"/>
        </w:rPr>
        <w:t xml:space="preserve">3</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二、项目概况</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本项目是为</w:t>
      </w:r>
      <w:r>
        <w:rPr>
          <w:rFonts w:hint="eastAsia" w:ascii="宋体" w:hAnsi="宋体" w:cs="宋体"/>
          <w:bCs/>
          <w:sz w:val="24"/>
          <w:szCs w:val="24"/>
          <w:lang w:val="en-US" w:eastAsia="zh-CN"/>
        </w:rPr>
        <w:t xml:space="preserve">南京市</w:t>
      </w:r>
      <w:r>
        <w:rPr>
          <w:rFonts w:hint="eastAsia" w:ascii="宋体" w:hAnsi="宋体" w:eastAsia="宋体" w:cs="宋体"/>
          <w:bCs/>
          <w:sz w:val="24"/>
          <w:szCs w:val="24"/>
          <w:lang w:val="en-US" w:eastAsia="zh-CN"/>
        </w:rPr>
        <w:t xml:space="preserve">秦淮中学、南京市智康路小学、南京市礼尚路学校</w:t>
      </w:r>
      <w:r>
        <w:rPr>
          <w:rFonts w:hint="eastAsia" w:ascii="宋体" w:hAnsi="宋体" w:eastAsia="宋体" w:cs="宋体"/>
          <w:bCs/>
          <w:sz w:val="24"/>
          <w:szCs w:val="24"/>
        </w:rPr>
        <w:t xml:space="preserve">，根据实际需求，配置相关专用室设备，满足教育教学需要。</w:t>
      </w:r>
      <w:r/>
    </w:p>
    <w:p>
      <w:pPr>
        <w:numPr>
          <w:ilvl w:val="0"/>
          <w:numId w:val="0"/>
        </w:num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（四）</w:t>
      </w:r>
      <w:r>
        <w:rPr>
          <w:rFonts w:hint="eastAsia" w:ascii="宋体" w:hAnsi="宋体" w:eastAsia="宋体" w:cs="宋体"/>
          <w:bCs/>
          <w:sz w:val="24"/>
          <w:szCs w:val="24"/>
        </w:rPr>
        <w:t xml:space="preserve">项目建设遵循标准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numPr>
          <w:ilvl w:val="0"/>
          <w:numId w:val="0"/>
        </w:numPr>
        <w:ind w:left="0"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（五）</w:t>
      </w:r>
      <w:r>
        <w:rPr>
          <w:rFonts w:hint="eastAsia" w:ascii="宋体" w:hAnsi="宋体" w:eastAsia="宋体" w:cs="宋体"/>
          <w:bCs/>
          <w:sz w:val="24"/>
          <w:szCs w:val="24"/>
        </w:rPr>
        <w:t xml:space="preserve">资产配置标准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三、项目清单</w:t>
      </w:r>
      <w:r/>
    </w:p>
    <w:tbl>
      <w:tblPr>
        <w:tblStyle w:val="777"/>
        <w:tblW w:w="98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1"/>
        <w:gridCol w:w="2485"/>
        <w:gridCol w:w="757"/>
        <w:gridCol w:w="660"/>
        <w:gridCol w:w="1125"/>
        <w:gridCol w:w="1125"/>
        <w:gridCol w:w="1170"/>
        <w:gridCol w:w="780"/>
        <w:gridCol w:w="1230"/>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color w:val="000000"/>
                <w:sz w:val="22"/>
                <w:szCs w:val="22"/>
                <w:lang w:val="en-US" w:eastAsia="zh-CN"/>
              </w:rPr>
              <w:t xml:space="preserve">中小企业划分标准</w:t>
            </w:r>
            <w:r>
              <w:rPr>
                <w:rFonts w:hint="eastAsia" w:ascii="宋体" w:hAnsi="宋体" w:eastAsia="宋体" w:cs="宋体"/>
                <w:b/>
                <w:bCs/>
                <w:color w:val="000000"/>
                <w:sz w:val="22"/>
                <w:szCs w:val="22"/>
              </w:rPr>
              <w:t xml:space="preserve">所属</w:t>
            </w:r>
            <w:r>
              <w:rPr>
                <w:rFonts w:hint="eastAsia" w:ascii="宋体" w:hAnsi="宋体" w:eastAsia="宋体" w:cs="宋体"/>
                <w:b/>
                <w:bCs/>
                <w:color w:val="000000"/>
                <w:sz w:val="22"/>
                <w:szCs w:val="22"/>
                <w:lang w:eastAsia="zh-CN"/>
              </w:rPr>
              <w:t xml:space="preserve">行业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政府强制采购节能产品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教师三联水嘴</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剩余电流动作断路器（智慧断路器）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电气布线材料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给、排水系统材料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多功能合唱台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小乐器收纳柜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仪器收纳柜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美术教师讲台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展示格柜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展示收纳高柜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5470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软木板展示墙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PP耐酸柜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易燃品毒害品储存柜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易燃易爆危化品安全柜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室内通风系统及安装辅材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防漏液托盘</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废液桶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固废桶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消防沙箱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悬挂式干粉灭火器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防爆高清视频监控探头</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人体静电释放器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气体探测主机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有害气体报警器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可燃气体报警器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电子温湿度计（防爆）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安装辅材配件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警示标识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团体活动道具包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互动拼接桌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材料收纳边柜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展示收纳柜3</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方孔洞板</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0"/>
        <w:spacing w:line="264" w:lineRule="auto"/>
        <w:rPr>
          <w:rFonts w:hint="eastAsia" w:ascii="宋体" w:hAnsi="宋体" w:eastAsia="宋体" w:cs="宋体"/>
          <w:b/>
          <w:bCs/>
          <w:sz w:val="24"/>
          <w:szCs w:val="24"/>
        </w:rPr>
      </w:pPr>
      <w:r>
        <w:rPr>
          <w:rFonts w:hint="eastAsia" w:ascii="宋体" w:hAnsi="宋体" w:eastAsia="宋体" w:cs="宋体"/>
          <w:b/>
          <w:bCs/>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1.产品技术指标</w:t>
      </w:r>
      <w:r/>
    </w:p>
    <w:tbl>
      <w:tblPr>
        <w:tblStyle w:val="777"/>
        <w:tblW w:w="9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7"/>
        <w:gridCol w:w="956"/>
        <w:gridCol w:w="6388"/>
        <w:gridCol w:w="1896"/>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color w:val="000000"/>
                <w:sz w:val="22"/>
                <w:szCs w:val="22"/>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参考图片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1.尺寸：2400*700*850mm（±10mm）。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2.台面：采用不低于12.7mm厚双面膜实芯理化板。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4.柜身主体背板、吊板及所有板材均采用采用不低于1.0一级冷轧钢板经CNC机压成型，满焊无缝焊接工艺，表面经磷化、环氧树脂静电粉末涂装处理。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5.柜门：双包结构。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6.门铰：采用锌合金铰链。与柜体面水平角度&lt;15度时，柜门即可自行关闭，使用过程中无噪音，可开关十万次。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7.滑轨：三节静音滑轨滑轨，承重性强、滑动</w:t>
            </w:r>
            <w:r>
              <w:rPr>
                <w:rFonts w:hint="eastAsia" w:ascii="宋体" w:hAnsi="宋体" w:cs="宋体"/>
                <w:i w:val="0"/>
                <w:iCs w:val="0"/>
                <w:color w:val="000000"/>
                <w:sz w:val="22"/>
                <w:szCs w:val="22"/>
                <w:u w:val="none"/>
                <w:lang w:val="en-US" w:eastAsia="zh-CN" w:bidi="ar"/>
              </w:rPr>
              <w:t xml:space="preserve">顺滑无卡顿</w:t>
            </w:r>
            <w:r>
              <w:rPr>
                <w:rFonts w:hint="eastAsia" w:ascii="宋体" w:hAnsi="宋体" w:eastAsia="宋体" w:cs="宋体"/>
                <w:i w:val="0"/>
                <w:iCs w:val="0"/>
                <w:color w:val="000000"/>
                <w:sz w:val="22"/>
                <w:szCs w:val="22"/>
                <w:u w:val="none"/>
                <w:lang w:val="en-US" w:eastAsia="zh-CN" w:bidi="ar"/>
              </w:rPr>
              <w:t xml:space="preserve">、无噪音开合十万次不变形。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8.拉手：一字内隐藏拉手，与门板抽屉连为一体</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65505" cy="402590"/>
                      <wp:effectExtent l="0" t="0" r="10795" b="16510"/>
                      <wp:docPr id="8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r/>
                            </pic:nvPicPr>
                            <pic:blipFill>
                              <a:blip r:embed="rId93"/>
                              <a:stretch/>
                            </pic:blipFill>
                            <pic:spPr bwMode="auto">
                              <a:xfrm>
                                <a:off x="0" y="0"/>
                                <a:ext cx="865505" cy="402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8.1pt;height:31.7pt;mso-wrap-distance-left:0.0pt;mso-wrap-distance-top:0.0pt;mso-wrap-distance-right:0.0pt;mso-wrap-distance-bottom:0.0pt;" stroked="f" strokeweight="0.75pt">
                      <v:path textboxrect="0,0,0,0"/>
                      <v:imagedata r:id="rId9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教师三联水嘴</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1.主体：加厚铜质。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4.经久耐用，不会出现渗水、断裂现象。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5.鹅颈管可360°旋转。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6.开关旋钮：高密度PP，人体工学设计，手感舒适。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★7.该产品为政府强制采购节能产品，签订合同时提供国家确定的认证机构出具的、处于有效期之内的节能产品认证证书。（所投型号必须与节能产品认证证书上记载的型号完全一致）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99465" cy="571500"/>
                      <wp:effectExtent l="0" t="0" r="0" b="635"/>
                      <wp:docPr id="8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r/>
                            </pic:nvPicPr>
                            <pic:blipFill>
                              <a:blip r:embed="rId94"/>
                              <a:stretch/>
                            </pic:blipFill>
                            <pic:spPr bwMode="auto">
                              <a:xfrm rot="16199998">
                                <a:off x="0" y="0"/>
                                <a:ext cx="79946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2.9pt;height:45.0pt;mso-wrap-distance-left:0.0pt;mso-wrap-distance-top:0.0pt;mso-wrap-distance-right:0.0pt;mso-wrap-distance-bottom:0.0pt;rotation:269;" stroked="f" strokeweight="0.75pt">
                      <v:path textboxrect="0,0,0,0"/>
                      <v:imagedata r:id="rId9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1.采用耐腐蚀高密度PP材质，模具一次注塑成型。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2.参考尺寸：内径：约450*350*250mm，采用环保型PP材料一次性注塑成型，耐强酸碱及有机溶剂。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3.PP滤网：主体为细密孔洞结构，连接一根‌PP或不锈钢链条‌，链条末端常配有挂钩或圆环，便于悬挂在水槽边缘或直接提拉取出，避免手部接触污物。</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39140" cy="528320"/>
                      <wp:effectExtent l="0" t="0" r="3810" b="5080"/>
                      <wp:docPr id="8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r/>
                            </pic:nvPicPr>
                            <pic:blipFill>
                              <a:blip r:embed="rId95"/>
                              <a:stretch/>
                            </pic:blipFill>
                            <pic:spPr bwMode="auto">
                              <a:xfrm>
                                <a:off x="0" y="0"/>
                                <a:ext cx="739140" cy="528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8.2pt;height:41.6pt;mso-wrap-distance-left:0.0pt;mso-wrap-distance-top:0.0pt;mso-wrap-distance-right:0.0pt;mso-wrap-distance-bottom:0.0pt;" stroked="f" strokeweight="0.75pt">
                      <v:path textboxrect="0,0,0,0"/>
                      <v:imagedata r:id="rId9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1.尺寸：1200*600*780mm（±10mm）。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2.台面：采用不低于12.7mm实验室专用实芯理化板。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3.台身结构：新型塑铝结构，学生位镂空式，符合人体工程学设计，美观大方。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4.桌身：由桌腿、立柱、支撑柱、上拉管、 挡水条组成。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5.桌腿：采用工字型压铸铝一次成型，三段链接。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6.上腿（分左右脚）参考尺寸：≥长583*宽60*高88mm。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7.下腿（分左右脚）参考尺寸：≥长565*宽68*高102mm，下脚边缘厚度不低于3.5mm，下角底部贴有防滑垫≥60*40mm，底部卡槽内镶嵌注塑升降脚，直径不低于40mm，10mm内自由升降。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8.下脚正反面设有塑料卡盖，组装完成后更加美观。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9.立柱：立柱采用椭圆型铝镁合金材质 ，尺寸≥50mm*110mm，采用丝杆上下联通连接。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10.上拉管：≥29*29扇形钢管经高温粉体烤漆处理。后横梁上侧设有≥15*55mm挡水条。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11.下横梁固定拉杆≥20*80mm金属拉杆。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12.材料采用铝镁合金材料，材料表面经高压静电喷涂环氧树脂防护层，耐酸碱，耐腐蚀处理。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13.书包斗：尺寸≥430*270*160mm采用环保型ABS工程塑料一次性注塑成型。两个书包斗中间设有学生电源盒≥260*185*140mm，方便学生使用。</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77265" cy="698500"/>
                      <wp:effectExtent l="0" t="0" r="13335" b="6350"/>
                      <wp:docPr id="8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IMG_259"/>
                              <pic:cNvPicPr>
                                <a:picLocks noChangeAspect="1"/>
                              </pic:cNvPicPr>
                              <pic:nvPr/>
                            </pic:nvPicPr>
                            <pic:blipFill>
                              <a:blip r:embed="rId96"/>
                              <a:stretch/>
                            </pic:blipFill>
                            <pic:spPr bwMode="auto">
                              <a:xfrm>
                                <a:off x="0" y="0"/>
                                <a:ext cx="977265" cy="698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7.0pt;height:55.0pt;mso-wrap-distance-left:0.0pt;mso-wrap-distance-top:0.0pt;mso-wrap-distance-right:0.0pt;mso-wrap-distance-bottom:0.0pt;" stroked="f" strokeweight="0.75pt">
                      <v:path textboxrect="0,0,0,0"/>
                      <v:imagedata r:id="rId9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1.尺寸：宽345mm*深200mm*高750mm（±10mm）。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2.采用环保型ABS工程塑料注塑成型。电缆线、通风管等管线均布置于箱体内部，避免管线外露，确保使用的安全。</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03530" cy="433705"/>
                      <wp:effectExtent l="0" t="0" r="0" b="4445"/>
                      <wp:docPr id="8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r/>
                            </pic:nvPicPr>
                            <pic:blipFill>
                              <a:blip r:embed="rId97"/>
                              <a:stretch/>
                            </pic:blipFill>
                            <pic:spPr bwMode="auto">
                              <a:xfrm>
                                <a:off x="0" y="0"/>
                                <a:ext cx="303530" cy="433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3.9pt;height:34.1pt;mso-wrap-distance-left:0.0pt;mso-wrap-distance-top:0.0pt;mso-wrap-distance-right:0.0pt;mso-wrap-distance-bottom:0.0pt;" stroked="f" strokeweight="0.75pt">
                      <v:path textboxrect="0,0,0,0"/>
                      <v:imagedata r:id="rId9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水槽台整体尺寸：长595mm*宽495m*高820mm（±10mm），分别由柜体、水槽、底座组成。水槽部分尺寸：≥595*495*160mm，水槽内参考尺寸：≥400*310*250m，水槽内部设有溢水口与下水口，水封式水塞可防止废水回流和堵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槽采用PP塑料一次模具成型，四周带有围边挡水高度不低于20mm。柜体结构稳固，柜体前后设有检修门、检修门带锁、前后门内部镶嵌冷轧钢板尺寸≥520*310mm，增加柜门使用耐久度，冷轧钢板采用酸洗工艺处理，通过高温静电喷涂工艺涂层致密耐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3.PP滤网：主体为细密孔洞结构，连接一根‌PP或不锈钢链条‌，链条末端常配有挂钩或圆环，便于悬挂在水槽边缘或直接提拉取出，避免手部接触污物。</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5800" cy="857250"/>
                      <wp:effectExtent l="0" t="0" r="0" b="0"/>
                      <wp:docPr id="8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IMG_261"/>
                              <pic:cNvPicPr>
                                <a:picLocks noChangeAspect="1"/>
                              </pic:cNvPicPr>
                              <pic:nvPr/>
                            </pic:nvPicPr>
                            <pic:blipFill>
                              <a:blip r:embed="rId98"/>
                              <a:stretch/>
                            </pic:blipFill>
                            <pic:spPr bwMode="auto">
                              <a:xfrm>
                                <a:off x="0" y="0"/>
                                <a:ext cx="685800"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4.0pt;height:67.5pt;mso-wrap-distance-left:0.0pt;mso-wrap-distance-top:0.0pt;mso-wrap-distance-right:0.0pt;mso-wrap-distance-bottom:0.0pt;" stroked="f" strokeweight="0.75pt">
                      <v:path textboxrect="0,0,0,0"/>
                      <v:imagedata r:id="rId9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1.主体：加厚铜质。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4.经久耐用，不会出现渗水、断裂现象。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5.鹅颈管可360°旋转。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6.开关旋钮：高密度PP，人体工学设计，手感舒适。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★7.该产品为政府强制采购节能产品，签订合同时提供国家确定的认证机构出具的、处于有效期之内的节能产品认证证书。（所投型号必须与节能产品认证证书上记载的型号完全一致）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73710" cy="789305"/>
                      <wp:effectExtent l="0" t="0" r="2540" b="10795"/>
                      <wp:docPr id="9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r/>
                            </pic:nvPicPr>
                            <pic:blipFill>
                              <a:blip r:embed="rId99"/>
                              <a:stretch/>
                            </pic:blipFill>
                            <pic:spPr bwMode="auto">
                              <a:xfrm>
                                <a:off x="0" y="0"/>
                                <a:ext cx="473710" cy="7893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37.3pt;height:62.1pt;mso-wrap-distance-left:0.0pt;mso-wrap-distance-top:0.0pt;mso-wrap-distance-right:0.0pt;mso-wrap-distance-bottom:0.0pt;" stroked="f" strokeweight="0.75pt">
                      <v:path textboxrect="0,0,0,0"/>
                      <v:imagedata r:id="rId9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1.ABS翻转式电源盒，置于书包盒中间。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2.学生交流2V到24V输出，电流2A，自动过载保护，自动恢复，电压2V每档，由教师集中供电控制。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3.学生直流2V到24V输出，电流2A，自动过载保护，自动恢复，由教师集中供电控制。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4.配置1组220V国标5孔插座。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5.电源具有工作，过载状态指示，能清楚的判断。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6.电源采用耐磨、耐腐蚀、耐高温（≤140℃）的面板，标识清楚。</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6940" cy="591820"/>
                      <wp:effectExtent l="0" t="0" r="16510" b="17780"/>
                      <wp:docPr id="9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IMG_263"/>
                              <pic:cNvPicPr>
                                <a:picLocks noChangeAspect="1"/>
                              </pic:cNvPicPr>
                              <pic:nvPr/>
                            </pic:nvPicPr>
                            <pic:blipFill>
                              <a:blip r:embed="rId100"/>
                              <a:stretch/>
                            </pic:blipFill>
                            <pic:spPr bwMode="auto">
                              <a:xfrm>
                                <a:off x="0" y="0"/>
                                <a:ext cx="916940" cy="5918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2.2pt;height:46.6pt;mso-wrap-distance-left:0.0pt;mso-wrap-distance-top:0.0pt;mso-wrap-distance-right:0.0pt;mso-wrap-distance-bottom:0.0pt;" stroked="f" strokeweight="0.75pt">
                      <v:path textboxrect="0,0,0,0"/>
                      <v:imagedata r:id="rId10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1.功能：交流输出：O-24V或30v，每档2V，输出电流≤8A，过载保护。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2.稳压输出：0-24V或V30v，连续可调，输出电流≤8A，过载保护。直流9V输出：启动一次，输出10±2S，手动复位。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3.低压输出：0-24V或30V，叠加式选择电压。总开关控制：220V输入，输出分四组单独控制。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4.加统一控制功能：叠加式选择电压、控制学生低压O-24V输出。220v输出分共四组由老师控制所有高压、低压。</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90550" cy="381000"/>
                      <wp:effectExtent l="0" t="0" r="0" b="0"/>
                      <wp:docPr id="9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IMG_264"/>
                              <pic:cNvPicPr>
                                <a:picLocks noChangeAspect="1"/>
                              </pic:cNvPicPr>
                              <pic:nvPr/>
                            </pic:nvPicPr>
                            <pic:blipFill>
                              <a:blip r:embed="rId101"/>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6.5pt;height:30.0pt;mso-wrap-distance-left:0.0pt;mso-wrap-distance-top:0.0pt;mso-wrap-distance-right:0.0pt;mso-wrap-distance-bottom:0.0pt;" stroked="f" strokeweight="0.75pt">
                      <v:path textboxrect="0,0,0,0"/>
                      <v:imagedata r:id="rId10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剩余电流动作断路器</w:t>
            </w:r>
            <w:r>
              <w:rPr>
                <w:rFonts w:hint="eastAsia" w:ascii="宋体" w:hAnsi="宋体" w:cs="宋体"/>
                <w:i w:val="0"/>
                <w:iCs w:val="0"/>
                <w:color w:val="000000"/>
                <w:sz w:val="22"/>
                <w:szCs w:val="22"/>
                <w:u w:val="none"/>
                <w:lang w:val="en-US" w:eastAsia="zh-CN" w:bidi="ar"/>
              </w:rPr>
              <w:t xml:space="preserve">（智慧断路器）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用于交流50HZ/60HZ，额定电流40A—125A（连续可调）的电路中，当发生电路漏电、过载、雷击、火灾、短路以及火线、零线单独或同时受潮，甚至浸入水中时“保护器”应能自动检测到异常，并在0.1秒时间内进入保护状态，从而避免人身伤害和设备损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2.外壳采用ABS工程阻燃塑料模压制成，固定在实验室电器控制箱前端，对各项功能应有明显的标注，功能设置采用按键式，所有参数均由液晶（带背景灯光）显示屏显示。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3.电流从40A—125A（连续可调），漏电流10—90MA线性可调。</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66420" cy="755015"/>
                      <wp:effectExtent l="0" t="0" r="5080" b="6985"/>
                      <wp:docPr id="93"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IMG_265"/>
                              <pic:cNvPicPr>
                                <a:picLocks noChangeAspect="1"/>
                              </pic:cNvPicPr>
                              <pic:nvPr/>
                            </pic:nvPicPr>
                            <pic:blipFill>
                              <a:blip r:embed="rId102"/>
                              <a:stretch/>
                            </pic:blipFill>
                            <pic:spPr bwMode="auto">
                              <a:xfrm>
                                <a:off x="0" y="0"/>
                                <a:ext cx="566420" cy="7550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4.6pt;height:59.4pt;mso-wrap-distance-left:0.0pt;mso-wrap-distance-top:0.0pt;mso-wrap-distance-right:0.0pt;mso-wrap-distance-bottom:0.0pt;" stroked="f" strokeweight="0.75pt">
                      <v:path textboxrect="0,0,0,0"/>
                      <v:imagedata r:id="rId10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1.尺寸：315mm*440mm-500mm（±10mm）。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脚材质：4个凳脚采用≥40*20*1.2MM椭圆形钢管一次性折弯成型，全圆满焊完成，结构牢固，经高温粉体烤漆处理，长时间使用也不会产生表面烤漆剥落现象，整体美观大方；脚垫采用PP加耐磨纤维质塑料；凳子可螺旋升降。</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86410" cy="541020"/>
                      <wp:effectExtent l="0" t="0" r="8890" b="11430"/>
                      <wp:docPr id="94"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IMG_266"/>
                              <pic:cNvPicPr>
                                <a:picLocks noChangeAspect="1"/>
                              </pic:cNvPicPr>
                              <pic:nvPr/>
                            </pic:nvPicPr>
                            <pic:blipFill>
                              <a:blip r:embed="rId103"/>
                              <a:stretch/>
                            </pic:blipFill>
                            <pic:spPr bwMode="auto">
                              <a:xfrm>
                                <a:off x="0" y="0"/>
                                <a:ext cx="486409" cy="541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8.3pt;height:42.6pt;mso-wrap-distance-left:0.0pt;mso-wrap-distance-top:0.0pt;mso-wrap-distance-right:0.0pt;mso-wrap-distance-bottom:0.0pt;" stroked="f" strokeweight="0.75pt">
                      <v:path textboxrect="0,0,0,0"/>
                      <v:imagedata r:id="rId10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洗眼喷头：采用不助燃PC材质模铸一体成形制作，具有过滤泡棉及防尘功能，上面防尘盖平常可防尘，使用时可随时被水冲开，并降低突然打开时短暂的高水压，避免冲伤眼睛，工作压力控制在 ‌0.2~0.4MPa‌之间。</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64160" cy="528320"/>
                      <wp:effectExtent l="0" t="0" r="2540" b="5080"/>
                      <wp:docPr id="9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IMG_267"/>
                              <pic:cNvPicPr>
                                <a:picLocks noChangeAspect="1"/>
                              </pic:cNvPicPr>
                              <pic:nvPr/>
                            </pic:nvPicPr>
                            <pic:blipFill>
                              <a:blip r:embed="rId104"/>
                              <a:stretch/>
                            </pic:blipFill>
                            <pic:spPr bwMode="auto">
                              <a:xfrm>
                                <a:off x="0" y="0"/>
                                <a:ext cx="264160" cy="528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20.8pt;height:41.6pt;mso-wrap-distance-left:0.0pt;mso-wrap-distance-top:0.0pt;mso-wrap-distance-right:0.0pt;mso-wrap-distance-bottom:0.0pt;" stroked="f" strokeweight="0.75pt">
                      <v:path textboxrect="0,0,0,0"/>
                      <v:imagedata r:id="rId10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1.材质：不锈钢材质。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2.紧急冲淋洗眼装置的关节采用插拔式的连接方式。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3.主体、冲淋阀、洗眼阀、洗眼盆、拉手、推手和脚踏等部件均采用卫生级304不锈钢无缝钢管，镍含量超过8%，耐腐蚀性能出众。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4.采用冷轧工艺生产，不易变形，同时管壁光滑无油脂，经久耐用。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5.洗眼喷头内置减压装置，防止对眼睛二次伤害；配置水压调节系统来适应不同场所的水压。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6.冲淋球阀和洗眼球阀均采用双片式阀门结构，密封性和抗压性能更好，使用寿命更长。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7.阀门管道采用由任（即活接头）的管道连接设计，使维修保养费用极低，避免了由于阀门或部件损坏后无法更换而导致整个设备报废的情况。</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32740" cy="1109345"/>
                      <wp:effectExtent l="0" t="0" r="10160" b="14604"/>
                      <wp:docPr id="9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3" descr="IMG_268"/>
                              <pic:cNvPicPr>
                                <a:picLocks noChangeAspect="1"/>
                              </pic:cNvPicPr>
                              <pic:nvPr/>
                            </pic:nvPicPr>
                            <pic:blipFill>
                              <a:blip r:embed="rId105"/>
                              <a:stretch/>
                            </pic:blipFill>
                            <pic:spPr bwMode="auto">
                              <a:xfrm>
                                <a:off x="0" y="0"/>
                                <a:ext cx="332740" cy="1109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6.2pt;height:87.3pt;mso-wrap-distance-left:0.0pt;mso-wrap-distance-top:0.0pt;mso-wrap-distance-right:0.0pt;mso-wrap-distance-bottom:0.0pt;" stroked="f" strokeweight="0.75pt">
                      <v:path textboxrect="0,0,0,0"/>
                      <v:imagedata r:id="rId10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电气布线材料</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波纹软管，2.5平方国标线材，符合国家标准。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给、排水系统材料</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给水：采用PPR复合管敷设。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排水：使用国标UPVC专用排水管。</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采用塑料材质的灯座支架，不低于7w的LED光源；亮度高，光照角度可调。</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96570" cy="231140"/>
                      <wp:effectExtent l="0" t="0" r="17780" b="16510"/>
                      <wp:docPr id="9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descr="IMG_269"/>
                              <pic:cNvPicPr>
                                <a:picLocks noChangeAspect="1"/>
                              </pic:cNvPicPr>
                              <pic:nvPr/>
                            </pic:nvPicPr>
                            <pic:blipFill>
                              <a:blip r:embed="rId106"/>
                              <a:stretch/>
                            </pic:blipFill>
                            <pic:spPr bwMode="auto">
                              <a:xfrm>
                                <a:off x="0" y="0"/>
                                <a:ext cx="496570" cy="231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39.1pt;height:18.2pt;mso-wrap-distance-left:0.0pt;mso-wrap-distance-top:0.0pt;mso-wrap-distance-right:0.0pt;mso-wrap-distance-bottom:0.0pt;" stroked="f" strokeweight="0.75pt">
                      <v:path textboxrect="0,0,0,0"/>
                      <v:imagedata r:id="rId10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1.尺寸：715mm*475mm*750/1050mm（±10mm）。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2.台面：采用环保中纤板，面贴三聚氰胺纸。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3.支架：全铝支架，表面静电喷塑，底部安装四个万向轮。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4.结构：气压升降。</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48310" cy="560705"/>
                      <wp:effectExtent l="0" t="0" r="8890" b="10795"/>
                      <wp:docPr id="9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5" descr="IMG_270"/>
                              <pic:cNvPicPr>
                                <a:picLocks noChangeAspect="1"/>
                              </pic:cNvPicPr>
                              <pic:nvPr/>
                            </pic:nvPicPr>
                            <pic:blipFill>
                              <a:blip r:embed="rId107"/>
                              <a:stretch/>
                            </pic:blipFill>
                            <pic:spPr bwMode="auto">
                              <a:xfrm>
                                <a:off x="0" y="0"/>
                                <a:ext cx="448310" cy="560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35.3pt;height:44.1pt;mso-wrap-distance-left:0.0pt;mso-wrap-distance-top:0.0pt;mso-wrap-distance-right:0.0pt;mso-wrap-distance-bottom:0.0pt;" stroked="f" strokeweight="0.75pt">
                      <v:path textboxrect="0,0,0,0"/>
                      <v:imagedata r:id="rId10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1.尺寸：500mm*500mm*800mm（±10mm）。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2.靠背及下座采用高密度网布格，阻燃、舒适、回弹性好。面料为网布格，依照人体工程学设计，线条流畅，骨架钢管电镀，气动升降。</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56870" cy="549275"/>
                      <wp:effectExtent l="0" t="0" r="5080" b="3175"/>
                      <wp:docPr id="9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IMG_271"/>
                              <pic:cNvPicPr>
                                <a:picLocks noChangeAspect="1"/>
                              </pic:cNvPicPr>
                              <pic:nvPr/>
                            </pic:nvPicPr>
                            <pic:blipFill>
                              <a:blip r:embed="rId108"/>
                              <a:stretch/>
                            </pic:blipFill>
                            <pic:spPr bwMode="auto">
                              <a:xfrm>
                                <a:off x="0" y="0"/>
                                <a:ext cx="356870" cy="549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8.1pt;height:43.2pt;mso-wrap-distance-left:0.0pt;mso-wrap-distance-top:0.0pt;mso-wrap-distance-right:0.0pt;mso-wrap-distance-bottom:0.0pt;" stroked="f" strokeweight="0.75pt">
                      <v:path textboxrect="0,0,0,0"/>
                      <v:imagedata r:id="rId10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1.尺寸：φ400mm*H386mm（±10mm）；上外圆直径为330mm（±5mm），下外围直径为400mm（±5mm）。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2.材质：采用PE材料中空设计，滚塑一体成型，固定软包椅面。</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3905" cy="463550"/>
                      <wp:effectExtent l="0" t="0" r="17145" b="12700"/>
                      <wp:docPr id="10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descr="IMG_272"/>
                              <pic:cNvPicPr>
                                <a:picLocks noChangeAspect="1"/>
                              </pic:cNvPicPr>
                              <pic:nvPr/>
                            </pic:nvPicPr>
                            <pic:blipFill>
                              <a:blip r:embed="rId109"/>
                              <a:stretch/>
                            </pic:blipFill>
                            <pic:spPr bwMode="auto">
                              <a:xfrm>
                                <a:off x="0" y="0"/>
                                <a:ext cx="763905" cy="463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60.1pt;height:36.5pt;mso-wrap-distance-left:0.0pt;mso-wrap-distance-top:0.0pt;mso-wrap-distance-right:0.0pt;mso-wrap-distance-bottom:0.0pt;" stroked="f" strokeweight="0.75pt">
                      <v:path textboxrect="0,0,0,0"/>
                      <v:imagedata r:id="rId10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多功能合唱台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1.尺寸：1220mm*1150mm*630mm（±10mm）。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2.材质：主要配件采用高密度聚乙烯（HDPE）为原料，中空吹塑制作，辅助（连接）材料采用聚丙烯（PP）为原料，注塑成型；下立脚板厚度 50mm（±1mm），其他部位≥28mm。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3.连接：内部为卡件和卯榫连接，外部为注塑链接和下沉螺丝固定。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4.功能：中空配件侧面设计内陷抓手，底下有站脚，后侧配脚轮；台面多条带防滑点的防滑条。</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00100" cy="572135"/>
                      <wp:effectExtent l="0" t="0" r="0" b="18415"/>
                      <wp:docPr id="101"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 descr="IMG_273"/>
                              <pic:cNvPicPr>
                                <a:picLocks noChangeAspect="1"/>
                              </pic:cNvPicPr>
                              <pic:nvPr/>
                            </pic:nvPicPr>
                            <pic:blipFill>
                              <a:blip r:embed="rId110"/>
                              <a:stretch/>
                            </pic:blipFill>
                            <pic:spPr bwMode="auto">
                              <a:xfrm>
                                <a:off x="0" y="0"/>
                                <a:ext cx="800100" cy="572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63.0pt;height:45.0pt;mso-wrap-distance-left:0.0pt;mso-wrap-distance-top:0.0pt;mso-wrap-distance-right:0.0pt;mso-wrap-distance-bottom:0.0pt;" stroked="f" strokeweight="0.75pt">
                      <v:path textboxrect="0,0,0,0"/>
                      <v:imagedata r:id="rId11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小乐器收纳柜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1.尺寸：1200mm*400mm*1000mm（±10mm）。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7.功能：可收纳各种教学用具、小乐器等。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7080" cy="590550"/>
                      <wp:effectExtent l="0" t="0" r="13970" b="0"/>
                      <wp:docPr id="102"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IMG_274"/>
                              <pic:cNvPicPr>
                                <a:picLocks noChangeAspect="1"/>
                              </pic:cNvPicPr>
                              <pic:nvPr/>
                            </pic:nvPicPr>
                            <pic:blipFill>
                              <a:blip r:embed="rId111"/>
                              <a:stretch/>
                            </pic:blipFill>
                            <pic:spPr bwMode="auto">
                              <a:xfrm>
                                <a:off x="0" y="0"/>
                                <a:ext cx="767079"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60.4pt;height:46.5pt;mso-wrap-distance-left:0.0pt;mso-wrap-distance-top:0.0pt;mso-wrap-distance-right:0.0pt;mso-wrap-distance-bottom:0.0pt;" stroked="f" strokeweight="0.75pt">
                      <v:path textboxrect="0,0,0,0"/>
                      <v:imagedata r:id="rId11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1.尺寸：1200mm*400mm*2400mm（±10mm）。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7.功能：可收纳各种教学用具、大乐器等。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41680" cy="781050"/>
                      <wp:effectExtent l="0" t="0" r="1270" b="0"/>
                      <wp:docPr id="103"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0" descr="IMG_275"/>
                              <pic:cNvPicPr>
                                <a:picLocks noChangeAspect="1"/>
                              </pic:cNvPicPr>
                              <pic:nvPr/>
                            </pic:nvPicPr>
                            <pic:blipFill>
                              <a:blip r:embed="rId112"/>
                              <a:stretch/>
                            </pic:blipFill>
                            <pic:spPr bwMode="auto">
                              <a:xfrm>
                                <a:off x="0" y="0"/>
                                <a:ext cx="74168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8.4pt;height:61.5pt;mso-wrap-distance-left:0.0pt;mso-wrap-distance-top:0.0pt;mso-wrap-distance-right:0.0pt;mso-wrap-distance-bottom:0.0pt;" stroked="f" strokeweight="0.75pt">
                      <v:path textboxrect="0,0,0,0"/>
                      <v:imagedata r:id="rId11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1.尺寸：2400mm*700mm*850mm（±10mm）。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2.台面：台面为厚度≥38mm橡胶木指接板，表面涂哑光清漆一底两面。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3.桌身：整体采用厚度≥1.0mm冷轧钢板，全部钢制件采用纳米陶瓷镀膜防锈处理。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4.结构：中间为演示台，设置电源主控系统、多媒体设备（主机、显示器、中控、功放、交换机）的位置预留，预留空间大小可根据学校多媒体设备微调。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5.滑道：抽屉全部采用三节承重式滚珠滑道，开合十万次不变形。</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67410" cy="619760"/>
                      <wp:effectExtent l="0" t="0" r="8890" b="8890"/>
                      <wp:docPr id="10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1" descr="IMG_276"/>
                              <pic:cNvPicPr>
                                <a:picLocks noChangeAspect="1"/>
                              </pic:cNvPicPr>
                              <pic:nvPr/>
                            </pic:nvPicPr>
                            <pic:blipFill>
                              <a:blip r:embed="rId113"/>
                              <a:stretch/>
                            </pic:blipFill>
                            <pic:spPr bwMode="auto">
                              <a:xfrm>
                                <a:off x="0" y="0"/>
                                <a:ext cx="867410" cy="6197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8.3pt;height:48.8pt;mso-wrap-distance-left:0.0pt;mso-wrap-distance-top:0.0pt;mso-wrap-distance-right:0.0pt;mso-wrap-distance-bottom:0.0pt;" stroked="f" strokeweight="0.75pt">
                      <v:path textboxrect="0,0,0,0"/>
                      <v:imagedata r:id="rId11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1.尺寸：1200mm*800mm*750mm（±10mm）。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2.材质：采用环保标准橡胶木+钢架。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材质采用厚度≥18mm橡胶木，表面涂环保哑光清漆三底两面；桌架采用≥25*70mm壁厚≥1.5mm矩形钢管，横梁采用≥20*40mm壁厚≥1.2mm矩形钢管，满焊焊接而成，经酸洗磷化抛光等处理后，表面采用高温粉体烤漆，耐腐蚀，不易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4.五金件：五金螺丝连接固定。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6.功能：桌面设有防罩边角，悬挂抽屉储物功能。</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1865" cy="656590"/>
                      <wp:effectExtent l="0" t="0" r="635" b="10160"/>
                      <wp:docPr id="105"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IMG_277"/>
                              <pic:cNvPicPr>
                                <a:picLocks noChangeAspect="1"/>
                              </pic:cNvPicPr>
                              <pic:nvPr/>
                            </pic:nvPicPr>
                            <pic:blipFill>
                              <a:blip r:embed="rId114"/>
                              <a:stretch/>
                            </pic:blipFill>
                            <pic:spPr bwMode="auto">
                              <a:xfrm>
                                <a:off x="0" y="0"/>
                                <a:ext cx="951864" cy="656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5.0pt;height:51.7pt;mso-wrap-distance-left:0.0pt;mso-wrap-distance-top:0.0pt;mso-wrap-distance-right:0.0pt;mso-wrap-distance-bottom:0.0pt;" stroked="f" strokeweight="0.75pt">
                      <v:path textboxrect="0,0,0,0"/>
                      <v:imagedata r:id="rId11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1.尺寸：Φ300mm*465mm（±10mm）。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2.凳面：厚度≥30mm，采用环保型ABS改性塑料一次性注塑成型，表面细纹咬花，防滑不发光。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3.脚钢架：脚架采用鱼眼管钢管，架焊接完成后表面经酸洗、脱脂、磷化处理；外表采用一级颗粒粉末，经高温粉体烤漆，涂层无漏喷、锈蚀。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4.脚垫：采用PP塑料，底部有防滑防刮伤地板软垫。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5.功能：可悬挂。</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58825" cy="844550"/>
                      <wp:effectExtent l="0" t="0" r="3175" b="12700"/>
                      <wp:docPr id="106"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IMG_278"/>
                              <pic:cNvPicPr>
                                <a:picLocks noChangeAspect="1"/>
                              </pic:cNvPicPr>
                              <pic:nvPr/>
                            </pic:nvPicPr>
                            <pic:blipFill>
                              <a:blip r:embed="rId115"/>
                              <a:stretch/>
                            </pic:blipFill>
                            <pic:spPr bwMode="auto">
                              <a:xfrm>
                                <a:off x="0" y="0"/>
                                <a:ext cx="758825" cy="844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9.8pt;height:66.5pt;mso-wrap-distance-left:0.0pt;mso-wrap-distance-top:0.0pt;mso-wrap-distance-right:0.0pt;mso-wrap-distance-bottom:0.0pt;" stroked="f" strokeweight="0.75pt">
                      <v:path textboxrect="0,0,0,0"/>
                      <v:imagedata r:id="rId11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仪器收纳柜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1.尺寸：1340mm*450mm*900mm（±10mm）。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.功能：配置PE收纳盒三层，上面二层，下面一层，收纳盒尺寸：420*300*100mm±5mm，可收纳各种教学用具。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39470" cy="621665"/>
                      <wp:effectExtent l="0" t="0" r="17780" b="6985"/>
                      <wp:docPr id="107"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4" descr="IMG_279"/>
                              <pic:cNvPicPr>
                                <a:picLocks noChangeAspect="1"/>
                              </pic:cNvPicPr>
                              <pic:nvPr/>
                            </pic:nvPicPr>
                            <pic:blipFill>
                              <a:blip r:embed="rId116"/>
                              <a:stretch/>
                            </pic:blipFill>
                            <pic:spPr bwMode="auto">
                              <a:xfrm>
                                <a:off x="0" y="0"/>
                                <a:ext cx="839470" cy="6216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6.1pt;height:48.9pt;mso-wrap-distance-left:0.0pt;mso-wrap-distance-top:0.0pt;mso-wrap-distance-right:0.0pt;mso-wrap-distance-bottom:0.0pt;" stroked="f" strokeweight="0.75pt">
                      <v:path textboxrect="0,0,0,0"/>
                      <v:imagedata r:id="rId11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1.尺寸：2260mm*600mm*800mm（±10mm）。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2.材质：采用环保标准实木多层板，面贴三聚氰胺纸，桌面和桌下柜顶厚度≥25mm，其他板材厚度≥18mm。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4.脚架：采用≥50mm*50mm方管焊接而成的口字型钢脚，横梁≥25mm*50mm*1.2mm方形钢管，桌架采用满焊焊接而成，经酸洗磷化抛光等处理后，表面采用高温粉体烤漆，钢架两侧封板。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7.功能：桌下所有柜子均带轮，可随意移动，敞格内含收纳盒，方便各种工具材料的收纳。</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50290" cy="295910"/>
                      <wp:effectExtent l="0" t="0" r="16510" b="8890"/>
                      <wp:docPr id="10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5" descr="IMG_280"/>
                              <pic:cNvPicPr>
                                <a:picLocks noChangeAspect="1"/>
                              </pic:cNvPicPr>
                              <pic:nvPr/>
                            </pic:nvPicPr>
                            <pic:blipFill>
                              <a:blip r:embed="rId117"/>
                              <a:stretch/>
                            </pic:blipFill>
                            <pic:spPr bwMode="auto">
                              <a:xfrm>
                                <a:off x="0" y="0"/>
                                <a:ext cx="1050290" cy="2959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82.7pt;height:23.3pt;mso-wrap-distance-left:0.0pt;mso-wrap-distance-top:0.0pt;mso-wrap-distance-right:0.0pt;mso-wrap-distance-bottom:0.0pt;" stroked="f" strokeweight="0.75pt">
                      <v:path textboxrect="0,0,0,0"/>
                      <v:imagedata r:id="rId11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美术教师讲台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1.尺寸：1600mm*700mm*800mm（±10mm）。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3.工艺：桌面采用≥25mm厚全橡胶木指接板，其他基材采用厚度≥18mm，表面涂环保哑光清漆三底两面。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4.功能：桌腿底部设有静音脚垫，传统榫头连接，迎面位置设等份隔断抽屉，配3节轨道。</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5810" cy="729615"/>
                      <wp:effectExtent l="0" t="0" r="15240" b="13335"/>
                      <wp:docPr id="109"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6" descr="IMG_281"/>
                              <pic:cNvPicPr>
                                <a:picLocks noChangeAspect="1"/>
                              </pic:cNvPicPr>
                              <pic:nvPr/>
                            </pic:nvPicPr>
                            <pic:blipFill>
                              <a:blip r:embed="rId118"/>
                              <a:stretch/>
                            </pic:blipFill>
                            <pic:spPr bwMode="auto">
                              <a:xfrm>
                                <a:off x="0" y="0"/>
                                <a:ext cx="765810" cy="7296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60.3pt;height:57.4pt;mso-wrap-distance-left:0.0pt;mso-wrap-distance-top:0.0pt;mso-wrap-distance-right:0.0pt;mso-wrap-distance-bottom:0.0pt;" stroked="f" strokeweight="0.75pt">
                      <v:path textboxrect="0,0,0,0"/>
                      <v:imagedata r:id="rId11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1.尺寸：1800mm*900mm*760mm（±10mm）。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3.工艺：桌面采用≥25mm厚全橡胶木指接板，桌面延边飞出≥50mm以上，倒边倒圆工艺处理，桌腿≥60*60mm，表面涂环保哑光清漆三底两面。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4.功能：桌腿底部设有静音脚垫，传统榫头连接。</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0085" cy="591820"/>
                      <wp:effectExtent l="0" t="0" r="5715" b="17780"/>
                      <wp:docPr id="110"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7" descr="IMG_282"/>
                              <pic:cNvPicPr>
                                <a:picLocks noChangeAspect="1"/>
                              </pic:cNvPicPr>
                              <pic:nvPr/>
                            </pic:nvPicPr>
                            <pic:blipFill>
                              <a:blip r:embed="rId119"/>
                              <a:stretch/>
                            </pic:blipFill>
                            <pic:spPr bwMode="auto">
                              <a:xfrm>
                                <a:off x="0" y="0"/>
                                <a:ext cx="680085" cy="5918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3.5pt;height:46.6pt;mso-wrap-distance-left:0.0pt;mso-wrap-distance-top:0.0pt;mso-wrap-distance-right:0.0pt;mso-wrap-distance-bottom:0.0pt;" stroked="f" strokeweight="0.75pt">
                      <v:path textboxrect="0,0,0,0"/>
                      <v:imagedata r:id="rId11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1.尺寸：320mm*240mm*430mm（±10mm）；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3.工艺：凳腿≥30mm*50mm，底部设有静音脚垫，整体倒边倒圆工艺处理，传统榫头连接，经灰底、擦色、上底漆、干磨、上面漆的步骤，采用三底二面做漆。</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7695" cy="486410"/>
                      <wp:effectExtent l="0" t="0" r="1905" b="8890"/>
                      <wp:docPr id="111"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8" descr="IMG_283"/>
                              <pic:cNvPicPr>
                                <a:picLocks noChangeAspect="1"/>
                              </pic:cNvPicPr>
                              <pic:nvPr/>
                            </pic:nvPicPr>
                            <pic:blipFill>
                              <a:blip r:embed="rId120"/>
                              <a:stretch/>
                            </pic:blipFill>
                            <pic:spPr bwMode="auto">
                              <a:xfrm>
                                <a:off x="0" y="0"/>
                                <a:ext cx="607695" cy="48640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47.8pt;height:38.3pt;mso-wrap-distance-left:0.0pt;mso-wrap-distance-top:0.0pt;mso-wrap-distance-right:0.0pt;mso-wrap-distance-bottom:0.0pt;" stroked="f" strokeweight="0.75pt">
                      <v:path textboxrect="0,0,0,0"/>
                      <v:imagedata r:id="rId12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展示格柜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1.尺寸：1200*450*900mm（±10mm）。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87095" cy="633730"/>
                      <wp:effectExtent l="0" t="0" r="8255" b="13970"/>
                      <wp:docPr id="112"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9" descr="IMG_284"/>
                              <pic:cNvPicPr>
                                <a:picLocks noChangeAspect="1"/>
                              </pic:cNvPicPr>
                              <pic:nvPr/>
                            </pic:nvPicPr>
                            <pic:blipFill>
                              <a:blip r:embed="rId121"/>
                              <a:stretch/>
                            </pic:blipFill>
                            <pic:spPr bwMode="auto">
                              <a:xfrm>
                                <a:off x="0" y="0"/>
                                <a:ext cx="887095" cy="633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9.8pt;height:49.9pt;mso-wrap-distance-left:0.0pt;mso-wrap-distance-top:0.0pt;mso-wrap-distance-right:0.0pt;mso-wrap-distance-bottom:0.0pt;" stroked="f" strokeweight="0.75pt">
                      <v:path textboxrect="0,0,0,0"/>
                      <v:imagedata r:id="rId12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1.尺寸：1200mm*450mm*900mm（±10mm）。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7.功能：上半部为四个储物格，下半部为四开门设计（两个对开门），可收纳各种教学用具。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07415" cy="698500"/>
                      <wp:effectExtent l="0" t="0" r="6985" b="6350"/>
                      <wp:docPr id="113"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0" descr="IMG_285"/>
                              <pic:cNvPicPr>
                                <a:picLocks noChangeAspect="1"/>
                              </pic:cNvPicPr>
                              <pic:nvPr/>
                            </pic:nvPicPr>
                            <pic:blipFill>
                              <a:blip r:embed="rId122"/>
                              <a:stretch/>
                            </pic:blipFill>
                            <pic:spPr bwMode="auto">
                              <a:xfrm>
                                <a:off x="0" y="0"/>
                                <a:ext cx="907415" cy="698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71.5pt;height:55.0pt;mso-wrap-distance-left:0.0pt;mso-wrap-distance-top:0.0pt;mso-wrap-distance-right:0.0pt;mso-wrap-distance-bottom:0.0pt;" stroked="f" strokeweight="0.75pt">
                      <v:path textboxrect="0,0,0,0"/>
                      <v:imagedata r:id="rId12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1.尺寸：1200mm*450mm*900mm（±10mm）。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5.五金件：三合一连接件（锌合金偏心头、锌合金连接杆、塑料预埋螺母）、五金螺丝连接固定、五金件静音抽屉轨道。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7.功能：柜体分上下两层，上层为开放展示空间，下层为抽屉式收纳空间，可放置美工卷纸。</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8845" cy="633730"/>
                      <wp:effectExtent l="0" t="0" r="14604" b="13970"/>
                      <wp:docPr id="11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1" descr="IMG_286"/>
                              <pic:cNvPicPr>
                                <a:picLocks noChangeAspect="1"/>
                              </pic:cNvPicPr>
                              <pic:nvPr/>
                            </pic:nvPicPr>
                            <pic:blipFill>
                              <a:blip r:embed="rId123"/>
                              <a:stretch/>
                            </pic:blipFill>
                            <pic:spPr bwMode="auto">
                              <a:xfrm>
                                <a:off x="0" y="0"/>
                                <a:ext cx="918845" cy="633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2.3pt;height:49.9pt;mso-wrap-distance-left:0.0pt;mso-wrap-distance-top:0.0pt;mso-wrap-distance-right:0.0pt;mso-wrap-distance-bottom:0.0pt;" stroked="f" strokeweight="0.75pt">
                      <v:path textboxrect="0,0,0,0"/>
                      <v:imagedata r:id="rId12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展示收纳高柜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1.尺寸：1400mm*500mm*2400mm（±10mm）。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7.功能：上部为开放展示空间，下部为四开门设计（两个对开门），可收纳各种教学用具。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0710" cy="1001395"/>
                      <wp:effectExtent l="0" t="0" r="8890" b="8255"/>
                      <wp:docPr id="115"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2" descr="IMG_287"/>
                              <pic:cNvPicPr>
                                <a:picLocks noChangeAspect="1"/>
                              </pic:cNvPicPr>
                              <pic:nvPr/>
                            </pic:nvPicPr>
                            <pic:blipFill>
                              <a:blip r:embed="rId124"/>
                              <a:stretch/>
                            </pic:blipFill>
                            <pic:spPr bwMode="auto">
                              <a:xfrm>
                                <a:off x="0" y="0"/>
                                <a:ext cx="600710" cy="10013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7.3pt;height:78.8pt;mso-wrap-distance-left:0.0pt;mso-wrap-distance-top:0.0pt;mso-wrap-distance-right:0.0pt;mso-wrap-distance-bottom:0.0pt;" stroked="f" strokeweight="0.75pt">
                      <v:path textboxrect="0,0,0,0"/>
                      <v:imagedata r:id="rId1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软木板展示墙</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1.尺寸：1200mm*2400mm（±10mm）。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2.材质：不低于1mm松木软木面+不低于9mmKT板底，四周加装木框，宽20mm*厚8mm。</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3885" cy="464820"/>
                      <wp:effectExtent l="0" t="0" r="5715" b="11430"/>
                      <wp:docPr id="116"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3" descr="IMG_288"/>
                              <pic:cNvPicPr>
                                <a:picLocks noChangeAspect="1"/>
                              </pic:cNvPicPr>
                              <pic:nvPr/>
                            </pic:nvPicPr>
                            <pic:blipFill>
                              <a:blip r:embed="rId125"/>
                              <a:stretch/>
                            </pic:blipFill>
                            <pic:spPr bwMode="auto">
                              <a:xfrm>
                                <a:off x="0" y="0"/>
                                <a:ext cx="603885" cy="4648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47.5pt;height:36.6pt;mso-wrap-distance-left:0.0pt;mso-wrap-distance-top:0.0pt;mso-wrap-distance-right:0.0pt;mso-wrap-distance-bottom:0.0pt;" stroked="f" strokeweight="0.75pt">
                      <v:path textboxrect="0,0,0,0"/>
                      <v:imagedata r:id="rId12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1.尺寸：1600mm*400mm*2400mm（±10mm）。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7.功能：可收纳各种教学用具、大乐器等。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41680" cy="781050"/>
                      <wp:effectExtent l="0" t="0" r="1270" b="0"/>
                      <wp:docPr id="11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4" descr="IMG_289"/>
                              <pic:cNvPicPr>
                                <a:picLocks noChangeAspect="1"/>
                              </pic:cNvPicPr>
                              <pic:nvPr/>
                            </pic:nvPicPr>
                            <pic:blipFill>
                              <a:blip r:embed="rId112"/>
                              <a:stretch/>
                            </pic:blipFill>
                            <pic:spPr bwMode="auto">
                              <a:xfrm>
                                <a:off x="0" y="0"/>
                                <a:ext cx="74168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8.4pt;height:61.5pt;mso-wrap-distance-left:0.0pt;mso-wrap-distance-top:0.0pt;mso-wrap-distance-right:0.0pt;mso-wrap-distance-bottom:0.0pt;" stroked="f" strokeweight="0.75pt">
                      <v:path textboxrect="0,0,0,0"/>
                      <v:imagedata r:id="rId11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PP耐酸柜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尺寸：900*450*1800mm（±10mm）。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2.柜体：采用≥8mm厚度瓷白色阻燃PP（聚丙烯）板材，经同色焊条无缝焊接处理。内置四根加强型PP立柱折弯一次成型，无缝焊接固定，立柱设有层板挂钩调节孔，高≥2.5cm、宽≥1.0cm，孔间距≥5cm。</w:t>
            </w:r>
            <w:r/>
          </w:p>
          <w:p>
            <w:pPr>
              <w:numPr>
                <w:ilvl w:val="0"/>
                <w:numId w:val="0"/>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lang w:val="en-US" w:eastAsia="zh-CN" w:bidi="ar-SA"/>
              </w:rPr>
              <w:t xml:space="preserve">3</w:t>
            </w:r>
            <w:r>
              <w:rPr>
                <w:rFonts w:hint="eastAsia" w:ascii="宋体" w:hAnsi="宋体" w:eastAsia="宋体" w:cs="宋体"/>
                <w:i w:val="0"/>
                <w:iCs w:val="0"/>
                <w:color w:val="000000"/>
                <w:sz w:val="22"/>
                <w:szCs w:val="22"/>
                <w:lang w:val="en-US" w:eastAsia="zh-CN" w:bidi="ar-SA"/>
              </w:rPr>
              <w:t xml:space="preserve">.</w:t>
            </w:r>
            <w:r>
              <w:rPr>
                <w:rFonts w:hint="eastAsia" w:ascii="宋体" w:hAnsi="宋体" w:cs="宋体"/>
                <w:i w:val="0"/>
                <w:iCs w:val="0"/>
                <w:color w:val="000000"/>
                <w:sz w:val="22"/>
                <w:szCs w:val="22"/>
                <w:lang w:val="en-US" w:eastAsia="zh-CN" w:bidi="ar-SA"/>
              </w:rPr>
              <w:t xml:space="preserve">柜体</w:t>
            </w:r>
            <w:r>
              <w:rPr>
                <w:rFonts w:hint="eastAsia" w:ascii="宋体" w:hAnsi="宋体" w:eastAsia="宋体" w:cs="宋体"/>
                <w:i w:val="0"/>
                <w:iCs w:val="0"/>
                <w:color w:val="000000"/>
                <w:sz w:val="22"/>
                <w:szCs w:val="22"/>
                <w:u w:val="none"/>
                <w:lang w:val="en-US" w:eastAsia="zh-CN" w:bidi="ar"/>
              </w:rPr>
              <w:t xml:space="preserve">所使用的PP板材具有阻燃功能，PP板依照GB/T2408-2021《塑料燃烧性能的测定水平法和垂直法》检测，垂直燃烧等级达到V-0等级，水平燃烧等级不低于HB40等级。</w:t>
            </w:r>
            <w:r>
              <w:rPr>
                <w:rFonts w:hint="eastAsia" w:ascii="宋体" w:hAnsi="宋体" w:eastAsia="宋体" w:cs="宋体"/>
                <w:b/>
                <w:bCs/>
                <w:i w:val="0"/>
                <w:iCs w:val="0"/>
                <w:color w:val="000000"/>
                <w:sz w:val="22"/>
                <w:szCs w:val="22"/>
                <w:u w:val="none"/>
                <w:lang w:val="en-US" w:eastAsia="zh-CN" w:bidi="ar"/>
              </w:rPr>
              <w:t xml:space="preserve">供应商需在投标文件中提供加盖公章的承诺函（格式自拟），承诺：签订合同时提供具有检测资质的</w:t>
            </w:r>
            <w:r>
              <w:rPr>
                <w:rFonts w:hint="eastAsia" w:ascii="宋体" w:hAnsi="宋体" w:cs="宋体"/>
                <w:b/>
                <w:bCs/>
                <w:i w:val="0"/>
                <w:iCs w:val="0"/>
                <w:color w:val="000000"/>
                <w:sz w:val="22"/>
                <w:szCs w:val="22"/>
                <w:u w:val="none"/>
                <w:lang w:val="en-US" w:eastAsia="zh-CN" w:bidi="ar"/>
              </w:rPr>
              <w:t xml:space="preserve">第三方</w:t>
            </w:r>
            <w:r>
              <w:rPr>
                <w:rFonts w:hint="eastAsia" w:ascii="宋体" w:hAnsi="宋体" w:eastAsia="宋体" w:cs="宋体"/>
                <w:b/>
                <w:bCs/>
                <w:i w:val="0"/>
                <w:iCs w:val="0"/>
                <w:color w:val="000000"/>
                <w:sz w:val="22"/>
                <w:szCs w:val="22"/>
                <w:u w:val="none"/>
                <w:lang w:val="en-US" w:eastAsia="zh-CN" w:bidi="ar"/>
              </w:rPr>
              <w:t xml:space="preserve">检测机构出具的检测报告原件，结果符合</w:t>
            </w:r>
            <w:r>
              <w:rPr>
                <w:rFonts w:hint="eastAsia" w:ascii="宋体" w:hAnsi="宋体" w:cs="宋体"/>
                <w:b/>
                <w:bCs/>
                <w:i w:val="0"/>
                <w:iCs w:val="0"/>
                <w:color w:val="000000"/>
                <w:sz w:val="22"/>
                <w:szCs w:val="22"/>
                <w:u w:val="none"/>
                <w:lang w:val="en-US" w:eastAsia="zh-CN" w:bidi="ar"/>
              </w:rPr>
              <w:t xml:space="preserve">上述</w:t>
            </w:r>
            <w:r>
              <w:rPr>
                <w:rFonts w:hint="eastAsia" w:ascii="宋体" w:hAnsi="宋体" w:eastAsia="宋体" w:cs="宋体"/>
                <w:b/>
                <w:bCs/>
                <w:i w:val="0"/>
                <w:iCs w:val="0"/>
                <w:color w:val="000000"/>
                <w:sz w:val="22"/>
                <w:szCs w:val="22"/>
                <w:u w:val="none"/>
                <w:lang w:val="en-US" w:eastAsia="zh-CN" w:bidi="ar"/>
              </w:rPr>
              <w:t xml:space="preserve">参数要求。</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.柜门：采用≥15mm厚PP聚丙烯板制作。</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.门型：柜门左右对开，上柜有透明视窗。</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.层板：可调节层板2块，采用一体注塑高强度PP防漏液平层板，承重性能不低于100KG。并依据GB/T10357.5-2011进行测定，隔板均布载荷1.0kg/dm²，加载时间7d，加载时隔板挠度≤跨距/200,卸载后隔板挠度≤跨距/1000。</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.锁具：每个柜门均设有防腐蚀双挂锁，锁具无金属外露。</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.绞链及把手：塑胶射出一体成型，耐酸碱腐蚀。</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t xml:space="preserve">.法兰：柜体顶部配有法兰，便于后期安装排风管道。</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t xml:space="preserve">.标识：柜门须贴有醒目的警示标识。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.PP柜依据国标塑料家具中有害物质限量标准进行检测，其中邻苯二甲酸酯和重金属有害物质的检测结果为“未检出”或“合格”。</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33070" cy="866140"/>
                      <wp:effectExtent l="0" t="0" r="5080" b="10160"/>
                      <wp:docPr id="11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5" descr="IMG_290"/>
                              <pic:cNvPicPr>
                                <a:picLocks noChangeAspect="1"/>
                              </pic:cNvPicPr>
                              <pic:nvPr/>
                            </pic:nvPicPr>
                            <pic:blipFill>
                              <a:blip r:embed="rId126"/>
                              <a:stretch/>
                            </pic:blipFill>
                            <pic:spPr bwMode="auto">
                              <a:xfrm>
                                <a:off x="0" y="0"/>
                                <a:ext cx="433070" cy="866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34.1pt;height:68.2pt;mso-wrap-distance-left:0.0pt;mso-wrap-distance-top:0.0pt;mso-wrap-distance-right:0.0pt;mso-wrap-distance-bottom:0.0pt;" stroked="f" strokeweight="0.75pt">
                      <v:path textboxrect="0,0,0,0"/>
                      <v:imagedata r:id="rId12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易燃品毒害品储存柜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1.尺寸：900*510*1840mm（±10mm）。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2.外壳体全部采用≥1.0mm的冷轧钢板，柜体底座采用≥2.0mm的冷轧钢板,内外表面经酸洗磷化环氧树脂粉末喷涂，烘热固化处理。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3.柜体内胆均采用PP内衬；所使用的PP板材具有阻燃功能，PP板依照GB/T2408-2021《塑料燃烧性能的测定水平法和垂直法》检测，垂直燃烧等级达到V-0等级，水平燃烧等级不低于HB40等级。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4.柜体的底板中部有漏液孔，上覆不锈钢漏液网；柜体底部设高160mm黄沙防倒挡板，可用作黄沙填埋腔，用于埋放金属钠、黄磷、白磷等固体易燃物。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5.柜体柜门安装防火膨胀密封件，密封件符合</w:t>
            </w:r>
            <w:r>
              <w:rPr>
                <w:rFonts w:hint="eastAsia"/>
                <w:lang w:val="en-US" w:eastAsia="zh-CN"/>
              </w:rPr>
              <w:t xml:space="preserve">国标</w:t>
            </w:r>
            <w:r>
              <w:rPr>
                <w:rFonts w:hint="eastAsia" w:ascii="宋体" w:hAnsi="宋体" w:eastAsia="宋体" w:cs="宋体"/>
                <w:i w:val="0"/>
                <w:iCs w:val="0"/>
                <w:color w:val="000000"/>
                <w:sz w:val="22"/>
                <w:szCs w:val="22"/>
                <w:u w:val="none"/>
                <w:lang w:val="en-US" w:eastAsia="zh-CN" w:bidi="ar"/>
              </w:rPr>
              <w:t xml:space="preserve">要求。在火灾发生时，膨胀条膨胀，将所有的缝隙密封，防止热量进入柜内。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6.采用双把机械防盗锁，双人双锁管理防盗机械锁符合GA/T73-2015标准。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7.配置静电泄放装置，将静电荷导入大地，降低静电火花造成火灾风险。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8.柜体表面涂层：环氧树脂粉末静电喷涂处理，喷涂均匀，无锈点、毛刺、防尘、防锈和防潮，最大限度降低腐蚀和湿气的影响。表面采用耐腐蚀型环氧树脂粉末喷涂。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9.柜内配备的防渗漏一体焊接层板为3块阶梯式PP材质层板，可自由调节高度，满足不同容器尺寸的摆放。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10.通风口系统可外接排气管道或者循环空气过滤器。通风孔带有消焰器和盖子。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11.警示标识：专业规范的警示，反光、烟雾中可视，提供了额外的安全保障。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12.整柜为抗爆结构，柜体采用≥1.2mm厚冷轧钢板，底座采用≥2.5mm厚冷轧钢板。柜内部采用复合型抗爆材料，具备抗爆性能。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13.防火性能：柜体填充具有保温隔热作用的防火材料。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配有易制毒、易制爆、剧毒品等管制类危险化学品名录及MSDS查询功能，危险化学品名录MSDS信息包括但不限于：化学品信息、成分/组成信息、危险性概述、急救措施、消防措施、泄漏应急处理、个体防护等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15.环境数据检测：产品控制系统可连接温湿度传感器和TVOC传感器。设备配备液晶显示屏</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可同步即时显示温湿度传感器和TVOC传感器数据。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16.告警：传感器检测到环境数据异常，可以触发告警。告警方法需有屏幕、声光、手机微信端、PC端等多种方式。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17.柜体顶部配有离心风机和过滤器，有效防止危险化学品挥发物聚集。废气排放标准应满足国标要求，为确保净化后的废气排放含量低于《GB16297大气污染物综合排放标准》排放限值要求。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▲18.活性炭吸附装置的性能：为确保净化及排放效能：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①净化效能：参照HJ/T386进行检测，活性炭过滤吸附装置的净化效率应≥90%，检测报告检测结果评定为“合格”或“符合”；②吸附剂：参照GB/T7702.9、GB/T7702.7和GB/T7702.13进行检测，其中活性炭过滤吸附装置吸</w:t>
            </w:r>
            <w:r>
              <w:rPr>
                <w:rFonts w:hint="eastAsia" w:ascii="宋体" w:hAnsi="宋体" w:eastAsia="宋体" w:cs="宋体"/>
                <w:i w:val="0"/>
                <w:iCs w:val="0"/>
                <w:color w:val="000000"/>
                <w:sz w:val="22"/>
                <w:szCs w:val="22"/>
                <w:u w:val="none"/>
                <w:lang w:val="en-US" w:eastAsia="zh-CN" w:bidi="ar"/>
              </w:rPr>
              <w:t xml:space="preserve">附剂碘值≥800mg/g，着火点≥350℃，四氯化碳吸附率≥55%，检测报告检测结果评定为“合格”或“符合”；③污染物排放浓度：参照GB16297进行检测，其中二氧化硫、氮氧化物、颗粒物、氯化氢、硫酸雾、苯、甲苯、二甲苯、酚类化合物、甲醛、乙醛、甲醇、氯苯类化合物、硫化氢、甲硫醇、甲硫醚、二硫化碳、二甲二硫、氨、苯乙烯、臭气浓度、正丁醇、丙酮和VOCs的排放浓度符合要求，检测报告检测结果评定为“合格”或“符合”；④气密性：吸附装置的焊缝、管道连接处、换热器等均应严密，不得漏气；⑤运行噪声：≤50dB（A）。</w:t>
            </w:r>
            <w:r>
              <w:rPr>
                <w:rFonts w:hint="eastAsia" w:ascii="宋体" w:hAnsi="宋体" w:eastAsia="宋体" w:cs="宋体"/>
                <w:b/>
                <w:bCs/>
                <w:i w:val="0"/>
                <w:iCs w:val="0"/>
                <w:color w:val="000000"/>
                <w:sz w:val="22"/>
                <w:szCs w:val="22"/>
                <w:u w:val="none"/>
                <w:lang w:val="en-US" w:eastAsia="zh-CN" w:bidi="ar"/>
              </w:rPr>
              <w:t xml:space="preserve">供应商需在投标文件中提供加盖公章的承诺函（格式自拟），承诺：签订合同时提供具有检测资质的</w:t>
            </w:r>
            <w:r>
              <w:rPr>
                <w:rFonts w:hint="eastAsia" w:ascii="宋体" w:hAnsi="宋体" w:cs="宋体"/>
                <w:b/>
                <w:bCs/>
                <w:i w:val="0"/>
                <w:iCs w:val="0"/>
                <w:color w:val="000000"/>
                <w:sz w:val="22"/>
                <w:szCs w:val="22"/>
                <w:u w:val="none"/>
                <w:lang w:val="en-US" w:eastAsia="zh-CN" w:bidi="ar"/>
              </w:rPr>
              <w:t xml:space="preserve">第三方</w:t>
            </w:r>
            <w:r>
              <w:rPr>
                <w:rFonts w:hint="eastAsia" w:ascii="宋体" w:hAnsi="宋体" w:eastAsia="宋体" w:cs="宋体"/>
                <w:b/>
                <w:bCs/>
                <w:i w:val="0"/>
                <w:iCs w:val="0"/>
                <w:color w:val="000000"/>
                <w:sz w:val="22"/>
                <w:szCs w:val="22"/>
                <w:u w:val="none"/>
                <w:lang w:val="en-US" w:eastAsia="zh-CN" w:bidi="ar"/>
              </w:rPr>
              <w:t xml:space="preserve">检测机构出具的检测报告原件，结果符合以上①~⑤参数要求。</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45160" cy="1290320"/>
                      <wp:effectExtent l="0" t="0" r="2540" b="5080"/>
                      <wp:docPr id="119"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6" descr="IMG_291"/>
                              <pic:cNvPicPr>
                                <a:picLocks noChangeAspect="1"/>
                              </pic:cNvPicPr>
                              <pic:nvPr/>
                            </pic:nvPicPr>
                            <pic:blipFill>
                              <a:blip r:embed="rId127"/>
                              <a:stretch/>
                            </pic:blipFill>
                            <pic:spPr bwMode="auto">
                              <a:xfrm>
                                <a:off x="0" y="0"/>
                                <a:ext cx="645159" cy="129031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0.8pt;height:101.6pt;mso-wrap-distance-left:0.0pt;mso-wrap-distance-top:0.0pt;mso-wrap-distance-right:0.0pt;mso-wrap-distance-bottom:0.0pt;" stroked="f" strokeweight="0.75pt">
                      <v:path textboxrect="0,0,0,0"/>
                      <v:imagedata r:id="rId12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易燃易爆危化品安全柜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1.外部尺寸：H1800mm*W900mm*D450mm(±10mm)。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2.材质：柜体和门板均由双层≥1.2mm冷轧钢板通过折边焊接构造整体成型，柜体底座采用2.5mm的冷轧钢板，柜体表面无焊缝，两层钢板之间填有耐火阻燃材料，具有防火阻燃性能；耐防腐蚀性能。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3.配备不少于三块钢制层板，层板承重不小于180公斤。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4.柜体左右两侧设置通风装置，有效降低挥发性物质浓度，预防火灾产生。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5.双机械锁：机械防盗锁为B级防盗，锁具配置符合GA/T73标准。实现双人保管钥匙，双人同时到场开门。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有盛漏槽，防止泄漏的液体外溢；配置静电泄放装置，符合GB12158的要求,将静电荷导入大地，降低静电火花造成火灾风险；连续的琴式铰链，使得柜门平稳闭合开启；醒目的标签，可以在能见度较低的光线下辨识，提供额外的安全保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7.采用手动双开门设计，为确保安全柜防火防爆性能，双开门的门缝3mm，且门缝上下大小一致，左右门的高度一致。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8.防火性能：柜体填充具有保温隔热作用的防火材料。</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9.整柜为抗爆结构，柜体采用≥1.2mm厚冷轧钢板，底座采用≥2.5mm厚冷轧钢板。柜内部采用复合型抗爆材料，具备的抗爆性能。依照GA871-2010进行抗爆检测，内爆试验柜体可抵抗不小于5g当量TNT爆炸冲击波，柜体外表面完好，未见明显变形及破损，试验后柜门未被冲开，能正常开闭。外爆试验柜体可抵抗不小于10g当量TNT爆炸冲击波，柜体未见明显变形及破损，试验后柜门未被冲开，能正常开闭。柜体内部中央放置的化学品试剂瓶及定量瓶完好，未破损及倾倒。</w:t>
            </w:r>
            <w:r>
              <w:rPr>
                <w:rFonts w:hint="eastAsia" w:ascii="宋体" w:hAnsi="宋体" w:eastAsia="宋体" w:cs="宋体"/>
                <w:b/>
                <w:bCs/>
                <w:i w:val="0"/>
                <w:iCs w:val="0"/>
                <w:color w:val="000000"/>
                <w:sz w:val="22"/>
                <w:szCs w:val="22"/>
                <w:u w:val="none"/>
                <w:lang w:val="en-US" w:eastAsia="zh-CN" w:bidi="ar"/>
              </w:rPr>
              <w:t xml:space="preserve">供应商需在投标文件中提供加盖公章的承诺函（格式自拟），承诺：签订合同时提供具有检测资质的</w:t>
            </w:r>
            <w:r>
              <w:rPr>
                <w:rFonts w:hint="eastAsia" w:ascii="宋体" w:hAnsi="宋体" w:cs="宋体"/>
                <w:b/>
                <w:bCs/>
                <w:i w:val="0"/>
                <w:iCs w:val="0"/>
                <w:color w:val="000000"/>
                <w:sz w:val="22"/>
                <w:szCs w:val="22"/>
                <w:u w:val="none"/>
                <w:lang w:val="en-US" w:eastAsia="zh-CN" w:bidi="ar"/>
              </w:rPr>
              <w:t xml:space="preserve">第三方</w:t>
            </w:r>
            <w:r>
              <w:rPr>
                <w:rFonts w:hint="eastAsia" w:ascii="宋体" w:hAnsi="宋体" w:eastAsia="宋体" w:cs="宋体"/>
                <w:b/>
                <w:bCs/>
                <w:i w:val="0"/>
                <w:iCs w:val="0"/>
                <w:color w:val="000000"/>
                <w:sz w:val="22"/>
                <w:szCs w:val="22"/>
                <w:u w:val="none"/>
                <w:lang w:val="en-US" w:eastAsia="zh-CN" w:bidi="ar"/>
              </w:rPr>
              <w:t xml:space="preserve">检测机构出具的同类型防爆柜整柜的抗爆检测报告原件，检测报告中需体现检测过程图片，包含但不限于TNT当量爆炸物外形及放入化学品柜中情况图、内爆检验现场布置图、内爆炸后柜体内部状态图、外爆后柜体外观状态图、外爆后柜体内部试剂瓶状态图。</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52780" cy="1186815"/>
                      <wp:effectExtent l="0" t="0" r="0" b="13335"/>
                      <wp:docPr id="120"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7" descr="IMG_292"/>
                              <pic:cNvPicPr>
                                <a:picLocks noChangeAspect="1"/>
                              </pic:cNvPicPr>
                              <pic:nvPr/>
                            </pic:nvPicPr>
                            <pic:blipFill>
                              <a:blip r:embed="rId128"/>
                              <a:stretch/>
                            </pic:blipFill>
                            <pic:spPr bwMode="auto">
                              <a:xfrm>
                                <a:off x="0" y="0"/>
                                <a:ext cx="652780" cy="11868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1.4pt;height:93.4pt;mso-wrap-distance-left:0.0pt;mso-wrap-distance-top:0.0pt;mso-wrap-distance-right:0.0pt;mso-wrap-distance-bottom:0.0pt;" stroked="f" strokeweight="0.75pt">
                      <v:path textboxrect="0,0,0,0"/>
                      <v:imagedata r:id="rId12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1.尺寸：2400*1200*780mm（±10mm）。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2.台身结构：新型塑铝结构，学生位镂空式，符合人体工程学设计，美观大方。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3.桌身：由桌腿、立柱、支撑柱、前横梁、中横梁、后横梁组成。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4.桌腿：采用工字型压铸铝一次成型，三段链接。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上腿（分左右脚）参考尺寸：≥长560*宽55*高105mm，壁厚≥2.5mm，内侧设有凹槽。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下腿（分左右脚）尺寸：≥长520*宽65*高90mm，壁厚≥2.5mm，内侧设有凹槽。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下脚正反面设有塑料卡盖，组装完成后更加美观；上腿两侧可选装插座方便学生使用。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立柱：采用≥40*110mm，壁厚≥1.3mm，立柱每端内部有2个铸铝成型的螺丝链接位，内侧设有凹槽；前横梁：≥30*30mm，壁厚≥1.2mm；中横梁：≥30*30mm，壁厚≥1.2mm；后横梁：≥30*30mm，壁厚≥1.2mm；下横梁固定拉杆：≥20*80mm，壁厚≥1.0mm；材料表面经高压静电喷涂环氧树脂防护层，耐酸碱，耐腐蚀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6.书包斗：尺寸≥430*270*160mm采用环保型ABS工程塑料一次性注塑成型；两个书包斗中间设有学生电源盒≥260*185*140mm，方便学生使用。</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99490" cy="571500"/>
                      <wp:effectExtent l="0" t="0" r="10160" b="0"/>
                      <wp:docPr id="121"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8" descr="IMG_293"/>
                              <pic:cNvPicPr>
                                <a:picLocks noChangeAspect="1"/>
                              </pic:cNvPicPr>
                              <pic:nvPr/>
                            </pic:nvPicPr>
                            <pic:blipFill>
                              <a:blip r:embed="rId129"/>
                              <a:stretch/>
                            </pic:blipFill>
                            <pic:spPr bwMode="auto">
                              <a:xfrm>
                                <a:off x="0" y="0"/>
                                <a:ext cx="99949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8.7pt;height:45.0pt;mso-wrap-distance-left:0.0pt;mso-wrap-distance-top:0.0pt;mso-wrap-distance-right:0.0pt;mso-wrap-distance-bottom:0.0pt;" stroked="f" strokeweight="0.75pt">
                      <v:path textboxrect="0,0,0,0"/>
                      <v:imagedata r:id="rId12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轴流风机，110W。</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室内通风系统及安装辅材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1.主通风管尺寸：≥φ160mm/200mm，PVC成品管道。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2.支管道参考尺寸：≥φ110mm/160mm，PVC成品管道。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3.管道配件：管道三通、弯头、变径、直接。（实际管径视现场情况可适当调整）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4.含固定支架、连接管、耗材等。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防漏液托盘</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1.尺寸：430mm*530mm*110mm（±10mm）。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2.PP材质，注塑成型，载重≥36KG。</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00380" cy="294640"/>
                      <wp:effectExtent l="0" t="0" r="13970" b="10160"/>
                      <wp:docPr id="122"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9" descr="IMG_294"/>
                              <pic:cNvPicPr>
                                <a:picLocks noChangeAspect="1"/>
                              </pic:cNvPicPr>
                              <pic:nvPr/>
                            </pic:nvPicPr>
                            <pic:blipFill>
                              <a:blip r:embed="rId130"/>
                              <a:stretch/>
                            </pic:blipFill>
                            <pic:spPr bwMode="auto">
                              <a:xfrm>
                                <a:off x="0" y="0"/>
                                <a:ext cx="500380" cy="294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39.4pt;height:23.2pt;mso-wrap-distance-left:0.0pt;mso-wrap-distance-top:0.0pt;mso-wrap-distance-right:0.0pt;mso-wrap-distance-bottom:0.0pt;" stroked="f" strokeweight="0.75pt">
                      <v:path textboxrect="0,0,0,0"/>
                      <v:imagedata r:id="rId13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废液桶</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PE材料</w:t>
            </w:r>
            <w:r>
              <w:rPr>
                <w:rFonts w:hint="eastAsia" w:ascii="宋体" w:hAnsi="宋体" w:eastAsia="宋体" w:cs="宋体"/>
                <w:i w:val="0"/>
                <w:iCs w:val="0"/>
                <w:color w:val="000000"/>
                <w:sz w:val="22"/>
                <w:szCs w:val="22"/>
                <w:u w:val="none"/>
                <w:lang w:val="en-US" w:eastAsia="zh-CN" w:bidi="ar"/>
              </w:rPr>
              <w:t xml:space="preserve">，防泄漏，密封强，耐腐蚀，耐酸碱废液桶。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2400" cy="190500"/>
                      <wp:effectExtent l="0" t="0" r="0" b="0"/>
                      <wp:docPr id="123"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0" descr="IMG_295"/>
                              <pic:cNvPicPr>
                                <a:picLocks noChangeAspect="1"/>
                              </pic:cNvPicPr>
                              <pic:nvPr/>
                            </pic:nvPicPr>
                            <pic:blipFill>
                              <a:blip r:embed="rId131"/>
                              <a:stretch/>
                            </pic:blipFill>
                            <pic:spPr bwMode="auto">
                              <a:xfrm>
                                <a:off x="0" y="0"/>
                                <a:ext cx="1524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12.0pt;height:15.0pt;mso-wrap-distance-left:0.0pt;mso-wrap-distance-top:0.0pt;mso-wrap-distance-right:0.0pt;mso-wrap-distance-bottom:0.0pt;" stroked="f" strokeweight="0.75pt">
                      <v:path textboxrect="0,0,0,0"/>
                      <v:imagedata r:id="rId13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固废桶</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采用开口冷轧板，镀锌圆形化工固废桶。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09550" cy="190500"/>
                      <wp:effectExtent l="0" t="0" r="0" b="0"/>
                      <wp:docPr id="124"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1" descr="IMG_296"/>
                              <pic:cNvPicPr>
                                <a:picLocks noChangeAspect="1"/>
                              </pic:cNvPicPr>
                              <pic:nvPr/>
                            </pic:nvPicPr>
                            <pic:blipFill>
                              <a:blip r:embed="rId132"/>
                              <a:stretch/>
                            </pic:blipFill>
                            <pic:spPr bwMode="auto">
                              <a:xfrm>
                                <a:off x="0" y="0"/>
                                <a:ext cx="2095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16.5pt;height:15.0pt;mso-wrap-distance-left:0.0pt;mso-wrap-distance-top:0.0pt;mso-wrap-distance-right:0.0pt;mso-wrap-distance-bottom:0.0pt;" stroked="f" strokeweight="0.75pt">
                      <v:path textboxrect="0,0,0,0"/>
                      <v:imagedata r:id="rId13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消防沙箱</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1.尺寸：600mm*400mm*400mm（±10mm）。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2.采用静电喷漆，光滑整洁，防潮。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3.底部加固处理，增加强度，与地面有间隙，不易生锈。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4.采用加厚钢铁加工，高硬度耐用。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5.五金铰，链箱盖，无卡阻现象。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77215" cy="444500"/>
                      <wp:effectExtent l="0" t="0" r="13335" b="12700"/>
                      <wp:docPr id="125"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2" descr="IMG_297"/>
                              <pic:cNvPicPr>
                                <a:picLocks noChangeAspect="1"/>
                              </pic:cNvPicPr>
                              <pic:nvPr/>
                            </pic:nvPicPr>
                            <pic:blipFill>
                              <a:blip r:embed="rId133"/>
                              <a:stretch/>
                            </pic:blipFill>
                            <pic:spPr bwMode="auto">
                              <a:xfrm>
                                <a:off x="0" y="0"/>
                                <a:ext cx="577215" cy="444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5.4pt;height:35.0pt;mso-wrap-distance-left:0.0pt;mso-wrap-distance-top:0.0pt;mso-wrap-distance-right:0.0pt;mso-wrap-distance-bottom:0.0pt;" stroked="f" strokeweight="0.75pt">
                      <v:path textboxrect="0,0,0,0"/>
                      <v:imagedata r:id="rId13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悬挂式干粉灭火器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1.类型：6KG悬挂式干粉灭火器。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2.灭火等级：1A/21B。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3.材质：碳钢罐体，新国标粉末。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4.保护体积：4-6m³。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5.有效保护直径：1.5m。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6.感温灭火：68℃自动开启。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7.构成：感温玻璃碰头、压力指示器、悬挂吊环。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48640" cy="548640"/>
                      <wp:effectExtent l="0" t="0" r="3810" b="3810"/>
                      <wp:docPr id="126"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3" descr="IMG_298"/>
                              <pic:cNvPicPr>
                                <a:picLocks noChangeAspect="1"/>
                              </pic:cNvPicPr>
                              <pic:nvPr/>
                            </pic:nvPicPr>
                            <pic:blipFill>
                              <a:blip r:embed="rId134"/>
                              <a:stretch/>
                            </pic:blipFill>
                            <pic:spPr bwMode="auto">
                              <a:xfrm>
                                <a:off x="0" y="0"/>
                                <a:ext cx="54864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43.2pt;height:43.2pt;mso-wrap-distance-left:0.0pt;mso-wrap-distance-top:0.0pt;mso-wrap-distance-right:0.0pt;mso-wrap-distance-bottom:0.0pt;" stroked="f" strokeweight="0.75pt">
                      <v:path textboxrect="0,0,0,0"/>
                      <v:imagedata r:id="rId13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防爆高清视频监控探头</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1.智能识别：移动识别。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2.红外夜视距离：≥30m。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3.存储方式：硬盘。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4.焦距：≥4mm。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5.供电方式：网线供电。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6.防水等级：IP67以上。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7.像素：≥400万。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8.夜视类型：红外夜视。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9.类别：防爆摂像机。</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人体静电释放器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1.款式：语音弯款壁挂式。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2.球体直径：≥90mm。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3.球壁厚：≥1.5mm。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4.立杆直径：≥51mm。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5.立杆壁厚：≥1.5mm。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6.底盘壁厚：≥3.5mm。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7.底盘直径：≥145mm。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8.整体高度：≥300mm。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9.接地线长度：≥3m。</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气体探测主机</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1.消防认证，可接四路探测器。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2.安装方式：壁挂式安装。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3.工作电压：AC220V±10%50Hz。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4.输出电压（接探头）：DC24V。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5.系统低耗：≤5W（无外接设备）。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6.信号输入：三线制4-20mA或四线制RS485。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7.信号输入：两线制RS485(MBUS协议）。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8.接线要求：三芯线，每芯直径≥1.5mm，线长≤500m；四芯屏蔽线，每芯直径≥1.5mm，线长≤1000m。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9.工作环境：温度-10~50°C湿度10~95RH（无凝露）。</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有害气体报警器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1.数显声光探头，共4个，可检测气体分别为：氯气、氨气、氯化氢、二氧化氮。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2.安装方式：壁挂式安装。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3.工作电压：DC24V±3.6V。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4.系统功耗：≥2.5W。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5.使用电缆：1.5mm²屏蔽线。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6.检测方式：自然扩散。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7.工作方式：长期连续工作。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8.响应时间：T9o≤60s。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9.报警方式：继电器输出信号；声（≥70dB)报警、光报警。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10.信号输出：三线制4-20mA。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11.继电器负载：AC：3A250VAC；DC；3A30VDC。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12.工作环境：温度-10~55°C湿度≤96%RH(无凝露）。</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可燃气体报警器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1.数显声光探头，检测气体：可燃气。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2.安装方式：壁挂式安装。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3.工作电压：DC24V±3.6V。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4.系统功耗：≥2.5W。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5.使用电缆：1.5mm²屏蔽线。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6.检测方式：自然扩散。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7.工作方式：长期连续工作。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8.响应时间：T9o≤60s。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9.报警方式：继电器输出信号；声（≥70dB)报警、光报警。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10.信号输出：三线制4-20mA。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11.继电器负载：AC：3A250VAC；DC；3A30VDC。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12.工作环境：温度-10~55°C湿度≤96%RH(无凝露）。</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电子温湿度计（防爆）</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1.温度测量范围：-40℃-120℃。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2.湿度测量范围：0-99.9%。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3.额定电压：220V。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4.额定功率：≥0.3W。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5.产品材质：铝合金外壳。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6.防爆标志：ExdllCT6。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7.安装方式：墙体。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1.工作电压：DC24士5V。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2.监控电流：25mA士3mA。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3.报警电流：35mA土5mA。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4.光谱波段范围：1.1~1.7、2.1~2.7、3.2um。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5.动作时间：5秒~10秒。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6.灵敏度：1m~40m处能响应。（火焰高度0.1m~1.3m晃动火焰）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7.监视范围：正对探测器，视锥角约90°。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8.工作温度：-40°C一85°C湿度：&lt;98%（45士2）。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9.出线接口：4"（Φ20mm）螺母防爆软管。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10.线制：红黑电源线，黄白报警线，蓝绿故障线。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11.视窗指示灯：绿灯为工作灯、红灯为报警灯。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12.输出方式：报警继电器、故障继电器触点输出。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13.红外双波探测，配防爆警灯。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安装辅材配件</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报警器安装所需防爆挠性连接管、防爆镀锌穿线管、带丝口、卡箍、接头等，以及危化品柜接地安装辅材等。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警示标识</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1.材质：不低于2cm厚PVC。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2.工艺：画面高清UV喷绘。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3.内容：由为相关警示标识、标语等，施工方进行二次设计。</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团体活动道具包</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1.箱体规格：400mm*300mm*160mm（±10mm）。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2.铝合金器材收纳箱内含各类型的活动器材。活动主题包含：自我探索，亲情联接，人际互动，团体熔炼，学会学习，潜能开发，领导管理，开拓创新，价值选择，社会责任等。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59460" cy="506730"/>
                      <wp:effectExtent l="0" t="0" r="2540" b="7620"/>
                      <wp:docPr id="127"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4" descr="IMG_299"/>
                              <pic:cNvPicPr>
                                <a:picLocks noChangeAspect="1"/>
                              </pic:cNvPicPr>
                              <pic:nvPr/>
                            </pic:nvPicPr>
                            <pic:blipFill>
                              <a:blip r:embed="rId135"/>
                              <a:stretch/>
                            </pic:blipFill>
                            <pic:spPr bwMode="auto">
                              <a:xfrm>
                                <a:off x="0" y="0"/>
                                <a:ext cx="759460" cy="506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59.8pt;height:39.9pt;mso-wrap-distance-left:0.0pt;mso-wrap-distance-top:0.0pt;mso-wrap-distance-right:0.0pt;mso-wrap-distance-bottom:0.0pt;" stroked="f" strokeweight="0.75pt">
                      <v:path textboxrect="0,0,0,0"/>
                      <v:imagedata r:id="rId13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1.尺寸：715mm*475mm*750/1050mm（±10mm）。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2.台面：采用环保中纤板，面贴三聚氰胺纸。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3.支架：全铝支架，表面静电喷塑，底部安装四个万向轮。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4.结构：气压升降。</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48310" cy="560705"/>
                      <wp:effectExtent l="0" t="0" r="8890" b="10795"/>
                      <wp:docPr id="128"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5" descr="IMG_300"/>
                              <pic:cNvPicPr>
                                <a:picLocks noChangeAspect="1"/>
                              </pic:cNvPicPr>
                              <pic:nvPr/>
                            </pic:nvPicPr>
                            <pic:blipFill>
                              <a:blip r:embed="rId107"/>
                              <a:stretch/>
                            </pic:blipFill>
                            <pic:spPr bwMode="auto">
                              <a:xfrm>
                                <a:off x="0" y="0"/>
                                <a:ext cx="448310" cy="560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35.3pt;height:44.1pt;mso-wrap-distance-left:0.0pt;mso-wrap-distance-top:0.0pt;mso-wrap-distance-right:0.0pt;mso-wrap-distance-bottom:0.0pt;" stroked="f" strokeweight="0.75pt">
                      <v:path textboxrect="0,0,0,0"/>
                      <v:imagedata r:id="rId10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互动拼接桌</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1.尺寸：边长600mm*750mm（±10mm）。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2.桌面：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材质：采用环保标准实木多层板，面贴三聚氰胺纸，板材厚度≥18mm，面板四周采用PVC同色或黑色封边条，四周倒角，圆润光滑无任何毛边。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材质及形状：桌腿圆型钢管，厚度≥1.2mm。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桌腿尺寸：ф42-15±1mm*740mm。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表面涂装：高温粉体烤漆，长时间使用也不会产生表面漆剥落现象。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参考尺寸：ф32*10*40mm。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材质：采用白色塑料+铁镀蓝锌。</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17550" cy="652145"/>
                      <wp:effectExtent l="0" t="0" r="6350" b="14604"/>
                      <wp:docPr id="129"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6" descr="IMG_301"/>
                              <pic:cNvPicPr>
                                <a:picLocks noChangeAspect="1"/>
                              </pic:cNvPicPr>
                              <pic:nvPr/>
                            </pic:nvPicPr>
                            <pic:blipFill>
                              <a:blip r:embed="rId136"/>
                              <a:stretch/>
                            </pic:blipFill>
                            <pic:spPr bwMode="auto">
                              <a:xfrm>
                                <a:off x="0" y="0"/>
                                <a:ext cx="717550" cy="652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6.5pt;height:51.3pt;mso-wrap-distance-left:0.0pt;mso-wrap-distance-top:0.0pt;mso-wrap-distance-right:0.0pt;mso-wrap-distance-bottom:0.0pt;" stroked="f" strokeweight="0.75pt">
                      <v:path textboxrect="0,0,0,0"/>
                      <v:imagedata r:id="rId13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材料收纳边柜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1.尺寸：1200mm*400mm*1000mm（±10mm）。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7.功能：可收纳各种教学用具、小乐器等。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42315" cy="571500"/>
                      <wp:effectExtent l="0" t="0" r="635" b="0"/>
                      <wp:docPr id="130"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IMG_302"/>
                              <pic:cNvPicPr>
                                <a:picLocks noChangeAspect="1"/>
                              </pic:cNvPicPr>
                              <pic:nvPr/>
                            </pic:nvPicPr>
                            <pic:blipFill>
                              <a:blip r:embed="rId111"/>
                              <a:stretch/>
                            </pic:blipFill>
                            <pic:spPr bwMode="auto">
                              <a:xfrm>
                                <a:off x="0" y="0"/>
                                <a:ext cx="74231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4pt;height:45.0pt;mso-wrap-distance-left:0.0pt;mso-wrap-distance-top:0.0pt;mso-wrap-distance-right:0.0pt;mso-wrap-distance-bottom:0.0pt;" stroked="f" strokeweight="0.75pt">
                      <v:path textboxrect="0,0,0,0"/>
                      <v:imagedata r:id="rId11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1.尺寸：1200mm*500mm*2200mm（±10mm）。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7.功能：上部为开放展示空间，下部为四开门设计（两个对开门），可收纳各种教学用具。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57530" cy="929005"/>
                      <wp:effectExtent l="0" t="0" r="13970" b="4445"/>
                      <wp:docPr id="131"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descr="IMG_303"/>
                              <pic:cNvPicPr>
                                <a:picLocks noChangeAspect="1"/>
                              </pic:cNvPicPr>
                              <pic:nvPr/>
                            </pic:nvPicPr>
                            <pic:blipFill>
                              <a:blip r:embed="rId124"/>
                              <a:stretch/>
                            </pic:blipFill>
                            <pic:spPr bwMode="auto">
                              <a:xfrm>
                                <a:off x="0" y="0"/>
                                <a:ext cx="557530" cy="929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43.9pt;height:73.1pt;mso-wrap-distance-left:0.0pt;mso-wrap-distance-top:0.0pt;mso-wrap-distance-right:0.0pt;mso-wrap-distance-bottom:0.0pt;" stroked="f" strokeweight="0.75pt">
                      <v:path textboxrect="0,0,0,0"/>
                      <v:imagedata r:id="rId1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1.尺寸：1600m*800mm*750mm（±10mm）。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2.材质：采用环保标准橡胶木+钢架。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材质采用厚度≥18mm橡胶木，表面涂环保哑光清漆三底两面；桌架采用≥25*70mm壁厚≥1.5mm矩形钢管，横梁采用≥20*40mm壁厚≥1.2mm矩形钢管，满焊焊接而成，经酸洗磷化抛光等处理后，表面采用高温粉体烤漆，耐腐蚀，不易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4.五金件：五金螺丝连接固定。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6.功能：桌面设有防罩边角，悬挂抽屉储物功能。</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8845" cy="633730"/>
                      <wp:effectExtent l="0" t="0" r="14604" b="13970"/>
                      <wp:docPr id="132"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9" descr="IMG_304"/>
                              <pic:cNvPicPr>
                                <a:picLocks noChangeAspect="1"/>
                              </pic:cNvPicPr>
                              <pic:nvPr/>
                            </pic:nvPicPr>
                            <pic:blipFill>
                              <a:blip r:embed="rId114"/>
                              <a:stretch/>
                            </pic:blipFill>
                            <pic:spPr bwMode="auto">
                              <a:xfrm>
                                <a:off x="0" y="0"/>
                                <a:ext cx="918845" cy="633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72.3pt;height:49.9pt;mso-wrap-distance-left:0.0pt;mso-wrap-distance-top:0.0pt;mso-wrap-distance-right:0.0pt;mso-wrap-distance-bottom:0.0pt;" stroked="f" strokeweight="0.75pt">
                      <v:path textboxrect="0,0,0,0"/>
                      <v:imagedata r:id="rId11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1.尺寸：1200mm*1200mm*750mm（±10mm）。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2.材质：采用环保标准橡胶木+钢架。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材质采用厚度≥18mm橡胶木，表面涂环保哑光清漆三底两面；桌架采用≥25*70mm壁厚≥1.5mm矩形钢管，横梁采用≥20*40mm壁厚≥1.2mm矩形钢管，满焊焊接而成，经酸洗磷化抛光等处理后，表面采用高温粉体烤漆，耐腐蚀，不易生锈。</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.五金件：五金螺丝连接固定。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.功能：桌面设有防罩边角，悬挂抽屉储物功能。</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28040" cy="571500"/>
                      <wp:effectExtent l="0" t="0" r="10160" b="0"/>
                      <wp:docPr id="133"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descr="IMG_305"/>
                              <pic:cNvPicPr>
                                <a:picLocks noChangeAspect="1"/>
                              </pic:cNvPicPr>
                              <pic:nvPr/>
                            </pic:nvPicPr>
                            <pic:blipFill>
                              <a:blip r:embed="rId114"/>
                              <a:stretch/>
                            </pic:blipFill>
                            <pic:spPr bwMode="auto">
                              <a:xfrm>
                                <a:off x="0" y="0"/>
                                <a:ext cx="82804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5.2pt;height:45.0pt;mso-wrap-distance-left:0.0pt;mso-wrap-distance-top:0.0pt;mso-wrap-distance-right:0.0pt;mso-wrap-distance-bottom:0.0pt;" stroked="f" strokeweight="0.75pt">
                      <v:path textboxrect="0,0,0,0"/>
                      <v:imagedata r:id="rId11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1.尺寸：1000mm*500mm*2200mm（±10mm）。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7.功能：上部为开放展示空间，下部为四开门设计（两个对开门），可收纳各种教学用具。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08940" cy="681355"/>
                      <wp:effectExtent l="0" t="0" r="10160" b="4445"/>
                      <wp:docPr id="134"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1" descr="IMG_306"/>
                              <pic:cNvPicPr>
                                <a:picLocks noChangeAspect="1"/>
                              </pic:cNvPicPr>
                              <pic:nvPr/>
                            </pic:nvPicPr>
                            <pic:blipFill>
                              <a:blip r:embed="rId124"/>
                              <a:stretch/>
                            </pic:blipFill>
                            <pic:spPr bwMode="auto">
                              <a:xfrm>
                                <a:off x="0" y="0"/>
                                <a:ext cx="408940" cy="681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32.2pt;height:53.6pt;mso-wrap-distance-left:0.0pt;mso-wrap-distance-top:0.0pt;mso-wrap-distance-right:0.0pt;mso-wrap-distance-bottom:0.0pt;" stroked="f" strokeweight="0.75pt">
                      <v:path textboxrect="0,0,0,0"/>
                      <v:imagedata r:id="rId1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展示收纳柜3</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1.尺寸：1350mm*500mm*2200mm（±10mm）。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7.功能：上部为开放展示空间，下部为四开门设计（两个对开门），可收纳各种教学用具。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37210" cy="895350"/>
                      <wp:effectExtent l="0" t="0" r="15240" b="0"/>
                      <wp:docPr id="135"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2" descr="IMG_307"/>
                              <pic:cNvPicPr>
                                <a:picLocks noChangeAspect="1"/>
                              </pic:cNvPicPr>
                              <pic:nvPr/>
                            </pic:nvPicPr>
                            <pic:blipFill>
                              <a:blip r:embed="rId124"/>
                              <a:stretch/>
                            </pic:blipFill>
                            <pic:spPr bwMode="auto">
                              <a:xfrm>
                                <a:off x="0" y="0"/>
                                <a:ext cx="53721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42.3pt;height:70.5pt;mso-wrap-distance-left:0.0pt;mso-wrap-distance-top:0.0pt;mso-wrap-distance-right:0.0pt;mso-wrap-distance-bottom:0.0pt;" stroked="f" strokeweight="0.75pt">
                      <v:path textboxrect="0,0,0,0"/>
                      <v:imagedata r:id="rId1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方孔洞板</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1.尺寸：400mm*1200mm（±10mm），壁厚≥1.5mm。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2.材质：纯钢板材质。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3.工艺：表面冲方形孔，四周经过2次折弯，1块洞洞板配10个单挂钩。</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09295" cy="506730"/>
                      <wp:effectExtent l="0" t="0" r="14604" b="7620"/>
                      <wp:docPr id="136"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3" descr="IMG_308"/>
                              <pic:cNvPicPr>
                                <a:picLocks noChangeAspect="1"/>
                              </pic:cNvPicPr>
                              <pic:nvPr/>
                            </pic:nvPicPr>
                            <pic:blipFill>
                              <a:blip r:embed="rId137"/>
                              <a:stretch/>
                            </pic:blipFill>
                            <pic:spPr bwMode="auto">
                              <a:xfrm>
                                <a:off x="0" y="0"/>
                                <a:ext cx="709295" cy="506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5.8pt;height:39.9pt;mso-wrap-distance-left:0.0pt;mso-wrap-distance-top:0.0pt;mso-wrap-distance-right:0.0pt;mso-wrap-distance-bottom:0.0pt;" stroked="f" strokeweight="0.75pt">
                      <v:path textboxrect="0,0,0,0"/>
                      <v:imagedata r:id="rId137" o:title=""/>
                    </v:shape>
                  </w:pict>
                </mc:Fallback>
              </mc:AlternateContent>
            </w:r>
            <w:r/>
          </w:p>
        </w:tc>
      </w:tr>
    </w:tbl>
    <w:p>
      <w:pPr>
        <w:ind w:firstLine="480"/>
        <w:spacing w:line="264" w:lineRule="auto"/>
        <w:rPr>
          <w:rFonts w:hint="eastAsia" w:ascii="宋体" w:hAnsi="宋体" w:eastAsia="宋体" w:cs="宋体"/>
          <w:bCs/>
          <w:sz w:val="24"/>
          <w:szCs w:val="24"/>
        </w:rPr>
      </w:pPr>
      <w:r>
        <w:rPr>
          <w:rFonts w:hint="eastAsia" w:ascii="宋体" w:hAnsi="宋体" w:eastAsia="宋体" w:cs="宋体"/>
          <w:sz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1.中标供应商确定规则</w:t>
      </w:r>
      <w:r/>
    </w:p>
    <w:p>
      <w:pPr>
        <w:ind w:firstLine="420"/>
        <w:spacing w:line="264"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本招标项目的最小招标单位为采购包，按每个采购包进行投标、评标。本招标文件所有内容未做特别标注或说明即适用所有采购包</w:t>
      </w:r>
      <w:r>
        <w:rPr>
          <w:rFonts w:hint="eastAsia" w:ascii="宋体" w:hAnsi="宋体" w:eastAsia="宋体" w:cs="宋体"/>
          <w:b/>
          <w:bCs w:val="0"/>
          <w:sz w:val="24"/>
          <w:szCs w:val="24"/>
          <w:lang w:eastAsia="zh-CN"/>
        </w:rPr>
        <w:t xml:space="preserve">。</w:t>
      </w:r>
      <w:r/>
    </w:p>
    <w:p>
      <w:pPr>
        <w:ind w:firstLine="480"/>
        <w:spacing w:line="264"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Cs/>
          <w:sz w:val="24"/>
          <w:szCs w:val="24"/>
        </w:rPr>
      </w:pPr>
      <w:r>
        <w:rPr>
          <w:rFonts w:hint="eastAsia" w:ascii="宋体" w:hAnsi="宋体" w:eastAsia="宋体" w:cs="宋体"/>
          <w:b/>
          <w:bCs w:val="0"/>
          <w:sz w:val="24"/>
          <w:szCs w:val="24"/>
        </w:rPr>
        <w:t xml:space="preserve">采购结果公告发布以后，如任一采购包出现任何需要改变采购结果的情形时，均不再改变其他采购包的采购结果</w:t>
      </w:r>
      <w:r>
        <w:rPr>
          <w:rFonts w:hint="eastAsia" w:ascii="宋体" w:hAnsi="宋体" w:cs="宋体"/>
          <w:b/>
          <w:bCs w:val="0"/>
          <w:sz w:val="24"/>
          <w:szCs w:val="24"/>
          <w:lang w:eastAsia="zh-CN"/>
        </w:rPr>
        <w:t xml:space="preserve">，其他采购包的中标供应商也不得再作为该采购包的中标供应商</w:t>
      </w:r>
      <w:r>
        <w:rPr>
          <w:rFonts w:hint="eastAsia" w:ascii="宋体" w:hAnsi="宋体" w:eastAsia="宋体" w:cs="宋体"/>
          <w:b/>
          <w:bCs w:val="0"/>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.实施要求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（1）总体要求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供应商中标后3天内提供设备安装日程计划。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（2）质量要求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（3）安全施工要求</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因产品质量或安装不当导致验收不合格，应及时处理直至验收合格，期间产生的一切费用由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供应商承担；若二次验收不合格，采购人有权退货。采购人在此期间保留对</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供应商的索赔权利。</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（5）质保（维保）及售后要求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①本项目所有产品质保期限为六年（自验收报告签字确认日起，开始进入质保期）。质保期内，每年维护保养1次，维护保养及更换损坏件的费用包含在投标总价中。</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②质保期内</w:t>
      </w:r>
      <w:r>
        <w:rPr>
          <w:rFonts w:hint="eastAsia" w:ascii="宋体" w:hAnsi="宋体" w:eastAsia="宋体" w:cs="宋体"/>
          <w:bCs/>
          <w:color w:val="auto"/>
          <w:sz w:val="24"/>
          <w:szCs w:val="24"/>
        </w:rPr>
        <w:t xml:space="preserve">，一旦产品发生质量问题，中标</w:t>
      </w:r>
      <w:r>
        <w:rPr>
          <w:rFonts w:hint="eastAsia" w:ascii="宋体" w:hAnsi="宋体" w:eastAsia="宋体" w:cs="宋体"/>
          <w:color w:val="auto"/>
          <w:sz w:val="24"/>
          <w:szCs w:val="24"/>
        </w:rPr>
        <w:t xml:space="preserve">供应商接到报修请求，在2小时内响应，12小时内维修人员到达现场进行修理、更换或退货，费用由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供应商负责。如</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供应商负责。无法短时间完成维修的，应向采购人提供应急备用产品。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3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质保期外，</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供应商提供终身服务，在货物的设计使用寿命周期内，</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供应商能保证采购人更换到原厂正宗的备件材料，确保产品的正常使用。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.平台监管</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供应商必须接受“</w:t>
      </w:r>
      <w:r>
        <w:rPr>
          <w:rFonts w:hint="eastAsia" w:ascii="宋体" w:hAnsi="宋体" w:cs="宋体"/>
          <w:color w:val="auto"/>
          <w:sz w:val="24"/>
          <w:szCs w:val="24"/>
          <w:lang w:eastAsia="zh-CN"/>
        </w:rPr>
        <w:t xml:space="preserve">南京教育装备管理平台</w:t>
      </w:r>
      <w:r>
        <w:rPr>
          <w:rFonts w:hint="eastAsia" w:ascii="宋体" w:hAnsi="宋体" w:eastAsia="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”中公开投标文件、合同与合同清单，接受南京市教育、财政、审计等</w:t>
      </w:r>
      <w:r>
        <w:rPr>
          <w:rFonts w:hint="eastAsia" w:ascii="宋体" w:hAnsi="宋体" w:eastAsia="宋体" w:cs="宋体"/>
          <w:color w:val="auto"/>
          <w:sz w:val="24"/>
          <w:szCs w:val="24"/>
        </w:rPr>
        <w:t xml:space="preserve">行政部门的网络在线监督。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供应商必须在履约过程中，严格按照“</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”的技术与管理规范，在规定的时间节点，提供相应的合同履约资料，包括照片。</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供应商在合同履约过程中，必须通过“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”申请验收。验收不合格即记录在平台中，整改后验收仍不合格的，采购人有权依据法律追究合同责任方的责任。</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供应商必须对所有进入固定资产的设备，按南京市的统一要求，通过“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网址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http://nj.cneefix.com)制作二维码标签，并张贴到设备上。</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w:t>
      </w:r>
      <w:r>
        <w:rPr>
          <w:rFonts w:hint="eastAsia" w:ascii="宋体" w:hAnsi="宋体" w:eastAsia="宋体" w:cs="宋体"/>
          <w:sz w:val="24"/>
          <w:szCs w:val="24"/>
        </w:rPr>
        <w:t xml:space="preserve">须通过“</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”提供售后维护维保服务。</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.其他要求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泰州市金柏科教器材</w:t>
      </w:r>
      <w:r>
        <w:rPr>
          <w:rFonts w:hint="eastAsia" w:ascii="宋体" w:hAnsi="宋体" w:eastAsia="宋体" w:cs="宋体"/>
          <w:sz w:val="24"/>
          <w:szCs w:val="24"/>
        </w:rPr>
        <w:t xml:space="preserve">有限公司参与本项目技术咨询服务，参照相关法规执行。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.交付时间及地点</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（1）交付时间：合同签订后30天内交付并完成安装调试及验收等相关工作。</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（2）交付地点：采购人指定地点（交货地点详见附件），由供应商负责办理运输和装卸等，费用由供应商负责。</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.履约保证金</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以第三章合同文本内容为准。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（三）样品要求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1.供应商提供以下样品各一件，制作标准和要求与本次采购对应产品的参数一致：</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rPr>
        <w:t xml:space="preserve">（1）实验</w:t>
      </w:r>
      <w:r>
        <w:rPr>
          <w:rFonts w:hint="eastAsia" w:ascii="宋体" w:hAnsi="宋体" w:eastAsia="宋体" w:cs="宋体"/>
          <w:sz w:val="24"/>
          <w:szCs w:val="24"/>
          <w:highlight w:val="none"/>
        </w:rPr>
        <w:t xml:space="preserve">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项目清单11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（2）美术凳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项目清单30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2、样品递交要求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（1）样品递交时间、地点：</w:t>
      </w:r>
      <w:r>
        <w:rPr>
          <w:rFonts w:hint="eastAsia" w:ascii="宋体" w:hAnsi="宋体" w:eastAsia="宋体" w:cs="宋体"/>
          <w:b/>
          <w:bCs/>
          <w:sz w:val="24"/>
          <w:szCs w:val="24"/>
        </w:rPr>
        <w:t xml:space="preserve">投标供应商请于开标当日投标截止时间前，将实物样品送至</w:t>
      </w:r>
      <w:r>
        <w:rPr>
          <w:rFonts w:hint="eastAsia" w:ascii="宋体" w:hAnsi="宋体" w:eastAsia="宋体" w:cs="宋体"/>
          <w:b/>
          <w:bCs/>
          <w:color w:val="auto"/>
          <w:sz w:val="24"/>
          <w:szCs w:val="24"/>
        </w:rPr>
        <w:t xml:space="preserve">南京市江宁区杨家圩路2号市民中心A区4楼开标室</w:t>
      </w:r>
      <w:r>
        <w:rPr>
          <w:rFonts w:hint="eastAsia" w:ascii="宋体" w:hAnsi="宋体" w:cs="宋体"/>
          <w:b/>
          <w:bCs/>
          <w:color w:val="auto"/>
          <w:sz w:val="24"/>
          <w:szCs w:val="24"/>
          <w:highlight w:val="none"/>
          <w:lang w:eastAsia="zh-CN"/>
        </w:rPr>
        <w:t xml:space="preserve">A404</w:t>
      </w:r>
      <w:r>
        <w:rPr>
          <w:rFonts w:hint="eastAsia" w:ascii="宋体" w:hAnsi="宋体" w:eastAsia="宋体" w:cs="宋体"/>
          <w:b/>
          <w:bCs/>
          <w:color w:val="auto"/>
          <w:sz w:val="24"/>
          <w:szCs w:val="24"/>
        </w:rPr>
        <w:t xml:space="preserve">，并登记送达信息（</w:t>
      </w:r>
      <w:r>
        <w:rPr>
          <w:rFonts w:hint="eastAsia" w:ascii="宋体" w:hAnsi="宋体" w:eastAsia="宋体" w:cs="宋体"/>
          <w:b/>
          <w:bCs/>
          <w:color w:val="auto"/>
          <w:sz w:val="24"/>
          <w:szCs w:val="24"/>
          <w:lang w:val="en-US" w:eastAsia="zh-CN"/>
        </w:rPr>
        <w:t xml:space="preserve">登记时间：9: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0-9:30</w:t>
      </w:r>
      <w:r>
        <w:rPr>
          <w:rFonts w:hint="eastAsia" w:ascii="宋体" w:hAnsi="宋体" w:eastAsia="宋体" w:cs="宋体"/>
          <w:b/>
          <w:bCs/>
          <w:color w:val="auto"/>
          <w:sz w:val="24"/>
          <w:szCs w:val="24"/>
        </w:rPr>
        <w:t xml:space="preserve">）</w:t>
      </w:r>
      <w:r>
        <w:rPr>
          <w:rFonts w:hint="eastAsia" w:ascii="宋体" w:hAnsi="宋体" w:eastAsia="宋体" w:cs="宋体"/>
          <w:sz w:val="24"/>
          <w:szCs w:val="24"/>
        </w:rPr>
        <w:t xml:space="preserve">在此期间样品由供应商自行保管。采购人及采购中心不接收在样品递交截止时间后递交的样品，未在规定截止时间前送达样品并登记或样品不全的，样品评审分为零。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w:t>
      </w:r>
      <w:r>
        <w:rPr>
          <w:rFonts w:hint="eastAsia" w:ascii="宋体" w:hAnsi="宋体" w:eastAsia="宋体" w:cs="宋体"/>
          <w:b/>
          <w:bCs w:val="0"/>
          <w:color w:val="auto"/>
          <w:sz w:val="24"/>
          <w:szCs w:val="24"/>
          <w:highlight w:val="none"/>
          <w:lang w:val="en-US" w:eastAsia="zh-CN"/>
        </w:rPr>
        <w:t xml:space="preserve">（需写明所投分包号）</w:t>
      </w:r>
      <w:r>
        <w:rPr>
          <w:rFonts w:hint="eastAsia" w:ascii="宋体" w:hAnsi="宋体" w:eastAsia="宋体" w:cs="宋体"/>
          <w:sz w:val="24"/>
          <w:szCs w:val="24"/>
          <w:highlight w:val="none"/>
        </w:rPr>
        <w:t xml:space="preserve">中</w:t>
      </w:r>
      <w:r>
        <w:rPr>
          <w:rFonts w:hint="eastAsia" w:ascii="宋体" w:hAnsi="宋体" w:eastAsia="宋体" w:cs="宋体"/>
          <w:sz w:val="24"/>
          <w:szCs w:val="24"/>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numPr>
          <w:ilvl w:val="0"/>
          <w:numId w:val="0"/>
        </w:numPr>
        <w:ind w:firstLine="3600"/>
        <w:jc w:val="both"/>
        <w:spacing w:before="120" w:after="120" w:line="0" w:lineRule="atLeast"/>
        <w:rPr>
          <w:rFonts w:hint="eastAsia" w:ascii="宋体" w:hAnsi="宋体" w:cs="宋体"/>
          <w:color w:val="000000"/>
          <w:sz w:val="36"/>
          <w:szCs w:val="36"/>
          <w:lang w:val="en-US" w:eastAsia="zh-CN"/>
        </w:rPr>
      </w:pPr>
      <w:r>
        <w:rPr>
          <w:rFonts w:hint="eastAsia" w:ascii="宋体" w:hAnsi="宋体" w:cs="宋体"/>
          <w:color w:val="000000"/>
          <w:sz w:val="36"/>
          <w:szCs w:val="36"/>
          <w:lang w:val="en-US" w:eastAsia="zh-CN"/>
        </w:rPr>
      </w:r>
      <w:r/>
    </w:p>
    <w:p>
      <w:pPr>
        <w:rPr>
          <w:rFonts w:hint="eastAsia" w:ascii="宋体" w:hAnsi="宋体" w:eastAsia="宋体" w:cs="宋体"/>
          <w:b/>
          <w:bCs/>
          <w:color w:val="000000"/>
          <w:sz w:val="36"/>
          <w:szCs w:val="36"/>
        </w:rPr>
      </w:pPr>
      <w:r>
        <w:rPr>
          <w:rFonts w:hint="eastAsia" w:ascii="宋体" w:hAnsi="宋体" w:cs="宋体"/>
          <w:b/>
          <w:bCs/>
          <w:color w:val="000000"/>
          <w:sz w:val="36"/>
          <w:szCs w:val="36"/>
          <w:lang w:val="en-US" w:eastAsia="zh-CN"/>
        </w:rPr>
        <w:br w:type="page" w:clear="all"/>
      </w:r>
      <w:r>
        <w:rPr>
          <w:rFonts w:hint="eastAsia" w:ascii="宋体" w:hAnsi="宋体" w:cs="宋体"/>
          <w:b/>
          <w:bCs/>
          <w:color w:val="000000"/>
          <w:sz w:val="36"/>
          <w:szCs w:val="36"/>
          <w:lang w:val="en-US" w:eastAsia="zh-CN"/>
        </w:rPr>
        <w:t xml:space="preserve">                   第四章</w:t>
      </w:r>
      <w:r>
        <w:rPr>
          <w:rFonts w:hint="eastAsia" w:ascii="宋体" w:hAnsi="宋体" w:eastAsia="宋体" w:cs="宋体"/>
          <w:b/>
          <w:bCs/>
          <w:color w:val="000000"/>
          <w:sz w:val="36"/>
          <w:szCs w:val="36"/>
        </w:rPr>
        <w:t xml:space="preserve"> 采购需求</w:t>
      </w:r>
      <w:r/>
    </w:p>
    <w:p>
      <w:pPr>
        <w:pStyle w:val="778"/>
        <w:numPr>
          <w:ilvl w:val="0"/>
          <w:numId w:val="0"/>
        </w:numPr>
        <w:ind w:left="420" w:firstLine="3855"/>
        <w:jc w:val="both"/>
        <w:keepLines w:val="0"/>
        <w:keepNext w:val="0"/>
        <w:pageBreakBefore w:val="0"/>
        <w:widowControl w:val="off"/>
        <w:rPr>
          <w:rFonts w:hint="eastAsia" w:ascii="宋体" w:hAnsi="宋体" w:eastAsia="宋体" w:cs="宋体"/>
          <w:color w:val="000000"/>
          <w:sz w:val="36"/>
          <w:szCs w:val="36"/>
          <w:lang w:val="en-US"/>
        </w:rPr>
        <w:outlineLvl w:val="9"/>
      </w:pPr>
      <w:r>
        <w:rPr>
          <w:rFonts w:hint="eastAsia" w:ascii="宋体" w:hAnsi="宋体" w:eastAsia="宋体" w:cs="宋体"/>
          <w:b/>
          <w:bCs/>
          <w:sz w:val="32"/>
          <w:szCs w:val="32"/>
          <w:lang w:val="en-US" w:eastAsia="zh-CN" w:bidi="ar-SA"/>
        </w:rPr>
        <w:t xml:space="preserve">采购包</w:t>
      </w:r>
      <w:r>
        <w:rPr>
          <w:rFonts w:hint="eastAsia" w:cs="宋体"/>
          <w:b/>
          <w:bCs/>
          <w:sz w:val="32"/>
          <w:szCs w:val="32"/>
          <w:lang w:val="en-US" w:eastAsia="zh-CN" w:bidi="ar-SA"/>
        </w:rPr>
        <w:t xml:space="preserve">4</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二、项目概况</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本项目是为</w:t>
      </w:r>
      <w:r>
        <w:rPr>
          <w:rFonts w:hint="eastAsia" w:ascii="宋体" w:hAnsi="宋体" w:eastAsia="宋体" w:cs="宋体"/>
          <w:bCs/>
          <w:sz w:val="24"/>
          <w:szCs w:val="24"/>
          <w:lang w:eastAsia="zh-CN"/>
        </w:rPr>
        <w:t xml:space="preserve">上坊新城小学天佑路校区、乾清路小学、芳园西路小学</w:t>
      </w:r>
      <w:r>
        <w:rPr>
          <w:rFonts w:hint="eastAsia" w:ascii="宋体" w:hAnsi="宋体" w:eastAsia="宋体" w:cs="宋体"/>
          <w:bCs/>
          <w:color w:val="0000ff"/>
          <w:sz w:val="24"/>
          <w:szCs w:val="24"/>
        </w:rPr>
        <w:t xml:space="preserve">，</w:t>
      </w:r>
      <w:r>
        <w:rPr>
          <w:rFonts w:hint="eastAsia" w:ascii="宋体" w:hAnsi="宋体" w:eastAsia="宋体" w:cs="宋体"/>
          <w:bCs/>
          <w:sz w:val="24"/>
          <w:szCs w:val="24"/>
        </w:rPr>
        <w:t xml:space="preserve">根据实际需求，配置相关专用室设备，满足教育教学需要。</w:t>
      </w:r>
      <w:r/>
    </w:p>
    <w:p>
      <w:pPr>
        <w:numPr>
          <w:ilvl w:val="0"/>
          <w:numId w:val="0"/>
        </w:num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二</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rPr>
        <w:t xml:space="preserve">项</w:t>
      </w:r>
      <w:r>
        <w:rPr>
          <w:rFonts w:hint="eastAsia" w:ascii="宋体" w:hAnsi="宋体" w:eastAsia="宋体" w:cs="宋体"/>
          <w:bCs/>
          <w:sz w:val="24"/>
          <w:szCs w:val="24"/>
        </w:rPr>
        <w:t xml:space="preserve">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（三）资产配置标准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三、项目清单</w:t>
      </w:r>
      <w:r/>
    </w:p>
    <w:tbl>
      <w:tblPr>
        <w:tblStyle w:val="77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2"/>
        <w:gridCol w:w="1622"/>
        <w:gridCol w:w="494"/>
        <w:gridCol w:w="855"/>
        <w:gridCol w:w="1665"/>
        <w:gridCol w:w="1140"/>
        <w:gridCol w:w="1185"/>
        <w:gridCol w:w="1065"/>
        <w:gridCol w:w="137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单价上限（元）</w:t>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val="0"/>
                <w:bCs w:val="0"/>
                <w:color w:val="000000"/>
                <w:sz w:val="22"/>
                <w:szCs w:val="22"/>
                <w:lang w:val="en-US" w:eastAsia="zh-CN"/>
              </w:rPr>
              <w:t xml:space="preserve">中小企业划分标准</w:t>
            </w:r>
            <w:r>
              <w:rPr>
                <w:rFonts w:hint="eastAsia" w:ascii="宋体" w:hAnsi="宋体" w:eastAsia="宋体" w:cs="宋体"/>
                <w:b w:val="0"/>
                <w:bCs w:val="0"/>
                <w:color w:val="000000"/>
                <w:sz w:val="22"/>
                <w:szCs w:val="22"/>
              </w:rPr>
              <w:t xml:space="preserve">所属</w:t>
            </w:r>
            <w:r>
              <w:rPr>
                <w:rFonts w:hint="eastAsia" w:ascii="宋体" w:hAnsi="宋体" w:eastAsia="宋体" w:cs="宋体"/>
                <w:b w:val="0"/>
                <w:bCs w:val="0"/>
                <w:color w:val="000000"/>
                <w:sz w:val="22"/>
                <w:szCs w:val="22"/>
                <w:lang w:eastAsia="zh-CN"/>
              </w:rPr>
              <w:t xml:space="preserve">行业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属性</w:t>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政府强制采购节能产品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cs="宋体"/>
                <w:i w:val="0"/>
                <w:iCs w:val="0"/>
                <w:color w:val="000000"/>
                <w:sz w:val="22"/>
                <w:szCs w:val="22"/>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活动桌椅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沙发茶几套装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沙盘凳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团体辅导箱</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音乐放松椅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13956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实验室边台4</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不锈钢水槽</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听课桌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听课凳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边柜6</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边柜7</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4985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边柜8</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教师带边柜办公桌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定制</w:t>
            </w:r>
            <w:r>
              <w:rPr>
                <w:rFonts w:hint="eastAsia" w:ascii="宋体" w:hAnsi="宋体" w:eastAsia="宋体" w:cs="宋体"/>
                <w:i w:val="0"/>
                <w:iCs w:val="0"/>
                <w:color w:val="000000"/>
                <w:sz w:val="22"/>
                <w:szCs w:val="22"/>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4369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4095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边柜9</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边柜10</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4858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不锈钢水槽1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化妆台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化妆凳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沙发茶几套装1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活动椅子</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心理文化墙装饰画系列套装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实验桌(实验台)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实验室边台3</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4216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美术教师方凳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边柜3</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边柜4</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4690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边柜5</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造型柜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成套学生桌椅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4735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7969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7152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0"/>
        <w:spacing w:line="264" w:lineRule="auto"/>
        <w:rPr>
          <w:rFonts w:hint="eastAsia" w:ascii="宋体" w:hAnsi="宋体" w:eastAsia="宋体" w:cs="宋体"/>
          <w:b/>
          <w:bCs/>
          <w:sz w:val="24"/>
          <w:szCs w:val="24"/>
        </w:rPr>
      </w:pPr>
      <w:r>
        <w:rPr>
          <w:rFonts w:hint="eastAsia" w:ascii="宋体" w:hAnsi="宋体" w:eastAsia="宋体" w:cs="宋体"/>
          <w:b/>
          <w:bCs/>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1.产品技术指标</w:t>
      </w:r>
      <w:r/>
    </w:p>
    <w:tbl>
      <w:tblPr>
        <w:tblStyle w:val="77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2"/>
        <w:gridCol w:w="1633"/>
        <w:gridCol w:w="5958"/>
        <w:gridCol w:w="1687"/>
      </w:tblGrid>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参考图片</w:t>
            </w:r>
            <w:r/>
          </w:p>
        </w:tc>
      </w:tr>
      <w:tr>
        <w:trPr>
          <w:trHeight w:val="1009"/>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1.尺寸：480mm*430mm*850mm（±10mm）；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2.钢架网布椅,塑料五星脚，高强度PP椅背框架、布靠背，PU扶手，阻燃海绵+复合板坐垫、布艺覆面。</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314450"/>
                      <wp:effectExtent l="0" t="0" r="9525" b="0"/>
                      <wp:docPr id="137" name="图片 17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71" descr="IMG_256"/>
                              <pic:cNvPicPr>
                                <a:picLocks noChangeAspect="1"/>
                              </pic:cNvPicPr>
                              <pic:nvPr/>
                            </pic:nvPicPr>
                            <pic:blipFill>
                              <a:blip r:embed="rId138"/>
                              <a:stretch/>
                            </pic:blipFill>
                            <pic:spPr bwMode="auto">
                              <a:xfrm>
                                <a:off x="0" y="0"/>
                                <a:ext cx="923925" cy="1314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72.8pt;height:103.5pt;mso-wrap-distance-left:0.0pt;mso-wrap-distance-top:0.0pt;mso-wrap-distance-right:0.0pt;mso-wrap-distance-bottom:0.0pt;" stroked="f" strokeweight="0.75pt">
                      <v:path textboxrect="0,0,0,0"/>
                      <v:imagedata r:id="rId138" o:title=""/>
                    </v:shape>
                  </w:pict>
                </mc:Fallback>
              </mc:AlternateConten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1.尺寸：椅子高度900mm（±10mm）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宽度455mm（±10mm）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前后465mm（±10mm）；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2.椅子框架采用一次性成型不锈钢材料，面料：为阻燃网布；座棉：定型高密度、高回弹阻燃PU泡绵，座垫泡棉密度≥35kg/m³，表面涂有防止老化变形的保护膜；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3.椅脚：钢制弓形脚架，壁厚≥1.8mm。背架及扶手：聚丙烯椅背框及PP扶手。</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095375"/>
                      <wp:effectExtent l="0" t="0" r="9525" b="9525"/>
                      <wp:docPr id="138" name="图片 17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72" descr="IMG_257"/>
                              <pic:cNvPicPr>
                                <a:picLocks noChangeAspect="1"/>
                              </pic:cNvPicPr>
                              <pic:nvPr/>
                            </pic:nvPicPr>
                            <pic:blipFill>
                              <a:blip r:embed="rId139"/>
                              <a:stretch/>
                            </pic:blipFill>
                            <pic:spPr bwMode="auto">
                              <a:xfrm>
                                <a:off x="0" y="0"/>
                                <a:ext cx="9239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72.8pt;height:86.2pt;mso-wrap-distance-left:0.0pt;mso-wrap-distance-top:0.0pt;mso-wrap-distance-right:0.0pt;mso-wrap-distance-bottom:0.0pt;" stroked="f" strokeweight="0.75pt">
                      <v:path textboxrect="0,0,0,0"/>
                      <v:imagedata r:id="rId139" o:title=""/>
                    </v:shape>
                  </w:pict>
                </mc:Fallback>
              </mc:AlternateContent>
            </w:r>
            <w:r/>
          </w:p>
        </w:tc>
      </w:tr>
      <w:tr>
        <w:trPr>
          <w:trHeight w:val="118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1、1400*700*750mm（±10mm）；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2、桌面厚度不低于36mm,,全部采用实木颗粒板；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3、背板采用厚度不低于16mm厚实木颗粒板，离地高度不大于300mm,桌子左边采用厚度不低于25mm厚实木颗粒板站板，右边是一个密码锁抽屉以及一个电脑主机柜。</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742950"/>
                      <wp:effectExtent l="0" t="0" r="0" b="0"/>
                      <wp:docPr id="139" name="图片 17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73" descr="IMG_258"/>
                              <pic:cNvPicPr>
                                <a:picLocks noChangeAspect="1"/>
                              </pic:cNvPicPr>
                              <pic:nvPr/>
                            </pic:nvPicPr>
                            <pic:blipFill>
                              <a:blip r:embed="rId140"/>
                              <a:stretch/>
                            </pic:blipFill>
                            <pic:spPr bwMode="auto">
                              <a:xfrm>
                                <a:off x="0" y="0"/>
                                <a:ext cx="93345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73.5pt;height:58.5pt;mso-wrap-distance-left:0.0pt;mso-wrap-distance-top:0.0pt;mso-wrap-distance-right:0.0pt;mso-wrap-distance-bottom:0.0pt;" stroked="f" strokeweight="0.75pt">
                      <v:path textboxrect="0,0,0,0"/>
                      <v:imagedata r:id="rId140"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1、尺寸：2400*700*850mm（±10mm）。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2、台面要求：采用不低于25mm厚实芯双面理化膜优抗板台面。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3、桌身：整体采用不低于1.0mm厚冷轧钢板，全部钢制件纳米陶瓷镀膜防锈处理。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4、结构：演示台设有储物柜，中间为演示台,设置电源主控系统、多媒体设备的位置预留。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5、滑道：抽屉全部采用三节承重式滚珠滑道。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6、铰链：采用304不锈钢，阻尼液压缓冲铰链。</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733425"/>
                      <wp:effectExtent l="0" t="0" r="0" b="9525"/>
                      <wp:docPr id="140" name="图片 17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74" descr="IMG_259"/>
                              <pic:cNvPicPr>
                                <a:picLocks noChangeAspect="1"/>
                              </pic:cNvPicPr>
                              <pic:nvPr/>
                            </pic:nvPicPr>
                            <pic:blipFill>
                              <a:blip r:embed="rId141"/>
                              <a:stretch/>
                            </pic:blipFill>
                            <pic:spPr bwMode="auto">
                              <a:xfrm>
                                <a:off x="0" y="0"/>
                                <a:ext cx="93345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3.5pt;height:57.8pt;mso-wrap-distance-left:0.0pt;mso-wrap-distance-top:0.0pt;mso-wrap-distance-right:0.0pt;mso-wrap-distance-bottom:0.0pt;" stroked="f" strokeweight="0.75pt">
                      <v:path textboxrect="0,0,0,0"/>
                      <v:imagedata r:id="rId14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lang w:val="en-US" w:eastAsia="zh-CN"/>
              </w:rPr>
              <w:t xml:space="preserve">1</w:t>
            </w:r>
            <w:r>
              <w:rPr>
                <w:rFonts w:hint="eastAsia" w:ascii="宋体" w:hAnsi="宋体" w:eastAsia="宋体" w:cs="宋体"/>
                <w:i w:val="0"/>
                <w:iCs w:val="0"/>
                <w:color w:val="000000"/>
                <w:sz w:val="22"/>
                <w:szCs w:val="22"/>
                <w:u w:val="none"/>
                <w:lang w:val="en-US" w:eastAsia="zh-CN" w:bidi="ar"/>
              </w:rPr>
              <w:t xml:space="preserve">.鹅颈式实验室专用化验水嘴：要求防酸碱、防锈、防虹吸、防阻塞，表面环氧树脂喷涂。出水嘴为铜质瓷芯，高头，便于多用途使用，可拆卸清洗阻塞。出水嘴可拆卸，内有成型螺纹，可方便连接循环等特殊用水水管。</w:t>
            </w:r>
            <w:r/>
          </w:p>
          <w:p>
            <w:pPr>
              <w:numPr>
                <w:ilvl w:val="0"/>
                <w:numId w:val="0"/>
              </w:num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cs="宋体"/>
                <w:b/>
                <w:bCs/>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19050</wp:posOffset>
                      </wp:positionV>
                      <wp:extent cx="732790" cy="733425"/>
                      <wp:effectExtent l="0" t="0" r="10160" b="9525"/>
                      <wp:wrapNone/>
                      <wp:docPr id="141" name="ID_6FD6094B50A844FA84A0070DF7E576F3"/>
                      <wp:cNvGraphicFramePr/>
                      <a:graphic xmlns:a="http://schemas.openxmlformats.org/drawingml/2006/main">
                        <a:graphicData uri="http://schemas.openxmlformats.org/drawingml/2006/picture">
                          <pic:pic xmlns:pic="http://schemas.openxmlformats.org/drawingml/2006/picture">
                            <pic:nvPicPr>
                              <pic:cNvPr id="141" name="ID_6FD6094B50A844FA84A0070DF7E576F3"/>
                              <pic:cNvPicPr/>
                              <pic:nvPr/>
                            </pic:nvPicPr>
                            <pic:blipFill>
                              <a:blip r:embed="rId142"/>
                              <a:stretch/>
                            </pic:blipFill>
                            <pic:spPr bwMode="auto">
                              <a:xfrm>
                                <a:off x="0" y="0"/>
                                <a:ext cx="73279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61312;o:allowoverlap:true;o:allowincell:true;mso-position-horizontal-relative:text;margin-left:8.2pt;mso-position-horizontal:absolute;mso-position-vertical-relative:text;margin-top:1.5pt;mso-position-vertical:absolute;width:57.7pt;height:57.8pt;mso-wrap-distance-left:9.0pt;mso-wrap-distance-top:0.0pt;mso-wrap-distance-right:9.0pt;mso-wrap-distance-bottom:0.0pt;" stroked="f">
                      <v:path textboxrect="0,0,0,0"/>
                      <v:imagedata r:id="rId142" o:title=""/>
                    </v:shape>
                  </w:pict>
                </mc:Fallback>
              </mc:AlternateContent>
            </w:r>
            <w:r/>
          </w:p>
        </w:tc>
      </w:tr>
      <w:tr>
        <w:trPr>
          <w:trHeight w:val="137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尺寸：1850mmm（±10mm）高,850mmm（±10mm）长,390mmm（±10mm）宽，</w:t>
            </w:r>
            <w:r/>
          </w:p>
          <w:p>
            <w:pPr>
              <w:numPr>
                <w:ilvl w:val="0"/>
                <w:numId w:val="13"/>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2.材质：选用冷轧钢钢板，表面颜色为灰色，基层：采用静电粉末喷塑，无有机溶液，环保无污染。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3.上部不低于4mm厚钢化玻璃对开门，下部厚度不低于0.7mm厚冷轧钢钢板。</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866775"/>
                      <wp:effectExtent l="0" t="0" r="0" b="9525"/>
                      <wp:docPr id="142" name="图片 17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75" descr="IMG_260"/>
                              <pic:cNvPicPr>
                                <a:picLocks noChangeAspect="1"/>
                              </pic:cNvPicPr>
                              <pic:nvPr/>
                            </pic:nvPicPr>
                            <pic:blipFill>
                              <a:blip r:embed="rId143"/>
                              <a:stretch/>
                            </pic:blipFill>
                            <pic:spPr bwMode="auto">
                              <a:xfrm>
                                <a:off x="0" y="0"/>
                                <a:ext cx="93345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3.5pt;height:68.2pt;mso-wrap-distance-left:0.0pt;mso-wrap-distance-top:0.0pt;mso-wrap-distance-right:0.0pt;mso-wrap-distance-bottom:0.0pt;" stroked="f" strokeweight="0.75pt">
                      <v:path textboxrect="0,0,0,0"/>
                      <v:imagedata r:id="rId143" o:title=""/>
                    </v:shape>
                  </w:pict>
                </mc:Fallback>
              </mc:AlternateContent>
            </w:r>
            <w:r/>
          </w:p>
        </w:tc>
      </w:tr>
      <w:tr>
        <w:trPr>
          <w:trHeight w:val="252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1.尺寸：1000*500*2000（±10mm）。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2.板材采用不低于18mm厚实木多层免漆板(含背板、立板)。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3.封边：采用PVC封边，壁厚≥1.0mm；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4.五金配件：采用304不锈钢，阻尼液压缓冲铰链；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5.玻璃采用钢化玻璃，厚度≥5mm，上部两层层板，下部一层层板。颜色自选。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600200"/>
                      <wp:effectExtent l="0" t="0" r="0" b="0"/>
                      <wp:docPr id="143" name="图片 17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76" descr="IMG_261"/>
                              <pic:cNvPicPr>
                                <a:picLocks noChangeAspect="1"/>
                              </pic:cNvPicPr>
                              <pic:nvPr/>
                            </pic:nvPicPr>
                            <pic:blipFill>
                              <a:blip r:embed="rId144"/>
                              <a:stretch/>
                            </pic:blipFill>
                            <pic:spPr bwMode="auto">
                              <a:xfrm>
                                <a:off x="0" y="0"/>
                                <a:ext cx="914400"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72.0pt;height:126.0pt;mso-wrap-distance-left:0.0pt;mso-wrap-distance-top:0.0pt;mso-wrap-distance-right:0.0pt;mso-wrap-distance-bottom:0.0pt;" stroked="f" strokeweight="0.75pt">
                      <v:path textboxrect="0,0,0,0"/>
                      <v:imagedata r:id="rId144"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1.尺寸：1800*500*800（±10mm）。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2.板材：采用不低于18mm厚实木多层免漆板，有背板。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3.封边：采用PVC封边，壁厚≥1.0mm；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4.五金配件：采用304不锈钢，阻尼液压缓冲铰链；</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52450"/>
                      <wp:effectExtent l="0" t="0" r="0" b="0"/>
                      <wp:docPr id="144" name="图片 17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77" descr="IMG_262"/>
                              <pic:cNvPicPr>
                                <a:picLocks noChangeAspect="1"/>
                              </pic:cNvPicPr>
                              <pic:nvPr/>
                            </pic:nvPicPr>
                            <pic:blipFill>
                              <a:blip r:embed="rId145"/>
                              <a:stretch/>
                            </pic:blipFill>
                            <pic:spPr bwMode="auto">
                              <a:xfrm>
                                <a:off x="0" y="0"/>
                                <a:ext cx="9334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73.5pt;height:43.5pt;mso-wrap-distance-left:0.0pt;mso-wrap-distance-top:0.0pt;mso-wrap-distance-right:0.0pt;mso-wrap-distance-bottom:0.0pt;" stroked="f" strokeweight="0.75pt">
                      <v:path textboxrect="0,0,0,0"/>
                      <v:imagedata r:id="rId14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1.尺寸：1800*500*1200（±10mm）（单位mm）。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2.板材：采用不低于18mm厚实木多层免漆板。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3.封边：采用PVC封边，壁厚≥1.0mm；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4.五金配件：采用304不锈钢，阻尼液压缓冲铰链；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5.玻璃采用钢化玻璃，厚度≥5mm，两层层板。（颜色自选）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45" name="图片 17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78" descr="IMG_263"/>
                              <pic:cNvPicPr>
                                <a:picLocks noChangeAspect="1"/>
                              </pic:cNvPicPr>
                              <pic:nvPr/>
                            </pic:nvPicPr>
                            <pic:blipFill>
                              <a:blip r:embed="rId146"/>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73.5pt;height:54.8pt;mso-wrap-distance-left:0.0pt;mso-wrap-distance-top:0.0pt;mso-wrap-distance-right:0.0pt;mso-wrap-distance-bottom:0.0pt;" stroked="f" strokeweight="0.75pt">
                      <v:path textboxrect="0,0,0,0"/>
                      <v:imagedata r:id="rId146"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1、尺寸：长1530mm*宽1220mm*高300mm（±10mm）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2、材质：采用PE塑料；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3、生产工艺：采用吹塑一体制作；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4、功能：合唱台台阶可翻转设计，可调整为三层合唱台，也可以变为一个整体的小舞台，侧面轮子设计方便推移，台阶尺寸尺寸：三层总尺寸长1250mm*宽1160mm*高62mm（±10mm） ；每层台阶宽385（±10mm） ,高210（±10mm）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5、小舞台尺寸:长1550mm*宽1250mm*高315mm（±10mm）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6、重量 ：不低于55kg。</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09600"/>
                      <wp:effectExtent l="0" t="0" r="0" b="0"/>
                      <wp:docPr id="146" name="图片 17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79" descr="IMG_264"/>
                              <pic:cNvPicPr>
                                <a:picLocks noChangeAspect="1"/>
                              </pic:cNvPicPr>
                              <pic:nvPr/>
                            </pic:nvPicPr>
                            <pic:blipFill>
                              <a:blip r:embed="rId147"/>
                              <a:stretch/>
                            </pic:blipFill>
                            <pic:spPr bwMode="auto">
                              <a:xfrm>
                                <a:off x="0" y="0"/>
                                <a:ext cx="9334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73.5pt;height:48.0pt;mso-wrap-distance-left:0.0pt;mso-wrap-distance-top:0.0pt;mso-wrap-distance-right:0.0pt;mso-wrap-distance-bottom:0.0pt;" stroked="f" strokeweight="0.75pt">
                      <v:path textboxrect="0,0,0,0"/>
                      <v:imagedata r:id="rId147" o:title=""/>
                    </v:shape>
                  </w:pict>
                </mc:Fallback>
              </mc:AlternateContent>
            </w:r>
            <w:r/>
          </w:p>
        </w:tc>
      </w:tr>
      <w:tr>
        <w:trPr>
          <w:trHeight w:val="199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活动桌椅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1.尺寸：圆桌直径不小于800mm,高度不小于750mm,椅子长宽高不小于730*590*450mm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2.密度板桌面,厚度不小于1.8mm；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3.烤漆铁艺支架，壁厚不小于0.8mm；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4.棉麻布艺椅子，椅腿铁皮厚度不小于0.8mm。</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257300"/>
                      <wp:effectExtent l="0" t="0" r="9525" b="0"/>
                      <wp:docPr id="147" name="图片 18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80" descr="IMG_265"/>
                              <pic:cNvPicPr>
                                <a:picLocks noChangeAspect="1"/>
                              </pic:cNvPicPr>
                              <pic:nvPr/>
                            </pic:nvPicPr>
                            <pic:blipFill>
                              <a:blip r:embed="rId148"/>
                              <a:stretch/>
                            </pic:blipFill>
                            <pic:spPr bwMode="auto">
                              <a:xfrm>
                                <a:off x="0" y="0"/>
                                <a:ext cx="923925"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72.8pt;height:99.0pt;mso-wrap-distance-left:0.0pt;mso-wrap-distance-top:0.0pt;mso-wrap-distance-right:0.0pt;mso-wrap-distance-bottom:0.0pt;" stroked="f" strokeweight="0.75pt">
                      <v:path textboxrect="0,0,0,0"/>
                      <v:imagedata r:id="rId148" o:title=""/>
                    </v:shape>
                  </w:pict>
                </mc:Fallback>
              </mc:AlternateContent>
            </w:r>
            <w:r/>
          </w:p>
        </w:tc>
      </w:tr>
      <w:tr>
        <w:trPr>
          <w:trHeight w:val="160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1.PP水槽尺寸:整体555mm*455mm*310m（±10mm）;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2.重量≥4.4KG;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3.材质:采用环保型PP材料一次性注塑成型;耐强酸碱及有机溶剂，具有防溢出功能，并设有溢水口，底部带S弯防臭设计，与地面下水管密封连接;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4.壁厚厚度:5mm-8mm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5.采用实验室专用高密度PP一体化成型水槽。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019175"/>
                      <wp:effectExtent l="0" t="0" r="9525" b="9525"/>
                      <wp:docPr id="148" name="图片 18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81" descr="IMG_266"/>
                              <pic:cNvPicPr>
                                <a:picLocks noChangeAspect="1"/>
                              </pic:cNvPicPr>
                              <pic:nvPr/>
                            </pic:nvPicPr>
                            <pic:blipFill>
                              <a:blip r:embed="rId149"/>
                              <a:stretch/>
                            </pic:blipFill>
                            <pic:spPr bwMode="auto">
                              <a:xfrm>
                                <a:off x="0" y="0"/>
                                <a:ext cx="92392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72.8pt;height:80.2pt;mso-wrap-distance-left:0.0pt;mso-wrap-distance-top:0.0pt;mso-wrap-distance-right:0.0pt;mso-wrap-distance-bottom:0.0pt;" stroked="f" strokeweight="0.75pt">
                      <v:path textboxrect="0,0,0,0"/>
                      <v:imagedata r:id="rId149"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1、尺寸：沙发1000*1100mm（±10mm），抱枕不小于200*200mm,脚踏不小于200*200mm;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2、填充物为EPP颗粒，隐藏拉链可拆洗；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3、占地约0.5-0.6m宽约75-80cm；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4、多色可选，颜色按学校要求。</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mc:AlternateContent>
                <mc:Choice Requires="wpg">
                  <w:drawing>
                    <wp:inline xmlns:wp="http://schemas.openxmlformats.org/drawingml/2006/wordprocessingDrawing" distT="0" distB="0" distL="0" distR="0">
                      <wp:extent cx="909955" cy="1041400"/>
                      <wp:effectExtent l="0" t="0" r="4445" b="6350"/>
                      <wp:docPr id="1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
                              <pic:cNvPicPr>
                                <a:picLocks noChangeAspect="1"/>
                              </pic:cNvPicPr>
                              <pic:nvPr/>
                            </pic:nvPicPr>
                            <pic:blipFill>
                              <a:blip r:embed="rId150"/>
                              <a:stretch/>
                            </pic:blipFill>
                            <pic:spPr bwMode="auto">
                              <a:xfrm>
                                <a:off x="0" y="0"/>
                                <a:ext cx="909954" cy="1041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71.6pt;height:82.0pt;mso-wrap-distance-left:0.0pt;mso-wrap-distance-top:0.0pt;mso-wrap-distance-right:0.0pt;mso-wrap-distance-bottom:0.0pt;" stroked="f">
                      <v:path textboxrect="0,0,0,0"/>
                      <v:imagedata r:id="rId150"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沙发茶几套装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1.尺寸：3+1组合沙发（一个三人位，两个单人位，一个茶几，颜色学校自选）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2、材质：采用西皮，整体皮艺包裹；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3、整体框架材质：松木，底部具有锰钢蛇形弹簧+高韧性强力绷带；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4、三人位尺寸尺寸：1780*830*750mm（±10mm）;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5、单人位尺寸尺寸：750*750*750mm（±10mm）;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6、茶几；椭圆形茶几，长度不低于1200mm，宽度不低于600mm。</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933450"/>
                      <wp:effectExtent l="0" t="0" r="0" b="0"/>
                      <wp:docPr id="150" name="图片 18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83" descr="IMG_268"/>
                              <pic:cNvPicPr>
                                <a:picLocks noChangeAspect="1"/>
                              </pic:cNvPicPr>
                              <pic:nvPr/>
                            </pic:nvPicPr>
                            <pic:blipFill>
                              <a:blip r:embed="rId151"/>
                              <a:stretch/>
                            </pic:blipFill>
                            <pic:spPr bwMode="auto">
                              <a:xfrm>
                                <a:off x="0" y="0"/>
                                <a:ext cx="93345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3.5pt;height:73.5pt;mso-wrap-distance-left:0.0pt;mso-wrap-distance-top:0.0pt;mso-wrap-distance-right:0.0pt;mso-wrap-distance-bottom:0.0pt;" stroked="f" strokeweight="0.75pt">
                      <v:path textboxrect="0,0,0,0"/>
                      <v:imagedata r:id="rId15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沙盘凳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4"/>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尺寸：360mm×320mm×420mm（±10mm）； </w:t>
            </w:r>
            <w:r/>
          </w:p>
          <w:p>
            <w:pPr>
              <w:numPr>
                <w:ilvl w:val="0"/>
                <w:numId w:val="14"/>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材质：全部采用橡胶木实木，圆角圆边；</w:t>
            </w:r>
            <w:r/>
          </w:p>
          <w:p>
            <w:pPr>
              <w:numPr>
                <w:ilvl w:val="0"/>
                <w:numId w:val="14"/>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油漆：采用环保木器底漆、面漆（清水漆、五底三面）；</w:t>
            </w:r>
            <w:r/>
          </w:p>
          <w:p>
            <w:pPr>
              <w:numPr>
                <w:ilvl w:val="0"/>
                <w:numId w:val="14"/>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结构：采用榫头工艺连接；</w:t>
            </w:r>
            <w:r/>
          </w:p>
          <w:p>
            <w:pPr>
              <w:numPr>
                <w:ilvl w:val="0"/>
                <w:numId w:val="14"/>
              </w:numPr>
              <w:ind w:lef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要求：座垫采用不低于50mm厚定型海绵内吋、棉麻面料饰面。</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66750"/>
                      <wp:effectExtent l="0" t="0" r="0" b="0"/>
                      <wp:docPr id="151" name="图片 18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84" descr="IMG_269"/>
                              <pic:cNvPicPr>
                                <a:picLocks noChangeAspect="1"/>
                              </pic:cNvPicPr>
                              <pic:nvPr/>
                            </pic:nvPicPr>
                            <pic:blipFill>
                              <a:blip r:embed="rId152"/>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73.5pt;height:52.5pt;mso-wrap-distance-left:0.0pt;mso-wrap-distance-top:0.0pt;mso-wrap-distance-right:0.0pt;mso-wrap-distance-bottom:0.0pt;" stroked="f" strokeweight="0.75pt">
                      <v:path textboxrect="0,0,0,0"/>
                      <v:imagedata r:id="rId152" o:title=""/>
                    </v:shape>
                  </w:pict>
                </mc:Fallback>
              </mc:AlternateContent>
            </w:r>
            <w:r/>
          </w:p>
        </w:tc>
      </w:tr>
      <w:tr>
        <w:trPr>
          <w:trHeight w:val="179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1.尺寸：长690mm*宽530mm（±10mm）,高度调节范围75cm-108cm（±10mm），钢木结构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2.移动式讲台，气压式升降，4个静音万向轮。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133475"/>
                      <wp:effectExtent l="0" t="0" r="9525" b="9525"/>
                      <wp:docPr id="152" name="图片 18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85" descr="IMG_270"/>
                              <pic:cNvPicPr>
                                <a:picLocks noChangeAspect="1"/>
                              </pic:cNvPicPr>
                              <pic:nvPr/>
                            </pic:nvPicPr>
                            <pic:blipFill>
                              <a:blip r:embed="rId153"/>
                              <a:stretch/>
                            </pic:blipFill>
                            <pic:spPr bwMode="auto">
                              <a:xfrm>
                                <a:off x="0" y="0"/>
                                <a:ext cx="92392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72.8pt;height:89.2pt;mso-wrap-distance-left:0.0pt;mso-wrap-distance-top:0.0pt;mso-wrap-distance-right:0.0pt;mso-wrap-distance-bottom:0.0pt;" stroked="f" strokeweight="0.75pt">
                      <v:path textboxrect="0,0,0,0"/>
                      <v:imagedata r:id="rId153" o:title=""/>
                    </v:shape>
                  </w:pict>
                </mc:Fallback>
              </mc:AlternateContent>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1.沙盘尺寸：720mm*570mm*深70mm（±10mm），沙具柜尺寸：300mm*100mm*1400mm（±10mm）；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2.尺寸：含2个松木实木心理沙盘，2个松木实木沙具柜，1000件沙具摆件。沙盘边框厚度≥15mm，沙盘整体高度≥750mm。三底两面工艺，表面光滑不伤手、防水、耐磨不掉色。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3.AI沙盘分析优盘1个，包括但不限于支持资产管理、资产列表、新增资产、导入导出、个体设备辅导活动列表、AI沙盘解读分析，沙盘团体设备辅导活动列表、辅导学习中心等功能。</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66750"/>
                      <wp:effectExtent l="0" t="0" r="0" b="0"/>
                      <wp:docPr id="153" name="图片 18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86" descr="IMG_271"/>
                              <pic:cNvPicPr>
                                <a:picLocks noChangeAspect="1"/>
                              </pic:cNvPicPr>
                              <pic:nvPr/>
                            </pic:nvPicPr>
                            <pic:blipFill>
                              <a:blip r:embed="rId154"/>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73.5pt;height:52.5pt;mso-wrap-distance-left:0.0pt;mso-wrap-distance-top:0.0pt;mso-wrap-distance-right:0.0pt;mso-wrap-distance-bottom:0.0pt;" stroked="f" strokeweight="0.75pt">
                      <v:path textboxrect="0,0,0,0"/>
                      <v:imagedata r:id="rId154" o:title=""/>
                    </v:shape>
                  </w:pict>
                </mc:Fallback>
              </mc:AlternateContent>
            </w:r>
            <w:r/>
          </w:p>
        </w:tc>
      </w:tr>
      <w:tr>
        <w:trPr>
          <w:trHeight w:val="205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1.尺寸：Φ300*450-500mm（±10mm）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2、凳面：1、材质：采用环保型ABS新料一次性注塑成型；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3、尺寸：Φ300×30mm（±10mm）；表面细纹咬花；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4、钢制脚：a.材质：椭圆形无缝钢管焊接四脚倒U形；b.尺寸:≥40×20×1.2mm；c.采用二氧化碳气体保护焊接完成，钢架表面经高速抛丸处理，高温静电粉末喷涂；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5、脚垫材质：采用PP加耐磨纤维质塑料，一次注塑成型；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6、凳面高度可通过螺杆旋转升降,可调高度450-500mm（±10mm），并帽螺丝锁紧，使圆凳整体稳定结实。</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304925"/>
                      <wp:effectExtent l="0" t="0" r="9525" b="9525"/>
                      <wp:docPr id="154" name="图片 18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87" descr="IMG_272"/>
                              <pic:cNvPicPr>
                                <a:picLocks noChangeAspect="1"/>
                              </pic:cNvPicPr>
                              <pic:nvPr/>
                            </pic:nvPicPr>
                            <pic:blipFill>
                              <a:blip r:embed="rId155"/>
                              <a:stretch/>
                            </pic:blipFill>
                            <pic:spPr bwMode="auto">
                              <a:xfrm>
                                <a:off x="0" y="0"/>
                                <a:ext cx="923925" cy="1304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72.8pt;height:102.8pt;mso-wrap-distance-left:0.0pt;mso-wrap-distance-top:0.0pt;mso-wrap-distance-right:0.0pt;mso-wrap-distance-bottom:0.0pt;" stroked="f" strokeweight="0.75pt">
                      <v:path textboxrect="0,0,0,0"/>
                      <v:imagedata r:id="rId15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1.尺寸：长宽高不小于800*400*400mm；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2.主体实木松木材质，外包材质PU皮。</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447675"/>
                      <wp:effectExtent l="0" t="0" r="0" b="9525"/>
                      <wp:docPr id="155" name="图片 18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88" descr="IMG_273"/>
                              <pic:cNvPicPr>
                                <a:picLocks noChangeAspect="1"/>
                              </pic:cNvPicPr>
                              <pic:nvPr/>
                            </pic:nvPicPr>
                            <pic:blipFill>
                              <a:blip r:embed="rId156"/>
                              <a:stretch/>
                            </pic:blipFill>
                            <pic:spPr bwMode="auto">
                              <a:xfrm>
                                <a:off x="0" y="0"/>
                                <a:ext cx="933450"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73.5pt;height:35.2pt;mso-wrap-distance-left:0.0pt;mso-wrap-distance-top:0.0pt;mso-wrap-distance-right:0.0pt;mso-wrap-distance-bottom:0.0pt;" stroked="f" strokeweight="0.75pt">
                      <v:path textboxrect="0,0,0,0"/>
                      <v:imagedata r:id="rId156" o:title=""/>
                    </v:shape>
                  </w:pict>
                </mc:Fallback>
              </mc:AlternateContent>
            </w:r>
            <w:r/>
          </w:p>
        </w:tc>
      </w:tr>
      <w:tr>
        <w:trPr>
          <w:trHeight w:val="143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团体辅导箱</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1.尺寸：500mm*450mm*250mm（±10mm）；辅导箱内所包含的活动器材适合多人同时使用。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2.活动主题：自我探索，亲情联接，人际互动，团体熔炼，学会学习，潜能开发，领导管理，开拓创新，价值选择，社会责任。</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904875"/>
                      <wp:effectExtent l="0" t="0" r="9525" b="9525"/>
                      <wp:docPr id="156" name="图片 18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89" descr="IMG_274"/>
                              <pic:cNvPicPr>
                                <a:picLocks noChangeAspect="1"/>
                              </pic:cNvPicPr>
                              <pic:nvPr/>
                            </pic:nvPicPr>
                            <pic:blipFill>
                              <a:blip r:embed="rId157"/>
                              <a:stretch/>
                            </pic:blipFill>
                            <pic:spPr bwMode="auto">
                              <a:xfrm>
                                <a:off x="0" y="0"/>
                                <a:ext cx="9239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72.8pt;height:71.2pt;mso-wrap-distance-left:0.0pt;mso-wrap-distance-top:0.0pt;mso-wrap-distance-right:0.0pt;mso-wrap-distance-bottom:0.0pt;" stroked="f" strokeweight="0.75pt">
                      <v:path textboxrect="0,0,0,0"/>
                      <v:imagedata r:id="rId157" o:title=""/>
                    </v:shape>
                  </w:pict>
                </mc:Fallback>
              </mc:AlternateContent>
            </w:r>
            <w:r/>
          </w:p>
        </w:tc>
      </w:tr>
      <w:tr>
        <w:trPr>
          <w:trHeight w:val="1439"/>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 直径≥13cm；机芯：静音机芯；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2.材质：金属、玻璃。</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904875"/>
                      <wp:effectExtent l="0" t="0" r="0" b="9525"/>
                      <wp:docPr id="157" name="图片 19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90" descr="IMG_275"/>
                              <pic:cNvPicPr>
                                <a:picLocks noChangeAspect="1"/>
                              </pic:cNvPicPr>
                              <pic:nvPr/>
                            </pic:nvPicPr>
                            <pic:blipFill>
                              <a:blip r:embed="rId158"/>
                              <a:stretch/>
                            </pic:blipFill>
                            <pic:spPr bwMode="auto">
                              <a:xfrm>
                                <a:off x="0" y="0"/>
                                <a:ext cx="93345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73.5pt;height:71.2pt;mso-wrap-distance-left:0.0pt;mso-wrap-distance-top:0.0pt;mso-wrap-distance-right:0.0pt;mso-wrap-distance-bottom:0.0pt;" stroked="f" strokeweight="0.75pt">
                      <v:path textboxrect="0,0,0,0"/>
                      <v:imagedata r:id="rId158" o:title=""/>
                    </v:shape>
                  </w:pict>
                </mc:Fallback>
              </mc:AlternateConten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1.尺寸：1200×500×2000mm（±10mm）；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采用铝合金框架结构，主支柱为不小于37mm×37mm的方形铝管，纵横二方向中，至少一个方向的尺寸不低于37mm，壁厚不小于1.0mm，壁厚允许误差≤±0.15mm。所有铝材表面经过环氧树脂粉末喷涂，可防酸耐碱。铝合金之间的转角连接必须采用ABS实芯连接件进行连接组装，连接组装时，塑料连接件的外形及尺寸尺寸应与铝合金框架完全匹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柜四周主材为不低于6mm厚彩色三聚氰胺板；截面由PVC封边。上部铝合金镶装不低于5mm厚钢化玻璃对开门，铝合金尺寸不小于50*14mm,内设三层可活动式隔板，隔板（有加强筋）采用不低于18mm厚三聚氰胺板。下部储物柜，对开门，内设一层可隔板，隔板（有加强筋）采用不低于18mm厚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4．拉手：铝合金边框一体成型拉手。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5．脚垫：工程塑料注塑一次成型，耐腐蚀，高低可调。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6．五金件：表面防酸碱处理。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23875"/>
                      <wp:effectExtent l="0" t="0" r="0" b="9525"/>
                      <wp:docPr id="158" name="图片 19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91" descr="IMG_276"/>
                              <pic:cNvPicPr>
                                <a:picLocks noChangeAspect="1"/>
                              </pic:cNvPicPr>
                              <pic:nvPr/>
                            </pic:nvPicPr>
                            <pic:blipFill>
                              <a:blip r:embed="rId159"/>
                              <a:stretch/>
                            </pic:blipFill>
                            <pic:spPr bwMode="auto">
                              <a:xfrm>
                                <a:off x="0" y="0"/>
                                <a:ext cx="9334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73.5pt;height:41.2pt;mso-wrap-distance-left:0.0pt;mso-wrap-distance-top:0.0pt;mso-wrap-distance-right:0.0pt;mso-wrap-distance-bottom:0.0pt;" stroked="f" strokeweight="0.75pt">
                      <v:path textboxrect="0,0,0,0"/>
                      <v:imagedata r:id="rId159" o:title=""/>
                    </v:shape>
                  </w:pict>
                </mc:Fallback>
              </mc:AlternateConten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1.尺寸：1400×500×2000mm（±10mm）；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采用铝合金框架结构，主支柱为不小于37mm×37mm的方形铝管，纵横二方向中，至少一个方向的尺寸不低于37mm，壁厚不小于1.0mm，壁厚允许误差≤±0.15mm。所有铝材表面经过环氧树脂粉末喷涂，可防酸耐碱。铝合金之间的转角连接必须采用ABS实芯连接件进行连接组装，连接组装时，塑料连接件的外形及尺寸尺寸应与铝合金框架完全匹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柜四周主材为不低于6mm厚彩色三聚氰胺板；截面由PVC封边。上部铝合金镶装不低于5mm厚钢化玻璃对开门，铝合金尺寸不小于50*14mm,内设三层可活动式隔板，隔板（有加强筋）采用不低于18mm厚三聚氰胺板。下部储物柜，对开门，内设一层可隔板，隔板（有加强筋）采用不低于18mm厚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4．拉手：铝合金边框一体成型拉手。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5．脚垫：工程塑料注塑一次成型，耐腐蚀，高低可调。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6．五金件：表面防酸碱处理。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23875"/>
                      <wp:effectExtent l="0" t="0" r="0" b="9525"/>
                      <wp:docPr id="159" name="图片 19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92" descr="IMG_277"/>
                              <pic:cNvPicPr>
                                <a:picLocks noChangeAspect="1"/>
                              </pic:cNvPicPr>
                              <pic:nvPr/>
                            </pic:nvPicPr>
                            <pic:blipFill>
                              <a:blip r:embed="rId160"/>
                              <a:stretch/>
                            </pic:blipFill>
                            <pic:spPr bwMode="auto">
                              <a:xfrm>
                                <a:off x="0" y="0"/>
                                <a:ext cx="9334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73.5pt;height:41.2pt;mso-wrap-distance-left:0.0pt;mso-wrap-distance-top:0.0pt;mso-wrap-distance-right:0.0pt;mso-wrap-distance-bottom:0.0pt;" stroked="f" strokeweight="0.75pt">
                      <v:path textboxrect="0,0,0,0"/>
                      <v:imagedata r:id="rId160"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5"/>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尺寸：360mm×320mm×420mm（±10mm）； </w:t>
            </w:r>
            <w:r/>
          </w:p>
          <w:p>
            <w:pPr>
              <w:numPr>
                <w:ilvl w:val="0"/>
                <w:numId w:val="15"/>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材质：全部采用橡胶木实木，圆角圆边；</w:t>
            </w:r>
            <w:r/>
          </w:p>
          <w:p>
            <w:pPr>
              <w:numPr>
                <w:ilvl w:val="0"/>
                <w:numId w:val="15"/>
              </w:numPr>
              <w:ind w:lef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油漆：采用环保木器底漆、面漆（清水漆、五底三面）；</w:t>
            </w:r>
            <w:r/>
          </w:p>
          <w:p>
            <w:pPr>
              <w:numPr>
                <w:ilvl w:val="0"/>
                <w:numId w:val="15"/>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结构：采用榫头工艺连接；</w:t>
            </w:r>
            <w:r/>
          </w:p>
          <w:p>
            <w:pPr>
              <w:numPr>
                <w:ilvl w:val="0"/>
                <w:numId w:val="15"/>
              </w:num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要求：座垫采用不低于50mm厚定型海绵内吋、棉麻面料饰面。</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66750"/>
                      <wp:effectExtent l="0" t="0" r="0" b="0"/>
                      <wp:docPr id="160" name="图片 19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93" descr="IMG_278"/>
                              <pic:cNvPicPr>
                                <a:picLocks noChangeAspect="1"/>
                              </pic:cNvPicPr>
                              <pic:nvPr/>
                            </pic:nvPicPr>
                            <pic:blipFill>
                              <a:blip r:embed="rId161"/>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73.5pt;height:52.5pt;mso-wrap-distance-left:0.0pt;mso-wrap-distance-top:0.0pt;mso-wrap-distance-right:0.0pt;mso-wrap-distance-bottom:0.0pt;" stroked="f" strokeweight="0.75pt">
                      <v:path textboxrect="0,0,0,0"/>
                      <v:imagedata r:id="rId161"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音乐放松椅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1.尺寸：760mm*820mm*1220mm(椅背收起)，1900mm*820mm*1120mm（椅背展开）（±10mm）。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2.头等舱设计，小牛皮座椅，实木框架，内置阻燃棉。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3.独立电动控制系统：音乐椅靠背、腿部电动控制设计，靠背100度-170度，腿部90度-170度任意调节。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4.播放系统：内置音响，环绕式播放心理放松音乐。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多功能控制器：具有自动及音乐同步两种体感模式，可通过蓝牙的方式输入音频，借助多功能控制面板，可实现对音频、震动、音源、歌曲、座椅姿势切换，系统将跟随音乐的节奏变化而变化，从而达到音乐和体感同步效果。通过面板控制可实现加热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6.多功能生理指标采集系统：采用无线蓝牙指脉式生理指标采集，蓝牙频段范围：2402.00-2480.00MHZ，最大输出功率：＜100mW。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7.播放系统：</w:t>
            </w:r>
            <w:r>
              <w:rPr>
                <w:rFonts w:hint="eastAsia" w:ascii="宋体" w:hAnsi="宋体" w:cs="宋体"/>
                <w:i w:val="0"/>
                <w:iCs w:val="0"/>
                <w:color w:val="000000"/>
                <w:sz w:val="22"/>
                <w:szCs w:val="22"/>
                <w:u w:val="none"/>
                <w:lang w:val="en-US" w:eastAsia="zh-CN" w:bidi="ar"/>
              </w:rPr>
              <w:t xml:space="preserve">支持</w:t>
            </w:r>
            <w:r>
              <w:rPr>
                <w:rFonts w:hint="eastAsia" w:ascii="宋体" w:hAnsi="宋体" w:eastAsia="宋体" w:cs="宋体"/>
                <w:i w:val="0"/>
                <w:iCs w:val="0"/>
                <w:color w:val="000000"/>
                <w:sz w:val="22"/>
                <w:szCs w:val="22"/>
                <w:u w:val="none"/>
                <w:lang w:val="en-US" w:eastAsia="zh-CN" w:bidi="ar"/>
              </w:rPr>
              <w:t xml:space="preserve">安卓系统，≥10.1寸屏幕，系统内存：≥6G；储存空间：≥128G；支持任意格式音乐、心理文章，心理图片、心理电影播放，可连接WiFi。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8.智能一体化操作系统：实现系统和音乐放松椅姿势调整系统高度集成一体化。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9.反馈音乐放松系统软件系统功能：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9.1.支持用户名密码登录、人脸识别登录。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9.2.系统分为智能放松、自主放松、放松训练及数据中心四大模块。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系统可借助多功能控制面板，实现对音乐控制（音量+、音量-），按摩控制（打开/关闭电源），功能椅控制（长按伸展/长按收缩），蓝牙连接（开始/断开连接）解绑蓝牙，等等，随意切换，为使用者放松训练提供合适的平台。</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11.</w:t>
            </w:r>
            <w:r>
              <w:rPr>
                <w:rFonts w:hint="eastAsia"/>
                <w:highlight w:val="none"/>
                <w:lang w:eastAsia="zh-CN"/>
              </w:rPr>
              <w:t xml:space="preserve">每套</w:t>
            </w:r>
            <w:r>
              <w:rPr>
                <w:rFonts w:hint="eastAsia" w:ascii="宋体" w:hAnsi="宋体" w:eastAsia="宋体" w:cs="宋体"/>
                <w:i w:val="0"/>
                <w:iCs w:val="0"/>
                <w:color w:val="000000"/>
                <w:sz w:val="22"/>
                <w:szCs w:val="22"/>
                <w:highlight w:val="none"/>
                <w:u w:val="none"/>
                <w:lang w:val="en-US" w:eastAsia="zh-CN" w:bidi="ar"/>
              </w:rPr>
              <w:t xml:space="preserve">产品</w:t>
            </w:r>
            <w:r>
              <w:rPr>
                <w:rFonts w:hint="eastAsia" w:ascii="宋体" w:hAnsi="宋体" w:cs="宋体"/>
                <w:i w:val="0"/>
                <w:iCs w:val="0"/>
                <w:color w:val="000000"/>
                <w:sz w:val="22"/>
                <w:szCs w:val="22"/>
                <w:highlight w:val="none"/>
                <w:u w:val="none"/>
                <w:lang w:val="en-US" w:eastAsia="zh-CN" w:bidi="ar"/>
              </w:rPr>
              <w:t xml:space="preserve">包含以下</w:t>
            </w:r>
            <w:r>
              <w:rPr>
                <w:rFonts w:hint="eastAsia" w:ascii="宋体" w:hAnsi="宋体" w:eastAsia="宋体" w:cs="宋体"/>
                <w:i w:val="0"/>
                <w:iCs w:val="0"/>
                <w:color w:val="000000"/>
                <w:sz w:val="22"/>
                <w:szCs w:val="22"/>
                <w:highlight w:val="none"/>
                <w:u w:val="none"/>
                <w:lang w:val="en-US" w:eastAsia="zh-CN" w:bidi="ar"/>
              </w:rPr>
              <w:t xml:space="preserve">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体感音乐放松椅1台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反馈音乐放松系统1套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生理指标采集器1套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遮光眼罩2个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音乐导论1本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支架1个。</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28575</wp:posOffset>
                      </wp:positionH>
                      <wp:positionV relativeFrom="paragraph">
                        <wp:posOffset>-2679700</wp:posOffset>
                      </wp:positionV>
                      <wp:extent cx="933450" cy="762000"/>
                      <wp:effectExtent l="0" t="0" r="0" b="0"/>
                      <wp:wrapNone/>
                      <wp:docPr id="161" name="图片 19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94" descr="IMG_279"/>
                              <pic:cNvPicPr>
                                <a:picLocks noChangeAspect="1"/>
                              </pic:cNvPicPr>
                              <pic:nvPr/>
                            </pic:nvPicPr>
                            <pic:blipFill>
                              <a:blip r:embed="rId162"/>
                              <a:stretch/>
                            </pic:blipFill>
                            <pic:spPr bwMode="auto">
                              <a:xfrm>
                                <a:off x="0" y="0"/>
                                <a:ext cx="933450" cy="762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62336;o:allowoverlap:true;o:allowincell:true;mso-position-horizontal-relative:text;margin-left:2.2pt;mso-position-horizontal:absolute;mso-position-vertical-relative:text;margin-top:-211.0pt;mso-position-vertical:absolute;width:73.5pt;height:60.0pt;mso-wrap-distance-left:9.0pt;mso-wrap-distance-top:0.0pt;mso-wrap-distance-right:9.0pt;mso-wrap-distance-bottom:0.0pt;" stroked="f" strokeweight="0.75pt">
                      <v:path textboxrect="0,0,0,0"/>
                      <v:imagedata r:id="rId162" o:title=""/>
                    </v:shape>
                  </w:pict>
                </mc:Fallback>
              </mc:AlternateContent>
            </w:r>
            <w:r/>
          </w:p>
        </w:tc>
      </w:tr>
      <w:tr>
        <w:trPr>
          <w:trHeight w:val="1771"/>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 ≥400*600mm。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2.内芯材质: 不低于5mm厚KT板；装裱方式: 塑料银色或金色边框，环保透明面板；风格: 简约现代；工艺: 喷绘；组合形式: 独立；图片形式: 平面；可免拆边框更换内芯。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3.办公接待室管理制度，个体辅导室管理制度，情绪疏导室管理制度，沙盘游戏室管理制度，团体活动室管理制度，心理辅导人员工作守则，心理教育室管理制度。每种制度一幅画，</w:t>
            </w:r>
            <w:r>
              <w:rPr>
                <w:rFonts w:hint="eastAsia" w:ascii="宋体" w:hAnsi="宋体" w:cs="宋体"/>
                <w:i w:val="0"/>
                <w:iCs w:val="0"/>
                <w:color w:val="000000"/>
                <w:sz w:val="22"/>
                <w:szCs w:val="22"/>
                <w:u w:val="none"/>
                <w:lang w:val="en-US" w:eastAsia="zh-CN" w:bidi="ar"/>
              </w:rPr>
              <w:t xml:space="preserve">一套</w:t>
            </w:r>
            <w:r>
              <w:rPr>
                <w:rFonts w:hint="eastAsia" w:ascii="宋体" w:hAnsi="宋体" w:eastAsia="宋体" w:cs="宋体"/>
                <w:i w:val="0"/>
                <w:iCs w:val="0"/>
                <w:color w:val="000000"/>
                <w:sz w:val="22"/>
                <w:szCs w:val="22"/>
                <w:u w:val="none"/>
                <w:lang w:val="en-US" w:eastAsia="zh-CN" w:bidi="ar"/>
              </w:rPr>
              <w:t xml:space="preserve">合计7幅画。</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123950"/>
                      <wp:effectExtent l="0" t="0" r="9525" b="0"/>
                      <wp:docPr id="162" name="图片 19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95" descr="IMG_280"/>
                              <pic:cNvPicPr>
                                <a:picLocks noChangeAspect="1"/>
                              </pic:cNvPicPr>
                              <pic:nvPr/>
                            </pic:nvPicPr>
                            <pic:blipFill>
                              <a:blip r:embed="rId163"/>
                              <a:stretch/>
                            </pic:blipFill>
                            <pic:spPr bwMode="auto">
                              <a:xfrm>
                                <a:off x="0" y="0"/>
                                <a:ext cx="923925"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72.8pt;height:88.5pt;mso-wrap-distance-left:0.0pt;mso-wrap-distance-top:0.0pt;mso-wrap-distance-right:0.0pt;mso-wrap-distance-bottom:0.0pt;" stroked="f" strokeweight="0.75pt">
                      <v:path textboxrect="0,0,0,0"/>
                      <v:imagedata r:id="rId16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1.尺寸：1300*1300*740mm（±10mm）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2.台面：采用厚度不低于12.7mm实心理化板台面，台面经过电脑数控精加工，台面尺寸不小于直径1300mm的圆桌，台身高度720-725mm。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3.台身架构：所有部件采用高分子环保ABS结构（整桌无木质材料），组合而成，两个组位之间采用榫卯连接结构。可接触面部件需做圆弧或R角处理。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台身颜色：采用白色，蓝色组位交替组合搭配。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台身功能：台身采用ABS注塑件相互连接，桌身内含学生书包斗，下部位是综合功能柜。</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19125"/>
                      <wp:effectExtent l="0" t="0" r="0" b="9525"/>
                      <wp:docPr id="163" name="图片 19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96" descr="IMG_281"/>
                              <pic:cNvPicPr>
                                <a:picLocks noChangeAspect="1"/>
                              </pic:cNvPicPr>
                              <pic:nvPr/>
                            </pic:nvPicPr>
                            <pic:blipFill>
                              <a:blip r:embed="rId164"/>
                              <a:stretch/>
                            </pic:blipFill>
                            <pic:spPr bwMode="auto">
                              <a:xfrm>
                                <a:off x="0" y="0"/>
                                <a:ext cx="93345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73.5pt;height:48.8pt;mso-wrap-distance-left:0.0pt;mso-wrap-distance-top:0.0pt;mso-wrap-distance-right:0.0pt;mso-wrap-distance-bottom:0.0pt;" stroked="f" strokeweight="0.75pt">
                      <v:path textboxrect="0,0,0,0"/>
                      <v:imagedata r:id="rId164"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实验室边台4</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1、尺寸：7700*400*800mm（±10mm）；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16mm厚实木多层免漆板台面。柜体主材采用≥16mm厚实木多层免漆板，经2mmPVC封边条，热熔胶封边处理。木质对开门，有一层≥16mm厚搁板。采用铝合金一字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419100"/>
                      <wp:effectExtent l="0" t="0" r="0" b="0"/>
                      <wp:docPr id="164" name="图片 19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97" descr="IMG_282"/>
                              <pic:cNvPicPr>
                                <a:picLocks noChangeAspect="1"/>
                              </pic:cNvPicPr>
                              <pic:nvPr/>
                            </pic:nvPicPr>
                            <pic:blipFill>
                              <a:blip r:embed="rId165"/>
                              <a:stretch/>
                            </pic:blipFill>
                            <pic:spPr bwMode="auto">
                              <a:xfrm>
                                <a:off x="0" y="0"/>
                                <a:ext cx="93345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73.5pt;height:33.0pt;mso-wrap-distance-left:0.0pt;mso-wrap-distance-top:0.0pt;mso-wrap-distance-right:0.0pt;mso-wrap-distance-bottom:0.0pt;" stroked="f" strokeweight="0.75pt">
                      <v:path textboxrect="0,0,0,0"/>
                      <v:imagedata r:id="rId16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1.尺寸：3250*600*780mm（±10mm）。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2.结构：全实木多层免漆板木结构。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3.台面：一体化台面，颜色：淡蓝色（颜色由学校确定）。采用厚度≥12mm实芯抗倍特板。四周边缘双倍加厚≥25mm，并经加工、倒角、打磨，呈半圆形。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4.柜体：采用≥18mm实木多层免漆板，以2mmPVC配热熔封边作防火、封边处理。铝合金一字形拉手。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5.柜脚：采用实验室专用橡胶底脚。</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8890</wp:posOffset>
                      </wp:positionH>
                      <wp:positionV relativeFrom="paragraph">
                        <wp:posOffset>279400</wp:posOffset>
                      </wp:positionV>
                      <wp:extent cx="904875" cy="593090"/>
                      <wp:effectExtent l="0" t="0" r="9525" b="16510"/>
                      <wp:wrapNone/>
                      <wp:docPr id="165" name="ID_503BB9434BAE43BBB6151FF67D6DF8D8"/>
                      <wp:cNvGraphicFramePr/>
                      <a:graphic xmlns:a="http://schemas.openxmlformats.org/drawingml/2006/main">
                        <a:graphicData uri="http://schemas.openxmlformats.org/drawingml/2006/picture">
                          <pic:pic xmlns:pic="http://schemas.openxmlformats.org/drawingml/2006/picture">
                            <pic:nvPicPr>
                              <pic:cNvPr id="165" name="ID_503BB9434BAE43BBB6151FF67D6DF8D8"/>
                              <pic:cNvPicPr/>
                              <pic:nvPr/>
                            </pic:nvPicPr>
                            <pic:blipFill>
                              <a:blip r:embed="rId166"/>
                              <a:stretch/>
                            </pic:blipFill>
                            <pic:spPr bwMode="auto">
                              <a:xfrm>
                                <a:off x="0" y="0"/>
                                <a:ext cx="904875" cy="593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61312;o:allowoverlap:true;o:allowincell:true;mso-position-horizontal-relative:text;margin-left:0.7pt;mso-position-horizontal:absolute;mso-position-vertical-relative:text;margin-top:22.0pt;mso-position-vertical:absolute;width:71.2pt;height:46.7pt;mso-wrap-distance-left:9.0pt;mso-wrap-distance-top:0.0pt;mso-wrap-distance-right:9.0pt;mso-wrap-distance-bottom:0.0pt;" stroked="f">
                      <v:path textboxrect="0,0,0,0"/>
                      <v:imagedata r:id="rId166" o:title=""/>
                    </v:shape>
                  </w:pict>
                </mc:Fallback>
              </mc:AlternateContent>
            </w:r>
            <w:r/>
          </w:p>
        </w:tc>
      </w:tr>
      <w:tr>
        <w:trPr>
          <w:trHeight w:val="179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体材质为加厚H60铜管，主体管径20mm，整体高度≥550mm，总重量≥1340g，鹅颈管径≥16mm，可360°旋转，鹅颈出水嘴距离台面450mm，距离鹅颈主管160mm，双柄间距230mm，双柄出水嘴距离台面113mm，进水接管长度60mm，为加厚H65铜管，壁厚大于≥2.5nm，固定底座直径55mm，底座锁母与台面中间添加齿形止退垫，使连接后不易松动稳定性强，与台面安装更加牢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2.固定底座:固定底座直径50mm，底座锁母与台面中间添加齿形止退垫，使连接后不易松动稳定性强，与台面安装更加牢固;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3.涂层:环氧树脂涂层</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4.开关族银:开闭方式为平面式，开关标识清晰醒目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5.水龙头开关:高精度陶瓷阀芯，可90°旋转;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6.水咀四通与上控水阀，用液压机模具一体热冲成型。</w:t>
            </w:r>
            <w:r/>
          </w:p>
          <w:p>
            <w:pPr>
              <w:numPr>
                <w:ilvl w:val="0"/>
                <w:numId w:val="0"/>
              </w:num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★7.该产品为政府强制采购节能产品，签订合同时提供国家确定的认证机构出具的、处于有效期之内的节能产品认证证书。（所投型号必须与节能产品认证证书上记载的型号完全一致）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wp:posOffset>
                      </wp:positionH>
                      <wp:positionV relativeFrom="paragraph">
                        <wp:posOffset>400050</wp:posOffset>
                      </wp:positionV>
                      <wp:extent cx="732790" cy="733425"/>
                      <wp:effectExtent l="0" t="0" r="10160" b="9525"/>
                      <wp:wrapNone/>
                      <wp:docPr id="166" name="ID_6FD6094B50A844FA84A0070DF7E576F3_SpCnt_1"/>
                      <wp:cNvGraphicFramePr/>
                      <a:graphic xmlns:a="http://schemas.openxmlformats.org/drawingml/2006/main">
                        <a:graphicData uri="http://schemas.openxmlformats.org/drawingml/2006/picture">
                          <pic:pic xmlns:pic="http://schemas.openxmlformats.org/drawingml/2006/picture">
                            <pic:nvPicPr>
                              <pic:cNvPr id="166" name="ID_6FD6094B50A844FA84A0070DF7E576F3_SpCnt_1"/>
                              <pic:cNvPicPr/>
                              <pic:nvPr/>
                            </pic:nvPicPr>
                            <pic:blipFill>
                              <a:blip r:embed="rId167"/>
                              <a:stretch/>
                            </pic:blipFill>
                            <pic:spPr bwMode="auto">
                              <a:xfrm>
                                <a:off x="0" y="0"/>
                                <a:ext cx="73279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61312;o:allowoverlap:true;o:allowincell:true;mso-position-horizontal-relative:text;margin-left:6.0pt;mso-position-horizontal:absolute;mso-position-vertical-relative:text;margin-top:31.5pt;mso-position-vertical:absolute;width:57.7pt;height:57.8pt;mso-wrap-distance-left:9.0pt;mso-wrap-distance-top:0.0pt;mso-wrap-distance-right:9.0pt;mso-wrap-distance-bottom:0.0pt;" stroked="f">
                      <v:path textboxrect="0,0,0,0"/>
                      <v:imagedata r:id="rId167" o:title=""/>
                    </v:shape>
                  </w:pict>
                </mc:Fallback>
              </mc:AlternateConten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不锈钢水槽</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1.尺寸：450*390*210mm（±10mm），托底安装在台面下面。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75565</wp:posOffset>
                      </wp:positionV>
                      <wp:extent cx="904875" cy="810895"/>
                      <wp:effectExtent l="0" t="0" r="9525" b="8255"/>
                      <wp:wrapNone/>
                      <wp:docPr id="167" name="ID_4FF750EDF93140B18DF4C5A48F4B26B8"/>
                      <wp:cNvGraphicFramePr/>
                      <a:graphic xmlns:a="http://schemas.openxmlformats.org/drawingml/2006/main">
                        <a:graphicData uri="http://schemas.openxmlformats.org/drawingml/2006/picture">
                          <pic:pic xmlns:pic="http://schemas.openxmlformats.org/drawingml/2006/picture">
                            <pic:nvPicPr>
                              <pic:cNvPr id="167" name="ID_4FF750EDF93140B18DF4C5A48F4B26B8"/>
                              <pic:cNvPicPr/>
                              <pic:nvPr/>
                            </pic:nvPicPr>
                            <pic:blipFill>
                              <a:blip r:embed="rId168"/>
                              <a:stretch/>
                            </pic:blipFill>
                            <pic:spPr bwMode="auto">
                              <a:xfrm>
                                <a:off x="0" y="0"/>
                                <a:ext cx="904875"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61312;o:allowoverlap:true;o:allowincell:true;mso-position-horizontal-relative:text;margin-left:1.5pt;mso-position-horizontal:absolute;mso-position-vertical-relative:text;margin-top:5.9pt;mso-position-vertical:absolute;width:71.2pt;height:63.8pt;mso-wrap-distance-left:9.0pt;mso-wrap-distance-top:0.0pt;mso-wrap-distance-right:9.0pt;mso-wrap-distance-bottom:0.0pt;" stroked="f">
                      <v:path textboxrect="0,0,0,0"/>
                      <v:imagedata r:id="rId168" o:title=""/>
                    </v:shape>
                  </w:pict>
                </mc:Fallback>
              </mc:AlternateContent>
            </w:r>
            <w:r/>
          </w:p>
        </w:tc>
      </w:tr>
      <w:tr>
        <w:trPr>
          <w:trHeight w:val="261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1.材质：不少于3.25m长PPR进水管、不少于3.25m长PVC出水管;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2.要求：含室内上下水连接部分。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3.安装接水口和出水口时用防水胶布包裹</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657350"/>
                      <wp:effectExtent l="0" t="0" r="0" b="0"/>
                      <wp:docPr id="168" name="图片 19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98" descr="IMG_283"/>
                              <pic:cNvPicPr>
                                <a:picLocks noChangeAspect="1"/>
                              </pic:cNvPicPr>
                              <pic:nvPr/>
                            </pic:nvPicPr>
                            <pic:blipFill>
                              <a:blip r:embed="rId169"/>
                              <a:stretch/>
                            </pic:blipFill>
                            <pic:spPr bwMode="auto">
                              <a:xfrm>
                                <a:off x="0" y="0"/>
                                <a:ext cx="914400" cy="1657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72.0pt;height:130.5pt;mso-wrap-distance-left:0.0pt;mso-wrap-distance-top:0.0pt;mso-wrap-distance-right:0.0pt;mso-wrap-distance-bottom:0.0pt;" stroked="f" strokeweight="0.75pt">
                      <v:path textboxrect="0,0,0,0"/>
                      <v:imagedata r:id="rId169" o:title=""/>
                    </v:shape>
                  </w:pict>
                </mc:Fallback>
              </mc:AlternateContent>
            </w:r>
            <w:r/>
          </w:p>
        </w:tc>
      </w:tr>
      <w:tr>
        <w:trPr>
          <w:trHeight w:val="111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听课桌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1.尺寸：1200×600×760mm（±10mm）；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2.桌面：采用不低于20mm橡胶木指接板。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3.桌体：采用不低于40×40mm方钢管，方钢管壁厚不小于1.2mm。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4.脚垫：工程塑料注塑一次成型。</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69" name="图片 19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99" descr="IMG_284"/>
                              <pic:cNvPicPr>
                                <a:picLocks noChangeAspect="1"/>
                              </pic:cNvPicPr>
                              <pic:nvPr/>
                            </pic:nvPicPr>
                            <pic:blipFill>
                              <a:blip r:embed="rId170"/>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73.5pt;height:54.8pt;mso-wrap-distance-left:0.0pt;mso-wrap-distance-top:0.0pt;mso-wrap-distance-right:0.0pt;mso-wrap-distance-bottom:0.0pt;" stroked="f" strokeweight="0.75pt">
                      <v:path textboxrect="0,0,0,0"/>
                      <v:imagedata r:id="rId170" o:title=""/>
                    </v:shape>
                  </w:pict>
                </mc:Fallback>
              </mc:AlternateConten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听课凳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1.尺寸：360×260×440mm（±10mm）；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2.凳面：采用不低于20mm橡胶木指接板。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3.凳体：采用不低于25×25mm方钢管，方钢管壁厚不小于1.2mm。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4.脚垫：工程塑料注塑一次成型。</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57225"/>
                      <wp:effectExtent l="0" t="0" r="0" b="9525"/>
                      <wp:docPr id="170" name="图片 20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00" descr="IMG_285"/>
                              <pic:cNvPicPr>
                                <a:picLocks noChangeAspect="1"/>
                              </pic:cNvPicPr>
                              <pic:nvPr/>
                            </pic:nvPicPr>
                            <pic:blipFill>
                              <a:blip r:embed="rId171"/>
                              <a:stretch/>
                            </pic:blipFill>
                            <pic:spPr bwMode="auto">
                              <a:xfrm>
                                <a:off x="0" y="0"/>
                                <a:ext cx="93345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73.5pt;height:51.8pt;mso-wrap-distance-left:0.0pt;mso-wrap-distance-top:0.0pt;mso-wrap-distance-right:0.0pt;mso-wrap-distance-bottom:0.0pt;" stroked="f" strokeweight="0.75pt">
                      <v:path textboxrect="0,0,0,0"/>
                      <v:imagedata r:id="rId171" o:title=""/>
                    </v:shape>
                  </w:pict>
                </mc:Fallback>
              </mc:AlternateContent>
            </w:r>
            <w:r/>
          </w:p>
        </w:tc>
      </w:tr>
      <w:tr>
        <w:trPr>
          <w:trHeight w:val="101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边柜6</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1、尺寸：3750*400*800mm（±10mm）；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2.材质：全部采用不低于20mm厚实木多层免漆板(含背板、立板)；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28650"/>
                      <wp:effectExtent l="0" t="0" r="0" b="0"/>
                      <wp:docPr id="171" name="图片 20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01" descr="IMG_286"/>
                              <pic:cNvPicPr>
                                <a:picLocks noChangeAspect="1"/>
                              </pic:cNvPicPr>
                              <pic:nvPr/>
                            </pic:nvPicPr>
                            <pic:blipFill>
                              <a:blip r:embed="rId172"/>
                              <a:stretch/>
                            </pic:blipFill>
                            <pic:spPr bwMode="auto">
                              <a:xfrm>
                                <a:off x="0" y="0"/>
                                <a:ext cx="9334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73.5pt;height:49.5pt;mso-wrap-distance-left:0.0pt;mso-wrap-distance-top:0.0pt;mso-wrap-distance-right:0.0pt;mso-wrap-distance-bottom:0.0pt;" stroked="f" strokeweight="0.75pt">
                      <v:path textboxrect="0,0,0,0"/>
                      <v:imagedata r:id="rId172" o:title=""/>
                    </v:shape>
                  </w:pict>
                </mc:Fallback>
              </mc:AlternateContent>
            </w:r>
            <w:r/>
          </w:p>
        </w:tc>
      </w:tr>
      <w:tr>
        <w:trPr>
          <w:trHeight w:val="101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边柜7</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1、尺寸：7700*400*800mm（±10mm）；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2.材质：全部采用不低于20mm厚实木多层免漆板(含背板、立板)；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28650"/>
                      <wp:effectExtent l="0" t="0" r="0" b="0"/>
                      <wp:docPr id="172" name="图片 20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02" descr="IMG_287"/>
                              <pic:cNvPicPr>
                                <a:picLocks noChangeAspect="1"/>
                              </pic:cNvPicPr>
                              <pic:nvPr/>
                            </pic:nvPicPr>
                            <pic:blipFill>
                              <a:blip r:embed="rId173"/>
                              <a:stretch/>
                            </pic:blipFill>
                            <pic:spPr bwMode="auto">
                              <a:xfrm>
                                <a:off x="0" y="0"/>
                                <a:ext cx="9334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73.5pt;height:49.5pt;mso-wrap-distance-left:0.0pt;mso-wrap-distance-top:0.0pt;mso-wrap-distance-right:0.0pt;mso-wrap-distance-bottom:0.0pt;" stroked="f" strokeweight="0.75pt">
                      <v:path textboxrect="0,0,0,0"/>
                      <v:imagedata r:id="rId173"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边柜8</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1、尺寸：4950*400*800mm（±10mm）；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2.材质：全部采用不低于20mm厚实木多层免漆板(含背板、立板)；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28650"/>
                      <wp:effectExtent l="0" t="0" r="0" b="0"/>
                      <wp:docPr id="173" name="图片 20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03" descr="IMG_288"/>
                              <pic:cNvPicPr>
                                <a:picLocks noChangeAspect="1"/>
                              </pic:cNvPicPr>
                              <pic:nvPr/>
                            </pic:nvPicPr>
                            <pic:blipFill>
                              <a:blip r:embed="rId174"/>
                              <a:stretch/>
                            </pic:blipFill>
                            <pic:spPr bwMode="auto">
                              <a:xfrm>
                                <a:off x="0" y="0"/>
                                <a:ext cx="9334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73.5pt;height:49.5pt;mso-wrap-distance-left:0.0pt;mso-wrap-distance-top:0.0pt;mso-wrap-distance-right:0.0pt;mso-wrap-distance-bottom:0.0pt;" stroked="f" strokeweight="0.75pt">
                      <v:path textboxrect="0,0,0,0"/>
                      <v:imagedata r:id="rId174" o:title=""/>
                    </v:shape>
                  </w:pict>
                </mc:Fallback>
              </mc:AlternateConten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教师带边柜办公桌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1.尺寸：桌子：1800mm*900mm*760mm（±10mm）；边柜：1200mm*420mm*650mm（±10mm）；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2.基材：全部采用高密度板，桌面≥60mm厚，站板≥40mm厚；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3.面材：选用天然核桃木木皮贴面；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4.封边：要求选用中密度纤维板基材和实木木皮封边；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5.表面：要求表面光亮平整，有光泽，木纹清晰；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6.油漆：要求选用水性木器环保漆，无气味；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7.结构：边柜分三个部分，左侧为一个不带锁柜体，中部上下一分二，设一个抽屉及一个独立空间，右侧为一个供电脑机柜摆放的空间。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495300"/>
                      <wp:effectExtent l="0" t="0" r="0" b="0"/>
                      <wp:docPr id="174" name="图片 20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04" descr="IMG_289"/>
                              <pic:cNvPicPr>
                                <a:picLocks noChangeAspect="1"/>
                              </pic:cNvPicPr>
                              <pic:nvPr/>
                            </pic:nvPicPr>
                            <pic:blipFill>
                              <a:blip r:embed="rId175"/>
                              <a:stretch/>
                            </pic:blipFill>
                            <pic:spPr bwMode="auto">
                              <a:xfrm>
                                <a:off x="0" y="0"/>
                                <a:ext cx="93345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73.5pt;height:39.0pt;mso-wrap-distance-left:0.0pt;mso-wrap-distance-top:0.0pt;mso-wrap-distance-right:0.0pt;mso-wrap-distance-bottom:0.0pt;" stroked="f" strokeweight="0.75pt">
                      <v:path textboxrect="0,0,0,0"/>
                      <v:imagedata r:id="rId175" o:title=""/>
                    </v:shape>
                  </w:pict>
                </mc:Fallback>
              </mc:AlternateContent>
            </w:r>
            <w:r/>
          </w:p>
        </w:tc>
      </w:tr>
      <w:tr>
        <w:trPr>
          <w:trHeight w:val="257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1.尺寸：椅子高度1100mm（±10mm）  宽度455mm（±10mm）  前后465mm（±10mm），椅子靠背可180度调节；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2.金属框架，西皮材质；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3.五轮椅脚。</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628775"/>
                      <wp:effectExtent l="0" t="0" r="0" b="9525"/>
                      <wp:docPr id="175" name="图片 20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05" descr="IMG_290"/>
                              <pic:cNvPicPr>
                                <a:picLocks noChangeAspect="1"/>
                              </pic:cNvPicPr>
                              <pic:nvPr/>
                            </pic:nvPicPr>
                            <pic:blipFill>
                              <a:blip r:embed="rId176"/>
                              <a:stretch/>
                            </pic:blipFill>
                            <pic:spPr bwMode="auto">
                              <a:xfrm>
                                <a:off x="0" y="0"/>
                                <a:ext cx="914400" cy="1628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72.0pt;height:128.2pt;mso-wrap-distance-left:0.0pt;mso-wrap-distance-top:0.0pt;mso-wrap-distance-right:0.0pt;mso-wrap-distance-bottom:0.0pt;" stroked="f" strokeweight="0.75pt">
                      <v:path textboxrect="0,0,0,0"/>
                      <v:imagedata r:id="rId176" o:title=""/>
                    </v:shape>
                  </w:pict>
                </mc:Fallback>
              </mc:AlternateContent>
            </w:r>
            <w:r/>
          </w:p>
        </w:tc>
      </w:tr>
      <w:tr>
        <w:trPr>
          <w:trHeight w:val="194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定制</w:t>
            </w:r>
            <w:r>
              <w:rPr>
                <w:rFonts w:hint="eastAsia" w:ascii="宋体" w:hAnsi="宋体" w:eastAsia="宋体" w:cs="宋体"/>
                <w:i w:val="0"/>
                <w:iCs w:val="0"/>
                <w:color w:val="000000"/>
                <w:sz w:val="22"/>
                <w:szCs w:val="22"/>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1.尺寸3000*600*2200mm（±10mm），衣柜、书柜、展示柜的组合；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部采用不低于18mm厚实木多层免漆板，带有一个长度600mm（±10mm）高度1200mm（±10mm）衣柜，中间有两层高度350mm（±10mm）长度2000mm（±10mm）书柜，一层高度200mm（±10mm）长度2000mm（±10mm）书柜，最上方一层高度200mm（±10mm）长度2000mm（±10mm）带门书柜，右侧一个长度长度400mm（±10mm）高度2200mm（±10mm）展示柜，最下方带有5个长度500mm（±10mm）的带门柜子</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228725"/>
                      <wp:effectExtent l="0" t="0" r="9525" b="9525"/>
                      <wp:docPr id="176" name="图片 20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06" descr="IMG_291"/>
                              <pic:cNvPicPr>
                                <a:picLocks noChangeAspect="1"/>
                              </pic:cNvPicPr>
                              <pic:nvPr/>
                            </pic:nvPicPr>
                            <pic:blipFill>
                              <a:blip r:embed="rId177"/>
                              <a:stretch/>
                            </pic:blipFill>
                            <pic:spPr bwMode="auto">
                              <a:xfrm>
                                <a:off x="0" y="0"/>
                                <a:ext cx="923925" cy="1228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72.8pt;height:96.8pt;mso-wrap-distance-left:0.0pt;mso-wrap-distance-top:0.0pt;mso-wrap-distance-right:0.0pt;mso-wrap-distance-bottom:0.0pt;" stroked="f" strokeweight="0.75pt">
                      <v:path textboxrect="0,0,0,0"/>
                      <v:imagedata r:id="rId177" o:title=""/>
                    </v:shape>
                  </w:pict>
                </mc:Fallback>
              </mc:AlternateContent>
            </w:r>
            <w:r/>
          </w:p>
        </w:tc>
      </w:tr>
      <w:tr>
        <w:trPr>
          <w:trHeight w:val="111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1.尺寸：1600mm×800mm×740mm（±10mm）；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2.实木组装式结构，整体材质为橡胶木，桌面厚度不低于20mm，外围厚度不低于40mm，底部为不小于70mm×70mm橡胶木实木方腿，整体桌腿为O型腿；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3.表面三底两面油漆处理。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77" name="图片 20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07" descr="IMG_292"/>
                              <pic:cNvPicPr>
                                <a:picLocks noChangeAspect="1"/>
                              </pic:cNvPicPr>
                              <pic:nvPr/>
                            </pic:nvPicPr>
                            <pic:blipFill>
                              <a:blip r:embed="rId178"/>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73.5pt;height:54.8pt;mso-wrap-distance-left:0.0pt;mso-wrap-distance-top:0.0pt;mso-wrap-distance-right:0.0pt;mso-wrap-distance-bottom:0.0pt;" stroked="f" strokeweight="0.75pt">
                      <v:path textboxrect="0,0,0,0"/>
                      <v:imagedata r:id="rId178" o:title=""/>
                    </v:shape>
                  </w:pict>
                </mc:Fallback>
              </mc:AlternateContent>
            </w:r>
            <w:r/>
          </w:p>
        </w:tc>
      </w:tr>
      <w:tr>
        <w:trPr>
          <w:trHeight w:val="111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1.尺寸：1800mm*800mm*740mm（±10mm）、橡胶木原木组装式结构，面板厚度不低于20mm，外围厚度不低于40mm。底部为不小于70mm×70mm实木方腿，桌面四角与桌腿有橡胶木实木三角加固；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2.表面五底三面处理。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78" name="图片 20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08" descr="IMG_293"/>
                              <pic:cNvPicPr>
                                <a:picLocks noChangeAspect="1"/>
                              </pic:cNvPicPr>
                              <pic:nvPr/>
                            </pic:nvPicPr>
                            <pic:blipFill>
                              <a:blip r:embed="rId178"/>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73.5pt;height:54.8pt;mso-wrap-distance-left:0.0pt;mso-wrap-distance-top:0.0pt;mso-wrap-distance-right:0.0pt;mso-wrap-distance-bottom:0.0pt;" stroked="f" strokeweight="0.75pt">
                      <v:path textboxrect="0,0,0,0"/>
                      <v:imagedata r:id="rId178" o:title=""/>
                    </v:shape>
                  </w:pict>
                </mc:Fallback>
              </mc:AlternateConten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2.不低于3mm厚PVC透明软玻璃，四边圆角倒角。</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781050"/>
                      <wp:effectExtent l="0" t="0" r="0" b="0"/>
                      <wp:docPr id="179" name="图片 20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09" descr="IMG_294"/>
                              <pic:cNvPicPr>
                                <a:picLocks noChangeAspect="1"/>
                              </pic:cNvPicPr>
                              <pic:nvPr/>
                            </pic:nvPicPr>
                            <pic:blipFill>
                              <a:blip r:embed="rId179"/>
                              <a:stretch/>
                            </pic:blipFill>
                            <pic:spPr bwMode="auto">
                              <a:xfrm>
                                <a:off x="0" y="0"/>
                                <a:ext cx="9334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73.5pt;height:61.5pt;mso-wrap-distance-left:0.0pt;mso-wrap-distance-top:0.0pt;mso-wrap-distance-right:0.0pt;mso-wrap-distance-bottom:0.0pt;" stroked="f" strokeweight="0.75pt">
                      <v:path textboxrect="0,0,0,0"/>
                      <v:imagedata r:id="rId179" o:title=""/>
                    </v:shape>
                  </w:pict>
                </mc:Fallback>
              </mc:AlternateContent>
            </w:r>
            <w:r/>
          </w:p>
        </w:tc>
      </w:tr>
      <w:tr>
        <w:trPr>
          <w:trHeight w:val="111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1.尺寸：1800mm×300mm×420mm（±10mm）；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2.全部橡胶木材质，表面五底三面处理，光滑无毛刺；漆面光滑有色泽。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3.不小于40mm×40mm橡胶木原木方腿，凳腿整体为O型腿。</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80" name="图片 21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10" descr="IMG_295"/>
                              <pic:cNvPicPr>
                                <a:picLocks noChangeAspect="1"/>
                              </pic:cNvPicPr>
                              <pic:nvPr/>
                            </pic:nvPicPr>
                            <pic:blipFill>
                              <a:blip r:embed="rId180"/>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73.5pt;height:54.8pt;mso-wrap-distance-left:0.0pt;mso-wrap-distance-top:0.0pt;mso-wrap-distance-right:0.0pt;mso-wrap-distance-bottom:0.0pt;" stroked="f" strokeweight="0.75pt">
                      <v:path textboxrect="0,0,0,0"/>
                      <v:imagedata r:id="rId180"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边柜9</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1.尺寸：3750*500*780mm（±10mm）（长*宽*高）；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2.材质：全部采用不小于18mm厚实木多层免漆板(含背板、立板、带2个门子，塑料收纳抽屉盒7个400*280*230,塑料收纳抽屉盒14个400*280*110)；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81" name="图片 21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11" descr="IMG_296"/>
                              <pic:cNvPicPr>
                                <a:picLocks noChangeAspect="1"/>
                              </pic:cNvPicPr>
                              <pic:nvPr/>
                            </pic:nvPicPr>
                            <pic:blipFill>
                              <a:blip r:embed="rId181"/>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73.5pt;height:54.8pt;mso-wrap-distance-left:0.0pt;mso-wrap-distance-top:0.0pt;mso-wrap-distance-right:0.0pt;mso-wrap-distance-bottom:0.0pt;" stroked="f" strokeweight="0.75pt">
                      <v:path textboxrect="0,0,0,0"/>
                      <v:imagedata r:id="rId18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边柜10</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1.尺寸：2400*500*780mm（±10mm）（长*宽*高）；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2.材质：全部采用不小于18mm厚实木多层免漆板(含背板、立板、带2个长度不小于40cm的柜子，塑料收纳抽屉盒4个400*280*230,塑料收纳抽屉盒8个400*280*110)；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82" name="图片 21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12" descr="IMG_297"/>
                              <pic:cNvPicPr>
                                <a:picLocks noChangeAspect="1"/>
                              </pic:cNvPicPr>
                              <pic:nvPr/>
                            </pic:nvPicPr>
                            <pic:blipFill>
                              <a:blip r:embed="rId182"/>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73.5pt;height:54.8pt;mso-wrap-distance-left:0.0pt;mso-wrap-distance-top:0.0pt;mso-wrap-distance-right:0.0pt;mso-wrap-distance-bottom:0.0pt;" stroked="f" strokeweight="0.75pt">
                      <v:path textboxrect="0,0,0,0"/>
                      <v:imagedata r:id="rId18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1.尺寸：3200*600*780mm（±10mm）。结构：全免漆板木结构。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2.结构：全实木多层免漆板木结构。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3.台面：一体化台面，颜色：淡蓝色（颜色由学校确定）；采用厚度≥12mm实芯抗倍特板；四周边缘双倍加厚≥25mm，并经加工、倒角、打磨，呈半圆形。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4.柜体：采用≥18mm实木多层免漆板，以2mmPVC配热熔封边作防火、封边处理。铝合金一字形拉手。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5.柜脚：采用实验室专用橡胶底脚，防水防潮。</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23875"/>
                      <wp:effectExtent l="0" t="0" r="0" b="9525"/>
                      <wp:docPr id="183" name="图片 21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13" descr="IMG_298"/>
                              <pic:cNvPicPr>
                                <a:picLocks noChangeAspect="1"/>
                              </pic:cNvPicPr>
                              <pic:nvPr/>
                            </pic:nvPicPr>
                            <pic:blipFill>
                              <a:blip r:embed="rId183"/>
                              <a:stretch/>
                            </pic:blipFill>
                            <pic:spPr bwMode="auto">
                              <a:xfrm>
                                <a:off x="0" y="0"/>
                                <a:ext cx="9334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73.5pt;height:41.2pt;mso-wrap-distance-left:0.0pt;mso-wrap-distance-top:0.0pt;mso-wrap-distance-right:0.0pt;mso-wrap-distance-bottom:0.0pt;" stroked="f" strokeweight="0.75pt">
                      <v:path textboxrect="0,0,0,0"/>
                      <v:imagedata r:id="rId183" o:title=""/>
                    </v:shape>
                  </w:pict>
                </mc:Fallback>
              </mc:AlternateContent>
            </w:r>
            <w:r/>
          </w:p>
        </w:tc>
      </w:tr>
      <w:tr>
        <w:trPr>
          <w:trHeight w:val="181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尺寸：整体高度308mm（±10mm）,出水管不低于90mm长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2.材质：仿古铜质水嘴，破口式出水口 ;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3.全铜下水器一个；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4.全铜角阀一对；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5.80cm进水管一对；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6.ABS防臭下水管一根。</w:t>
            </w:r>
            <w:r/>
          </w:p>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★7.该产品为政府强制采购节能产品，签订合同时提供国家确定的认证机构出具的、处于有效期之内的节能产品认证证书。（所投型号必须与节能产品认证证书上记载的型号完全一致）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143000"/>
                      <wp:effectExtent l="0" t="0" r="9525" b="0"/>
                      <wp:docPr id="184" name="图片 21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14" descr="IMG_299"/>
                              <pic:cNvPicPr>
                                <a:picLocks noChangeAspect="1"/>
                              </pic:cNvPicPr>
                              <pic:nvPr/>
                            </pic:nvPicPr>
                            <pic:blipFill>
                              <a:blip r:embed="rId184"/>
                              <a:stretch/>
                            </pic:blipFill>
                            <pic:spPr bwMode="auto">
                              <a:xfrm>
                                <a:off x="0" y="0"/>
                                <a:ext cx="923925" cy="1143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72.8pt;height:90.0pt;mso-wrap-distance-left:0.0pt;mso-wrap-distance-top:0.0pt;mso-wrap-distance-right:0.0pt;mso-wrap-distance-bottom:0.0pt;" stroked="f" strokeweight="0.75pt">
                      <v:path textboxrect="0,0,0,0"/>
                      <v:imagedata r:id="rId184"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不锈钢水槽1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1.尺寸：3000*450*240mm（±10mm）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2.304不锈钢材质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3.底部两侧圆形边底，满焊，上宽下窄。</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85" name="图片 21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15" descr="IMG_300"/>
                              <pic:cNvPicPr>
                                <a:picLocks noChangeAspect="1"/>
                              </pic:cNvPicPr>
                              <pic:nvPr/>
                            </pic:nvPicPr>
                            <pic:blipFill>
                              <a:blip r:embed="rId185"/>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73.5pt;height:54.8pt;mso-wrap-distance-left:0.0pt;mso-wrap-distance-top:0.0pt;mso-wrap-distance-right:0.0pt;mso-wrap-distance-bottom:0.0pt;" stroked="f" strokeweight="0.75pt">
                      <v:path textboxrect="0,0,0,0"/>
                      <v:imagedata r:id="rId185" o:title=""/>
                    </v:shape>
                  </w:pict>
                </mc:Fallback>
              </mc:AlternateContent>
            </w:r>
            <w:r/>
          </w:p>
        </w:tc>
      </w:tr>
      <w:tr>
        <w:trPr>
          <w:trHeight w:val="162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升降范围：765-1065mm，带有笔槽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2.支架材质：铝合金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3.面板尺寸：≥710*475*15mm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4.桌脚尺寸：≥720*440*590mm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5.桌脚配置：万向PU滑轮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6.颜色自选，最大称重80KG</w:t>
            </w:r>
            <w:r/>
          </w:p>
          <w:p>
            <w:pPr>
              <w:numPr>
                <w:ilvl w:val="0"/>
                <w:numId w:val="0"/>
              </w:num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7.款式按参考图片定制生产。</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028700"/>
                      <wp:effectExtent l="0" t="0" r="9525" b="0"/>
                      <wp:docPr id="186" name="图片 21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16" descr="IMG_301"/>
                              <pic:cNvPicPr>
                                <a:picLocks noChangeAspect="1"/>
                              </pic:cNvPicPr>
                              <pic:nvPr/>
                            </pic:nvPicPr>
                            <pic:blipFill>
                              <a:blip r:embed="rId186"/>
                              <a:stretch/>
                            </pic:blipFill>
                            <pic:spPr bwMode="auto">
                              <a:xfrm>
                                <a:off x="0" y="0"/>
                                <a:ext cx="923925"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72.8pt;height:81.0pt;mso-wrap-distance-left:0.0pt;mso-wrap-distance-top:0.0pt;mso-wrap-distance-right:0.0pt;mso-wrap-distance-bottom:0.0pt;" stroked="f" strokeweight="0.75pt">
                      <v:path textboxrect="0,0,0,0"/>
                      <v:imagedata r:id="rId186" o:title=""/>
                    </v:shape>
                  </w:pict>
                </mc:Fallback>
              </mc:AlternateContent>
            </w:r>
            <w:r/>
          </w:p>
        </w:tc>
      </w:tr>
      <w:tr>
        <w:trPr>
          <w:trHeight w:val="170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1.材质：不少于3.2m长PPR进水管、不少于3.2m长PVC出水管;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2.要求：含室内上下水连接部分。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3.安装接水口和出水口时用防水胶布包裹。</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657350"/>
                      <wp:effectExtent l="0" t="0" r="0" b="0"/>
                      <wp:docPr id="187" name="图片 21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17" descr="IMG_302"/>
                              <pic:cNvPicPr>
                                <a:picLocks noChangeAspect="1"/>
                              </pic:cNvPicPr>
                              <pic:nvPr/>
                            </pic:nvPicPr>
                            <pic:blipFill>
                              <a:blip r:embed="rId187"/>
                              <a:stretch/>
                            </pic:blipFill>
                            <pic:spPr bwMode="auto">
                              <a:xfrm>
                                <a:off x="0" y="0"/>
                                <a:ext cx="914400" cy="1657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72.0pt;height:130.5pt;mso-wrap-distance-left:0.0pt;mso-wrap-distance-top:0.0pt;mso-wrap-distance-right:0.0pt;mso-wrap-distance-bottom:0.0pt;" stroked="f" strokeweight="0.75pt">
                      <v:path textboxrect="0,0,0,0"/>
                      <v:imagedata r:id="rId187"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1.尺寸：1000*600*2000mm（±10mm）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顶板、侧立板及内部隔板采用不小于18mm厚实木多层免漆板，板材截面PVC封边，热溶胶封边粘力强，不脱落，密封性好。上部采用不低于5mm厚钢化玻璃对开门，内两块可调节活动隔板:下部采用板式对开门，内一块隔板:隔板采用18mm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3.对开门的上下均设计铝合金拉手;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4.脚垫:采用ABS工程塑料模具成型制作而成: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5.门铰链:采用304不锈钢，阻尼液压缓冲铰链: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6.柜门固定所需螺丝均采用304不锈钢，确保柜子的耐腐蚀性:</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866775"/>
                      <wp:effectExtent l="0" t="0" r="0" b="9525"/>
                      <wp:docPr id="188" name="图片 21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18" descr="IMG_303"/>
                              <pic:cNvPicPr>
                                <a:picLocks noChangeAspect="1"/>
                              </pic:cNvPicPr>
                              <pic:nvPr/>
                            </pic:nvPicPr>
                            <pic:blipFill>
                              <a:blip r:embed="rId188"/>
                              <a:stretch/>
                            </pic:blipFill>
                            <pic:spPr bwMode="auto">
                              <a:xfrm>
                                <a:off x="0" y="0"/>
                                <a:ext cx="93345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73.5pt;height:68.2pt;mso-wrap-distance-left:0.0pt;mso-wrap-distance-top:0.0pt;mso-wrap-distance-right:0.0pt;mso-wrap-distance-bottom:0.0pt;" stroked="f" strokeweight="0.75pt">
                      <v:path textboxrect="0,0,0,0"/>
                      <v:imagedata r:id="rId188"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1.尺寸：2000*500*780mm（±10mm）(长*宽*高);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2.材质:全部采用不小于18mm厚实木多层免漆板(含背板、立板、带2个长度不小于400mm的柜子，塑料收纳抽屉盒2个400*280*230,塑料收纳抽屉盒4个400*280*110);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704850"/>
                      <wp:effectExtent l="0" t="0" r="0" b="0"/>
                      <wp:docPr id="189" name="图片 21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19" descr="IMG_304"/>
                              <pic:cNvPicPr>
                                <a:picLocks noChangeAspect="1"/>
                              </pic:cNvPicPr>
                              <pic:nvPr/>
                            </pic:nvPicPr>
                            <pic:blipFill>
                              <a:blip r:embed="rId189"/>
                              <a:stretch/>
                            </pic:blipFill>
                            <pic:spPr bwMode="auto">
                              <a:xfrm>
                                <a:off x="0" y="0"/>
                                <a:ext cx="93345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73.5pt;height:55.5pt;mso-wrap-distance-left:0.0pt;mso-wrap-distance-top:0.0pt;mso-wrap-distance-right:0.0pt;mso-wrap-distance-bottom:0.0pt;" stroked="f" strokeweight="0.75pt">
                      <v:path textboxrect="0,0,0,0"/>
                      <v:imagedata r:id="rId189" o:title=""/>
                    </v:shape>
                  </w:pict>
                </mc:Fallback>
              </mc:AlternateContent>
            </w:r>
            <w:r/>
          </w:p>
        </w:tc>
      </w:tr>
      <w:tr>
        <w:trPr>
          <w:trHeight w:val="273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1.尺寸：1200*500*1800mm（±10mm）；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2.材质：全部采用不小于18mm厚实木多层免漆板制作6门柜（上下各3门，上门为挂衣橱，下门带2隔断）。</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733550"/>
                      <wp:effectExtent l="0" t="0" r="0" b="0"/>
                      <wp:docPr id="190" name="图片 22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20" descr="IMG_305"/>
                              <pic:cNvPicPr>
                                <a:picLocks noChangeAspect="1"/>
                              </pic:cNvPicPr>
                              <pic:nvPr/>
                            </pic:nvPicPr>
                            <pic:blipFill>
                              <a:blip r:embed="rId190"/>
                              <a:stretch/>
                            </pic:blipFill>
                            <pic:spPr bwMode="auto">
                              <a:xfrm>
                                <a:off x="0" y="0"/>
                                <a:ext cx="914400" cy="1733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72.0pt;height:136.5pt;mso-wrap-distance-left:0.0pt;mso-wrap-distance-top:0.0pt;mso-wrap-distance-right:0.0pt;mso-wrap-distance-bottom:0.0pt;" stroked="f" strokeweight="0.75pt">
                      <v:path textboxrect="0,0,0,0"/>
                      <v:imagedata r:id="rId190" o:title=""/>
                    </v:shape>
                  </w:pict>
                </mc:Fallback>
              </mc:AlternateContent>
            </w:r>
            <w:r/>
          </w:p>
        </w:tc>
      </w:tr>
      <w:tr>
        <w:trPr>
          <w:trHeight w:val="89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1.尺寸：1000*400*430（±10mm）；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3.田字格型，无背板</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52450"/>
                      <wp:effectExtent l="0" t="0" r="0" b="0"/>
                      <wp:docPr id="191" name="图片 22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221" descr="IMG_306"/>
                              <pic:cNvPicPr>
                                <a:picLocks noChangeAspect="1"/>
                              </pic:cNvPicPr>
                              <pic:nvPr/>
                            </pic:nvPicPr>
                            <pic:blipFill>
                              <a:blip r:embed="rId191"/>
                              <a:stretch/>
                            </pic:blipFill>
                            <pic:spPr bwMode="auto">
                              <a:xfrm>
                                <a:off x="0" y="0"/>
                                <a:ext cx="9334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73.5pt;height:43.5pt;mso-wrap-distance-left:0.0pt;mso-wrap-distance-top:0.0pt;mso-wrap-distance-right:0.0pt;mso-wrap-distance-bottom:0.0pt;" stroked="f" strokeweight="0.75pt">
                      <v:path textboxrect="0,0,0,0"/>
                      <v:imagedata r:id="rId191" o:title=""/>
                    </v:shape>
                  </w:pict>
                </mc:Fallback>
              </mc:AlternateContent>
            </w:r>
            <w:r/>
          </w:p>
        </w:tc>
      </w:tr>
      <w:tr>
        <w:trPr>
          <w:trHeight w:val="100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1.尺寸：1200*400*400mm（±10mm）；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 皮革，加厚坐垫，内部填充高回弹海绵。</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28650"/>
                      <wp:effectExtent l="0" t="0" r="0" b="0"/>
                      <wp:docPr id="192" name="图片 22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22" descr="IMG_307"/>
                              <pic:cNvPicPr>
                                <a:picLocks noChangeAspect="1"/>
                              </pic:cNvPicPr>
                              <pic:nvPr/>
                            </pic:nvPicPr>
                            <pic:blipFill>
                              <a:blip r:embed="rId192"/>
                              <a:stretch/>
                            </pic:blipFill>
                            <pic:spPr bwMode="auto">
                              <a:xfrm>
                                <a:off x="0" y="0"/>
                                <a:ext cx="9334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3.5pt;height:49.5pt;mso-wrap-distance-left:0.0pt;mso-wrap-distance-top:0.0pt;mso-wrap-distance-right:0.0pt;mso-wrap-distance-bottom:0.0pt;" stroked="f" strokeweight="0.75pt">
                      <v:path textboxrect="0,0,0,0"/>
                      <v:imagedata r:id="rId19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化妆台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1.尺寸：800×400×760/600（±10mm）；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2.材质：全部采用橡胶木，化妆台台面厚度不低于18mm，化妆台腿采用直径不低于40mm厚的橡胶木原木；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3.带有一个化妆镜，2个抽屉。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923925"/>
                      <wp:effectExtent l="0" t="0" r="0" b="9525"/>
                      <wp:docPr id="193" name="图片 22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23" descr="IMG_308"/>
                              <pic:cNvPicPr>
                                <a:picLocks noChangeAspect="1"/>
                              </pic:cNvPicPr>
                              <pic:nvPr/>
                            </pic:nvPicPr>
                            <pic:blipFill>
                              <a:blip r:embed="rId193"/>
                              <a:stretch/>
                            </pic:blipFill>
                            <pic:spPr bwMode="auto">
                              <a:xfrm>
                                <a:off x="0" y="0"/>
                                <a:ext cx="93345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73.5pt;height:72.8pt;mso-wrap-distance-left:0.0pt;mso-wrap-distance-top:0.0pt;mso-wrap-distance-right:0.0pt;mso-wrap-distance-bottom:0.0pt;" stroked="f" strokeweight="0.75pt">
                      <v:path textboxrect="0,0,0,0"/>
                      <v:imagedata r:id="rId193"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化妆凳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1.尺寸：380*280*450mm（±10mm）；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2.材质：全部采用橡胶木，凳面不低于18mm厚橡胶木指接板，凳退采用直径不低于40mm橡胶木原木；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3.要求：座垫采用不低于30mm厚定型海绵内吋、皮革饰面。</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sz w:val="22"/>
                <w:szCs w:val="22"/>
              </w:rPr>
              <mc:AlternateContent>
                <mc:Choice Requires="wpg">
                  <w:drawing>
                    <wp:inline xmlns:wp="http://schemas.openxmlformats.org/drawingml/2006/wordprocessingDrawing" distT="0" distB="0" distL="0" distR="0">
                      <wp:extent cx="878840" cy="928370"/>
                      <wp:effectExtent l="0" t="0" r="16510" b="5080"/>
                      <wp:docPr id="194"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29"/>
                              <pic:cNvPicPr>
                                <a:picLocks noChangeAspect="1"/>
                              </pic:cNvPicPr>
                              <pic:nvPr/>
                            </pic:nvPicPr>
                            <pic:blipFill>
                              <a:blip r:embed="rId194"/>
                              <a:stretch/>
                            </pic:blipFill>
                            <pic:spPr bwMode="auto">
                              <a:xfrm>
                                <a:off x="0" y="0"/>
                                <a:ext cx="878840" cy="928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69.2pt;height:73.1pt;mso-wrap-distance-left:0.0pt;mso-wrap-distance-top:0.0pt;mso-wrap-distance-right:0.0pt;mso-wrap-distance-bottom:0.0pt;" stroked="f">
                      <v:path textboxrect="0,0,0,0"/>
                      <v:imagedata r:id="rId19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沙发茶几套装1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1.尺寸：3+1组合沙发（一个三人位，两个单人位，一个茶几，颜色学校自选）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2、材质：采用西皮，整体皮艺包裹；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3、整体框架材质：松木，底部具有锰钢蛇形弹簧+高韧性强力绷带；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4、三人位尺寸尺寸：2000mm*850mm*900mm（±3mm）;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5、单人位尺寸尺寸：1100mm*850mm*880mm（±3mm）;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6、茶几：长方形茶几，1200mm*600mm*450mm（±3mm）</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222885</wp:posOffset>
                      </wp:positionV>
                      <wp:extent cx="904875" cy="591820"/>
                      <wp:effectExtent l="0" t="0" r="9525" b="17780"/>
                      <wp:wrapNone/>
                      <wp:docPr id="195" name="ID_2A6630802FE9498BAE58D682F87CEA27"/>
                      <wp:cNvGraphicFramePr/>
                      <a:graphic xmlns:a="http://schemas.openxmlformats.org/drawingml/2006/main">
                        <a:graphicData uri="http://schemas.openxmlformats.org/drawingml/2006/picture">
                          <pic:pic xmlns:pic="http://schemas.openxmlformats.org/drawingml/2006/picture">
                            <pic:nvPicPr>
                              <pic:cNvPr id="283" name="ID_2A6630802FE9498BAE58D682F87CEA27"/>
                              <pic:cNvPicPr/>
                              <pic:nvPr/>
                            </pic:nvPicPr>
                            <pic:blipFill>
                              <a:blip r:embed="rId195"/>
                              <a:stretch/>
                            </pic:blipFill>
                            <pic:spPr bwMode="auto">
                              <a:xfrm>
                                <a:off x="0" y="0"/>
                                <a:ext cx="90487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61312;o:allowoverlap:true;o:allowincell:true;mso-position-horizontal-relative:text;margin-left:1.5pt;mso-position-horizontal:absolute;mso-position-vertical-relative:text;margin-top:17.6pt;mso-position-vertical:absolute;width:71.2pt;height:46.6pt;mso-wrap-distance-left:9.0pt;mso-wrap-distance-top:0.0pt;mso-wrap-distance-right:9.0pt;mso-wrap-distance-bottom:0.0pt;" stroked="f">
                      <v:path textboxrect="0,0,0,0"/>
                      <v:imagedata r:id="rId195"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2.桌面：全部采用厚度不低于25mm的高密度板。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3.面材：选用天然核桃木木皮贴面；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4.封边：选用中密度纤维板基材和实木木皮封边；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5.表面：表面光亮平整，有光泽，木纹清晰；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6.油漆：选用水性木器环保漆，无气味；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7.一对不低于5mm厚钢化玻璃对开门，一个长度不小于400mm的单开门柜子，带两个抽屉。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307975</wp:posOffset>
                      </wp:positionV>
                      <wp:extent cx="904875" cy="765175"/>
                      <wp:effectExtent l="0" t="0" r="9525" b="15875"/>
                      <wp:wrapNone/>
                      <wp:docPr id="196" name="ID_A8BC30E0A3BE45A69DB1BD249B3AEC17"/>
                      <wp:cNvGraphicFramePr/>
                      <a:graphic xmlns:a="http://schemas.openxmlformats.org/drawingml/2006/main">
                        <a:graphicData uri="http://schemas.openxmlformats.org/drawingml/2006/picture">
                          <pic:pic xmlns:pic="http://schemas.openxmlformats.org/drawingml/2006/picture">
                            <pic:nvPicPr>
                              <pic:cNvPr id="284" name="ID_A8BC30E0A3BE45A69DB1BD249B3AEC17"/>
                              <pic:cNvPicPr/>
                              <pic:nvPr/>
                            </pic:nvPicPr>
                            <pic:blipFill>
                              <a:blip r:embed="rId196"/>
                              <a:stretch/>
                            </pic:blipFill>
                            <pic:spPr bwMode="auto">
                              <a:xfrm>
                                <a:off x="0" y="0"/>
                                <a:ext cx="904875"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61312;o:allowoverlap:true;o:allowincell:true;mso-position-horizontal-relative:text;margin-left:1.5pt;mso-position-horizontal:absolute;mso-position-vertical-relative:text;margin-top:24.2pt;mso-position-vertical:absolute;width:71.2pt;height:60.2pt;mso-wrap-distance-left:9.0pt;mso-wrap-distance-top:0.0pt;mso-wrap-distance-right:9.0pt;mso-wrap-distance-bottom:0.0pt;" stroked="f">
                      <v:path textboxrect="0,0,0,0"/>
                      <v:imagedata r:id="rId196" o:title=""/>
                    </v:shape>
                  </w:pict>
                </mc:Fallback>
              </mc:AlternateContent>
            </w:r>
            <w:r/>
          </w:p>
        </w:tc>
      </w:tr>
      <w:tr>
        <w:trPr>
          <w:trHeight w:val="219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活动椅子</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1.尺寸：900mm*430mm*450mm（±3mm），无扶手；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2.面料：采用西皮,厚度≥1mm。颜色为黑色；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3.椅架：采用实木杂木制作，椅子腿不小于38mm*23mm,背板采用15mm厚夹板，用一次热成型技术；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4.海棉：采用一次成型海棉；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5.油漆：环保油漆，封闭漆工艺，经五底三面工艺处理，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19050</wp:posOffset>
                      </wp:positionV>
                      <wp:extent cx="902335" cy="1362075"/>
                      <wp:effectExtent l="0" t="0" r="12065" b="9525"/>
                      <wp:wrapNone/>
                      <wp:docPr id="197" name="ID_F3FA527454AE463394B19F4E82DA059A"/>
                      <wp:cNvGraphicFramePr/>
                      <a:graphic xmlns:a="http://schemas.openxmlformats.org/drawingml/2006/main">
                        <a:graphicData uri="http://schemas.openxmlformats.org/drawingml/2006/picture">
                          <pic:pic xmlns:pic="http://schemas.openxmlformats.org/drawingml/2006/picture">
                            <pic:nvPicPr>
                              <pic:cNvPr id="285" name="ID_F3FA527454AE463394B19F4E82DA059A"/>
                              <pic:cNvPicPr/>
                              <pic:nvPr/>
                            </pic:nvPicPr>
                            <pic:blipFill>
                              <a:blip r:embed="rId197"/>
                              <a:stretch/>
                            </pic:blipFill>
                            <pic:spPr bwMode="auto">
                              <a:xfrm>
                                <a:off x="0" y="0"/>
                                <a:ext cx="902335"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61312;o:allowoverlap:true;o:allowincell:true;mso-position-horizontal-relative:text;margin-left:1.6pt;mso-position-horizontal:absolute;mso-position-vertical-relative:text;margin-top:1.5pt;mso-position-vertical:absolute;width:71.0pt;height:107.2pt;mso-wrap-distance-left:9.0pt;mso-wrap-distance-top:0.0pt;mso-wrap-distance-right:9.0pt;mso-wrap-distance-bottom:0.0pt;" stroked="f">
                      <v:path textboxrect="0,0,0,0"/>
                      <v:imagedata r:id="rId197"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心理文化墙装饰画系列套装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心理文化墙装饰画系列一：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心理格言7幅，一个大的，4个中等的，2个小的，用于营造心理辅导室氛围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材质:结皮PVC板，厚度不小于5mm，形态：圆形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尺寸：小图直径不小于320mm，中图直径不小于430mm，大图直径不小于460mm。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心理文化墙装饰画系列二：</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心理知识5幅，用于营造心理辅导室氛围</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材质:结皮PVC板，厚度不小于5mm，形态：不规则图形</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每幅尺寸尺寸不小于：480*480mm。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心理文化墙装饰画系列三：</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心理知识4幅，用于营造心理辅导室氛围</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材质:结皮PVC板，厚度不小于5mm，形态：不规则图形</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t xml:space="preserve">每幅尺寸尺寸不小于：500*430mm。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心理文化墙装饰画系</w:t>
            </w:r>
            <w:r>
              <w:rPr>
                <w:rFonts w:hint="eastAsia" w:ascii="宋体" w:hAnsi="宋体" w:eastAsia="宋体" w:cs="宋体"/>
                <w:i w:val="0"/>
                <w:iCs w:val="0"/>
                <w:color w:val="000000"/>
                <w:sz w:val="22"/>
                <w:szCs w:val="22"/>
                <w:highlight w:val="none"/>
                <w:u w:val="none"/>
                <w:lang w:val="en-US" w:eastAsia="zh-CN" w:bidi="ar"/>
              </w:rPr>
              <w:t xml:space="preserve">列</w:t>
            </w:r>
            <w:r>
              <w:rPr>
                <w:rFonts w:hint="eastAsia" w:ascii="宋体" w:hAnsi="宋体" w:cs="宋体"/>
                <w:i w:val="0"/>
                <w:iCs w:val="0"/>
                <w:color w:val="000000"/>
                <w:sz w:val="22"/>
                <w:szCs w:val="22"/>
                <w:highlight w:val="none"/>
                <w:u w:val="none"/>
                <w:lang w:val="en-US" w:eastAsia="zh-CN" w:bidi="ar"/>
              </w:rPr>
              <w:t xml:space="preserve">四</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t xml:space="preserve">心理格言7幅，用于营造心理辅导室氛围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lang w:val="en-US" w:eastAsia="zh-CN" w:bidi="ar"/>
              </w:rPr>
              <w:t xml:space="preserve">材质:结皮PVC板，厚度不小于5mm，形态：六边形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t xml:space="preserve">每幅尺寸尺寸不小于：590*520mm。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心理文化墙装饰画系列</w:t>
            </w:r>
            <w:r>
              <w:rPr>
                <w:rFonts w:hint="eastAsia" w:ascii="宋体" w:hAnsi="宋体" w:cs="宋体"/>
                <w:i w:val="0"/>
                <w:iCs w:val="0"/>
                <w:color w:val="000000"/>
                <w:sz w:val="22"/>
                <w:szCs w:val="22"/>
                <w:highlight w:val="none"/>
                <w:u w:val="none"/>
                <w:lang w:val="en-US" w:eastAsia="zh-CN" w:bidi="ar"/>
              </w:rPr>
              <w:t xml:space="preserve">五</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
              </w:rPr>
              <w:t xml:space="preserve">心理格言5幅，用于营造</w:t>
            </w:r>
            <w:r>
              <w:rPr>
                <w:rFonts w:hint="eastAsia" w:ascii="宋体" w:hAnsi="宋体" w:eastAsia="宋体" w:cs="宋体"/>
                <w:i w:val="0"/>
                <w:iCs w:val="0"/>
                <w:color w:val="000000"/>
                <w:sz w:val="22"/>
                <w:szCs w:val="22"/>
                <w:u w:val="none"/>
                <w:lang w:val="en-US" w:eastAsia="zh-CN" w:bidi="ar"/>
              </w:rPr>
              <w:t xml:space="preserve">心理辅导室氛围</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t xml:space="preserve">材质:结皮PVC板，厚度不小于5mm，形态：不规则图形</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共计28幅</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-6985</wp:posOffset>
                      </wp:positionV>
                      <wp:extent cx="904875" cy="480060"/>
                      <wp:effectExtent l="0" t="0" r="9525" b="0"/>
                      <wp:wrapNone/>
                      <wp:docPr id="198" name="ID_0F6CBF225B714BF0B5BA80ED1C861465"/>
                      <wp:cNvGraphicFramePr/>
                      <a:graphic xmlns:a="http://schemas.openxmlformats.org/drawingml/2006/main">
                        <a:graphicData uri="http://schemas.openxmlformats.org/drawingml/2006/picture">
                          <pic:pic xmlns:pic="http://schemas.openxmlformats.org/drawingml/2006/picture">
                            <pic:nvPicPr>
                              <pic:cNvPr id="286" name="ID_0F6CBF225B714BF0B5BA80ED1C861465"/>
                              <pic:cNvPicPr/>
                              <pic:nvPr/>
                            </pic:nvPicPr>
                            <pic:blipFill>
                              <a:blip r:embed="rId198"/>
                              <a:stretch/>
                            </pic:blipFill>
                            <pic:spPr bwMode="auto">
                              <a:xfrm>
                                <a:off x="0" y="0"/>
                                <a:ext cx="90487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61312;o:allowoverlap:true;o:allowincell:true;mso-position-horizontal-relative:text;margin-left:1.5pt;mso-position-horizontal:absolute;mso-position-vertical-relative:text;margin-top:-0.5pt;mso-position-vertical:absolute;width:71.2pt;height:37.8pt;mso-wrap-distance-left:9.0pt;mso-wrap-distance-top:0.0pt;mso-wrap-distance-right:9.0pt;mso-wrap-distance-bottom:0.0pt;" stroked="f">
                      <v:path textboxrect="0,0,0,0"/>
                      <v:imagedata r:id="rId198" o:title=""/>
                    </v:shape>
                  </w:pict>
                </mc:Fallback>
              </mc:AlternateConten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实验桌(实验台)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1.尺寸：1200*600*780mm（±10mm）；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2.台面：采用不低于12.7mm厚双面膜实芯理化板台面，台面边缘用同质材料板双层加厚至25.4mm；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3.台身结构：结构，整体1190*570*760mm。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腿：采用工字型压铸铝一次成型，三段链接，材料表面经高压静电喷涂环氧树脂防护层，耐酸碱，耐腐蚀处理。上腿尺寸：570*55*100mm，壁厚不小于2mm内部设有加强筋。下腿尺寸：530*60*95mm，壁厚不小于2mm，下脚正面设有塑料卡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5.立柱：采用11</w:t>
            </w:r>
            <w:r>
              <w:rPr>
                <w:rFonts w:hint="eastAsia" w:ascii="宋体" w:hAnsi="宋体" w:eastAsia="宋体" w:cs="宋体"/>
                <w:i w:val="0"/>
                <w:iCs w:val="0"/>
                <w:color w:val="000000"/>
                <w:sz w:val="22"/>
                <w:szCs w:val="22"/>
                <w:u w:val="none"/>
                <w:lang w:val="en-US" w:eastAsia="zh-CN" w:bidi="ar"/>
              </w:rPr>
              <w:t xml:space="preserve">0×55mm，壁厚1.3mm，立柱两端内部有4个铸铝成型的螺丝链接位；内侧设有12*5mm的凹槽，使用锁拉扣链接桌体下横梁，调节方便。下横梁；80*14mm，壁厚1.2mm。前横梁；31*28mm，壁厚1mm。中横梁采用31×28mm，壁厚1mm。后横梁：采用31*28mm，壁厚1mm。前后横梁两端设有铸铝成型的螺丝链接位，用于连接左右桌脚托，后横梁上侧设有挡水条。材料表面经高压静电喷涂环氧树脂防护层，耐酸碱，耐腐蚀处理。桌脚：桌脚前后必须带有2个膨胀螺丝孔，带有与电源盒ABS工程塑料件覆盖，看不到螺丝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626110</wp:posOffset>
                      </wp:positionV>
                      <wp:extent cx="904875" cy="738505"/>
                      <wp:effectExtent l="0" t="0" r="9525" b="4445"/>
                      <wp:wrapNone/>
                      <wp:docPr id="199" name="ID_67148001E35E4C77B32B99EB6DA791FA"/>
                      <wp:cNvGraphicFramePr/>
                      <a:graphic xmlns:a="http://schemas.openxmlformats.org/drawingml/2006/main">
                        <a:graphicData uri="http://schemas.openxmlformats.org/drawingml/2006/picture">
                          <pic:pic xmlns:pic="http://schemas.openxmlformats.org/drawingml/2006/picture">
                            <pic:nvPicPr>
                              <pic:cNvPr id="287" name="ID_67148001E35E4C77B32B99EB6DA791FA"/>
                              <pic:cNvPicPr/>
                              <pic:nvPr/>
                            </pic:nvPicPr>
                            <pic:blipFill>
                              <a:blip r:embed="rId199"/>
                              <a:stretch/>
                            </pic:blipFill>
                            <pic:spPr bwMode="auto">
                              <a:xfrm>
                                <a:off x="0" y="0"/>
                                <a:ext cx="904875"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61312;o:allowoverlap:true;o:allowincell:true;mso-position-horizontal-relative:text;margin-left:1.5pt;mso-position-horizontal:absolute;mso-position-vertical-relative:text;margin-top:49.3pt;mso-position-vertical:absolute;width:71.2pt;height:58.1pt;mso-wrap-distance-left:9.0pt;mso-wrap-distance-top:0.0pt;mso-wrap-distance-right:9.0pt;mso-wrap-distance-bottom:0.0pt;" stroked="f">
                      <v:path textboxrect="0,0,0,0"/>
                      <v:imagedata r:id="rId199"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1.尺寸：355*210*760mm（±10mm）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2.多功能柱采用ABS塑料一次注塑成型，功能柱正面设有带锁的检修门，方便安装和日后维修。主要功能是保护学生通风管道及电线电缆作用。</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923925"/>
                      <wp:effectExtent l="0" t="0" r="0" b="9525"/>
                      <wp:docPr id="200" name="图片 22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24" descr="IMG_309"/>
                              <pic:cNvPicPr>
                                <a:picLocks noChangeAspect="1"/>
                              </pic:cNvPicPr>
                              <pic:nvPr/>
                            </pic:nvPicPr>
                            <pic:blipFill>
                              <a:blip r:embed="rId200"/>
                              <a:stretch/>
                            </pic:blipFill>
                            <pic:spPr bwMode="auto">
                              <a:xfrm>
                                <a:off x="0" y="0"/>
                                <a:ext cx="76200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0.0pt;height:72.8pt;mso-wrap-distance-left:0.0pt;mso-wrap-distance-top:0.0pt;mso-wrap-distance-right:0.0pt;mso-wrap-distance-bottom:0.0pt;" stroked="f" strokeweight="0.75pt">
                      <v:path textboxrect="0,0,0,0"/>
                      <v:imagedata r:id="rId20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1.尺寸：220V、≥6A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学生安全电源釆用翻转隐藏式设计，向下扳动翻转45度角电源面板打开，向上扳动翻转即可隐藏。面板装有两个交流220V符合国家安全认证标准，额定电流≥6A具有安全门的3+2多用插座，并配有明装保险丝座、电源开关和指示灯。供电由教师主控台控制。</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24765</wp:posOffset>
                      </wp:positionV>
                      <wp:extent cx="904875" cy="569595"/>
                      <wp:effectExtent l="0" t="0" r="9525" b="1905"/>
                      <wp:wrapNone/>
                      <wp:docPr id="201" name="ID_F179FD36A25C42AB8C0AB2BAA5A0D8D7"/>
                      <wp:cNvGraphicFramePr/>
                      <a:graphic xmlns:a="http://schemas.openxmlformats.org/drawingml/2006/main">
                        <a:graphicData uri="http://schemas.openxmlformats.org/drawingml/2006/picture">
                          <pic:pic xmlns:pic="http://schemas.openxmlformats.org/drawingml/2006/picture">
                            <pic:nvPicPr>
                              <pic:cNvPr id="289" name="ID_F179FD36A25C42AB8C0AB2BAA5A0D8D7"/>
                              <pic:cNvPicPr/>
                              <pic:nvPr/>
                            </pic:nvPicPr>
                            <pic:blipFill>
                              <a:blip r:embed="rId201"/>
                              <a:stretch/>
                            </pic:blipFill>
                            <pic:spPr bwMode="auto">
                              <a:xfrm>
                                <a:off x="0" y="0"/>
                                <a:ext cx="90487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61312;o:allowoverlap:true;o:allowincell:true;mso-position-horizontal-relative:text;margin-left:1.5pt;mso-position-horizontal:absolute;mso-position-vertical-relative:text;margin-top:1.9pt;mso-position-vertical:absolute;width:71.2pt;height:44.8pt;mso-wrap-distance-left:9.0pt;mso-wrap-distance-top:0.0pt;mso-wrap-distance-right:9.0pt;mso-wrap-distance-bottom:0.0pt;" stroked="f">
                      <v:path textboxrect="0,0,0,0"/>
                      <v:imagedata r:id="rId201"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1.尺寸：220V、≥10A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2.电源控制台采用钢制面板、抽屉式，由电源总控、市电插座输出以及市电学生分组控制等部分组成。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3.市电按A/B/C/D四路分组控制，单路电流10A，具有过载锁定及漏电保护功能。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4.电源总控及市电四路输出均由交流220V专用高亮度指示灯显示工作与否。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5.主控面板市电220V采用符合国家安全认证标准，额定电流不小于6A的两个3+2且具有安全门多用插座输出，并配有内置保险丝。</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271780</wp:posOffset>
                      </wp:positionV>
                      <wp:extent cx="904875" cy="532130"/>
                      <wp:effectExtent l="0" t="0" r="9525" b="1270"/>
                      <wp:wrapNone/>
                      <wp:docPr id="202" name="ID_C96B9F0DC5DD4C0AA3CB333100741328"/>
                      <wp:cNvGraphicFramePr/>
                      <a:graphic xmlns:a="http://schemas.openxmlformats.org/drawingml/2006/main">
                        <a:graphicData uri="http://schemas.openxmlformats.org/drawingml/2006/picture">
                          <pic:pic xmlns:pic="http://schemas.openxmlformats.org/drawingml/2006/picture">
                            <pic:nvPicPr>
                              <pic:cNvPr id="290" name="ID_C96B9F0DC5DD4C0AA3CB333100741328"/>
                              <pic:cNvPicPr/>
                              <pic:nvPr/>
                            </pic:nvPicPr>
                            <pic:blipFill>
                              <a:blip r:embed="rId202"/>
                              <a:stretch/>
                            </pic:blipFill>
                            <pic:spPr bwMode="auto">
                              <a:xfrm>
                                <a:off x="0" y="0"/>
                                <a:ext cx="904875"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61312;o:allowoverlap:true;o:allowincell:true;mso-position-horizontal-relative:text;margin-left:1.5pt;mso-position-horizontal:absolute;mso-position-vertical-relative:text;margin-top:21.4pt;mso-position-vertical:absolute;width:71.2pt;height:41.9pt;mso-wrap-distance-left:9.0pt;mso-wrap-distance-top:0.0pt;mso-wrap-distance-right:9.0pt;mso-wrap-distance-bottom:0.0pt;" stroked="f">
                      <v:path textboxrect="0,0,0,0"/>
                      <v:imagedata r:id="rId20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1、尺寸：6500*400*800mm（±10mm）；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18mm实木多层免漆板制作，边缘加厚至25mm，柜体主材采用≥16mm厚实木多层免漆板，经2mmPVC封边条，热熔胶封边处理。木质对开门，有一层≥16mm厚搁板。采用铝合金一字形隐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182880</wp:posOffset>
                      </wp:positionV>
                      <wp:extent cx="904875" cy="405130"/>
                      <wp:effectExtent l="0" t="0" r="9525" b="13970"/>
                      <wp:wrapNone/>
                      <wp:docPr id="203" name="ID_22A6E6740C714EE4B4B816A8F6C42117"/>
                      <wp:cNvGraphicFramePr/>
                      <a:graphic xmlns:a="http://schemas.openxmlformats.org/drawingml/2006/main">
                        <a:graphicData uri="http://schemas.openxmlformats.org/drawingml/2006/picture">
                          <pic:pic xmlns:pic="http://schemas.openxmlformats.org/drawingml/2006/picture">
                            <pic:nvPicPr>
                              <pic:cNvPr id="291" name="ID_22A6E6740C714EE4B4B816A8F6C42117"/>
                              <pic:cNvPicPr/>
                              <pic:nvPr/>
                            </pic:nvPicPr>
                            <pic:blipFill>
                              <a:blip r:embed="rId203"/>
                              <a:stretch/>
                            </pic:blipFill>
                            <pic:spPr bwMode="auto">
                              <a:xfrm>
                                <a:off x="0" y="0"/>
                                <a:ext cx="9048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61312;o:allowoverlap:true;o:allowincell:true;mso-position-horizontal-relative:text;margin-left:1.5pt;mso-position-horizontal:absolute;mso-position-vertical-relative:text;margin-top:14.4pt;mso-position-vertical:absolute;width:71.2pt;height:31.9pt;mso-wrap-distance-left:9.0pt;mso-wrap-distance-top:0.0pt;mso-wrap-distance-right:9.0pt;mso-wrap-distance-bottom:0.0pt;" stroked="f">
                      <v:path textboxrect="0,0,0,0"/>
                      <v:imagedata r:id="rId203"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实验室边台3</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1、尺寸：8100*400*800mm（±10mm）；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18mm实木多层免漆板制作，边缘加厚至25mm，柜体主材采用≥16mm厚实木多层免漆板，经2mmPVC封边条，热熔胶封边处理。木质对开门，有一层≥16mm厚搁板。采用铝合金一字形隐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182880</wp:posOffset>
                      </wp:positionV>
                      <wp:extent cx="904875" cy="405130"/>
                      <wp:effectExtent l="0" t="0" r="9525" b="13970"/>
                      <wp:wrapNone/>
                      <wp:docPr id="204" name="ID_0991B4D2278F4880936E4F2AEDE84F8D"/>
                      <wp:cNvGraphicFramePr/>
                      <a:graphic xmlns:a="http://schemas.openxmlformats.org/drawingml/2006/main">
                        <a:graphicData uri="http://schemas.openxmlformats.org/drawingml/2006/picture">
                          <pic:pic xmlns:pic="http://schemas.openxmlformats.org/drawingml/2006/picture">
                            <pic:nvPicPr>
                              <pic:cNvPr id="292" name="ID_0991B4D2278F4880936E4F2AEDE84F8D"/>
                              <pic:cNvPicPr/>
                              <pic:nvPr/>
                            </pic:nvPicPr>
                            <pic:blipFill>
                              <a:blip r:embed="rId204"/>
                              <a:stretch/>
                            </pic:blipFill>
                            <pic:spPr bwMode="auto">
                              <a:xfrm>
                                <a:off x="0" y="0"/>
                                <a:ext cx="9048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61312;o:allowoverlap:true;o:allowincell:true;mso-position-horizontal-relative:text;margin-left:1.5pt;mso-position-horizontal:absolute;mso-position-vertical-relative:text;margin-top:14.4pt;mso-position-vertical:absolute;width:71.2pt;height:31.9pt;mso-wrap-distance-left:9.0pt;mso-wrap-distance-top:0.0pt;mso-wrap-distance-right:9.0pt;mso-wrap-distance-bottom:0.0pt;" stroked="f">
                      <v:path textboxrect="0,0,0,0"/>
                      <v:imagedata r:id="rId204"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lang w:val="en-US" w:eastAsia="zh-CN"/>
              </w:rPr>
              <w:t xml:space="preserve">1</w:t>
            </w:r>
            <w:r>
              <w:rPr>
                <w:rFonts w:hint="eastAsia" w:ascii="宋体" w:hAnsi="宋体" w:eastAsia="宋体" w:cs="宋体"/>
                <w:i w:val="0"/>
                <w:iCs w:val="0"/>
                <w:color w:val="000000"/>
                <w:sz w:val="22"/>
                <w:szCs w:val="22"/>
                <w:u w:val="none"/>
                <w:lang w:val="en-US" w:eastAsia="zh-CN" w:bidi="ar"/>
              </w:rPr>
              <w:t xml:space="preserve">.DN25mm阻燃线管；</w:t>
            </w:r>
            <w:r/>
          </w:p>
          <w:p>
            <w:pPr>
              <w:numPr>
                <w:ilvl w:val="0"/>
                <w:numId w:val="0"/>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66750"/>
                      <wp:effectExtent l="0" t="0" r="0" b="0"/>
                      <wp:docPr id="205" name="图片 22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25" descr="IMG_310"/>
                              <pic:cNvPicPr>
                                <a:picLocks noChangeAspect="1"/>
                              </pic:cNvPicPr>
                              <pic:nvPr/>
                            </pic:nvPicPr>
                            <pic:blipFill>
                              <a:blip r:embed="rId205"/>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73.5pt;height:52.5pt;mso-wrap-distance-left:0.0pt;mso-wrap-distance-top:0.0pt;mso-wrap-distance-right:0.0pt;mso-wrap-distance-bottom:0.0pt;" stroked="f" strokeweight="0.75pt">
                      <v:path textboxrect="0,0,0,0"/>
                      <v:imagedata r:id="rId205"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1、尺寸：2000*700*850mm（±10mm）。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采用不低于12.7mm厚双面膜实芯理化板台面，台面边缘用同质材料板双层加厚至25.4mm。柜体主材采用≥16mm厚实木多层免漆板，经2mmPVC封边条，热熔胶封边处理。木质对开门，有一层≥16mm厚搁板。采用铝合金一字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158750</wp:posOffset>
                      </wp:positionV>
                      <wp:extent cx="904875" cy="606425"/>
                      <wp:effectExtent l="0" t="0" r="9525" b="3175"/>
                      <wp:wrapNone/>
                      <wp:docPr id="206" name="ID_AFBDE19BE5B5406EB684142B0EFCB8D9"/>
                      <wp:cNvGraphicFramePr/>
                      <a:graphic xmlns:a="http://schemas.openxmlformats.org/drawingml/2006/main">
                        <a:graphicData uri="http://schemas.openxmlformats.org/drawingml/2006/picture">
                          <pic:pic xmlns:pic="http://schemas.openxmlformats.org/drawingml/2006/picture">
                            <pic:nvPicPr>
                              <pic:cNvPr id="294" name="ID_AFBDE19BE5B5406EB684142B0EFCB8D9"/>
                              <pic:cNvPicPr/>
                              <pic:nvPr/>
                            </pic:nvPicPr>
                            <pic:blipFill>
                              <a:blip r:embed="rId206"/>
                              <a:stretch/>
                            </pic:blipFill>
                            <pic:spPr bwMode="auto">
                              <a:xfrm>
                                <a:off x="0" y="0"/>
                                <a:ext cx="904875" cy="606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61312;o:allowoverlap:true;o:allowincell:true;mso-position-horizontal-relative:text;margin-left:1.5pt;mso-position-horizontal:absolute;mso-position-vertical-relative:text;margin-top:12.5pt;mso-position-vertical:absolute;width:71.2pt;height:47.8pt;mso-wrap-distance-left:9.0pt;mso-wrap-distance-top:0.0pt;mso-wrap-distance-right:9.0pt;mso-wrap-distance-bottom:0.0pt;" stroked="f">
                      <v:path textboxrect="0,0,0,0"/>
                      <v:imagedata r:id="rId206"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1、尺寸：8141*400*800mm（±10mm）；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2.材质：全部采用不低于18mm厚实木多层免漆板(含背板、立板)；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37465</wp:posOffset>
                      </wp:positionH>
                      <wp:positionV relativeFrom="paragraph">
                        <wp:posOffset>19050</wp:posOffset>
                      </wp:positionV>
                      <wp:extent cx="867410" cy="581025"/>
                      <wp:effectExtent l="0" t="0" r="8890" b="9525"/>
                      <wp:wrapNone/>
                      <wp:docPr id="207" name="ID_1F793F2DF9EA492FBD1762E23E24B9C1"/>
                      <wp:cNvGraphicFramePr/>
                      <a:graphic xmlns:a="http://schemas.openxmlformats.org/drawingml/2006/main">
                        <a:graphicData uri="http://schemas.openxmlformats.org/drawingml/2006/picture">
                          <pic:pic xmlns:pic="http://schemas.openxmlformats.org/drawingml/2006/picture">
                            <pic:nvPicPr>
                              <pic:cNvPr id="295" name="ID_1F793F2DF9EA492FBD1762E23E24B9C1"/>
                              <pic:cNvPicPr/>
                              <pic:nvPr/>
                            </pic:nvPicPr>
                            <pic:blipFill>
                              <a:blip r:embed="rId207"/>
                              <a:stretch/>
                            </pic:blipFill>
                            <pic:spPr bwMode="auto">
                              <a:xfrm>
                                <a:off x="0" y="0"/>
                                <a:ext cx="867410"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61312;o:allowoverlap:true;o:allowincell:true;mso-position-horizontal-relative:text;margin-left:2.9pt;mso-position-horizontal:absolute;mso-position-vertical-relative:text;margin-top:1.5pt;mso-position-vertical:absolute;width:68.3pt;height:45.8pt;mso-wrap-distance-left:9.0pt;mso-wrap-distance-top:0.0pt;mso-wrap-distance-right:9.0pt;mso-wrap-distance-bottom:0.0pt;" stroked="f">
                      <v:path textboxrect="0,0,0,0"/>
                      <v:imagedata r:id="rId20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1.尺寸：1600mm×800mm×740mm（±10mm）；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2.实木色 材质橡胶木原木，全部榫卯结构，古典书桌设计，桌面边框厚度≧20mm，油漆采用三底两面工艺。</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68580</wp:posOffset>
                      </wp:positionH>
                      <wp:positionV relativeFrom="paragraph">
                        <wp:posOffset>19050</wp:posOffset>
                      </wp:positionV>
                      <wp:extent cx="805815" cy="428625"/>
                      <wp:effectExtent l="0" t="0" r="13335" b="9525"/>
                      <wp:wrapNone/>
                      <wp:docPr id="208" name="ID_3BEB1B5B07AA448DB893FD15E29E4777"/>
                      <wp:cNvGraphicFramePr/>
                      <a:graphic xmlns:a="http://schemas.openxmlformats.org/drawingml/2006/main">
                        <a:graphicData uri="http://schemas.openxmlformats.org/drawingml/2006/picture">
                          <pic:pic xmlns:pic="http://schemas.openxmlformats.org/drawingml/2006/picture">
                            <pic:nvPicPr>
                              <pic:cNvPr id="296" name="ID_3BEB1B5B07AA448DB893FD15E29E4777"/>
                              <pic:cNvPicPr/>
                              <pic:nvPr/>
                            </pic:nvPicPr>
                            <pic:blipFill>
                              <a:blip r:embed="rId208"/>
                              <a:stretch/>
                            </pic:blipFill>
                            <pic:spPr bwMode="auto">
                              <a:xfrm>
                                <a:off x="0" y="0"/>
                                <a:ext cx="80581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61312;o:allowoverlap:true;o:allowincell:true;mso-position-horizontal-relative:text;margin-left:5.4pt;mso-position-horizontal:absolute;mso-position-vertical-relative:text;margin-top:1.5pt;mso-position-vertical:absolute;width:63.4pt;height:33.8pt;mso-wrap-distance-left:9.0pt;mso-wrap-distance-top:0.0pt;mso-wrap-distance-right:9.0pt;mso-wrap-distance-bottom:0.0pt;" stroked="f">
                      <v:path textboxrect="0,0,0,0"/>
                      <v:imagedata r:id="rId208"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2.不低于3mm厚PVC透明软玻璃，四边圆角倒角。</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192405</wp:posOffset>
                      </wp:positionV>
                      <wp:extent cx="904875" cy="767080"/>
                      <wp:effectExtent l="0" t="0" r="9525" b="13970"/>
                      <wp:wrapNone/>
                      <wp:docPr id="209" name="ID_B575D02E3F2944EB9CC42788617EED48"/>
                      <wp:cNvGraphicFramePr/>
                      <a:graphic xmlns:a="http://schemas.openxmlformats.org/drawingml/2006/main">
                        <a:graphicData uri="http://schemas.openxmlformats.org/drawingml/2006/picture">
                          <pic:pic xmlns:pic="http://schemas.openxmlformats.org/drawingml/2006/picture">
                            <pic:nvPicPr>
                              <pic:cNvPr id="297" name="ID_B575D02E3F2944EB9CC42788617EED48"/>
                              <pic:cNvPicPr/>
                              <pic:nvPr/>
                            </pic:nvPicPr>
                            <pic:blipFill>
                              <a:blip r:embed="rId209"/>
                              <a:stretch/>
                            </pic:blipFill>
                            <pic:spPr bwMode="auto">
                              <a:xfrm>
                                <a:off x="0" y="0"/>
                                <a:ext cx="904875" cy="767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61312;o:allowoverlap:true;o:allowincell:true;mso-position-horizontal-relative:text;margin-left:1.5pt;mso-position-horizontal:absolute;mso-position-vertical-relative:text;margin-top:15.1pt;mso-position-vertical:absolute;width:71.2pt;height:60.4pt;mso-wrap-distance-left:9.0pt;mso-wrap-distance-top:0.0pt;mso-wrap-distance-right:9.0pt;mso-wrap-distance-bottom:0.0pt;" stroked="f">
                      <v:path textboxrect="0,0,0,0"/>
                      <v:imagedata r:id="rId209" o:title=""/>
                    </v:shape>
                  </w:pict>
                </mc:Fallback>
              </mc:AlternateConten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美术教师方凳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1.尺寸：450*350*400mm（±10mm）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2.凳腿不小于40*40mm橡胶木原木，2个内嵌式凳面，尺寸分别不小于300*400mm,400*450mm,2个内嵌式凳面采用厚度不小于20mm厚橡胶木指接板；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3.两种高度可选选座，清水油漆。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19685</wp:posOffset>
                      </wp:positionH>
                      <wp:positionV relativeFrom="paragraph">
                        <wp:posOffset>19050</wp:posOffset>
                      </wp:positionV>
                      <wp:extent cx="903605" cy="781050"/>
                      <wp:effectExtent l="0" t="0" r="10795" b="0"/>
                      <wp:wrapNone/>
                      <wp:docPr id="210" name="ID_F7CCBDF8368247D38A1B45F758317927"/>
                      <wp:cNvGraphicFramePr/>
                      <a:graphic xmlns:a="http://schemas.openxmlformats.org/drawingml/2006/main">
                        <a:graphicData uri="http://schemas.openxmlformats.org/drawingml/2006/picture">
                          <pic:pic xmlns:pic="http://schemas.openxmlformats.org/drawingml/2006/picture">
                            <pic:nvPicPr>
                              <pic:cNvPr id="298" name="ID_F7CCBDF8368247D38A1B45F758317927"/>
                              <pic:cNvPicPr/>
                              <pic:nvPr/>
                            </pic:nvPicPr>
                            <pic:blipFill>
                              <a:blip r:embed="rId210"/>
                              <a:stretch/>
                            </pic:blipFill>
                            <pic:spPr bwMode="auto">
                              <a:xfrm>
                                <a:off x="0" y="0"/>
                                <a:ext cx="90360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61312;o:allowoverlap:true;o:allowincell:true;mso-position-horizontal-relative:text;margin-left:1.5pt;mso-position-horizontal:absolute;mso-position-vertical-relative:text;margin-top:1.5pt;mso-position-vertical:absolute;width:71.1pt;height:61.5pt;mso-wrap-distance-left:9.0pt;mso-wrap-distance-top:0.0pt;mso-wrap-distance-right:9.0pt;mso-wrap-distance-bottom:0.0pt;" stroked="f">
                      <v:path textboxrect="0,0,0,0"/>
                      <v:imagedata r:id="rId21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1.尺寸：1800mm*800mm*740mm（±10mm）；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2.橡胶木组装式结构，面板厚度不低于20mm，外围厚度不低于40mm。底部为不小于70mm×70mm实木方腿，整体桌腿为O型腿，桌面四角与桌腿有橡胶木实木三角加固；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3.表面五底三面处理。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71755</wp:posOffset>
                      </wp:positionV>
                      <wp:extent cx="904875" cy="475615"/>
                      <wp:effectExtent l="0" t="0" r="9525" b="635"/>
                      <wp:wrapNone/>
                      <wp:docPr id="211" name="ID_16B177C9D3494D0082813D6F09D2FB2B"/>
                      <wp:cNvGraphicFramePr/>
                      <a:graphic xmlns:a="http://schemas.openxmlformats.org/drawingml/2006/main">
                        <a:graphicData uri="http://schemas.openxmlformats.org/drawingml/2006/picture">
                          <pic:pic xmlns:pic="http://schemas.openxmlformats.org/drawingml/2006/picture">
                            <pic:nvPicPr>
                              <pic:cNvPr id="299" name="ID_16B177C9D3494D0082813D6F09D2FB2B"/>
                              <pic:cNvPicPr/>
                              <pic:nvPr/>
                            </pic:nvPicPr>
                            <pic:blipFill>
                              <a:blip r:embed="rId211"/>
                              <a:stretch/>
                            </pic:blipFill>
                            <pic:spPr bwMode="auto">
                              <a:xfrm>
                                <a:off x="0" y="0"/>
                                <a:ext cx="90487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61312;o:allowoverlap:true;o:allowincell:true;mso-position-horizontal-relative:text;margin-left:1.5pt;mso-position-horizontal:absolute;mso-position-vertical-relative:text;margin-top:5.6pt;mso-position-vertical:absolute;width:71.2pt;height:37.4pt;mso-wrap-distance-left:9.0pt;mso-wrap-distance-top:0.0pt;mso-wrap-distance-right:9.0pt;mso-wrap-distance-bottom:0.0pt;" stroked="f">
                      <v:path textboxrect="0,0,0,0"/>
                      <v:imagedata r:id="rId211" o:title=""/>
                    </v:shape>
                  </w:pict>
                </mc:Fallback>
              </mc:AlternateConten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1.尺寸：450*350*400mm（±10mm）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2.凳腿不小于40*40mm橡胶木原木，2个内嵌式凳面，尺寸分别不小于300*400mm,400*450mm,2个内嵌式凳面采用厚度不小于20mm厚橡胶木指接板；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3.两种高度可选选座，清水油漆。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19685</wp:posOffset>
                      </wp:positionH>
                      <wp:positionV relativeFrom="paragraph">
                        <wp:posOffset>19050</wp:posOffset>
                      </wp:positionV>
                      <wp:extent cx="903605" cy="781050"/>
                      <wp:effectExtent l="0" t="0" r="10795" b="0"/>
                      <wp:wrapNone/>
                      <wp:docPr id="212" name="ID_B438C9A580864751B9D6066DF6AD61A9"/>
                      <wp:cNvGraphicFramePr/>
                      <a:graphic xmlns:a="http://schemas.openxmlformats.org/drawingml/2006/main">
                        <a:graphicData uri="http://schemas.openxmlformats.org/drawingml/2006/picture">
                          <pic:pic xmlns:pic="http://schemas.openxmlformats.org/drawingml/2006/picture">
                            <pic:nvPicPr>
                              <pic:cNvPr id="300" name="ID_B438C9A580864751B9D6066DF6AD61A9"/>
                              <pic:cNvPicPr/>
                              <pic:nvPr/>
                            </pic:nvPicPr>
                            <pic:blipFill>
                              <a:blip r:embed="rId210"/>
                              <a:stretch/>
                            </pic:blipFill>
                            <pic:spPr bwMode="auto">
                              <a:xfrm>
                                <a:off x="0" y="0"/>
                                <a:ext cx="90360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61312;o:allowoverlap:true;o:allowincell:true;mso-position-horizontal-relative:text;margin-left:1.5pt;mso-position-horizontal:absolute;mso-position-vertical-relative:text;margin-top:1.5pt;mso-position-vertical:absolute;width:71.1pt;height:61.5pt;mso-wrap-distance-left:9.0pt;mso-wrap-distance-top:0.0pt;mso-wrap-distance-right:9.0pt;mso-wrap-distance-bottom:0.0pt;" stroked="f">
                      <v:path textboxrect="0,0,0,0"/>
                      <v:imagedata r:id="rId21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1.尺寸：6700*400*780mm（±10mm）（长*宽*高）；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19050</wp:posOffset>
                      </wp:positionV>
                      <wp:extent cx="862965" cy="581025"/>
                      <wp:effectExtent l="0" t="0" r="13335" b="9525"/>
                      <wp:wrapNone/>
                      <wp:docPr id="213" name="ID_DBDA9800213F4678A96874DD42AE965F"/>
                      <wp:cNvGraphicFramePr/>
                      <a:graphic xmlns:a="http://schemas.openxmlformats.org/drawingml/2006/main">
                        <a:graphicData uri="http://schemas.openxmlformats.org/drawingml/2006/picture">
                          <pic:pic xmlns:pic="http://schemas.openxmlformats.org/drawingml/2006/picture">
                            <pic:nvPicPr>
                              <pic:cNvPr id="301" name="ID_DBDA9800213F4678A96874DD42AE965F"/>
                              <pic:cNvPicPr/>
                              <pic:nvPr/>
                            </pic:nvPicPr>
                            <pic:blipFill>
                              <a:blip r:embed="rId212"/>
                              <a:stretch/>
                            </pic:blipFill>
                            <pic:spPr bwMode="auto">
                              <a:xfrm>
                                <a:off x="0" y="0"/>
                                <a:ext cx="86296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61312;o:allowoverlap:true;o:allowincell:true;mso-position-horizontal-relative:text;margin-left:3.1pt;mso-position-horizontal:absolute;mso-position-vertical-relative:text;margin-top:1.5pt;mso-position-vertical:absolute;width:68.0pt;height:45.8pt;mso-wrap-distance-left:9.0pt;mso-wrap-distance-top:0.0pt;mso-wrap-distance-right:9.0pt;mso-wrap-distance-bottom:0.0pt;" stroked="f">
                      <v:path textboxrect="0,0,0,0"/>
                      <v:imagedata r:id="rId21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边柜3</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1.尺寸：1800*400*780mm（±10mm）（长*宽*高）；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19050</wp:posOffset>
                      </wp:positionV>
                      <wp:extent cx="863600" cy="581025"/>
                      <wp:effectExtent l="0" t="0" r="12700" b="9525"/>
                      <wp:wrapNone/>
                      <wp:docPr id="214" name="ID_A75ED594A0504C049D7AB7EF16A49F1A"/>
                      <wp:cNvGraphicFramePr/>
                      <a:graphic xmlns:a="http://schemas.openxmlformats.org/drawingml/2006/main">
                        <a:graphicData uri="http://schemas.openxmlformats.org/drawingml/2006/picture">
                          <pic:pic xmlns:pic="http://schemas.openxmlformats.org/drawingml/2006/picture">
                            <pic:nvPicPr>
                              <pic:cNvPr id="302" name="ID_A75ED594A0504C049D7AB7EF16A49F1A"/>
                              <pic:cNvPicPr/>
                              <pic:nvPr/>
                            </pic:nvPicPr>
                            <pic:blipFill>
                              <a:blip r:embed="rId212"/>
                              <a:stretch/>
                            </pic:blipFill>
                            <pic:spPr bwMode="auto">
                              <a:xfrm>
                                <a:off x="0" y="0"/>
                                <a:ext cx="863599"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61312;o:allowoverlap:true;o:allowincell:true;mso-position-horizontal-relative:text;margin-left:3.1pt;mso-position-horizontal:absolute;mso-position-vertical-relative:text;margin-top:1.5pt;mso-position-vertical:absolute;width:68.0pt;height:45.8pt;mso-wrap-distance-left:9.0pt;mso-wrap-distance-top:0.0pt;mso-wrap-distance-right:9.0pt;mso-wrap-distance-bottom:0.0pt;" stroked="f">
                      <v:path textboxrect="0,0,0,0"/>
                      <v:imagedata r:id="rId21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边柜4</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1.尺寸：7600*400*780mm（±10mm）（长*宽*高）；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19050</wp:posOffset>
                      </wp:positionV>
                      <wp:extent cx="862965" cy="581025"/>
                      <wp:effectExtent l="0" t="0" r="13335" b="9525"/>
                      <wp:wrapNone/>
                      <wp:docPr id="215" name="ID_76C1293BA9F84DAB91A959E55486ED5E"/>
                      <wp:cNvGraphicFramePr/>
                      <a:graphic xmlns:a="http://schemas.openxmlformats.org/drawingml/2006/main">
                        <a:graphicData uri="http://schemas.openxmlformats.org/drawingml/2006/picture">
                          <pic:pic xmlns:pic="http://schemas.openxmlformats.org/drawingml/2006/picture">
                            <pic:nvPicPr>
                              <pic:cNvPr id="303" name="ID_76C1293BA9F84DAB91A959E55486ED5E"/>
                              <pic:cNvPicPr/>
                              <pic:nvPr/>
                            </pic:nvPicPr>
                            <pic:blipFill>
                              <a:blip r:embed="rId212"/>
                              <a:stretch/>
                            </pic:blipFill>
                            <pic:spPr bwMode="auto">
                              <a:xfrm>
                                <a:off x="0" y="0"/>
                                <a:ext cx="86296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61312;o:allowoverlap:true;o:allowincell:true;mso-position-horizontal-relative:text;margin-left:3.1pt;mso-position-horizontal:absolute;mso-position-vertical-relative:text;margin-top:1.5pt;mso-position-vertical:absolute;width:68.0pt;height:45.8pt;mso-wrap-distance-left:9.0pt;mso-wrap-distance-top:0.0pt;mso-wrap-distance-right:9.0pt;mso-wrap-distance-bottom:0.0pt;" stroked="f">
                      <v:path textboxrect="0,0,0,0"/>
                      <v:imagedata r:id="rId212" o:title=""/>
                    </v:shape>
                  </w:pict>
                </mc:Fallback>
              </mc:AlternateConten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边柜5</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1.尺寸：5000*400*780mm（±10mm）（长*宽*高）；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19050</wp:posOffset>
                      </wp:positionV>
                      <wp:extent cx="862965" cy="581025"/>
                      <wp:effectExtent l="0" t="0" r="13335" b="9525"/>
                      <wp:wrapNone/>
                      <wp:docPr id="216" name="ID_CD84C340D8174E5DA6391093DAC54735"/>
                      <wp:cNvGraphicFramePr/>
                      <a:graphic xmlns:a="http://schemas.openxmlformats.org/drawingml/2006/main">
                        <a:graphicData uri="http://schemas.openxmlformats.org/drawingml/2006/picture">
                          <pic:pic xmlns:pic="http://schemas.openxmlformats.org/drawingml/2006/picture">
                            <pic:nvPicPr>
                              <pic:cNvPr id="304" name="ID_CD84C340D8174E5DA6391093DAC54735"/>
                              <pic:cNvPicPr/>
                              <pic:nvPr/>
                            </pic:nvPicPr>
                            <pic:blipFill>
                              <a:blip r:embed="rId213"/>
                              <a:stretch/>
                            </pic:blipFill>
                            <pic:spPr bwMode="auto">
                              <a:xfrm>
                                <a:off x="0" y="0"/>
                                <a:ext cx="86296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61312;o:allowoverlap:true;o:allowincell:true;mso-position-horizontal-relative:text;margin-left:3.1pt;mso-position-horizontal:absolute;mso-position-vertical-relative:text;margin-top:1.5pt;mso-position-vertical:absolute;width:68.0pt;height:45.8pt;mso-wrap-distance-left:9.0pt;mso-wrap-distance-top:0.0pt;mso-wrap-distance-right:9.0pt;mso-wrap-distance-bottom:0.0pt;" stroked="f">
                      <v:path textboxrect="0,0,0,0"/>
                      <v:imagedata r:id="rId213"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造型柜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1.尺寸：1000*350*1800mm（±10mm）</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钢木结构，不低于1mm厚的20*50mm钢架，5层；</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.全部采用不低于18mm厚免漆板(含层板、侧挡板)，配有侧挡板。</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1009650"/>
                      <wp:effectExtent l="0" t="0" r="0" b="0"/>
                      <wp:docPr id="217" name="图片 22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226" descr="IMG_311"/>
                              <pic:cNvPicPr>
                                <a:picLocks noChangeAspect="1"/>
                              </pic:cNvPicPr>
                              <pic:nvPr/>
                            </pic:nvPicPr>
                            <pic:blipFill>
                              <a:blip r:embed="rId214"/>
                              <a:stretch/>
                            </pic:blipFill>
                            <pic:spPr bwMode="auto">
                              <a:xfrm>
                                <a:off x="0" y="0"/>
                                <a:ext cx="933450"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73.5pt;height:79.5pt;mso-wrap-distance-left:0.0pt;mso-wrap-distance-top:0.0pt;mso-wrap-distance-right:0.0pt;mso-wrap-distance-bottom:0.0pt;" stroked="f" strokeweight="0.75pt">
                      <v:path textboxrect="0,0,0,0"/>
                      <v:imagedata r:id="rId21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1.尺寸：不小于1800mm宽，1800mm高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2.双竹印月的图案，</w:t>
            </w:r>
            <w:r>
              <w:rPr>
                <w:rFonts w:hint="eastAsia" w:ascii="宋体" w:hAnsi="宋体" w:cs="宋体"/>
                <w:i w:val="0"/>
                <w:iCs w:val="0"/>
                <w:color w:val="000000"/>
                <w:sz w:val="22"/>
                <w:szCs w:val="22"/>
                <w:u w:val="none"/>
                <w:lang w:val="en-US" w:eastAsia="zh-CN" w:bidi="ar"/>
              </w:rPr>
              <w:t xml:space="preserve">由7个独立并连接的屏扇组成</w:t>
            </w:r>
            <w:r>
              <w:rPr>
                <w:rFonts w:hint="eastAsia" w:ascii="宋体" w:hAnsi="宋体" w:eastAsia="宋体" w:cs="宋体"/>
                <w:i w:val="0"/>
                <w:iCs w:val="0"/>
                <w:color w:val="000000"/>
                <w:sz w:val="22"/>
                <w:szCs w:val="22"/>
                <w:u w:val="none"/>
                <w:lang w:val="en-US" w:eastAsia="zh-CN" w:bidi="ar"/>
              </w:rPr>
              <w:t xml:space="preserve">，全部采用不低于30mm厚杉木制作。</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914400"/>
                      <wp:effectExtent l="0" t="0" r="0" b="0"/>
                      <wp:docPr id="218" name="图片 22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27" descr="IMG_312"/>
                              <pic:cNvPicPr>
                                <a:picLocks noChangeAspect="1"/>
                              </pic:cNvPicPr>
                              <pic:nvPr/>
                            </pic:nvPicPr>
                            <pic:blipFill>
                              <a:blip r:embed="rId215"/>
                              <a:stretch/>
                            </pic:blipFill>
                            <pic:spPr bwMode="auto">
                              <a:xfrm>
                                <a:off x="0" y="0"/>
                                <a:ext cx="93345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73.5pt;height:72.0pt;mso-wrap-distance-left:0.0pt;mso-wrap-distance-top:0.0pt;mso-wrap-distance-right:0.0pt;mso-wrap-distance-bottom:0.0pt;" stroked="f" strokeweight="0.75pt">
                      <v:path textboxrect="0,0,0,0"/>
                      <v:imagedata r:id="rId215"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成套学生桌椅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尺寸：整体尺寸600*380*780mm（±10mm），可分2种合计7张桌子，6张等腰三角形桌（带桌斗）尺寸：长边不小于60</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mm，短边不小于380mm，1张正六边形桌边长不小于380mm；椅子的尺寸不小于380*360*850mm;</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桌面：等腰三角形桌不小于600（长边）*350（短边）*18mm（厚），正六边形桌边长不小于350mm.厚度不低于18mm，颜色可选可定制。</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桌体钢架：材质及形状：桌体采用橢圆型钢管。桌脚贴地部钢管尺寸为： 30×60×1.2mm，桌脚上部固定立管钢管尺寸为：30*60*1.2mm扁圆管；升降套管25×50×1.2mm扁圆管，下链接管用25*50*1.2扁圆管，表面用环保塑粉涂装：钢管架焊接完成后，采用烤塑粉，经高温粉体烤塑，耐刮耐磨，长时间使用也不会产生表面塑粉剥落现象；功能：采用套管式螺栓升降。</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椅子座垫，靠背均采用一级工程塑料PP，一次性注塑成型。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椅腿和椅脚采用椭圆钢管并使用拉杆套管式升降，椅脚贴地部钢管尺寸为： 30×60×1.5mm；立柱外钢管尺寸为30mm×60mm×1.3mm扁圆管, 内钢管25mmx50mm×1.3mm扁圆管。      </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颜色要求钢制部分：白色/浅灰色。桌面颜色可选。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771525</wp:posOffset>
                      </wp:positionV>
                      <wp:extent cx="904875" cy="904875"/>
                      <wp:effectExtent l="0" t="0" r="9525" b="9525"/>
                      <wp:wrapNone/>
                      <wp:docPr id="219" name="ID_8F5D6D96C04541EF98338E6CBD4587B7"/>
                      <wp:cNvGraphicFramePr/>
                      <a:graphic xmlns:a="http://schemas.openxmlformats.org/drawingml/2006/main">
                        <a:graphicData uri="http://schemas.openxmlformats.org/drawingml/2006/picture">
                          <pic:pic xmlns:pic="http://schemas.openxmlformats.org/drawingml/2006/picture">
                            <pic:nvPicPr>
                              <pic:cNvPr id="307" name="ID_8F5D6D96C04541EF98338E6CBD4587B7"/>
                              <pic:cNvPicPr/>
                              <pic:nvPr/>
                            </pic:nvPicPr>
                            <pic:blipFill>
                              <a:blip r:embed="rId216"/>
                              <a:stretch/>
                            </pic:blipFill>
                            <pic:spPr bwMode="auto">
                              <a:xfrm>
                                <a:off x="0" y="0"/>
                                <a:ext cx="90487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61312;o:allowoverlap:true;o:allowincell:true;mso-position-horizontal-relative:text;margin-left:1.5pt;mso-position-horizontal:absolute;mso-position-vertical-relative:text;margin-top:60.8pt;mso-position-vertical:absolute;width:71.2pt;height:71.2pt;mso-wrap-distance-left:9.0pt;mso-wrap-distance-top:0.0pt;mso-wrap-distance-right:9.0pt;mso-wrap-distance-bottom:0.0pt;" stroked="f">
                      <v:path textboxrect="0,0,0,0"/>
                      <v:imagedata r:id="rId216"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1.尺寸：5300*600*700mm（可根据实际调整）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2.台面：采用厚度≥12mm实芯抗倍特板。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3.柜体：不少于5个对开门，隐形拉手，每个对开门一层不低于18mm厚隔板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4.材质：柜体全部采用不低于18mm多层免漆板。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6.五金：采用304不锈钢，阻尼液压缓冲铰链。</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163830</wp:posOffset>
                      </wp:positionV>
                      <wp:extent cx="904875" cy="595630"/>
                      <wp:effectExtent l="0" t="0" r="9525" b="13970"/>
                      <wp:wrapNone/>
                      <wp:docPr id="220" name="ID_7DBF3392C91B4BE78EC7177AF6723439"/>
                      <wp:cNvGraphicFramePr/>
                      <a:graphic xmlns:a="http://schemas.openxmlformats.org/drawingml/2006/main">
                        <a:graphicData uri="http://schemas.openxmlformats.org/drawingml/2006/picture">
                          <pic:pic xmlns:pic="http://schemas.openxmlformats.org/drawingml/2006/picture">
                            <pic:nvPicPr>
                              <pic:cNvPr id="308" name="ID_7DBF3392C91B4BE78EC7177AF6723439"/>
                              <pic:cNvPicPr/>
                              <pic:nvPr/>
                            </pic:nvPicPr>
                            <pic:blipFill>
                              <a:blip r:embed="rId217"/>
                              <a:stretch/>
                            </pic:blipFill>
                            <pic:spPr bwMode="auto">
                              <a:xfrm>
                                <a:off x="0" y="0"/>
                                <a:ext cx="904875" cy="595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61312;o:allowoverlap:true;o:allowincell:true;mso-position-horizontal-relative:text;margin-left:1.5pt;mso-position-horizontal:absolute;mso-position-vertical-relative:text;margin-top:12.9pt;mso-position-vertical:absolute;width:71.2pt;height:46.9pt;mso-wrap-distance-left:9.0pt;mso-wrap-distance-top:0.0pt;mso-wrap-distance-right:9.0pt;mso-wrap-distance-bottom:0.0pt;" stroked="f">
                      <v:path textboxrect="0,0,0,0"/>
                      <v:imagedata r:id="rId217"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1.尺寸≥390*290*200mm，托底安装在台面下面。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2.PP材质水盆。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130810</wp:posOffset>
                      </wp:positionH>
                      <wp:positionV relativeFrom="paragraph">
                        <wp:posOffset>19050</wp:posOffset>
                      </wp:positionV>
                      <wp:extent cx="680720" cy="733425"/>
                      <wp:effectExtent l="0" t="0" r="5080" b="9525"/>
                      <wp:wrapNone/>
                      <wp:docPr id="221" name="ID_227D86E1CB624BC78521AE8677C2EA19"/>
                      <wp:cNvGraphicFramePr/>
                      <a:graphic xmlns:a="http://schemas.openxmlformats.org/drawingml/2006/main">
                        <a:graphicData uri="http://schemas.openxmlformats.org/drawingml/2006/picture">
                          <pic:pic xmlns:pic="http://schemas.openxmlformats.org/drawingml/2006/picture">
                            <pic:nvPicPr>
                              <pic:cNvPr id="309" name="ID_227D86E1CB624BC78521AE8677C2EA19"/>
                              <pic:cNvPicPr/>
                              <pic:nvPr/>
                            </pic:nvPicPr>
                            <pic:blipFill>
                              <a:blip r:embed="rId218"/>
                              <a:stretch/>
                            </pic:blipFill>
                            <pic:spPr bwMode="auto">
                              <a:xfrm>
                                <a:off x="0" y="0"/>
                                <a:ext cx="68072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61312;o:allowoverlap:true;o:allowincell:true;mso-position-horizontal-relative:text;margin-left:10.3pt;mso-position-horizontal:absolute;mso-position-vertical-relative:text;margin-top:1.5pt;mso-position-vertical:absolute;width:53.6pt;height:57.8pt;mso-wrap-distance-left:9.0pt;mso-wrap-distance-top:0.0pt;mso-wrap-distance-right:9.0pt;mso-wrap-distance-bottom:0.0pt;" stroked="f">
                      <v:path textboxrect="0,0,0,0"/>
                      <v:imagedata r:id="rId218"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1.材质：不少于5.3m长PPR进水管、不少于5.3m长PVC出水管;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2.要求：含室内上下水连接部分。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3.安装接水口和出水口时用防水胶布包裹。</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19125" cy="1114425"/>
                      <wp:effectExtent l="0" t="0" r="9525" b="9525"/>
                      <wp:docPr id="222" name="图片 22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28" descr="IMG_313"/>
                              <pic:cNvPicPr>
                                <a:picLocks noChangeAspect="1"/>
                              </pic:cNvPicPr>
                              <pic:nvPr/>
                            </pic:nvPicPr>
                            <pic:blipFill>
                              <a:blip r:embed="rId219"/>
                              <a:stretch/>
                            </pic:blipFill>
                            <pic:spPr bwMode="auto">
                              <a:xfrm>
                                <a:off x="0" y="0"/>
                                <a:ext cx="619125"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48.8pt;height:87.8pt;mso-wrap-distance-left:0.0pt;mso-wrap-distance-top:0.0pt;mso-wrap-distance-right:0.0pt;mso-wrap-distance-bottom:0.0pt;" stroked="f" strokeweight="0.75pt">
                      <v:path textboxrect="0,0,0,0"/>
                      <v:imagedata r:id="rId219"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1、尺寸：7250*400*800mm；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18mm实木多层免漆板制作，边缘加厚至25mm，柜体主材采用≥16mm厚实木多层免漆板，经2mmPVC封边条，热熔胶封边处理。木质对开门，有一层≥16mm厚搁板。采用铝合金一字形隐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182880</wp:posOffset>
                      </wp:positionV>
                      <wp:extent cx="904875" cy="405130"/>
                      <wp:effectExtent l="0" t="0" r="9525" b="13970"/>
                      <wp:wrapNone/>
                      <wp:docPr id="223" name="ID_B5990908A221487899E16C54412E92CF"/>
                      <wp:cNvGraphicFramePr/>
                      <a:graphic xmlns:a="http://schemas.openxmlformats.org/drawingml/2006/main">
                        <a:graphicData uri="http://schemas.openxmlformats.org/drawingml/2006/picture">
                          <pic:pic xmlns:pic="http://schemas.openxmlformats.org/drawingml/2006/picture">
                            <pic:nvPicPr>
                              <pic:cNvPr id="311" name="ID_B5990908A221487899E16C54412E92CF"/>
                              <pic:cNvPicPr/>
                              <pic:nvPr/>
                            </pic:nvPicPr>
                            <pic:blipFill>
                              <a:blip r:embed="rId220"/>
                              <a:stretch/>
                            </pic:blipFill>
                            <pic:spPr bwMode="auto">
                              <a:xfrm>
                                <a:off x="0" y="0"/>
                                <a:ext cx="9048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61312;o:allowoverlap:true;o:allowincell:true;mso-position-horizontal-relative:text;margin-left:1.5pt;mso-position-horizontal:absolute;mso-position-vertical-relative:text;margin-top:14.4pt;mso-position-vertical:absolute;width:71.2pt;height:31.9pt;mso-wrap-distance-left:9.0pt;mso-wrap-distance-top:0.0pt;mso-wrap-distance-right:9.0pt;mso-wrap-distance-bottom:0.0pt;" stroked="f">
                      <v:path textboxrect="0,0,0,0"/>
                      <v:imagedata r:id="rId220"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1、尺寸：6400*400*800mm；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18mm实木多层免漆板制作，边缘加厚至25mm，柜体主材采用≥16mm厚实木多层免漆板，经2mmPVC封边条，热熔胶封边处理。木质对开门，有一层≥16mm厚搁板。采用铝合金一字形隐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182880</wp:posOffset>
                      </wp:positionV>
                      <wp:extent cx="904875" cy="405765"/>
                      <wp:effectExtent l="0" t="0" r="9525" b="13335"/>
                      <wp:wrapNone/>
                      <wp:docPr id="224" name="ID_8D59DE1F782C438CBB00059E4CE778B2"/>
                      <wp:cNvGraphicFramePr/>
                      <a:graphic xmlns:a="http://schemas.openxmlformats.org/drawingml/2006/main">
                        <a:graphicData uri="http://schemas.openxmlformats.org/drawingml/2006/picture">
                          <pic:pic xmlns:pic="http://schemas.openxmlformats.org/drawingml/2006/picture">
                            <pic:nvPicPr>
                              <pic:cNvPr id="312" name="ID_8D59DE1F782C438CBB00059E4CE778B2"/>
                              <pic:cNvPicPr/>
                              <pic:nvPr/>
                            </pic:nvPicPr>
                            <pic:blipFill>
                              <a:blip r:embed="rId221"/>
                              <a:stretch/>
                            </pic:blipFill>
                            <pic:spPr bwMode="auto">
                              <a:xfrm>
                                <a:off x="0" y="0"/>
                                <a:ext cx="904875" cy="405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61312;o:allowoverlap:true;o:allowincell:true;mso-position-horizontal-relative:text;margin-left:1.5pt;mso-position-horizontal:absolute;mso-position-vertical-relative:text;margin-top:14.4pt;mso-position-vertical:absolute;width:71.2pt;height:31.9pt;mso-wrap-distance-left:9.0pt;mso-wrap-distance-top:0.0pt;mso-wrap-distance-right:9.0pt;mso-wrap-distance-bottom:0.0pt;" stroked="f">
                      <v:path textboxrect="0,0,0,0"/>
                      <v:imagedata r:id="rId221" o:title=""/>
                    </v:shape>
                  </w:pict>
                </mc:Fallback>
              </mc:AlternateContent>
            </w:r>
            <w:r/>
          </w:p>
        </w:tc>
      </w:tr>
    </w:tbl>
    <w:p>
      <w:pPr>
        <w:ind w:firstLine="240"/>
        <w:spacing w:line="264" w:lineRule="auto"/>
        <w:rPr>
          <w:rFonts w:hint="eastAsia" w:ascii="宋体" w:hAnsi="宋体" w:eastAsia="宋体" w:cs="宋体"/>
          <w:sz w:val="24"/>
        </w:rPr>
      </w:pPr>
      <w:r>
        <w:rPr>
          <w:rFonts w:hint="eastAsia" w:ascii="宋体" w:hAnsi="宋体" w:eastAsia="宋体" w:cs="宋体"/>
          <w:sz w:val="24"/>
        </w:rPr>
      </w:r>
      <w:r/>
    </w:p>
    <w:p>
      <w:pPr>
        <w:ind w:firstLine="480"/>
        <w:spacing w:line="264" w:lineRule="auto"/>
        <w:rPr>
          <w:rFonts w:hint="eastAsia" w:ascii="宋体" w:hAnsi="宋体" w:eastAsia="宋体" w:cs="宋体"/>
          <w:bCs/>
          <w:sz w:val="24"/>
          <w:szCs w:val="24"/>
        </w:rPr>
      </w:pPr>
      <w:r>
        <w:rPr>
          <w:rFonts w:hint="eastAsia" w:ascii="宋体" w:hAnsi="宋体" w:eastAsia="宋体" w:cs="宋体"/>
          <w:sz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1.中标供应商确定规则</w:t>
      </w:r>
      <w:r/>
    </w:p>
    <w:p>
      <w:pPr>
        <w:ind w:firstLine="482"/>
        <w:spacing w:line="264"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本招标项目的最小招标单位为采购包，按每个采购包进行投标、评标。本招标文件所有内容未做特别标注或说明即适用所有采购包</w:t>
      </w:r>
      <w:r>
        <w:rPr>
          <w:rFonts w:hint="eastAsia" w:ascii="宋体" w:hAnsi="宋体" w:eastAsia="宋体" w:cs="宋体"/>
          <w:b/>
          <w:bCs w:val="0"/>
          <w:sz w:val="24"/>
          <w:szCs w:val="24"/>
          <w:lang w:eastAsia="zh-CN"/>
        </w:rPr>
        <w:t xml:space="preserve">。</w:t>
      </w:r>
      <w:r/>
    </w:p>
    <w:p>
      <w:pPr>
        <w:ind w:firstLine="480"/>
        <w:spacing w:line="264"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Cs/>
          <w:sz w:val="24"/>
          <w:szCs w:val="24"/>
        </w:rPr>
      </w:pPr>
      <w:r>
        <w:rPr>
          <w:rFonts w:hint="eastAsia" w:ascii="宋体" w:hAnsi="宋体" w:eastAsia="宋体" w:cs="宋体"/>
          <w:b/>
          <w:bCs w:val="0"/>
          <w:sz w:val="24"/>
          <w:szCs w:val="24"/>
        </w:rPr>
        <w:t xml:space="preserve">采购结果公告发布以后，如任一采购包出现任何需要改变采购结果的情形时，均不再改变其他采购包的采购结果</w:t>
      </w:r>
      <w:r>
        <w:rPr>
          <w:rFonts w:hint="eastAsia" w:ascii="宋体" w:hAnsi="宋体" w:cs="宋体"/>
          <w:b/>
          <w:bCs w:val="0"/>
          <w:sz w:val="24"/>
          <w:szCs w:val="24"/>
          <w:lang w:eastAsia="zh-CN"/>
        </w:rPr>
        <w:t xml:space="preserve">，其他采购包的中标供应商也不得再作为该采购包的中标供应商</w:t>
      </w:r>
      <w:r>
        <w:rPr>
          <w:rFonts w:hint="eastAsia" w:ascii="宋体" w:hAnsi="宋体" w:eastAsia="宋体" w:cs="宋体"/>
          <w:b/>
          <w:bCs w:val="0"/>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.实施要求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（1）总体要求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供应商中标后3天内提供设备安装日程计划。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（2）质量要求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（3）安全施工要求</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因产品质量或安装不当导致验收不合格，应及时处理直至验收合格，期间产生的一切费用由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供应商承担；若二次验收不合格，采购人有权退货。采购人在此期间保留对</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供应商的索赔权利。</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（5）质保（维保）及售后要求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①本项目所有产品质保期限为六年（自验收报告签字确认日起，开始进入质保期）。质保期内，每年维护保养1次，维护保养及更换损坏件的费用包含在投标总价中。</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②质保期内</w:t>
      </w:r>
      <w:r>
        <w:rPr>
          <w:rFonts w:hint="eastAsia" w:ascii="宋体" w:hAnsi="宋体" w:eastAsia="宋体" w:cs="宋体"/>
          <w:bCs/>
          <w:color w:val="auto"/>
          <w:sz w:val="24"/>
          <w:szCs w:val="24"/>
        </w:rPr>
        <w:t xml:space="preserve">，一旦产品发生质量问题，中标</w:t>
      </w:r>
      <w:r>
        <w:rPr>
          <w:rFonts w:hint="eastAsia" w:ascii="宋体" w:hAnsi="宋体" w:eastAsia="宋体" w:cs="宋体"/>
          <w:color w:val="auto"/>
          <w:sz w:val="24"/>
          <w:szCs w:val="24"/>
        </w:rPr>
        <w:t xml:space="preserve">供应商接到报修请求，在2小时内响应，12小时内维修人员到达现场进行修理、更换或退货，费用由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供应商负责。如</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供应商负责。无法短时间完成维修的，应向采购人提供应急备用产品。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3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质保期外，</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供应商提供终身服务，在货物的设计使用寿命周期内，</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供应商能保证采购人更换到原厂正宗的备件材料，确保产品的正常使用。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.平台监管</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供应商必须接受“</w:t>
      </w:r>
      <w:r>
        <w:rPr>
          <w:rFonts w:hint="eastAsia" w:ascii="宋体" w:hAnsi="宋体" w:cs="宋体"/>
          <w:color w:val="auto"/>
          <w:sz w:val="24"/>
          <w:szCs w:val="24"/>
          <w:lang w:eastAsia="zh-CN"/>
        </w:rPr>
        <w:t xml:space="preserve">南京教育装备管理平台</w:t>
      </w:r>
      <w:r>
        <w:rPr>
          <w:rFonts w:hint="eastAsia" w:ascii="宋体" w:hAnsi="宋体" w:eastAsia="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”中公开投标文件、合同与合同清单，接受南京市教育、财政、审计等</w:t>
      </w:r>
      <w:r>
        <w:rPr>
          <w:rFonts w:hint="eastAsia" w:ascii="宋体" w:hAnsi="宋体" w:eastAsia="宋体" w:cs="宋体"/>
          <w:color w:val="auto"/>
          <w:sz w:val="24"/>
          <w:szCs w:val="24"/>
        </w:rPr>
        <w:t xml:space="preserve">行政部门的网络在线监督。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供应商必须在履约过程中，严格按照“</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”的技术与管理规范，在规定的时间节点，提供相应的合同履约资料，包括照片。</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供应商在合同履约过程中，必须通过“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”申请验收。验收不合格即记录在平台中，整改后验收仍不合格的，采购人有权依据法律追究合同责任方的责任。</w:t>
      </w:r>
      <w:r/>
    </w:p>
    <w:p>
      <w:pPr>
        <w:ind w:firstLine="480"/>
        <w:spacing w:line="264"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供应商必须对所有进入固定资产的设备，按南京市的统一要求，通过“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网址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http://nj.cneefix.com)制作二维码标签，并张贴到设备上。</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w:t>
      </w:r>
      <w:r>
        <w:rPr>
          <w:rFonts w:hint="eastAsia" w:ascii="宋体" w:hAnsi="宋体" w:eastAsia="宋体" w:cs="宋体"/>
          <w:sz w:val="24"/>
          <w:szCs w:val="24"/>
        </w:rPr>
        <w:t xml:space="preserve">须通过“</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”提供售后维护维保服务。</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.其他要求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泰州市金柏科教器材</w:t>
      </w:r>
      <w:r>
        <w:rPr>
          <w:rFonts w:hint="eastAsia" w:ascii="宋体" w:hAnsi="宋体" w:eastAsia="宋体" w:cs="宋体"/>
          <w:color w:val="auto"/>
          <w:sz w:val="24"/>
          <w:szCs w:val="24"/>
          <w:highlight w:val="none"/>
        </w:rPr>
        <w:t xml:space="preserve">有限公司参与本项目技术咨询服务，参照相关法规执行。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.交付时间及地点</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（1）交付时间：合同签订后30天内交付并完成安装调试及验收等相关工作。</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（2）交付地点：采购人指定地点（交货地点详见附件），由供应商负责办理运输和装卸等，费用由供应商负责。</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.履约保证金</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以第三章合同文本内容为准。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（三）样品要求</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供应商提供以下样品各一件，制作标准和要求与本次采购对应产品的参数一致：</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（1）美术凳2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w:t>
      </w:r>
      <w:r>
        <w:rPr>
          <w:rFonts w:hint="eastAsia" w:ascii="宋体" w:hAnsi="宋体" w:eastAsia="宋体" w:cs="宋体"/>
          <w:sz w:val="24"/>
          <w:szCs w:val="24"/>
          <w:highlight w:val="none"/>
          <w:lang w:val="en-US" w:eastAsia="zh-CN"/>
        </w:rPr>
        <w:t xml:space="preserve">44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（2）学生凳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w:t>
      </w:r>
      <w:r>
        <w:rPr>
          <w:rFonts w:hint="eastAsia" w:ascii="宋体" w:hAnsi="宋体" w:eastAsia="宋体" w:cs="宋体"/>
          <w:sz w:val="24"/>
          <w:szCs w:val="24"/>
          <w:highlight w:val="none"/>
          <w:lang w:val="en-US" w:eastAsia="zh-CN"/>
        </w:rPr>
        <w:t xml:space="preserve">76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2、样品递交要求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（1）样品递交时间、地点：</w:t>
      </w:r>
      <w:r>
        <w:rPr>
          <w:rFonts w:hint="eastAsia" w:ascii="宋体" w:hAnsi="宋体" w:eastAsia="宋体" w:cs="宋体"/>
          <w:b/>
          <w:bCs/>
          <w:color w:val="auto"/>
          <w:sz w:val="24"/>
          <w:szCs w:val="24"/>
        </w:rPr>
        <w:t xml:space="preserve">投标供应商请于开标当日投标截止时间前，将实物样品送至南京市江宁区杨家圩路2号市民中心A区4楼开标室</w:t>
      </w:r>
      <w:r>
        <w:rPr>
          <w:rFonts w:hint="eastAsia" w:ascii="宋体" w:hAnsi="宋体" w:cs="宋体"/>
          <w:b/>
          <w:bCs/>
          <w:color w:val="auto"/>
          <w:sz w:val="24"/>
          <w:szCs w:val="24"/>
          <w:highlight w:val="none"/>
          <w:lang w:eastAsia="zh-CN"/>
        </w:rPr>
        <w:t xml:space="preserve">A404</w:t>
      </w:r>
      <w:r>
        <w:rPr>
          <w:rFonts w:hint="eastAsia" w:ascii="宋体" w:hAnsi="宋体" w:eastAsia="宋体" w:cs="宋体"/>
          <w:b/>
          <w:bCs/>
          <w:color w:val="auto"/>
          <w:sz w:val="24"/>
          <w:szCs w:val="24"/>
        </w:rPr>
        <w:t xml:space="preserve">，并登记送达信息（</w:t>
      </w:r>
      <w:r>
        <w:rPr>
          <w:rFonts w:hint="eastAsia" w:ascii="宋体" w:hAnsi="宋体" w:eastAsia="宋体" w:cs="宋体"/>
          <w:b/>
          <w:bCs/>
          <w:color w:val="auto"/>
          <w:sz w:val="24"/>
          <w:szCs w:val="24"/>
          <w:lang w:val="en-US" w:eastAsia="zh-CN"/>
        </w:rPr>
        <w:t xml:space="preserve">登记时间：9: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0-9:30</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在此期间样品由供应商自行保管。采购人及采购中心不接收在样品递交截止时间后递交的样品，</w:t>
      </w:r>
      <w:r>
        <w:rPr>
          <w:rFonts w:hint="eastAsia" w:ascii="宋体" w:hAnsi="宋体" w:eastAsia="宋体" w:cs="宋体"/>
          <w:sz w:val="24"/>
          <w:szCs w:val="24"/>
        </w:rPr>
        <w:t xml:space="preserve">未在规定截止时间前送达样品并登记或样品不全的，样品评审分为零。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（2）供应商递交样品时应服从现场工作人员要求，按要求递交样品并签到，不得翻看他人样品及进行拍照，供应商如出现</w:t>
      </w:r>
      <w:r>
        <w:rPr>
          <w:rFonts w:hint="eastAsia" w:ascii="宋体" w:hAnsi="宋体" w:eastAsia="宋体" w:cs="宋体"/>
          <w:sz w:val="24"/>
          <w:szCs w:val="24"/>
          <w:highlight w:val="none"/>
        </w:rPr>
        <w:t xml:space="preserve">违法违规行为的，视为未提交样品并按照相应法律追究责任。所提供样品上和投标供应商名称有关的信息，应提前覆盖或处理。各供应商应同时提交加盖供应商公章的纸张密封在小信封</w:t>
      </w:r>
      <w:r>
        <w:rPr>
          <w:rFonts w:hint="eastAsia" w:ascii="宋体" w:hAnsi="宋体" w:eastAsia="宋体" w:cs="宋体"/>
          <w:b/>
          <w:bCs w:val="0"/>
          <w:color w:val="auto"/>
          <w:sz w:val="24"/>
          <w:szCs w:val="24"/>
          <w:highlight w:val="none"/>
          <w:lang w:val="en-US" w:eastAsia="zh-CN"/>
        </w:rPr>
        <w:t xml:space="preserve">（需写明所投分包号）</w:t>
      </w:r>
      <w:r>
        <w:rPr>
          <w:rFonts w:hint="eastAsia" w:ascii="宋体" w:hAnsi="宋体" w:eastAsia="宋体" w:cs="宋体"/>
          <w:sz w:val="24"/>
          <w:szCs w:val="24"/>
          <w:highlight w:val="none"/>
        </w:rPr>
        <w:t xml:space="preserve">中并将小信封粘贴在样品上，供应商递交的样品上及小信封外不得显示供应商名称及其他明显能识别供应商的标识，未按要求提交小信封、样品显示供应商名称及有其他明显能识别</w:t>
      </w:r>
      <w:r>
        <w:rPr>
          <w:rFonts w:hint="eastAsia" w:ascii="宋体" w:hAnsi="宋体" w:eastAsia="宋体" w:cs="宋体"/>
          <w:sz w:val="24"/>
          <w:szCs w:val="24"/>
        </w:rPr>
        <w:t xml:space="preserve">供应商的标识的，一律视为未提交样品。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jc w:val="both"/>
        <w:spacing w:before="120" w:after="120" w:line="0" w:lineRule="atLeas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r>
      <w:r/>
    </w:p>
    <w:p>
      <w:pPr>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br w:type="page" w:clear="all"/>
      </w:r>
      <w:r/>
    </w:p>
    <w:p>
      <w:pPr>
        <w:jc w:val="both"/>
        <w:spacing w:before="120" w:after="120" w:line="0" w:lineRule="atLeast"/>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采购包</w:t>
      </w:r>
      <w:r>
        <w:rPr>
          <w:rFonts w:hint="eastAsia" w:ascii="宋体" w:hAnsi="宋体" w:cs="宋体"/>
          <w:b/>
          <w:bCs/>
          <w:color w:val="000000"/>
          <w:sz w:val="28"/>
          <w:szCs w:val="28"/>
          <w:lang w:val="en-US" w:eastAsia="zh-CN"/>
        </w:rPr>
        <w:t xml:space="preserve">1</w:t>
      </w:r>
      <w:r/>
    </w:p>
    <w:p>
      <w:pPr>
        <w:rPr>
          <w:rFonts w:hint="eastAsia" w:ascii="宋体" w:hAnsi="宋体" w:eastAsia="宋体" w:cs="宋体"/>
          <w:sz w:val="22"/>
          <w:szCs w:val="22"/>
        </w:rPr>
      </w:pPr>
      <w:r>
        <w:rPr>
          <w:rFonts w:hint="eastAsia" w:ascii="宋体" w:hAnsi="宋体" w:eastAsia="宋体" w:cs="宋体"/>
          <w:sz w:val="22"/>
          <w:szCs w:val="22"/>
        </w:rPr>
        <w:t xml:space="preserve">附件：交货地点汇总表</w:t>
      </w:r>
      <w:r/>
    </w:p>
    <w:p>
      <w:pPr>
        <w:ind w:right="840"/>
        <w:jc w:val="center"/>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南京市天印中学觅秀街校区</w:t>
      </w:r>
      <w:r/>
    </w:p>
    <w:tbl>
      <w:tblPr>
        <w:tblStyle w:val="777"/>
        <w:tblW w:w="9494" w:type="dxa"/>
        <w:tblInd w:w="91" w:type="dxa"/>
        <w:tblLayout w:type="fixed"/>
        <w:tblCellMar>
          <w:left w:w="108" w:type="dxa"/>
          <w:top w:w="0" w:type="dxa"/>
          <w:right w:w="108" w:type="dxa"/>
          <w:bottom w:w="0" w:type="dxa"/>
        </w:tblCellMar>
        <w:tblLook w:val="04A0" w:firstRow="1" w:lastRow="0" w:firstColumn="1" w:lastColumn="0" w:noHBand="0" w:noVBand="1"/>
      </w:tblPr>
      <w:tblGrid>
        <w:gridCol w:w="1113"/>
        <w:gridCol w:w="4502"/>
        <w:gridCol w:w="1843"/>
        <w:gridCol w:w="2036"/>
      </w:tblGrid>
      <w:tr>
        <w:trPr>
          <w:trHeight w:val="397"/>
        </w:trPr>
        <w:tc>
          <w:tcPr>
            <w:shd w:val="clear" w:color="auto" w:fill="auto"/>
            <w:tcBorders>
              <w:top w:val="single" w:color="000000" w:sz="4" w:space="0"/>
              <w:left w:val="single" w:color="000000" w:sz="4" w:space="0"/>
              <w:bottom w:val="non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2036"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音乐放松椅</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茶几</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单人位沙发</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三人位沙发</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洽谈桌</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洽谈椅</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r>
    </w:tbl>
    <w:p>
      <w:pPr>
        <w:pStyle w:val="778"/>
        <w:ind w:firstLine="3534"/>
        <w:jc w:val="both"/>
        <w:rPr>
          <w:rFonts w:hint="eastAsia" w:ascii="宋体" w:hAnsi="宋体" w:eastAsia="宋体" w:cs="宋体"/>
          <w:b/>
          <w:bCs/>
          <w:sz w:val="22"/>
          <w:szCs w:val="22"/>
        </w:rPr>
      </w:pPr>
      <w:r>
        <w:rPr>
          <w:rFonts w:hint="eastAsia" w:ascii="宋体" w:hAnsi="宋体" w:eastAsia="宋体" w:cs="宋体"/>
          <w:b/>
          <w:bCs/>
          <w:sz w:val="22"/>
          <w:szCs w:val="22"/>
        </w:rPr>
      </w:r>
      <w:r/>
    </w:p>
    <w:p>
      <w:pPr>
        <w:pStyle w:val="778"/>
        <w:ind w:firstLine="3534"/>
        <w:jc w:val="both"/>
        <w:rPr>
          <w:rFonts w:hint="eastAsia" w:ascii="宋体" w:hAnsi="宋体" w:eastAsia="宋体" w:cs="宋体"/>
          <w:b/>
          <w:bCs/>
          <w:sz w:val="22"/>
          <w:szCs w:val="22"/>
        </w:rPr>
      </w:pPr>
      <w:r>
        <w:rPr>
          <w:rFonts w:hint="eastAsia" w:ascii="宋体" w:hAnsi="宋体" w:eastAsia="宋体" w:cs="宋体"/>
          <w:b/>
          <w:bCs/>
          <w:sz w:val="22"/>
          <w:szCs w:val="22"/>
        </w:rPr>
        <w:t xml:space="preserve">上峰中学</w:t>
      </w:r>
      <w:r/>
    </w:p>
    <w:tbl>
      <w:tblPr>
        <w:tblStyle w:val="777"/>
        <w:tblW w:w="9515" w:type="dxa"/>
        <w:tblInd w:w="91" w:type="dxa"/>
        <w:tblLayout w:type="fixed"/>
        <w:tblCellMar>
          <w:left w:w="108" w:type="dxa"/>
          <w:top w:w="0" w:type="dxa"/>
          <w:right w:w="108" w:type="dxa"/>
          <w:bottom w:w="0" w:type="dxa"/>
        </w:tblCellMar>
        <w:tblLook w:val="04A0" w:firstRow="1" w:lastRow="0" w:firstColumn="1" w:lastColumn="0" w:noHBand="0" w:noVBand="1"/>
      </w:tblPr>
      <w:tblGrid>
        <w:gridCol w:w="1110"/>
        <w:gridCol w:w="4505"/>
        <w:gridCol w:w="1843"/>
        <w:gridCol w:w="2057"/>
      </w:tblGrid>
      <w:tr>
        <w:trPr>
          <w:trHeight w:val="397"/>
        </w:trPr>
        <w:tc>
          <w:tcPr>
            <w:shd w:val="clear" w:color="auto" w:fill="auto"/>
            <w:tcBorders>
              <w:top w:val="single" w:color="000000" w:sz="4" w:space="0"/>
              <w:left w:val="single" w:color="000000" w:sz="4" w:space="0"/>
              <w:bottom w:val="non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2057"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条</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铝木仪器柜</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水槽台</w:t>
            </w:r>
            <w:r/>
          </w:p>
        </w:tc>
        <w:tc>
          <w:tcPr>
            <w:shd w:val="clear" w:color="auto" w:fill="auto"/>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b/>
          <w:bCs/>
          <w:color w:val="000000"/>
          <w:sz w:val="22"/>
          <w:szCs w:val="22"/>
        </w:rPr>
      </w:pPr>
      <w:r>
        <w:rPr>
          <w:rFonts w:hint="eastAsia" w:ascii="宋体" w:hAnsi="宋体" w:eastAsia="宋体" w:cs="宋体"/>
          <w:b/>
          <w:bCs/>
          <w:color w:val="000000"/>
          <w:sz w:val="22"/>
          <w:szCs w:val="22"/>
        </w:rPr>
        <w:br w:type="page" w:clear="all"/>
      </w:r>
      <w:r/>
    </w:p>
    <w:p>
      <w:pPr>
        <w:jc w:val="center"/>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湖熟初级中学</w:t>
      </w:r>
      <w:r/>
    </w:p>
    <w:tbl>
      <w:tblPr>
        <w:tblStyle w:val="777"/>
        <w:tblW w:w="9515" w:type="dxa"/>
        <w:tblInd w:w="91" w:type="dxa"/>
        <w:tblLayout w:type="fixed"/>
        <w:tblCellMar>
          <w:left w:w="108" w:type="dxa"/>
          <w:top w:w="0" w:type="dxa"/>
          <w:right w:w="108" w:type="dxa"/>
          <w:bottom w:w="0" w:type="dxa"/>
        </w:tblCellMar>
        <w:tblLook w:val="04A0" w:firstRow="1" w:lastRow="0" w:firstColumn="1" w:lastColumn="0" w:noHBand="0" w:noVBand="1"/>
      </w:tblPr>
      <w:tblGrid>
        <w:gridCol w:w="1113"/>
        <w:gridCol w:w="4523"/>
        <w:gridCol w:w="1758"/>
        <w:gridCol w:w="2121"/>
      </w:tblGrid>
      <w:tr>
        <w:trPr>
          <w:trHeight w:val="454"/>
        </w:trPr>
        <w:tc>
          <w:tcPr>
            <w:shd w:val="clear" w:color="auto" w:fill="auto"/>
            <w:tcBorders>
              <w:top w:val="single" w:color="000000" w:sz="4" w:space="0"/>
              <w:left w:val="single" w:color="000000" w:sz="4" w:space="0"/>
              <w:bottom w:val="non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2121"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学生安全电源1</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铝木仪器柜</w:t>
            </w:r>
            <w:r/>
          </w:p>
        </w:tc>
        <w:tc>
          <w:tcPr>
            <w:shd w:val="clear" w:color="auto" w:fill="ffffff"/>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学生安全电源2</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水槽台</w:t>
            </w:r>
            <w:r/>
          </w:p>
        </w:tc>
        <w:tc>
          <w:tcPr>
            <w:shd w:val="clear" w:color="auto" w:fill="auto"/>
            <w:tcBorders>
              <w:top w:val="single" w:color="000000" w:sz="4" w:space="0"/>
              <w:left w:val="non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教师总控电源3</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学生安全电源3</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bl>
    <w:p>
      <w:pPr>
        <w:pStyle w:val="778"/>
        <w:ind w:left="0" w:firstLine="0"/>
        <w:rPr>
          <w:rFonts w:hint="eastAsia" w:ascii="宋体" w:hAnsi="宋体" w:eastAsia="宋体" w:cs="宋体"/>
          <w:sz w:val="22"/>
          <w:szCs w:val="22"/>
        </w:rPr>
      </w:pPr>
      <w:r>
        <w:rPr>
          <w:rFonts w:hint="eastAsia" w:ascii="宋体" w:hAnsi="宋体" w:eastAsia="宋体" w:cs="宋体"/>
          <w:sz w:val="22"/>
          <w:szCs w:val="22"/>
        </w:rPr>
      </w:r>
      <w:r/>
    </w:p>
    <w:p>
      <w:pPr>
        <w:jc w:val="center"/>
        <w:rPr>
          <w:rFonts w:hint="eastAsia" w:ascii="宋体" w:hAnsi="宋体" w:eastAsia="宋体" w:cs="宋体"/>
          <w:b/>
          <w:bCs/>
          <w:sz w:val="22"/>
          <w:szCs w:val="22"/>
        </w:rPr>
      </w:pPr>
      <w:r>
        <w:rPr>
          <w:rFonts w:hint="eastAsia" w:ascii="宋体" w:hAnsi="宋体" w:eastAsia="宋体" w:cs="宋体"/>
          <w:b/>
          <w:bCs/>
          <w:sz w:val="22"/>
          <w:szCs w:val="22"/>
        </w:rPr>
      </w:r>
      <w:r/>
    </w:p>
    <w:p>
      <w:pPr>
        <w:jc w:val="center"/>
        <w:rPr>
          <w:rFonts w:hint="eastAsia" w:ascii="宋体" w:hAnsi="宋体" w:eastAsia="宋体" w:cs="宋体"/>
          <w:b/>
          <w:bCs/>
          <w:sz w:val="22"/>
          <w:szCs w:val="22"/>
        </w:rPr>
      </w:pPr>
      <w:r>
        <w:rPr>
          <w:rFonts w:hint="eastAsia" w:ascii="宋体" w:hAnsi="宋体" w:eastAsia="宋体" w:cs="宋体"/>
          <w:b/>
          <w:bCs/>
          <w:sz w:val="22"/>
          <w:szCs w:val="22"/>
        </w:rPr>
        <w:t xml:space="preserve">将军山中学</w:t>
      </w:r>
      <w:r/>
    </w:p>
    <w:tbl>
      <w:tblPr>
        <w:tblStyle w:val="777"/>
        <w:tblW w:w="9494"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4559"/>
        <w:gridCol w:w="1757"/>
        <w:gridCol w:w="2079"/>
      </w:tblGrid>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货物名称</w:t>
            </w:r>
            <w:r/>
          </w:p>
        </w:tc>
        <w:tc>
          <w:tcPr>
            <w:shd w:val="clear" w:color="auto" w:fill="auto"/>
            <w:tcW w:w="1757" w:type="dxa"/>
            <w:vAlign w:val="center"/>
            <w:textDirection w:val="lrTb"/>
            <w:noWrap w:val="false"/>
          </w:tcPr>
          <w:p>
            <w:pPr>
              <w:jc w:val="center"/>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数量</w:t>
            </w:r>
            <w:r/>
          </w:p>
        </w:tc>
        <w:tc>
          <w:tcPr>
            <w:shd w:val="clear" w:color="auto" w:fill="auto"/>
            <w:tcW w:w="2079" w:type="dxa"/>
            <w:vAlign w:val="center"/>
            <w:textDirection w:val="lrTb"/>
            <w:noWrap w:val="false"/>
          </w:tcPr>
          <w:p>
            <w:pPr>
              <w:jc w:val="center"/>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单位</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000000" w:fill="ffffff"/>
            <w:tcW w:w="455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升降桌</w:t>
            </w:r>
            <w:r/>
          </w:p>
        </w:tc>
        <w:tc>
          <w:tcPr>
            <w:shd w:val="clear" w:color="000000" w:fill="ffffff"/>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000000" w:fill="ffffff"/>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张</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2</w:t>
            </w:r>
            <w:r/>
          </w:p>
        </w:tc>
        <w:tc>
          <w:tcPr>
            <w:shd w:val="clear" w:color="000000" w:fill="ffffff"/>
            <w:tcW w:w="455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音乐凳</w:t>
            </w:r>
            <w:r/>
          </w:p>
        </w:tc>
        <w:tc>
          <w:tcPr>
            <w:shd w:val="clear" w:color="000000" w:fill="ffffff"/>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96</w:t>
            </w:r>
            <w:r/>
          </w:p>
        </w:tc>
        <w:tc>
          <w:tcPr>
            <w:shd w:val="clear" w:color="000000" w:fill="ffffff"/>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张</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3</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收纳柜</w:t>
            </w:r>
            <w:r/>
          </w:p>
        </w:tc>
        <w:tc>
          <w:tcPr>
            <w:shd w:val="clear" w:color="auto" w:fill="auto"/>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3</w:t>
            </w:r>
            <w:r/>
          </w:p>
        </w:tc>
        <w:tc>
          <w:tcPr>
            <w:shd w:val="clear" w:color="auto" w:fill="auto"/>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组</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4</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衣柜</w:t>
            </w:r>
            <w:r/>
          </w:p>
        </w:tc>
        <w:tc>
          <w:tcPr>
            <w:shd w:val="clear" w:color="auto" w:fill="auto"/>
            <w:tcW w:w="1757"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W w:w="2079"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5</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办公桌</w:t>
            </w:r>
            <w:r/>
          </w:p>
        </w:tc>
        <w:tc>
          <w:tcPr>
            <w:shd w:val="clear" w:color="auto" w:fill="auto"/>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auto" w:fill="auto"/>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组</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6</w:t>
            </w:r>
            <w:r/>
          </w:p>
        </w:tc>
        <w:tc>
          <w:tcPr>
            <w:shd w:val="clear" w:color="auto" w:fill="auto"/>
            <w:tcW w:w="4559"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移动柜</w:t>
            </w:r>
            <w:r/>
          </w:p>
        </w:tc>
        <w:tc>
          <w:tcPr>
            <w:shd w:val="clear" w:color="auto" w:fill="auto"/>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auto" w:fill="auto"/>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组</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7</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教师椅</w:t>
            </w:r>
            <w:r/>
          </w:p>
        </w:tc>
        <w:tc>
          <w:tcPr>
            <w:shd w:val="clear" w:color="auto" w:fill="auto"/>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auto" w:fill="auto"/>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把</w:t>
            </w:r>
            <w:r/>
          </w:p>
        </w:tc>
      </w:tr>
    </w:tbl>
    <w:p>
      <w:pPr>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 xml:space="preserve">采购包2</w:t>
      </w:r>
      <w:r/>
    </w:p>
    <w:p>
      <w:pPr>
        <w:rPr>
          <w:rFonts w:hint="eastAsia" w:ascii="宋体" w:hAnsi="宋体" w:eastAsia="宋体" w:cs="宋体"/>
          <w:sz w:val="22"/>
          <w:szCs w:val="22"/>
        </w:rPr>
      </w:pPr>
      <w:r>
        <w:rPr>
          <w:rFonts w:hint="eastAsia" w:ascii="宋体" w:hAnsi="宋体" w:eastAsia="宋体" w:cs="宋体"/>
          <w:sz w:val="22"/>
          <w:szCs w:val="22"/>
        </w:rPr>
        <w:t xml:space="preserve">附件：交货地点汇总表</w:t>
      </w:r>
      <w:r/>
    </w:p>
    <w:p>
      <w:pPr>
        <w:rPr>
          <w:rFonts w:hint="eastAsia" w:ascii="宋体" w:hAnsi="宋体" w:eastAsia="宋体" w:cs="宋体"/>
          <w:lang w:val="en-US" w:eastAsia="zh-CN"/>
        </w:rPr>
      </w:pPr>
      <w:r>
        <w:rPr>
          <w:rFonts w:hint="eastAsia" w:ascii="宋体" w:hAnsi="宋体" w:eastAsia="宋体" w:cs="宋体"/>
          <w:lang w:val="en-US" w:eastAsia="zh-CN"/>
        </w:rPr>
      </w:r>
      <w:r/>
    </w:p>
    <w:tbl>
      <w:tblPr>
        <w:tblStyle w:val="777"/>
        <w:tblW w:w="95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0"/>
        <w:gridCol w:w="4575"/>
        <w:gridCol w:w="1775"/>
        <w:gridCol w:w="2050"/>
      </w:tblGrid>
      <w:tr>
        <w:trPr>
          <w:jc w:val="center"/>
          <w:trHeight w:val="600"/>
        </w:trPr>
        <w:tc>
          <w:tcPr>
            <w:gridSpan w:val="4"/>
            <w:shd w:val="clear" w:color="auto" w:fill="auto"/>
            <w:tcBorders>
              <w:top w:val="none" w:color="000000" w:sz="4" w:space="0"/>
              <w:left w:val="none" w:color="000000" w:sz="4" w:space="0"/>
              <w:bottom w:val="none" w:color="000000" w:sz="4" w:space="0"/>
              <w:right w:val="none" w:color="000000" w:sz="4" w:space="0"/>
            </w:tcBorders>
            <w:tcW w:w="953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南京市</w:t>
            </w:r>
            <w:r>
              <w:rPr>
                <w:rFonts w:hint="eastAsia" w:ascii="宋体" w:hAnsi="宋体" w:eastAsia="宋体" w:cs="宋体"/>
                <w:b/>
                <w:bCs/>
                <w:i w:val="0"/>
                <w:iCs w:val="0"/>
                <w:color w:val="000000"/>
                <w:sz w:val="22"/>
                <w:szCs w:val="22"/>
                <w:u w:val="none"/>
                <w:lang w:val="en-US" w:eastAsia="zh-CN" w:bidi="ar"/>
              </w:rPr>
              <w:t xml:space="preserve">东山初级中学</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美术桌（教师）</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教师椅1</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美术桌（学生）</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软木展板</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磁吸板</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剩余电流动作断路器</w:t>
            </w:r>
            <w:r>
              <w:rPr>
                <w:rFonts w:hint="eastAsia"/>
                <w:lang w:eastAsia="zh-CN"/>
              </w:rPr>
              <w:t xml:space="preserve">（</w:t>
            </w:r>
            <w:r>
              <w:rPr>
                <w:rFonts w:hint="eastAsia"/>
                <w:lang w:val="en-US" w:eastAsia="zh-CN"/>
              </w:rPr>
              <w:t xml:space="preserve">智慧断路器</w:t>
            </w:r>
            <w:r>
              <w:rPr>
                <w:rFonts w:hint="eastAsia"/>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电气电线（地面以上部分）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仪器柜（PP）</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bl>
    <w:p>
      <w:pPr>
        <w:rPr>
          <w:rFonts w:hint="eastAsia" w:ascii="宋体" w:hAnsi="宋体" w:eastAsia="宋体" w:cs="宋体"/>
        </w:rPr>
      </w:pPr>
      <w:r>
        <w:rPr>
          <w:rFonts w:hint="eastAsia" w:ascii="宋体" w:hAnsi="宋体" w:eastAsia="宋体" w:cs="宋体"/>
        </w:rPr>
        <w:br w:type="page" w:clear="all"/>
      </w:r>
      <w:r/>
    </w:p>
    <w:tbl>
      <w:tblPr>
        <w:tblStyle w:val="777"/>
        <w:tblW w:w="91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50"/>
        <w:gridCol w:w="4307"/>
        <w:gridCol w:w="1700"/>
        <w:gridCol w:w="1905"/>
      </w:tblGrid>
      <w:tr>
        <w:trPr>
          <w:jc w:val="center"/>
          <w:trHeight w:val="400"/>
        </w:trPr>
        <w:tc>
          <w:tcPr>
            <w:gridSpan w:val="4"/>
            <w:shd w:val="clear" w:color="auto" w:fill="auto"/>
            <w:tcBorders>
              <w:top w:val="none" w:color="000000" w:sz="4" w:space="0"/>
              <w:left w:val="none" w:color="000000" w:sz="4" w:space="0"/>
              <w:bottom w:val="none" w:color="000000" w:sz="4" w:space="0"/>
              <w:right w:val="none" w:color="000000" w:sz="4" w:space="0"/>
            </w:tcBorders>
            <w:tcW w:w="91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南京市清水亭学校</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学生书法凳</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单联龙头</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教师书法专用套装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学生书法套装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r>
      <w:tr>
        <w:trPr>
          <w:jc w:val="center"/>
          <w:trHeight w:val="400"/>
        </w:trPr>
        <w:tc>
          <w:tcPr>
            <w:gridSpan w:val="4"/>
            <w:shd w:val="clear" w:color="auto" w:fill="auto"/>
            <w:tcBorders>
              <w:top w:val="none" w:color="000000" w:sz="4" w:space="0"/>
              <w:left w:val="none" w:color="000000" w:sz="4" w:space="0"/>
              <w:bottom w:val="none" w:color="000000" w:sz="4" w:space="0"/>
              <w:right w:val="none" w:color="000000" w:sz="4" w:space="0"/>
            </w:tcBorders>
            <w:tcW w:w="91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auto"/>
                <w:sz w:val="22"/>
                <w:szCs w:val="22"/>
                <w:u w:val="none"/>
                <w:lang w:val="en-US" w:eastAsia="zh-CN" w:bidi="ar"/>
              </w:rPr>
              <w:t xml:space="preserve">南京紫金山科技城中学</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剩余电流动作断路器</w:t>
            </w:r>
            <w:r>
              <w:rPr>
                <w:rFonts w:hint="eastAsia"/>
                <w:lang w:eastAsia="zh-CN"/>
              </w:rPr>
              <w:t xml:space="preserve">（</w:t>
            </w:r>
            <w:r>
              <w:rPr>
                <w:rFonts w:hint="eastAsia"/>
                <w:lang w:val="en-US" w:eastAsia="zh-CN"/>
              </w:rPr>
              <w:t xml:space="preserve">智慧断路器</w:t>
            </w:r>
            <w:r>
              <w:rPr>
                <w:rFonts w:hint="eastAsia"/>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仪器柜（PP）</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电气电线（地面以上部分）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叠加椅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美术桌（教师）</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教师椅1</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美术桌（学生）</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单联龙头</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软木展板</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磁吸板</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教师接待台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教师椅2</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椭圆形茶几</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圆形桌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标准版沙盘游戏</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沙具架</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辅导活动包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bl>
    <w:p>
      <w:pPr>
        <w:pStyle w:val="852"/>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采购包</w:t>
      </w:r>
      <w:r>
        <w:rPr>
          <w:rFonts w:hint="eastAsia" w:ascii="宋体" w:hAnsi="宋体" w:cs="宋体"/>
          <w:b/>
          <w:bCs/>
          <w:sz w:val="28"/>
          <w:szCs w:val="28"/>
          <w:lang w:val="en-US" w:eastAsia="zh-CN"/>
        </w:rPr>
        <w:t xml:space="preserve">3</w:t>
      </w:r>
      <w:r/>
    </w:p>
    <w:p>
      <w:pPr>
        <w:rPr>
          <w:rFonts w:hint="eastAsia" w:ascii="宋体" w:hAnsi="宋体" w:eastAsia="宋体" w:cs="宋体"/>
          <w:sz w:val="24"/>
          <w:szCs w:val="24"/>
        </w:rPr>
      </w:pPr>
      <w:r>
        <w:rPr>
          <w:rFonts w:hint="eastAsia" w:ascii="宋体" w:hAnsi="宋体" w:eastAsia="宋体" w:cs="宋体"/>
          <w:sz w:val="24"/>
          <w:szCs w:val="24"/>
        </w:rPr>
        <w:t xml:space="preserve">附件：交货地点汇总表</w:t>
      </w:r>
      <w:r/>
    </w:p>
    <w:p>
      <w:pPr>
        <w:jc w:val="center"/>
        <w:rPr>
          <w:rFonts w:hint="default" w:eastAsiaTheme="minorEastAsia"/>
          <w:b/>
          <w:bCs/>
          <w:sz w:val="24"/>
          <w:szCs w:val="32"/>
          <w:lang w:val="en-US" w:eastAsia="zh-CN"/>
        </w:rPr>
      </w:pPr>
      <w:r>
        <w:rPr>
          <w:rFonts w:hint="eastAsia"/>
          <w:b/>
          <w:bCs/>
          <w:sz w:val="24"/>
          <w:szCs w:val="32"/>
          <w:lang w:val="en-US" w:eastAsia="zh-CN"/>
        </w:rPr>
        <w:t xml:space="preserve">南京市秦淮中学</w:t>
      </w:r>
      <w:r/>
    </w:p>
    <w:tbl>
      <w:tblPr>
        <w:tblStyle w:val="777"/>
        <w:tblW w:w="9819"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7"/>
        <w:gridCol w:w="5506"/>
        <w:gridCol w:w="1438"/>
        <w:gridCol w:w="1438"/>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教师三联水嘴</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剩余电流动作断路器</w:t>
            </w:r>
            <w:r>
              <w:rPr>
                <w:rFonts w:hint="eastAsia" w:ascii="宋体" w:hAnsi="宋体" w:cs="宋体"/>
                <w:i w:val="0"/>
                <w:iCs w:val="0"/>
                <w:color w:val="000000"/>
                <w:sz w:val="22"/>
                <w:szCs w:val="22"/>
                <w:u w:val="none"/>
                <w:lang w:val="en-US" w:eastAsia="zh-CN" w:bidi="ar"/>
              </w:rPr>
              <w:t xml:space="preserve">（智慧断路器）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电气布线材料</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给、排水系统材料</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多功能合唱台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小乐器收纳柜</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bl>
    <w:p>
      <w:r/>
      <w:r/>
    </w:p>
    <w:p>
      <w:pPr>
        <w:jc w:val="center"/>
        <w:rPr>
          <w:rFonts w:hint="eastAsia"/>
          <w:b/>
          <w:bCs/>
          <w:sz w:val="24"/>
          <w:szCs w:val="32"/>
          <w:lang w:val="en-US" w:eastAsia="zh-CN"/>
        </w:rPr>
      </w:pPr>
      <w:r>
        <w:rPr>
          <w:rFonts w:hint="eastAsia"/>
          <w:b/>
          <w:bCs/>
          <w:sz w:val="24"/>
          <w:szCs w:val="32"/>
          <w:lang w:val="en-US" w:eastAsia="zh-CN"/>
        </w:rPr>
        <w:t xml:space="preserve">南京市智康路小学</w:t>
      </w:r>
      <w:r/>
    </w:p>
    <w:tbl>
      <w:tblPr>
        <w:tblStyle w:val="777"/>
        <w:tblW w:w="951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93"/>
        <w:gridCol w:w="5337"/>
        <w:gridCol w:w="1394"/>
        <w:gridCol w:w="1394"/>
      </w:tblGrid>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仪器收纳柜</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美术教师讲台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展示格柜</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展示收纳高柜</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软木板展示墙</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小乐器收纳柜</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bl>
    <w:p>
      <w:pPr>
        <w:rPr>
          <w:rFonts w:hint="eastAsia"/>
          <w:lang w:val="en-US" w:eastAsia="zh-CN"/>
        </w:rPr>
      </w:pPr>
      <w:r>
        <w:rPr>
          <w:rFonts w:hint="eastAsia"/>
          <w:lang w:val="en-US" w:eastAsia="zh-CN"/>
        </w:rPr>
      </w:r>
      <w:r/>
    </w:p>
    <w:p>
      <w:pPr>
        <w:jc w:val="center"/>
        <w:rPr>
          <w:rFonts w:hint="eastAsia"/>
          <w:b/>
          <w:bCs/>
          <w:sz w:val="24"/>
          <w:szCs w:val="32"/>
          <w:lang w:val="en-US" w:eastAsia="zh-CN"/>
        </w:rPr>
      </w:pPr>
      <w:r>
        <w:rPr>
          <w:rFonts w:hint="eastAsia"/>
          <w:b/>
          <w:bCs/>
          <w:sz w:val="24"/>
          <w:szCs w:val="32"/>
          <w:lang w:val="en-US" w:eastAsia="zh-CN"/>
        </w:rPr>
        <w:t xml:space="preserve">南京市礼尚路学校</w:t>
      </w:r>
      <w:r/>
    </w:p>
    <w:tbl>
      <w:tblPr>
        <w:tblStyle w:val="777"/>
        <w:tblW w:w="947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87"/>
        <w:gridCol w:w="5315"/>
        <w:gridCol w:w="1388"/>
        <w:gridCol w:w="1388"/>
      </w:tblGrid>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PP耐酸柜</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易燃品毒害品储存柜</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易燃易爆危化品安全柜</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室内通风系统及安装辅材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防漏液托盘</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废液桶</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固废桶</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消防沙箱</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悬挂式干粉灭火器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防爆高清视频监控探头</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人体静电释放器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气体探测主机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有害气体报警器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可燃气体报警器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电子温湿度计（防爆）</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安装辅材配件</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警示标识</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团体活动道具包</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互动拼接桌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材料收纳边柜</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展示收纳柜3</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方孔洞板</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采购包</w:t>
      </w:r>
      <w:r>
        <w:rPr>
          <w:rFonts w:hint="eastAsia" w:ascii="宋体" w:hAnsi="宋体" w:cs="宋体"/>
          <w:b/>
          <w:bCs/>
          <w:sz w:val="28"/>
          <w:szCs w:val="28"/>
          <w:lang w:val="en-US" w:eastAsia="zh-CN"/>
        </w:rPr>
        <w:t xml:space="preserve">4</w:t>
      </w:r>
      <w:r/>
    </w:p>
    <w:p>
      <w:pPr>
        <w:rPr>
          <w:rFonts w:hint="eastAsia" w:ascii="宋体" w:hAnsi="宋体" w:eastAsia="宋体" w:cs="宋体"/>
          <w:color w:val="000000"/>
          <w:sz w:val="36"/>
          <w:szCs w:val="36"/>
        </w:rPr>
      </w:pPr>
      <w:r>
        <w:rPr>
          <w:rFonts w:hint="eastAsia" w:ascii="宋体" w:hAnsi="宋体" w:eastAsia="宋体" w:cs="宋体"/>
          <w:sz w:val="24"/>
          <w:szCs w:val="24"/>
        </w:rPr>
        <w:t xml:space="preserve">附件：交货地点汇总表</w:t>
      </w:r>
      <w:r/>
    </w:p>
    <w:p>
      <w:pPr>
        <w:jc w:val="center"/>
        <w:spacing w:line="420" w:lineRule="exact"/>
        <w:rPr>
          <w:rFonts w:hint="eastAsia" w:ascii="宋体" w:hAnsi="宋体" w:eastAsia="宋体" w:cs="宋体"/>
          <w:b/>
          <w:szCs w:val="21"/>
        </w:rPr>
      </w:pPr>
      <w:r>
        <w:rPr>
          <w:rFonts w:hint="eastAsia" w:ascii="宋体" w:hAnsi="宋体" w:eastAsia="宋体" w:cs="宋体"/>
          <w:b/>
          <w:szCs w:val="21"/>
        </w:rPr>
      </w:r>
      <w:r/>
    </w:p>
    <w:tbl>
      <w:tblPr>
        <w:tblStyle w:val="777"/>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540"/>
        <w:gridCol w:w="1890"/>
        <w:gridCol w:w="2000"/>
      </w:tblGrid>
      <w:tr>
        <w:trP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上坊新城小学天佑路校区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实验室边台4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水槽台1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三联水嘴1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不锈钢水槽</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给、排水系统（地面以上部分）2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听课桌</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听课凳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教师带边柜办公桌</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定</w:t>
            </w:r>
            <w:r>
              <w:rPr>
                <w:rFonts w:hint="eastAsia" w:ascii="宋体" w:hAnsi="宋体" w:eastAsia="宋体" w:cs="宋体"/>
                <w:i w:val="0"/>
                <w:iCs w:val="0"/>
                <w:color w:val="000000"/>
                <w:sz w:val="22"/>
                <w:szCs w:val="22"/>
                <w:highlight w:val="none"/>
                <w:u w:val="none"/>
                <w:lang w:val="en-US" w:eastAsia="zh-CN" w:bidi="ar"/>
              </w:rPr>
              <w:t xml:space="preserve">制组合柜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美术教师桌1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学生美术桌</w:t>
            </w: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学生美术桌桌面软玻璃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美术凳2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边柜10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水槽台2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不锈钢水槽1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给、排水系统（地面以上部分）1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化妆台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化妆凳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沙发茶几套装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沙发茶几套装1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活动椅子</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心理文化墙装饰画系列套装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活动桌椅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团体辅导箱</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bl>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tbl>
      <w:tblPr>
        <w:tblStyle w:val="777"/>
        <w:tblW w:w="4767" w:type="pct"/>
        <w:tblInd w:w="1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0"/>
        <w:gridCol w:w="4560"/>
        <w:gridCol w:w="1875"/>
        <w:gridCol w:w="2039"/>
      </w:tblGrid>
      <w:tr>
        <w:trP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94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乾清路小学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实验桌(实验台)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实验室边台2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实验室边台3</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美术教师桌</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美术教师方凳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学生美术桌桌面软玻璃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01"/>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学生</w:t>
            </w:r>
            <w:r>
              <w:rPr>
                <w:rFonts w:hint="eastAsia" w:ascii="宋体" w:hAnsi="宋体" w:eastAsia="宋体" w:cs="宋体"/>
                <w:i w:val="0"/>
                <w:iCs w:val="0"/>
                <w:color w:val="000000"/>
                <w:sz w:val="22"/>
                <w:szCs w:val="22"/>
                <w:highlight w:val="none"/>
                <w:u w:val="none"/>
                <w:lang w:val="en-US" w:eastAsia="zh-CN" w:bidi="ar"/>
              </w:rPr>
              <w:t xml:space="preserve">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边柜3</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边柜4</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边柜5</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造型柜</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沙发茶几套装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活动桌椅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团体辅导箱</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bl>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tbl>
      <w:tblPr>
        <w:tblStyle w:val="777"/>
        <w:tblW w:w="4747" w:type="pct"/>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6"/>
        <w:gridCol w:w="4533"/>
        <w:gridCol w:w="1902"/>
        <w:gridCol w:w="2011"/>
      </w:tblGrid>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芳园西路小学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成套学生桌椅</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实验室边台1</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bl>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778"/>
        <w:rPr>
          <w:rFonts w:hint="eastAsia" w:ascii="宋体" w:hAnsi="宋体" w:eastAsia="宋体" w:cs="宋体"/>
          <w:color w:val="000000"/>
          <w:sz w:val="36"/>
          <w:szCs w:val="36"/>
        </w:rPr>
      </w:pPr>
      <w:r>
        <w:rPr>
          <w:rFonts w:hint="eastAsia" w:ascii="宋体" w:hAnsi="宋体" w:eastAsia="宋体" w:cs="宋体"/>
          <w:color w:val="000000"/>
          <w:sz w:val="36"/>
          <w:szCs w:val="36"/>
        </w:rPr>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rPr>
      </w:pPr>
      <w:r>
        <w:rPr>
          <w:rFonts w:hint="eastAsia"/>
        </w:rPr>
      </w:r>
      <w:r/>
    </w:p>
    <w:p>
      <w:pPr>
        <w:jc w:val="both"/>
        <w:rPr>
          <w:rFonts w:hint="eastAsia" w:ascii="宋体" w:hAnsi="宋体" w:eastAsia="宋体" w:cs="宋体"/>
          <w:color w:val="000000"/>
          <w:sz w:val="36"/>
          <w:szCs w:val="36"/>
        </w:rPr>
      </w:pPr>
      <w:r>
        <w:rPr>
          <w:rFonts w:hint="eastAsia" w:ascii="宋体" w:hAnsi="宋体" w:eastAsia="宋体" w:cs="宋体"/>
          <w:color w:val="000000"/>
          <w:sz w:val="36"/>
          <w:szCs w:val="36"/>
        </w:rPr>
      </w:r>
      <w:bookmarkEnd w:id="50"/>
      <w:r/>
      <w:bookmarkEnd w:id="51"/>
      <w:r/>
      <w:bookmarkEnd w:id="52"/>
      <w:r/>
      <w:bookmarkEnd w:id="53"/>
      <w:r/>
      <w:r/>
    </w:p>
    <w:p>
      <w:pPr>
        <w:rPr>
          <w:rFonts w:hint="eastAsia" w:ascii="宋体" w:hAnsi="宋体" w:eastAsia="宋体" w:cs="宋体"/>
          <w:b/>
          <w:bCs/>
          <w:color w:val="000000"/>
          <w:sz w:val="36"/>
          <w:szCs w:val="36"/>
        </w:rPr>
      </w:pPr>
      <w:r/>
      <w:bookmarkStart w:id="56" w:name="_Toc49090575"/>
      <w:r/>
      <w:bookmarkStart w:id="57" w:name="_Toc26554093"/>
      <w:r>
        <w:rPr>
          <w:rFonts w:hint="eastAsia" w:ascii="宋体" w:hAnsi="宋体" w:eastAsia="宋体" w:cs="宋体"/>
          <w:b/>
          <w:bCs/>
          <w:color w:val="000000"/>
          <w:sz w:val="36"/>
          <w:szCs w:val="36"/>
        </w:rPr>
        <w:br w:type="page" w:clear="all"/>
      </w:r>
      <w:r/>
    </w:p>
    <w:p>
      <w:pPr>
        <w:ind w:right="840"/>
        <w:jc w:val="center"/>
        <w:rPr>
          <w:rFonts w:hint="eastAsia" w:ascii="宋体" w:hAnsi="宋体" w:eastAsia="宋体" w:cs="宋体"/>
          <w:color w:val="000000"/>
          <w:sz w:val="36"/>
          <w:szCs w:val="36"/>
        </w:rPr>
      </w:pPr>
      <w:r>
        <w:rPr>
          <w:rFonts w:hint="eastAsia" w:ascii="宋体" w:hAnsi="宋体" w:eastAsia="宋体" w:cs="宋体"/>
          <w:b/>
          <w:bCs/>
          <w:color w:val="000000"/>
          <w:sz w:val="36"/>
          <w:szCs w:val="36"/>
        </w:rPr>
        <w:t xml:space="preserve">第五章  评标方法与评标标准</w:t>
      </w:r>
      <w:r/>
    </w:p>
    <w:p>
      <w:pPr>
        <w:ind w:firstLine="4216"/>
        <w:rPr>
          <w:rFonts w:hint="default" w:ascii="宋体" w:hAnsi="宋体" w:eastAsia="宋体" w:cs="宋体"/>
          <w:b/>
          <w:bCs/>
          <w:sz w:val="30"/>
          <w:szCs w:val="30"/>
          <w:lang w:val="en-US" w:eastAsia="zh-CN"/>
        </w:rPr>
        <w:outlineLvl w:val="9"/>
      </w:pPr>
      <w:r>
        <w:rPr>
          <w:rFonts w:hint="eastAsia" w:ascii="宋体" w:hAnsi="宋体" w:eastAsia="宋体" w:cs="宋体"/>
          <w:b/>
          <w:bCs/>
          <w:sz w:val="30"/>
          <w:szCs w:val="30"/>
          <w:lang w:val="en-US" w:eastAsia="zh-CN"/>
        </w:rPr>
        <w:t xml:space="preserve">采购包</w:t>
      </w:r>
      <w:r>
        <w:rPr>
          <w:rFonts w:hint="eastAsia" w:ascii="宋体" w:hAnsi="宋体" w:cs="宋体"/>
          <w:b/>
          <w:bCs/>
          <w:sz w:val="30"/>
          <w:szCs w:val="30"/>
          <w:lang w:val="en-US" w:eastAsia="zh-CN"/>
        </w:rPr>
        <w:t xml:space="preserve">1</w:t>
      </w:r>
      <w:r/>
    </w:p>
    <w:p>
      <w:pPr>
        <w:ind w:firstLine="480"/>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rPr>
        <w:t xml:space="preserve">一、评标方法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1.采用综合评分法，评标结果按评审后得分由高到低顺序排列。得分相同的，按投标报价由低到高顺序排列。得分且投标报价相同的，按</w:t>
      </w:r>
      <w:r>
        <w:rPr>
          <w:rFonts w:hint="eastAsia" w:ascii="宋体" w:hAnsi="宋体" w:eastAsia="宋体" w:cs="宋体"/>
          <w:sz w:val="24"/>
          <w:szCs w:val="24"/>
          <w:highlight w:val="none"/>
        </w:rPr>
        <w:t xml:space="preserve">“评标标准2.</w:t>
      </w:r>
      <w:r>
        <w:rPr>
          <w:rFonts w:hint="eastAsia" w:ascii="宋体" w:hAnsi="宋体" w:eastAsia="宋体" w:cs="宋体"/>
          <w:sz w:val="24"/>
          <w:szCs w:val="24"/>
        </w:rPr>
        <w:t xml:space="preserve">2-2.5项”得分由高到低顺序排列。在投标文件满足招标文件全部实质性要求的供应商中，按照评审得分由高到低推荐3名中标候选人。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3.多采购包评审说明</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ascii="宋体" w:hAnsi="宋体" w:cs="宋体"/>
          <w:color w:val="auto"/>
          <w:sz w:val="24"/>
          <w:szCs w:val="24"/>
          <w:highlight w:val="none"/>
          <w:lang w:eastAsia="zh-CN"/>
        </w:rPr>
        <w:t xml:space="preserve">，其他采购包的中标供应商也不得再作为该采购包的中标供应商</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；若出现某采购包需要重新招标的情形时，其他任一采购包的中标供应商不能成为该重新招标的采购包的合格供应商。</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三、小微企业价格扣除</w:t>
      </w:r>
      <w:r/>
    </w:p>
    <w:p>
      <w:pPr>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本项目专门面向中小微企业采购，不执行价格扣除政策，</w:t>
      </w:r>
      <w:r>
        <w:rPr>
          <w:rFonts w:hint="eastAsia" w:ascii="宋体" w:hAnsi="宋体" w:eastAsia="宋体" w:cs="宋体"/>
          <w:sz w:val="24"/>
          <w:szCs w:val="24"/>
          <w:highlight w:val="none"/>
          <w:lang w:val="zh-CN"/>
        </w:rPr>
        <w:t xml:space="preserve">全部货物制造商</w:t>
      </w:r>
      <w:r>
        <w:rPr>
          <w:rFonts w:hint="eastAsia" w:ascii="宋体" w:hAnsi="宋体" w:eastAsia="宋体" w:cs="宋体"/>
          <w:sz w:val="24"/>
          <w:szCs w:val="24"/>
        </w:rPr>
        <w:t xml:space="preserve">应为中小微企业、监狱企</w:t>
      </w:r>
      <w:r>
        <w:rPr>
          <w:rFonts w:hint="eastAsia" w:ascii="宋体" w:hAnsi="宋体" w:eastAsia="宋体" w:cs="宋体"/>
          <w:sz w:val="24"/>
          <w:szCs w:val="24"/>
          <w:highlight w:val="none"/>
        </w:rPr>
        <w:t xml:space="preserve">业、残疾人福利性单位。</w:t>
      </w:r>
      <w:r/>
    </w:p>
    <w:p>
      <w:pPr>
        <w:ind w:firstLine="480"/>
        <w:rPr>
          <w:rFonts w:hint="eastAsia" w:ascii="宋体" w:hAnsi="宋体" w:eastAsia="宋体" w:cs="宋体"/>
          <w:b/>
          <w:bCs/>
          <w:color w:val="000000"/>
          <w:sz w:val="24"/>
          <w:szCs w:val="24"/>
        </w:rPr>
        <w:outlineLvl w:val="0"/>
      </w:pPr>
      <w:r>
        <w:rPr>
          <w:rFonts w:hint="eastAsia" w:ascii="宋体" w:hAnsi="宋体" w:cs="宋体"/>
          <w:b/>
          <w:bCs/>
          <w:color w:val="000000"/>
          <w:sz w:val="24"/>
          <w:szCs w:val="24"/>
          <w:highlight w:val="none"/>
          <w:lang w:eastAsia="zh-CN"/>
        </w:rPr>
        <w:t xml:space="preserve">四</w:t>
      </w:r>
      <w:r>
        <w:rPr>
          <w:rFonts w:hint="eastAsia" w:ascii="宋体" w:hAnsi="宋体" w:eastAsia="宋体" w:cs="宋体"/>
          <w:b/>
          <w:bCs/>
          <w:color w:val="000000"/>
          <w:sz w:val="24"/>
          <w:szCs w:val="24"/>
        </w:rPr>
        <w:t xml:space="preserve">、评标标准</w:t>
      </w:r>
      <w:r/>
    </w:p>
    <w:tbl>
      <w:tblPr>
        <w:tblStyle w:val="777"/>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195"/>
        <w:gridCol w:w="6804"/>
        <w:gridCol w:w="589"/>
        <w:gridCol w:w="617"/>
      </w:tblGrid>
      <w:tr>
        <w:trPr>
          <w:jc w:val="center"/>
          <w:trHeight w:val="270"/>
        </w:trPr>
        <w:tc>
          <w:tcPr>
            <w:shd w:val="clear" w:color="auto" w:fill="auto"/>
            <w:tcW w:w="372"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shd w:val="clear" w:color="auto" w:fill="auto"/>
            <w:tcW w:w="601"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评审因素</w:t>
            </w:r>
            <w:r/>
          </w:p>
        </w:tc>
        <w:tc>
          <w:tcPr>
            <w:shd w:val="clear" w:color="auto" w:fill="auto"/>
            <w:tcW w:w="3420"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评审细则</w:t>
            </w:r>
            <w:r/>
          </w:p>
        </w:tc>
        <w:tc>
          <w:tcPr>
            <w:shd w:val="clear" w:color="auto" w:fill="auto"/>
            <w:tcW w:w="296"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分值</w:t>
            </w:r>
            <w:r/>
          </w:p>
        </w:tc>
        <w:tc>
          <w:tcPr>
            <w:shd w:val="clear" w:color="auto" w:fill="auto"/>
            <w:tcW w:w="309"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类型</w:t>
            </w:r>
            <w:r/>
          </w:p>
        </w:tc>
      </w:tr>
      <w:tr>
        <w:trPr>
          <w:jc w:val="center"/>
          <w:trHeight w:val="270"/>
        </w:trPr>
        <w:tc>
          <w:tcPr>
            <w:gridSpan w:val="5"/>
            <w:shd w:val="clear" w:color="auto" w:fill="auto"/>
            <w:tcW w:w="5000" w:type="pct"/>
            <w:textDirection w:val="lrTb"/>
            <w:noWrap w:val="false"/>
          </w:tcPr>
          <w:p>
            <w:pPr>
              <w:widowControl/>
              <w:rPr>
                <w:rFonts w:hint="eastAsia" w:ascii="宋体" w:hAnsi="宋体" w:eastAsia="宋体" w:cs="宋体"/>
                <w:b/>
                <w:bCs/>
                <w:color w:val="000000"/>
                <w:szCs w:val="21"/>
              </w:rPr>
            </w:pPr>
            <w:r>
              <w:rPr>
                <w:rStyle w:val="1128"/>
                <w:rFonts w:hint="eastAsia" w:ascii="宋体" w:hAnsi="宋体" w:eastAsia="宋体" w:cs="宋体"/>
              </w:rPr>
              <w:t xml:space="preserve">1.价格</w:t>
            </w:r>
            <w:r/>
          </w:p>
        </w:tc>
      </w:tr>
      <w:tr>
        <w:trPr>
          <w:jc w:val="center"/>
          <w:trHeight w:val="510"/>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价格分</w:t>
            </w:r>
            <w:r/>
          </w:p>
        </w:tc>
        <w:tc>
          <w:tcPr>
            <w:shd w:val="clear" w:color="auto" w:fill="auto"/>
            <w:tcW w:w="3420" w:type="pct"/>
            <w:vAlign w:val="center"/>
            <w:textDirection w:val="lrTb"/>
            <w:noWrap w:val="false"/>
          </w:tcPr>
          <w:p>
            <w:pPr>
              <w:jc w:val="left"/>
              <w:widowControl/>
              <w:rPr>
                <w:rStyle w:val="1122"/>
                <w:rFonts w:hint="eastAsia" w:ascii="宋体" w:hAnsi="宋体" w:eastAsia="宋体" w:cs="宋体"/>
                <w:sz w:val="22"/>
                <w:szCs w:val="22"/>
              </w:rPr>
            </w:pPr>
            <w:r>
              <w:rPr>
                <w:rStyle w:val="1122"/>
                <w:rFonts w:hint="eastAsia" w:ascii="宋体" w:hAnsi="宋体" w:eastAsia="宋体" w:cs="宋体"/>
                <w:sz w:val="22"/>
                <w:szCs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pStyle w:val="778"/>
              <w:ind w:left="0" w:firstLine="0"/>
              <w:rPr>
                <w:rFonts w:hint="eastAsia"/>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价格分</w:t>
            </w:r>
            <w:r/>
          </w:p>
        </w:tc>
      </w:tr>
      <w:tr>
        <w:trPr>
          <w:jc w:val="center"/>
          <w:trHeight w:val="270"/>
        </w:trPr>
        <w:tc>
          <w:tcPr>
            <w:gridSpan w:val="5"/>
            <w:shd w:val="clear" w:color="auto" w:fill="auto"/>
            <w:tcW w:w="5000" w:type="pct"/>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2.技术</w:t>
            </w:r>
            <w:r/>
          </w:p>
        </w:tc>
      </w:tr>
      <w:tr>
        <w:trPr>
          <w:jc w:val="center"/>
          <w:trHeight w:val="510"/>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产品技术参数</w:t>
            </w:r>
            <w:r/>
          </w:p>
        </w:tc>
        <w:tc>
          <w:tcPr>
            <w:shd w:val="clear" w:color="auto" w:fill="auto"/>
            <w:tcW w:w="3420" w:type="pct"/>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产品技术参数全部满足招标要求的得满</w:t>
            </w:r>
            <w:r>
              <w:rPr>
                <w:rFonts w:hint="eastAsia" w:ascii="宋体" w:hAnsi="宋体" w:eastAsia="宋体" w:cs="宋体"/>
                <w:color w:val="auto"/>
                <w:sz w:val="22"/>
                <w:szCs w:val="22"/>
              </w:rPr>
              <w:t xml:space="preserve">分1</w:t>
            </w:r>
            <w:r>
              <w:rPr>
                <w:rFonts w:hint="eastAsia" w:ascii="宋体" w:hAnsi="宋体" w:cs="宋体"/>
                <w:color w:val="auto"/>
                <w:sz w:val="22"/>
                <w:szCs w:val="22"/>
                <w:lang w:val="en-US" w:eastAsia="zh-CN"/>
              </w:rPr>
              <w:t xml:space="preserve">6</w:t>
            </w:r>
            <w:r>
              <w:rPr>
                <w:rFonts w:hint="eastAsia" w:ascii="宋体" w:hAnsi="宋体" w:eastAsia="宋体" w:cs="宋体"/>
                <w:color w:val="auto"/>
                <w:sz w:val="22"/>
                <w:szCs w:val="22"/>
              </w:rPr>
              <w:t xml:space="preserve">分；</w:t>
            </w:r>
            <w:r>
              <w:rPr>
                <w:rFonts w:hint="eastAsia" w:ascii="宋体" w:hAnsi="宋体" w:eastAsia="宋体" w:cs="宋体"/>
                <w:color w:val="000000"/>
                <w:sz w:val="22"/>
                <w:szCs w:val="22"/>
              </w:rPr>
              <w:t xml:space="preserve">打★指标为必须满足项，如有负偏离将作为无效投标；打▲指标为重要指标，有1项负偏离扣2分；其余指标，有1项负偏离扣1分，</w:t>
            </w:r>
            <w:r>
              <w:rPr>
                <w:rFonts w:hint="eastAsia" w:ascii="宋体" w:hAnsi="宋体" w:cs="宋体"/>
                <w:szCs w:val="21"/>
              </w:rPr>
              <w:t xml:space="preserve">本项最低得分0分</w:t>
            </w:r>
            <w:r>
              <w:rPr>
                <w:rFonts w:hint="eastAsia" w:ascii="宋体" w:hAnsi="宋体" w:eastAsia="宋体" w:cs="宋体"/>
                <w:color w:val="000000"/>
                <w:sz w:val="22"/>
                <w:szCs w:val="22"/>
              </w:rPr>
              <w:t xml:space="preserve">。</w:t>
            </w:r>
            <w:r/>
          </w:p>
        </w:tc>
        <w:tc>
          <w:tcPr>
            <w:shd w:val="clear" w:color="auto" w:fill="ffffff"/>
            <w:tcW w:w="296"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auto"/>
                <w:sz w:val="22"/>
                <w:szCs w:val="22"/>
              </w:rPr>
              <w:t xml:space="preserve">1</w:t>
            </w:r>
            <w:r>
              <w:rPr>
                <w:rFonts w:hint="eastAsia" w:ascii="宋体" w:hAnsi="宋体" w:cs="宋体"/>
                <w:color w:val="auto"/>
                <w:sz w:val="22"/>
                <w:szCs w:val="22"/>
                <w:lang w:val="en-US" w:eastAsia="zh-CN"/>
              </w:rPr>
              <w:t xml:space="preserve">6</w:t>
            </w:r>
            <w:r/>
          </w:p>
        </w:tc>
        <w:tc>
          <w:tcPr>
            <w:shd w:val="clear" w:color="auto" w:fill="ffffff"/>
            <w:tcW w:w="309" w:type="pct"/>
            <w:vAlign w:val="center"/>
            <w:textDirection w:val="lrTb"/>
            <w:noWrap w:val="false"/>
          </w:tcPr>
          <w:p>
            <w:pPr>
              <w:jc w:val="center"/>
              <w:widowControl/>
              <w:rPr>
                <w:rFonts w:hint="eastAsia" w:ascii="宋体" w:hAnsi="宋体" w:eastAsia="宋体" w:cs="宋体"/>
                <w:color w:val="000000"/>
                <w:sz w:val="22"/>
                <w:szCs w:val="22"/>
              </w:rPr>
            </w:pPr>
            <w:r>
              <w:rPr>
                <w:rStyle w:val="1122"/>
                <w:rFonts w:hint="eastAsia" w:ascii="宋体" w:hAnsi="宋体" w:eastAsia="宋体" w:cs="宋体"/>
                <w:sz w:val="22"/>
                <w:szCs w:val="22"/>
              </w:rPr>
              <w:t xml:space="preserve">客观分</w:t>
            </w:r>
            <w:r/>
          </w:p>
        </w:tc>
      </w:tr>
      <w:tr>
        <w:trPr>
          <w:jc w:val="center"/>
          <w:trHeight w:val="3315"/>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原材料检测报告</w:t>
            </w:r>
            <w:r/>
          </w:p>
        </w:tc>
        <w:tc>
          <w:tcPr>
            <w:shd w:val="clear" w:color="auto" w:fill="auto"/>
            <w:tcW w:w="3420" w:type="pct"/>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color w:val="000000"/>
                <w:sz w:val="22"/>
                <w:szCs w:val="22"/>
              </w:rPr>
              <w:t xml:space="preserve">的学生实</w:t>
            </w:r>
            <w:r>
              <w:rPr>
                <w:rFonts w:hint="eastAsia" w:ascii="宋体" w:hAnsi="宋体" w:eastAsia="宋体" w:cs="宋体"/>
                <w:color w:val="000000"/>
                <w:sz w:val="22"/>
                <w:szCs w:val="22"/>
                <w:highlight w:val="none"/>
              </w:rPr>
              <w:t xml:space="preserve">验桌</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项目清单</w:t>
            </w:r>
            <w:r>
              <w:rPr>
                <w:rFonts w:hint="eastAsia" w:ascii="宋体" w:hAnsi="宋体" w:eastAsia="宋体" w:cs="宋体"/>
                <w:color w:val="000000"/>
                <w:sz w:val="22"/>
                <w:szCs w:val="22"/>
                <w:highlight w:val="none"/>
                <w:lang w:val="en-US" w:eastAsia="zh-CN"/>
              </w:rPr>
              <w:t xml:space="preserve">11</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t xml:space="preserve">的</w:t>
            </w:r>
            <w:r>
              <w:rPr>
                <w:rFonts w:hint="eastAsia" w:ascii="宋体" w:hAnsi="宋体" w:eastAsia="宋体" w:cs="宋体"/>
                <w:color w:val="000000"/>
                <w:sz w:val="22"/>
                <w:szCs w:val="22"/>
                <w:highlight w:val="none"/>
              </w:rPr>
              <w:t xml:space="preserve">陶瓷台面原材料检测报告：</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en-US" w:eastAsia="zh-CN"/>
              </w:rPr>
              <w:t xml:space="preserve">检测</w:t>
            </w:r>
            <w:r>
              <w:rPr>
                <w:rFonts w:hint="eastAsia" w:ascii="宋体" w:hAnsi="宋体" w:eastAsia="宋体" w:cs="宋体"/>
                <w:color w:val="000000"/>
                <w:sz w:val="22"/>
                <w:szCs w:val="22"/>
              </w:rPr>
              <w:t xml:space="preserve">依据</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GB/T17657-2022标准，</w:t>
            </w:r>
            <w:r>
              <w:rPr>
                <w:rFonts w:hint="eastAsia" w:ascii="宋体" w:hAnsi="宋体" w:eastAsia="宋体" w:cs="宋体"/>
                <w:color w:val="000000"/>
                <w:sz w:val="22"/>
                <w:szCs w:val="22"/>
                <w:lang w:val="en-US" w:eastAsia="zh-CN"/>
              </w:rPr>
              <w:t xml:space="preserve">检测内容：</w:t>
            </w:r>
            <w:r>
              <w:rPr>
                <w:rFonts w:hint="eastAsia" w:ascii="宋体" w:hAnsi="宋体" w:eastAsia="宋体" w:cs="宋体"/>
                <w:color w:val="000000"/>
                <w:sz w:val="22"/>
                <w:szCs w:val="22"/>
              </w:rPr>
              <w:t xml:space="preserve">耐划痕性能不低于3级。</w:t>
            </w:r>
            <w:r>
              <w:rPr>
                <w:rFonts w:hint="eastAsia" w:ascii="宋体" w:hAnsi="宋体" w:eastAsia="宋体" w:cs="宋体"/>
                <w:color w:val="auto"/>
                <w:sz w:val="22"/>
                <w:szCs w:val="22"/>
                <w:highlight w:val="none"/>
                <w:lang w:val="en-US" w:eastAsia="zh-CN"/>
              </w:rPr>
              <w:t xml:space="preserve">检测结果：</w:t>
            </w:r>
            <w:r>
              <w:rPr>
                <w:rFonts w:hint="eastAsia" w:ascii="宋体" w:hAnsi="宋体" w:eastAsia="宋体" w:cs="宋体"/>
                <w:color w:val="auto"/>
                <w:sz w:val="22"/>
                <w:szCs w:val="22"/>
                <w:highlight w:val="none"/>
              </w:rPr>
              <w:t xml:space="preserve">合格或符合。</w:t>
            </w:r>
            <w:r>
              <w:rPr>
                <w:rFonts w:hint="eastAsia" w:ascii="宋体" w:hAnsi="宋体" w:eastAsia="宋体" w:cs="宋体"/>
                <w:color w:val="000000"/>
                <w:sz w:val="22"/>
                <w:szCs w:val="22"/>
              </w:rPr>
              <w:br/>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检测依据：</w:t>
            </w:r>
            <w:r>
              <w:rPr>
                <w:rFonts w:hint="eastAsia" w:ascii="宋体" w:hAnsi="宋体" w:eastAsia="宋体" w:cs="宋体"/>
                <w:color w:val="000000"/>
                <w:sz w:val="22"/>
                <w:szCs w:val="22"/>
              </w:rPr>
              <w:t xml:space="preserve">GB/T17657-2022标准，检测内容</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不低于 60种试剂，至少含氢氧化钙饱和溶液</w:t>
            </w:r>
            <w:r>
              <w:rPr>
                <w:rFonts w:hint="eastAsia" w:ascii="宋体" w:hAnsi="宋体" w:eastAsia="宋体" w:cs="宋体"/>
                <w:color w:val="000000"/>
                <w:sz w:val="22"/>
                <w:szCs w:val="22"/>
              </w:rPr>
              <w:t xml:space="preserve">、二氧六环99%、甲酚红、乙醇99%、王水、红药水、硝酸银、立顿红茶(9g/L)、氢氧化钾、硝酸65%、硫酸98%、双氧水3%、二甲苯、高氯酸72%、二甲基甲酰胺99%、乙醚99%、糠醛99%、甲苯99%、过氧化氢、仁和碘酒、丁酮74%、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ascii="宋体" w:hAnsi="宋体" w:eastAsia="宋体" w:cs="宋体"/>
                <w:color w:val="auto"/>
                <w:sz w:val="22"/>
                <w:szCs w:val="22"/>
                <w:highlight w:val="none"/>
                <w:lang w:val="en-US" w:eastAsia="zh-CN"/>
              </w:rPr>
              <w:t xml:space="preserve">检测结果</w:t>
            </w:r>
            <w:r>
              <w:rPr>
                <w:rFonts w:hint="eastAsia" w:ascii="宋体" w:hAnsi="宋体" w:eastAsia="宋体" w:cs="宋体"/>
                <w:color w:val="000000"/>
                <w:sz w:val="22"/>
                <w:szCs w:val="22"/>
              </w:rPr>
              <w:t xml:space="preserve">：符合、合格或实测值在范围内。</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每提供一项得</w:t>
            </w:r>
            <w:r>
              <w:rPr>
                <w:rFonts w:hint="eastAsia" w:ascii="宋体" w:hAnsi="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val="en-US" w:eastAsia="zh-CN"/>
              </w:rPr>
              <w:t xml:space="preserve">最多得</w:t>
            </w:r>
            <w:r>
              <w:rPr>
                <w:rFonts w:hint="eastAsia" w:ascii="宋体" w:hAnsi="宋体" w:eastAsia="宋体" w:cs="宋体"/>
                <w:color w:val="000000"/>
                <w:sz w:val="22"/>
                <w:szCs w:val="22"/>
              </w:rPr>
              <w:t xml:space="preserve">2分。</w:t>
            </w:r>
            <w:r/>
          </w:p>
          <w:p>
            <w:pPr>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注：</w:t>
            </w:r>
            <w:r>
              <w:rPr>
                <w:rFonts w:hint="eastAsia" w:ascii="宋体" w:hAnsi="宋体" w:eastAsia="宋体" w:cs="宋体"/>
                <w:color w:val="000000"/>
                <w:sz w:val="22"/>
                <w:szCs w:val="22"/>
              </w:rPr>
              <w:t xml:space="preserve">所提供检测报告中“产品名称和检测内容”与评分细则规定不同时，应提供符合上述要求内容(功能)的说明及关键信息，否则不予认可。</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以上检测报告功能参数可以进行明显标注，采用如箭头、标红或下划线等标注方式，方便评委查看。</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Style w:val="1122"/>
                <w:rFonts w:hint="eastAsia" w:ascii="宋体" w:hAnsi="宋体" w:eastAsia="宋体" w:cs="宋体"/>
                <w:sz w:val="22"/>
                <w:szCs w:val="22"/>
              </w:rPr>
              <w:t xml:space="preserve">客观分</w:t>
            </w:r>
            <w:r/>
          </w:p>
        </w:tc>
      </w:tr>
      <w:tr>
        <w:trPr>
          <w:jc w:val="center"/>
          <w:trHeight w:val="1012"/>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成品检测报告</w:t>
            </w:r>
            <w:r/>
          </w:p>
        </w:tc>
        <w:tc>
          <w:tcPr>
            <w:shd w:val="clear" w:color="auto" w:fill="auto"/>
            <w:tcW w:w="3420" w:type="pct"/>
            <w:vAlign w:val="center"/>
            <w:textDirection w:val="lrTb"/>
            <w:noWrap w:val="false"/>
          </w:tcPr>
          <w:p>
            <w:pPr>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rPr>
              <w:t xml:space="preserve">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color w:val="000000"/>
                <w:sz w:val="22"/>
                <w:szCs w:val="22"/>
              </w:rPr>
              <w:t xml:space="preserve">的检验结果为合格或符合的检测报告：</w:t>
            </w:r>
            <w:r>
              <w:rPr>
                <w:rFonts w:hint="eastAsia" w:ascii="宋体" w:hAnsi="宋体" w:eastAsia="宋体" w:cs="宋体"/>
                <w:color w:val="000000"/>
                <w:sz w:val="22"/>
                <w:szCs w:val="22"/>
              </w:rPr>
              <w:br/>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、水槽台</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项目清单2</w:t>
            </w:r>
            <w:r>
              <w:rPr>
                <w:rFonts w:hint="eastAsia" w:ascii="宋体" w:hAnsi="宋体" w:eastAsia="宋体" w:cs="宋体"/>
                <w:color w:val="000000"/>
                <w:sz w:val="22"/>
                <w:szCs w:val="22"/>
                <w:highlight w:val="none"/>
                <w:lang w:val="en-US" w:eastAsia="zh-CN"/>
              </w:rPr>
              <w:t xml:space="preserve">0</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符合</w:t>
            </w:r>
            <w:r>
              <w:rPr>
                <w:rFonts w:hint="eastAsia" w:ascii="宋体" w:hAnsi="宋体" w:eastAsia="宋体" w:cs="宋体"/>
                <w:color w:val="000000"/>
                <w:sz w:val="22"/>
                <w:szCs w:val="22"/>
                <w:highlight w:val="none"/>
              </w:rPr>
              <w:t xml:space="preserve">GB/T32487-2016《塑料家具通用技术条件》</w:t>
            </w:r>
            <w:r>
              <w:rPr>
                <w:rFonts w:hint="eastAsia" w:ascii="宋体" w:hAnsi="宋体" w:eastAsia="宋体" w:cs="宋体"/>
                <w:color w:val="000000"/>
                <w:sz w:val="22"/>
                <w:szCs w:val="22"/>
                <w:highlight w:val="none"/>
                <w:lang w:eastAsia="zh-CN"/>
              </w:rPr>
              <w:t xml:space="preserve">的</w:t>
            </w:r>
            <w:r>
              <w:rPr>
                <w:rFonts w:hint="eastAsia" w:ascii="宋体" w:hAnsi="宋体" w:eastAsia="宋体" w:cs="宋体"/>
                <w:color w:val="000000"/>
                <w:sz w:val="22"/>
                <w:szCs w:val="22"/>
                <w:highlight w:val="none"/>
                <w:lang w:val="en-US" w:eastAsia="zh-CN"/>
              </w:rPr>
              <w:t xml:space="preserve">标准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检测内容：</w:t>
            </w:r>
            <w:r>
              <w:rPr>
                <w:rFonts w:hint="eastAsia" w:ascii="宋体" w:hAnsi="宋体" w:eastAsia="宋体" w:cs="宋体"/>
                <w:color w:val="000000"/>
                <w:sz w:val="22"/>
                <w:szCs w:val="22"/>
                <w:highlight w:val="none"/>
              </w:rPr>
              <w:t xml:space="preserve">塑料件：耐冷热循环、硬度、稳定性</w:t>
            </w:r>
            <w:r>
              <w:rPr>
                <w:rFonts w:hint="eastAsia" w:ascii="宋体" w:hAnsi="宋体" w:eastAsia="宋体" w:cs="宋体"/>
                <w:color w:val="000000"/>
                <w:sz w:val="22"/>
                <w:szCs w:val="22"/>
                <w:highlight w:val="none"/>
                <w:lang w:eastAsia="zh-CN"/>
              </w:rPr>
              <w:t xml:space="preserve">。</w:t>
            </w:r>
            <w:r/>
          </w:p>
          <w:p>
            <w:pPr>
              <w:numPr>
                <w:ilvl w:val="0"/>
                <w:numId w:val="19"/>
              </w:numPr>
              <w:widowControl/>
              <w:rPr>
                <w:rFonts w:hint="eastAsia" w:ascii="宋体" w:hAnsi="宋体" w:eastAsia="宋体" w:cs="宋体"/>
                <w:color w:val="000000"/>
                <w:sz w:val="22"/>
                <w:szCs w:val="22"/>
              </w:rPr>
            </w:pPr>
            <w:r>
              <w:rPr>
                <w:rFonts w:hint="eastAsia" w:ascii="宋体" w:hAnsi="宋体" w:eastAsia="宋体" w:cs="宋体"/>
                <w:color w:val="000000"/>
                <w:sz w:val="22"/>
                <w:szCs w:val="22"/>
                <w:highlight w:val="none"/>
              </w:rPr>
              <w:t xml:space="preserve">学生实验桌</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项目清单</w:t>
            </w:r>
            <w:r>
              <w:rPr>
                <w:rFonts w:hint="eastAsia" w:ascii="宋体" w:hAnsi="宋体" w:eastAsia="宋体" w:cs="宋体"/>
                <w:color w:val="000000"/>
                <w:sz w:val="22"/>
                <w:szCs w:val="22"/>
                <w:highlight w:val="none"/>
                <w:lang w:val="en-US" w:eastAsia="zh-CN"/>
              </w:rPr>
              <w:t xml:space="preserve">11</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rPr>
              <w:t xml:space="preserve">符合GB/T10125-2021《人造气氛腐蚀试验盐雾试验》和GB/T6461-2002《金属基体上金属和其他无机覆盖层经腐蚀试验后的试样和试件的评级》标准，检测</w:t>
            </w:r>
            <w:r>
              <w:rPr>
                <w:rFonts w:hint="eastAsia" w:ascii="宋体" w:hAnsi="宋体" w:eastAsia="宋体" w:cs="宋体"/>
                <w:color w:val="000000"/>
                <w:sz w:val="22"/>
                <w:szCs w:val="22"/>
                <w:lang w:val="en-US" w:eastAsia="zh-CN"/>
              </w:rPr>
              <w:t xml:space="preserve">内容</w:t>
            </w:r>
            <w:r>
              <w:rPr>
                <w:rFonts w:hint="eastAsia" w:ascii="宋体" w:hAnsi="宋体" w:eastAsia="宋体" w:cs="宋体"/>
                <w:color w:val="000000"/>
                <w:sz w:val="22"/>
                <w:szCs w:val="22"/>
              </w:rPr>
              <w:t xml:space="preserve">：中性盐雾试验至少10h，检测结果达到10级。</w:t>
            </w:r>
            <w:r/>
          </w:p>
          <w:p>
            <w:pPr>
              <w:numPr>
                <w:ilvl w:val="0"/>
                <w:numId w:val="0"/>
              </w:num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每提供符合要求的1项得1分，最多得2分。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注：所提供检测报告中“产品名称和检测内容”与评分细则规定不同时，应提供符合上述要求内容(功能)的说明及关键信息，否则不予认可。</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以上检测报告功能参数可以进行明显标注，采用如箭头、标红或下划线等标注方式，方便评委查看。</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Style w:val="1122"/>
                <w:rFonts w:hint="eastAsia" w:ascii="宋体" w:hAnsi="宋体" w:eastAsia="宋体" w:cs="宋体"/>
                <w:sz w:val="22"/>
                <w:szCs w:val="22"/>
              </w:rPr>
              <w:t xml:space="preserve">客观分</w:t>
            </w:r>
            <w:r/>
          </w:p>
        </w:tc>
      </w:tr>
      <w:tr>
        <w:trPr>
          <w:jc w:val="center"/>
          <w:trHeight w:val="1245"/>
        </w:trPr>
        <w:tc>
          <w:tcPr>
            <w:shd w:val="clear" w:color="auto" w:fill="auto"/>
            <w:tcW w:w="372"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深化设计方案</w:t>
            </w:r>
            <w:r/>
          </w:p>
        </w:tc>
        <w:tc>
          <w:tcPr>
            <w:shd w:val="clear" w:color="auto" w:fill="auto"/>
            <w:tcW w:w="342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评委根据投标人提供1.湖熟初级中学物理电学</w:t>
            </w:r>
            <w:r>
              <w:rPr>
                <w:rFonts w:hint="eastAsia" w:ascii="宋体" w:hAnsi="宋体" w:eastAsia="宋体" w:cs="宋体"/>
                <w:color w:val="000000"/>
                <w:sz w:val="22"/>
                <w:szCs w:val="22"/>
                <w:lang w:val="en-US" w:eastAsia="zh-CN"/>
              </w:rPr>
              <w:t xml:space="preserve">室</w:t>
            </w:r>
            <w:r>
              <w:rPr>
                <w:rFonts w:hint="eastAsia" w:ascii="宋体" w:hAnsi="宋体" w:eastAsia="宋体" w:cs="宋体"/>
                <w:color w:val="000000"/>
                <w:sz w:val="22"/>
                <w:szCs w:val="22"/>
              </w:rPr>
              <w:t xml:space="preserve">：教师演示台</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项目清单8</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1张、教师</w:t>
            </w:r>
            <w:r>
              <w:rPr>
                <w:rFonts w:hint="eastAsia" w:ascii="宋体" w:hAnsi="宋体" w:cs="宋体"/>
                <w:color w:val="000000"/>
                <w:sz w:val="22"/>
                <w:szCs w:val="22"/>
                <w:lang w:val="en-US" w:eastAsia="zh-CN"/>
              </w:rPr>
              <w:t xml:space="preserve">总控</w:t>
            </w:r>
            <w:r>
              <w:rPr>
                <w:rFonts w:hint="eastAsia" w:ascii="宋体" w:hAnsi="宋体" w:eastAsia="宋体" w:cs="宋体"/>
                <w:color w:val="000000"/>
                <w:sz w:val="22"/>
                <w:szCs w:val="22"/>
              </w:rPr>
              <w:t xml:space="preserve">电源</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项目清单9</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1台、教师椅</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项目清单10</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1张、学生实验桌</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项目清单11</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25张、功能柱</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项目清单12</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25个、学生安全电源</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项目清单13</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25个、</w:t>
            </w:r>
            <w:r>
              <w:rPr>
                <w:rFonts w:hint="eastAsia" w:ascii="宋体" w:hAnsi="宋体" w:cs="宋体"/>
                <w:color w:val="000000"/>
                <w:sz w:val="22"/>
                <w:szCs w:val="22"/>
                <w:lang w:val="en-US" w:eastAsia="zh-CN"/>
              </w:rPr>
              <w:t xml:space="preserve">实验</w:t>
            </w:r>
            <w:r>
              <w:rPr>
                <w:rFonts w:hint="eastAsia" w:ascii="宋体" w:hAnsi="宋体" w:eastAsia="宋体" w:cs="宋体"/>
                <w:color w:val="000000"/>
                <w:sz w:val="22"/>
                <w:szCs w:val="22"/>
              </w:rPr>
              <w:t xml:space="preserve">凳</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项目清单14</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50条、铝木仪器柜</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项目清单15</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2台；2.湖熟初级中学化学</w:t>
            </w:r>
            <w:r>
              <w:rPr>
                <w:rFonts w:hint="eastAsia" w:ascii="宋体" w:hAnsi="宋体" w:eastAsia="宋体" w:cs="宋体"/>
                <w:color w:val="000000"/>
                <w:sz w:val="22"/>
                <w:szCs w:val="22"/>
                <w:lang w:val="en-US" w:eastAsia="zh-CN"/>
              </w:rPr>
              <w:t xml:space="preserve">室</w:t>
            </w:r>
            <w:r>
              <w:rPr>
                <w:rFonts w:hint="eastAsia" w:ascii="宋体" w:hAnsi="宋体" w:eastAsia="宋体" w:cs="宋体"/>
                <w:color w:val="000000"/>
                <w:sz w:val="22"/>
                <w:szCs w:val="22"/>
              </w:rPr>
              <w:t xml:space="preserve">：教师演示台</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项目清单8</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1张、教师水槽</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项目清单17</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1个、教师总控电源</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项目清单18</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1套、教师椅</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项目清单10</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1张、洗眼器</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项目清单19</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1把、学生实验桌</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项目清单11</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25张、功能柱</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项目清单12</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25个、水槽</w:t>
            </w:r>
            <w:r>
              <w:rPr>
                <w:rFonts w:hint="eastAsia" w:ascii="宋体" w:hAnsi="宋体" w:cs="宋体"/>
                <w:color w:val="000000"/>
                <w:sz w:val="22"/>
                <w:szCs w:val="22"/>
                <w:lang w:val="en-US" w:eastAsia="zh-CN"/>
              </w:rPr>
              <w:t xml:space="preserve">台</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项目清单20</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13个、三联水嘴</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项目清单21</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14套、学生安全电源</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项目清单16</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25个、</w:t>
            </w:r>
            <w:r>
              <w:rPr>
                <w:rFonts w:hint="eastAsia" w:ascii="宋体" w:hAnsi="宋体" w:cs="宋体"/>
                <w:color w:val="000000"/>
                <w:sz w:val="22"/>
                <w:szCs w:val="22"/>
                <w:lang w:val="en-US" w:eastAsia="zh-CN"/>
              </w:rPr>
              <w:t xml:space="preserve">实验</w:t>
            </w:r>
            <w:r>
              <w:rPr>
                <w:rFonts w:hint="eastAsia" w:ascii="宋体" w:hAnsi="宋体" w:eastAsia="宋体" w:cs="宋体"/>
                <w:color w:val="000000"/>
                <w:sz w:val="22"/>
                <w:szCs w:val="22"/>
              </w:rPr>
              <w:t xml:space="preserve">凳</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项目清单14</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50条、仪器柜</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项目清单22</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4台的分布图及效果图进行综合评分。分布图及效果图各1份且效果图至少包含鸟瞰、正视2个角度）。包括：1. 两处区域的尺寸标注科学合理；2. 两处区域摆放平面图、效果图均能够相互对应；3. 两处区域的产品布局</w:t>
            </w:r>
            <w:r>
              <w:rPr>
                <w:rFonts w:hint="eastAsia" w:ascii="宋体" w:hAnsi="宋体" w:eastAsia="宋体" w:cs="宋体"/>
                <w:color w:val="000000"/>
                <w:sz w:val="22"/>
                <w:szCs w:val="22"/>
                <w:highlight w:val="none"/>
              </w:rPr>
              <w:t xml:space="preserve">均能够满足功能性需求；4. 两处区域的效果图设计感强。以上每项内容逐项评分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yellow"/>
              </w:rPr>
              <w:br/>
            </w:r>
            <w:r>
              <w:rPr>
                <w:rFonts w:hint="eastAsia" w:ascii="宋体" w:hAnsi="宋体" w:eastAsia="宋体" w:cs="宋体"/>
                <w:color w:val="000000"/>
                <w:sz w:val="22"/>
                <w:szCs w:val="22"/>
              </w:rPr>
              <w:t xml:space="preserve">方案内容全面、合理、规范，设计完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上述每项内容符合得2分；部分符合得1分；不符合或不提供不得分</w:t>
            </w:r>
            <w:r>
              <w:rPr>
                <w:rFonts w:hint="eastAsia" w:ascii="宋体" w:hAnsi="宋体" w:cs="宋体"/>
                <w:color w:val="000000"/>
                <w:sz w:val="22"/>
                <w:szCs w:val="22"/>
                <w:lang w:eastAsia="zh-CN"/>
              </w:rPr>
              <w:t xml:space="preserve">。</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主观分</w:t>
            </w:r>
            <w:r/>
          </w:p>
        </w:tc>
      </w:tr>
      <w:tr>
        <w:trPr>
          <w:jc w:val="center"/>
          <w:trHeight w:val="510"/>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样品</w:t>
            </w:r>
            <w:r/>
          </w:p>
        </w:tc>
        <w:tc>
          <w:tcPr>
            <w:shd w:val="clear" w:color="auto" w:fill="auto"/>
            <w:tcW w:w="3420" w:type="pct"/>
            <w:vAlign w:val="center"/>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评委根据投标人提供的样品（实验</w:t>
            </w:r>
            <w:r>
              <w:rPr>
                <w:rFonts w:hint="eastAsia" w:ascii="宋体" w:hAnsi="宋体" w:eastAsia="宋体" w:cs="宋体"/>
                <w:color w:val="000000"/>
                <w:sz w:val="22"/>
                <w:szCs w:val="22"/>
                <w:highlight w:val="none"/>
              </w:rPr>
              <w:t xml:space="preserve">凳</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项目清单</w:t>
            </w:r>
            <w:r>
              <w:rPr>
                <w:rFonts w:hint="eastAsia" w:ascii="宋体" w:hAnsi="宋体" w:eastAsia="宋体" w:cs="宋体"/>
                <w:color w:val="000000"/>
                <w:sz w:val="22"/>
                <w:szCs w:val="22"/>
                <w:highlight w:val="none"/>
                <w:lang w:val="en-US" w:eastAsia="zh-CN"/>
              </w:rPr>
              <w:t xml:space="preserve">14</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音乐凳</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项目清单27</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各一件。）综合评分：</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1.音乐凳（该样品最高得5分）：</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（1）样品无异味，外观质感及边缘处理完善，</w:t>
            </w:r>
            <w:r>
              <w:rPr>
                <w:rFonts w:hint="eastAsia" w:ascii="宋体" w:hAnsi="宋体" w:eastAsia="宋体" w:cs="宋体"/>
                <w:color w:val="000000"/>
                <w:sz w:val="22"/>
                <w:szCs w:val="22"/>
              </w:rPr>
              <w:t xml:space="preserve">表面平整度及光泽度高，连接程度紧密、无缝隙，强度高、承重性强的，得5分；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（2）样品基本无异味，外观质感及边缘处理基本完善，表面平整度及光泽度基本符合要求，强度及承重基本符合要求的，得2分；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（3）其他不得分。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2.实验凳（该样品最高得5分）：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（1）样品无异味，外观质感及边缘处理完善，表面平整度及光泽度高，结构稳定，强度高、承重性能强的，得5分；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（2）样品基本无异味，外观质感及边缘处理基本完善，表面平整度及光泽度基本符合要求，结构基本稳定，强度及承重基本符合要求的，得2分；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（3）其他不得分。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本项共计10分，投标人提供的样品不全或不符合本项目评审要求的不得分；未在截止时间前及规定地点提交样品的不得分</w:t>
            </w:r>
            <w:r>
              <w:rPr>
                <w:rFonts w:hint="eastAsia" w:ascii="宋体" w:hAnsi="宋体" w:cs="宋体"/>
                <w:color w:val="000000"/>
                <w:sz w:val="22"/>
                <w:szCs w:val="22"/>
                <w:lang w:eastAsia="zh-CN"/>
              </w:rPr>
              <w:t xml:space="preserve">。</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ffffff"/>
            <w:tcW w:w="309"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主观分</w:t>
            </w:r>
            <w:r/>
          </w:p>
        </w:tc>
      </w:tr>
      <w:tr>
        <w:trPr>
          <w:jc w:val="center"/>
          <w:trHeight w:val="270"/>
        </w:trPr>
        <w:tc>
          <w:tcPr>
            <w:gridSpan w:val="5"/>
            <w:shd w:val="clear" w:color="auto" w:fill="auto"/>
            <w:tcW w:w="5000" w:type="pct"/>
            <w:vAlign w:val="center"/>
            <w:textDirection w:val="lrTb"/>
            <w:noWrap w:val="false"/>
          </w:tcPr>
          <w:p>
            <w:pP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3.服务</w:t>
            </w:r>
            <w:r/>
          </w:p>
        </w:tc>
      </w:tr>
      <w:tr>
        <w:trPr>
          <w:jc w:val="center"/>
          <w:trHeight w:val="613"/>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项目实施方案</w:t>
            </w:r>
            <w:r/>
          </w:p>
        </w:tc>
        <w:tc>
          <w:tcPr>
            <w:shd w:val="clear" w:color="auto" w:fill="auto"/>
            <w:tcW w:w="342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投标人根据本项目采购需求“（二）商务要求”编制项目实施方案，内容包含：1.供货进度保证措施；2.质量保证措施；3.协调配合措施；4.实施组织构架；5.应急措施</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6.验收方案。</w:t>
            </w:r>
            <w:r>
              <w:rPr>
                <w:rFonts w:hint="eastAsia" w:ascii="宋体" w:hAnsi="宋体" w:eastAsia="宋体" w:cs="宋体"/>
                <w:color w:val="auto"/>
                <w:sz w:val="22"/>
                <w:szCs w:val="22"/>
              </w:rPr>
              <w:t xml:space="preserve">以上</w:t>
            </w:r>
            <w:r>
              <w:rPr>
                <w:rFonts w:hint="eastAsia" w:ascii="宋体" w:hAnsi="宋体" w:eastAsia="宋体" w:cs="宋体"/>
                <w:color w:val="000000"/>
                <w:sz w:val="22"/>
                <w:szCs w:val="22"/>
              </w:rPr>
              <w:t xml:space="preserve">每项内容逐项评分：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上述每项内容符合得1分；部分符合得0.5分；不符合或不提供不得分。</w:t>
            </w:r>
            <w:r/>
          </w:p>
        </w:tc>
        <w:tc>
          <w:tcPr>
            <w:shd w:val="clear" w:color="auto" w:fill="ffffff"/>
            <w:tcW w:w="296"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6</w:t>
            </w:r>
            <w:r/>
          </w:p>
        </w:tc>
        <w:tc>
          <w:tcPr>
            <w:shd w:val="clear" w:color="auto" w:fill="ffffff"/>
            <w:tcW w:w="309"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主观分</w:t>
            </w:r>
            <w:r/>
          </w:p>
        </w:tc>
      </w:tr>
      <w:tr>
        <w:trPr>
          <w:jc w:val="center"/>
          <w:trHeight w:val="1275"/>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售后服务方案</w:t>
            </w:r>
            <w:r/>
          </w:p>
        </w:tc>
        <w:tc>
          <w:tcPr>
            <w:shd w:val="clear" w:color="auto" w:fill="auto"/>
            <w:tcW w:w="342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投标人根据本项目采购需求中“质保（维保）及售后要求”编制售后服务方案，内容包含：1.服务内容；2.故障解决方案；3.售后服务体系；4.日常维护保障；5.技术人员保障</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rPr>
              <w:t xml:space="preserve">响应时间</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以上每项内容逐项评分：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上述每项内容符合得1分；部分符合得0.5分；不符合或不提供不得分。</w:t>
            </w:r>
            <w:r/>
          </w:p>
        </w:tc>
        <w:tc>
          <w:tcPr>
            <w:shd w:val="clear" w:color="auto" w:fill="ffffff"/>
            <w:tcW w:w="296"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6</w:t>
            </w:r>
            <w:r/>
          </w:p>
        </w:tc>
        <w:tc>
          <w:tcPr>
            <w:shd w:val="clear" w:color="auto" w:fill="ffffff"/>
            <w:tcW w:w="309"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主观分</w:t>
            </w:r>
            <w:r/>
          </w:p>
        </w:tc>
      </w:tr>
      <w:tr>
        <w:trPr>
          <w:jc w:val="center"/>
          <w:trHeight w:val="270"/>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质保年限</w:t>
            </w:r>
            <w:r/>
          </w:p>
        </w:tc>
        <w:tc>
          <w:tcPr>
            <w:shd w:val="clear" w:color="auto" w:fill="auto"/>
            <w:tcW w:w="342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szCs w:val="21"/>
              </w:rPr>
              <w:t xml:space="preserve">质保期在招标文件规定的6年基</w:t>
            </w:r>
            <w:r>
              <w:rPr>
                <w:rFonts w:hint="eastAsia" w:ascii="宋体" w:hAnsi="宋体" w:eastAsia="宋体" w:cs="宋体"/>
                <w:color w:val="auto"/>
                <w:szCs w:val="21"/>
              </w:rPr>
              <w:t xml:space="preserve">础之上，每增加1年得1分，最高得2分（上传承诺书扫描件至投标系统，承诺书格式自拟）。</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客观分</w:t>
            </w:r>
            <w:r/>
          </w:p>
        </w:tc>
      </w:tr>
      <w:tr>
        <w:trPr>
          <w:jc w:val="center"/>
          <w:trHeight w:val="270"/>
        </w:trPr>
        <w:tc>
          <w:tcPr>
            <w:gridSpan w:val="5"/>
            <w:shd w:val="clear" w:color="auto" w:fill="auto"/>
            <w:tcW w:w="500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4.业绩</w:t>
            </w:r>
            <w:r/>
          </w:p>
        </w:tc>
      </w:tr>
      <w:tr>
        <w:trPr>
          <w:jc w:val="center"/>
          <w:trHeight w:val="510"/>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投标人业绩</w:t>
            </w:r>
            <w:r/>
          </w:p>
        </w:tc>
        <w:tc>
          <w:tcPr>
            <w:shd w:val="clear" w:color="auto" w:fill="auto"/>
            <w:tcW w:w="342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投标人提供2022年1月1日（含）以来完成的类似项目业绩（至少包含</w:t>
            </w:r>
            <w:r>
              <w:rPr>
                <w:rFonts w:hint="eastAsia" w:ascii="宋体" w:hAnsi="宋体" w:cs="宋体"/>
                <w:color w:val="000000"/>
                <w:sz w:val="22"/>
                <w:szCs w:val="22"/>
                <w:highlight w:val="none"/>
                <w:lang w:eastAsia="zh-CN"/>
              </w:rPr>
              <w:t xml:space="preserve">学生</w:t>
            </w:r>
            <w:r>
              <w:rPr>
                <w:rFonts w:hint="eastAsia" w:ascii="宋体" w:hAnsi="宋体" w:eastAsia="宋体" w:cs="宋体"/>
                <w:color w:val="000000"/>
                <w:sz w:val="22"/>
                <w:szCs w:val="22"/>
                <w:highlight w:val="none"/>
              </w:rPr>
              <w:t xml:space="preserve">实验桌</w:t>
            </w:r>
            <w:r>
              <w:rPr>
                <w:rFonts w:hint="eastAsia" w:ascii="宋体" w:hAnsi="宋体" w:cs="宋体"/>
                <w:color w:val="000000"/>
                <w:sz w:val="22"/>
                <w:szCs w:val="22"/>
                <w:highlight w:val="none"/>
                <w:lang w:val="en-US" w:eastAsia="zh-CN"/>
              </w:rPr>
              <w:t xml:space="preserve">和</w:t>
            </w:r>
            <w:r>
              <w:rPr>
                <w:rFonts w:hint="eastAsia" w:ascii="宋体" w:hAnsi="宋体" w:eastAsia="宋体" w:cs="宋体"/>
                <w:color w:val="000000"/>
                <w:sz w:val="22"/>
                <w:szCs w:val="22"/>
              </w:rPr>
              <w:t xml:space="preserve">音乐凳），每提供1个得2分，最多得6分。（时间以合同签订时间为准，提供有效合同，合同页须清晰可见相应内容）</w:t>
            </w:r>
            <w:r/>
          </w:p>
        </w:tc>
        <w:tc>
          <w:tcPr>
            <w:shd w:val="clear" w:color="auto" w:fill="ffffff"/>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ffffff"/>
            <w:tcW w:w="309" w:type="pct"/>
            <w:vAlign w:val="center"/>
            <w:textDirection w:val="lrTb"/>
            <w:noWrap w:val="false"/>
          </w:tcPr>
          <w:p>
            <w:pPr>
              <w:jc w:val="center"/>
              <w:widowControl/>
              <w:rPr>
                <w:rFonts w:hint="eastAsia" w:ascii="宋体" w:hAnsi="宋体" w:eastAsia="宋体" w:cs="宋体"/>
                <w:color w:val="000000"/>
                <w:sz w:val="22"/>
                <w:szCs w:val="22"/>
              </w:rPr>
            </w:pPr>
            <w:r>
              <w:rPr>
                <w:rStyle w:val="1122"/>
                <w:rFonts w:hint="eastAsia" w:ascii="宋体" w:hAnsi="宋体" w:eastAsia="宋体" w:cs="宋体"/>
                <w:sz w:val="22"/>
                <w:szCs w:val="22"/>
              </w:rPr>
              <w:t xml:space="preserve">客观分</w:t>
            </w:r>
            <w:r/>
          </w:p>
        </w:tc>
      </w:tr>
      <w:tr>
        <w:trPr>
          <w:jc w:val="center"/>
          <w:trHeight w:val="270"/>
        </w:trPr>
        <w:tc>
          <w:tcPr>
            <w:gridSpan w:val="5"/>
            <w:shd w:val="clear" w:color="auto" w:fill="auto"/>
            <w:tcW w:w="5000" w:type="pct"/>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5.履约能力</w:t>
            </w:r>
            <w:r/>
          </w:p>
        </w:tc>
      </w:tr>
      <w:tr>
        <w:trPr>
          <w:jc w:val="center"/>
          <w:trHeight w:val="855"/>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履约能力1</w:t>
            </w:r>
            <w:r/>
          </w:p>
        </w:tc>
        <w:tc>
          <w:tcPr>
            <w:shd w:val="clear" w:color="auto" w:fill="auto"/>
            <w:tcW w:w="342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color w:val="000000"/>
                <w:sz w:val="22"/>
                <w:szCs w:val="22"/>
              </w:rPr>
              <w:t xml:space="preserve">主要产品，具有“</w:t>
            </w:r>
            <w:r>
              <w:rPr>
                <w:rFonts w:hint="eastAsia" w:ascii="宋体" w:hAnsi="宋体" w:cs="宋体"/>
                <w:color w:val="000000"/>
                <w:sz w:val="22"/>
                <w:szCs w:val="22"/>
                <w:lang w:val="en-US" w:eastAsia="zh-CN"/>
              </w:rPr>
              <w:t xml:space="preserve">产品安全认证</w:t>
            </w:r>
            <w:r>
              <w:rPr>
                <w:rFonts w:hint="eastAsia" w:ascii="宋体" w:hAnsi="宋体" w:eastAsia="宋体" w:cs="宋体"/>
                <w:color w:val="000000"/>
                <w:sz w:val="22"/>
                <w:szCs w:val="22"/>
              </w:rPr>
              <w:t xml:space="preserve">证书”(认证范围至少包含木家具），得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sz w:val="22"/>
                <w:szCs w:val="22"/>
                <w:highlight w:val="none"/>
              </w:rPr>
              <w:t xml:space="preserve">提供</w:t>
            </w:r>
            <w:r>
              <w:rPr>
                <w:rFonts w:hint="eastAsia" w:ascii="宋体" w:hAnsi="宋体" w:eastAsia="宋体" w:cs="宋体"/>
                <w:color w:val="000000"/>
                <w:sz w:val="22"/>
                <w:szCs w:val="22"/>
              </w:rPr>
              <w:t xml:space="preserve">证书扫描件）</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注：所提供认证证书“</w:t>
            </w:r>
            <w:r>
              <w:rPr>
                <w:rFonts w:hint="eastAsia" w:ascii="宋体" w:hAnsi="宋体" w:cs="宋体"/>
                <w:color w:val="000000"/>
                <w:sz w:val="22"/>
                <w:szCs w:val="22"/>
                <w:lang w:val="en-US" w:eastAsia="zh-CN"/>
              </w:rPr>
              <w:t xml:space="preserve">认证范围</w:t>
            </w:r>
            <w:r>
              <w:rPr>
                <w:rFonts w:hint="eastAsia" w:ascii="宋体" w:hAnsi="宋体" w:eastAsia="宋体" w:cs="宋体"/>
                <w:color w:val="000000"/>
                <w:sz w:val="22"/>
                <w:szCs w:val="22"/>
              </w:rPr>
              <w:t xml:space="preserve">”与评分细则规定不同时，应提供符合采购需求内容(功能)的说明及关键信息，否则不予认可。</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2</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Style w:val="1122"/>
                <w:rFonts w:hint="eastAsia" w:ascii="宋体" w:hAnsi="宋体" w:eastAsia="宋体" w:cs="宋体"/>
                <w:sz w:val="22"/>
                <w:szCs w:val="22"/>
              </w:rPr>
              <w:t xml:space="preserve">客观分</w:t>
            </w:r>
            <w:r/>
          </w:p>
        </w:tc>
      </w:tr>
      <w:tr>
        <w:trPr>
          <w:jc w:val="center"/>
          <w:trHeight w:val="855"/>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履约能力2</w:t>
            </w:r>
            <w:r/>
          </w:p>
        </w:tc>
        <w:tc>
          <w:tcPr>
            <w:shd w:val="clear" w:color="auto" w:fill="auto"/>
            <w:tcW w:w="342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color w:val="000000"/>
                <w:sz w:val="22"/>
                <w:szCs w:val="22"/>
              </w:rPr>
              <w:t xml:space="preserve">主要产品</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具有“家具中有害物质限量认证证书”（产品系列至少包含钢木桌类和钢木椅类），得</w:t>
            </w:r>
            <w:r>
              <w:rPr>
                <w:rFonts w:hint="eastAsia"/>
                <w:lang w:val="en-US" w:eastAsia="zh-CN"/>
              </w:rPr>
              <w:t xml:space="preserve">3</w:t>
            </w:r>
            <w:r>
              <w:rPr>
                <w:rFonts w:hint="eastAsia" w:ascii="宋体" w:hAnsi="宋体" w:eastAsia="宋体" w:cs="宋体"/>
                <w:color w:val="000000"/>
                <w:sz w:val="22"/>
                <w:szCs w:val="22"/>
              </w:rPr>
              <w:t xml:space="preserve">分。（</w:t>
            </w:r>
            <w:r>
              <w:rPr>
                <w:rFonts w:hint="eastAsia" w:ascii="宋体" w:hAnsi="宋体" w:eastAsia="宋体" w:cs="宋体"/>
                <w:sz w:val="22"/>
                <w:szCs w:val="22"/>
                <w:highlight w:val="none"/>
              </w:rPr>
              <w:t xml:space="preserve">提供</w:t>
            </w:r>
            <w:r>
              <w:rPr>
                <w:rFonts w:hint="eastAsia" w:ascii="宋体" w:hAnsi="宋体" w:eastAsia="宋体" w:cs="宋体"/>
                <w:color w:val="000000"/>
                <w:sz w:val="22"/>
                <w:szCs w:val="22"/>
              </w:rPr>
              <w:t xml:space="preserve">证书扫描件）</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注：所提供认证证书“产品名称”与评分细则规定不同时，应提供符合采购需求内容(功能)的说明及关键信息，否则不予认可。</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 xml:space="preserve">3</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Style w:val="1122"/>
                <w:rFonts w:hint="eastAsia" w:ascii="宋体" w:hAnsi="宋体" w:eastAsia="宋体" w:cs="宋体"/>
                <w:sz w:val="22"/>
                <w:szCs w:val="22"/>
              </w:rPr>
              <w:t xml:space="preserve">客观分</w:t>
            </w:r>
            <w:r/>
          </w:p>
        </w:tc>
      </w:tr>
      <w:tr>
        <w:trPr>
          <w:jc w:val="center"/>
          <w:trHeight w:val="270"/>
        </w:trPr>
        <w:tc>
          <w:tcPr>
            <w:gridSpan w:val="5"/>
            <w:shd w:val="clear" w:color="auto" w:fill="auto"/>
            <w:tcW w:w="500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6.认证证书</w:t>
            </w:r>
            <w:r/>
          </w:p>
        </w:tc>
      </w:tr>
      <w:tr>
        <w:trPr>
          <w:jc w:val="center"/>
          <w:trHeight w:val="1425"/>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认证证书1</w:t>
            </w:r>
            <w:r/>
          </w:p>
        </w:tc>
        <w:tc>
          <w:tcPr>
            <w:shd w:val="clear" w:color="auto" w:fill="auto"/>
            <w:tcW w:w="3420" w:type="pct"/>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sz w:val="22"/>
                <w:szCs w:val="22"/>
              </w:rPr>
              <w:t xml:space="preserve">主要产品制造商，具有有效期内的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绿色供应链认证证书</w:t>
            </w:r>
            <w:r>
              <w:rPr>
                <w:rFonts w:hint="eastAsia" w:ascii="宋体" w:hAnsi="宋体" w:eastAsia="宋体" w:cs="宋体"/>
                <w:sz w:val="22"/>
                <w:szCs w:val="22"/>
                <w:lang w:eastAsia="zh-CN"/>
              </w:rPr>
              <w:t xml:space="preserve">”</w:t>
            </w:r>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认证范围至少包含：</w:t>
            </w:r>
            <w:r>
              <w:rPr>
                <w:rFonts w:hint="eastAsia" w:ascii="宋体" w:hAnsi="宋体" w:cs="宋体"/>
                <w:sz w:val="22"/>
                <w:szCs w:val="22"/>
                <w:lang w:val="en-US" w:eastAsia="zh-CN"/>
              </w:rPr>
              <w:t xml:space="preserve">钢木（制）家具、实木家具</w:t>
            </w:r>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，得</w:t>
            </w:r>
            <w:r>
              <w:rPr>
                <w:rFonts w:hint="eastAsia" w:ascii="宋体" w:hAnsi="宋体" w:cs="宋体"/>
                <w:sz w:val="22"/>
                <w:szCs w:val="22"/>
                <w:lang w:val="en-US" w:eastAsia="zh-CN"/>
              </w:rPr>
              <w:t xml:space="preserve">3</w:t>
            </w:r>
            <w:r>
              <w:rPr>
                <w:rFonts w:hint="eastAsia" w:ascii="宋体" w:hAnsi="宋体" w:eastAsia="宋体" w:cs="宋体"/>
                <w:sz w:val="22"/>
                <w:szCs w:val="22"/>
              </w:rPr>
              <w:t xml:space="preserve">分。(提供证书扫描件)</w:t>
            </w:r>
            <w:r/>
          </w:p>
          <w:p>
            <w:pPr>
              <w:jc w:val="left"/>
              <w:widowControl/>
              <w:rPr>
                <w:rFonts w:hint="eastAsia" w:ascii="宋体" w:hAnsi="宋体" w:eastAsia="宋体" w:cs="宋体"/>
                <w:color w:val="000000"/>
                <w:sz w:val="22"/>
                <w:szCs w:val="22"/>
              </w:rPr>
            </w:pPr>
            <w:r>
              <w:rPr>
                <w:rFonts w:hint="eastAsia" w:ascii="宋体" w:hAnsi="宋体" w:eastAsia="宋体" w:cs="宋体"/>
                <w:sz w:val="22"/>
                <w:szCs w:val="22"/>
                <w:lang w:val="en-US"/>
              </w:rPr>
              <w:t xml:space="preserve">注：所提供认证证书中“认证范围”名称与评分细则规定不同时，应提供符合采购需求内容(功能)的说明及关键信息，否则不予认可。</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cs="宋体"/>
                <w:color w:val="000000"/>
                <w:sz w:val="22"/>
                <w:szCs w:val="22"/>
                <w:lang w:val="en-US" w:eastAsia="zh-CN"/>
              </w:rPr>
              <w:t xml:space="preserve">3</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Style w:val="1122"/>
                <w:rFonts w:hint="eastAsia" w:ascii="宋体" w:hAnsi="宋体" w:eastAsia="宋体" w:cs="宋体"/>
                <w:sz w:val="22"/>
                <w:szCs w:val="22"/>
              </w:rPr>
              <w:t xml:space="preserve">客观分</w:t>
            </w:r>
            <w:r/>
          </w:p>
        </w:tc>
      </w:tr>
      <w:tr>
        <w:trPr>
          <w:jc w:val="center"/>
          <w:trHeight w:val="1140"/>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6.2</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认证证书2</w:t>
            </w:r>
            <w:r/>
          </w:p>
        </w:tc>
        <w:tc>
          <w:tcPr>
            <w:shd w:val="clear" w:color="auto" w:fill="auto"/>
            <w:tcW w:w="3420" w:type="pct"/>
            <w:textDirection w:val="lrTb"/>
            <w:noWrap w:val="false"/>
          </w:tcPr>
          <w:p>
            <w:pPr>
              <w:jc w:val="left"/>
              <w:spacing w:line="0" w:lineRule="atLeas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sz w:val="22"/>
                <w:szCs w:val="22"/>
                <w:highlight w:val="none"/>
              </w:rPr>
              <w:t xml:space="preserve">主要产品，具有有效期内的“</w:t>
            </w:r>
            <w:r>
              <w:rPr>
                <w:rFonts w:hint="eastAsia" w:ascii="宋体" w:hAnsi="宋体" w:eastAsia="宋体" w:cs="宋体"/>
                <w:sz w:val="22"/>
                <w:szCs w:val="22"/>
                <w:highlight w:val="none"/>
                <w:lang w:val="en-US" w:eastAsia="zh-CN"/>
              </w:rPr>
              <w:t xml:space="preserve">中国</w:t>
            </w:r>
            <w:r>
              <w:rPr>
                <w:rFonts w:hint="eastAsia" w:ascii="宋体" w:hAnsi="宋体" w:cs="宋体"/>
                <w:sz w:val="22"/>
                <w:szCs w:val="22"/>
                <w:highlight w:val="none"/>
                <w:lang w:val="en-US" w:eastAsia="zh-CN"/>
              </w:rPr>
              <w:t xml:space="preserve">绿色产品认证证书</w:t>
            </w:r>
            <w:r>
              <w:rPr>
                <w:rFonts w:hint="eastAsia" w:ascii="宋体" w:hAnsi="宋体" w:eastAsia="宋体" w:cs="宋体"/>
                <w:sz w:val="22"/>
                <w:szCs w:val="22"/>
                <w:highlight w:val="none"/>
              </w:rPr>
              <w:t xml:space="preserve">”</w:t>
            </w:r>
            <w:r>
              <w:rPr>
                <w:rStyle w:val="1080"/>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t xml:space="preserve">认证范围至少包含</w:t>
            </w:r>
            <w:r>
              <w:rPr>
                <w:rFonts w:hint="eastAsia" w:ascii="宋体" w:hAnsi="宋体" w:cs="宋体"/>
                <w:sz w:val="22"/>
                <w:szCs w:val="22"/>
                <w:highlight w:val="none"/>
                <w:lang w:val="en-US" w:eastAsia="zh-CN"/>
              </w:rPr>
              <w:t xml:space="preserve">木家具、金属家具</w:t>
            </w:r>
            <w:r>
              <w:rPr>
                <w:rFonts w:hint="eastAsia" w:ascii="宋体" w:hAnsi="宋体" w:eastAsia="宋体" w:cs="宋体"/>
                <w:sz w:val="22"/>
                <w:szCs w:val="22"/>
                <w:highlight w:val="none"/>
              </w:rPr>
              <w:t xml:space="preserve">），得</w:t>
            </w: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分。(提供证书扫描件)</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注：所提供认证证书中“认证范围”名称与评分细则规定不同时，应提供符合采购需求内容(功能)的说明及关键信息，否则不予认可。</w:t>
            </w:r>
            <w:r/>
          </w:p>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cs="宋体"/>
                <w:color w:val="000000"/>
                <w:sz w:val="22"/>
                <w:szCs w:val="22"/>
                <w:lang w:val="en-US" w:eastAsia="zh-CN"/>
              </w:rPr>
              <w:t xml:space="preserve">2</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Style w:val="1122"/>
                <w:rFonts w:hint="eastAsia" w:ascii="宋体" w:hAnsi="宋体" w:eastAsia="宋体" w:cs="宋体"/>
                <w:sz w:val="22"/>
                <w:szCs w:val="22"/>
              </w:rPr>
              <w:t xml:space="preserve">客观分</w:t>
            </w:r>
            <w:r/>
          </w:p>
        </w:tc>
      </w:tr>
      <w:tr>
        <w:trPr>
          <w:jc w:val="center"/>
          <w:trHeight w:val="270"/>
        </w:trPr>
        <w:tc>
          <w:tcPr>
            <w:gridSpan w:val="5"/>
            <w:shd w:val="clear" w:color="auto" w:fill="auto"/>
            <w:tcW w:w="500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7.节能环保</w:t>
            </w:r>
            <w:r/>
          </w:p>
        </w:tc>
      </w:tr>
      <w:tr>
        <w:trPr>
          <w:jc w:val="center"/>
          <w:trHeight w:val="1275"/>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w:t>
            </w:r>
            <w:r/>
          </w:p>
        </w:tc>
        <w:tc>
          <w:tcPr>
            <w:shd w:val="clear" w:color="auto" w:fill="auto"/>
            <w:tcW w:w="60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节能环保</w:t>
            </w:r>
            <w:r/>
          </w:p>
        </w:tc>
        <w:tc>
          <w:tcPr>
            <w:shd w:val="clear" w:color="auto" w:fill="auto"/>
            <w:tcW w:w="3420" w:type="pct"/>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注：投标产品属于政府强制采购节能产品或已在实质性要求中要求提供节能产品认证证书的，本项不得分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shd w:val="clear" w:color="auto" w:fill="auto"/>
            <w:tcW w:w="296"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W w:w="309"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客观分</w:t>
            </w:r>
            <w:r/>
          </w:p>
        </w:tc>
      </w:tr>
      <w:tr>
        <w:trPr>
          <w:jc w:val="center"/>
          <w:trHeight w:val="585"/>
        </w:trPr>
        <w:tc>
          <w:tcPr>
            <w:shd w:val="clear" w:color="auto" w:fill="auto"/>
            <w:tcW w:w="372" w:type="pct"/>
            <w:vAlign w:val="center"/>
            <w:textDirection w:val="lrTb"/>
            <w:noWrap w:val="false"/>
          </w:tcPr>
          <w:p>
            <w:pPr>
              <w:jc w:val="center"/>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合计</w:t>
            </w:r>
            <w:r/>
          </w:p>
        </w:tc>
        <w:tc>
          <w:tcPr>
            <w:gridSpan w:val="2"/>
            <w:shd w:val="clear" w:color="auto" w:fill="auto"/>
            <w:tcW w:w="4022" w:type="pct"/>
            <w:vAlign w:val="center"/>
            <w:textDirection w:val="lrTb"/>
            <w:noWrap w:val="false"/>
          </w:tcPr>
          <w:p>
            <w:pP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gridSpan w:val="2"/>
            <w:shd w:val="clear" w:color="auto" w:fill="auto"/>
            <w:tcW w:w="605" w:type="pct"/>
            <w:vAlign w:val="center"/>
            <w:textDirection w:val="lrTb"/>
            <w:noWrap w:val="false"/>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100分</w:t>
            </w:r>
            <w:r/>
          </w:p>
        </w:tc>
      </w:tr>
    </w:tbl>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ind w:right="840"/>
        <w:jc w:val="center"/>
        <w:rPr>
          <w:rFonts w:hint="eastAsia" w:ascii="宋体" w:hAnsi="宋体" w:eastAsia="宋体" w:cs="宋体"/>
          <w:b/>
          <w:bCs/>
          <w:sz w:val="24"/>
          <w:szCs w:val="24"/>
        </w:rPr>
      </w:pPr>
      <w:r>
        <w:rPr>
          <w:rFonts w:hint="eastAsia" w:ascii="宋体" w:hAnsi="宋体" w:eastAsia="宋体" w:cs="宋体"/>
          <w:b/>
          <w:bCs/>
          <w:color w:val="000000"/>
          <w:sz w:val="36"/>
          <w:szCs w:val="36"/>
        </w:rPr>
        <w:t xml:space="preserve">第五章  评标方法与评标标准</w:t>
      </w:r>
      <w:r/>
    </w:p>
    <w:p>
      <w:pPr>
        <w:ind w:firstLine="480"/>
        <w:jc w:val="center"/>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采购包</w:t>
      </w:r>
      <w:r>
        <w:rPr>
          <w:rFonts w:hint="eastAsia" w:ascii="宋体" w:hAnsi="宋体" w:cs="宋体"/>
          <w:b/>
          <w:bCs/>
          <w:color w:val="000000"/>
          <w:sz w:val="32"/>
          <w:szCs w:val="32"/>
          <w:lang w:val="en-US" w:eastAsia="zh-CN"/>
        </w:rPr>
        <w:t xml:space="preserve">2</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一、评标方法</w:t>
      </w:r>
      <w:r/>
    </w:p>
    <w:p>
      <w:pPr>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1.采用综合评分法，评标结果按评审后得分由高到低顺序排列。得分相同的，按投标报价由低到高顺序排列。得分且投标报价相同的，按</w:t>
      </w:r>
      <w:r>
        <w:rPr>
          <w:rFonts w:hint="eastAsia" w:ascii="宋体" w:hAnsi="宋体" w:eastAsia="宋体" w:cs="宋体"/>
          <w:sz w:val="24"/>
          <w:szCs w:val="24"/>
          <w:highlight w:val="none"/>
        </w:rPr>
        <w:t xml:space="preserve">“评标标准2.2-2.5项”得分由高到低顺序排列。在投标文件满足招标文件全部实质性要求的供应商中，按照评审得分由高到低推荐3名中标候选人。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3.多采购包评审说明</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ascii="宋体" w:hAnsi="宋体" w:cs="宋体"/>
          <w:color w:val="auto"/>
          <w:sz w:val="24"/>
          <w:szCs w:val="24"/>
          <w:highlight w:val="none"/>
          <w:lang w:eastAsia="zh-CN"/>
        </w:rPr>
        <w:t xml:space="preserve">，其他采购包的中标供应商也不得再作为该采购包的中标供应商</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；若出现某采购包需要重新招标的情形时，其他任一采购包的中标供应商不能成为该重新招标的采购包的合格供应商。</w:t>
      </w:r>
      <w:r/>
    </w:p>
    <w:p>
      <w:pPr>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三、小微企业价格扣除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本项目专门面向中小微企业采购，不执行价格扣除政策，</w:t>
      </w:r>
      <w:r>
        <w:rPr>
          <w:rFonts w:hint="eastAsia" w:ascii="宋体" w:hAnsi="宋体" w:eastAsia="宋体" w:cs="宋体"/>
          <w:sz w:val="24"/>
          <w:szCs w:val="24"/>
          <w:highlight w:val="none"/>
          <w:lang w:val="zh-CN"/>
        </w:rPr>
        <w:t xml:space="preserve">全部货物制造商</w:t>
      </w:r>
      <w:r>
        <w:rPr>
          <w:rFonts w:hint="eastAsia" w:ascii="宋体" w:hAnsi="宋体" w:eastAsia="宋体" w:cs="宋体"/>
          <w:sz w:val="24"/>
          <w:szCs w:val="24"/>
        </w:rPr>
        <w:t xml:space="preserve">应为中小微企业、监狱企业、残疾人福利性单位。</w:t>
      </w:r>
      <w:r/>
    </w:p>
    <w:p>
      <w:pPr>
        <w:ind w:firstLine="480"/>
        <w:rPr>
          <w:rFonts w:hint="eastAsia" w:ascii="宋体" w:hAnsi="宋体" w:eastAsia="宋体" w:cs="宋体"/>
          <w:b/>
          <w:bCs/>
          <w:color w:val="000000"/>
          <w:sz w:val="24"/>
          <w:szCs w:val="24"/>
        </w:rPr>
      </w:pPr>
      <w:r>
        <w:rPr>
          <w:rFonts w:hint="eastAsia" w:ascii="宋体" w:hAnsi="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rPr>
        <w:t xml:space="preserve">评标标准</w:t>
      </w:r>
      <w:r/>
    </w:p>
    <w:tbl>
      <w:tblPr>
        <w:tblStyle w:val="77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58"/>
        <w:gridCol w:w="6330"/>
        <w:gridCol w:w="697"/>
        <w:gridCol w:w="771"/>
      </w:tblGrid>
      <w:tr>
        <w:trPr>
          <w:jc w:val="center"/>
          <w:trHeight w:val="793"/>
          <w:tblHeader/>
        </w:trPr>
        <w:tc>
          <w:tcPr>
            <w:tcBorders>
              <w:top w:val="single" w:color="000000" w:sz="2" w:space="0"/>
              <w:left w:val="single" w:color="000000" w:sz="2" w:space="0"/>
              <w:bottom w:val="single" w:color="000000" w:sz="2" w:space="0"/>
              <w:right w:val="single" w:color="000000" w:sz="2" w:space="0"/>
            </w:tcBorders>
            <w:tcW w:w="519" w:type="dxa"/>
            <w:textDirection w:val="lrTb"/>
            <w:noWrap w:val="false"/>
          </w:tcPr>
          <w:p>
            <w:pPr>
              <w:jc w:val="center"/>
              <w:spacing w:before="264" w:line="288" w:lineRule="auto"/>
              <w:rPr>
                <w:rFonts w:hint="eastAsia" w:ascii="宋体" w:hAnsi="宋体" w:eastAsia="宋体" w:cs="宋体"/>
                <w:b/>
                <w:bCs/>
                <w:spacing w:val="-2"/>
                <w:sz w:val="22"/>
                <w:szCs w:val="22"/>
              </w:rPr>
            </w:pPr>
            <w:r>
              <w:rPr>
                <w:rFonts w:hint="eastAsia" w:ascii="宋体" w:hAnsi="宋体" w:eastAsia="宋体" w:cs="宋体"/>
                <w:b/>
                <w:bCs/>
                <w:spacing w:val="-2"/>
                <w:sz w:val="22"/>
                <w:szCs w:val="22"/>
              </w:rPr>
              <w:t xml:space="preserve">序号</w:t>
            </w:r>
            <w:r/>
          </w:p>
        </w:tc>
        <w:tc>
          <w:tcPr>
            <w:tcBorders>
              <w:top w:val="single" w:color="000000" w:sz="2" w:space="0"/>
              <w:left w:val="single" w:color="000000" w:sz="2" w:space="0"/>
              <w:bottom w:val="single" w:color="000000" w:sz="2" w:space="0"/>
              <w:right w:val="single" w:color="000000" w:sz="2" w:space="0"/>
            </w:tcBorders>
            <w:tcW w:w="1258" w:type="dxa"/>
            <w:textDirection w:val="lrTb"/>
            <w:noWrap w:val="false"/>
          </w:tcPr>
          <w:p>
            <w:pPr>
              <w:jc w:val="center"/>
              <w:spacing w:before="264" w:line="288" w:lineRule="auto"/>
              <w:rPr>
                <w:rFonts w:hint="eastAsia" w:ascii="宋体" w:hAnsi="宋体" w:eastAsia="宋体" w:cs="宋体"/>
                <w:b/>
                <w:bCs/>
                <w:spacing w:val="-2"/>
                <w:sz w:val="22"/>
                <w:szCs w:val="22"/>
              </w:rPr>
            </w:pPr>
            <w:r>
              <w:rPr>
                <w:rFonts w:hint="eastAsia" w:ascii="宋体" w:hAnsi="宋体" w:eastAsia="宋体" w:cs="宋体"/>
                <w:b/>
                <w:bCs/>
                <w:spacing w:val="-2"/>
                <w:sz w:val="22"/>
                <w:szCs w:val="22"/>
              </w:rPr>
              <w:t xml:space="preserve">评审因素</w:t>
            </w:r>
            <w:r/>
          </w:p>
        </w:tc>
        <w:tc>
          <w:tcPr>
            <w:tcBorders>
              <w:top w:val="single" w:color="000000" w:sz="2" w:space="0"/>
              <w:left w:val="single" w:color="000000" w:sz="2" w:space="0"/>
              <w:bottom w:val="single" w:color="000000" w:sz="2" w:space="0"/>
              <w:right w:val="single" w:color="000000" w:sz="2" w:space="0"/>
            </w:tcBorders>
            <w:tcW w:w="6330" w:type="dxa"/>
            <w:textDirection w:val="lrTb"/>
            <w:noWrap w:val="false"/>
          </w:tcPr>
          <w:p>
            <w:pPr>
              <w:jc w:val="center"/>
              <w:spacing w:before="264" w:line="288" w:lineRule="auto"/>
              <w:rPr>
                <w:rFonts w:hint="eastAsia" w:ascii="宋体" w:hAnsi="宋体" w:eastAsia="宋体" w:cs="宋体"/>
                <w:b/>
                <w:bCs/>
                <w:spacing w:val="-2"/>
                <w:sz w:val="22"/>
                <w:szCs w:val="22"/>
              </w:rPr>
            </w:pPr>
            <w:r>
              <w:rPr>
                <w:rFonts w:hint="eastAsia" w:ascii="宋体" w:hAnsi="宋体" w:eastAsia="宋体" w:cs="宋体"/>
                <w:b/>
                <w:bCs/>
                <w:spacing w:val="-2"/>
                <w:sz w:val="22"/>
                <w:szCs w:val="22"/>
              </w:rPr>
              <w:t xml:space="preserve">评审细则</w:t>
            </w:r>
            <w:r/>
          </w:p>
        </w:tc>
        <w:tc>
          <w:tcPr>
            <w:tcBorders>
              <w:top w:val="single" w:color="000000" w:sz="2" w:space="0"/>
              <w:left w:val="single" w:color="000000" w:sz="2" w:space="0"/>
              <w:bottom w:val="single" w:color="000000" w:sz="2" w:space="0"/>
              <w:right w:val="single" w:color="000000" w:sz="2" w:space="0"/>
            </w:tcBorders>
            <w:tcW w:w="697" w:type="dxa"/>
            <w:textDirection w:val="lrTb"/>
            <w:noWrap w:val="false"/>
          </w:tcPr>
          <w:p>
            <w:pPr>
              <w:jc w:val="center"/>
              <w:spacing w:before="264" w:line="288" w:lineRule="auto"/>
              <w:rPr>
                <w:rFonts w:hint="eastAsia" w:ascii="宋体" w:hAnsi="宋体" w:eastAsia="宋体" w:cs="宋体"/>
                <w:b/>
                <w:bCs/>
                <w:spacing w:val="-2"/>
                <w:sz w:val="22"/>
                <w:szCs w:val="22"/>
              </w:rPr>
            </w:pPr>
            <w:r>
              <w:rPr>
                <w:rFonts w:hint="eastAsia" w:ascii="宋体" w:hAnsi="宋体" w:eastAsia="宋体" w:cs="宋体"/>
                <w:b/>
                <w:bCs/>
                <w:spacing w:val="-2"/>
                <w:sz w:val="22"/>
                <w:szCs w:val="22"/>
              </w:rPr>
              <w:t xml:space="preserve">分值</w:t>
            </w:r>
            <w:r/>
          </w:p>
        </w:tc>
        <w:tc>
          <w:tcPr>
            <w:tcBorders>
              <w:top w:val="single" w:color="000000" w:sz="2" w:space="0"/>
              <w:left w:val="single" w:color="000000" w:sz="2" w:space="0"/>
              <w:bottom w:val="single" w:color="000000" w:sz="2" w:space="0"/>
              <w:right w:val="single" w:color="000000" w:sz="2" w:space="0"/>
            </w:tcBorders>
            <w:tcW w:w="771" w:type="dxa"/>
            <w:textDirection w:val="lrTb"/>
            <w:noWrap w:val="false"/>
          </w:tcPr>
          <w:p>
            <w:pPr>
              <w:jc w:val="center"/>
              <w:spacing w:before="264" w:line="288" w:lineRule="auto"/>
              <w:rPr>
                <w:rFonts w:hint="eastAsia" w:ascii="宋体" w:hAnsi="宋体" w:eastAsia="宋体" w:cs="宋体"/>
                <w:b/>
                <w:bCs/>
                <w:spacing w:val="-2"/>
                <w:sz w:val="22"/>
                <w:szCs w:val="22"/>
              </w:rPr>
            </w:pPr>
            <w:r>
              <w:rPr>
                <w:rFonts w:hint="eastAsia" w:ascii="宋体" w:hAnsi="宋体" w:eastAsia="宋体" w:cs="宋体"/>
                <w:b/>
                <w:bCs/>
                <w:spacing w:val="-2"/>
                <w:sz w:val="22"/>
                <w:szCs w:val="22"/>
              </w:rPr>
              <w:t xml:space="preserve">类型</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2" w:line="288"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1.价</w:t>
            </w:r>
            <w:r>
              <w:rPr>
                <w:rFonts w:hint="eastAsia" w:ascii="宋体" w:hAnsi="宋体" w:eastAsia="宋体" w:cs="宋体"/>
                <w:b/>
                <w:bCs/>
                <w:spacing w:val="-2"/>
                <w:sz w:val="22"/>
                <w:szCs w:val="22"/>
              </w:rPr>
              <w:t xml:space="preserve">格</w:t>
            </w:r>
            <w:r/>
          </w:p>
        </w:tc>
      </w:tr>
      <w:tr>
        <w:trPr>
          <w:jc w:val="center"/>
          <w:trHeight w:val="1030"/>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pacing w:val="-6"/>
                <w:sz w:val="22"/>
                <w:szCs w:val="22"/>
              </w:rPr>
              <w:t xml:space="preserve">1</w:t>
            </w:r>
            <w:r>
              <w:rPr>
                <w:rFonts w:hint="eastAsia" w:ascii="宋体" w:hAnsi="宋体" w:eastAsia="宋体" w:cs="宋体"/>
                <w:spacing w:val="-5"/>
                <w:sz w:val="22"/>
                <w:szCs w:val="22"/>
              </w:rPr>
              <w:t xml:space="preserve">.1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pacing w:val="-2"/>
                <w:sz w:val="22"/>
                <w:szCs w:val="22"/>
              </w:rPr>
              <w:t xml:space="preserve">价格分</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hint="eastAsia" w:ascii="宋体" w:hAnsi="宋体" w:eastAsia="宋体" w:cs="宋体"/>
                <w:sz w:val="22"/>
                <w:szCs w:val="22"/>
              </w:rPr>
            </w:pPr>
            <w:r>
              <w:rPr>
                <w:rFonts w:hint="eastAsia" w:ascii="宋体" w:hAnsi="宋体" w:eastAsia="宋体" w:cs="宋体"/>
                <w:spacing w:val="1"/>
                <w:sz w:val="22"/>
                <w:szCs w:val="22"/>
              </w:rPr>
              <w:t xml:space="preserve">采用低价优先</w:t>
            </w:r>
            <w:r>
              <w:rPr>
                <w:rFonts w:hint="eastAsia" w:ascii="宋体" w:hAnsi="宋体" w:eastAsia="宋体" w:cs="宋体"/>
                <w:sz w:val="22"/>
                <w:szCs w:val="22"/>
              </w:rPr>
              <w:t xml:space="preserve">法计算，即满足招标文件要求且投标价格最低的投标</w:t>
            </w:r>
            <w:r>
              <w:rPr>
                <w:rFonts w:hint="eastAsia" w:ascii="宋体" w:hAnsi="宋体" w:eastAsia="宋体" w:cs="宋体"/>
                <w:spacing w:val="1"/>
                <w:sz w:val="22"/>
                <w:szCs w:val="22"/>
              </w:rPr>
              <w:t xml:space="preserve">报价为评标基准</w:t>
            </w:r>
            <w:r>
              <w:rPr>
                <w:rFonts w:hint="eastAsia" w:ascii="宋体" w:hAnsi="宋体" w:eastAsia="宋体" w:cs="宋体"/>
                <w:sz w:val="22"/>
                <w:szCs w:val="22"/>
              </w:rPr>
              <w:t xml:space="preserve">价，其价格分为满分。其他投标人的价格分统一按</w:t>
            </w:r>
            <w:r>
              <w:rPr>
                <w:rFonts w:hint="eastAsia" w:ascii="宋体" w:hAnsi="宋体" w:eastAsia="宋体" w:cs="宋体"/>
                <w:spacing w:val="-1"/>
                <w:sz w:val="22"/>
                <w:szCs w:val="22"/>
              </w:rPr>
              <w:t xml:space="preserve">照下列公</w:t>
            </w:r>
            <w:r>
              <w:rPr>
                <w:rFonts w:hint="eastAsia" w:ascii="宋体" w:hAnsi="宋体" w:eastAsia="宋体" w:cs="宋体"/>
                <w:sz w:val="22"/>
                <w:szCs w:val="22"/>
              </w:rPr>
              <w:t xml:space="preserve">式计算：投标报价得分=(评标基准价/投标报价)×价格分值（小数点保留两位）</w:t>
            </w:r>
            <w:r/>
          </w:p>
          <w:p>
            <w:pPr>
              <w:pStyle w:val="778"/>
              <w:ind w:left="0" w:firstLine="0"/>
              <w:rPr>
                <w:rFonts w:hint="eastAsia"/>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9" w:line="288" w:lineRule="auto"/>
              <w:rPr>
                <w:rFonts w:hint="eastAsia" w:ascii="宋体" w:hAnsi="宋体" w:eastAsia="宋体" w:cs="宋体"/>
                <w:sz w:val="22"/>
                <w:szCs w:val="22"/>
              </w:rPr>
            </w:pPr>
            <w:r>
              <w:rPr>
                <w:rFonts w:hint="eastAsia" w:ascii="宋体" w:hAnsi="宋体" w:eastAsia="宋体" w:cs="宋体"/>
                <w:sz w:val="22"/>
                <w:szCs w:val="22"/>
              </w:rPr>
              <w:t xml:space="preserve">30</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价格分</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3" w:line="288"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2.技术</w:t>
            </w:r>
            <w:r/>
          </w:p>
        </w:tc>
      </w:tr>
      <w:tr>
        <w:trPr>
          <w:jc w:val="center"/>
          <w:trHeight w:val="891"/>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2.1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产品技术参数</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hint="eastAsia" w:ascii="宋体" w:hAnsi="宋体" w:eastAsia="宋体" w:cs="宋体"/>
                <w:spacing w:val="1"/>
                <w:sz w:val="22"/>
                <w:szCs w:val="22"/>
              </w:rPr>
            </w:pPr>
            <w:r>
              <w:rPr>
                <w:rFonts w:hint="eastAsia" w:ascii="宋体" w:hAnsi="宋体" w:eastAsia="宋体" w:cs="宋体"/>
                <w:sz w:val="22"/>
                <w:szCs w:val="22"/>
              </w:rPr>
              <w:t xml:space="preserve">产品技术参数全部满足招标要求的得满</w:t>
            </w:r>
            <w:r>
              <w:rPr>
                <w:rFonts w:hint="eastAsia" w:ascii="宋体" w:hAnsi="宋体" w:eastAsia="宋体" w:cs="宋体"/>
                <w:color w:val="auto"/>
                <w:sz w:val="22"/>
                <w:szCs w:val="22"/>
              </w:rPr>
              <w:t xml:space="preserve">分1</w:t>
            </w:r>
            <w:r>
              <w:rPr>
                <w:rFonts w:hint="eastAsia" w:ascii="宋体" w:hAnsi="宋体" w:cs="宋体"/>
                <w:color w:val="auto"/>
                <w:sz w:val="22"/>
                <w:szCs w:val="22"/>
                <w:lang w:val="en-US" w:eastAsia="zh-CN"/>
              </w:rPr>
              <w:t xml:space="preserve">6</w:t>
            </w:r>
            <w:r>
              <w:rPr>
                <w:rFonts w:hint="eastAsia" w:ascii="宋体" w:hAnsi="宋体" w:eastAsia="宋体" w:cs="宋体"/>
                <w:sz w:val="22"/>
                <w:szCs w:val="22"/>
              </w:rPr>
              <w:t xml:space="preserve">分；打★指标为必须满足项，如有负偏离将作为无效投标；打▲指标为重要指标，有1项负偏离扣2分；其余指标，有1项负偏离扣1分，</w:t>
            </w:r>
            <w:r>
              <w:rPr>
                <w:rFonts w:hint="eastAsia" w:ascii="宋体" w:hAnsi="宋体" w:cs="宋体"/>
                <w:sz w:val="22"/>
                <w:szCs w:val="22"/>
                <w:highlight w:val="none"/>
              </w:rPr>
              <w:t xml:space="preserve">本项最低得分0分</w:t>
            </w:r>
            <w:r>
              <w:rPr>
                <w:rFonts w:hint="eastAsia" w:ascii="宋体" w:hAnsi="宋体" w:eastAsia="宋体" w:cs="宋体"/>
                <w:sz w:val="22"/>
                <w:szCs w:val="22"/>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lang w:eastAsia="zh-CN"/>
              </w:rPr>
            </w:pPr>
            <w:r>
              <w:rPr>
                <w:rFonts w:hint="eastAsia" w:ascii="宋体" w:hAnsi="宋体" w:eastAsia="宋体" w:cs="宋体"/>
                <w:sz w:val="22"/>
                <w:szCs w:val="22"/>
              </w:rPr>
              <w:t xml:space="preserve">1</w:t>
            </w:r>
            <w:r>
              <w:rPr>
                <w:rFonts w:hint="eastAsia" w:ascii="宋体" w:hAnsi="宋体" w:cs="宋体"/>
                <w:sz w:val="22"/>
                <w:szCs w:val="22"/>
                <w:lang w:val="en-US" w:eastAsia="zh-CN"/>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pacing w:val="-6"/>
                <w:sz w:val="22"/>
                <w:szCs w:val="22"/>
              </w:rPr>
              <w:t xml:space="preserve">客</w:t>
            </w:r>
            <w:r>
              <w:rPr>
                <w:rFonts w:hint="eastAsia" w:ascii="宋体" w:hAnsi="宋体" w:eastAsia="宋体" w:cs="宋体"/>
                <w:spacing w:val="-4"/>
                <w:sz w:val="22"/>
                <w:szCs w:val="22"/>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2.2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原材料检测报告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sz w:val="22"/>
                <w:szCs w:val="22"/>
              </w:rPr>
              <w:t xml:space="preserve">的</w:t>
            </w:r>
            <w:r>
              <w:rPr>
                <w:rFonts w:hint="eastAsia" w:ascii="宋体" w:hAnsi="宋体" w:eastAsia="宋体" w:cs="宋体"/>
                <w:sz w:val="22"/>
                <w:szCs w:val="22"/>
                <w:lang w:val="en-US" w:eastAsia="zh-CN"/>
              </w:rPr>
              <w:t xml:space="preserve">学生实</w:t>
            </w:r>
            <w:r>
              <w:rPr>
                <w:rFonts w:hint="eastAsia" w:ascii="宋体" w:hAnsi="宋体" w:eastAsia="宋体" w:cs="宋体"/>
                <w:sz w:val="22"/>
                <w:szCs w:val="22"/>
                <w:highlight w:val="none"/>
                <w:lang w:val="en-US" w:eastAsia="zh-CN"/>
              </w:rPr>
              <w:t xml:space="preserve">验桌</w:t>
            </w:r>
            <w:r>
              <w:rPr>
                <w:rFonts w:hint="eastAsia" w:ascii="宋体" w:hAnsi="宋体" w:cs="宋体"/>
                <w:sz w:val="22"/>
                <w:szCs w:val="22"/>
                <w:highlight w:val="none"/>
                <w:lang w:val="en-US" w:eastAsia="zh-CN"/>
              </w:rPr>
              <w:t xml:space="preserve">（项目清单15）</w:t>
            </w:r>
            <w:r>
              <w:rPr>
                <w:rFonts w:hint="eastAsia" w:ascii="宋体" w:hAnsi="宋体" w:eastAsia="宋体" w:cs="宋体"/>
                <w:sz w:val="22"/>
                <w:szCs w:val="22"/>
                <w:highlight w:val="none"/>
                <w:lang w:val="en-US" w:eastAsia="zh-CN"/>
              </w:rPr>
              <w:t xml:space="preserve">的</w:t>
            </w:r>
            <w:r>
              <w:rPr>
                <w:rFonts w:hint="eastAsia" w:ascii="宋体" w:hAnsi="宋体" w:eastAsia="宋体" w:cs="宋体"/>
                <w:b w:val="0"/>
                <w:bCs w:val="0"/>
                <w:color w:val="000000"/>
                <w:sz w:val="22"/>
                <w:szCs w:val="22"/>
                <w:highlight w:val="none"/>
              </w:rPr>
              <w:t xml:space="preserve">实芯理化板</w:t>
            </w:r>
            <w:r>
              <w:rPr>
                <w:rFonts w:hint="eastAsia" w:ascii="宋体" w:hAnsi="宋体" w:eastAsia="宋体" w:cs="宋体"/>
                <w:sz w:val="22"/>
                <w:szCs w:val="22"/>
                <w:highlight w:val="none"/>
                <w:lang w:val="en-US" w:eastAsia="zh-CN"/>
              </w:rPr>
              <w:t xml:space="preserve">原材料</w:t>
            </w:r>
            <w:r>
              <w:rPr>
                <w:rFonts w:hint="eastAsia" w:ascii="宋体" w:hAnsi="宋体" w:eastAsia="宋体" w:cs="宋体"/>
                <w:sz w:val="22"/>
                <w:szCs w:val="22"/>
                <w:highlight w:val="none"/>
              </w:rPr>
              <w:t xml:space="preserve">检验结果为合格或符合的检测报告</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满足</w:t>
            </w:r>
            <w:r>
              <w:rPr>
                <w:rFonts w:hint="eastAsia" w:ascii="宋体" w:hAnsi="宋体" w:eastAsia="宋体" w:cs="宋体"/>
                <w:color w:val="000000"/>
                <w:sz w:val="22"/>
                <w:szCs w:val="22"/>
                <w:highlight w:val="none"/>
              </w:rPr>
              <w:t xml:space="preserve">GB/T 17657-2022《人造板及饰面人造板理化性能试验方法》</w:t>
            </w:r>
            <w:r>
              <w:rPr>
                <w:rFonts w:hint="eastAsia" w:ascii="宋体" w:hAnsi="宋体" w:eastAsia="宋体" w:cs="宋体"/>
                <w:color w:val="000000"/>
                <w:sz w:val="22"/>
                <w:szCs w:val="22"/>
                <w:highlight w:val="none"/>
                <w:lang w:val="en-US" w:eastAsia="zh-CN"/>
              </w:rPr>
              <w:t xml:space="preserve">标准</w:t>
            </w:r>
            <w:r>
              <w:rPr>
                <w:rFonts w:hint="eastAsia" w:ascii="宋体" w:hAnsi="宋体" w:eastAsia="宋体" w:cs="宋体"/>
                <w:color w:val="000000"/>
                <w:sz w:val="22"/>
                <w:szCs w:val="22"/>
                <w:highlight w:val="none"/>
              </w:rPr>
              <w:t xml:space="preserve">，可通过不少于130项污染物测试，适配多种强酸</w:t>
            </w:r>
            <w:r>
              <w:rPr>
                <w:rFonts w:hint="eastAsia" w:ascii="宋体" w:hAnsi="宋体" w:eastAsia="宋体" w:cs="宋体"/>
                <w:color w:val="000000"/>
                <w:sz w:val="22"/>
                <w:szCs w:val="22"/>
              </w:rPr>
              <w:t xml:space="preserve">强碱试剂，覆膜、未覆膜工况检测等级均达5级无明显变化；物理性能达标：含水率≤0.9%、吸水厚度膨胀率≤0.1%、横向尺寸稳定性≤0.07%、纵向尺寸稳定性≤0.04%、板面握螺钉力≥3490N，通过冷热循环、浸渍剥离、耐划痕、耐沸水、耐开裂、表面耐磨等不少于27项性能检测，表面耐磨≥1100r；依据GB/T 2408-2021标准，水平燃烧达HB级、垂直燃烧达V-0级；依据GB/T 24508-2020标准，48小时抗老化测试无开</w:t>
            </w:r>
            <w:r>
              <w:rPr>
                <w:rFonts w:hint="eastAsia" w:ascii="宋体" w:hAnsi="宋体" w:eastAsia="宋体" w:cs="宋体"/>
                <w:color w:val="000000"/>
                <w:sz w:val="22"/>
                <w:szCs w:val="22"/>
                <w:highlight w:val="none"/>
              </w:rPr>
              <w:t xml:space="preserve">裂、无鼓泡、无粉化；</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sz w:val="22"/>
                <w:szCs w:val="22"/>
                <w:highlight w:val="none"/>
              </w:rPr>
              <w:t xml:space="preserve">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sz w:val="22"/>
                <w:szCs w:val="22"/>
                <w:highlight w:val="none"/>
              </w:rPr>
              <w:t xml:space="preserve">的</w:t>
            </w:r>
            <w:r>
              <w:rPr>
                <w:rFonts w:hint="eastAsia" w:ascii="宋体" w:hAnsi="宋体" w:eastAsia="宋体" w:cs="宋体"/>
                <w:sz w:val="22"/>
                <w:szCs w:val="22"/>
                <w:highlight w:val="none"/>
                <w:lang w:val="en-US" w:eastAsia="zh-CN"/>
              </w:rPr>
              <w:t xml:space="preserve">美术桌</w:t>
            </w:r>
            <w:r>
              <w:rPr>
                <w:rFonts w:hint="eastAsia" w:ascii="宋体" w:hAnsi="宋体" w:cs="宋体"/>
                <w:sz w:val="22"/>
                <w:szCs w:val="22"/>
                <w:highlight w:val="none"/>
                <w:lang w:val="en-US" w:eastAsia="zh-CN"/>
              </w:rPr>
              <w:t xml:space="preserve">（学生）（项目清单7）</w:t>
            </w:r>
            <w:r>
              <w:rPr>
                <w:rFonts w:hint="eastAsia" w:ascii="宋体" w:hAnsi="宋体" w:eastAsia="宋体" w:cs="宋体"/>
                <w:sz w:val="22"/>
                <w:szCs w:val="22"/>
                <w:highlight w:val="none"/>
                <w:lang w:val="en-US" w:eastAsia="zh-CN"/>
              </w:rPr>
              <w:t xml:space="preserve">的</w:t>
            </w:r>
            <w:r>
              <w:rPr>
                <w:rFonts w:hint="eastAsia" w:ascii="宋体" w:hAnsi="宋体" w:eastAsia="宋体" w:cs="宋体"/>
                <w:b w:val="0"/>
                <w:bCs w:val="0"/>
                <w:color w:val="auto"/>
                <w:sz w:val="22"/>
                <w:szCs w:val="22"/>
                <w:highlight w:val="none"/>
              </w:rPr>
              <w:t xml:space="preserve">实木多层板</w:t>
            </w:r>
            <w:r>
              <w:rPr>
                <w:rFonts w:hint="eastAsia" w:ascii="宋体" w:hAnsi="宋体" w:eastAsia="宋体" w:cs="宋体"/>
                <w:sz w:val="22"/>
                <w:szCs w:val="22"/>
                <w:highlight w:val="none"/>
              </w:rPr>
              <w:t xml:space="preserve">检验结果为合格或符合的</w:t>
            </w:r>
            <w:r>
              <w:rPr>
                <w:rFonts w:hint="eastAsia" w:ascii="宋体" w:hAnsi="宋体" w:eastAsia="宋体" w:cs="宋体"/>
                <w:b w:val="0"/>
                <w:bCs w:val="0"/>
                <w:color w:val="auto"/>
                <w:sz w:val="22"/>
                <w:szCs w:val="22"/>
                <w:highlight w:val="none"/>
              </w:rPr>
              <w:t xml:space="preserve">检测报告：</w:t>
            </w:r>
            <w:r>
              <w:rPr>
                <w:rFonts w:hint="eastAsia" w:ascii="宋体" w:hAnsi="宋体" w:eastAsia="宋体" w:cs="宋体"/>
                <w:color w:val="auto"/>
                <w:sz w:val="22"/>
                <w:szCs w:val="22"/>
                <w:highlight w:val="none"/>
              </w:rPr>
              <w:t xml:space="preserve">满足GB/T 9846-2015《普通胶合板》、GB/T 39600-2021《人造板及其制品甲醛释放量分级》检测项至少包含：含水率、胶合强度、静曲强度、弹性模量、浸渍剥离、甲醛释放量。</w:t>
            </w:r>
            <w:r/>
          </w:p>
          <w:p>
            <w:pPr>
              <w:jc w:val="both"/>
              <w:keepLines w:val="0"/>
              <w:keepNext w:val="0"/>
              <w:pageBreakBefore w:val="0"/>
              <w:spacing w:line="240" w:lineRule="auto"/>
              <w:widowControl w:val="off"/>
              <w:rPr>
                <w:rFonts w:hint="eastAsia" w:ascii="宋体" w:hAnsi="宋体" w:eastAsia="宋体" w:cs="宋体"/>
                <w:color w:val="ff0000"/>
                <w:sz w:val="22"/>
                <w:szCs w:val="22"/>
                <w:highlight w:val="none"/>
              </w:rPr>
            </w:pPr>
            <w:r>
              <w:rPr>
                <w:rFonts w:hint="eastAsia" w:ascii="宋体" w:hAnsi="宋体" w:eastAsia="宋体" w:cs="宋体"/>
                <w:sz w:val="22"/>
                <w:szCs w:val="22"/>
                <w:highlight w:val="none"/>
                <w:lang w:val="en-US" w:eastAsia="zh-CN"/>
              </w:rPr>
              <w:t xml:space="preserve">每提供1项原材料合格检测报告得1分，最多得2分。</w:t>
            </w:r>
            <w:r/>
          </w:p>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pacing w:val="-6"/>
                <w:sz w:val="22"/>
                <w:szCs w:val="22"/>
              </w:rPr>
              <w:t xml:space="preserve">客</w:t>
            </w:r>
            <w:r>
              <w:rPr>
                <w:rFonts w:hint="eastAsia" w:ascii="宋体" w:hAnsi="宋体" w:eastAsia="宋体" w:cs="宋体"/>
                <w:spacing w:val="-4"/>
                <w:sz w:val="22"/>
                <w:szCs w:val="22"/>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2.3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rPr>
                <w:rFonts w:hint="eastAsia" w:ascii="宋体" w:hAnsi="宋体" w:eastAsia="宋体" w:cs="宋体"/>
                <w:spacing w:val="-2"/>
                <w:sz w:val="22"/>
                <w:szCs w:val="22"/>
              </w:rPr>
            </w:pPr>
            <w:r>
              <w:rPr>
                <w:rFonts w:hint="eastAsia" w:ascii="宋体" w:hAnsi="宋体" w:eastAsia="宋体" w:cs="宋体"/>
                <w:spacing w:val="-2"/>
                <w:sz w:val="22"/>
                <w:szCs w:val="22"/>
              </w:rPr>
              <w:t xml:space="preserve">成品检测报告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rPr>
              <w:t xml:space="preserve">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sz w:val="22"/>
                <w:szCs w:val="22"/>
              </w:rPr>
              <w:t xml:space="preserve">的检验结果为合格或符合的检测报告：</w:t>
            </w:r>
            <w:r/>
          </w:p>
          <w:p>
            <w:pPr>
              <w:numPr>
                <w:ilvl w:val="0"/>
                <w:numId w:val="20"/>
              </w:numPr>
              <w:jc w:val="left"/>
              <w:spacing w:line="0" w:lineRule="atLeas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学生实验桌</w:t>
            </w:r>
            <w:r>
              <w:rPr>
                <w:rFonts w:hint="eastAsia" w:ascii="宋体" w:hAnsi="宋体" w:eastAsia="宋体" w:cs="宋体"/>
                <w:sz w:val="22"/>
                <w:szCs w:val="22"/>
                <w:highlight w:val="none"/>
              </w:rPr>
              <w:t xml:space="preserve">（项目清单</w:t>
            </w:r>
            <w:r>
              <w:rPr>
                <w:rFonts w:hint="eastAsia" w:ascii="宋体" w:hAnsi="宋体" w:eastAsia="宋体" w:cs="宋体"/>
                <w:sz w:val="22"/>
                <w:szCs w:val="22"/>
                <w:highlight w:val="none"/>
                <w:lang w:val="en-US" w:eastAsia="zh-CN"/>
              </w:rPr>
              <w:t xml:space="preserve">15</w:t>
            </w:r>
            <w:r>
              <w:rPr>
                <w:rFonts w:hint="eastAsia" w:ascii="宋体" w:hAnsi="宋体" w:eastAsia="宋体" w:cs="宋体"/>
                <w:sz w:val="22"/>
                <w:szCs w:val="22"/>
                <w:highlight w:val="none"/>
              </w:rPr>
              <w:t xml:space="preserve">）产品检测报告</w:t>
            </w:r>
            <w:r>
              <w:rPr>
                <w:rFonts w:hint="eastAsia" w:ascii="宋体" w:hAnsi="宋体" w:eastAsia="宋体" w:cs="宋体"/>
                <w:sz w:val="22"/>
                <w:szCs w:val="22"/>
                <w:highlight w:val="none"/>
                <w:lang w:val="en-US" w:eastAsia="zh-CN"/>
              </w:rPr>
              <w:t xml:space="preserve">：符合GB/T 32487-2016、GB/T 3325-2024、GB/T 24820-2024的标准。</w:t>
            </w:r>
            <w:r/>
          </w:p>
          <w:p>
            <w:pPr>
              <w:numPr>
                <w:ilvl w:val="0"/>
                <w:numId w:val="0"/>
              </w:numPr>
              <w:jc w:val="left"/>
              <w:spacing w:line="0" w:lineRule="atLeas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检测内容：邵氏 D 硬度≥HD63、金属涂层附着力、外观质量、8 项可迁移有害元素。</w:t>
            </w:r>
            <w:r/>
          </w:p>
          <w:p>
            <w:pPr>
              <w:numPr>
                <w:ilvl w:val="0"/>
                <w:numId w:val="20"/>
              </w:numPr>
              <w:jc w:val="left"/>
              <w:spacing w:line="0" w:lineRule="atLeast"/>
              <w:widowControl/>
              <w:rPr>
                <w:rFonts w:hint="eastAsia" w:ascii="宋体" w:hAnsi="宋体" w:eastAsia="宋体" w:cs="宋体"/>
                <w:sz w:val="22"/>
                <w:szCs w:val="22"/>
                <w:lang w:val="en-US" w:eastAsia="zh-CN"/>
              </w:rPr>
            </w:pPr>
            <w:r>
              <w:rPr>
                <w:rFonts w:hint="eastAsia" w:ascii="宋体" w:hAnsi="宋体" w:eastAsia="宋体" w:cs="宋体"/>
                <w:sz w:val="22"/>
                <w:szCs w:val="22"/>
                <w:highlight w:val="none"/>
                <w:lang w:val="en-US" w:eastAsia="zh-CN"/>
              </w:rPr>
              <w:t xml:space="preserve">实验</w:t>
            </w:r>
            <w:r>
              <w:rPr>
                <w:rFonts w:hint="eastAsia" w:ascii="宋体" w:hAnsi="宋体" w:eastAsia="宋体" w:cs="宋体"/>
                <w:sz w:val="22"/>
                <w:szCs w:val="22"/>
                <w:highlight w:val="none"/>
              </w:rPr>
              <w:t xml:space="preserve">凳（项目清单</w:t>
            </w:r>
            <w:r>
              <w:rPr>
                <w:rFonts w:hint="eastAsia" w:ascii="宋体" w:hAnsi="宋体" w:eastAsia="宋体" w:cs="宋体"/>
                <w:sz w:val="22"/>
                <w:szCs w:val="22"/>
                <w:highlight w:val="none"/>
                <w:lang w:val="en-US" w:eastAsia="zh-CN"/>
              </w:rPr>
              <w:t xml:space="preserve">18</w:t>
            </w:r>
            <w:r>
              <w:rPr>
                <w:rFonts w:hint="eastAsia" w:ascii="宋体" w:hAnsi="宋体" w:eastAsia="宋体" w:cs="宋体"/>
                <w:sz w:val="22"/>
                <w:szCs w:val="22"/>
                <w:highlight w:val="none"/>
              </w:rPr>
              <w:t xml:space="preserve">）</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符合GB/T 32487-2016、GB/T 3325-2024、GB/T 24820-2024的标准。</w:t>
            </w:r>
            <w:r/>
          </w:p>
          <w:p>
            <w:pPr>
              <w:numPr>
                <w:ilvl w:val="0"/>
                <w:numId w:val="0"/>
              </w:num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检测内容：邵氏 D 硬度≥HD63、金属涂层附着力、外观质量、8 项可迁移有害元素。</w:t>
            </w:r>
            <w:r/>
          </w:p>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每提供符合要求的1项得1分，最多得2分。</w:t>
            </w:r>
            <w:r/>
          </w:p>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pacing w:val="-6"/>
                <w:sz w:val="22"/>
                <w:szCs w:val="22"/>
              </w:rPr>
            </w:pPr>
            <w:r>
              <w:rPr>
                <w:rFonts w:hint="eastAsia" w:ascii="宋体" w:hAnsi="宋体" w:eastAsia="宋体" w:cs="宋体"/>
                <w:spacing w:val="-6"/>
                <w:sz w:val="22"/>
                <w:szCs w:val="22"/>
              </w:rPr>
              <w:t xml:space="preserve">客</w:t>
            </w:r>
            <w:r>
              <w:rPr>
                <w:rFonts w:hint="eastAsia" w:ascii="宋体" w:hAnsi="宋体" w:eastAsia="宋体" w:cs="宋体"/>
                <w:spacing w:val="-4"/>
                <w:sz w:val="22"/>
                <w:szCs w:val="22"/>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2.4</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深化设计方案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hint="eastAsia" w:ascii="宋体" w:hAnsi="宋体" w:eastAsia="宋体" w:cs="宋体"/>
                <w:sz w:val="22"/>
                <w:szCs w:val="22"/>
                <w:lang w:val="en-US" w:eastAsia="zh-CN"/>
              </w:rPr>
            </w:pPr>
            <w:r>
              <w:rPr>
                <w:rFonts w:hint="eastAsia" w:ascii="宋体" w:hAnsi="宋体" w:eastAsia="宋体" w:cs="宋体"/>
                <w:sz w:val="22"/>
                <w:szCs w:val="22"/>
                <w:lang w:val="zh-CN"/>
              </w:rPr>
              <w:t xml:space="preserve">评委根据投标人提供</w:t>
            </w:r>
            <w:r>
              <w:rPr>
                <w:rFonts w:hint="eastAsia" w:ascii="宋体" w:hAnsi="宋体" w:cs="宋体"/>
                <w:color w:val="auto"/>
                <w:sz w:val="22"/>
                <w:szCs w:val="22"/>
                <w:highlight w:val="none"/>
                <w:lang w:eastAsia="zh-CN"/>
              </w:rPr>
              <w:t xml:space="preserve">南京紫金山科技城中学</w:t>
            </w:r>
            <w:r>
              <w:rPr>
                <w:rFonts w:hint="eastAsia" w:ascii="宋体" w:hAnsi="宋体" w:eastAsia="宋体" w:cs="宋体"/>
                <w:color w:val="auto"/>
                <w:sz w:val="22"/>
                <w:szCs w:val="22"/>
              </w:rPr>
              <w:t xml:space="preserve">的</w:t>
            </w:r>
            <w:r>
              <w:rPr>
                <w:rFonts w:hint="eastAsia" w:ascii="宋体" w:hAnsi="宋体" w:eastAsia="宋体" w:cs="宋体"/>
                <w:sz w:val="22"/>
                <w:szCs w:val="22"/>
                <w:lang w:val="en-US" w:eastAsia="zh-CN"/>
              </w:rPr>
              <w:t xml:space="preserve">化学实验室和</w:t>
            </w:r>
            <w:r>
              <w:rPr>
                <w:rFonts w:hint="eastAsia" w:ascii="宋体" w:hAnsi="宋体" w:eastAsia="宋体" w:cs="宋体"/>
                <w:sz w:val="22"/>
                <w:szCs w:val="22"/>
              </w:rPr>
              <w:t xml:space="preserve">美术教室</w:t>
            </w:r>
            <w:r>
              <w:rPr>
                <w:rFonts w:hint="eastAsia" w:ascii="宋体" w:hAnsi="宋体" w:eastAsia="宋体" w:cs="宋体"/>
                <w:sz w:val="22"/>
                <w:szCs w:val="22"/>
                <w:lang w:val="en-US" w:eastAsia="zh-CN"/>
              </w:rPr>
              <w:t xml:space="preserve">进行深化设计：</w:t>
            </w:r>
            <w:r/>
          </w:p>
          <w:p>
            <w:pPr>
              <w:jc w:val="left"/>
              <w:spacing w:line="0" w:lineRule="atLeas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highlight w:val="none"/>
                <w:lang w:val="en-US" w:eastAsia="zh-CN"/>
              </w:rPr>
              <w:t xml:space="preserve">化学实验室</w:t>
            </w:r>
            <w:r>
              <w:rPr>
                <w:rFonts w:hint="eastAsia" w:ascii="宋体" w:hAnsi="宋体" w:eastAsia="宋体" w:cs="宋体"/>
                <w:sz w:val="22"/>
                <w:szCs w:val="22"/>
                <w:highlight w:val="none"/>
              </w:rPr>
              <w:t xml:space="preserve">（包含教师演示台</w:t>
            </w:r>
            <w:r>
              <w:rPr>
                <w:rFonts w:hint="eastAsia" w:ascii="宋体" w:hAnsi="宋体" w:cs="宋体"/>
                <w:sz w:val="22"/>
                <w:szCs w:val="22"/>
                <w:highlight w:val="none"/>
                <w:lang w:eastAsia="zh-CN"/>
              </w:rPr>
              <w:t xml:space="preserve">（项目清单</w:t>
            </w:r>
            <w:r>
              <w:rPr>
                <w:rFonts w:hint="eastAsia" w:ascii="宋体" w:hAnsi="宋体" w:cs="宋体"/>
                <w:sz w:val="22"/>
                <w:szCs w:val="22"/>
                <w:highlight w:val="none"/>
                <w:lang w:val="en-US" w:eastAsia="zh-CN"/>
              </w:rPr>
              <w:t xml:space="preserve">12</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1张、学生实验桌</w:t>
            </w:r>
            <w:r>
              <w:rPr>
                <w:rFonts w:hint="eastAsia" w:ascii="宋体" w:hAnsi="宋体" w:cs="宋体"/>
                <w:sz w:val="22"/>
                <w:szCs w:val="22"/>
                <w:highlight w:val="none"/>
                <w:lang w:eastAsia="zh-CN"/>
              </w:rPr>
              <w:t xml:space="preserve">（项目清单</w:t>
            </w:r>
            <w:r>
              <w:rPr>
                <w:rFonts w:hint="eastAsia" w:ascii="宋体" w:hAnsi="宋体" w:cs="宋体"/>
                <w:sz w:val="22"/>
                <w:szCs w:val="22"/>
                <w:highlight w:val="none"/>
                <w:lang w:val="en-US" w:eastAsia="zh-CN"/>
              </w:rPr>
              <w:t xml:space="preserve">15</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28张</w:t>
            </w:r>
            <w:r>
              <w:rPr>
                <w:rFonts w:hint="eastAsia" w:ascii="宋体" w:hAnsi="宋体" w:eastAsia="宋体" w:cs="宋体"/>
                <w:sz w:val="22"/>
                <w:szCs w:val="22"/>
                <w:highlight w:val="none"/>
                <w:lang w:eastAsia="zh-CN"/>
              </w:rPr>
              <w:t xml:space="preserve">、功能柱</w:t>
            </w:r>
            <w:r>
              <w:rPr>
                <w:rFonts w:hint="eastAsia" w:ascii="宋体" w:hAnsi="宋体" w:cs="宋体"/>
                <w:sz w:val="22"/>
                <w:szCs w:val="22"/>
                <w:highlight w:val="none"/>
                <w:lang w:eastAsia="zh-CN"/>
              </w:rPr>
              <w:t xml:space="preserve">（项目清单</w:t>
            </w:r>
            <w:r>
              <w:rPr>
                <w:rFonts w:hint="eastAsia" w:ascii="宋体" w:hAnsi="宋体" w:cs="宋体"/>
                <w:sz w:val="22"/>
                <w:szCs w:val="22"/>
                <w:highlight w:val="none"/>
                <w:lang w:val="en-US" w:eastAsia="zh-CN"/>
              </w:rPr>
              <w:t xml:space="preserve">16</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28套</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学生电源</w:t>
            </w:r>
            <w:r>
              <w:rPr>
                <w:rFonts w:hint="eastAsia" w:ascii="宋体" w:hAnsi="宋体" w:cs="宋体"/>
                <w:sz w:val="22"/>
                <w:szCs w:val="22"/>
                <w:highlight w:val="none"/>
                <w:lang w:val="en-US" w:eastAsia="zh-CN"/>
              </w:rPr>
              <w:t xml:space="preserve">1（项目清单17）</w:t>
            </w:r>
            <w:r>
              <w:rPr>
                <w:rFonts w:hint="eastAsia" w:ascii="宋体" w:hAnsi="宋体" w:eastAsia="宋体" w:cs="宋体"/>
                <w:sz w:val="22"/>
                <w:szCs w:val="22"/>
                <w:highlight w:val="none"/>
                <w:lang w:val="en-US" w:eastAsia="zh-CN"/>
              </w:rPr>
              <w:t xml:space="preserve">28</w:t>
            </w:r>
            <w:r>
              <w:rPr>
                <w:rFonts w:hint="eastAsia" w:ascii="宋体" w:hAnsi="宋体" w:cs="宋体"/>
                <w:sz w:val="22"/>
                <w:szCs w:val="22"/>
                <w:highlight w:val="none"/>
                <w:lang w:val="en-US" w:eastAsia="zh-CN"/>
              </w:rPr>
              <w:t xml:space="preserve">个</w:t>
            </w:r>
            <w:r>
              <w:rPr>
                <w:rFonts w:hint="eastAsia" w:ascii="宋体" w:hAnsi="宋体" w:eastAsia="宋体" w:cs="宋体"/>
                <w:sz w:val="22"/>
                <w:szCs w:val="22"/>
                <w:highlight w:val="none"/>
                <w:lang w:val="en-US" w:eastAsia="zh-CN"/>
              </w:rPr>
              <w:t xml:space="preserve">、实验凳</w:t>
            </w:r>
            <w:r>
              <w:rPr>
                <w:rFonts w:hint="eastAsia" w:ascii="宋体" w:hAnsi="宋体" w:cs="宋体"/>
                <w:sz w:val="22"/>
                <w:szCs w:val="22"/>
                <w:highlight w:val="none"/>
                <w:lang w:val="en-US" w:eastAsia="zh-CN"/>
              </w:rPr>
              <w:t xml:space="preserve">（项目清单18）</w:t>
            </w:r>
            <w:r>
              <w:rPr>
                <w:rFonts w:hint="eastAsia" w:ascii="宋体" w:hAnsi="宋体" w:eastAsia="宋体" w:cs="宋体"/>
                <w:sz w:val="22"/>
                <w:szCs w:val="22"/>
                <w:highlight w:val="none"/>
                <w:lang w:val="en-US" w:eastAsia="zh-CN"/>
              </w:rPr>
              <w:t xml:space="preserve">56张、</w:t>
            </w:r>
            <w:r>
              <w:rPr>
                <w:rFonts w:hint="eastAsia" w:ascii="宋体" w:hAnsi="宋体" w:eastAsia="宋体" w:cs="宋体"/>
                <w:sz w:val="22"/>
                <w:szCs w:val="22"/>
                <w:highlight w:val="none"/>
              </w:rPr>
              <w:t xml:space="preserve">三联水嘴</w:t>
            </w:r>
            <w:r>
              <w:rPr>
                <w:rFonts w:hint="eastAsia" w:ascii="宋体" w:hAnsi="宋体" w:cs="宋体"/>
                <w:sz w:val="22"/>
                <w:szCs w:val="22"/>
                <w:highlight w:val="none"/>
                <w:lang w:val="en-US" w:eastAsia="zh-CN"/>
              </w:rPr>
              <w:t xml:space="preserve">（项目清单33）</w:t>
            </w:r>
            <w:r>
              <w:rPr>
                <w:rFonts w:hint="eastAsia" w:ascii="宋体" w:hAnsi="宋体" w:eastAsia="宋体" w:cs="宋体"/>
                <w:sz w:val="22"/>
                <w:szCs w:val="22"/>
                <w:highlight w:val="none"/>
                <w:lang w:val="en-US" w:eastAsia="zh-CN"/>
              </w:rPr>
              <w:t xml:space="preserve">15套</w:t>
            </w:r>
            <w:r>
              <w:rPr>
                <w:rFonts w:hint="eastAsia" w:ascii="宋体" w:hAnsi="宋体" w:eastAsia="宋体" w:cs="宋体"/>
                <w:sz w:val="22"/>
                <w:szCs w:val="22"/>
                <w:highlight w:val="none"/>
              </w:rPr>
              <w:t xml:space="preserve">、教师水槽</w:t>
            </w:r>
            <w:r>
              <w:rPr>
                <w:rFonts w:hint="eastAsia" w:ascii="宋体" w:hAnsi="宋体" w:cs="宋体"/>
                <w:sz w:val="22"/>
                <w:szCs w:val="22"/>
                <w:highlight w:val="none"/>
                <w:lang w:eastAsia="zh-CN"/>
              </w:rPr>
              <w:t xml:space="preserve">（项目清单</w:t>
            </w:r>
            <w:r>
              <w:rPr>
                <w:rFonts w:hint="eastAsia" w:ascii="宋体" w:hAnsi="宋体" w:cs="宋体"/>
                <w:sz w:val="22"/>
                <w:szCs w:val="22"/>
                <w:highlight w:val="none"/>
                <w:lang w:val="en-US" w:eastAsia="zh-CN"/>
              </w:rPr>
              <w:t xml:space="preserve">34</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1只</w:t>
            </w:r>
            <w:r>
              <w:rPr>
                <w:rFonts w:hint="eastAsia" w:ascii="宋体" w:hAnsi="宋体" w:eastAsia="宋体" w:cs="宋体"/>
                <w:sz w:val="22"/>
                <w:szCs w:val="22"/>
                <w:highlight w:val="none"/>
              </w:rPr>
              <w:t xml:space="preserve">、洗眼器</w:t>
            </w:r>
            <w:r>
              <w:rPr>
                <w:rFonts w:hint="eastAsia" w:ascii="宋体" w:hAnsi="宋体" w:cs="宋体"/>
                <w:sz w:val="22"/>
                <w:szCs w:val="22"/>
                <w:highlight w:val="none"/>
                <w:lang w:eastAsia="zh-CN"/>
              </w:rPr>
              <w:t xml:space="preserve">（项目清单</w:t>
            </w:r>
            <w:r>
              <w:rPr>
                <w:rFonts w:hint="eastAsia" w:ascii="宋体" w:hAnsi="宋体" w:cs="宋体"/>
                <w:sz w:val="22"/>
                <w:szCs w:val="22"/>
                <w:highlight w:val="none"/>
                <w:lang w:val="en-US" w:eastAsia="zh-CN"/>
              </w:rPr>
              <w:t xml:space="preserve">35</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1套</w:t>
            </w:r>
            <w:r>
              <w:rPr>
                <w:rFonts w:hint="eastAsia" w:ascii="宋体" w:hAnsi="宋体" w:eastAsia="宋体" w:cs="宋体"/>
                <w:sz w:val="22"/>
                <w:szCs w:val="22"/>
                <w:highlight w:val="none"/>
              </w:rPr>
              <w:t xml:space="preserve">、水槽台</w:t>
            </w:r>
            <w:r>
              <w:rPr>
                <w:rFonts w:hint="eastAsia" w:ascii="宋体" w:hAnsi="宋体" w:cs="宋体"/>
                <w:sz w:val="22"/>
                <w:szCs w:val="22"/>
                <w:highlight w:val="none"/>
                <w:lang w:eastAsia="zh-CN"/>
              </w:rPr>
              <w:t xml:space="preserve">（项目清单</w:t>
            </w:r>
            <w:r>
              <w:rPr>
                <w:rFonts w:hint="eastAsia" w:ascii="宋体" w:hAnsi="宋体" w:cs="宋体"/>
                <w:sz w:val="22"/>
                <w:szCs w:val="22"/>
                <w:highlight w:val="none"/>
                <w:lang w:val="en-US" w:eastAsia="zh-CN"/>
              </w:rPr>
              <w:t xml:space="preserve">36</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14张）；</w:t>
            </w:r>
            <w:r/>
          </w:p>
          <w:p>
            <w:pPr>
              <w:numPr>
                <w:ilvl w:val="0"/>
                <w:numId w:val="21"/>
              </w:numPr>
              <w:jc w:val="left"/>
              <w:spacing w:line="0" w:lineRule="atLeast"/>
              <w:widowControl/>
              <w:rPr>
                <w:rFonts w:hint="eastAsia" w:ascii="宋体" w:hAnsi="宋体" w:eastAsia="宋体" w:cs="宋体"/>
                <w:sz w:val="22"/>
                <w:szCs w:val="22"/>
                <w:highlight w:val="none"/>
                <w:lang w:val="zh-CN"/>
              </w:rPr>
            </w:pPr>
            <w:r>
              <w:rPr>
                <w:rFonts w:hint="eastAsia" w:ascii="宋体" w:hAnsi="宋体" w:eastAsia="宋体" w:cs="宋体"/>
                <w:sz w:val="22"/>
                <w:szCs w:val="22"/>
                <w:highlight w:val="none"/>
              </w:rPr>
              <w:t xml:space="preserve">美术教室（包含美术桌</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教师</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（项目清单5）</w:t>
            </w:r>
            <w:r>
              <w:rPr>
                <w:rFonts w:hint="eastAsia" w:ascii="宋体" w:hAnsi="宋体" w:eastAsia="宋体" w:cs="宋体"/>
                <w:sz w:val="22"/>
                <w:szCs w:val="22"/>
                <w:highlight w:val="none"/>
              </w:rPr>
              <w:t xml:space="preserve">1张、教师椅</w:t>
            </w:r>
            <w:r>
              <w:rPr>
                <w:rFonts w:hint="eastAsia" w:ascii="宋体" w:hAnsi="宋体" w:cs="宋体"/>
                <w:sz w:val="22"/>
                <w:szCs w:val="22"/>
                <w:highlight w:val="none"/>
                <w:lang w:val="en-US" w:eastAsia="zh-CN"/>
              </w:rPr>
              <w:t xml:space="preserve">1（项目清单6）</w:t>
            </w:r>
            <w:r>
              <w:rPr>
                <w:rFonts w:hint="eastAsia" w:ascii="宋体" w:hAnsi="宋体" w:eastAsia="宋体" w:cs="宋体"/>
                <w:sz w:val="22"/>
                <w:szCs w:val="22"/>
                <w:highlight w:val="none"/>
              </w:rPr>
              <w:t xml:space="preserve">1张、美术桌</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学生</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（项目清单7）</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张、学生凳</w:t>
            </w:r>
            <w:r>
              <w:rPr>
                <w:rFonts w:hint="eastAsia" w:ascii="宋体" w:hAnsi="宋体" w:cs="宋体"/>
                <w:sz w:val="22"/>
                <w:szCs w:val="22"/>
                <w:highlight w:val="none"/>
                <w:lang w:val="en-US" w:eastAsia="zh-CN"/>
              </w:rPr>
              <w:t xml:space="preserve">（项目清单8）</w:t>
            </w:r>
            <w:r>
              <w:rPr>
                <w:rFonts w:hint="eastAsia" w:ascii="宋体" w:hAnsi="宋体" w:eastAsia="宋体" w:cs="宋体"/>
                <w:sz w:val="22"/>
                <w:szCs w:val="22"/>
                <w:highlight w:val="none"/>
                <w:lang w:val="en-US" w:eastAsia="zh-CN"/>
              </w:rPr>
              <w:t xml:space="preserve">48</w:t>
            </w:r>
            <w:r>
              <w:rPr>
                <w:rFonts w:hint="eastAsia" w:ascii="宋体" w:hAnsi="宋体" w:eastAsia="宋体" w:cs="宋体"/>
                <w:sz w:val="22"/>
                <w:szCs w:val="22"/>
                <w:highlight w:val="none"/>
              </w:rPr>
              <w:t xml:space="preserve">张、储物柜</w:t>
            </w:r>
            <w:r>
              <w:rPr>
                <w:rFonts w:hint="eastAsia" w:ascii="宋体" w:hAnsi="宋体" w:cs="宋体"/>
                <w:sz w:val="22"/>
                <w:szCs w:val="22"/>
                <w:highlight w:val="none"/>
                <w:lang w:val="en-US" w:eastAsia="zh-CN"/>
              </w:rPr>
              <w:t xml:space="preserve">（项目清单9）</w:t>
            </w:r>
            <w:r>
              <w:rPr>
                <w:rFonts w:hint="eastAsia" w:ascii="宋体" w:hAnsi="宋体" w:eastAsia="宋体" w:cs="宋体"/>
                <w:sz w:val="22"/>
                <w:szCs w:val="22"/>
                <w:highlight w:val="none"/>
                <w:lang w:val="en-US" w:eastAsia="zh-CN"/>
              </w:rPr>
              <w:t xml:space="preserve">13组、</w:t>
            </w:r>
            <w:r>
              <w:rPr>
                <w:rFonts w:hint="eastAsia" w:ascii="宋体" w:hAnsi="宋体" w:eastAsia="宋体" w:cs="宋体"/>
                <w:sz w:val="22"/>
                <w:szCs w:val="22"/>
                <w:highlight w:val="none"/>
              </w:rPr>
              <w:t xml:space="preserve">软木展板</w:t>
            </w:r>
            <w:r>
              <w:rPr>
                <w:rFonts w:hint="eastAsia" w:ascii="宋体" w:hAnsi="宋体" w:cs="宋体"/>
                <w:sz w:val="22"/>
                <w:szCs w:val="22"/>
                <w:highlight w:val="none"/>
                <w:lang w:val="en-US" w:eastAsia="zh-CN"/>
              </w:rPr>
              <w:t xml:space="preserve">（项目清单10）</w:t>
            </w: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块、磁吸板</w:t>
            </w:r>
            <w:r>
              <w:rPr>
                <w:rFonts w:hint="eastAsia" w:ascii="宋体" w:hAnsi="宋体" w:cs="宋体"/>
                <w:sz w:val="22"/>
                <w:szCs w:val="22"/>
                <w:highlight w:val="none"/>
                <w:lang w:val="en-US" w:eastAsia="zh-CN"/>
              </w:rPr>
              <w:t xml:space="preserve">（项目清单11）</w:t>
            </w:r>
            <w:r>
              <w:rPr>
                <w:rFonts w:hint="eastAsia" w:ascii="宋体" w:hAnsi="宋体" w:eastAsia="宋体" w:cs="宋体"/>
                <w:sz w:val="22"/>
                <w:szCs w:val="22"/>
                <w:highlight w:val="none"/>
                <w:lang w:val="en-US" w:eastAsia="zh-CN"/>
              </w:rPr>
              <w:t xml:space="preserve">2块、</w:t>
            </w:r>
            <w:r>
              <w:rPr>
                <w:rFonts w:hint="eastAsia" w:ascii="宋体" w:hAnsi="宋体" w:eastAsia="宋体" w:cs="宋体"/>
                <w:sz w:val="22"/>
                <w:szCs w:val="22"/>
                <w:highlight w:val="none"/>
              </w:rPr>
              <w:t xml:space="preserve">水柜</w:t>
            </w:r>
            <w:r>
              <w:rPr>
                <w:rFonts w:hint="eastAsia" w:ascii="宋体" w:hAnsi="宋体" w:cs="宋体"/>
                <w:sz w:val="22"/>
                <w:szCs w:val="22"/>
                <w:highlight w:val="none"/>
                <w:lang w:val="en-US" w:eastAsia="zh-CN"/>
              </w:rPr>
              <w:t xml:space="preserve">（项目清单27）</w:t>
            </w:r>
            <w:r>
              <w:rPr>
                <w:rFonts w:hint="eastAsia" w:ascii="宋体" w:hAnsi="宋体" w:eastAsia="宋体" w:cs="宋体"/>
                <w:sz w:val="22"/>
                <w:szCs w:val="22"/>
                <w:highlight w:val="none"/>
                <w:lang w:val="en-US" w:eastAsia="zh-CN"/>
              </w:rPr>
              <w:t xml:space="preserve">4米</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水槽</w:t>
            </w:r>
            <w:r>
              <w:rPr>
                <w:rFonts w:hint="eastAsia" w:ascii="宋体" w:hAnsi="宋体" w:cs="宋体"/>
                <w:sz w:val="22"/>
                <w:szCs w:val="22"/>
                <w:highlight w:val="none"/>
                <w:lang w:val="en-US" w:eastAsia="zh-CN"/>
              </w:rPr>
              <w:t xml:space="preserve">（项目清单28）</w:t>
            </w:r>
            <w:r>
              <w:rPr>
                <w:rFonts w:hint="eastAsia" w:ascii="宋体" w:hAnsi="宋体" w:eastAsia="宋体" w:cs="宋体"/>
                <w:sz w:val="22"/>
                <w:szCs w:val="22"/>
                <w:highlight w:val="none"/>
                <w:lang w:val="en-US" w:eastAsia="zh-CN"/>
              </w:rPr>
              <w:t xml:space="preserve">5套</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单联龙头</w:t>
            </w:r>
            <w:r>
              <w:rPr>
                <w:rFonts w:hint="eastAsia" w:ascii="宋体" w:hAnsi="宋体" w:cs="宋体"/>
                <w:sz w:val="22"/>
                <w:szCs w:val="22"/>
                <w:highlight w:val="none"/>
                <w:lang w:val="en-US" w:eastAsia="zh-CN"/>
              </w:rPr>
              <w:t xml:space="preserve">（项目清单29）</w:t>
            </w:r>
            <w:r>
              <w:rPr>
                <w:rFonts w:hint="eastAsia" w:ascii="宋体" w:hAnsi="宋体" w:eastAsia="宋体" w:cs="宋体"/>
                <w:sz w:val="22"/>
                <w:szCs w:val="22"/>
                <w:highlight w:val="none"/>
                <w:lang w:val="en-US" w:eastAsia="zh-CN"/>
              </w:rPr>
              <w:t xml:space="preserve">5</w:t>
            </w:r>
            <w:r>
              <w:rPr>
                <w:rFonts w:hint="eastAsia" w:ascii="宋体" w:hAnsi="宋体" w:cs="宋体"/>
                <w:sz w:val="22"/>
                <w:szCs w:val="22"/>
                <w:highlight w:val="none"/>
                <w:lang w:val="en-US" w:eastAsia="zh-CN"/>
              </w:rPr>
              <w:t xml:space="preserve">只</w:t>
            </w:r>
            <w:r>
              <w:rPr>
                <w:rFonts w:hint="eastAsia" w:ascii="宋体" w:hAnsi="宋体" w:eastAsia="宋体" w:cs="宋体"/>
                <w:sz w:val="22"/>
                <w:szCs w:val="22"/>
                <w:highlight w:val="none"/>
              </w:rPr>
              <w:t xml:space="preserve">）的分布图及效果图进行综合评分</w:t>
            </w:r>
            <w:r>
              <w:rPr>
                <w:rFonts w:hint="eastAsia" w:ascii="宋体" w:hAnsi="宋体" w:eastAsia="宋体" w:cs="宋体"/>
                <w:sz w:val="22"/>
                <w:szCs w:val="22"/>
                <w:highlight w:val="none"/>
                <w:lang w:val="zh-CN"/>
              </w:rPr>
              <w:t xml:space="preserve">。</w:t>
            </w:r>
            <w:r/>
          </w:p>
          <w:p>
            <w:pPr>
              <w:numPr>
                <w:ilvl w:val="0"/>
                <w:numId w:val="0"/>
              </w:num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分布图及效果图各1份且效果图至少包含鸟瞰、正视2个角度）。包括：1. 两处区域</w:t>
            </w:r>
            <w:r>
              <w:rPr>
                <w:rFonts w:hint="eastAsia" w:ascii="宋体" w:hAnsi="宋体" w:eastAsia="宋体" w:cs="宋体"/>
                <w:sz w:val="22"/>
                <w:szCs w:val="22"/>
                <w:lang w:val="en-US" w:eastAsia="zh-CN"/>
              </w:rPr>
              <w:t xml:space="preserve">的</w:t>
            </w:r>
            <w:r>
              <w:rPr>
                <w:rFonts w:hint="eastAsia" w:ascii="宋体" w:hAnsi="宋体" w:eastAsia="宋体" w:cs="宋体"/>
                <w:sz w:val="22"/>
                <w:szCs w:val="22"/>
              </w:rPr>
              <w:t xml:space="preserve">尺寸标注</w:t>
            </w:r>
            <w:r>
              <w:rPr>
                <w:rFonts w:hint="eastAsia" w:ascii="宋体" w:hAnsi="宋体" w:eastAsia="宋体" w:cs="宋体"/>
                <w:sz w:val="22"/>
                <w:szCs w:val="22"/>
                <w:lang w:val="en-US" w:eastAsia="zh-CN"/>
              </w:rPr>
              <w:t xml:space="preserve">科学合理</w:t>
            </w:r>
            <w:r>
              <w:rPr>
                <w:rFonts w:hint="eastAsia" w:ascii="宋体" w:hAnsi="宋体" w:eastAsia="宋体" w:cs="宋体"/>
                <w:sz w:val="22"/>
                <w:szCs w:val="22"/>
              </w:rPr>
              <w:t xml:space="preserve">；2. 两处区域摆放平面图、效果图均能够相互对应；3. 两处区域的产品布局均能够满足功能性需求；4. 两处区域的效果图设计感强。以上每项内容逐条阐述。</w:t>
            </w:r>
            <w:r/>
          </w:p>
          <w:p>
            <w:pPr>
              <w:pStyle w:val="784"/>
              <w:rPr>
                <w:rFonts w:hint="eastAsia" w:ascii="宋体" w:hAnsi="宋体" w:eastAsia="宋体" w:cs="宋体"/>
                <w:sz w:val="22"/>
                <w:szCs w:val="22"/>
              </w:rPr>
            </w:pPr>
            <w:r>
              <w:rPr>
                <w:rFonts w:hint="eastAsia" w:ascii="宋体" w:hAnsi="宋体" w:eastAsia="宋体" w:cs="宋体"/>
                <w:color w:val="000000"/>
                <w:sz w:val="22"/>
                <w:szCs w:val="22"/>
              </w:rPr>
              <w:t xml:space="preserve">方案内容全面、合理、规范，设计完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上述每项内容符合得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分；部分符合得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分；不符合或不提供不得分。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8</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主观分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color w:val="0000ff"/>
                <w:spacing w:val="-2"/>
                <w:sz w:val="22"/>
                <w:szCs w:val="22"/>
              </w:rPr>
            </w:pPr>
            <w:r>
              <w:rPr>
                <w:rFonts w:hint="eastAsia" w:ascii="宋体" w:hAnsi="宋体" w:eastAsia="宋体" w:cs="宋体"/>
                <w:sz w:val="22"/>
                <w:szCs w:val="22"/>
              </w:rPr>
              <w:t xml:space="preserve">2.5</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样品</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hint="eastAsia" w:ascii="宋体" w:hAnsi="宋体" w:eastAsia="宋体" w:cs="宋体"/>
                <w:sz w:val="22"/>
                <w:szCs w:val="22"/>
                <w:highlight w:val="none"/>
              </w:rPr>
            </w:pPr>
            <w:r>
              <w:rPr>
                <w:rFonts w:hint="eastAsia" w:ascii="宋体" w:hAnsi="宋体" w:eastAsia="宋体" w:cs="宋体"/>
                <w:sz w:val="22"/>
                <w:szCs w:val="22"/>
              </w:rPr>
              <w:t xml:space="preserve">评委根据投标人</w:t>
            </w:r>
            <w:r>
              <w:rPr>
                <w:rFonts w:hint="eastAsia" w:ascii="宋体" w:hAnsi="宋体" w:eastAsia="宋体" w:cs="宋体"/>
                <w:sz w:val="22"/>
                <w:szCs w:val="22"/>
                <w:lang w:val="zh-CN"/>
              </w:rPr>
              <w:t xml:space="preserve">提供</w:t>
            </w:r>
            <w:r>
              <w:rPr>
                <w:rFonts w:hint="eastAsia" w:ascii="宋体" w:hAnsi="宋体" w:eastAsia="宋体" w:cs="宋体"/>
                <w:sz w:val="22"/>
                <w:szCs w:val="22"/>
              </w:rPr>
              <w:t xml:space="preserve">的样品</w:t>
            </w:r>
            <w:r>
              <w:rPr>
                <w:rFonts w:hint="eastAsia" w:ascii="宋体" w:hAnsi="宋体" w:eastAsia="宋体" w:cs="宋体"/>
                <w:sz w:val="22"/>
                <w:szCs w:val="22"/>
                <w:highlight w:val="none"/>
              </w:rPr>
              <w:t xml:space="preserve">（音乐凳</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项目清单</w:t>
            </w:r>
            <w:r>
              <w:rPr>
                <w:rFonts w:hint="eastAsia" w:ascii="宋体" w:hAnsi="宋体" w:eastAsia="宋体" w:cs="宋体"/>
                <w:sz w:val="22"/>
                <w:szCs w:val="22"/>
                <w:highlight w:val="none"/>
                <w:lang w:val="en-US" w:eastAsia="zh-CN"/>
              </w:rPr>
              <w:t xml:space="preserve">3</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实验凳</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项目清单</w:t>
            </w:r>
            <w:r>
              <w:rPr>
                <w:rFonts w:hint="eastAsia" w:ascii="宋体" w:hAnsi="宋体" w:eastAsia="宋体" w:cs="宋体"/>
                <w:sz w:val="22"/>
                <w:szCs w:val="22"/>
                <w:highlight w:val="none"/>
                <w:lang w:val="en-US" w:eastAsia="zh-CN"/>
              </w:rPr>
              <w:t xml:space="preserve">18</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各一件。</w:t>
            </w:r>
            <w:r>
              <w:rPr>
                <w:rFonts w:hint="eastAsia" w:ascii="宋体" w:hAnsi="宋体" w:eastAsia="宋体" w:cs="宋体"/>
                <w:sz w:val="22"/>
                <w:szCs w:val="22"/>
                <w:highlight w:val="none"/>
                <w:lang w:val="zh-CN"/>
              </w:rPr>
              <w:t xml:space="preserve">）</w:t>
            </w:r>
            <w:r>
              <w:rPr>
                <w:rFonts w:hint="eastAsia" w:ascii="宋体" w:hAnsi="宋体" w:eastAsia="宋体" w:cs="宋体"/>
                <w:sz w:val="22"/>
                <w:szCs w:val="22"/>
                <w:highlight w:val="none"/>
              </w:rPr>
              <w:t xml:space="preserve">综合评分：</w:t>
            </w:r>
            <w:r/>
          </w:p>
          <w:p>
            <w:pPr>
              <w:jc w:val="left"/>
              <w:spacing w:line="0" w:lineRule="atLeas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1.音乐凳（该样品最高得5分）：</w:t>
            </w:r>
            <w:r/>
          </w:p>
          <w:p>
            <w:pPr>
              <w:rPr>
                <w:rFonts w:hint="eastAsia" w:ascii="宋体" w:hAnsi="宋体" w:eastAsia="宋体" w:cs="宋体"/>
                <w:sz w:val="22"/>
                <w:szCs w:val="22"/>
              </w:rPr>
            </w:pPr>
            <w:r>
              <w:rPr>
                <w:rFonts w:hint="eastAsia" w:ascii="宋体" w:hAnsi="宋体" w:eastAsia="宋体" w:cs="宋体"/>
                <w:sz w:val="22"/>
                <w:szCs w:val="22"/>
              </w:rPr>
              <w:t xml:space="preserve">（1）样品无异味，外观质感及边缘处理完善，表面平整度及光泽度高，连接程度紧密、无缝隙，强度高、承重性强的，得5分；</w:t>
            </w:r>
            <w:r/>
          </w:p>
          <w:p>
            <w:pPr>
              <w:rPr>
                <w:rFonts w:hint="eastAsia" w:ascii="宋体" w:hAnsi="宋体" w:eastAsia="宋体" w:cs="宋体"/>
                <w:sz w:val="22"/>
                <w:szCs w:val="22"/>
              </w:rPr>
            </w:pPr>
            <w:r>
              <w:rPr>
                <w:rFonts w:hint="eastAsia" w:ascii="宋体" w:hAnsi="宋体" w:eastAsia="宋体" w:cs="宋体"/>
                <w:sz w:val="22"/>
                <w:szCs w:val="22"/>
              </w:rPr>
              <w:t xml:space="preserve">（2）样品基本无异味，外观质感及边缘处理基本完善，表面平整度及光泽度基本符合要求，强度及承重基本符合要求的，得2分；</w:t>
            </w:r>
            <w:r/>
          </w:p>
          <w:p>
            <w:pPr>
              <w:rPr>
                <w:rFonts w:hint="eastAsia" w:ascii="宋体" w:hAnsi="宋体" w:eastAsia="宋体" w:cs="宋体"/>
                <w:sz w:val="22"/>
                <w:szCs w:val="22"/>
              </w:rPr>
            </w:pPr>
            <w:r>
              <w:rPr>
                <w:rFonts w:hint="eastAsia" w:ascii="宋体" w:hAnsi="宋体" w:eastAsia="宋体" w:cs="宋体"/>
                <w:sz w:val="22"/>
                <w:szCs w:val="22"/>
              </w:rPr>
              <w:t xml:space="preserve">（3）其他不得分。</w:t>
            </w:r>
            <w:r/>
          </w:p>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实验凳</w:t>
            </w:r>
            <w:r>
              <w:rPr>
                <w:rFonts w:hint="eastAsia" w:ascii="宋体" w:hAnsi="宋体" w:eastAsia="宋体" w:cs="宋体"/>
                <w:sz w:val="22"/>
                <w:szCs w:val="22"/>
              </w:rPr>
              <w:t xml:space="preserve">（该样品最高得5分）：</w:t>
            </w:r>
            <w:r/>
          </w:p>
          <w:p>
            <w:pPr>
              <w:rPr>
                <w:rFonts w:hint="eastAsia" w:ascii="宋体" w:hAnsi="宋体" w:eastAsia="宋体" w:cs="宋体"/>
                <w:sz w:val="22"/>
                <w:szCs w:val="22"/>
              </w:rPr>
            </w:pPr>
            <w:r>
              <w:rPr>
                <w:rFonts w:hint="eastAsia" w:ascii="宋体" w:hAnsi="宋体" w:eastAsia="宋体" w:cs="宋体"/>
                <w:sz w:val="22"/>
                <w:szCs w:val="22"/>
              </w:rPr>
              <w:t xml:space="preserve">（1）样品无异味，外观质感及边缘处理完善，表面平整度及光泽度高，结构稳定，强度高、承重性能强的，得5分；</w:t>
            </w:r>
            <w:r/>
          </w:p>
          <w:p>
            <w:pPr>
              <w:rPr>
                <w:rFonts w:hint="eastAsia" w:ascii="宋体" w:hAnsi="宋体" w:eastAsia="宋体" w:cs="宋体"/>
                <w:sz w:val="22"/>
                <w:szCs w:val="22"/>
              </w:rPr>
            </w:pPr>
            <w:r>
              <w:rPr>
                <w:rFonts w:hint="eastAsia" w:ascii="宋体" w:hAnsi="宋体" w:eastAsia="宋体" w:cs="宋体"/>
                <w:sz w:val="22"/>
                <w:szCs w:val="22"/>
              </w:rPr>
              <w:t xml:space="preserve">（2）样品基本无异味，外观质感及边缘处理基本完善，表面平整度及光泽度基本符合要求，结构基本稳定，强度及承重基本符合要求的，得2分；</w:t>
            </w:r>
            <w:r/>
          </w:p>
          <w:p>
            <w:pPr>
              <w:pStyle w:val="778"/>
              <w:ind w:firstLine="0"/>
              <w:rPr>
                <w:rFonts w:hint="eastAsia" w:ascii="宋体" w:hAnsi="宋体" w:eastAsia="宋体" w:cs="宋体"/>
                <w:sz w:val="22"/>
                <w:szCs w:val="22"/>
              </w:rPr>
            </w:pPr>
            <w:r>
              <w:rPr>
                <w:rFonts w:hint="eastAsia" w:ascii="宋体" w:hAnsi="宋体" w:eastAsia="宋体" w:cs="宋体"/>
                <w:sz w:val="22"/>
                <w:szCs w:val="22"/>
              </w:rPr>
              <w:t xml:space="preserve">（3）其他不得分。</w:t>
            </w:r>
            <w:r/>
          </w:p>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本项共计10分，投标人提供的样品不全或不符</w:t>
            </w:r>
            <w:r>
              <w:rPr>
                <w:rFonts w:hint="eastAsia" w:ascii="宋体" w:hAnsi="宋体" w:eastAsia="宋体" w:cs="宋体"/>
                <w:sz w:val="22"/>
                <w:szCs w:val="22"/>
                <w:lang w:val="zh-CN"/>
              </w:rPr>
              <w:t xml:space="preserve">合本项目评审要求的不得分；未在截止时间前及规定地点提交样品的不得分。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主观分</w:t>
            </w:r>
            <w:r/>
          </w:p>
        </w:tc>
      </w:tr>
      <w:tr>
        <w:trPr>
          <w:jc w:val="center"/>
          <w:trHeight w:val="472"/>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spacing w:before="68" w:line="288"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3.服务</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3.1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项目实施方案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hint="eastAsia" w:ascii="宋体" w:hAnsi="宋体" w:eastAsia="宋体" w:cs="宋体"/>
                <w:color w:val="auto"/>
                <w:sz w:val="22"/>
                <w:szCs w:val="22"/>
                <w:lang w:val="zh-CN"/>
              </w:rPr>
            </w:pPr>
            <w:r>
              <w:rPr>
                <w:rFonts w:hint="eastAsia" w:ascii="宋体" w:hAnsi="宋体" w:eastAsia="宋体" w:cs="宋体"/>
                <w:sz w:val="22"/>
                <w:szCs w:val="22"/>
              </w:rPr>
              <w:t xml:space="preserve">投标人</w:t>
            </w:r>
            <w:r>
              <w:rPr>
                <w:rFonts w:hint="eastAsia" w:ascii="宋体" w:hAnsi="宋体" w:eastAsia="宋体" w:cs="宋体"/>
                <w:sz w:val="22"/>
                <w:szCs w:val="22"/>
                <w:lang w:val="zh-CN"/>
              </w:rPr>
              <w:t xml:space="preserve">根据本项目采购需求“（二）商务要求”编制项目实施方案，内容包含：1.供货进度保证措施；2.质量保证措施；3.协调配合措施；4.实施组织构架；5.应急</w:t>
            </w:r>
            <w:r>
              <w:rPr>
                <w:rFonts w:hint="eastAsia" w:ascii="宋体" w:hAnsi="宋体" w:eastAsia="宋体" w:cs="宋体"/>
                <w:color w:val="auto"/>
                <w:sz w:val="22"/>
                <w:szCs w:val="22"/>
                <w:lang w:val="zh-CN"/>
              </w:rPr>
              <w:t xml:space="preserve">措施；</w:t>
            </w:r>
            <w:r>
              <w:rPr>
                <w:rFonts w:hint="eastAsia" w:ascii="宋体" w:hAnsi="宋体" w:cs="宋体"/>
                <w:color w:val="auto"/>
                <w:sz w:val="22"/>
                <w:szCs w:val="22"/>
                <w:lang w:val="en-US" w:eastAsia="zh-CN"/>
              </w:rPr>
              <w:t xml:space="preserve">6.验收方案。</w:t>
            </w:r>
            <w:r>
              <w:rPr>
                <w:rFonts w:hint="eastAsia" w:ascii="宋体" w:hAnsi="宋体" w:eastAsia="宋体" w:cs="宋体"/>
                <w:color w:val="auto"/>
                <w:sz w:val="22"/>
                <w:szCs w:val="22"/>
                <w:lang w:val="zh-CN"/>
              </w:rPr>
              <w:t xml:space="preserve">以上每项内容逐项评分：</w:t>
            </w:r>
            <w:r/>
          </w:p>
          <w:p>
            <w:pPr>
              <w:jc w:val="left"/>
              <w:rPr>
                <w:rFonts w:hint="eastAsia" w:ascii="宋体" w:hAnsi="宋体" w:eastAsia="宋体" w:cs="宋体"/>
                <w:sz w:val="22"/>
                <w:szCs w:val="22"/>
                <w:lang w:val="zh-CN"/>
              </w:rPr>
            </w:pPr>
            <w:r>
              <w:rPr>
                <w:rFonts w:hint="eastAsia" w:ascii="宋体" w:hAnsi="宋体" w:eastAsia="宋体" w:cs="宋体"/>
                <w:sz w:val="22"/>
                <w:szCs w:val="22"/>
                <w:lang w:val="zh-CN"/>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eastAsia="宋体" w:cs="宋体"/>
                <w:sz w:val="22"/>
                <w:szCs w:val="22"/>
              </w:rPr>
            </w:pPr>
            <w:r>
              <w:rPr>
                <w:rFonts w:hint="eastAsia" w:ascii="宋体" w:hAnsi="宋体" w:eastAsia="宋体" w:cs="宋体"/>
                <w:sz w:val="22"/>
                <w:szCs w:val="22"/>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lang w:eastAsia="zh-CN"/>
              </w:rPr>
            </w:pPr>
            <w:r>
              <w:rPr>
                <w:rFonts w:hint="eastAsia" w:ascii="宋体" w:hAnsi="宋体" w:cs="宋体"/>
                <w:sz w:val="22"/>
                <w:szCs w:val="22"/>
                <w:lang w:val="en-US" w:eastAsia="zh-CN"/>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pacing w:val="-6"/>
                <w:sz w:val="22"/>
                <w:szCs w:val="22"/>
              </w:rPr>
            </w:pPr>
            <w:r>
              <w:rPr>
                <w:rFonts w:hint="eastAsia" w:ascii="宋体" w:hAnsi="宋体" w:eastAsia="宋体" w:cs="宋体"/>
                <w:spacing w:val="-6"/>
                <w:sz w:val="22"/>
                <w:szCs w:val="22"/>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3.2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售后服务方案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hint="eastAsia" w:ascii="宋体" w:hAnsi="宋体" w:eastAsia="宋体" w:cs="宋体"/>
                <w:color w:val="auto"/>
                <w:sz w:val="22"/>
                <w:szCs w:val="22"/>
                <w:lang w:val="zh-CN"/>
              </w:rPr>
            </w:pPr>
            <w:r>
              <w:rPr>
                <w:rFonts w:hint="eastAsia" w:ascii="宋体" w:hAnsi="宋体" w:eastAsia="宋体" w:cs="宋体"/>
                <w:sz w:val="22"/>
                <w:szCs w:val="22"/>
              </w:rPr>
              <w:t xml:space="preserve">投标人</w:t>
            </w:r>
            <w:r>
              <w:rPr>
                <w:rFonts w:hint="eastAsia" w:ascii="宋体" w:hAnsi="宋体" w:eastAsia="宋体" w:cs="宋体"/>
                <w:sz w:val="22"/>
                <w:szCs w:val="22"/>
                <w:lang w:val="zh-CN"/>
              </w:rPr>
              <w:t xml:space="preserve">根据本项目采购需</w:t>
            </w:r>
            <w:r>
              <w:rPr>
                <w:rFonts w:hint="eastAsia" w:ascii="宋体" w:hAnsi="宋体" w:eastAsia="宋体" w:cs="宋体"/>
                <w:sz w:val="22"/>
                <w:szCs w:val="22"/>
                <w:highlight w:val="none"/>
                <w:lang w:val="zh-CN"/>
              </w:rPr>
              <w:t xml:space="preserve">求</w:t>
            </w:r>
            <w:r>
              <w:rPr>
                <w:rFonts w:hint="eastAsia" w:ascii="宋体" w:hAnsi="宋体" w:eastAsia="宋体" w:cs="宋体"/>
                <w:sz w:val="22"/>
                <w:szCs w:val="22"/>
                <w:highlight w:val="none"/>
              </w:rPr>
              <w:t xml:space="preserve">中</w:t>
            </w:r>
            <w:r>
              <w:rPr>
                <w:rFonts w:hint="eastAsia" w:ascii="宋体" w:hAnsi="宋体" w:eastAsia="宋体" w:cs="宋体"/>
                <w:sz w:val="22"/>
                <w:szCs w:val="22"/>
                <w:highlight w:val="none"/>
                <w:lang w:val="zh-CN"/>
              </w:rPr>
              <w:t xml:space="preserve">“</w:t>
            </w:r>
            <w:r>
              <w:rPr>
                <w:rFonts w:hint="eastAsia" w:ascii="宋体" w:hAnsi="宋体" w:eastAsia="宋体" w:cs="宋体"/>
                <w:sz w:val="22"/>
                <w:szCs w:val="22"/>
                <w:highlight w:val="none"/>
              </w:rPr>
              <w:t xml:space="preserve">质保（维保）及售后要求</w:t>
            </w:r>
            <w:r>
              <w:rPr>
                <w:rFonts w:hint="eastAsia" w:ascii="宋体" w:hAnsi="宋体" w:eastAsia="宋体" w:cs="宋体"/>
                <w:sz w:val="22"/>
                <w:szCs w:val="22"/>
                <w:highlight w:val="none"/>
                <w:lang w:val="zh-CN"/>
              </w:rPr>
              <w:t xml:space="preserve">”编</w:t>
            </w:r>
            <w:r>
              <w:rPr>
                <w:rFonts w:hint="eastAsia" w:ascii="宋体" w:hAnsi="宋体" w:eastAsia="宋体" w:cs="宋体"/>
                <w:sz w:val="22"/>
                <w:szCs w:val="22"/>
                <w:lang w:val="zh-CN"/>
              </w:rPr>
              <w:t xml:space="preserve">制售后服务方案，内容包含：1.服务内容；2.故</w:t>
            </w:r>
            <w:r>
              <w:rPr>
                <w:rFonts w:hint="eastAsia" w:ascii="宋体" w:hAnsi="宋体" w:eastAsia="宋体" w:cs="宋体"/>
                <w:color w:val="auto"/>
                <w:sz w:val="22"/>
                <w:szCs w:val="22"/>
                <w:lang w:val="zh-CN"/>
              </w:rPr>
              <w:t xml:space="preserve">障解决方案；3.售后服务体系；4.日常维护保障；5.技术人员保障；</w:t>
            </w:r>
            <w:r>
              <w:rPr>
                <w:rFonts w:hint="eastAsia" w:ascii="宋体" w:hAnsi="宋体" w:cs="宋体"/>
                <w:color w:val="auto"/>
                <w:sz w:val="22"/>
                <w:szCs w:val="22"/>
                <w:lang w:val="en-US" w:eastAsia="zh-CN"/>
              </w:rPr>
              <w:t xml:space="preserve">6.响应时间。</w:t>
            </w:r>
            <w:r>
              <w:rPr>
                <w:rFonts w:hint="eastAsia" w:ascii="宋体" w:hAnsi="宋体" w:eastAsia="宋体" w:cs="宋体"/>
                <w:color w:val="auto"/>
                <w:sz w:val="22"/>
                <w:szCs w:val="22"/>
                <w:lang w:val="zh-CN"/>
              </w:rPr>
              <w:t xml:space="preserve">以上每项内容逐项评分：</w:t>
            </w:r>
            <w:r/>
          </w:p>
          <w:p>
            <w:pPr>
              <w:jc w:val="left"/>
              <w:rPr>
                <w:rFonts w:hint="eastAsia" w:ascii="宋体" w:hAnsi="宋体" w:eastAsia="宋体" w:cs="宋体"/>
                <w:sz w:val="22"/>
                <w:szCs w:val="22"/>
                <w:lang w:val="zh-CN"/>
              </w:rPr>
            </w:pPr>
            <w:r>
              <w:rPr>
                <w:rFonts w:hint="eastAsia" w:ascii="宋体" w:hAnsi="宋体" w:eastAsia="宋体" w:cs="宋体"/>
                <w:sz w:val="22"/>
                <w:szCs w:val="22"/>
                <w:lang w:val="zh-CN"/>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p>
          <w:p>
            <w:pPr>
              <w:jc w:val="left"/>
              <w:rPr>
                <w:rFonts w:hint="eastAsia" w:ascii="宋体" w:hAnsi="宋体" w:eastAsia="宋体" w:cs="宋体"/>
                <w:sz w:val="22"/>
                <w:szCs w:val="22"/>
              </w:rPr>
            </w:pPr>
            <w:r>
              <w:rPr>
                <w:rFonts w:hint="eastAsia" w:ascii="宋体" w:hAnsi="宋体" w:eastAsia="宋体" w:cs="宋体"/>
                <w:sz w:val="22"/>
                <w:szCs w:val="22"/>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lang w:eastAsia="zh-CN"/>
              </w:rPr>
            </w:pPr>
            <w:r>
              <w:rPr>
                <w:rFonts w:hint="eastAsia" w:ascii="宋体" w:hAnsi="宋体" w:cs="宋体"/>
                <w:sz w:val="22"/>
                <w:szCs w:val="22"/>
                <w:lang w:val="en-US" w:eastAsia="zh-CN"/>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pacing w:val="-6"/>
                <w:sz w:val="22"/>
                <w:szCs w:val="22"/>
              </w:rPr>
            </w:pPr>
            <w:r>
              <w:rPr>
                <w:rFonts w:hint="eastAsia" w:ascii="宋体" w:hAnsi="宋体" w:eastAsia="宋体" w:cs="宋体"/>
                <w:spacing w:val="-6"/>
                <w:sz w:val="22"/>
                <w:szCs w:val="22"/>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3.3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质保年限</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质保期在招标文件规定的6年基</w:t>
            </w:r>
            <w:r>
              <w:rPr>
                <w:rFonts w:hint="eastAsia" w:ascii="宋体" w:hAnsi="宋体" w:eastAsia="宋体" w:cs="宋体"/>
                <w:color w:val="auto"/>
                <w:sz w:val="22"/>
                <w:szCs w:val="22"/>
              </w:rPr>
              <w:t xml:space="preserve">础之上，每增加1年得1分，最高得2分（上传承诺书扫描件至投标系统，承诺书格式自拟）。</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pacing w:val="-6"/>
                <w:sz w:val="22"/>
                <w:szCs w:val="22"/>
              </w:rPr>
            </w:pPr>
            <w:r>
              <w:rPr>
                <w:rFonts w:hint="eastAsia" w:ascii="宋体" w:hAnsi="宋体" w:eastAsia="宋体" w:cs="宋体"/>
                <w:spacing w:val="-6"/>
                <w:sz w:val="22"/>
                <w:szCs w:val="22"/>
              </w:rPr>
              <w:t xml:space="preserve">客观分</w:t>
            </w:r>
            <w:r/>
          </w:p>
        </w:tc>
      </w:tr>
      <w:tr>
        <w:trPr>
          <w:jc w:val="center"/>
          <w:trHeight w:val="455"/>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4.业绩</w:t>
            </w:r>
            <w:r/>
          </w:p>
        </w:tc>
      </w:tr>
      <w:tr>
        <w:trPr>
          <w:jc w:val="center"/>
          <w:trHeight w:val="1015"/>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4.1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hint="eastAsia" w:ascii="宋体" w:hAnsi="宋体" w:eastAsia="宋体" w:cs="宋体"/>
                <w:spacing w:val="-2"/>
                <w:sz w:val="22"/>
                <w:szCs w:val="22"/>
              </w:rPr>
            </w:pPr>
            <w:r>
              <w:rPr>
                <w:rFonts w:hint="eastAsia" w:ascii="宋体" w:hAnsi="宋体" w:eastAsia="宋体" w:cs="宋体"/>
                <w:spacing w:val="-1"/>
                <w:sz w:val="22"/>
                <w:szCs w:val="22"/>
              </w:rPr>
              <w:t xml:space="preserve">投标人业绩</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投标人提供2022年1月1日（含）以来完成的类似项目业绩（至少包含</w:t>
            </w:r>
            <w:r>
              <w:rPr>
                <w:rFonts w:hint="eastAsia" w:ascii="宋体" w:hAnsi="宋体" w:eastAsia="宋体" w:cs="宋体"/>
                <w:sz w:val="22"/>
                <w:szCs w:val="22"/>
                <w:lang w:val="en-US" w:eastAsia="zh-CN"/>
              </w:rPr>
              <w:t xml:space="preserve">学生实验桌</w:t>
            </w:r>
            <w:r>
              <w:rPr>
                <w:rFonts w:hint="eastAsia" w:ascii="宋体" w:hAnsi="宋体" w:eastAsia="宋体" w:cs="宋体"/>
                <w:sz w:val="22"/>
                <w:szCs w:val="22"/>
              </w:rPr>
              <w:t xml:space="preserve">、音乐凳</w:t>
            </w:r>
            <w:r>
              <w:rPr>
                <w:rFonts w:hint="eastAsia" w:ascii="宋体" w:hAnsi="宋体" w:eastAsia="宋体" w:cs="宋体"/>
                <w:sz w:val="22"/>
                <w:szCs w:val="22"/>
                <w:lang w:val="en-US" w:eastAsia="zh-CN"/>
              </w:rPr>
              <w:t xml:space="preserve">和</w:t>
            </w:r>
            <w:r>
              <w:rPr>
                <w:rFonts w:hint="eastAsia" w:ascii="宋体" w:hAnsi="宋体" w:eastAsia="宋体" w:cs="宋体"/>
                <w:sz w:val="22"/>
                <w:szCs w:val="22"/>
              </w:rPr>
              <w:t xml:space="preserve">美术桌），每提供1个得2分，最多得6分。（时间以合同签订时间为准，提供有效合同，合同页须清晰可见相应内容）</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rPr>
                <w:rFonts w:hint="eastAsia" w:ascii="宋体" w:hAnsi="宋体" w:eastAsia="宋体" w:cs="宋体"/>
                <w:color w:val="ffffff"/>
                <w:sz w:val="22"/>
                <w:szCs w:val="22"/>
              </w:rPr>
            </w:pPr>
            <w:r>
              <w:rPr>
                <w:rFonts w:hint="eastAsia" w:ascii="宋体" w:hAnsi="宋体" w:eastAsia="宋体" w:cs="宋体"/>
                <w:sz w:val="22"/>
                <w:szCs w:val="22"/>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pacing w:val="-6"/>
                <w:sz w:val="22"/>
                <w:szCs w:val="22"/>
              </w:rPr>
              <w:t xml:space="preserve">客</w:t>
            </w:r>
            <w:r>
              <w:rPr>
                <w:rFonts w:hint="eastAsia" w:ascii="宋体" w:hAnsi="宋体" w:eastAsia="宋体" w:cs="宋体"/>
                <w:spacing w:val="-4"/>
                <w:sz w:val="22"/>
                <w:szCs w:val="22"/>
              </w:rPr>
              <w:t xml:space="preserve">观分</w:t>
            </w:r>
            <w:r/>
          </w:p>
        </w:tc>
      </w:tr>
      <w:tr>
        <w:trPr>
          <w:jc w:val="center"/>
          <w:trHeight w:val="269"/>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5.履约能力</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5.1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履约能力1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hint="eastAsia" w:ascii="宋体" w:hAnsi="宋体" w:eastAsia="宋体" w:cs="宋体"/>
                <w:sz w:val="22"/>
                <w:szCs w:val="22"/>
              </w:rPr>
            </w:pPr>
            <w:r>
              <w:rPr>
                <w:rFonts w:hint="eastAsia" w:ascii="宋体" w:hAnsi="宋体" w:eastAsia="宋体" w:cs="宋体"/>
                <w:sz w:val="22"/>
                <w:szCs w:val="22"/>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sz w:val="22"/>
                <w:szCs w:val="22"/>
              </w:rPr>
              <w:t xml:space="preserve">主要产品制造商，具有</w:t>
            </w:r>
            <w:r>
              <w:rPr>
                <w:rFonts w:hint="eastAsia" w:ascii="宋体" w:hAnsi="宋体" w:eastAsia="宋体" w:cs="宋体"/>
                <w:sz w:val="22"/>
                <w:szCs w:val="22"/>
                <w:lang w:val="en-US" w:eastAsia="zh-CN"/>
              </w:rPr>
              <w:t xml:space="preserve">有效期内的</w:t>
            </w:r>
            <w:r>
              <w:rPr>
                <w:rFonts w:hint="eastAsia" w:ascii="宋体" w:hAnsi="宋体" w:eastAsia="宋体" w:cs="宋体"/>
                <w:sz w:val="22"/>
                <w:szCs w:val="22"/>
              </w:rPr>
              <w:t xml:space="preserve">“安全生产标准化证书”，得2分。</w:t>
            </w:r>
            <w:r>
              <w:rPr>
                <w:rFonts w:hint="eastAsia" w:ascii="宋体" w:hAnsi="宋体" w:eastAsia="宋体" w:cs="宋体"/>
                <w:sz w:val="22"/>
                <w:szCs w:val="22"/>
                <w:lang w:val="zh-CN"/>
              </w:rPr>
              <w:t xml:space="preserve">(提供</w:t>
            </w:r>
            <w:r>
              <w:rPr>
                <w:rFonts w:hint="eastAsia" w:ascii="宋体" w:hAnsi="宋体" w:eastAsia="宋体" w:cs="宋体"/>
                <w:sz w:val="22"/>
                <w:szCs w:val="22"/>
              </w:rPr>
              <w:t xml:space="preserve">证书扫描件</w:t>
            </w:r>
            <w:r>
              <w:rPr>
                <w:rFonts w:hint="eastAsia" w:ascii="宋体" w:hAnsi="宋体" w:eastAsia="宋体" w:cs="宋体"/>
                <w:sz w:val="22"/>
                <w:szCs w:val="22"/>
                <w:lang w:val="zh-CN"/>
              </w:rPr>
              <w:t xml:space="preserve">)</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pacing w:val="-6"/>
                <w:sz w:val="22"/>
                <w:szCs w:val="22"/>
              </w:rPr>
              <w:t xml:space="preserve">客</w:t>
            </w:r>
            <w:r>
              <w:rPr>
                <w:rFonts w:hint="eastAsia" w:ascii="宋体" w:hAnsi="宋体" w:eastAsia="宋体" w:cs="宋体"/>
                <w:spacing w:val="-4"/>
                <w:sz w:val="22"/>
                <w:szCs w:val="22"/>
              </w:rPr>
              <w:t xml:space="preserve">观分</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5.2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履约能力2</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sz w:val="22"/>
                <w:szCs w:val="22"/>
              </w:rPr>
              <w:t xml:space="preserve">主要产品制造商，具有有效期内的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绿色供应链</w:t>
            </w:r>
            <w:r>
              <w:rPr>
                <w:rFonts w:hint="eastAsia" w:ascii="宋体" w:hAnsi="宋体" w:cs="宋体"/>
                <w:sz w:val="22"/>
                <w:szCs w:val="22"/>
                <w:lang w:val="en-US" w:eastAsia="zh-CN"/>
              </w:rPr>
              <w:t xml:space="preserve">服务</w:t>
            </w:r>
            <w:r>
              <w:rPr>
                <w:rFonts w:hint="eastAsia" w:ascii="宋体" w:hAnsi="宋体" w:eastAsia="宋体" w:cs="宋体"/>
                <w:sz w:val="22"/>
                <w:szCs w:val="22"/>
              </w:rPr>
              <w:t xml:space="preserve">认证证书</w:t>
            </w:r>
            <w:r>
              <w:rPr>
                <w:rFonts w:hint="eastAsia" w:ascii="宋体" w:hAnsi="宋体" w:eastAsia="宋体" w:cs="宋体"/>
                <w:sz w:val="22"/>
                <w:szCs w:val="22"/>
                <w:lang w:eastAsia="zh-CN"/>
              </w:rPr>
              <w:t xml:space="preserve">”</w:t>
            </w:r>
            <w:r>
              <w:rPr>
                <w:rFonts w:hint="eastAsia"/>
                <w:lang w:eastAsia="zh-CN"/>
              </w:rPr>
              <w:t xml:space="preserve">（</w:t>
            </w:r>
            <w:r>
              <w:rPr>
                <w:rFonts w:hint="eastAsia" w:ascii="宋体" w:hAnsi="宋体" w:eastAsia="宋体" w:cs="宋体"/>
                <w:sz w:val="22"/>
                <w:szCs w:val="22"/>
              </w:rPr>
              <w:t xml:space="preserve">认证范围至少包含：教学</w:t>
            </w:r>
            <w:r>
              <w:rPr>
                <w:rFonts w:hint="eastAsia" w:ascii="宋体" w:hAnsi="宋体" w:cs="宋体"/>
                <w:sz w:val="22"/>
                <w:szCs w:val="22"/>
                <w:lang w:val="en-US" w:eastAsia="zh-CN"/>
              </w:rPr>
              <w:t xml:space="preserve">家具、实验室家具</w:t>
            </w:r>
            <w:r>
              <w:rPr>
                <w:rFonts w:hint="eastAsia"/>
                <w:lang w:eastAsia="zh-CN"/>
              </w:rPr>
              <w:t xml:space="preserve">）</w:t>
            </w:r>
            <w:r>
              <w:rPr>
                <w:rFonts w:hint="eastAsia" w:ascii="宋体" w:hAnsi="宋体" w:eastAsia="宋体" w:cs="宋体"/>
                <w:sz w:val="22"/>
                <w:szCs w:val="22"/>
              </w:rPr>
              <w:t xml:space="preserve">，得2分。(提供证书扫描件)</w:t>
            </w:r>
            <w:r/>
          </w:p>
          <w:p>
            <w:pPr>
              <w:pStyle w:val="812"/>
              <w:ind w:left="0"/>
              <w:rPr>
                <w:rFonts w:hint="eastAsia" w:ascii="宋体" w:hAnsi="宋体" w:eastAsia="宋体" w:cs="宋体"/>
                <w:sz w:val="22"/>
                <w:szCs w:val="22"/>
                <w:lang w:val="en-US"/>
              </w:rPr>
            </w:pPr>
            <w:r>
              <w:rPr>
                <w:rFonts w:hint="eastAsia" w:ascii="宋体" w:hAnsi="宋体" w:eastAsia="宋体" w:cs="宋体"/>
                <w:sz w:val="22"/>
                <w:szCs w:val="22"/>
                <w:lang w:val="en-US"/>
              </w:rPr>
              <w:t xml:space="preserve">注：所提供认证证书中“认证范围”名称与评分细则规定不同时，应提供符合采购需求内容(功能)的说明及关键信息，否则不予认可。</w:t>
            </w:r>
            <w:r/>
          </w:p>
        </w:tc>
        <w:tc>
          <w:tcPr>
            <w:shd w:val="clear" w:color="auto" w:fill="auto"/>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pacing w:val="-6"/>
                <w:sz w:val="22"/>
                <w:szCs w:val="22"/>
              </w:rPr>
              <w:t xml:space="preserve">客</w:t>
            </w:r>
            <w:r>
              <w:rPr>
                <w:rFonts w:hint="eastAsia" w:ascii="宋体" w:hAnsi="宋体" w:eastAsia="宋体" w:cs="宋体"/>
                <w:spacing w:val="-4"/>
                <w:sz w:val="22"/>
                <w:szCs w:val="22"/>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spacing w:before="68" w:line="288" w:lineRule="auto"/>
              <w:rPr>
                <w:rFonts w:hint="eastAsia" w:ascii="宋体" w:hAnsi="宋体" w:eastAsia="宋体" w:cs="宋体"/>
                <w:spacing w:val="-6"/>
                <w:sz w:val="22"/>
                <w:szCs w:val="22"/>
              </w:rPr>
            </w:pPr>
            <w:r>
              <w:rPr>
                <w:rFonts w:hint="eastAsia" w:ascii="宋体" w:hAnsi="宋体" w:eastAsia="宋体" w:cs="宋体"/>
                <w:spacing w:val="-6"/>
                <w:sz w:val="22"/>
                <w:szCs w:val="22"/>
              </w:rPr>
              <w:t xml:space="preserve">6.认证证书</w:t>
            </w:r>
            <w:r/>
          </w:p>
        </w:tc>
      </w:tr>
      <w:tr>
        <w:trPr>
          <w:jc w:val="center"/>
          <w:trHeight w:val="676"/>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z w:val="22"/>
                <w:szCs w:val="22"/>
              </w:rPr>
              <w:t xml:space="preserve">6.1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hint="eastAsia" w:ascii="宋体" w:hAnsi="宋体" w:eastAsia="宋体" w:cs="宋体"/>
                <w:spacing w:val="-1"/>
                <w:sz w:val="22"/>
                <w:szCs w:val="22"/>
                <w:highlight w:val="none"/>
              </w:rPr>
            </w:pPr>
            <w:r>
              <w:rPr>
                <w:rFonts w:hint="eastAsia" w:ascii="宋体" w:hAnsi="宋体" w:eastAsia="宋体" w:cs="宋体"/>
                <w:spacing w:val="-6"/>
                <w:sz w:val="22"/>
                <w:szCs w:val="22"/>
                <w:highlight w:val="none"/>
              </w:rPr>
              <w:t xml:space="preserve">认证证书1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hint="eastAsia" w:ascii="宋体" w:hAnsi="宋体" w:eastAsia="宋体" w:cs="宋体"/>
                <w:sz w:val="22"/>
                <w:szCs w:val="22"/>
                <w:highlight w:val="none"/>
                <w:lang w:val="zh-CN"/>
              </w:rPr>
            </w:pPr>
            <w:r>
              <w:rPr>
                <w:rFonts w:hint="eastAsia" w:ascii="宋体" w:hAnsi="宋体" w:eastAsia="宋体" w:cs="宋体"/>
                <w:sz w:val="22"/>
                <w:szCs w:val="22"/>
                <w:highlight w:val="none"/>
              </w:rPr>
              <w:t xml:space="preserve">所投核心产品或</w:t>
            </w:r>
            <w:r>
              <w:rPr>
                <w:rFonts w:hint="eastAsia" w:ascii="宋体" w:hAnsi="宋体" w:cs="宋体"/>
                <w:sz w:val="22"/>
                <w:szCs w:val="22"/>
                <w:highlight w:val="none"/>
                <w:lang w:eastAsia="zh-CN"/>
              </w:rPr>
              <w:t xml:space="preserve">任一</w:t>
            </w:r>
            <w:r>
              <w:rPr>
                <w:rFonts w:hint="eastAsia" w:ascii="宋体" w:hAnsi="宋体" w:eastAsia="宋体" w:cs="宋体"/>
                <w:sz w:val="22"/>
                <w:szCs w:val="22"/>
                <w:highlight w:val="none"/>
              </w:rPr>
              <w:t xml:space="preserve">主要产品，具有有效期内的“家具中有害物质限量认证证书”（认证范围至少包含金属家具、木制家具、钢木家具），得3分。</w:t>
            </w:r>
            <w:r>
              <w:rPr>
                <w:rFonts w:hint="eastAsia" w:ascii="宋体" w:hAnsi="宋体" w:eastAsia="宋体" w:cs="宋体"/>
                <w:sz w:val="22"/>
                <w:szCs w:val="22"/>
                <w:highlight w:val="none"/>
                <w:lang w:val="zh-CN"/>
              </w:rPr>
              <w:t xml:space="preserve">(提供</w:t>
            </w:r>
            <w:r>
              <w:rPr>
                <w:rFonts w:hint="eastAsia" w:ascii="宋体" w:hAnsi="宋体" w:eastAsia="宋体" w:cs="宋体"/>
                <w:sz w:val="22"/>
                <w:szCs w:val="22"/>
                <w:highlight w:val="none"/>
              </w:rPr>
              <w:t xml:space="preserve">证书扫描件</w:t>
            </w:r>
            <w:r>
              <w:rPr>
                <w:rFonts w:hint="eastAsia" w:ascii="宋体" w:hAnsi="宋体" w:eastAsia="宋体" w:cs="宋体"/>
                <w:sz w:val="22"/>
                <w:szCs w:val="22"/>
                <w:highlight w:val="none"/>
                <w:lang w:val="zh-CN"/>
              </w:rPr>
              <w:t xml:space="preserve">)</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注：所提供认证证书中“认证范围”名称与评分细则规定不同时，应提供符合采购需求内容(功能)的说明及关键信息，否则不予认可。</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pacing w:val="-6"/>
                <w:sz w:val="22"/>
                <w:szCs w:val="22"/>
              </w:rPr>
            </w:pPr>
            <w:r>
              <w:rPr>
                <w:rFonts w:hint="eastAsia" w:ascii="宋体" w:hAnsi="宋体" w:eastAsia="宋体" w:cs="宋体"/>
                <w:spacing w:val="-6"/>
                <w:sz w:val="22"/>
                <w:szCs w:val="22"/>
              </w:rPr>
              <w:t xml:space="preserve">客</w:t>
            </w:r>
            <w:r>
              <w:rPr>
                <w:rFonts w:hint="eastAsia" w:ascii="宋体" w:hAnsi="宋体" w:eastAsia="宋体" w:cs="宋体"/>
                <w:spacing w:val="-4"/>
                <w:sz w:val="22"/>
                <w:szCs w:val="22"/>
              </w:rPr>
              <w:t xml:space="preserve">观分</w:t>
            </w:r>
            <w:r/>
          </w:p>
        </w:tc>
      </w:tr>
      <w:tr>
        <w:trPr>
          <w:jc w:val="center"/>
          <w:trHeight w:val="676"/>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z w:val="22"/>
                <w:szCs w:val="22"/>
              </w:rPr>
              <w:t xml:space="preserve">6.2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hint="eastAsia" w:ascii="宋体" w:hAnsi="宋体" w:eastAsia="宋体" w:cs="宋体"/>
                <w:spacing w:val="-1"/>
                <w:sz w:val="22"/>
                <w:szCs w:val="22"/>
                <w:highlight w:val="none"/>
              </w:rPr>
            </w:pPr>
            <w:r>
              <w:rPr>
                <w:rFonts w:hint="eastAsia" w:ascii="宋体" w:hAnsi="宋体" w:eastAsia="宋体" w:cs="宋体"/>
                <w:spacing w:val="-6"/>
                <w:sz w:val="22"/>
                <w:szCs w:val="22"/>
                <w:highlight w:val="none"/>
              </w:rPr>
              <w:t xml:space="preserve">认证证书2</w:t>
            </w:r>
            <w:r/>
          </w:p>
        </w:tc>
        <w:tc>
          <w:tcPr>
            <w:tcBorders>
              <w:top w:val="single" w:color="000000" w:sz="2" w:space="0"/>
              <w:left w:val="single" w:color="000000" w:sz="2" w:space="0"/>
              <w:bottom w:val="single" w:color="000000" w:sz="2" w:space="0"/>
              <w:right w:val="single" w:color="000000" w:sz="2" w:space="0"/>
            </w:tcBorders>
            <w:tcW w:w="6330" w:type="dxa"/>
            <w:textDirection w:val="lrTb"/>
            <w:noWrap w:val="false"/>
          </w:tcPr>
          <w:p>
            <w:pPr>
              <w:jc w:val="left"/>
              <w:spacing w:line="0" w:lineRule="atLeas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所投核心产品或</w:t>
            </w:r>
            <w:r>
              <w:rPr>
                <w:rFonts w:hint="eastAsia" w:ascii="宋体" w:hAnsi="宋体" w:cs="宋体"/>
                <w:sz w:val="22"/>
                <w:szCs w:val="22"/>
                <w:highlight w:val="none"/>
                <w:lang w:eastAsia="zh-CN"/>
              </w:rPr>
              <w:t xml:space="preserve">任一</w:t>
            </w:r>
            <w:r>
              <w:rPr>
                <w:rFonts w:hint="eastAsia" w:ascii="宋体" w:hAnsi="宋体" w:eastAsia="宋体" w:cs="宋体"/>
                <w:sz w:val="22"/>
                <w:szCs w:val="22"/>
                <w:highlight w:val="none"/>
              </w:rPr>
              <w:t xml:space="preserve">主要产品，具有有效期内的“</w:t>
            </w:r>
            <w:r>
              <w:rPr>
                <w:rFonts w:hint="eastAsia" w:ascii="宋体" w:hAnsi="宋体" w:eastAsia="宋体" w:cs="宋体"/>
                <w:sz w:val="22"/>
                <w:szCs w:val="22"/>
                <w:highlight w:val="none"/>
                <w:lang w:val="en-US" w:eastAsia="zh-CN"/>
              </w:rPr>
              <w:t xml:space="preserve">中国</w:t>
            </w:r>
            <w:r>
              <w:rPr>
                <w:rFonts w:hint="eastAsia" w:ascii="宋体" w:hAnsi="宋体" w:cs="宋体"/>
                <w:sz w:val="22"/>
                <w:szCs w:val="22"/>
                <w:highlight w:val="none"/>
                <w:lang w:val="en-US" w:eastAsia="zh-CN"/>
              </w:rPr>
              <w:t xml:space="preserve">绿色产品认证证书</w:t>
            </w:r>
            <w:r>
              <w:rPr>
                <w:rFonts w:hint="eastAsia" w:ascii="宋体" w:hAnsi="宋体" w:eastAsia="宋体" w:cs="宋体"/>
                <w:sz w:val="22"/>
                <w:szCs w:val="22"/>
                <w:highlight w:val="none"/>
              </w:rPr>
              <w:t xml:space="preserve">”</w:t>
            </w:r>
            <w:r>
              <w:rPr>
                <w:rStyle w:val="1080"/>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t xml:space="preserve">认证范围至少包含</w:t>
            </w:r>
            <w:r>
              <w:rPr>
                <w:rFonts w:hint="eastAsia" w:ascii="宋体" w:hAnsi="宋体" w:cs="宋体"/>
                <w:sz w:val="22"/>
                <w:szCs w:val="22"/>
                <w:highlight w:val="none"/>
                <w:lang w:val="en-US" w:eastAsia="zh-CN"/>
              </w:rPr>
              <w:t xml:space="preserve">木家具、金属家具</w:t>
            </w:r>
            <w:r>
              <w:rPr>
                <w:rFonts w:hint="eastAsia" w:ascii="宋体" w:hAnsi="宋体" w:eastAsia="宋体" w:cs="宋体"/>
                <w:sz w:val="22"/>
                <w:szCs w:val="22"/>
                <w:highlight w:val="none"/>
              </w:rPr>
              <w:t xml:space="preserve">），得3分。(提供证书扫描件)</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注：所提供认证证书中“认证范围”名称与评分细则规定不同时，应提供符合采购需求内容(功能)的说明及关键信息，否则不予认可。</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pacing w:val="-6"/>
                <w:sz w:val="22"/>
                <w:szCs w:val="22"/>
              </w:rPr>
            </w:pPr>
            <w:r>
              <w:rPr>
                <w:rFonts w:hint="eastAsia" w:ascii="宋体" w:hAnsi="宋体" w:eastAsia="宋体" w:cs="宋体"/>
                <w:spacing w:val="-6"/>
                <w:sz w:val="22"/>
                <w:szCs w:val="22"/>
              </w:rPr>
              <w:t xml:space="preserve">客</w:t>
            </w:r>
            <w:r>
              <w:rPr>
                <w:rFonts w:hint="eastAsia" w:ascii="宋体" w:hAnsi="宋体" w:eastAsia="宋体" w:cs="宋体"/>
                <w:spacing w:val="-4"/>
                <w:sz w:val="22"/>
                <w:szCs w:val="22"/>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7.节能环保</w:t>
            </w:r>
            <w:r/>
          </w:p>
        </w:tc>
      </w:tr>
      <w:tr>
        <w:trPr>
          <w:jc w:val="center"/>
          <w:trHeight w:val="40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sz w:val="22"/>
                <w:szCs w:val="22"/>
              </w:rPr>
            </w:pPr>
            <w:r>
              <w:rPr>
                <w:rFonts w:hint="eastAsia" w:ascii="宋体" w:hAnsi="宋体" w:eastAsia="宋体" w:cs="宋体"/>
                <w:sz w:val="22"/>
                <w:szCs w:val="22"/>
              </w:rPr>
              <w:t xml:space="preserve">7.1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hint="eastAsia" w:ascii="宋体" w:hAnsi="宋体" w:eastAsia="宋体" w:cs="宋体"/>
                <w:spacing w:val="-1"/>
                <w:sz w:val="22"/>
                <w:szCs w:val="22"/>
              </w:rPr>
            </w:pPr>
            <w:r>
              <w:rPr>
                <w:rFonts w:hint="eastAsia" w:ascii="宋体" w:hAnsi="宋体" w:eastAsia="宋体" w:cs="宋体"/>
                <w:sz w:val="22"/>
                <w:szCs w:val="22"/>
              </w:rPr>
              <w:t xml:space="preserve">节能环保</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spacing w:line="264" w:lineRule="auto"/>
              <w:rPr>
                <w:rFonts w:hint="eastAsia" w:ascii="宋体" w:hAnsi="宋体" w:eastAsia="宋体" w:cs="宋体"/>
                <w:sz w:val="22"/>
                <w:szCs w:val="22"/>
              </w:rPr>
            </w:pPr>
            <w:r>
              <w:rPr>
                <w:rFonts w:hint="eastAsia" w:ascii="宋体" w:hAnsi="宋体" w:eastAsia="宋体" w:cs="宋体"/>
                <w:sz w:val="22"/>
                <w:szCs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spacing w:line="264" w:lineRule="auto"/>
              <w:rPr>
                <w:rFonts w:hint="eastAsia" w:ascii="宋体" w:hAnsi="宋体" w:eastAsia="宋体" w:cs="宋体"/>
                <w:sz w:val="22"/>
                <w:szCs w:val="22"/>
              </w:rPr>
            </w:pPr>
            <w:r>
              <w:rPr>
                <w:rFonts w:hint="eastAsia" w:ascii="宋体" w:hAnsi="宋体" w:eastAsia="宋体" w:cs="宋体"/>
                <w:sz w:val="22"/>
                <w:szCs w:val="22"/>
              </w:rPr>
              <w:t xml:space="preserve">注：投标产品属于政府强制采购节能产品或已在实质性要求中要求提供节能产品认证证书的，本项不得分</w:t>
            </w:r>
            <w:r/>
          </w:p>
          <w:p>
            <w:pPr>
              <w:jc w:val="left"/>
              <w:widowControl/>
              <w:rPr>
                <w:rFonts w:hint="eastAsia" w:ascii="宋体" w:hAnsi="宋体" w:eastAsia="宋体" w:cs="宋体"/>
                <w:sz w:val="22"/>
                <w:szCs w:val="22"/>
              </w:rPr>
            </w:pPr>
            <w:r>
              <w:rPr>
                <w:rFonts w:hint="eastAsia" w:ascii="宋体" w:hAnsi="宋体" w:eastAsia="宋体" w:cs="宋体"/>
                <w:sz w:val="22"/>
                <w:szCs w:val="22"/>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pacing w:val="-6"/>
                <w:sz w:val="22"/>
                <w:szCs w:val="22"/>
              </w:rPr>
            </w:pPr>
            <w:r>
              <w:rPr>
                <w:rFonts w:hint="eastAsia" w:ascii="宋体" w:hAnsi="宋体" w:eastAsia="宋体" w:cs="宋体"/>
                <w:spacing w:val="-6"/>
                <w:sz w:val="22"/>
                <w:szCs w:val="22"/>
              </w:rPr>
              <w:t xml:space="preserve">客观分</w:t>
            </w:r>
            <w:r/>
          </w:p>
        </w:tc>
      </w:tr>
      <w:tr>
        <w:trPr>
          <w:jc w:val="center"/>
          <w:trHeight w:val="46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line="288" w:lineRule="auto"/>
              <w:rPr>
                <w:rFonts w:hint="eastAsia" w:ascii="宋体" w:hAnsi="宋体" w:eastAsia="宋体" w:cs="宋体"/>
                <w:sz w:val="22"/>
                <w:szCs w:val="22"/>
              </w:rPr>
            </w:pPr>
            <w:r>
              <w:rPr>
                <w:rFonts w:hint="eastAsia" w:ascii="宋体" w:hAnsi="宋体" w:eastAsia="宋体" w:cs="宋体"/>
                <w:spacing w:val="-3"/>
                <w:sz w:val="22"/>
                <w:szCs w:val="22"/>
              </w:rPr>
              <w:t xml:space="preserve">合</w:t>
            </w:r>
            <w:r>
              <w:rPr>
                <w:rFonts w:hint="eastAsia" w:ascii="宋体" w:hAnsi="宋体" w:eastAsia="宋体" w:cs="宋体"/>
                <w:spacing w:val="-2"/>
                <w:sz w:val="22"/>
                <w:szCs w:val="22"/>
              </w:rPr>
              <w:t xml:space="preserve">计</w:t>
            </w:r>
            <w:r/>
          </w:p>
        </w:tc>
        <w:tc>
          <w:tcPr>
            <w:gridSpan w:val="2"/>
            <w:tcBorders>
              <w:top w:val="single" w:color="000000" w:sz="2" w:space="0"/>
              <w:left w:val="single" w:color="000000" w:sz="2" w:space="0"/>
              <w:bottom w:val="single" w:color="000000" w:sz="2" w:space="0"/>
              <w:right w:val="single" w:color="000000" w:sz="2" w:space="0"/>
            </w:tcBorders>
            <w:tcW w:w="7588" w:type="dxa"/>
            <w:vAlign w:val="center"/>
            <w:textDirection w:val="lrTb"/>
            <w:noWrap w:val="false"/>
          </w:tcPr>
          <w:p>
            <w:pPr>
              <w:ind w:left="172"/>
              <w:jc w:val="center"/>
              <w:spacing w:before="123" w:line="288" w:lineRule="auto"/>
              <w:rPr>
                <w:rFonts w:hint="eastAsia" w:ascii="宋体" w:hAnsi="宋体" w:eastAsia="宋体" w:cs="宋体"/>
                <w:spacing w:val="-2"/>
                <w:sz w:val="22"/>
                <w:szCs w:val="22"/>
              </w:rPr>
            </w:pPr>
            <w:r>
              <w:rPr>
                <w:rFonts w:hint="eastAsia" w:ascii="宋体" w:hAnsi="宋体" w:eastAsia="宋体" w:cs="宋体"/>
                <w:spacing w:val="-2"/>
                <w:sz w:val="22"/>
                <w:szCs w:val="22"/>
              </w:rPr>
            </w:r>
            <w:r/>
          </w:p>
        </w:tc>
        <w:tc>
          <w:tcPr>
            <w:gridSpan w:val="2"/>
            <w:tcBorders>
              <w:top w:val="single" w:color="000000" w:sz="2" w:space="0"/>
              <w:left w:val="single" w:color="000000" w:sz="2" w:space="0"/>
              <w:bottom w:val="single" w:color="000000" w:sz="2" w:space="0"/>
              <w:right w:val="single" w:color="000000" w:sz="2" w:space="0"/>
            </w:tcBorders>
            <w:tcW w:w="1468" w:type="dxa"/>
            <w:vAlign w:val="center"/>
            <w:textDirection w:val="lrTb"/>
            <w:noWrap w:val="false"/>
          </w:tcPr>
          <w:p>
            <w:pPr>
              <w:jc w:val="center"/>
              <w:spacing w:line="288" w:lineRule="auto"/>
              <w:rPr>
                <w:rFonts w:hint="eastAsia" w:ascii="宋体" w:hAnsi="宋体" w:eastAsia="宋体" w:cs="宋体"/>
                <w:sz w:val="22"/>
                <w:szCs w:val="22"/>
              </w:rPr>
            </w:pPr>
            <w:r>
              <w:rPr>
                <w:rFonts w:hint="eastAsia" w:ascii="宋体" w:hAnsi="宋体" w:eastAsia="宋体" w:cs="宋体"/>
                <w:spacing w:val="-11"/>
                <w:sz w:val="22"/>
                <w:szCs w:val="22"/>
              </w:rPr>
              <w:t xml:space="preserve">100分</w:t>
            </w:r>
            <w:r/>
          </w:p>
        </w:tc>
      </w:tr>
    </w:tbl>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color w:val="000000"/>
          <w:sz w:val="36"/>
          <w:szCs w:val="36"/>
        </w:rPr>
      </w:pPr>
      <w:r/>
      <w:bookmarkStart w:id="58" w:name="_Toc120614281"/>
      <w:r>
        <w:rPr>
          <w:rFonts w:hint="eastAsia" w:ascii="宋体" w:hAnsi="宋体" w:eastAsia="宋体" w:cs="宋体"/>
          <w:color w:val="000000"/>
          <w:sz w:val="36"/>
          <w:szCs w:val="36"/>
        </w:rPr>
        <w:br w:type="page" w:clear="all"/>
      </w:r>
      <w:r/>
    </w:p>
    <w:p>
      <w:pPr>
        <w:ind w:right="840"/>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第五章  评标方法与评标标准</w:t>
      </w:r>
      <w:r/>
    </w:p>
    <w:p>
      <w:pPr>
        <w:rPr>
          <w:rFonts w:hint="default" w:ascii="宋体" w:hAnsi="宋体" w:eastAsia="宋体" w:cs="宋体"/>
          <w:b/>
          <w:bCs/>
          <w:sz w:val="30"/>
          <w:szCs w:val="30"/>
          <w:lang w:val="en-US" w:eastAsia="zh-CN"/>
        </w:rPr>
      </w:pPr>
      <w:r>
        <w:rPr>
          <w:rFonts w:hint="eastAsia" w:ascii="宋体" w:hAnsi="宋体" w:eastAsia="宋体" w:cs="宋体"/>
          <w:b/>
          <w:bCs/>
          <w:sz w:val="24"/>
          <w:szCs w:val="24"/>
          <w:lang w:val="en-US" w:eastAsia="zh-CN"/>
        </w:rPr>
        <w:t xml:space="preserve">                         </w:t>
      </w:r>
      <w:r>
        <w:rPr>
          <w:rFonts w:hint="eastAsia" w:ascii="宋体" w:hAnsi="宋体" w:eastAsia="宋体" w:cs="宋体"/>
          <w:b/>
          <w:bCs/>
          <w:sz w:val="30"/>
          <w:szCs w:val="30"/>
          <w:lang w:val="en-US" w:eastAsia="zh-CN"/>
        </w:rPr>
        <w:t xml:space="preserve">       采购包</w:t>
      </w:r>
      <w:r>
        <w:rPr>
          <w:rFonts w:hint="eastAsia" w:ascii="宋体" w:hAnsi="宋体" w:cs="宋体"/>
          <w:b/>
          <w:bCs/>
          <w:sz w:val="30"/>
          <w:szCs w:val="30"/>
          <w:lang w:val="en-US" w:eastAsia="zh-CN"/>
        </w:rPr>
        <w:t xml:space="preserve">3</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一、评标方法</w:t>
      </w:r>
      <w:r/>
    </w:p>
    <w:p>
      <w:pPr>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1.采用综合评分法，评标结果按评审后得分由高</w:t>
      </w:r>
      <w:r>
        <w:rPr>
          <w:rFonts w:hint="eastAsia" w:ascii="宋体" w:hAnsi="宋体" w:eastAsia="宋体" w:cs="宋体"/>
          <w:sz w:val="24"/>
          <w:szCs w:val="24"/>
          <w:highlight w:val="none"/>
        </w:rPr>
        <w:t xml:space="preserve">到低顺序排列。得分相同的，按投标报价由低到高顺序排列。得分且投标报价相同的，按“评标标准2.2-2.5项”得分由高到低顺序排列。在投标文件满足招标文件全部实质性要求的供应商中，按照评审得分由高到低推荐3名中标候选人。</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3.多采购包评审说明</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ascii="宋体" w:hAnsi="宋体" w:cs="宋体"/>
          <w:color w:val="auto"/>
          <w:sz w:val="24"/>
          <w:szCs w:val="24"/>
          <w:highlight w:val="none"/>
          <w:lang w:eastAsia="zh-CN"/>
        </w:rPr>
        <w:t xml:space="preserve">，其他采购包的中标供应商也不得再作为该采购包的中标供应商</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；若出现某采购包需要重新招标的情形时，其他任一采购包的中标供应商不能成为该重新招标的采购包的合格供应商。</w:t>
      </w:r>
      <w:r/>
    </w:p>
    <w:p>
      <w:pPr>
        <w:ind w:firstLine="480"/>
        <w:spacing w:line="264"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三、小微企业价格扣除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本项目专门面向中小微企业采购，不执行价格扣除政策，</w:t>
      </w:r>
      <w:r>
        <w:rPr>
          <w:rFonts w:hint="eastAsia" w:ascii="宋体" w:hAnsi="宋体" w:eastAsia="宋体" w:cs="宋体"/>
          <w:sz w:val="24"/>
          <w:szCs w:val="24"/>
          <w:highlight w:val="none"/>
          <w:lang w:val="zh-CN"/>
        </w:rPr>
        <w:t xml:space="preserve">全部货物制造商</w:t>
      </w:r>
      <w:r>
        <w:rPr>
          <w:rFonts w:hint="eastAsia" w:ascii="宋体" w:hAnsi="宋体" w:eastAsia="宋体" w:cs="宋体"/>
          <w:sz w:val="24"/>
          <w:szCs w:val="24"/>
        </w:rPr>
        <w:t xml:space="preserve">应为中小微企业、监狱企业、残疾人福利性单位。</w:t>
      </w:r>
      <w:r/>
    </w:p>
    <w:p>
      <w:pPr>
        <w:ind w:firstLine="480"/>
        <w:rPr>
          <w:rFonts w:hint="eastAsia" w:ascii="宋体" w:hAnsi="宋体" w:eastAsia="宋体" w:cs="宋体"/>
          <w:color w:val="000000"/>
          <w:sz w:val="24"/>
          <w:szCs w:val="24"/>
        </w:rPr>
      </w:pPr>
      <w:r>
        <w:rPr>
          <w:rFonts w:hint="eastAsia" w:ascii="宋体" w:hAnsi="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rPr>
        <w:t xml:space="preserve">评标标准</w:t>
      </w:r>
      <w:r/>
    </w:p>
    <w:tbl>
      <w:tblPr>
        <w:tblStyle w:val="777"/>
        <w:tblW w:w="9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218"/>
        <w:gridCol w:w="6225"/>
        <w:gridCol w:w="732"/>
        <w:gridCol w:w="953"/>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类型</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37" w:type="dxa"/>
            <w:vAlign w:val="top"/>
            <w:textDirection w:val="lrTb"/>
            <w:noWrap w:val="false"/>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1.价格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pStyle w:val="778"/>
              <w:ind w:left="0" w:firstLine="0"/>
              <w:rPr>
                <w:rFonts w:hint="eastAsia"/>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价格分</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37" w:type="dxa"/>
            <w:vAlign w:val="top"/>
            <w:textDirection w:val="lrTb"/>
            <w:noWrap w:val="false"/>
          </w:tcPr>
          <w:p>
            <w:pPr>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2.技术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产品技术参数全部满足招标要求的得满</w:t>
            </w:r>
            <w:r>
              <w:rPr>
                <w:rFonts w:hint="eastAsia" w:ascii="宋体" w:hAnsi="宋体" w:eastAsia="宋体" w:cs="宋体"/>
                <w:i w:val="0"/>
                <w:iCs w:val="0"/>
                <w:color w:val="auto"/>
                <w:sz w:val="22"/>
                <w:szCs w:val="22"/>
                <w:u w:val="none"/>
                <w:lang w:val="en-US" w:eastAsia="zh-CN" w:bidi="ar"/>
              </w:rPr>
              <w:t xml:space="preserve">分1</w:t>
            </w:r>
            <w:r>
              <w:rPr>
                <w:rFonts w:hint="eastAsia" w:ascii="宋体" w:hAnsi="宋体" w:cs="宋体"/>
                <w:i w:val="0"/>
                <w:iCs w:val="0"/>
                <w:color w:val="auto"/>
                <w:sz w:val="22"/>
                <w:szCs w:val="22"/>
                <w:u w:val="none"/>
                <w:lang w:val="en-US" w:eastAsia="zh-CN" w:bidi="ar"/>
              </w:rPr>
              <w:t xml:space="preserve">7</w:t>
            </w:r>
            <w:r>
              <w:rPr>
                <w:rFonts w:hint="eastAsia" w:ascii="宋体" w:hAnsi="宋体" w:eastAsia="宋体" w:cs="宋体"/>
                <w:i w:val="0"/>
                <w:iCs w:val="0"/>
                <w:color w:val="auto"/>
                <w:sz w:val="22"/>
                <w:szCs w:val="22"/>
                <w:u w:val="none"/>
                <w:lang w:val="en-US" w:eastAsia="zh-CN" w:bidi="ar"/>
              </w:rPr>
              <w:t xml:space="preserve">分；打★指标为必须满足项，如有负偏离将作为无效投标；打▲指标</w:t>
            </w:r>
            <w:r>
              <w:rPr>
                <w:rFonts w:hint="eastAsia" w:ascii="宋体" w:hAnsi="宋体" w:eastAsia="宋体" w:cs="宋体"/>
                <w:i w:val="0"/>
                <w:iCs w:val="0"/>
                <w:color w:val="000000"/>
                <w:sz w:val="22"/>
                <w:szCs w:val="22"/>
                <w:u w:val="none"/>
                <w:lang w:val="en-US" w:eastAsia="zh-CN" w:bidi="ar"/>
              </w:rPr>
              <w:t xml:space="preserve">为重要指标，有1项负偏离扣2分；其余指标，有1项负偏离扣1分，本项最低得分0分。</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原材料检测报告</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numPr>
                <w:ilvl w:val="0"/>
                <w:numId w:val="22"/>
              </w:num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i w:val="0"/>
                <w:iCs w:val="0"/>
                <w:color w:val="000000"/>
                <w:sz w:val="22"/>
                <w:szCs w:val="22"/>
                <w:u w:val="none"/>
                <w:lang w:val="en-US" w:eastAsia="zh-CN" w:bidi="ar"/>
              </w:rPr>
              <w:t xml:space="preserve">的学生实验桌</w:t>
            </w:r>
            <w:r>
              <w:rPr>
                <w:rFonts w:hint="eastAsia" w:ascii="宋体" w:hAnsi="宋体" w:cs="宋体"/>
                <w:i w:val="0"/>
                <w:iCs w:val="0"/>
                <w:color w:val="000000"/>
                <w:sz w:val="22"/>
                <w:szCs w:val="22"/>
                <w:highlight w:val="none"/>
                <w:u w:val="none"/>
                <w:lang w:val="en-US" w:eastAsia="zh-CN" w:bidi="ar"/>
              </w:rPr>
              <w:t xml:space="preserve">（项目清单4）</w:t>
            </w:r>
            <w:r>
              <w:rPr>
                <w:rFonts w:hint="eastAsia" w:ascii="宋体" w:hAnsi="宋体" w:eastAsia="宋体" w:cs="宋体"/>
                <w:i w:val="0"/>
                <w:iCs w:val="0"/>
                <w:color w:val="000000"/>
                <w:sz w:val="22"/>
                <w:szCs w:val="22"/>
                <w:highlight w:val="none"/>
                <w:u w:val="none"/>
                <w:lang w:val="en-US" w:eastAsia="zh-CN" w:bidi="ar"/>
              </w:rPr>
              <w:t xml:space="preserve">的实芯</w:t>
            </w:r>
            <w:r>
              <w:rPr>
                <w:rFonts w:hint="eastAsia" w:ascii="宋体" w:hAnsi="宋体" w:eastAsia="宋体" w:cs="宋体"/>
                <w:i w:val="0"/>
                <w:iCs w:val="0"/>
                <w:color w:val="000000"/>
                <w:sz w:val="22"/>
                <w:szCs w:val="22"/>
                <w:u w:val="none"/>
                <w:lang w:val="en-US" w:eastAsia="zh-CN" w:bidi="ar"/>
              </w:rPr>
              <w:t xml:space="preserve">理化板：满足GB/T 17657-2022《人造板及饰面人造板</w:t>
            </w:r>
            <w:r>
              <w:rPr>
                <w:rFonts w:hint="eastAsia" w:ascii="宋体" w:hAnsi="宋体" w:eastAsia="宋体" w:cs="宋体"/>
                <w:i w:val="0"/>
                <w:iCs w:val="0"/>
                <w:color w:val="000000"/>
                <w:sz w:val="22"/>
                <w:szCs w:val="22"/>
                <w:u w:val="none"/>
                <w:lang w:val="en-US" w:eastAsia="zh-CN" w:bidi="ar"/>
              </w:rPr>
              <w:t xml:space="preserve">理化性能试验方法》，可通过不少于130项污染物测试，适配多种强酸强碱试剂，覆膜、未覆膜工况检测等级均达5级无明显变化；物理性能达标：含水率≤0.9%、吸水厚度膨胀率≤0.1%、横向尺寸稳定性≤0.07%、纵向尺寸稳定性≤0.0%、板面握螺钉力≥3490N，通过冷热循环、浸渍剥离、耐划痕、耐沸水、耐开裂、表面耐磨等不少于27项性能检测，表面耐磨≥1100r；依据GB/T2408-2021标准，水平燃烧达HB级、垂直燃烧达V-0级；依据GB/T24508-2020标准，48小时抗老化测试无开裂、无鼓泡、无粉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i w:val="0"/>
                <w:iCs w:val="0"/>
                <w:color w:val="000000"/>
                <w:sz w:val="22"/>
                <w:szCs w:val="22"/>
                <w:highlight w:val="none"/>
                <w:u w:val="none"/>
                <w:lang w:val="en-US" w:eastAsia="zh-CN" w:bidi="ar"/>
              </w:rPr>
              <w:t xml:space="preserve">的美术桌</w:t>
            </w:r>
            <w:r>
              <w:rPr>
                <w:rFonts w:hint="eastAsia" w:ascii="宋体" w:hAnsi="宋体" w:cs="宋体"/>
                <w:i w:val="0"/>
                <w:iCs w:val="0"/>
                <w:color w:val="000000"/>
                <w:sz w:val="22"/>
                <w:szCs w:val="22"/>
                <w:highlight w:val="none"/>
                <w:u w:val="none"/>
                <w:lang w:val="en-US" w:eastAsia="zh-CN" w:bidi="ar"/>
              </w:rPr>
              <w:t xml:space="preserve">（项目清单29）</w:t>
            </w:r>
            <w:r>
              <w:rPr>
                <w:rFonts w:hint="eastAsia" w:ascii="宋体" w:hAnsi="宋体" w:eastAsia="宋体" w:cs="宋体"/>
                <w:i w:val="0"/>
                <w:iCs w:val="0"/>
                <w:color w:val="000000"/>
                <w:sz w:val="22"/>
                <w:szCs w:val="22"/>
                <w:highlight w:val="none"/>
                <w:u w:val="none"/>
                <w:lang w:val="en-US" w:eastAsia="zh-CN" w:bidi="ar"/>
              </w:rPr>
              <w:t xml:space="preserve">的橡胶木指接板：符合GB/T 3324-2024《木家具通用技术条件》、GB 18584-2024《家具中有害物质限量》，甲醛释放量≤0.025mg/m³、总挥发性有机化合物检测合格、</w:t>
            </w:r>
            <w:r>
              <w:rPr>
                <w:rFonts w:hint="eastAsia" w:ascii="宋体" w:hAnsi="宋体" w:eastAsia="宋体" w:cs="宋体"/>
                <w:i w:val="0"/>
                <w:iCs w:val="0"/>
                <w:color w:val="000000"/>
                <w:sz w:val="22"/>
                <w:szCs w:val="22"/>
                <w:u w:val="none"/>
                <w:lang w:val="en-US" w:eastAsia="zh-CN" w:bidi="ar"/>
              </w:rPr>
              <w:t xml:space="preserve">含水率在8%~14.9%之间。</w:t>
            </w:r>
            <w:r/>
          </w:p>
          <w:p>
            <w:pPr>
              <w:jc w:val="both"/>
              <w:keepLines w:val="0"/>
              <w:keepNext w:val="0"/>
              <w:pageBreakBefore w:val="0"/>
              <w:spacing w:line="240" w:lineRule="auto"/>
              <w:widowControl w:val="off"/>
              <w:rPr>
                <w:rFonts w:hint="eastAsia" w:ascii="宋体" w:hAnsi="宋体" w:eastAsia="宋体" w:cs="宋体"/>
                <w:i w:val="0"/>
                <w:iCs w:val="0"/>
                <w:color w:val="000000"/>
                <w:sz w:val="22"/>
                <w:szCs w:val="22"/>
                <w:u w:val="none"/>
              </w:rPr>
            </w:pPr>
            <w:r>
              <w:rPr>
                <w:rFonts w:hint="eastAsia" w:ascii="宋体" w:hAnsi="宋体" w:eastAsia="宋体" w:cs="宋体"/>
                <w:sz w:val="22"/>
                <w:szCs w:val="22"/>
                <w:highlight w:val="none"/>
                <w:lang w:val="en-US" w:eastAsia="zh-CN"/>
              </w:rPr>
              <w:t xml:space="preserve">每提供1项原材料合格检测报告得1分，最多得2分。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注：所提供检测报告中“产品名称和检测内容”与评分细则规定不同时，应提供符合上述要求内容(功能)的说明及关键信息，否则不予认可。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以上检测报告功能参数可以进行明显标注，采用如箭头、标红或下划线等标注方式，方便评委查看。</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成品检测报告</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投标人提供带有“</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i w:val="0"/>
                <w:iCs w:val="0"/>
                <w:color w:val="000000"/>
                <w:sz w:val="22"/>
                <w:szCs w:val="22"/>
                <w:u w:val="none"/>
                <w:lang w:val="en-US" w:eastAsia="zh-CN" w:bidi="ar"/>
              </w:rPr>
              <w:t xml:space="preserve">的检验结果为合格或符合</w:t>
            </w:r>
            <w:r>
              <w:rPr>
                <w:rFonts w:hint="eastAsia" w:ascii="宋体" w:hAnsi="宋体" w:eastAsia="宋体" w:cs="宋体"/>
                <w:i w:val="0"/>
                <w:iCs w:val="0"/>
                <w:color w:val="000000"/>
                <w:sz w:val="22"/>
                <w:szCs w:val="22"/>
                <w:highlight w:val="none"/>
                <w:u w:val="none"/>
                <w:lang w:val="en-US" w:eastAsia="zh-CN" w:bidi="ar"/>
              </w:rPr>
              <w:t xml:space="preserve">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1.学生实验桌（项目清单4）：符合GB/T32487-2016、GB/T 3325-2024、GB/T 24820-2024的标准，检测内容：邵氏D硬度≥HD63、金属涂层附着力、外观质量、8项可迁移有害元素。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2.PP耐酸柜（</w:t>
            </w:r>
            <w:r>
              <w:rPr>
                <w:rFonts w:hint="eastAsia" w:ascii="宋体" w:hAnsi="宋体" w:eastAsia="宋体" w:cs="宋体"/>
                <w:i w:val="0"/>
                <w:iCs w:val="0"/>
                <w:color w:val="000000"/>
                <w:sz w:val="24"/>
                <w:szCs w:val="24"/>
                <w:highlight w:val="none"/>
                <w:u w:val="none"/>
                <w:lang w:val="en-US" w:eastAsia="zh-CN" w:bidi="ar"/>
              </w:rPr>
              <w:t xml:space="preserve">项目清单37）：依据GB/T18204.2-2014进行检测，其中甲醛≤0.058mg·m³、苯≤0.03mg·m³、甲苯≤0.03mg·m³。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每提供符合要求的1项得1分，最多得2分。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注：所提供检测报告中“产品名称和检测内容”与评分细则规定不同时，应提供符合上述要求内容(功能)的说明及关键信息，否则不予认可。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以上检测报告功能参数可以进行</w:t>
            </w:r>
            <w:r>
              <w:rPr>
                <w:rFonts w:hint="eastAsia" w:ascii="宋体" w:hAnsi="宋体" w:eastAsia="宋体" w:cs="宋体"/>
                <w:i w:val="0"/>
                <w:iCs w:val="0"/>
                <w:color w:val="000000"/>
                <w:sz w:val="22"/>
                <w:szCs w:val="22"/>
                <w:u w:val="none"/>
                <w:lang w:val="en-US" w:eastAsia="zh-CN" w:bidi="ar"/>
              </w:rPr>
              <w:t xml:space="preserve">明显标注，采用如箭头、标红或下划线等标注方式，方便评委查看。</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rPr>
              <w:t xml:space="preserve">深化设计方案</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pStyle w:val="784"/>
              <w:rPr>
                <w:rFonts w:hint="eastAsia" w:ascii="宋体" w:hAnsi="宋体" w:eastAsia="宋体" w:cs="宋体"/>
                <w:i w:val="0"/>
                <w:iCs w:val="0"/>
                <w:color w:val="000000"/>
                <w:sz w:val="22"/>
                <w:szCs w:val="22"/>
                <w:u w:val="none"/>
              </w:rPr>
            </w:pPr>
            <w:r>
              <w:rPr>
                <w:rStyle w:val="1128"/>
                <w:rFonts w:hint="eastAsia" w:ascii="宋体" w:hAnsi="宋体" w:eastAsia="宋体" w:cs="宋体"/>
                <w:sz w:val="22"/>
                <w:szCs w:val="22"/>
                <w:lang w:val="en-US" w:eastAsia="zh-CN" w:bidi="ar"/>
              </w:rPr>
              <w:t xml:space="preserve">评委根</w:t>
            </w:r>
            <w:r>
              <w:rPr>
                <w:rStyle w:val="1128"/>
                <w:rFonts w:hint="eastAsia" w:ascii="宋体" w:hAnsi="宋体" w:eastAsia="宋体" w:cs="宋体"/>
                <w:sz w:val="22"/>
                <w:szCs w:val="22"/>
                <w:highlight w:val="none"/>
                <w:lang w:val="en-US" w:eastAsia="zh-CN" w:bidi="ar"/>
              </w:rPr>
              <w:t xml:space="preserve">据投标人提供秦淮中学的化学实验室</w:t>
            </w:r>
            <w:r>
              <w:rPr>
                <w:rFonts w:hint="eastAsia" w:ascii="宋体" w:hAnsi="宋体" w:eastAsia="宋体" w:cs="宋体"/>
                <w:i w:val="0"/>
                <w:iCs w:val="0"/>
                <w:color w:val="000000"/>
                <w:sz w:val="22"/>
                <w:szCs w:val="22"/>
                <w:highlight w:val="none"/>
                <w:u w:val="none"/>
                <w:lang w:val="en-US" w:eastAsia="zh-CN" w:bidi="ar"/>
              </w:rPr>
              <w:t xml:space="preserve">（化学实验室包含教师演示台</w:t>
            </w:r>
            <w:r>
              <w:rPr>
                <w:rFonts w:hint="eastAsia" w:ascii="宋体" w:hAnsi="宋体" w:cs="宋体"/>
                <w:i w:val="0"/>
                <w:iCs w:val="0"/>
                <w:color w:val="000000"/>
                <w:sz w:val="22"/>
                <w:szCs w:val="22"/>
                <w:highlight w:val="none"/>
                <w:u w:val="none"/>
                <w:lang w:val="en-US" w:eastAsia="zh-CN" w:bidi="ar"/>
              </w:rPr>
              <w:t xml:space="preserve">（项目清单1）</w:t>
            </w:r>
            <w:r>
              <w:rPr>
                <w:rFonts w:hint="eastAsia" w:ascii="宋体" w:hAnsi="宋体" w:eastAsia="宋体" w:cs="宋体"/>
                <w:i w:val="0"/>
                <w:iCs w:val="0"/>
                <w:color w:val="000000"/>
                <w:sz w:val="22"/>
                <w:szCs w:val="22"/>
                <w:highlight w:val="none"/>
                <w:u w:val="none"/>
                <w:lang w:val="en-US" w:eastAsia="zh-CN" w:bidi="ar"/>
              </w:rPr>
              <w:t xml:space="preserve">1张、教师三联水嘴</w:t>
            </w:r>
            <w:r>
              <w:rPr>
                <w:rFonts w:hint="eastAsia" w:ascii="宋体" w:hAnsi="宋体" w:cs="宋体"/>
                <w:i w:val="0"/>
                <w:iCs w:val="0"/>
                <w:color w:val="000000"/>
                <w:sz w:val="22"/>
                <w:szCs w:val="22"/>
                <w:highlight w:val="none"/>
                <w:u w:val="none"/>
                <w:lang w:val="en-US" w:eastAsia="zh-CN" w:bidi="ar"/>
              </w:rPr>
              <w:t xml:space="preserve">（项目清单2）</w:t>
            </w:r>
            <w:r>
              <w:rPr>
                <w:rFonts w:hint="eastAsia" w:ascii="宋体" w:hAnsi="宋体" w:eastAsia="宋体" w:cs="宋体"/>
                <w:i w:val="0"/>
                <w:iCs w:val="0"/>
                <w:color w:val="000000"/>
                <w:sz w:val="22"/>
                <w:szCs w:val="22"/>
                <w:highlight w:val="none"/>
                <w:u w:val="none"/>
                <w:lang w:val="en-US" w:eastAsia="zh-CN" w:bidi="ar"/>
              </w:rPr>
              <w:t xml:space="preserve">1个、教师水槽</w:t>
            </w:r>
            <w:r>
              <w:rPr>
                <w:rFonts w:hint="eastAsia" w:ascii="宋体" w:hAnsi="宋体" w:cs="宋体"/>
                <w:i w:val="0"/>
                <w:iCs w:val="0"/>
                <w:color w:val="000000"/>
                <w:sz w:val="22"/>
                <w:szCs w:val="22"/>
                <w:highlight w:val="none"/>
                <w:u w:val="none"/>
                <w:lang w:val="en-US" w:eastAsia="zh-CN" w:bidi="ar"/>
              </w:rPr>
              <w:t xml:space="preserve">（项目清单3）</w:t>
            </w:r>
            <w:r>
              <w:rPr>
                <w:rFonts w:hint="eastAsia" w:ascii="宋体" w:hAnsi="宋体" w:eastAsia="宋体" w:cs="宋体"/>
                <w:i w:val="0"/>
                <w:iCs w:val="0"/>
                <w:color w:val="000000"/>
                <w:sz w:val="22"/>
                <w:szCs w:val="22"/>
                <w:highlight w:val="none"/>
                <w:u w:val="none"/>
                <w:lang w:val="en-US" w:eastAsia="zh-CN" w:bidi="ar"/>
              </w:rPr>
              <w:t xml:space="preserve">1个、学生实验桌</w:t>
            </w:r>
            <w:r>
              <w:rPr>
                <w:rFonts w:hint="eastAsia" w:ascii="宋体" w:hAnsi="宋体" w:cs="宋体"/>
                <w:i w:val="0"/>
                <w:iCs w:val="0"/>
                <w:color w:val="000000"/>
                <w:sz w:val="22"/>
                <w:szCs w:val="22"/>
                <w:highlight w:val="none"/>
                <w:u w:val="none"/>
                <w:lang w:val="en-US" w:eastAsia="zh-CN" w:bidi="ar"/>
              </w:rPr>
              <w:t xml:space="preserve">（项目清单4）</w:t>
            </w:r>
            <w:r>
              <w:rPr>
                <w:rFonts w:hint="eastAsia" w:ascii="宋体" w:hAnsi="宋体" w:eastAsia="宋体" w:cs="宋体"/>
                <w:i w:val="0"/>
                <w:iCs w:val="0"/>
                <w:color w:val="000000"/>
                <w:sz w:val="22"/>
                <w:szCs w:val="22"/>
                <w:highlight w:val="none"/>
                <w:u w:val="none"/>
                <w:lang w:val="en-US" w:eastAsia="zh-CN" w:bidi="ar"/>
              </w:rPr>
              <w:t xml:space="preserve">27张、功能柱</w:t>
            </w:r>
            <w:r>
              <w:rPr>
                <w:rFonts w:hint="eastAsia" w:ascii="宋体" w:hAnsi="宋体" w:cs="宋体"/>
                <w:i w:val="0"/>
                <w:iCs w:val="0"/>
                <w:color w:val="000000"/>
                <w:sz w:val="22"/>
                <w:szCs w:val="22"/>
                <w:highlight w:val="none"/>
                <w:u w:val="none"/>
                <w:lang w:val="en-US" w:eastAsia="zh-CN" w:bidi="ar"/>
              </w:rPr>
              <w:t xml:space="preserve">（项目清单5）</w:t>
            </w:r>
            <w:r>
              <w:rPr>
                <w:rFonts w:hint="eastAsia" w:ascii="宋体" w:hAnsi="宋体" w:eastAsia="宋体" w:cs="宋体"/>
                <w:i w:val="0"/>
                <w:iCs w:val="0"/>
                <w:color w:val="000000"/>
                <w:sz w:val="22"/>
                <w:szCs w:val="22"/>
                <w:highlight w:val="none"/>
                <w:u w:val="none"/>
                <w:lang w:val="en-US" w:eastAsia="zh-CN" w:bidi="ar"/>
              </w:rPr>
              <w:t xml:space="preserve">27个、水槽台</w:t>
            </w:r>
            <w:r>
              <w:rPr>
                <w:rFonts w:hint="eastAsia" w:ascii="宋体" w:hAnsi="宋体" w:cs="宋体"/>
                <w:i w:val="0"/>
                <w:iCs w:val="0"/>
                <w:color w:val="000000"/>
                <w:sz w:val="22"/>
                <w:szCs w:val="22"/>
                <w:highlight w:val="none"/>
                <w:u w:val="none"/>
                <w:lang w:val="en-US" w:eastAsia="zh-CN" w:bidi="ar"/>
              </w:rPr>
              <w:t xml:space="preserve">（项目清单6）</w:t>
            </w:r>
            <w:r>
              <w:rPr>
                <w:rFonts w:hint="eastAsia" w:ascii="宋体" w:hAnsi="宋体" w:eastAsia="宋体" w:cs="宋体"/>
                <w:i w:val="0"/>
                <w:iCs w:val="0"/>
                <w:color w:val="000000"/>
                <w:sz w:val="22"/>
                <w:szCs w:val="22"/>
                <w:highlight w:val="none"/>
                <w:u w:val="none"/>
                <w:lang w:val="en-US" w:eastAsia="zh-CN" w:bidi="ar"/>
              </w:rPr>
              <w:t xml:space="preserve">14个、三联水嘴</w:t>
            </w:r>
            <w:r>
              <w:rPr>
                <w:rFonts w:hint="eastAsia" w:ascii="宋体" w:hAnsi="宋体" w:cs="宋体"/>
                <w:i w:val="0"/>
                <w:iCs w:val="0"/>
                <w:color w:val="000000"/>
                <w:sz w:val="22"/>
                <w:szCs w:val="22"/>
                <w:highlight w:val="none"/>
                <w:u w:val="none"/>
                <w:lang w:val="en-US" w:eastAsia="zh-CN" w:bidi="ar"/>
              </w:rPr>
              <w:t xml:space="preserve">（项目清单7）</w:t>
            </w:r>
            <w:r>
              <w:rPr>
                <w:rFonts w:hint="eastAsia" w:ascii="宋体" w:hAnsi="宋体" w:eastAsia="宋体" w:cs="宋体"/>
                <w:i w:val="0"/>
                <w:iCs w:val="0"/>
                <w:color w:val="000000"/>
                <w:sz w:val="22"/>
                <w:szCs w:val="22"/>
                <w:highlight w:val="none"/>
                <w:u w:val="none"/>
                <w:lang w:val="en-US" w:eastAsia="zh-CN" w:bidi="ar"/>
              </w:rPr>
              <w:t xml:space="preserve">14个、学生电源</w:t>
            </w:r>
            <w:r>
              <w:rPr>
                <w:rFonts w:hint="eastAsia" w:ascii="宋体" w:hAnsi="宋体" w:cs="宋体"/>
                <w:i w:val="0"/>
                <w:iCs w:val="0"/>
                <w:color w:val="000000"/>
                <w:sz w:val="22"/>
                <w:szCs w:val="22"/>
                <w:highlight w:val="none"/>
                <w:u w:val="none"/>
                <w:lang w:val="en-US" w:eastAsia="zh-CN" w:bidi="ar"/>
              </w:rPr>
              <w:t xml:space="preserve">（项目清单8）</w:t>
            </w:r>
            <w:r>
              <w:rPr>
                <w:rFonts w:hint="eastAsia" w:ascii="宋体" w:hAnsi="宋体" w:eastAsia="宋体" w:cs="宋体"/>
                <w:i w:val="0"/>
                <w:iCs w:val="0"/>
                <w:color w:val="000000"/>
                <w:sz w:val="22"/>
                <w:szCs w:val="22"/>
                <w:highlight w:val="none"/>
                <w:u w:val="none"/>
                <w:lang w:val="en-US" w:eastAsia="zh-CN" w:bidi="ar"/>
              </w:rPr>
              <w:t xml:space="preserve">27个、教师总控电源</w:t>
            </w:r>
            <w:r>
              <w:rPr>
                <w:rFonts w:hint="eastAsia" w:ascii="宋体" w:hAnsi="宋体" w:cs="宋体"/>
                <w:i w:val="0"/>
                <w:iCs w:val="0"/>
                <w:color w:val="000000"/>
                <w:sz w:val="22"/>
                <w:szCs w:val="22"/>
                <w:highlight w:val="none"/>
                <w:u w:val="none"/>
                <w:lang w:val="en-US" w:eastAsia="zh-CN" w:bidi="ar"/>
              </w:rPr>
              <w:t xml:space="preserve">（项目清单9）</w:t>
            </w:r>
            <w:r>
              <w:rPr>
                <w:rFonts w:hint="eastAsia" w:ascii="宋体" w:hAnsi="宋体" w:eastAsia="宋体" w:cs="宋体"/>
                <w:i w:val="0"/>
                <w:iCs w:val="0"/>
                <w:color w:val="000000"/>
                <w:sz w:val="22"/>
                <w:szCs w:val="22"/>
                <w:highlight w:val="none"/>
                <w:u w:val="none"/>
                <w:lang w:val="en-US" w:eastAsia="zh-CN" w:bidi="ar"/>
              </w:rPr>
              <w:t xml:space="preserve">1台、剩余电流动作断路器</w:t>
            </w:r>
            <w:r>
              <w:rPr>
                <w:rFonts w:hint="eastAsia" w:ascii="宋体" w:hAnsi="宋体" w:cs="宋体"/>
                <w:i w:val="0"/>
                <w:iCs w:val="0"/>
                <w:color w:val="000000"/>
                <w:sz w:val="22"/>
                <w:szCs w:val="22"/>
                <w:highlight w:val="none"/>
                <w:u w:val="none"/>
                <w:lang w:val="en-US" w:eastAsia="zh-CN" w:bidi="ar"/>
              </w:rPr>
              <w:t xml:space="preserve">（项目清单10）</w:t>
            </w:r>
            <w:r>
              <w:rPr>
                <w:rFonts w:hint="eastAsia" w:ascii="宋体" w:hAnsi="宋体" w:eastAsia="宋体" w:cs="宋体"/>
                <w:i w:val="0"/>
                <w:iCs w:val="0"/>
                <w:color w:val="000000"/>
                <w:sz w:val="22"/>
                <w:szCs w:val="22"/>
                <w:highlight w:val="none"/>
                <w:u w:val="none"/>
                <w:lang w:val="en-US" w:eastAsia="zh-CN" w:bidi="ar"/>
              </w:rPr>
              <w:t xml:space="preserve">1个、实验凳</w:t>
            </w:r>
            <w:r>
              <w:rPr>
                <w:rFonts w:hint="eastAsia" w:ascii="宋体" w:hAnsi="宋体" w:cs="宋体"/>
                <w:i w:val="0"/>
                <w:iCs w:val="0"/>
                <w:color w:val="000000"/>
                <w:sz w:val="22"/>
                <w:szCs w:val="22"/>
                <w:highlight w:val="none"/>
                <w:u w:val="none"/>
                <w:lang w:val="en-US" w:eastAsia="zh-CN" w:bidi="ar"/>
              </w:rPr>
              <w:t xml:space="preserve">（项目清单11）</w:t>
            </w:r>
            <w:r>
              <w:rPr>
                <w:rFonts w:hint="eastAsia" w:ascii="宋体" w:hAnsi="宋体" w:eastAsia="宋体" w:cs="宋体"/>
                <w:i w:val="0"/>
                <w:iCs w:val="0"/>
                <w:color w:val="000000"/>
                <w:sz w:val="22"/>
                <w:szCs w:val="22"/>
                <w:highlight w:val="none"/>
                <w:u w:val="none"/>
                <w:lang w:val="en-US" w:eastAsia="zh-CN" w:bidi="ar"/>
              </w:rPr>
              <w:t xml:space="preserve">55张、洗眼器</w:t>
            </w:r>
            <w:r>
              <w:rPr>
                <w:rFonts w:hint="eastAsia" w:ascii="宋体" w:hAnsi="宋体" w:cs="宋体"/>
                <w:i w:val="0"/>
                <w:iCs w:val="0"/>
                <w:color w:val="000000"/>
                <w:sz w:val="22"/>
                <w:szCs w:val="22"/>
                <w:highlight w:val="none"/>
                <w:u w:val="none"/>
                <w:lang w:val="en-US" w:eastAsia="zh-CN" w:bidi="ar"/>
              </w:rPr>
              <w:t xml:space="preserve">（项目清单12）</w:t>
            </w:r>
            <w:r>
              <w:rPr>
                <w:rFonts w:hint="eastAsia" w:ascii="宋体" w:hAnsi="宋体" w:eastAsia="宋体" w:cs="宋体"/>
                <w:i w:val="0"/>
                <w:iCs w:val="0"/>
                <w:color w:val="000000"/>
                <w:sz w:val="22"/>
                <w:szCs w:val="22"/>
                <w:highlight w:val="none"/>
                <w:u w:val="none"/>
                <w:lang w:val="en-US" w:eastAsia="zh-CN" w:bidi="ar"/>
              </w:rPr>
              <w:t xml:space="preserve">1个、落地式紧急冲淋</w:t>
            </w:r>
            <w:r>
              <w:rPr>
                <w:rFonts w:hint="eastAsia" w:ascii="宋体" w:hAnsi="宋体" w:cs="宋体"/>
                <w:i w:val="0"/>
                <w:iCs w:val="0"/>
                <w:color w:val="000000"/>
                <w:sz w:val="22"/>
                <w:szCs w:val="22"/>
                <w:highlight w:val="none"/>
                <w:u w:val="none"/>
                <w:lang w:val="en-US" w:eastAsia="zh-CN" w:bidi="ar"/>
              </w:rPr>
              <w:t xml:space="preserve">（项目清单13）</w:t>
            </w:r>
            <w:r>
              <w:rPr>
                <w:rFonts w:hint="eastAsia" w:ascii="宋体" w:hAnsi="宋体" w:eastAsia="宋体" w:cs="宋体"/>
                <w:i w:val="0"/>
                <w:iCs w:val="0"/>
                <w:color w:val="000000"/>
                <w:sz w:val="22"/>
                <w:szCs w:val="22"/>
                <w:highlight w:val="none"/>
                <w:u w:val="none"/>
                <w:lang w:val="en-US" w:eastAsia="zh-CN" w:bidi="ar"/>
              </w:rPr>
              <w:t xml:space="preserve">1个）</w:t>
            </w:r>
            <w:r>
              <w:rPr>
                <w:rFonts w:hint="eastAsia" w:ascii="宋体" w:hAnsi="宋体" w:cs="宋体"/>
                <w:i w:val="0"/>
                <w:iCs w:val="0"/>
                <w:color w:val="000000"/>
                <w:sz w:val="22"/>
                <w:szCs w:val="22"/>
                <w:highlight w:val="none"/>
                <w:u w:val="none"/>
                <w:lang w:val="en-US" w:eastAsia="zh-CN" w:bidi="ar"/>
              </w:rPr>
              <w:t xml:space="preserve">；</w:t>
            </w:r>
            <w:r>
              <w:rPr>
                <w:rStyle w:val="1128"/>
                <w:rFonts w:hint="eastAsia" w:ascii="宋体" w:hAnsi="宋体" w:eastAsia="宋体" w:cs="宋体"/>
                <w:sz w:val="22"/>
                <w:szCs w:val="22"/>
                <w:highlight w:val="none"/>
                <w:lang w:val="en-US" w:eastAsia="zh-CN" w:bidi="ar"/>
              </w:rPr>
              <w:t xml:space="preserve">音乐教室</w:t>
            </w:r>
            <w:r>
              <w:rPr>
                <w:rFonts w:hint="eastAsia" w:ascii="宋体" w:hAnsi="宋体" w:eastAsia="宋体" w:cs="宋体"/>
                <w:i w:val="0"/>
                <w:iCs w:val="0"/>
                <w:color w:val="000000"/>
                <w:sz w:val="22"/>
                <w:szCs w:val="22"/>
                <w:highlight w:val="none"/>
                <w:u w:val="none"/>
                <w:lang w:val="en-US" w:eastAsia="zh-CN" w:bidi="ar"/>
              </w:rPr>
              <w:t xml:space="preserve">（音乐教室包含升降讲台</w:t>
            </w:r>
            <w:r>
              <w:rPr>
                <w:rFonts w:hint="eastAsia" w:ascii="宋体" w:hAnsi="宋体" w:cs="宋体"/>
                <w:i w:val="0"/>
                <w:iCs w:val="0"/>
                <w:color w:val="000000"/>
                <w:sz w:val="22"/>
                <w:szCs w:val="22"/>
                <w:highlight w:val="none"/>
                <w:u w:val="none"/>
                <w:lang w:val="en-US" w:eastAsia="zh-CN" w:bidi="ar"/>
              </w:rPr>
              <w:t xml:space="preserve">（项目清单17）</w:t>
            </w:r>
            <w:r>
              <w:rPr>
                <w:rFonts w:hint="eastAsia" w:ascii="宋体" w:hAnsi="宋体" w:eastAsia="宋体" w:cs="宋体"/>
                <w:i w:val="0"/>
                <w:iCs w:val="0"/>
                <w:color w:val="000000"/>
                <w:sz w:val="22"/>
                <w:szCs w:val="22"/>
                <w:highlight w:val="none"/>
                <w:u w:val="none"/>
                <w:lang w:val="en-US" w:eastAsia="zh-CN" w:bidi="ar"/>
              </w:rPr>
              <w:t xml:space="preserve">1张、教师椅</w:t>
            </w:r>
            <w:r>
              <w:rPr>
                <w:rFonts w:hint="eastAsia" w:ascii="宋体" w:hAnsi="宋体" w:cs="宋体"/>
                <w:i w:val="0"/>
                <w:iCs w:val="0"/>
                <w:color w:val="000000"/>
                <w:sz w:val="22"/>
                <w:szCs w:val="22"/>
                <w:highlight w:val="none"/>
                <w:u w:val="none"/>
                <w:lang w:val="en-US" w:eastAsia="zh-CN" w:bidi="ar"/>
              </w:rPr>
              <w:t xml:space="preserve">（项目清单18）</w:t>
            </w:r>
            <w:r>
              <w:rPr>
                <w:rFonts w:hint="eastAsia" w:ascii="宋体" w:hAnsi="宋体" w:eastAsia="宋体" w:cs="宋体"/>
                <w:i w:val="0"/>
                <w:iCs w:val="0"/>
                <w:color w:val="000000"/>
                <w:sz w:val="22"/>
                <w:szCs w:val="22"/>
                <w:highlight w:val="none"/>
                <w:u w:val="none"/>
                <w:lang w:val="en-US" w:eastAsia="zh-CN" w:bidi="ar"/>
              </w:rPr>
              <w:t xml:space="preserve">1张、音乐凳</w:t>
            </w:r>
            <w:r>
              <w:rPr>
                <w:rFonts w:hint="eastAsia" w:ascii="宋体" w:hAnsi="宋体" w:cs="宋体"/>
                <w:i w:val="0"/>
                <w:iCs w:val="0"/>
                <w:color w:val="000000"/>
                <w:sz w:val="22"/>
                <w:szCs w:val="22"/>
                <w:highlight w:val="none"/>
                <w:u w:val="none"/>
                <w:lang w:val="en-US" w:eastAsia="zh-CN" w:bidi="ar"/>
              </w:rPr>
              <w:t xml:space="preserve">（项目清单19）</w:t>
            </w:r>
            <w:r>
              <w:rPr>
                <w:rFonts w:hint="eastAsia" w:ascii="宋体" w:hAnsi="宋体" w:eastAsia="宋体" w:cs="宋体"/>
                <w:i w:val="0"/>
                <w:iCs w:val="0"/>
                <w:color w:val="000000"/>
                <w:sz w:val="22"/>
                <w:szCs w:val="22"/>
                <w:highlight w:val="none"/>
                <w:u w:val="none"/>
                <w:lang w:val="en-US" w:eastAsia="zh-CN" w:bidi="ar"/>
              </w:rPr>
              <w:t xml:space="preserve">54个、多功能合唱台</w:t>
            </w:r>
            <w:r>
              <w:rPr>
                <w:rFonts w:hint="eastAsia" w:ascii="宋体" w:hAnsi="宋体" w:cs="宋体"/>
                <w:i w:val="0"/>
                <w:iCs w:val="0"/>
                <w:color w:val="000000"/>
                <w:sz w:val="22"/>
                <w:szCs w:val="22"/>
                <w:highlight w:val="none"/>
                <w:u w:val="none"/>
                <w:lang w:val="en-US" w:eastAsia="zh-CN" w:bidi="ar"/>
              </w:rPr>
              <w:t xml:space="preserve">（项目清单20）</w:t>
            </w:r>
            <w:r>
              <w:rPr>
                <w:rFonts w:hint="eastAsia" w:ascii="宋体" w:hAnsi="宋体" w:eastAsia="宋体" w:cs="宋体"/>
                <w:i w:val="0"/>
                <w:iCs w:val="0"/>
                <w:color w:val="000000"/>
                <w:sz w:val="22"/>
                <w:szCs w:val="22"/>
                <w:highlight w:val="none"/>
                <w:u w:val="none"/>
                <w:lang w:val="en-US" w:eastAsia="zh-CN" w:bidi="ar"/>
              </w:rPr>
              <w:t xml:space="preserve">6组、小乐器收纳柜</w:t>
            </w:r>
            <w:r>
              <w:rPr>
                <w:rFonts w:hint="eastAsia" w:ascii="宋体" w:hAnsi="宋体" w:cs="宋体"/>
                <w:i w:val="0"/>
                <w:iCs w:val="0"/>
                <w:color w:val="000000"/>
                <w:sz w:val="22"/>
                <w:szCs w:val="22"/>
                <w:highlight w:val="none"/>
                <w:u w:val="none"/>
                <w:lang w:val="en-US" w:eastAsia="zh-CN" w:bidi="ar"/>
              </w:rPr>
              <w:t xml:space="preserve">（项目清单21）</w:t>
            </w:r>
            <w:r>
              <w:rPr>
                <w:rFonts w:hint="eastAsia" w:ascii="宋体" w:hAnsi="宋体" w:eastAsia="宋体" w:cs="宋体"/>
                <w:i w:val="0"/>
                <w:iCs w:val="0"/>
                <w:color w:val="000000"/>
                <w:sz w:val="22"/>
                <w:szCs w:val="22"/>
                <w:highlight w:val="none"/>
                <w:u w:val="none"/>
                <w:lang w:val="en-US" w:eastAsia="zh-CN" w:bidi="ar"/>
              </w:rPr>
              <w:t xml:space="preserve">7个、大乐器收纳柜1</w:t>
            </w:r>
            <w:r>
              <w:rPr>
                <w:rFonts w:hint="eastAsia" w:ascii="宋体" w:hAnsi="宋体" w:cs="宋体"/>
                <w:i w:val="0"/>
                <w:iCs w:val="0"/>
                <w:color w:val="000000"/>
                <w:sz w:val="22"/>
                <w:szCs w:val="22"/>
                <w:highlight w:val="none"/>
                <w:u w:val="none"/>
                <w:lang w:val="en-US" w:eastAsia="zh-CN" w:bidi="ar"/>
              </w:rPr>
              <w:t xml:space="preserve">（项目清单22）</w:t>
            </w:r>
            <w:r>
              <w:rPr>
                <w:rFonts w:hint="eastAsia" w:ascii="宋体" w:hAnsi="宋体" w:eastAsia="宋体" w:cs="宋体"/>
                <w:i w:val="0"/>
                <w:iCs w:val="0"/>
                <w:color w:val="000000"/>
                <w:sz w:val="22"/>
                <w:szCs w:val="22"/>
                <w:highlight w:val="none"/>
                <w:u w:val="none"/>
                <w:lang w:val="en-US" w:eastAsia="zh-CN" w:bidi="ar"/>
              </w:rPr>
              <w:t xml:space="preserve">2个）</w:t>
            </w:r>
            <w:r>
              <w:rPr>
                <w:rStyle w:val="1128"/>
                <w:rFonts w:hint="eastAsia" w:ascii="宋体" w:hAnsi="宋体" w:eastAsia="宋体" w:cs="宋体"/>
                <w:sz w:val="22"/>
                <w:szCs w:val="22"/>
                <w:highlight w:val="none"/>
                <w:lang w:val="en-US" w:eastAsia="zh-CN" w:bidi="ar"/>
              </w:rPr>
              <w:t xml:space="preserve">的分布图及效果图进行综合评分。分布图及效果图各1份且效果图至少包含鸟瞰、正视2个角度）。包括：1. 两处区域的尺寸标注科学合理；2. 两处区域摆放平面图、效果</w:t>
            </w:r>
            <w:r>
              <w:rPr>
                <w:rStyle w:val="1128"/>
                <w:rFonts w:hint="eastAsia" w:ascii="宋体" w:hAnsi="宋体" w:eastAsia="宋体" w:cs="宋体"/>
                <w:sz w:val="22"/>
                <w:szCs w:val="22"/>
                <w:lang w:val="en-US" w:eastAsia="zh-CN" w:bidi="ar"/>
              </w:rPr>
              <w:t xml:space="preserve">图均能够相互对应；3. 两处区域的产品布局均能够满足功能性需求；4.两处区域的效果图设计感强。以上每项内容逐条阐述。</w:t>
            </w:r>
            <w:r>
              <w:rPr>
                <w:rStyle w:val="1128"/>
                <w:rFonts w:hint="eastAsia" w:ascii="宋体" w:hAnsi="宋体" w:eastAsia="宋体" w:cs="宋体"/>
                <w:sz w:val="22"/>
                <w:szCs w:val="22"/>
                <w:lang w:val="en-US" w:eastAsia="zh-CN" w:bidi="ar"/>
              </w:rPr>
              <w:br/>
            </w:r>
            <w:r>
              <w:rPr>
                <w:rFonts w:hint="eastAsia" w:ascii="宋体" w:hAnsi="宋体" w:eastAsia="宋体" w:cs="宋体"/>
                <w:color w:val="000000"/>
                <w:sz w:val="22"/>
                <w:szCs w:val="22"/>
              </w:rPr>
              <w:t xml:space="preserve">方案内容全面、合理、规范，设计完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上述每项内容符合得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分；部分符合得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样品</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评委根</w:t>
            </w:r>
            <w:r>
              <w:rPr>
                <w:rFonts w:hint="eastAsia" w:ascii="宋体" w:hAnsi="宋体" w:eastAsia="宋体" w:cs="宋体"/>
                <w:i w:val="0"/>
                <w:iCs w:val="0"/>
                <w:color w:val="000000"/>
                <w:sz w:val="22"/>
                <w:szCs w:val="22"/>
                <w:highlight w:val="none"/>
                <w:u w:val="none"/>
                <w:lang w:val="en-US" w:eastAsia="zh-CN" w:bidi="ar"/>
              </w:rPr>
              <w:t xml:space="preserve">据投标人提供的样品（实验凳</w:t>
            </w:r>
            <w:r>
              <w:rPr>
                <w:rFonts w:hint="eastAsia" w:ascii="宋体" w:hAnsi="宋体" w:cs="宋体"/>
                <w:i w:val="0"/>
                <w:iCs w:val="0"/>
                <w:color w:val="000000"/>
                <w:sz w:val="22"/>
                <w:szCs w:val="22"/>
                <w:highlight w:val="none"/>
                <w:u w:val="none"/>
                <w:lang w:val="en-US" w:eastAsia="zh-CN" w:bidi="ar"/>
              </w:rPr>
              <w:t xml:space="preserve">（项目清单11）</w:t>
            </w:r>
            <w:r>
              <w:rPr>
                <w:rFonts w:hint="eastAsia" w:ascii="宋体" w:hAnsi="宋体" w:eastAsia="宋体" w:cs="宋体"/>
                <w:i w:val="0"/>
                <w:iCs w:val="0"/>
                <w:color w:val="000000"/>
                <w:sz w:val="22"/>
                <w:szCs w:val="22"/>
                <w:highlight w:val="none"/>
                <w:u w:val="none"/>
                <w:lang w:val="en-US" w:eastAsia="zh-CN" w:bidi="ar"/>
              </w:rPr>
              <w:t xml:space="preserve">、美术凳</w:t>
            </w:r>
            <w:r>
              <w:rPr>
                <w:rFonts w:hint="eastAsia" w:ascii="宋体" w:hAnsi="宋体" w:cs="宋体"/>
                <w:i w:val="0"/>
                <w:iCs w:val="0"/>
                <w:color w:val="000000"/>
                <w:sz w:val="22"/>
                <w:szCs w:val="22"/>
                <w:highlight w:val="none"/>
                <w:u w:val="none"/>
                <w:lang w:val="en-US" w:eastAsia="zh-CN" w:bidi="ar"/>
              </w:rPr>
              <w:t xml:space="preserve">（项目清单30）</w:t>
            </w:r>
            <w:r>
              <w:rPr>
                <w:rFonts w:hint="eastAsia" w:ascii="宋体" w:hAnsi="宋体" w:eastAsia="宋体" w:cs="宋体"/>
                <w:i w:val="0"/>
                <w:iCs w:val="0"/>
                <w:color w:val="000000"/>
                <w:sz w:val="22"/>
                <w:szCs w:val="22"/>
                <w:highlight w:val="none"/>
                <w:u w:val="none"/>
                <w:lang w:val="en-US" w:eastAsia="zh-CN" w:bidi="ar"/>
              </w:rPr>
              <w:t xml:space="preserve">各一件。）综合评分：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1.实验凳（该样品最高得5</w:t>
            </w:r>
            <w:r>
              <w:rPr>
                <w:rFonts w:hint="eastAsia" w:ascii="宋体" w:hAnsi="宋体" w:eastAsia="宋体" w:cs="宋体"/>
                <w:i w:val="0"/>
                <w:iCs w:val="0"/>
                <w:color w:val="000000"/>
                <w:sz w:val="22"/>
                <w:szCs w:val="22"/>
                <w:u w:val="none"/>
                <w:lang w:val="en-US" w:eastAsia="zh-CN" w:bidi="ar"/>
              </w:rPr>
              <w:t xml:space="preserve">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（1）样品无异味，外观质感及边缘处理完善，表面平整度及光泽度高，连接程度紧密、无缝隙，强度高、承重性强的，得5分；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（2）样品基本无异味，外观质感及边缘处理基本完善，表面平整度及光泽度基本符合要求，强度及承重基本符合要求的，得2分；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（3）其他不得分。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2.美术凳（该样品最高得5分）：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（1）样品无异味，外观质感及边缘处理完善，表面平整度及光泽度高，结构稳定，强度高、承重性能强的，得5分；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（2）样品基本无异味，外观质感及边缘处理基本完善，表面平整度及光泽度基本符合要求，结构基本稳定，强度及承重基本符合要求的，得2分；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（3）其他不得分。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本项共计10分，投标人提供的样品不全或不符合本项目评审要求的不得分；未在截止时间前及规定地点提交样品的不得分。</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主观分</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37" w:type="dxa"/>
            <w:vAlign w:val="center"/>
            <w:textDirection w:val="lrTb"/>
            <w:noWrap w:val="false"/>
          </w:tcPr>
          <w:p>
            <w:pPr>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投标人根据本项目采购需求“（二）商务要求”编制项目实施方案，内容包含：1.供货进度保证措施；2.质量保证措施；3.协调配合措施；4.实施组织构架；5.应急措施；</w:t>
            </w:r>
            <w:r>
              <w:rPr>
                <w:rFonts w:hint="eastAsia" w:ascii="宋体" w:hAnsi="宋体" w:cs="宋体"/>
                <w:i w:val="0"/>
                <w:iCs w:val="0"/>
                <w:color w:val="auto"/>
                <w:sz w:val="22"/>
                <w:szCs w:val="22"/>
                <w:u w:val="none"/>
                <w:lang w:val="en-US" w:eastAsia="zh-CN" w:bidi="ar"/>
              </w:rPr>
              <w:t xml:space="preserve">6.验收方案。</w:t>
            </w:r>
            <w:r>
              <w:rPr>
                <w:rFonts w:hint="eastAsia" w:ascii="宋体" w:hAnsi="宋体" w:eastAsia="宋体" w:cs="宋体"/>
                <w:i w:val="0"/>
                <w:iCs w:val="0"/>
                <w:color w:val="auto"/>
                <w:sz w:val="22"/>
                <w:szCs w:val="22"/>
                <w:u w:val="none"/>
                <w:lang w:val="en-US" w:eastAsia="zh-CN" w:bidi="ar"/>
              </w:rPr>
              <w:t xml:space="preserve">以上每项内容逐项评分：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上述每项内容符合得1分；部分符合得0.5分；不符合或不提供不得分。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投标人根据本项目采购需求中“质保（维保）及售后要求”编制售后服务方案，内容包含：1.服务内容；2.故障解决方案；3.售后服务体系；4.日常维护保障；5.技术人员保障</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6.响应时间。</w:t>
            </w:r>
            <w:r>
              <w:rPr>
                <w:rFonts w:hint="eastAsia" w:ascii="宋体" w:hAnsi="宋体" w:eastAsia="宋体" w:cs="宋体"/>
                <w:i w:val="0"/>
                <w:iCs w:val="0"/>
                <w:color w:val="auto"/>
                <w:sz w:val="22"/>
                <w:szCs w:val="22"/>
                <w:u w:val="none"/>
                <w:lang w:val="en-US" w:eastAsia="zh-CN" w:bidi="ar"/>
              </w:rPr>
              <w:t xml:space="preserve">以上每项内容逐项评分：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方案内容完整、科学性、合理性、操作性强，且专门针</w:t>
            </w:r>
            <w:r>
              <w:rPr>
                <w:rFonts w:hint="eastAsia" w:ascii="宋体" w:hAnsi="宋体" w:eastAsia="宋体" w:cs="宋体"/>
                <w:i w:val="0"/>
                <w:iCs w:val="0"/>
                <w:color w:val="000000"/>
                <w:sz w:val="22"/>
                <w:szCs w:val="22"/>
                <w:u w:val="none"/>
                <w:lang w:val="en-US" w:eastAsia="zh-CN" w:bidi="ar"/>
              </w:rPr>
              <w:t xml:space="preserve">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上述每项内容符合得1分；部分符合得0.5分；不符合或不提供不得分。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质保年限</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质保期在招标文件规定的6年基础之上，每增加1年得1分，最高得2分（上传承诺书扫描件至投标系统，承诺书格式自拟）。</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4.业绩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投标人提供2022年1月1日（含）以来完成的类似项目业绩（至少包含学生实验桌</w:t>
            </w:r>
            <w:r>
              <w:rPr>
                <w:rFonts w:hint="eastAsia" w:ascii="宋体" w:hAnsi="宋体" w:cs="宋体"/>
                <w:i w:val="0"/>
                <w:iCs w:val="0"/>
                <w:color w:val="000000"/>
                <w:sz w:val="22"/>
                <w:szCs w:val="22"/>
                <w:u w:val="none"/>
                <w:lang w:val="en-US" w:eastAsia="zh-CN" w:bidi="ar"/>
              </w:rPr>
              <w:t xml:space="preserve">和</w:t>
            </w:r>
            <w:r>
              <w:rPr>
                <w:rFonts w:hint="eastAsia" w:ascii="宋体" w:hAnsi="宋体" w:eastAsia="宋体" w:cs="宋体"/>
                <w:i w:val="0"/>
                <w:iCs w:val="0"/>
                <w:color w:val="000000"/>
                <w:sz w:val="22"/>
                <w:szCs w:val="22"/>
                <w:u w:val="none"/>
                <w:lang w:val="en-US" w:eastAsia="zh-CN" w:bidi="ar"/>
              </w:rPr>
              <w:t xml:space="preserve">美术桌），每提供1个得2分，最多得6分。（时间以合同签订时间为准，提供有效合同，合同页须清晰可见相应内容）</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37"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5.履约能力</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履约能力1</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i w:val="0"/>
                <w:iCs w:val="0"/>
                <w:color w:val="000000"/>
                <w:sz w:val="22"/>
                <w:szCs w:val="22"/>
                <w:u w:val="none"/>
                <w:lang w:val="en-US" w:eastAsia="zh-CN" w:bidi="ar"/>
              </w:rPr>
              <w:t xml:space="preserve">主要产品制造商，具有有效期内的“依据GB/T</w:t>
            </w:r>
            <w:r>
              <w:rPr>
                <w:rFonts w:hint="eastAsia" w:ascii="宋体" w:hAnsi="宋体" w:cs="宋体"/>
                <w:i w:val="0"/>
                <w:iCs w:val="0"/>
                <w:color w:val="000000"/>
                <w:sz w:val="22"/>
                <w:szCs w:val="22"/>
                <w:u w:val="none"/>
                <w:lang w:val="en-US" w:eastAsia="zh-CN" w:bidi="ar"/>
              </w:rPr>
              <w:t xml:space="preserve">39257-2020</w:t>
            </w:r>
            <w:r>
              <w:rPr>
                <w:rFonts w:hint="eastAsia" w:ascii="宋体" w:hAnsi="宋体" w:eastAsia="宋体" w:cs="宋体"/>
                <w:i w:val="0"/>
                <w:iCs w:val="0"/>
                <w:color w:val="000000"/>
                <w:sz w:val="22"/>
                <w:szCs w:val="22"/>
                <w:u w:val="none"/>
                <w:lang w:val="en-US" w:eastAsia="zh-CN" w:bidi="ar"/>
              </w:rPr>
              <w:t xml:space="preserve">标准的绿色供应链</w:t>
            </w:r>
            <w:r>
              <w:rPr>
                <w:rFonts w:hint="eastAsia" w:ascii="宋体" w:hAnsi="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lang w:val="en-US" w:eastAsia="zh-CN" w:bidi="ar"/>
              </w:rPr>
              <w:t xml:space="preserve">认证证书”（认证范围至少包含实验室</w:t>
            </w:r>
            <w:r>
              <w:rPr>
                <w:rFonts w:hint="eastAsia" w:ascii="宋体" w:hAnsi="宋体" w:cs="宋体"/>
                <w:i w:val="0"/>
                <w:iCs w:val="0"/>
                <w:color w:val="000000"/>
                <w:sz w:val="22"/>
                <w:szCs w:val="22"/>
                <w:u w:val="none"/>
                <w:lang w:val="en-US" w:eastAsia="zh-CN" w:bidi="ar"/>
              </w:rPr>
              <w:t xml:space="preserve">家具</w:t>
            </w:r>
            <w:r>
              <w:rPr>
                <w:rFonts w:hint="eastAsia" w:ascii="宋体" w:hAnsi="宋体" w:eastAsia="宋体" w:cs="宋体"/>
                <w:i w:val="0"/>
                <w:iCs w:val="0"/>
                <w:color w:val="000000"/>
                <w:sz w:val="22"/>
                <w:szCs w:val="22"/>
                <w:u w:val="none"/>
                <w:lang w:val="en-US" w:eastAsia="zh-CN" w:bidi="ar"/>
              </w:rPr>
              <w:t xml:space="preserve">、教学</w:t>
            </w:r>
            <w:r>
              <w:rPr>
                <w:rFonts w:hint="eastAsia" w:ascii="宋体" w:hAnsi="宋体" w:cs="宋体"/>
                <w:i w:val="0"/>
                <w:iCs w:val="0"/>
                <w:color w:val="000000"/>
                <w:sz w:val="22"/>
                <w:szCs w:val="22"/>
                <w:u w:val="none"/>
                <w:lang w:val="en-US" w:eastAsia="zh-CN" w:bidi="ar"/>
              </w:rPr>
              <w:t xml:space="preserve">家具</w:t>
            </w:r>
            <w:r>
              <w:rPr>
                <w:rFonts w:hint="eastAsia" w:ascii="宋体" w:hAnsi="宋体" w:eastAsia="宋体" w:cs="宋体"/>
                <w:i w:val="0"/>
                <w:iCs w:val="0"/>
                <w:color w:val="000000"/>
                <w:sz w:val="22"/>
                <w:szCs w:val="22"/>
                <w:u w:val="none"/>
                <w:lang w:val="en-US" w:eastAsia="zh-CN" w:bidi="ar"/>
              </w:rPr>
              <w:t xml:space="preserve">），等级为5星级得</w:t>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分，4星级得</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分，3星级得1分，3星以下不得分。(提供证书扫描件)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注：所提供认证证书中“认证范围”名称与评分细则规定不同时，应提供符合采购需求内容(功能)的说明及关键信息，否则不予认可。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认证证书1</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i w:val="0"/>
                <w:iCs w:val="0"/>
                <w:color w:val="000000"/>
                <w:sz w:val="22"/>
                <w:szCs w:val="22"/>
                <w:u w:val="none"/>
                <w:lang w:val="en-US" w:eastAsia="zh-CN" w:bidi="ar"/>
              </w:rPr>
              <w:t xml:space="preserve">主要产品，具有有效期内的“家具中有害物质限量认证证书”（认证范围至少包含</w:t>
            </w:r>
            <w:r>
              <w:rPr>
                <w:rFonts w:hint="eastAsia" w:ascii="宋体" w:hAnsi="宋体" w:cs="宋体"/>
                <w:i w:val="0"/>
                <w:iCs w:val="0"/>
                <w:color w:val="000000"/>
                <w:sz w:val="22"/>
                <w:szCs w:val="22"/>
                <w:u w:val="none"/>
                <w:lang w:val="en-US" w:eastAsia="zh-CN" w:bidi="ar"/>
              </w:rPr>
              <w:t xml:space="preserve">木家具、金属家具</w:t>
            </w:r>
            <w:r>
              <w:rPr>
                <w:rFonts w:hint="eastAsia" w:ascii="宋体" w:hAnsi="宋体" w:eastAsia="宋体" w:cs="宋体"/>
                <w:i w:val="0"/>
                <w:iCs w:val="0"/>
                <w:color w:val="000000"/>
                <w:sz w:val="22"/>
                <w:szCs w:val="22"/>
                <w:u w:val="none"/>
                <w:lang w:val="en-US" w:eastAsia="zh-CN" w:bidi="ar"/>
              </w:rPr>
              <w:t xml:space="preserve">），得3分。(提供证书扫描件)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注：所提供认证证书中“认证范围”名称与评分细则规定不同时，应提供符合采购需求内容(功能)的说明及关键信息，否则不予认可。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认证证书2</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i w:val="0"/>
                <w:iCs w:val="0"/>
                <w:color w:val="000000"/>
                <w:sz w:val="22"/>
                <w:szCs w:val="22"/>
                <w:u w:val="none"/>
                <w:lang w:val="en-US" w:eastAsia="zh-CN" w:bidi="ar"/>
              </w:rPr>
              <w:t xml:space="preserve">主要产品，具有有效期内的“</w:t>
            </w:r>
            <w:r>
              <w:rPr>
                <w:rFonts w:hint="eastAsia" w:ascii="宋体" w:hAnsi="宋体" w:cs="宋体"/>
                <w:i w:val="0"/>
                <w:iCs w:val="0"/>
                <w:color w:val="000000"/>
                <w:sz w:val="22"/>
                <w:szCs w:val="22"/>
                <w:u w:val="none"/>
                <w:lang w:val="en-US" w:eastAsia="zh-CN" w:bidi="ar"/>
              </w:rPr>
              <w:t xml:space="preserve">中国绿色产品</w:t>
            </w:r>
            <w:r>
              <w:rPr>
                <w:rFonts w:hint="eastAsia" w:ascii="宋体" w:hAnsi="宋体" w:eastAsia="宋体" w:cs="宋体"/>
                <w:i w:val="0"/>
                <w:iCs w:val="0"/>
                <w:color w:val="000000"/>
                <w:sz w:val="22"/>
                <w:szCs w:val="22"/>
                <w:u w:val="none"/>
                <w:lang w:val="en-US" w:eastAsia="zh-CN" w:bidi="ar"/>
              </w:rPr>
              <w:t xml:space="preserve">认证证书”（认证范围至少包含</w:t>
            </w:r>
            <w:r>
              <w:rPr>
                <w:rFonts w:hint="eastAsia" w:ascii="宋体" w:hAnsi="宋体" w:cs="宋体"/>
                <w:i w:val="0"/>
                <w:iCs w:val="0"/>
                <w:color w:val="000000"/>
                <w:sz w:val="22"/>
                <w:szCs w:val="22"/>
                <w:u w:val="none"/>
                <w:lang w:val="en-US" w:eastAsia="zh-CN" w:bidi="ar"/>
              </w:rPr>
              <w:t xml:space="preserve">木家具、金属家具</w:t>
            </w:r>
            <w:r>
              <w:rPr>
                <w:rFonts w:hint="eastAsia" w:ascii="宋体" w:hAnsi="宋体" w:eastAsia="宋体" w:cs="宋体"/>
                <w:i w:val="0"/>
                <w:iCs w:val="0"/>
                <w:color w:val="000000"/>
                <w:sz w:val="22"/>
                <w:szCs w:val="22"/>
                <w:u w:val="none"/>
                <w:lang w:val="en-US" w:eastAsia="zh-CN" w:bidi="ar"/>
              </w:rPr>
              <w:t xml:space="preserve">），得3分。(提供证书扫描件)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注：所提供认证证书中“认证范围”名称与评分细则规定不同时，应提供符合采购需求内容(功能)的说明及关键信息，否则不予认可。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3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7.节能环保</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100分</w:t>
            </w:r>
            <w:r/>
          </w:p>
        </w:tc>
      </w:tr>
    </w:tbl>
    <w:p>
      <w:pPr>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yellow"/>
        </w:rPr>
      </w:r>
      <w:r/>
    </w:p>
    <w:p>
      <w:pPr>
        <w:ind w:firstLine="720"/>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widowControl w:val="off"/>
        <w:rPr>
          <w:rFonts w:hint="eastAsia" w:ascii="宋体" w:hAnsi="宋体" w:eastAsia="宋体" w:cs="宋体"/>
          <w:color w:val="0000ff"/>
          <w:sz w:val="24"/>
          <w:szCs w:val="24"/>
        </w:rPr>
        <w:outlineLvl w:val="9"/>
      </w:pPr>
      <w:r>
        <w:rPr>
          <w:rFonts w:hint="eastAsia" w:ascii="宋体" w:hAnsi="宋体" w:eastAsia="宋体" w:cs="宋体"/>
          <w:sz w:val="24"/>
          <w:szCs w:val="24"/>
          <w:highlight w:val="none"/>
        </w:rPr>
        <w:br w:type="page" w:clear="all"/>
      </w:r>
      <w:r/>
    </w:p>
    <w:p>
      <w:pPr>
        <w:jc w:val="center"/>
        <w:keepLines w:val="0"/>
        <w:keepNext w:val="0"/>
        <w:pageBreakBefore w:val="0"/>
        <w:widowControl w:val="off"/>
        <w:rPr>
          <w:rFonts w:hint="eastAsia" w:ascii="宋体" w:hAnsi="宋体" w:eastAsia="宋体" w:cs="宋体"/>
          <w:b/>
          <w:bCs/>
          <w:color w:val="000000"/>
          <w:sz w:val="36"/>
          <w:szCs w:val="36"/>
        </w:rPr>
        <w:outlineLvl w:val="9"/>
      </w:pPr>
      <w:r>
        <w:rPr>
          <w:rFonts w:hint="eastAsia" w:ascii="宋体" w:hAnsi="宋体" w:eastAsia="宋体" w:cs="宋体"/>
          <w:color w:val="000000"/>
          <w:sz w:val="36"/>
          <w:szCs w:val="36"/>
        </w:rPr>
        <w:t xml:space="preserve"> </w:t>
      </w:r>
      <w:r>
        <w:rPr>
          <w:rFonts w:hint="eastAsia" w:ascii="宋体" w:hAnsi="宋体" w:eastAsia="宋体" w:cs="宋体"/>
          <w:b/>
          <w:bCs/>
          <w:color w:val="000000"/>
          <w:sz w:val="36"/>
          <w:szCs w:val="36"/>
          <w:lang w:val="en-US" w:eastAsia="zh-CN"/>
        </w:rPr>
        <w:t xml:space="preserve">第五章 </w:t>
      </w:r>
      <w:r>
        <w:rPr>
          <w:rFonts w:hint="eastAsia" w:ascii="宋体" w:hAnsi="宋体" w:eastAsia="宋体" w:cs="宋体"/>
          <w:b/>
          <w:bCs/>
          <w:color w:val="000000"/>
          <w:sz w:val="36"/>
          <w:szCs w:val="36"/>
        </w:rPr>
        <w:t xml:space="preserve">评标方法与评标标准</w:t>
      </w:r>
      <w:r/>
    </w:p>
    <w:p>
      <w:pPr>
        <w:ind w:firstLine="4216"/>
        <w:keepLines w:val="0"/>
        <w:keepNext w:val="0"/>
        <w:pageBreakBefore w:val="0"/>
        <w:widowControl w:val="off"/>
        <w:rPr>
          <w:rFonts w:hint="eastAsia" w:ascii="宋体" w:hAnsi="宋体" w:eastAsia="宋体" w:cs="宋体"/>
          <w:color w:val="000000"/>
          <w:sz w:val="36"/>
          <w:szCs w:val="36"/>
          <w:lang w:val="en-US"/>
        </w:rPr>
        <w:outlineLvl w:val="9"/>
      </w:pPr>
      <w:r>
        <w:rPr>
          <w:rFonts w:hint="eastAsia" w:ascii="宋体" w:hAnsi="宋体" w:eastAsia="宋体" w:cs="宋体"/>
          <w:b/>
          <w:bCs/>
          <w:sz w:val="30"/>
          <w:szCs w:val="30"/>
          <w:lang w:val="en-US" w:eastAsia="zh-CN"/>
        </w:rPr>
        <w:t xml:space="preserve">采购包</w:t>
      </w:r>
      <w:r>
        <w:rPr>
          <w:rFonts w:hint="eastAsia" w:ascii="宋体" w:hAnsi="宋体" w:cs="宋体"/>
          <w:b/>
          <w:bCs/>
          <w:sz w:val="30"/>
          <w:szCs w:val="30"/>
          <w:lang w:val="en-US" w:eastAsia="zh-CN"/>
        </w:rPr>
        <w:t xml:space="preserve">4</w:t>
      </w:r>
      <w:r/>
    </w:p>
    <w:p>
      <w:pPr>
        <w:rPr>
          <w:rFonts w:hint="eastAsia" w:ascii="宋体" w:hAnsi="宋体" w:eastAsia="宋体" w:cs="宋体"/>
          <w:b/>
          <w:bCs/>
          <w:sz w:val="24"/>
          <w:szCs w:val="24"/>
        </w:rPr>
      </w:pPr>
      <w:r>
        <w:rPr>
          <w:rFonts w:hint="eastAsia" w:ascii="宋体" w:hAnsi="宋体" w:eastAsia="宋体" w:cs="宋体"/>
          <w:b/>
          <w:bCs/>
          <w:sz w:val="24"/>
          <w:szCs w:val="24"/>
        </w:rPr>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一、评标方法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采用综合评分法，评标结果按评审后得分由高到低顺序排列。得分相同的，按投标报价由低到高顺序排列。得分且投标报价相同的，按“评标标准2.2-2.5项”得分由高到低顺序排列。在投标文件满足招标文件全部实质性要求的供应商中，按照评审得分由高到低推荐3名中标候选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3.多采购包评审说明</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sz w:val="24"/>
          <w:szCs w:val="24"/>
          <w:highlight w:val="none"/>
        </w:rPr>
      </w:pPr>
      <w:r>
        <w:rPr>
          <w:rFonts w:hint="eastAsia" w:ascii="宋体" w:hAnsi="宋体" w:cs="宋体"/>
          <w:color w:val="auto"/>
          <w:sz w:val="24"/>
          <w:szCs w:val="24"/>
          <w:highlight w:val="none"/>
        </w:rPr>
        <w:t xml:space="preserve">采购结果公告发布以后，如任一采购包出现任何需要改变采购结果的情形时，均不再改变其他采购包的采购结果</w:t>
      </w:r>
      <w:r>
        <w:rPr>
          <w:rFonts w:hint="eastAsia" w:ascii="宋体" w:hAnsi="宋体" w:cs="宋体"/>
          <w:color w:val="auto"/>
          <w:sz w:val="24"/>
          <w:szCs w:val="24"/>
          <w:highlight w:val="none"/>
          <w:lang w:eastAsia="zh-CN"/>
        </w:rPr>
        <w:t xml:space="preserve">，其他采购包的中标供应商也不得再作为该采购包的中标供应商</w:t>
      </w:r>
      <w:r>
        <w:rPr>
          <w:rFonts w:hint="eastAsia" w:ascii="宋体" w:hAnsi="宋体" w:cs="宋体"/>
          <w:color w:val="auto"/>
          <w:sz w:val="24"/>
          <w:szCs w:val="24"/>
          <w:highlight w:val="none"/>
        </w:rPr>
        <w:t xml:space="preserve">；若出现某采购包需要重新招标的情形时，其他任一采购包的中标供应商不能成为该重新招标的采购包的合格供应商。</w:t>
      </w:r>
      <w:r/>
    </w:p>
    <w:p>
      <w:pPr>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三、小微企业价格扣除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本项目专门面向中小微企业采购，不执行价格扣除政策，</w:t>
      </w:r>
      <w:r>
        <w:rPr>
          <w:rFonts w:hint="eastAsia" w:ascii="宋体" w:hAnsi="宋体" w:eastAsia="宋体" w:cs="宋体"/>
          <w:sz w:val="24"/>
          <w:szCs w:val="24"/>
          <w:highlight w:val="none"/>
          <w:lang w:val="zh-CN"/>
        </w:rPr>
        <w:t xml:space="preserve">全部货物制造商</w:t>
      </w:r>
      <w:r>
        <w:rPr>
          <w:rFonts w:hint="eastAsia" w:ascii="宋体" w:hAnsi="宋体" w:eastAsia="宋体" w:cs="宋体"/>
          <w:sz w:val="24"/>
          <w:szCs w:val="24"/>
        </w:rPr>
        <w:t xml:space="preserve">应为中小微企业、监狱企业、残疾人福利性单位。</w:t>
      </w:r>
      <w:r/>
    </w:p>
    <w:p>
      <w:pPr>
        <w:ind w:firstLine="480"/>
        <w:rPr>
          <w:rFonts w:hint="eastAsia" w:ascii="宋体" w:hAnsi="宋体" w:eastAsia="宋体" w:cs="宋体"/>
          <w:b/>
          <w:bCs/>
          <w:color w:val="000000"/>
          <w:sz w:val="24"/>
          <w:szCs w:val="24"/>
        </w:rPr>
      </w:pPr>
      <w:r>
        <w:rPr>
          <w:rFonts w:hint="eastAsia" w:ascii="宋体" w:hAnsi="宋体" w:cs="宋体"/>
          <w:b/>
          <w:bCs/>
          <w:color w:val="000000"/>
          <w:sz w:val="24"/>
          <w:szCs w:val="24"/>
          <w:lang w:eastAsia="zh-CN"/>
        </w:rPr>
        <w:t xml:space="preserve">四</w:t>
      </w:r>
      <w:r>
        <w:rPr>
          <w:rFonts w:hint="eastAsia" w:ascii="宋体" w:hAnsi="宋体" w:eastAsia="宋体" w:cs="宋体"/>
          <w:b/>
          <w:bCs/>
          <w:color w:val="000000"/>
          <w:sz w:val="24"/>
          <w:szCs w:val="24"/>
        </w:rPr>
        <w:t xml:space="preserve">、评标标准</w:t>
      </w:r>
      <w:r/>
    </w:p>
    <w:tbl>
      <w:tblPr>
        <w:tblStyle w:val="77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58"/>
        <w:gridCol w:w="6330"/>
        <w:gridCol w:w="697"/>
        <w:gridCol w:w="771"/>
      </w:tblGrid>
      <w:tr>
        <w:trPr>
          <w:jc w:val="center"/>
          <w:trHeight w:val="793"/>
          <w:tblHeader/>
        </w:trPr>
        <w:tc>
          <w:tcPr>
            <w:tcBorders>
              <w:top w:val="single" w:color="000000" w:sz="2" w:space="0"/>
              <w:left w:val="single" w:color="000000" w:sz="2" w:space="0"/>
              <w:bottom w:val="single" w:color="000000" w:sz="2" w:space="0"/>
              <w:right w:val="single" w:color="000000" w:sz="2" w:space="0"/>
            </w:tcBorders>
            <w:tcW w:w="519" w:type="dxa"/>
            <w:textDirection w:val="lrTb"/>
            <w:noWrap w:val="false"/>
          </w:tcPr>
          <w:p>
            <w:pPr>
              <w:jc w:val="center"/>
              <w:spacing w:before="264" w:line="288" w:lineRule="auto"/>
              <w:rPr>
                <w:rFonts w:ascii="宋体" w:hAnsi="宋体" w:cs="宋体"/>
                <w:b/>
                <w:bCs/>
                <w:spacing w:val="-2"/>
                <w:sz w:val="22"/>
                <w:szCs w:val="22"/>
                <w:highlight w:val="none"/>
              </w:rPr>
            </w:pPr>
            <w:r>
              <w:rPr>
                <w:rFonts w:hint="eastAsia" w:ascii="宋体" w:hAnsi="宋体" w:cs="宋体"/>
                <w:b/>
                <w:bCs/>
                <w:spacing w:val="-2"/>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58" w:type="dxa"/>
            <w:textDirection w:val="lrTb"/>
            <w:noWrap w:val="false"/>
          </w:tcPr>
          <w:p>
            <w:pPr>
              <w:jc w:val="center"/>
              <w:spacing w:before="264" w:line="288" w:lineRule="auto"/>
              <w:rPr>
                <w:rFonts w:ascii="宋体" w:hAnsi="宋体" w:cs="宋体"/>
                <w:b/>
                <w:bCs/>
                <w:spacing w:val="-2"/>
                <w:sz w:val="22"/>
                <w:szCs w:val="22"/>
                <w:highlight w:val="none"/>
              </w:rPr>
            </w:pPr>
            <w:r>
              <w:rPr>
                <w:rFonts w:hint="eastAsia" w:ascii="宋体" w:hAnsi="宋体" w:cs="宋体"/>
                <w:b/>
                <w:bCs/>
                <w:spacing w:val="-2"/>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W w:w="6330" w:type="dxa"/>
            <w:textDirection w:val="lrTb"/>
            <w:noWrap w:val="false"/>
          </w:tcPr>
          <w:p>
            <w:pPr>
              <w:jc w:val="center"/>
              <w:spacing w:before="264" w:line="288" w:lineRule="auto"/>
              <w:rPr>
                <w:rFonts w:ascii="宋体" w:hAnsi="宋体" w:cs="宋体"/>
                <w:b/>
                <w:bCs/>
                <w:spacing w:val="-2"/>
                <w:sz w:val="22"/>
                <w:szCs w:val="22"/>
                <w:highlight w:val="none"/>
              </w:rPr>
            </w:pPr>
            <w:r>
              <w:rPr>
                <w:rFonts w:hint="eastAsia" w:ascii="宋体" w:hAnsi="宋体" w:cs="宋体"/>
                <w:b/>
                <w:bCs/>
                <w:spacing w:val="-2"/>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697" w:type="dxa"/>
            <w:textDirection w:val="lrTb"/>
            <w:noWrap w:val="false"/>
          </w:tcPr>
          <w:p>
            <w:pPr>
              <w:jc w:val="center"/>
              <w:spacing w:before="264" w:line="288" w:lineRule="auto"/>
              <w:rPr>
                <w:rFonts w:ascii="宋体" w:hAnsi="宋体" w:cs="宋体"/>
                <w:b/>
                <w:bCs/>
                <w:spacing w:val="-2"/>
                <w:sz w:val="22"/>
                <w:szCs w:val="22"/>
                <w:highlight w:val="none"/>
              </w:rPr>
            </w:pPr>
            <w:r>
              <w:rPr>
                <w:rFonts w:hint="eastAsia" w:ascii="宋体" w:hAnsi="宋体" w:cs="宋体"/>
                <w:b/>
                <w:bCs/>
                <w:spacing w:val="-2"/>
                <w:sz w:val="22"/>
                <w:szCs w:val="22"/>
                <w:highlight w:val="none"/>
              </w:rPr>
              <w:t xml:space="preserve">分值</w:t>
            </w:r>
            <w:r/>
          </w:p>
        </w:tc>
        <w:tc>
          <w:tcPr>
            <w:tcBorders>
              <w:top w:val="single" w:color="000000" w:sz="2" w:space="0"/>
              <w:left w:val="single" w:color="000000" w:sz="2" w:space="0"/>
              <w:bottom w:val="single" w:color="000000" w:sz="2" w:space="0"/>
              <w:right w:val="single" w:color="000000" w:sz="2" w:space="0"/>
            </w:tcBorders>
            <w:tcW w:w="771" w:type="dxa"/>
            <w:textDirection w:val="lrTb"/>
            <w:noWrap w:val="false"/>
          </w:tcPr>
          <w:p>
            <w:pPr>
              <w:jc w:val="center"/>
              <w:spacing w:before="264" w:line="288" w:lineRule="auto"/>
              <w:rPr>
                <w:rFonts w:ascii="宋体" w:hAnsi="宋体" w:cs="宋体"/>
                <w:b/>
                <w:bCs/>
                <w:spacing w:val="-2"/>
                <w:sz w:val="22"/>
                <w:szCs w:val="22"/>
                <w:highlight w:val="none"/>
              </w:rPr>
            </w:pPr>
            <w:r>
              <w:rPr>
                <w:rFonts w:hint="eastAsia" w:ascii="宋体" w:hAnsi="宋体" w:cs="宋体"/>
                <w:b/>
                <w:bCs/>
                <w:spacing w:val="-2"/>
                <w:sz w:val="22"/>
                <w:szCs w:val="22"/>
                <w:highlight w:val="none"/>
              </w:rPr>
              <w:t xml:space="preserve">类型</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2" w:line="288" w:lineRule="auto"/>
              <w:rPr>
                <w:rFonts w:ascii="宋体" w:hAnsi="宋体" w:cs="宋体"/>
                <w:sz w:val="22"/>
                <w:szCs w:val="22"/>
                <w:highlight w:val="none"/>
              </w:rPr>
            </w:pPr>
            <w:r>
              <w:rPr>
                <w:rFonts w:hint="eastAsia" w:ascii="宋体" w:hAnsi="宋体" w:cs="宋体"/>
                <w:b/>
                <w:bCs/>
                <w:spacing w:val="-3"/>
                <w:sz w:val="22"/>
                <w:szCs w:val="22"/>
                <w:highlight w:val="none"/>
              </w:rPr>
              <w:t xml:space="preserve">1.价</w:t>
            </w:r>
            <w:r>
              <w:rPr>
                <w:rFonts w:hint="eastAsia" w:ascii="宋体" w:hAnsi="宋体" w:cs="宋体"/>
                <w:b/>
                <w:bCs/>
                <w:spacing w:val="-2"/>
                <w:sz w:val="22"/>
                <w:szCs w:val="22"/>
                <w:highlight w:val="none"/>
              </w:rPr>
              <w:t xml:space="preserve">格</w:t>
            </w:r>
            <w:r/>
          </w:p>
        </w:tc>
      </w:tr>
      <w:tr>
        <w:trPr>
          <w:jc w:val="center"/>
          <w:trHeight w:val="1030"/>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pacing w:val="-6"/>
                <w:sz w:val="22"/>
                <w:szCs w:val="22"/>
                <w:highlight w:val="none"/>
              </w:rPr>
              <w:t xml:space="preserve">1</w:t>
            </w:r>
            <w:r>
              <w:rPr>
                <w:rFonts w:hint="eastAsia" w:ascii="宋体" w:hAnsi="宋体" w:cs="宋体"/>
                <w:spacing w:val="-5"/>
                <w:sz w:val="22"/>
                <w:szCs w:val="22"/>
                <w:highlight w:val="none"/>
              </w:rPr>
              <w:t xml:space="preserve">.1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pacing w:val="-2"/>
                <w:sz w:val="22"/>
                <w:szCs w:val="22"/>
                <w:highlight w:val="none"/>
              </w:rPr>
              <w:t xml:space="preserve">价格分</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hint="eastAsia" w:ascii="宋体" w:hAnsi="宋体" w:cs="宋体"/>
                <w:sz w:val="22"/>
                <w:szCs w:val="22"/>
                <w:highlight w:val="none"/>
              </w:rPr>
            </w:pPr>
            <w:r>
              <w:rPr>
                <w:rFonts w:hint="eastAsia" w:ascii="宋体" w:hAnsi="宋体" w:cs="宋体"/>
                <w:spacing w:val="1"/>
                <w:sz w:val="22"/>
                <w:szCs w:val="22"/>
                <w:highlight w:val="none"/>
              </w:rPr>
              <w:t xml:space="preserve">采用低价优先</w:t>
            </w:r>
            <w:r>
              <w:rPr>
                <w:rFonts w:hint="eastAsia" w:ascii="宋体" w:hAnsi="宋体" w:cs="宋体"/>
                <w:sz w:val="22"/>
                <w:szCs w:val="22"/>
                <w:highlight w:val="none"/>
              </w:rPr>
              <w:t xml:space="preserve">法计算，即满足招标文件要求且投标价格最低的投标</w:t>
            </w:r>
            <w:r>
              <w:rPr>
                <w:rFonts w:hint="eastAsia" w:ascii="宋体" w:hAnsi="宋体" w:cs="宋体"/>
                <w:spacing w:val="1"/>
                <w:sz w:val="22"/>
                <w:szCs w:val="22"/>
                <w:highlight w:val="none"/>
              </w:rPr>
              <w:t xml:space="preserve">报价为评标基准</w:t>
            </w:r>
            <w:r>
              <w:rPr>
                <w:rFonts w:hint="eastAsia" w:ascii="宋体" w:hAnsi="宋体" w:cs="宋体"/>
                <w:sz w:val="22"/>
                <w:szCs w:val="22"/>
                <w:highlight w:val="none"/>
              </w:rPr>
              <w:t xml:space="preserve">价，其价格分为满分。其他投标人的价格分统一按</w:t>
            </w:r>
            <w:r>
              <w:rPr>
                <w:rFonts w:hint="eastAsia" w:ascii="宋体" w:hAnsi="宋体" w:cs="宋体"/>
                <w:spacing w:val="-1"/>
                <w:sz w:val="22"/>
                <w:szCs w:val="22"/>
                <w:highlight w:val="none"/>
              </w:rPr>
              <w:t xml:space="preserve">照下列公</w:t>
            </w:r>
            <w:r>
              <w:rPr>
                <w:rFonts w:hint="eastAsia" w:ascii="宋体" w:hAnsi="宋体" w:cs="宋体"/>
                <w:sz w:val="22"/>
                <w:szCs w:val="22"/>
                <w:highlight w:val="none"/>
              </w:rPr>
              <w:t xml:space="preserve">式计算：投标报价得分=(评标基准价/投标报价)×价格分值（小数点保留两位）</w:t>
            </w:r>
            <w:r/>
          </w:p>
          <w:p>
            <w:pPr>
              <w:pStyle w:val="778"/>
              <w:ind w:left="0" w:firstLine="0"/>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9" w:line="288" w:lineRule="auto"/>
              <w:rPr>
                <w:rFonts w:ascii="宋体" w:hAnsi="宋体" w:cs="宋体"/>
                <w:sz w:val="22"/>
                <w:szCs w:val="22"/>
                <w:highlight w:val="none"/>
              </w:rPr>
            </w:pPr>
            <w:r>
              <w:rPr>
                <w:rFonts w:hint="eastAsia" w:ascii="宋体" w:hAnsi="宋体" w:cs="宋体"/>
                <w:sz w:val="22"/>
                <w:szCs w:val="22"/>
                <w:highlight w:val="none"/>
              </w:rPr>
              <w:t xml:space="preserve">30</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rPr>
                <w:rFonts w:ascii="宋体" w:hAnsi="宋体" w:cs="宋体"/>
                <w:sz w:val="22"/>
                <w:szCs w:val="22"/>
                <w:highlight w:val="none"/>
              </w:rPr>
            </w:pPr>
            <w:r>
              <w:rPr>
                <w:rFonts w:hint="eastAsia" w:ascii="宋体" w:hAnsi="宋体" w:cs="宋体"/>
                <w:sz w:val="22"/>
                <w:szCs w:val="22"/>
                <w:highlight w:val="none"/>
              </w:rPr>
              <w:t xml:space="preserve">价格分</w:t>
            </w:r>
            <w:r/>
          </w:p>
        </w:tc>
      </w:tr>
      <w:tr>
        <w:trPr>
          <w:jc w:val="center"/>
          <w:trHeight w:val="475"/>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3" w:line="288" w:lineRule="auto"/>
              <w:rPr>
                <w:rFonts w:ascii="宋体" w:hAnsi="宋体" w:cs="宋体"/>
                <w:sz w:val="22"/>
                <w:szCs w:val="22"/>
                <w:highlight w:val="none"/>
              </w:rPr>
            </w:pPr>
            <w:r>
              <w:rPr>
                <w:rFonts w:hint="eastAsia" w:ascii="宋体" w:hAnsi="宋体" w:cs="宋体"/>
                <w:b/>
                <w:bCs/>
                <w:spacing w:val="-3"/>
                <w:sz w:val="22"/>
                <w:szCs w:val="22"/>
                <w:highlight w:val="none"/>
              </w:rPr>
              <w:t xml:space="preserve">2.技术</w:t>
            </w:r>
            <w:r/>
          </w:p>
        </w:tc>
      </w:tr>
      <w:tr>
        <w:trPr>
          <w:jc w:val="center"/>
          <w:trHeight w:val="891"/>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2.1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产品技术参数</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pacing w:val="1"/>
                <w:sz w:val="22"/>
                <w:szCs w:val="22"/>
                <w:highlight w:val="none"/>
              </w:rPr>
            </w:pPr>
            <w:r>
              <w:rPr>
                <w:rFonts w:hint="eastAsia" w:ascii="宋体" w:hAnsi="宋体" w:cs="宋体"/>
                <w:sz w:val="22"/>
                <w:szCs w:val="22"/>
                <w:highlight w:val="none"/>
              </w:rPr>
              <w:t xml:space="preserve">产品技术参数全部满足招标要求的得满</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val="en-US" w:eastAsia="zh-CN"/>
              </w:rPr>
              <w:t xml:space="preserve">16</w:t>
            </w:r>
            <w:r>
              <w:rPr>
                <w:rFonts w:hint="eastAsia" w:ascii="宋体" w:hAnsi="宋体" w:cs="宋体"/>
                <w:sz w:val="22"/>
                <w:szCs w:val="22"/>
                <w:highlight w:val="none"/>
              </w:rPr>
              <w:t xml:space="preserve">分；打★指标为必须满足项，如有负偏离将作为无效投标；其余指标</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有1项负偏离扣1分，本项最低得分0分。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pacing w:val="-6"/>
                <w:sz w:val="22"/>
                <w:szCs w:val="22"/>
                <w:highlight w:val="none"/>
              </w:rPr>
              <w:t xml:space="preserve">客</w:t>
            </w:r>
            <w:r>
              <w:rPr>
                <w:rFonts w:hint="eastAsia" w:ascii="宋体" w:hAnsi="宋体" w:cs="宋体"/>
                <w:spacing w:val="-4"/>
                <w:sz w:val="22"/>
                <w:szCs w:val="22"/>
                <w:highlight w:val="none"/>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2.2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原材料检测报告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hint="default"/>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eastAsia="宋体" w:cs="宋体"/>
                <w:color w:val="auto"/>
                <w:sz w:val="22"/>
                <w:szCs w:val="22"/>
                <w:highlight w:val="none"/>
                <w:lang w:val="en-US" w:eastAsia="zh-CN"/>
              </w:rPr>
              <w:t xml:space="preserve">的</w:t>
            </w:r>
            <w:r>
              <w:rPr>
                <w:rStyle w:val="776"/>
                <w:rFonts w:hint="eastAsia" w:ascii="宋体" w:hAnsi="宋体" w:eastAsia="宋体" w:cs="宋体"/>
                <w:color w:val="auto"/>
                <w:sz w:val="22"/>
                <w:szCs w:val="22"/>
                <w:highlight w:val="none"/>
                <w:lang w:val="en-US" w:eastAsia="zh-CN" w:bidi="ar-SA"/>
              </w:rPr>
              <w:t xml:space="preserve">教师演示台</w:t>
            </w:r>
            <w:r>
              <w:rPr>
                <w:rStyle w:val="776"/>
                <w:rFonts w:hint="eastAsia" w:ascii="宋体" w:hAnsi="宋体" w:cs="宋体"/>
                <w:color w:val="auto"/>
                <w:sz w:val="22"/>
                <w:szCs w:val="22"/>
                <w:highlight w:val="none"/>
                <w:lang w:val="en-US" w:eastAsia="zh-CN" w:bidi="ar-SA"/>
              </w:rPr>
              <w:t xml:space="preserve">（项目清单4）</w:t>
            </w:r>
            <w:r>
              <w:rPr>
                <w:rStyle w:val="776"/>
                <w:rFonts w:hint="eastAsia" w:ascii="宋体" w:hAnsi="宋体" w:eastAsia="宋体" w:cs="宋体"/>
                <w:color w:val="auto"/>
                <w:sz w:val="22"/>
                <w:szCs w:val="22"/>
                <w:highlight w:val="none"/>
                <w:lang w:val="en-US" w:eastAsia="zh-CN" w:bidi="ar-SA"/>
              </w:rPr>
              <w:t xml:space="preserve">的</w:t>
            </w:r>
            <w:r>
              <w:rPr>
                <w:rFonts w:hint="eastAsia" w:ascii="宋体" w:hAnsi="宋体" w:cs="宋体"/>
                <w:sz w:val="22"/>
                <w:szCs w:val="22"/>
                <w:highlight w:val="none"/>
              </w:rPr>
              <w:t xml:space="preserve">冷轧钢板</w:t>
            </w:r>
            <w:r>
              <w:rPr>
                <w:rFonts w:hint="eastAsia" w:ascii="宋体" w:hAnsi="宋体" w:eastAsia="宋体" w:cs="宋体"/>
                <w:color w:val="auto"/>
                <w:sz w:val="22"/>
                <w:szCs w:val="22"/>
                <w:highlight w:val="none"/>
                <w:lang w:val="en-US" w:eastAsia="zh-CN"/>
              </w:rPr>
              <w:t xml:space="preserve">原材料检测报告：</w:t>
            </w:r>
            <w:r>
              <w:rPr>
                <w:rFonts w:hint="eastAsia"/>
                <w:sz w:val="22"/>
                <w:szCs w:val="22"/>
                <w:highlight w:val="none"/>
              </w:rPr>
              <w:t xml:space="preserve">依据</w:t>
            </w:r>
            <w:r>
              <w:rPr>
                <w:sz w:val="22"/>
                <w:szCs w:val="22"/>
                <w:highlight w:val="none"/>
              </w:rPr>
              <w:t xml:space="preserve">GB/T 229-2020 </w:t>
            </w:r>
            <w:r>
              <w:rPr>
                <w:rFonts w:hint="eastAsia"/>
                <w:sz w:val="22"/>
                <w:szCs w:val="22"/>
                <w:highlight w:val="none"/>
              </w:rPr>
              <w:t xml:space="preserve">《金属材料夏比摆锤冲击试验方法夏比摆锤冲击》：冲击吸收能量</w:t>
            </w:r>
            <w:r>
              <w:rPr>
                <w:sz w:val="22"/>
                <w:szCs w:val="22"/>
                <w:highlight w:val="none"/>
              </w:rPr>
              <w:t xml:space="preserve">KV2</w:t>
            </w:r>
            <w:r>
              <w:rPr>
                <w:rFonts w:hint="eastAsia"/>
                <w:sz w:val="22"/>
                <w:szCs w:val="22"/>
                <w:highlight w:val="none"/>
              </w:rPr>
              <w:t xml:space="preserve">≥</w:t>
            </w:r>
            <w:r>
              <w:rPr>
                <w:sz w:val="22"/>
                <w:szCs w:val="22"/>
                <w:highlight w:val="none"/>
              </w:rPr>
              <w:t xml:space="preserve">35J </w:t>
            </w:r>
            <w:r>
              <w:rPr>
                <w:rFonts w:hint="eastAsia"/>
                <w:sz w:val="22"/>
                <w:szCs w:val="22"/>
                <w:highlight w:val="none"/>
              </w:rPr>
              <w:t xml:space="preserve">；以及依据</w:t>
            </w:r>
            <w:r>
              <w:rPr>
                <w:sz w:val="22"/>
                <w:szCs w:val="22"/>
                <w:highlight w:val="none"/>
              </w:rPr>
              <w:t xml:space="preserve">GB/T 13298-2015</w:t>
            </w:r>
            <w:r>
              <w:rPr>
                <w:rFonts w:hint="eastAsia"/>
                <w:sz w:val="22"/>
                <w:szCs w:val="22"/>
                <w:highlight w:val="none"/>
              </w:rPr>
              <w:t xml:space="preserve">《金属显微组织检验方法显微组织》：铁素体</w:t>
            </w:r>
            <w:r>
              <w:rPr>
                <w:sz w:val="22"/>
                <w:szCs w:val="22"/>
                <w:highlight w:val="none"/>
              </w:rPr>
              <w:t xml:space="preserve">+</w:t>
            </w:r>
            <w:r>
              <w:rPr>
                <w:rFonts w:hint="eastAsia"/>
                <w:sz w:val="22"/>
                <w:szCs w:val="22"/>
                <w:highlight w:val="none"/>
              </w:rPr>
              <w:t xml:space="preserve">珠光体检测合格</w:t>
            </w:r>
            <w:r>
              <w:rPr>
                <w:rFonts w:hint="eastAsia" w:asciiTheme="minorEastAsia" w:hAnsiTheme="minorEastAsia" w:eastAsiaTheme="minorEastAsia" w:cstheme="minorEastAsia"/>
                <w:color w:val="auto"/>
                <w:sz w:val="22"/>
                <w:szCs w:val="22"/>
                <w:highlight w:val="none"/>
              </w:rPr>
              <w:t xml:space="preserve">。</w:t>
            </w:r>
            <w:r/>
          </w:p>
          <w:p>
            <w:pPr>
              <w:jc w:val="both"/>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cs="宋体"/>
                <w:color w:val="auto"/>
                <w:sz w:val="22"/>
                <w:szCs w:val="22"/>
                <w:highlight w:val="none"/>
                <w:lang w:val="en-US" w:eastAsia="zh-CN"/>
              </w:rPr>
              <w:t xml:space="preserve">的定制柜1</w:t>
            </w:r>
            <w:r>
              <w:rPr>
                <w:rStyle w:val="776"/>
                <w:rFonts w:hint="eastAsia" w:ascii="宋体" w:hAnsi="宋体" w:cs="宋体"/>
                <w:color w:val="auto"/>
                <w:sz w:val="22"/>
                <w:szCs w:val="22"/>
                <w:highlight w:val="none"/>
                <w:lang w:val="en-US" w:eastAsia="zh-CN" w:bidi="ar-SA"/>
              </w:rPr>
              <w:t xml:space="preserve">（项目清单7）</w:t>
            </w:r>
            <w:r>
              <w:rPr>
                <w:rFonts w:hint="eastAsia"/>
                <w:sz w:val="22"/>
                <w:szCs w:val="22"/>
                <w:highlight w:val="none"/>
              </w:rPr>
              <w:t xml:space="preserve">实木多层免漆板</w:t>
            </w:r>
            <w:r>
              <w:rPr>
                <w:rFonts w:hint="eastAsia" w:ascii="宋体" w:hAnsi="宋体" w:cs="宋体"/>
                <w:color w:val="auto"/>
                <w:sz w:val="22"/>
                <w:szCs w:val="22"/>
                <w:highlight w:val="none"/>
                <w:lang w:val="en-US" w:eastAsia="zh-CN"/>
              </w:rPr>
              <w:t xml:space="preserve">原材料检测报告：</w:t>
            </w:r>
            <w:r>
              <w:rPr>
                <w:rFonts w:hint="eastAsia"/>
                <w:sz w:val="22"/>
                <w:szCs w:val="22"/>
                <w:highlight w:val="none"/>
              </w:rPr>
              <w:t xml:space="preserve">：依据</w:t>
            </w:r>
            <w:r>
              <w:rPr>
                <w:sz w:val="22"/>
                <w:szCs w:val="22"/>
                <w:highlight w:val="none"/>
              </w:rPr>
              <w:t xml:space="preserve">GB/T 35607-2024</w:t>
            </w:r>
            <w:r>
              <w:rPr>
                <w:rFonts w:hint="eastAsia"/>
                <w:sz w:val="22"/>
                <w:szCs w:val="22"/>
                <w:highlight w:val="none"/>
              </w:rPr>
              <w:t xml:space="preserve">《绿色产品评级</w:t>
            </w:r>
            <w:r>
              <w:rPr>
                <w:sz w:val="22"/>
                <w:szCs w:val="22"/>
                <w:highlight w:val="none"/>
              </w:rPr>
              <w:t xml:space="preserve"> </w:t>
            </w:r>
            <w:r>
              <w:rPr>
                <w:rFonts w:hint="eastAsia"/>
                <w:sz w:val="22"/>
                <w:szCs w:val="22"/>
                <w:highlight w:val="none"/>
              </w:rPr>
              <w:t xml:space="preserve">家具》：苯、甲苯、二甲苯未检出，总挥发性有机化合物（</w:t>
            </w:r>
            <w:r>
              <w:rPr>
                <w:sz w:val="22"/>
                <w:szCs w:val="22"/>
                <w:highlight w:val="none"/>
              </w:rPr>
              <w:t xml:space="preserve">TVOC</w:t>
            </w:r>
            <w:r>
              <w:rPr>
                <w:rFonts w:hint="eastAsia"/>
                <w:sz w:val="22"/>
                <w:szCs w:val="22"/>
                <w:highlight w:val="none"/>
              </w:rPr>
              <w:t xml:space="preserve">）≤</w:t>
            </w:r>
            <w:r>
              <w:rPr>
                <w:sz w:val="22"/>
                <w:szCs w:val="22"/>
                <w:highlight w:val="none"/>
              </w:rPr>
              <w:t xml:space="preserve">0.03mg/m3</w:t>
            </w:r>
            <w:r>
              <w:rPr>
                <w:rFonts w:hint="eastAsia"/>
                <w:sz w:val="22"/>
                <w:szCs w:val="22"/>
                <w:highlight w:val="none"/>
              </w:rPr>
              <w:t xml:space="preserve">；以及依据</w:t>
            </w:r>
            <w:r>
              <w:rPr>
                <w:sz w:val="22"/>
                <w:szCs w:val="22"/>
                <w:highlight w:val="none"/>
              </w:rPr>
              <w:t xml:space="preserve">JC/T 2039-2010</w:t>
            </w:r>
            <w:r>
              <w:rPr>
                <w:rFonts w:hint="eastAsia"/>
                <w:sz w:val="22"/>
                <w:szCs w:val="22"/>
                <w:highlight w:val="none"/>
              </w:rPr>
              <w:t xml:space="preserve">《抗菌防霉木质装饰板》：桔灰青霉、寄生曲霉</w:t>
            </w:r>
            <w:r>
              <w:rPr>
                <w:sz w:val="22"/>
                <w:szCs w:val="22"/>
                <w:highlight w:val="none"/>
              </w:rPr>
              <w:t xml:space="preserve"> </w:t>
            </w:r>
            <w:r>
              <w:rPr>
                <w:rFonts w:hint="eastAsia"/>
                <w:sz w:val="22"/>
                <w:szCs w:val="22"/>
                <w:highlight w:val="none"/>
              </w:rPr>
              <w:t xml:space="preserve">防霉等级达到</w:t>
            </w:r>
            <w:r>
              <w:rPr>
                <w:sz w:val="22"/>
                <w:szCs w:val="22"/>
                <w:highlight w:val="none"/>
              </w:rPr>
              <w:t xml:space="preserve">0</w:t>
            </w:r>
            <w:r>
              <w:rPr>
                <w:rFonts w:hint="eastAsia"/>
                <w:sz w:val="22"/>
                <w:szCs w:val="22"/>
                <w:highlight w:val="none"/>
              </w:rPr>
              <w:t xml:space="preserve">级</w:t>
            </w:r>
            <w:r>
              <w:rPr>
                <w:rFonts w:hint="eastAsia" w:ascii="宋体" w:hAnsi="宋体" w:cs="宋体"/>
                <w:color w:val="auto"/>
                <w:sz w:val="22"/>
                <w:szCs w:val="22"/>
                <w:highlight w:val="none"/>
                <w:lang w:val="en-US" w:eastAsia="zh-CN"/>
              </w:rPr>
              <w:t xml:space="preserve">。</w:t>
            </w:r>
            <w:r/>
          </w:p>
          <w:p>
            <w:pPr>
              <w:jc w:val="both"/>
              <w:keepLines w:val="0"/>
              <w:keepNext w:val="0"/>
              <w:pageBreakBefore w:val="0"/>
              <w:spacing w:line="240" w:lineRule="auto"/>
              <w:widowControl w:val="off"/>
              <w:rPr>
                <w:color w:val="ff0000"/>
                <w:sz w:val="22"/>
                <w:szCs w:val="22"/>
                <w:highlight w:val="none"/>
              </w:rPr>
            </w:pPr>
            <w:r>
              <w:rPr>
                <w:rFonts w:hint="eastAsia" w:ascii="宋体" w:hAnsi="宋体" w:eastAsia="宋体" w:cs="宋体"/>
                <w:sz w:val="22"/>
                <w:szCs w:val="22"/>
                <w:highlight w:val="none"/>
                <w:lang w:val="en-US" w:eastAsia="zh-CN"/>
              </w:rPr>
              <w:t xml:space="preserve">每提供1项原材料合格检测报告得1分，最多得2分。</w:t>
            </w:r>
            <w:r/>
          </w:p>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z w:val="22"/>
                <w:szCs w:val="22"/>
                <w:highlight w:val="none"/>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pacing w:val="-6"/>
                <w:sz w:val="22"/>
                <w:szCs w:val="22"/>
                <w:highlight w:val="none"/>
              </w:rPr>
              <w:t xml:space="preserve">客</w:t>
            </w:r>
            <w:r>
              <w:rPr>
                <w:rFonts w:hint="eastAsia" w:ascii="宋体" w:hAnsi="宋体" w:cs="宋体"/>
                <w:spacing w:val="-4"/>
                <w:sz w:val="22"/>
                <w:szCs w:val="22"/>
                <w:highlight w:val="none"/>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2.3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rPr>
                <w:rFonts w:ascii="宋体" w:hAnsi="宋体" w:cs="宋体"/>
                <w:spacing w:val="-2"/>
                <w:sz w:val="22"/>
                <w:szCs w:val="22"/>
                <w:highlight w:val="none"/>
              </w:rPr>
            </w:pPr>
            <w:r>
              <w:rPr>
                <w:rFonts w:hint="eastAsia" w:ascii="宋体" w:hAnsi="宋体" w:cs="宋体"/>
                <w:spacing w:val="-2"/>
                <w:sz w:val="22"/>
                <w:szCs w:val="22"/>
                <w:highlight w:val="none"/>
              </w:rPr>
              <w:t xml:space="preserve">成品检测报告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 w:val="22"/>
                <w:szCs w:val="22"/>
                <w:highlight w:val="none"/>
              </w:rPr>
            </w:pPr>
            <w:r>
              <w:rPr>
                <w:rFonts w:hint="eastAsia" w:ascii="宋体" w:hAnsi="宋体" w:cs="宋体"/>
                <w:sz w:val="22"/>
                <w:szCs w:val="22"/>
                <w:highlight w:val="none"/>
              </w:rPr>
              <w:t xml:space="preserve">投标人提供</w:t>
            </w:r>
            <w:r>
              <w:rPr>
                <w:rFonts w:hint="eastAsia" w:ascii="宋体" w:hAnsi="宋体" w:eastAsia="宋体" w:cs="宋体"/>
                <w:color w:val="auto"/>
                <w:sz w:val="21"/>
                <w:szCs w:val="21"/>
                <w:highlight w:val="none"/>
                <w:lang w:val="en-US" w:eastAsia="zh-CN"/>
              </w:rPr>
              <w:t xml:space="preserve">具备资质的第三方检测机构出具</w:t>
            </w:r>
            <w:r>
              <w:rPr>
                <w:rFonts w:hint="eastAsia" w:ascii="宋体" w:hAnsi="宋体" w:cs="宋体"/>
                <w:sz w:val="22"/>
                <w:szCs w:val="22"/>
                <w:highlight w:val="none"/>
              </w:rPr>
              <w:t xml:space="preserve">的检验结果为合格或符合的检测报告：</w:t>
            </w:r>
            <w:r/>
          </w:p>
          <w:p>
            <w:pPr>
              <w:numPr>
                <w:ilvl w:val="0"/>
                <w:numId w:val="23"/>
              </w:num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仪器柜（项目清单</w:t>
            </w:r>
            <w:r>
              <w:rPr>
                <w:rFonts w:hint="eastAsia" w:ascii="宋体" w:hAnsi="宋体" w:cs="宋体"/>
                <w:sz w:val="22"/>
                <w:szCs w:val="22"/>
                <w:highlight w:val="none"/>
                <w:lang w:val="en-US" w:eastAsia="zh-CN"/>
              </w:rPr>
              <w:t xml:space="preserve">22</w:t>
            </w:r>
            <w:r>
              <w:rPr>
                <w:rFonts w:hint="eastAsia" w:ascii="宋体" w:hAnsi="宋体" w:cs="宋体"/>
                <w:sz w:val="22"/>
                <w:szCs w:val="22"/>
                <w:highlight w:val="none"/>
              </w:rPr>
              <w:t xml:space="preserve">）：依据GB/T 3325-2024 《金属家具通用技术条件》、QB/T 4371-2012《家具抗菌性能的评价》，检测项目需包含：①金属喷漆（塑）涂层：硬度≧H；②附着力：附着力达到0级；③金黄色葡萄球菌、变异链球菌 抗菌率≥ 99% ；</w:t>
            </w:r>
            <w:r/>
          </w:p>
          <w:p>
            <w:pPr>
              <w:numPr>
                <w:ilvl w:val="0"/>
                <w:numId w:val="23"/>
              </w:num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实验桌(实验台)（项目清单</w:t>
            </w:r>
            <w:r>
              <w:rPr>
                <w:rFonts w:hint="eastAsia" w:ascii="宋体" w:hAnsi="宋体" w:cs="宋体"/>
                <w:sz w:val="22"/>
                <w:szCs w:val="22"/>
                <w:highlight w:val="none"/>
                <w:lang w:val="en-US" w:eastAsia="zh-CN"/>
              </w:rPr>
              <w:t xml:space="preserve">63</w:t>
            </w:r>
            <w:r>
              <w:rPr>
                <w:rFonts w:hint="eastAsia" w:ascii="宋体" w:hAnsi="宋体" w:cs="宋体"/>
                <w:sz w:val="22"/>
                <w:szCs w:val="22"/>
                <w:highlight w:val="none"/>
              </w:rPr>
              <w:t xml:space="preserve">）产品检测报告：GB/T 9789-2008《金属和其他无机覆盖层 通常凝露条件下的二氧化硫腐蚀试验》</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防强腐蚀等级</w:t>
            </w:r>
            <w:r>
              <w:rPr>
                <w:rFonts w:hint="eastAsia" w:ascii="宋体" w:hAnsi="宋体" w:cs="宋体"/>
                <w:sz w:val="22"/>
                <w:szCs w:val="22"/>
                <w:highlight w:val="none"/>
                <w:lang w:val="en-US" w:eastAsia="zh-CN"/>
              </w:rPr>
              <w:t xml:space="preserve">达到户内1级</w:t>
            </w:r>
            <w:r>
              <w:rPr>
                <w:rFonts w:hint="eastAsia" w:ascii="宋体" w:hAnsi="宋体" w:cs="宋体"/>
                <w:sz w:val="22"/>
                <w:szCs w:val="22"/>
                <w:highlight w:val="none"/>
              </w:rPr>
              <w:t xml:space="preserve">。</w:t>
            </w:r>
            <w:r/>
          </w:p>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每提供符合要求的1项得1分，最多得2分。</w:t>
            </w:r>
            <w:r/>
          </w:p>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z w:val="22"/>
                <w:szCs w:val="22"/>
                <w:highlight w:val="none"/>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 w:val="22"/>
                <w:szCs w:val="22"/>
                <w:highlight w:val="none"/>
              </w:rPr>
            </w:pPr>
            <w:r>
              <w:rPr>
                <w:rFonts w:hint="eastAsia" w:ascii="宋体" w:hAnsi="宋体" w:cs="宋体"/>
                <w:spacing w:val="-6"/>
                <w:sz w:val="22"/>
                <w:szCs w:val="22"/>
                <w:highlight w:val="none"/>
              </w:rPr>
              <w:t xml:space="preserve">客</w:t>
            </w:r>
            <w:r>
              <w:rPr>
                <w:rFonts w:hint="eastAsia" w:ascii="宋体" w:hAnsi="宋体" w:cs="宋体"/>
                <w:spacing w:val="-4"/>
                <w:sz w:val="22"/>
                <w:szCs w:val="22"/>
                <w:highlight w:val="none"/>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2.4</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 w:val="22"/>
                <w:szCs w:val="22"/>
                <w:highlight w:val="none"/>
              </w:rPr>
            </w:pPr>
            <w:r>
              <w:rPr>
                <w:rFonts w:hint="eastAsia" w:ascii="宋体" w:hAnsi="宋体" w:eastAsia="宋体" w:cs="宋体"/>
                <w:color w:val="000000"/>
                <w:sz w:val="22"/>
                <w:szCs w:val="22"/>
              </w:rPr>
              <w:t xml:space="preserve">深化设计方案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评委根据</w:t>
            </w:r>
            <w:r>
              <w:rPr>
                <w:rFonts w:hint="eastAsia" w:ascii="宋体" w:hAnsi="宋体" w:cs="宋体"/>
                <w:color w:val="auto"/>
                <w:sz w:val="22"/>
                <w:szCs w:val="22"/>
                <w:highlight w:val="none"/>
                <w:lang w:val="zh-CN"/>
              </w:rPr>
              <w:t xml:space="preserve">投标人提供乾清路</w:t>
            </w:r>
            <w:r>
              <w:rPr>
                <w:rFonts w:hint="eastAsia" w:ascii="宋体" w:hAnsi="宋体" w:cs="宋体"/>
                <w:color w:val="auto"/>
                <w:sz w:val="22"/>
                <w:szCs w:val="22"/>
                <w:highlight w:val="none"/>
                <w:lang w:val="en-US" w:eastAsia="zh-CN"/>
              </w:rPr>
              <w:t xml:space="preserve">小学</w:t>
            </w:r>
            <w:r>
              <w:rPr>
                <w:rFonts w:hint="eastAsia" w:ascii="宋体" w:hAnsi="宋体" w:cs="宋体"/>
                <w:color w:val="auto"/>
                <w:sz w:val="22"/>
                <w:szCs w:val="22"/>
                <w:highlight w:val="none"/>
                <w:lang w:val="zh-CN"/>
              </w:rPr>
              <w:t xml:space="preserve">科学</w:t>
            </w:r>
            <w:r>
              <w:rPr>
                <w:rFonts w:hint="eastAsia" w:ascii="宋体" w:hAnsi="宋体" w:cs="宋体"/>
                <w:color w:val="auto"/>
                <w:sz w:val="22"/>
                <w:szCs w:val="22"/>
                <w:highlight w:val="none"/>
                <w:lang w:val="en-US" w:eastAsia="zh-CN"/>
              </w:rPr>
              <w:t xml:space="preserve">实验室</w:t>
            </w:r>
            <w:r>
              <w:rPr>
                <w:rFonts w:hint="eastAsia" w:ascii="宋体" w:hAnsi="宋体" w:cs="宋体"/>
                <w:color w:val="auto"/>
                <w:sz w:val="22"/>
                <w:szCs w:val="22"/>
                <w:highlight w:val="none"/>
                <w:lang w:val="zh-CN"/>
              </w:rPr>
              <w:t xml:space="preserve">与美术教室（科学实验室包含：教师演示台（</w:t>
            </w:r>
            <w:r>
              <w:rPr>
                <w:rFonts w:hint="eastAsia" w:ascii="宋体" w:hAnsi="宋体" w:cs="宋体"/>
                <w:color w:val="auto"/>
                <w:sz w:val="22"/>
                <w:szCs w:val="22"/>
                <w:highlight w:val="none"/>
                <w:lang w:val="en-US" w:eastAsia="zh-CN"/>
              </w:rPr>
              <w:t xml:space="preserve">项目清单</w:t>
            </w:r>
            <w:r>
              <w:rPr>
                <w:rFonts w:hint="eastAsia" w:ascii="宋体" w:hAnsi="宋体" w:cs="宋体"/>
                <w:color w:val="auto"/>
                <w:sz w:val="22"/>
                <w:szCs w:val="22"/>
                <w:highlight w:val="none"/>
                <w:lang w:val="zh-CN"/>
              </w:rPr>
              <w:t xml:space="preserve">4）1张、三联水嘴（项目清单5）1个、教师水槽（项目清单12）1个、实验桌(实验台)（项目清单63）24张、功能柱（项目清单64） 24个、学生安全电源（项目清单65）24套、教师总控电源（项目清单66）1套、实验凳（项目清单18）48条、教师座椅（项目清单1）1套、实验室边台2（项目清单67）1组、实验室边台3（项目清单68）1组；</w:t>
            </w:r>
            <w:r/>
          </w:p>
          <w:p>
            <w:pPr>
              <w:jc w:val="left"/>
              <w:spacing w:line="0" w:lineRule="atLeast"/>
              <w:widowControl/>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美术教室包含：美术教师桌（项目清单72）1张、美术教师桌桌面软玻璃（项目清单73）1张、美术教师方凳（项目清单74）1张、学生美术桌（项目清单</w:t>
            </w:r>
            <w:r>
              <w:rPr>
                <w:rFonts w:hint="eastAsia" w:ascii="宋体" w:hAnsi="宋体" w:cs="宋体"/>
                <w:sz w:val="22"/>
                <w:szCs w:val="22"/>
                <w:highlight w:val="none"/>
                <w:lang w:val="en-US" w:eastAsia="zh-CN"/>
              </w:rPr>
              <w:t xml:space="preserve">42</w:t>
            </w:r>
            <w:r>
              <w:rPr>
                <w:rFonts w:hint="eastAsia" w:ascii="宋体" w:hAnsi="宋体" w:cs="宋体"/>
                <w:sz w:val="22"/>
                <w:szCs w:val="22"/>
                <w:highlight w:val="none"/>
                <w:lang w:val="zh-CN"/>
              </w:rPr>
              <w:t xml:space="preserve">）8张、学生美术桌桌面软玻璃（项目清单43）8张、学生凳（项目清单76）48个、边柜2（项目清单77）1组、边柜3（项目清单78）1组、边柜4（项目清单79）1组)的分布图及效果图进行综合评分。分布图及效果图各1份且效果图至少包含鸟瞰、正视2个角度)。包括:1.两处区域的尺寸标注科学合理;2.两处区域摆放平面图、效果图均能够相互对应;3.两处区域的产品布局均能够满足功能性需求;4.两处区域的效果图设计感强。以上每项内容逐条阐述。</w:t>
            </w:r>
            <w:r/>
          </w:p>
          <w:p>
            <w:pPr>
              <w:jc w:val="left"/>
              <w:spacing w:line="0" w:lineRule="atLeast"/>
              <w:widowControl/>
              <w:rPr>
                <w:rFonts w:hint="eastAsia" w:ascii="宋体" w:hAnsi="宋体" w:cs="宋体"/>
                <w:sz w:val="22"/>
                <w:szCs w:val="22"/>
                <w:highlight w:val="none"/>
                <w:lang w:val="zh-CN"/>
              </w:rPr>
            </w:pPr>
            <w:r>
              <w:rPr>
                <w:rFonts w:hint="eastAsia" w:ascii="宋体" w:hAnsi="宋体" w:eastAsia="宋体" w:cs="宋体"/>
                <w:color w:val="000000"/>
                <w:sz w:val="22"/>
                <w:szCs w:val="22"/>
              </w:rPr>
              <w:t xml:space="preserve">方案内容全面、合理、规范，设计完整，且专门针对本项目，契合采购需求视为符合；方案内容属于通用类，非专门针对本项目，部分契合采购需求视为部分符合</w:t>
            </w:r>
            <w:r>
              <w:rPr>
                <w:rFonts w:hint="eastAsia" w:ascii="宋体" w:hAnsi="宋体" w:cs="宋体"/>
                <w:sz w:val="22"/>
                <w:szCs w:val="22"/>
                <w:highlight w:val="none"/>
                <w:lang w:val="zh-CN"/>
              </w:rPr>
              <w:t xml:space="preserve">；</w:t>
            </w:r>
            <w:r>
              <w:rPr>
                <w:rFonts w:hint="eastAsia" w:ascii="宋体" w:hAnsi="宋体" w:eastAsia="宋体" w:cs="宋体"/>
                <w:color w:val="000000"/>
                <w:sz w:val="22"/>
                <w:szCs w:val="22"/>
              </w:rPr>
              <w:t xml:space="preserve">方案内容非专门针对本项目，脱离采购需求视为不符合。</w:t>
            </w:r>
            <w:r/>
          </w:p>
          <w:p>
            <w:pPr>
              <w:jc w:val="left"/>
              <w:spacing w:line="0" w:lineRule="atLeast"/>
              <w:widowControl/>
              <w:rPr>
                <w:rFonts w:ascii="宋体" w:hAnsi="宋体" w:cs="宋体"/>
                <w:sz w:val="22"/>
                <w:szCs w:val="22"/>
                <w:highlight w:val="none"/>
              </w:rPr>
            </w:pPr>
            <w:r>
              <w:rPr>
                <w:rFonts w:hint="eastAsia" w:ascii="宋体" w:hAnsi="宋体" w:eastAsia="宋体" w:cs="宋体"/>
                <w:color w:val="000000"/>
                <w:sz w:val="22"/>
                <w:szCs w:val="22"/>
              </w:rPr>
              <w:t xml:space="preserve">上述每项内容符合得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分；部分符合得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分；不符合或不提供不得分。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8</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主观分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color w:val="0000ff"/>
                <w:spacing w:val="-2"/>
                <w:sz w:val="22"/>
                <w:szCs w:val="22"/>
                <w:highlight w:val="none"/>
              </w:rPr>
            </w:pPr>
            <w:r>
              <w:rPr>
                <w:rFonts w:hint="eastAsia" w:ascii="宋体" w:hAnsi="宋体" w:cs="宋体"/>
                <w:sz w:val="22"/>
                <w:szCs w:val="22"/>
                <w:highlight w:val="none"/>
              </w:rPr>
              <w:t xml:space="preserve">2.5</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样品</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评委根据投标人</w:t>
            </w:r>
            <w:r>
              <w:rPr>
                <w:rFonts w:hint="eastAsia" w:ascii="宋体" w:hAnsi="宋体" w:cs="宋体"/>
                <w:sz w:val="22"/>
                <w:szCs w:val="22"/>
                <w:highlight w:val="none"/>
                <w:lang w:val="zh-CN"/>
              </w:rPr>
              <w:t xml:space="preserve">提供</w:t>
            </w:r>
            <w:r>
              <w:rPr>
                <w:rFonts w:hint="eastAsia" w:ascii="宋体" w:hAnsi="宋体" w:cs="宋体"/>
                <w:sz w:val="22"/>
                <w:szCs w:val="22"/>
                <w:highlight w:val="none"/>
              </w:rPr>
              <w:t xml:space="preserve">的样品（美术凳2</w:t>
            </w:r>
            <w:r>
              <w:rPr>
                <w:rStyle w:val="776"/>
                <w:rFonts w:hint="eastAsia" w:ascii="宋体" w:hAnsi="宋体" w:cs="宋体"/>
                <w:color w:val="auto"/>
                <w:sz w:val="22"/>
                <w:szCs w:val="22"/>
                <w:highlight w:val="none"/>
                <w:lang w:val="en-US" w:eastAsia="zh-CN" w:bidi="ar-SA"/>
              </w:rPr>
              <w:t xml:space="preserve">（项目清单44）</w:t>
            </w:r>
            <w:r>
              <w:rPr>
                <w:rFonts w:hint="eastAsia" w:ascii="宋体" w:hAnsi="宋体" w:cs="宋体"/>
                <w:sz w:val="22"/>
                <w:szCs w:val="22"/>
                <w:highlight w:val="none"/>
              </w:rPr>
              <w:t xml:space="preserve">、学生凳</w:t>
            </w:r>
            <w:r>
              <w:rPr>
                <w:rStyle w:val="776"/>
                <w:rFonts w:hint="eastAsia" w:ascii="宋体" w:hAnsi="宋体" w:cs="宋体"/>
                <w:color w:val="auto"/>
                <w:sz w:val="22"/>
                <w:szCs w:val="22"/>
                <w:highlight w:val="none"/>
                <w:lang w:val="en-US" w:eastAsia="zh-CN" w:bidi="ar-SA"/>
              </w:rPr>
              <w:t xml:space="preserve">（项目清单76）</w:t>
            </w:r>
            <w:r>
              <w:rPr>
                <w:rFonts w:hint="eastAsia" w:ascii="宋体" w:hAnsi="宋体" w:cs="宋体"/>
                <w:sz w:val="22"/>
                <w:szCs w:val="22"/>
                <w:highlight w:val="none"/>
              </w:rPr>
              <w:t xml:space="preserve">各一件。</w:t>
            </w:r>
            <w:r>
              <w:rPr>
                <w:rFonts w:hint="eastAsia" w:ascii="宋体" w:hAnsi="宋体" w:cs="宋体"/>
                <w:sz w:val="22"/>
                <w:szCs w:val="22"/>
                <w:highlight w:val="none"/>
                <w:lang w:val="zh-CN"/>
              </w:rPr>
              <w:t xml:space="preserve">）</w:t>
            </w:r>
            <w:r>
              <w:rPr>
                <w:rFonts w:hint="eastAsia" w:ascii="宋体" w:hAnsi="宋体" w:cs="宋体"/>
                <w:sz w:val="22"/>
                <w:szCs w:val="22"/>
                <w:highlight w:val="none"/>
              </w:rPr>
              <w:t xml:space="preserve">综合评分：</w:t>
            </w:r>
            <w:r/>
          </w:p>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1.美术凳2（该样品最高得5分）：</w:t>
            </w:r>
            <w:r/>
          </w:p>
          <w:p>
            <w:pPr>
              <w:rPr>
                <w:rFonts w:ascii="宋体" w:hAnsi="宋体" w:cs="宋体"/>
                <w:sz w:val="22"/>
                <w:szCs w:val="22"/>
                <w:highlight w:val="none"/>
              </w:rPr>
            </w:pPr>
            <w:r>
              <w:rPr>
                <w:rFonts w:hint="eastAsia" w:ascii="宋体" w:hAnsi="宋体" w:cs="宋体"/>
                <w:sz w:val="22"/>
                <w:szCs w:val="22"/>
                <w:highlight w:val="none"/>
              </w:rPr>
              <w:t xml:space="preserve">（1）样品无异味，外观质感及边缘处理完善，表面平整度及光泽度高，连接程度紧密、无缝隙，强度高、承重性强的，得5分；</w:t>
            </w:r>
            <w:r/>
          </w:p>
          <w:p>
            <w:pPr>
              <w:rPr>
                <w:rFonts w:ascii="宋体" w:hAnsi="宋体" w:cs="宋体"/>
                <w:sz w:val="22"/>
                <w:szCs w:val="22"/>
                <w:highlight w:val="none"/>
              </w:rPr>
            </w:pPr>
            <w:r>
              <w:rPr>
                <w:rFonts w:hint="eastAsia" w:ascii="宋体" w:hAnsi="宋体" w:cs="宋体"/>
                <w:sz w:val="22"/>
                <w:szCs w:val="22"/>
                <w:highlight w:val="none"/>
              </w:rPr>
              <w:t xml:space="preserve">（2）样品基本无异味，外观质感及边缘处理基本完善，表面平整度及光泽度基本符合要求，强度及承重基本符合要求的，得2分；</w:t>
            </w:r>
            <w:r/>
          </w:p>
          <w:p>
            <w:pPr>
              <w:rPr>
                <w:sz w:val="22"/>
                <w:szCs w:val="22"/>
                <w:highlight w:val="none"/>
              </w:rPr>
            </w:pPr>
            <w:r>
              <w:rPr>
                <w:rFonts w:hint="eastAsia" w:ascii="宋体" w:hAnsi="宋体" w:cs="宋体"/>
                <w:sz w:val="22"/>
                <w:szCs w:val="22"/>
                <w:highlight w:val="none"/>
              </w:rPr>
              <w:t xml:space="preserve">（3）其他不得分。</w:t>
            </w:r>
            <w:r/>
          </w:p>
          <w:p>
            <w:pPr>
              <w:jc w:val="left"/>
              <w:spacing w:line="0" w:lineRule="atLeast"/>
              <w:widowControl/>
              <w:rPr>
                <w:sz w:val="22"/>
                <w:szCs w:val="22"/>
                <w:highlight w:val="none"/>
              </w:rPr>
            </w:pPr>
            <w:r>
              <w:rPr>
                <w:rFonts w:hint="eastAsia" w:ascii="宋体" w:hAnsi="宋体" w:cs="宋体"/>
                <w:sz w:val="22"/>
                <w:szCs w:val="22"/>
                <w:highlight w:val="none"/>
              </w:rPr>
              <w:t xml:space="preserve">2.学生凳（该样品最高得5分）：</w:t>
            </w:r>
            <w:r/>
          </w:p>
          <w:p>
            <w:pPr>
              <w:rPr>
                <w:rFonts w:ascii="宋体" w:hAnsi="宋体" w:cs="宋体"/>
                <w:sz w:val="22"/>
                <w:szCs w:val="22"/>
                <w:highlight w:val="none"/>
              </w:rPr>
            </w:pPr>
            <w:r>
              <w:rPr>
                <w:rFonts w:hint="eastAsia" w:ascii="宋体" w:hAnsi="宋体" w:cs="宋体"/>
                <w:sz w:val="22"/>
                <w:szCs w:val="22"/>
                <w:highlight w:val="none"/>
              </w:rPr>
              <w:t xml:space="preserve">（1）样品无异味，外观质感及边缘处理完善，表面平整度及光泽度高，结构稳定，强度高、承重性能强的，得5分；</w:t>
            </w:r>
            <w:r/>
          </w:p>
          <w:p>
            <w:pPr>
              <w:rPr>
                <w:rFonts w:ascii="宋体" w:hAnsi="宋体" w:cs="宋体"/>
                <w:sz w:val="22"/>
                <w:szCs w:val="22"/>
                <w:highlight w:val="none"/>
              </w:rPr>
            </w:pPr>
            <w:r>
              <w:rPr>
                <w:rFonts w:hint="eastAsia" w:ascii="宋体" w:hAnsi="宋体" w:cs="宋体"/>
                <w:sz w:val="22"/>
                <w:szCs w:val="22"/>
                <w:highlight w:val="none"/>
              </w:rPr>
              <w:t xml:space="preserve">（2）样品基本无异味，外观质感及边缘处理基本完善，表面平整度及光泽度基本符合要求，结构</w:t>
            </w:r>
            <w:r>
              <w:rPr>
                <w:rFonts w:ascii="宋体" w:hAnsi="宋体" w:cs="宋体"/>
                <w:sz w:val="22"/>
                <w:szCs w:val="22"/>
                <w:highlight w:val="none"/>
              </w:rPr>
              <w:t xml:space="preserve">基本稳定</w:t>
            </w:r>
            <w:r>
              <w:rPr>
                <w:rFonts w:hint="eastAsia" w:ascii="宋体" w:hAnsi="宋体" w:cs="宋体"/>
                <w:sz w:val="22"/>
                <w:szCs w:val="22"/>
                <w:highlight w:val="none"/>
              </w:rPr>
              <w:t xml:space="preserve">，强度及承重基本符合要求的，得2分；</w:t>
            </w:r>
            <w:r/>
          </w:p>
          <w:p>
            <w:pPr>
              <w:pStyle w:val="778"/>
              <w:ind w:firstLine="0"/>
              <w:spacing w:line="240" w:lineRule="auto"/>
              <w:rPr>
                <w:sz w:val="22"/>
                <w:szCs w:val="22"/>
                <w:highlight w:val="none"/>
              </w:rPr>
            </w:pPr>
            <w:r>
              <w:rPr>
                <w:rFonts w:hint="eastAsia" w:cs="宋体"/>
                <w:sz w:val="22"/>
                <w:szCs w:val="22"/>
                <w:highlight w:val="none"/>
              </w:rPr>
              <w:t xml:space="preserve">（3）其他不得分。</w:t>
            </w:r>
            <w:r/>
          </w:p>
          <w:p>
            <w:pPr>
              <w:jc w:val="left"/>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本项共计10分，投标人提供的样品不全或不符</w:t>
            </w:r>
            <w:r>
              <w:rPr>
                <w:rFonts w:hint="eastAsia" w:ascii="宋体" w:hAnsi="宋体" w:cs="宋体"/>
                <w:sz w:val="22"/>
                <w:szCs w:val="22"/>
                <w:highlight w:val="none"/>
                <w:lang w:val="zh-CN"/>
              </w:rPr>
              <w:t xml:space="preserve">合本项目评审要求的不得分；未在截止时间前及规定地点提交样品的不得分。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 w:val="22"/>
                <w:szCs w:val="22"/>
                <w:highlight w:val="none"/>
              </w:rPr>
            </w:pPr>
            <w:r>
              <w:rPr>
                <w:rFonts w:hint="eastAsia" w:ascii="宋体" w:hAnsi="宋体" w:cs="宋体"/>
                <w:sz w:val="22"/>
                <w:szCs w:val="22"/>
                <w:highlight w:val="none"/>
              </w:rPr>
              <w:t xml:space="preserve">主观分</w:t>
            </w:r>
            <w:r/>
          </w:p>
        </w:tc>
      </w:tr>
      <w:tr>
        <w:trPr>
          <w:jc w:val="center"/>
          <w:trHeight w:val="472"/>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spacing w:before="68" w:line="288" w:lineRule="auto"/>
              <w:rPr>
                <w:rFonts w:ascii="宋体" w:hAnsi="宋体" w:cs="宋体"/>
                <w:sz w:val="22"/>
                <w:szCs w:val="22"/>
                <w:highlight w:val="none"/>
              </w:rPr>
            </w:pPr>
            <w:r>
              <w:rPr>
                <w:rFonts w:hint="eastAsia" w:ascii="宋体" w:hAnsi="宋体" w:cs="宋体"/>
                <w:b/>
                <w:bCs/>
                <w:spacing w:val="-3"/>
                <w:sz w:val="22"/>
                <w:szCs w:val="22"/>
                <w:highlight w:val="none"/>
              </w:rPr>
              <w:t xml:space="preserve">3.服务</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3.1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项目实施方案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 w:val="22"/>
                <w:szCs w:val="22"/>
                <w:highlight w:val="none"/>
                <w:lang w:val="zh-CN"/>
              </w:rPr>
            </w:pPr>
            <w:r>
              <w:rPr>
                <w:rFonts w:hint="eastAsia" w:ascii="宋体" w:hAnsi="宋体" w:cs="宋体"/>
                <w:sz w:val="22"/>
                <w:szCs w:val="22"/>
                <w:highlight w:val="none"/>
              </w:rPr>
              <w:t xml:space="preserve">投标人</w:t>
            </w:r>
            <w:r>
              <w:rPr>
                <w:rFonts w:hint="eastAsia" w:ascii="宋体" w:hAnsi="宋体" w:cs="宋体"/>
                <w:sz w:val="22"/>
                <w:szCs w:val="22"/>
                <w:highlight w:val="none"/>
                <w:lang w:val="zh-CN"/>
              </w:rPr>
              <w:t xml:space="preserve">根据本项目采购需求“（二）商务要求”编制项目实施方案，内容包含：1.供货进度保证措施；2.质量保证措施；3.协调配合措施；4.实施组织构架；5.应急措</w:t>
            </w:r>
            <w:r>
              <w:rPr>
                <w:rFonts w:hint="eastAsia" w:ascii="宋体" w:hAnsi="宋体" w:cs="宋体"/>
                <w:color w:val="auto"/>
                <w:sz w:val="22"/>
                <w:szCs w:val="22"/>
                <w:highlight w:val="none"/>
                <w:lang w:val="zh-CN"/>
              </w:rPr>
              <w:t xml:space="preserve">施</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6.验收方案。</w:t>
            </w:r>
            <w:r>
              <w:rPr>
                <w:rFonts w:hint="eastAsia" w:ascii="宋体" w:hAnsi="宋体" w:cs="宋体"/>
                <w:sz w:val="22"/>
                <w:szCs w:val="22"/>
                <w:highlight w:val="none"/>
                <w:lang w:val="zh-CN"/>
              </w:rPr>
              <w:t xml:space="preserve">以上每项内容逐项评分：</w:t>
            </w:r>
            <w:r/>
          </w:p>
          <w:p>
            <w:pPr>
              <w:jc w:val="left"/>
              <w:rPr>
                <w:rFonts w:ascii="宋体" w:hAnsi="宋体" w:cs="宋体"/>
                <w:sz w:val="22"/>
                <w:szCs w:val="22"/>
                <w:highlight w:val="none"/>
                <w:lang w:val="zh-CN"/>
              </w:rPr>
            </w:pPr>
            <w:r>
              <w:rPr>
                <w:rFonts w:hint="eastAsia" w:ascii="宋体" w:hAnsi="宋体" w:cs="宋体"/>
                <w:sz w:val="22"/>
                <w:szCs w:val="22"/>
                <w:highlight w:val="none"/>
                <w:lang w:val="zh-CN"/>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jc w:val="left"/>
              <w:rPr>
                <w:sz w:val="22"/>
                <w:szCs w:val="22"/>
                <w:highlight w:val="none"/>
              </w:rPr>
            </w:pPr>
            <w:r>
              <w:rPr>
                <w:rFonts w:hint="eastAsia" w:ascii="宋体" w:hAnsi="宋体" w:cs="宋体"/>
                <w:sz w:val="22"/>
                <w:szCs w:val="22"/>
                <w:highlight w:val="none"/>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 w:val="22"/>
                <w:szCs w:val="22"/>
                <w:highlight w:val="none"/>
              </w:rPr>
            </w:pPr>
            <w:r>
              <w:rPr>
                <w:rFonts w:hint="eastAsia" w:ascii="宋体" w:hAnsi="宋体" w:cs="宋体"/>
                <w:spacing w:val="-6"/>
                <w:sz w:val="22"/>
                <w:szCs w:val="22"/>
                <w:highlight w:val="none"/>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3.2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color w:val="auto"/>
                <w:sz w:val="22"/>
                <w:szCs w:val="22"/>
                <w:highlight w:val="none"/>
                <w:lang w:val="zh-CN"/>
              </w:rPr>
            </w:pPr>
            <w:r>
              <w:rPr>
                <w:rFonts w:hint="eastAsia" w:ascii="宋体" w:hAnsi="宋体" w:cs="宋体"/>
                <w:sz w:val="22"/>
                <w:szCs w:val="22"/>
                <w:highlight w:val="none"/>
              </w:rPr>
              <w:t xml:space="preserve">投标人</w:t>
            </w:r>
            <w:r>
              <w:rPr>
                <w:rFonts w:hint="eastAsia" w:ascii="宋体" w:hAnsi="宋体" w:cs="宋体"/>
                <w:sz w:val="22"/>
                <w:szCs w:val="22"/>
                <w:highlight w:val="none"/>
                <w:lang w:val="zh-CN"/>
              </w:rPr>
              <w:t xml:space="preserve">根据本项目采购需求</w:t>
            </w:r>
            <w:r>
              <w:rPr>
                <w:rFonts w:hint="eastAsia" w:ascii="宋体" w:hAnsi="宋体" w:cs="宋体"/>
                <w:sz w:val="22"/>
                <w:szCs w:val="22"/>
                <w:highlight w:val="none"/>
              </w:rPr>
              <w:t xml:space="preserve">中</w:t>
            </w:r>
            <w:r>
              <w:rPr>
                <w:rFonts w:hint="eastAsia" w:ascii="宋体" w:hAnsi="宋体" w:cs="宋体"/>
                <w:sz w:val="22"/>
                <w:szCs w:val="22"/>
                <w:highlight w:val="none"/>
                <w:lang w:val="zh-CN"/>
              </w:rPr>
              <w:t xml:space="preserve">“</w:t>
            </w:r>
            <w:r>
              <w:rPr>
                <w:rFonts w:hint="eastAsia" w:ascii="宋体" w:hAnsi="宋体" w:cs="宋体"/>
                <w:sz w:val="22"/>
                <w:szCs w:val="22"/>
                <w:highlight w:val="none"/>
              </w:rPr>
              <w:t xml:space="preserve">质保（维保）及售后要求</w:t>
            </w:r>
            <w:r>
              <w:rPr>
                <w:rFonts w:hint="eastAsia" w:ascii="宋体" w:hAnsi="宋体" w:cs="宋体"/>
                <w:sz w:val="22"/>
                <w:szCs w:val="22"/>
                <w:highlight w:val="none"/>
                <w:lang w:val="zh-CN"/>
              </w:rPr>
              <w:t xml:space="preserve">”编制售后服务方案，内容包含：1.服务内容；2.故障解决方案；3.售后服务体系；4.日常维护保障；5.技术人员保</w:t>
            </w:r>
            <w:r>
              <w:rPr>
                <w:rFonts w:hint="eastAsia" w:ascii="宋体" w:hAnsi="宋体" w:cs="宋体"/>
                <w:color w:val="auto"/>
                <w:sz w:val="22"/>
                <w:szCs w:val="22"/>
                <w:highlight w:val="none"/>
                <w:lang w:val="zh-CN"/>
              </w:rPr>
              <w:t xml:space="preserve">障</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6.响应时间。</w:t>
            </w:r>
            <w:r>
              <w:rPr>
                <w:rFonts w:hint="eastAsia" w:ascii="宋体" w:hAnsi="宋体" w:cs="宋体"/>
                <w:color w:val="auto"/>
                <w:sz w:val="22"/>
                <w:szCs w:val="22"/>
                <w:highlight w:val="none"/>
                <w:lang w:val="zh-CN"/>
              </w:rPr>
              <w:t xml:space="preserve">以上每项内容逐项评分：</w:t>
            </w:r>
            <w:r/>
          </w:p>
          <w:p>
            <w:pPr>
              <w:jc w:val="left"/>
              <w:rPr>
                <w:rFonts w:ascii="宋体" w:hAnsi="宋体" w:cs="宋体"/>
                <w:sz w:val="22"/>
                <w:szCs w:val="22"/>
                <w:highlight w:val="none"/>
                <w:lang w:val="zh-CN"/>
              </w:rPr>
            </w:pPr>
            <w:r>
              <w:rPr>
                <w:rFonts w:hint="eastAsia" w:ascii="宋体" w:hAnsi="宋体" w:cs="宋体"/>
                <w:sz w:val="22"/>
                <w:szCs w:val="22"/>
                <w:highlight w:val="none"/>
                <w:lang w:val="zh-CN"/>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p>
          <w:p>
            <w:pPr>
              <w:jc w:val="left"/>
              <w:rPr>
                <w:sz w:val="22"/>
                <w:szCs w:val="22"/>
                <w:highlight w:val="none"/>
              </w:rPr>
            </w:pPr>
            <w:r>
              <w:rPr>
                <w:rFonts w:hint="eastAsia" w:ascii="宋体" w:hAnsi="宋体" w:cs="宋体"/>
                <w:sz w:val="22"/>
                <w:szCs w:val="22"/>
                <w:highlight w:val="none"/>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highlight w:val="none"/>
                <w:lang w:eastAsia="zh-CN"/>
              </w:rPr>
            </w:pPr>
            <w:r/>
            <w:bookmarkStart w:id="66" w:name="_GoBack"/>
            <w:r>
              <w:rPr>
                <w:rFonts w:hint="eastAsia" w:ascii="宋体" w:hAnsi="宋体" w:cs="宋体"/>
                <w:color w:val="auto"/>
                <w:sz w:val="22"/>
                <w:szCs w:val="22"/>
                <w:highlight w:val="none"/>
                <w:lang w:val="en-US" w:eastAsia="zh-CN"/>
              </w:rPr>
              <w:t xml:space="preserve">6</w:t>
            </w:r>
            <w:bookmarkEnd w:id="66"/>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 w:val="22"/>
                <w:szCs w:val="22"/>
                <w:highlight w:val="none"/>
              </w:rPr>
            </w:pPr>
            <w:r>
              <w:rPr>
                <w:rFonts w:hint="eastAsia" w:ascii="宋体" w:hAnsi="宋体" w:cs="宋体"/>
                <w:spacing w:val="-6"/>
                <w:sz w:val="22"/>
                <w:szCs w:val="22"/>
                <w:highlight w:val="none"/>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3.3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质保年限</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质保期在招标文件规定的6年基</w:t>
            </w:r>
            <w:r>
              <w:rPr>
                <w:rFonts w:hint="eastAsia" w:ascii="宋体" w:hAnsi="宋体" w:cs="宋体"/>
                <w:color w:val="auto"/>
                <w:sz w:val="22"/>
                <w:szCs w:val="22"/>
                <w:highlight w:val="none"/>
              </w:rPr>
              <w:t xml:space="preserve">础之上，每增加1年得1分，最高得2分（上传承诺书扫描件至投标系统，承诺书格式自拟）。</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z w:val="22"/>
                <w:szCs w:val="22"/>
                <w:highlight w:val="none"/>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 w:val="22"/>
                <w:szCs w:val="22"/>
                <w:highlight w:val="none"/>
              </w:rPr>
            </w:pPr>
            <w:r>
              <w:rPr>
                <w:rFonts w:hint="eastAsia" w:ascii="宋体" w:hAnsi="宋体" w:cs="宋体"/>
                <w:spacing w:val="-6"/>
                <w:sz w:val="22"/>
                <w:szCs w:val="22"/>
                <w:highlight w:val="none"/>
              </w:rPr>
              <w:t xml:space="preserve">客观分</w:t>
            </w:r>
            <w:r/>
          </w:p>
        </w:tc>
      </w:tr>
      <w:tr>
        <w:trPr>
          <w:jc w:val="center"/>
          <w:trHeight w:val="455"/>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4.业绩</w:t>
            </w:r>
            <w:r/>
          </w:p>
        </w:tc>
      </w:tr>
      <w:tr>
        <w:trPr>
          <w:jc w:val="center"/>
          <w:trHeight w:val="1015"/>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4.1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2"/>
                <w:sz w:val="22"/>
                <w:szCs w:val="22"/>
                <w:highlight w:val="none"/>
              </w:rPr>
            </w:pPr>
            <w:r>
              <w:rPr>
                <w:rFonts w:hint="eastAsia" w:ascii="宋体" w:hAnsi="宋体" w:cs="宋体"/>
                <w:spacing w:val="-1"/>
                <w:sz w:val="22"/>
                <w:szCs w:val="22"/>
                <w:highlight w:val="none"/>
              </w:rPr>
              <w:t xml:space="preserve">投标人业绩</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投标人提供2022年1月1日（含）以来完成的类似项目业绩，每提供1个得2分，最多得6分。（时间以合同签订时间为准，提供有效合同，合同页须清晰可见相应内容）</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rPr>
                <w:rFonts w:ascii="宋体" w:hAnsi="宋体" w:cs="宋体"/>
                <w:color w:val="ffffff"/>
                <w:sz w:val="22"/>
                <w:szCs w:val="22"/>
                <w:highlight w:val="none"/>
              </w:rPr>
            </w:pPr>
            <w:r>
              <w:rPr>
                <w:rFonts w:hint="eastAsia" w:ascii="宋体" w:hAnsi="宋体" w:cs="宋体"/>
                <w:sz w:val="22"/>
                <w:szCs w:val="22"/>
                <w:highlight w:val="none"/>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pacing w:val="-6"/>
                <w:sz w:val="22"/>
                <w:szCs w:val="22"/>
                <w:highlight w:val="none"/>
              </w:rPr>
              <w:t xml:space="preserve">客</w:t>
            </w:r>
            <w:r>
              <w:rPr>
                <w:rFonts w:hint="eastAsia" w:ascii="宋体" w:hAnsi="宋体" w:cs="宋体"/>
                <w:spacing w:val="-4"/>
                <w:sz w:val="22"/>
                <w:szCs w:val="22"/>
                <w:highlight w:val="none"/>
              </w:rPr>
              <w:t xml:space="preserve">观分</w:t>
            </w:r>
            <w:r/>
          </w:p>
        </w:tc>
      </w:tr>
      <w:tr>
        <w:trPr>
          <w:jc w:val="center"/>
          <w:trHeight w:val="9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5.履约能力</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5.1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 w:val="22"/>
                <w:szCs w:val="22"/>
                <w:highlight w:val="none"/>
              </w:rPr>
            </w:pPr>
            <w:r>
              <w:rPr>
                <w:rFonts w:hint="eastAsia" w:ascii="宋体" w:hAnsi="宋体" w:cs="宋体"/>
                <w:spacing w:val="-1"/>
                <w:sz w:val="22"/>
                <w:szCs w:val="22"/>
                <w:highlight w:val="none"/>
              </w:rPr>
              <w:t xml:space="preserve">履约能力1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sz w:val="22"/>
                <w:szCs w:val="22"/>
                <w:highlight w:val="none"/>
              </w:rPr>
            </w:pPr>
            <w:r>
              <w:rPr>
                <w:rFonts w:hint="eastAsia" w:ascii="宋体" w:hAnsi="宋体" w:eastAsia="宋体" w:cs="宋体"/>
                <w:color w:val="000000"/>
                <w:sz w:val="22"/>
                <w:szCs w:val="22"/>
              </w:rPr>
              <w:t xml:space="preserve">所投核心产品或</w:t>
            </w:r>
            <w:r>
              <w:rPr>
                <w:rFonts w:hint="eastAsia" w:ascii="宋体" w:hAnsi="宋体" w:cs="宋体"/>
                <w:color w:val="000000"/>
                <w:sz w:val="22"/>
                <w:szCs w:val="22"/>
                <w:lang w:eastAsia="zh-CN"/>
              </w:rPr>
              <w:t xml:space="preserve">任一</w:t>
            </w:r>
            <w:r>
              <w:rPr>
                <w:rFonts w:hint="eastAsia" w:ascii="宋体" w:hAnsi="宋体" w:eastAsia="宋体" w:cs="宋体"/>
                <w:color w:val="000000"/>
                <w:sz w:val="22"/>
                <w:szCs w:val="22"/>
              </w:rPr>
              <w:t xml:space="preserve">主要产品的制造商，具有“安全生产标准化证书”的，得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cs="宋体"/>
                <w:color w:val="000000"/>
                <w:sz w:val="22"/>
                <w:szCs w:val="22"/>
                <w:lang w:val="en-US" w:eastAsia="zh-CN"/>
              </w:rPr>
              <w:t xml:space="preserve">提供</w:t>
            </w:r>
            <w:r>
              <w:rPr>
                <w:rFonts w:hint="eastAsia" w:ascii="宋体" w:hAnsi="宋体" w:eastAsia="宋体" w:cs="宋体"/>
                <w:color w:val="000000"/>
                <w:sz w:val="22"/>
                <w:szCs w:val="22"/>
              </w:rPr>
              <w:t xml:space="preserve">证书扫描件）</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pacing w:val="-6"/>
                <w:sz w:val="22"/>
                <w:szCs w:val="22"/>
                <w:highlight w:val="none"/>
              </w:rPr>
              <w:t xml:space="preserve">客</w:t>
            </w:r>
            <w:r>
              <w:rPr>
                <w:rFonts w:hint="eastAsia" w:ascii="宋体" w:hAnsi="宋体" w:cs="宋体"/>
                <w:spacing w:val="-4"/>
                <w:sz w:val="22"/>
                <w:szCs w:val="22"/>
                <w:highlight w:val="none"/>
              </w:rPr>
              <w:t xml:space="preserve">观分</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pacing w:val="-2"/>
                <w:sz w:val="22"/>
                <w:szCs w:val="22"/>
                <w:highlight w:val="none"/>
              </w:rPr>
              <w:t xml:space="preserve">5.2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 w:val="22"/>
                <w:szCs w:val="22"/>
                <w:highlight w:val="none"/>
              </w:rPr>
            </w:pPr>
            <w:r>
              <w:rPr>
                <w:rFonts w:hint="eastAsia" w:ascii="宋体" w:hAnsi="宋体" w:cs="宋体"/>
                <w:spacing w:val="-1"/>
                <w:sz w:val="22"/>
                <w:szCs w:val="22"/>
                <w:highlight w:val="none"/>
              </w:rPr>
              <w:t xml:space="preserve">履约能力2</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hint="eastAsia"/>
                <w:sz w:val="22"/>
                <w:szCs w:val="22"/>
                <w:highlight w:val="none"/>
                <w:vertAlign w:val="baseline"/>
                <w:lang w:val="en-US" w:eastAsia="zh-CN"/>
              </w:rPr>
            </w:pPr>
            <w:r>
              <w:rPr>
                <w:rFonts w:hint="eastAsia"/>
                <w:sz w:val="22"/>
                <w:szCs w:val="22"/>
                <w:highlight w:val="none"/>
                <w:vertAlign w:val="baseline"/>
              </w:rPr>
              <w:t xml:space="preserve">所投核心产品或</w:t>
            </w:r>
            <w:r>
              <w:rPr>
                <w:rFonts w:hint="eastAsia" w:ascii="宋体" w:hAnsi="宋体" w:cs="宋体"/>
                <w:color w:val="000000"/>
                <w:sz w:val="22"/>
                <w:szCs w:val="22"/>
                <w:lang w:eastAsia="zh-CN"/>
              </w:rPr>
              <w:t xml:space="preserve">任一</w:t>
            </w:r>
            <w:r>
              <w:rPr>
                <w:rFonts w:hint="eastAsia"/>
                <w:sz w:val="22"/>
                <w:szCs w:val="22"/>
                <w:highlight w:val="none"/>
                <w:vertAlign w:val="baseline"/>
              </w:rPr>
              <w:t xml:space="preserve">主要产品制造商，具有有效期内的“绿色供应链认证证书”，</w:t>
            </w:r>
            <w:r>
              <w:rPr>
                <w:rFonts w:hint="eastAsia" w:ascii="宋体" w:hAnsi="宋体" w:eastAsia="宋体" w:cs="宋体"/>
                <w:i w:val="0"/>
                <w:iCs w:val="0"/>
                <w:color w:val="000000"/>
                <w:sz w:val="22"/>
                <w:szCs w:val="22"/>
                <w:u w:val="none"/>
                <w:lang w:val="en-US" w:eastAsia="zh-CN" w:bidi="ar"/>
              </w:rPr>
              <w:t xml:space="preserve">等级为5星级得</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分，4星级得</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分，3星</w:t>
            </w:r>
            <w:r>
              <w:rPr>
                <w:rFonts w:hint="eastAsia" w:ascii="宋体" w:hAnsi="宋体" w:cs="宋体"/>
                <w:i w:val="0"/>
                <w:iCs w:val="0"/>
                <w:color w:val="000000"/>
                <w:sz w:val="22"/>
                <w:szCs w:val="22"/>
                <w:u w:val="none"/>
                <w:lang w:val="en-US" w:eastAsia="zh-CN" w:bidi="ar"/>
              </w:rPr>
              <w:t xml:space="preserve">以及3星</w:t>
            </w:r>
            <w:r>
              <w:rPr>
                <w:rFonts w:hint="eastAsia" w:ascii="宋体" w:hAnsi="宋体" w:eastAsia="宋体" w:cs="宋体"/>
                <w:i w:val="0"/>
                <w:iCs w:val="0"/>
                <w:color w:val="000000"/>
                <w:sz w:val="22"/>
                <w:szCs w:val="22"/>
                <w:u w:val="none"/>
                <w:lang w:val="en-US" w:eastAsia="zh-CN" w:bidi="ar"/>
              </w:rPr>
              <w:t xml:space="preserve">以下不得分。</w:t>
            </w:r>
            <w:r>
              <w:rPr>
                <w:rFonts w:hint="eastAsia"/>
                <w:sz w:val="22"/>
                <w:szCs w:val="22"/>
                <w:highlight w:val="none"/>
                <w:vertAlign w:val="baseline"/>
              </w:rPr>
              <w:t xml:space="preserve">(提供证书扫</w:t>
            </w:r>
            <w:r>
              <w:rPr>
                <w:rFonts w:hint="eastAsia"/>
                <w:sz w:val="22"/>
                <w:szCs w:val="22"/>
                <w:highlight w:val="none"/>
                <w:vertAlign w:val="baseline"/>
                <w:lang w:val="en-US" w:eastAsia="zh-CN"/>
              </w:rPr>
              <w:t xml:space="preserve">描件）</w:t>
            </w:r>
            <w:r/>
          </w:p>
          <w:p>
            <w:pPr>
              <w:pStyle w:val="812"/>
              <w:ind w:left="0"/>
              <w:rPr>
                <w:rFonts w:ascii="宋体" w:hAnsi="宋体" w:eastAsia="宋体"/>
                <w:sz w:val="22"/>
                <w:szCs w:val="22"/>
                <w:highlight w:val="none"/>
                <w:lang w:val="en-US"/>
              </w:rPr>
            </w:pPr>
            <w:r>
              <w:rPr>
                <w:rFonts w:hint="eastAsia"/>
                <w:sz w:val="22"/>
                <w:szCs w:val="22"/>
                <w:highlight w:val="none"/>
                <w:vertAlign w:val="baseline"/>
              </w:rPr>
              <w:t xml:space="preserve">注:所提供认证证书中“认证范围”名称与评分细则规定不同时，</w:t>
            </w:r>
            <w:r>
              <w:rPr>
                <w:rFonts w:hint="eastAsia" w:eastAsia="宋体"/>
                <w:sz w:val="22"/>
                <w:szCs w:val="22"/>
                <w:highlight w:val="none"/>
                <w:vertAlign w:val="baseline"/>
                <w:lang w:val="en-US" w:eastAsia="zh-CN"/>
              </w:rPr>
              <w:t xml:space="preserve">应</w:t>
            </w:r>
            <w:r>
              <w:rPr>
                <w:rFonts w:hint="eastAsia"/>
                <w:sz w:val="22"/>
                <w:szCs w:val="22"/>
                <w:highlight w:val="none"/>
                <w:vertAlign w:val="baseline"/>
              </w:rPr>
              <w:t xml:space="preserve">提供符合采购需求内容(功能)的说明及关键信息，否则不予认可。</w:t>
            </w:r>
            <w:r/>
          </w:p>
        </w:tc>
        <w:tc>
          <w:tcPr>
            <w:shd w:val="clear" w:color="auto" w:fill="auto"/>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pacing w:val="-6"/>
                <w:sz w:val="22"/>
                <w:szCs w:val="22"/>
                <w:highlight w:val="none"/>
              </w:rPr>
              <w:t xml:space="preserve">客</w:t>
            </w:r>
            <w:r>
              <w:rPr>
                <w:rFonts w:hint="eastAsia" w:ascii="宋体" w:hAnsi="宋体" w:cs="宋体"/>
                <w:spacing w:val="-4"/>
                <w:sz w:val="22"/>
                <w:szCs w:val="22"/>
                <w:highlight w:val="none"/>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spacing w:before="68" w:line="288" w:lineRule="auto"/>
              <w:rPr>
                <w:rFonts w:ascii="宋体" w:hAnsi="宋体" w:cs="宋体"/>
                <w:spacing w:val="-6"/>
                <w:sz w:val="22"/>
                <w:szCs w:val="22"/>
                <w:highlight w:val="none"/>
              </w:rPr>
            </w:pPr>
            <w:r>
              <w:rPr>
                <w:rFonts w:hint="eastAsia" w:ascii="宋体" w:hAnsi="宋体" w:cs="宋体"/>
                <w:spacing w:val="-6"/>
                <w:sz w:val="22"/>
                <w:szCs w:val="22"/>
                <w:highlight w:val="none"/>
              </w:rPr>
              <w:t xml:space="preserve">6.认证证书</w:t>
            </w:r>
            <w:r/>
          </w:p>
        </w:tc>
      </w:tr>
      <w:tr>
        <w:trPr>
          <w:jc w:val="center"/>
          <w:trHeight w:val="676"/>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z w:val="22"/>
                <w:szCs w:val="22"/>
                <w:highlight w:val="none"/>
              </w:rPr>
              <w:t xml:space="preserve">6.1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 w:val="22"/>
                <w:szCs w:val="22"/>
                <w:highlight w:val="none"/>
              </w:rPr>
            </w:pPr>
            <w:r>
              <w:rPr>
                <w:rFonts w:hint="eastAsia" w:ascii="宋体" w:hAnsi="宋体" w:cs="宋体"/>
                <w:spacing w:val="-6"/>
                <w:sz w:val="22"/>
                <w:szCs w:val="22"/>
                <w:highlight w:val="none"/>
              </w:rPr>
              <w:t xml:space="preserve">认证证书1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hint="eastAsia"/>
                <w:sz w:val="22"/>
                <w:szCs w:val="22"/>
                <w:highlight w:val="none"/>
                <w:vertAlign w:val="baseline"/>
              </w:rPr>
            </w:pPr>
            <w:r>
              <w:rPr>
                <w:rFonts w:hint="eastAsia"/>
                <w:sz w:val="22"/>
                <w:szCs w:val="22"/>
                <w:highlight w:val="none"/>
                <w:vertAlign w:val="baseline"/>
              </w:rPr>
              <w:t xml:space="preserve">所投核心产品或</w:t>
            </w:r>
            <w:r>
              <w:rPr>
                <w:rFonts w:hint="eastAsia" w:ascii="宋体" w:hAnsi="宋体" w:cs="宋体"/>
                <w:color w:val="000000"/>
                <w:sz w:val="22"/>
                <w:szCs w:val="22"/>
                <w:lang w:eastAsia="zh-CN"/>
              </w:rPr>
              <w:t xml:space="preserve">任一</w:t>
            </w:r>
            <w:r>
              <w:rPr>
                <w:rFonts w:hint="eastAsia"/>
                <w:sz w:val="22"/>
                <w:szCs w:val="22"/>
                <w:highlight w:val="none"/>
                <w:vertAlign w:val="baseline"/>
              </w:rPr>
              <w:t xml:space="preserve">主要产品，具有有效期内的“家具中有害物质限量认证证书”(认证范围至少包含金属家具、木家具</w:t>
            </w:r>
            <w:r>
              <w:rPr>
                <w:rFonts w:hint="eastAsia"/>
                <w:sz w:val="22"/>
                <w:szCs w:val="22"/>
                <w:highlight w:val="none"/>
                <w:vertAlign w:val="baseline"/>
                <w:lang w:eastAsia="zh-CN"/>
              </w:rPr>
              <w:t xml:space="preserve">）</w:t>
            </w:r>
            <w:r>
              <w:rPr>
                <w:rFonts w:hint="eastAsia"/>
                <w:sz w:val="22"/>
                <w:szCs w:val="22"/>
                <w:highlight w:val="none"/>
                <w:vertAlign w:val="baseline"/>
              </w:rPr>
              <w:t xml:space="preserve">，得3分。(提供证书扫描件)</w:t>
            </w:r>
            <w:r/>
          </w:p>
          <w:p>
            <w:pPr>
              <w:rPr>
                <w:rFonts w:ascii="宋体" w:hAnsi="宋体" w:cs="宋体"/>
                <w:sz w:val="22"/>
                <w:szCs w:val="22"/>
                <w:highlight w:val="none"/>
              </w:rPr>
            </w:pPr>
            <w:r>
              <w:rPr>
                <w:rFonts w:hint="eastAsia"/>
                <w:sz w:val="22"/>
                <w:szCs w:val="22"/>
                <w:highlight w:val="none"/>
                <w:vertAlign w:val="baseline"/>
              </w:rPr>
              <w:t xml:space="preserve">注:所提供认证证书中“认证范围”</w:t>
            </w:r>
            <w:r>
              <w:rPr>
                <w:rFonts w:hint="eastAsia"/>
                <w:sz w:val="22"/>
                <w:szCs w:val="22"/>
                <w:highlight w:val="none"/>
                <w:vertAlign w:val="baseline"/>
                <w:lang w:val="en-US" w:eastAsia="zh-CN"/>
              </w:rPr>
              <w:t xml:space="preserve">名称与评分细则规定不同时，应</w:t>
            </w:r>
            <w:r>
              <w:rPr>
                <w:rFonts w:hint="eastAsia"/>
                <w:sz w:val="22"/>
                <w:szCs w:val="22"/>
                <w:highlight w:val="none"/>
                <w:vertAlign w:val="baseline"/>
              </w:rPr>
              <w:t xml:space="preserve">提供符合</w:t>
            </w:r>
            <w:r>
              <w:rPr>
                <w:rFonts w:hint="eastAsia"/>
                <w:sz w:val="22"/>
                <w:szCs w:val="22"/>
                <w:highlight w:val="none"/>
                <w:vertAlign w:val="baseline"/>
                <w:lang w:val="en-US" w:eastAsia="zh-CN"/>
              </w:rPr>
              <w:t xml:space="preserve">采</w:t>
            </w:r>
            <w:r>
              <w:rPr>
                <w:rFonts w:hint="eastAsia"/>
                <w:sz w:val="22"/>
                <w:szCs w:val="22"/>
                <w:highlight w:val="none"/>
                <w:vertAlign w:val="baseline"/>
              </w:rPr>
              <w:t xml:space="preserve">购需求</w:t>
            </w:r>
            <w:r>
              <w:rPr>
                <w:rFonts w:hint="eastAsia"/>
                <w:sz w:val="22"/>
                <w:szCs w:val="22"/>
                <w:highlight w:val="none"/>
                <w:vertAlign w:val="baseline"/>
                <w:lang w:val="en-US" w:eastAsia="zh-CN"/>
              </w:rPr>
              <w:t xml:space="preserve">内容</w:t>
            </w:r>
            <w:r>
              <w:rPr>
                <w:rFonts w:hint="eastAsia"/>
                <w:sz w:val="22"/>
                <w:szCs w:val="22"/>
                <w:highlight w:val="none"/>
                <w:vertAlign w:val="baseline"/>
              </w:rPr>
              <w:t xml:space="preserve">(功能)的</w:t>
            </w:r>
            <w:r>
              <w:rPr>
                <w:rFonts w:hint="eastAsia" w:eastAsia="宋体"/>
                <w:sz w:val="22"/>
                <w:szCs w:val="22"/>
                <w:highlight w:val="none"/>
                <w:vertAlign w:val="baseline"/>
                <w:lang w:val="en-US"/>
              </w:rPr>
              <w:t xml:space="preserve">说</w:t>
            </w:r>
            <w:r>
              <w:rPr>
                <w:rFonts w:hint="eastAsia"/>
                <w:sz w:val="22"/>
                <w:szCs w:val="22"/>
                <w:highlight w:val="none"/>
                <w:vertAlign w:val="baseline"/>
              </w:rPr>
              <w:t xml:space="preserve">明及</w:t>
            </w:r>
            <w:r>
              <w:rPr>
                <w:rFonts w:hint="eastAsia"/>
                <w:sz w:val="22"/>
                <w:szCs w:val="22"/>
                <w:highlight w:val="none"/>
                <w:vertAlign w:val="baseline"/>
                <w:lang w:val="en-US" w:eastAsia="zh-CN"/>
              </w:rPr>
              <w:t xml:space="preserve">关键信息，</w:t>
            </w:r>
            <w:r>
              <w:rPr>
                <w:rFonts w:hint="eastAsia"/>
                <w:sz w:val="22"/>
                <w:szCs w:val="22"/>
                <w:highlight w:val="none"/>
                <w:vertAlign w:val="baseline"/>
              </w:rPr>
              <w:t xml:space="preserve">否则不</w:t>
            </w:r>
            <w:r>
              <w:rPr>
                <w:rFonts w:hint="eastAsia" w:eastAsia="宋体"/>
                <w:sz w:val="22"/>
                <w:szCs w:val="22"/>
                <w:highlight w:val="none"/>
                <w:vertAlign w:val="baseline"/>
                <w:lang w:val="en-US"/>
              </w:rPr>
              <w:t xml:space="preserve">予</w:t>
            </w:r>
            <w:r>
              <w:rPr>
                <w:rFonts w:hint="eastAsia"/>
                <w:sz w:val="22"/>
                <w:szCs w:val="22"/>
                <w:highlight w:val="none"/>
                <w:vertAlign w:val="baseline"/>
              </w:rPr>
              <w:t xml:space="preserve">认可</w:t>
            </w:r>
            <w:r>
              <w:rPr>
                <w:rFonts w:hint="eastAsia"/>
                <w:sz w:val="22"/>
                <w:szCs w:val="22"/>
                <w:highlight w:val="none"/>
                <w:vertAlign w:val="baseline"/>
                <w:lang w:eastAsia="zh-CN"/>
              </w:rPr>
              <w:t xml:space="preserve">。</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 w:val="22"/>
                <w:szCs w:val="22"/>
                <w:highlight w:val="none"/>
              </w:rPr>
            </w:pPr>
            <w:r>
              <w:rPr>
                <w:rFonts w:hint="eastAsia" w:ascii="宋体" w:hAnsi="宋体" w:cs="宋体"/>
                <w:spacing w:val="-6"/>
                <w:sz w:val="22"/>
                <w:szCs w:val="22"/>
                <w:highlight w:val="none"/>
              </w:rPr>
              <w:t xml:space="preserve">客</w:t>
            </w:r>
            <w:r>
              <w:rPr>
                <w:rFonts w:hint="eastAsia" w:ascii="宋体" w:hAnsi="宋体" w:cs="宋体"/>
                <w:spacing w:val="-4"/>
                <w:sz w:val="22"/>
                <w:szCs w:val="22"/>
                <w:highlight w:val="none"/>
              </w:rPr>
              <w:t xml:space="preserve">观分</w:t>
            </w:r>
            <w:r/>
          </w:p>
        </w:tc>
      </w:tr>
      <w:tr>
        <w:trPr>
          <w:jc w:val="center"/>
          <w:trHeight w:val="676"/>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6.2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hint="eastAsia" w:ascii="宋体" w:hAnsi="宋体" w:eastAsia="宋体" w:cs="宋体"/>
                <w:spacing w:val="-6"/>
                <w:sz w:val="22"/>
                <w:szCs w:val="22"/>
                <w:highlight w:val="none"/>
                <w:lang w:val="en-US" w:eastAsia="zh-CN"/>
              </w:rPr>
            </w:pPr>
            <w:r>
              <w:rPr>
                <w:rFonts w:hint="eastAsia" w:ascii="宋体" w:hAnsi="宋体" w:cs="宋体"/>
                <w:spacing w:val="-6"/>
                <w:sz w:val="22"/>
                <w:szCs w:val="22"/>
                <w:highlight w:val="none"/>
              </w:rPr>
              <w:t xml:space="preserve">认证证书</w:t>
            </w:r>
            <w:r>
              <w:rPr>
                <w:rFonts w:hint="eastAsia" w:ascii="宋体" w:hAnsi="宋体" w:cs="宋体"/>
                <w:spacing w:val="-6"/>
                <w:sz w:val="22"/>
                <w:szCs w:val="22"/>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hint="eastAsia" w:eastAsia="宋体"/>
                <w:sz w:val="22"/>
                <w:szCs w:val="22"/>
                <w:highlight w:val="none"/>
                <w:vertAlign w:val="baseline"/>
              </w:rPr>
            </w:pPr>
            <w:r>
              <w:rPr>
                <w:rFonts w:hint="eastAsia" w:eastAsia="宋体"/>
                <w:sz w:val="22"/>
                <w:szCs w:val="22"/>
                <w:highlight w:val="none"/>
                <w:vertAlign w:val="baseline"/>
              </w:rPr>
              <w:t xml:space="preserve">所投核心产品或</w:t>
            </w:r>
            <w:r>
              <w:rPr>
                <w:rFonts w:hint="eastAsia" w:ascii="宋体" w:hAnsi="宋体" w:cs="宋体"/>
                <w:color w:val="000000"/>
                <w:sz w:val="22"/>
                <w:szCs w:val="22"/>
                <w:lang w:eastAsia="zh-CN"/>
              </w:rPr>
              <w:t xml:space="preserve">任一</w:t>
            </w:r>
            <w:r>
              <w:rPr>
                <w:rFonts w:hint="eastAsia" w:eastAsia="宋体"/>
                <w:sz w:val="22"/>
                <w:szCs w:val="22"/>
                <w:highlight w:val="none"/>
                <w:vertAlign w:val="baseline"/>
              </w:rPr>
              <w:t xml:space="preserve">主要产品，具有有效期内的“</w:t>
            </w:r>
            <w:r>
              <w:rPr>
                <w:rFonts w:hint="eastAsia" w:ascii="宋体" w:hAnsi="宋体" w:eastAsia="宋体" w:cs="宋体"/>
                <w:sz w:val="22"/>
                <w:szCs w:val="22"/>
                <w:highlight w:val="none"/>
                <w:lang w:val="en-US" w:eastAsia="zh-CN"/>
              </w:rPr>
              <w:t xml:space="preserve">中国</w:t>
            </w:r>
            <w:r>
              <w:rPr>
                <w:rFonts w:hint="eastAsia" w:ascii="宋体" w:hAnsi="宋体" w:cs="宋体"/>
                <w:sz w:val="22"/>
                <w:szCs w:val="22"/>
                <w:highlight w:val="none"/>
                <w:lang w:val="en-US" w:eastAsia="zh-CN"/>
              </w:rPr>
              <w:t xml:space="preserve">绿色产品认证证书</w:t>
            </w:r>
            <w:r>
              <w:rPr>
                <w:rFonts w:hint="eastAsia" w:eastAsia="宋体"/>
                <w:sz w:val="22"/>
                <w:szCs w:val="22"/>
                <w:highlight w:val="none"/>
                <w:vertAlign w:val="baseline"/>
              </w:rPr>
              <w:t xml:space="preserve">”</w:t>
            </w:r>
            <w:r>
              <w:rPr>
                <w:rFonts w:hint="eastAsia"/>
                <w:sz w:val="22"/>
                <w:szCs w:val="22"/>
                <w:highlight w:val="none"/>
                <w:vertAlign w:val="baseline"/>
              </w:rPr>
              <w:t xml:space="preserve">(认证范围至少包含金属家具、木家具</w:t>
            </w:r>
            <w:r>
              <w:rPr>
                <w:rFonts w:hint="eastAsia"/>
                <w:sz w:val="22"/>
                <w:szCs w:val="22"/>
                <w:highlight w:val="none"/>
                <w:vertAlign w:val="baseline"/>
                <w:lang w:eastAsia="zh-CN"/>
              </w:rPr>
              <w:t xml:space="preserve">）</w:t>
            </w:r>
            <w:r>
              <w:rPr>
                <w:rFonts w:hint="eastAsia" w:eastAsia="宋体"/>
                <w:sz w:val="22"/>
                <w:szCs w:val="22"/>
                <w:highlight w:val="none"/>
                <w:vertAlign w:val="baseline"/>
              </w:rPr>
              <w:t xml:space="preserve">，得3分。(提供证书扫描件)</w:t>
            </w:r>
            <w:r/>
          </w:p>
          <w:p>
            <w:pPr>
              <w:jc w:val="left"/>
              <w:rPr>
                <w:rFonts w:hint="eastAsia" w:eastAsia="宋体"/>
                <w:sz w:val="22"/>
                <w:szCs w:val="22"/>
                <w:highlight w:val="none"/>
                <w:vertAlign w:val="baseline"/>
                <w:lang w:eastAsia="zh-CN"/>
              </w:rPr>
            </w:pPr>
            <w:r>
              <w:rPr>
                <w:rFonts w:hint="eastAsia" w:eastAsia="宋体"/>
                <w:sz w:val="22"/>
                <w:szCs w:val="22"/>
                <w:highlight w:val="none"/>
                <w:vertAlign w:val="baseline"/>
                <w:lang w:val="en-US"/>
              </w:rPr>
              <w:t xml:space="preserve">注：所提供认证证书中“认证范围”名称与评分细则规定不同时，应提供符合采购需求内容(功能)的说明及关键信息，否则不予认可</w:t>
            </w:r>
            <w:r>
              <w:rPr>
                <w:rFonts w:hint="eastAsia"/>
                <w:sz w:val="22"/>
                <w:szCs w:val="22"/>
                <w:highlight w:val="none"/>
                <w:vertAlign w:val="baseline"/>
                <w:lang w:val="en-US"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hint="eastAsia" w:ascii="宋体" w:hAnsi="宋体" w:eastAsia="宋体" w:cs="宋体"/>
                <w:spacing w:val="-6"/>
                <w:sz w:val="22"/>
                <w:szCs w:val="22"/>
                <w:highlight w:val="none"/>
                <w:lang w:val="en-US" w:eastAsia="zh-CN" w:bidi="ar-SA"/>
              </w:rPr>
            </w:pPr>
            <w:r>
              <w:rPr>
                <w:rFonts w:hint="eastAsia" w:ascii="宋体" w:hAnsi="宋体" w:cs="宋体"/>
                <w:spacing w:val="-6"/>
                <w:sz w:val="22"/>
                <w:szCs w:val="22"/>
                <w:highlight w:val="none"/>
              </w:rPr>
              <w:t xml:space="preserve">客</w:t>
            </w:r>
            <w:r>
              <w:rPr>
                <w:rFonts w:hint="eastAsia" w:ascii="宋体" w:hAnsi="宋体" w:cs="宋体"/>
                <w:spacing w:val="-4"/>
                <w:sz w:val="22"/>
                <w:szCs w:val="22"/>
                <w:highlight w:val="none"/>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 w:val="22"/>
                <w:szCs w:val="22"/>
                <w:highlight w:val="none"/>
              </w:rPr>
            </w:pPr>
            <w:r>
              <w:rPr>
                <w:rFonts w:hint="eastAsia" w:ascii="宋体" w:hAnsi="宋体" w:cs="宋体"/>
                <w:sz w:val="22"/>
                <w:szCs w:val="22"/>
                <w:highlight w:val="none"/>
              </w:rPr>
              <w:t xml:space="preserve">7.节能环保</w:t>
            </w:r>
            <w:r/>
          </w:p>
        </w:tc>
      </w:tr>
      <w:tr>
        <w:trPr>
          <w:jc w:val="center"/>
          <w:trHeight w:val="40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 w:val="22"/>
                <w:szCs w:val="22"/>
                <w:highlight w:val="none"/>
              </w:rPr>
            </w:pPr>
            <w:r>
              <w:rPr>
                <w:rFonts w:hint="eastAsia" w:ascii="宋体" w:hAnsi="宋体" w:cs="宋体"/>
                <w:sz w:val="22"/>
                <w:szCs w:val="22"/>
                <w:highlight w:val="none"/>
              </w:rPr>
              <w:t xml:space="preserve">7.1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 w:val="22"/>
                <w:szCs w:val="22"/>
                <w:highlight w:val="none"/>
              </w:rPr>
            </w:pPr>
            <w:r>
              <w:rPr>
                <w:rFonts w:hint="eastAsia" w:ascii="宋体" w:hAnsi="宋体" w:cs="宋体"/>
                <w:sz w:val="22"/>
                <w:szCs w:val="22"/>
                <w:highlight w:val="none"/>
              </w:rPr>
              <w:t xml:space="preserve">节能环保</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spacing w:line="264" w:lineRule="auto"/>
              <w:rPr>
                <w:rFonts w:ascii="宋体" w:hAnsi="宋体" w:cs="宋体"/>
                <w:sz w:val="22"/>
                <w:szCs w:val="22"/>
                <w:highlight w:val="none"/>
              </w:rPr>
            </w:pPr>
            <w:r>
              <w:rPr>
                <w:rFonts w:hint="eastAsia" w:ascii="宋体" w:hAnsi="宋体" w:cs="宋体"/>
                <w:sz w:val="22"/>
                <w:szCs w:val="22"/>
                <w:highlight w:val="none"/>
              </w:rPr>
              <w:t xml:space="preserve">1.投标产品属于财政部、国家发改委公布的</w:t>
            </w:r>
            <w:r>
              <w:rPr>
                <w:rFonts w:ascii="宋体" w:hAnsi="宋体" w:cs="宋体"/>
                <w:sz w:val="22"/>
                <w:szCs w:val="22"/>
                <w:highlight w:val="none"/>
              </w:rPr>
              <w:t xml:space="preserve">《节能产品政府采购品目清单》（财库〔2019〕19号）</w:t>
            </w:r>
            <w:r>
              <w:rPr>
                <w:rFonts w:hint="eastAsia" w:ascii="宋体" w:hAnsi="宋体" w:cs="宋体"/>
                <w:sz w:val="22"/>
                <w:szCs w:val="22"/>
                <w:highlight w:val="none"/>
              </w:rPr>
              <w:t xml:space="preserve">范围内（政府强制采购产品除外）的，投标人提供国家确定的认证机构出具的、处于有效期之内的该节能产品认证证书的，有1个得0.5分，最多得1分。</w:t>
            </w:r>
            <w:r/>
          </w:p>
          <w:p>
            <w:pPr>
              <w:jc w:val="left"/>
              <w:widowControl/>
              <w:rPr>
                <w:rFonts w:ascii="宋体" w:hAnsi="宋体" w:cs="宋体"/>
                <w:sz w:val="22"/>
                <w:szCs w:val="22"/>
                <w:highlight w:val="none"/>
              </w:rPr>
            </w:pPr>
            <w:r>
              <w:rPr>
                <w:rFonts w:hint="eastAsia" w:ascii="宋体" w:hAnsi="宋体" w:cs="宋体"/>
                <w:sz w:val="22"/>
                <w:szCs w:val="22"/>
                <w:highlight w:val="none"/>
              </w:rPr>
              <w:t xml:space="preserve">2.投标产品属于财政部、生态环境部公布的《环境</w:t>
            </w:r>
            <w:r>
              <w:rPr>
                <w:rFonts w:ascii="宋体" w:hAnsi="宋体" w:cs="宋体"/>
                <w:sz w:val="22"/>
                <w:szCs w:val="22"/>
                <w:highlight w:val="none"/>
              </w:rPr>
              <w:t xml:space="preserve">标志产品品目清单</w:t>
            </w:r>
            <w:r>
              <w:rPr>
                <w:rFonts w:hint="eastAsia" w:ascii="宋体" w:hAnsi="宋体" w:cs="宋体"/>
                <w:sz w:val="22"/>
                <w:szCs w:val="22"/>
                <w:highlight w:val="none"/>
              </w:rPr>
              <w:t xml:space="preserve">》</w:t>
            </w:r>
            <w:r>
              <w:rPr>
                <w:rFonts w:ascii="宋体" w:hAnsi="宋体" w:cs="宋体"/>
                <w:sz w:val="22"/>
                <w:szCs w:val="22"/>
                <w:highlight w:val="none"/>
              </w:rPr>
              <w:t xml:space="preserve">（财库〔2019〕1</w:t>
            </w:r>
            <w:r>
              <w:rPr>
                <w:rFonts w:hint="eastAsia" w:ascii="宋体" w:hAnsi="宋体" w:cs="宋体"/>
                <w:sz w:val="22"/>
                <w:szCs w:val="22"/>
                <w:highlight w:val="none"/>
              </w:rPr>
              <w:t xml:space="preserve">8</w:t>
            </w:r>
            <w:r>
              <w:rPr>
                <w:rFonts w:ascii="宋体" w:hAnsi="宋体" w:cs="宋体"/>
                <w:sz w:val="22"/>
                <w:szCs w:val="22"/>
                <w:highlight w:val="none"/>
              </w:rPr>
              <w:t xml:space="preserve">号）</w:t>
            </w:r>
            <w:r>
              <w:rPr>
                <w:rFonts w:hint="eastAsia" w:ascii="宋体" w:hAnsi="宋体" w:cs="宋体"/>
                <w:sz w:val="22"/>
                <w:szCs w:val="22"/>
                <w:highlight w:val="none"/>
              </w:rPr>
              <w:t xml:space="preserve">范围内的，投标人提供国家确定的认证机构出具的、处于有效期内的该环境标志产品认证证书的，有1个得0.5分，最多得1分。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 w:val="22"/>
                <w:szCs w:val="22"/>
                <w:highlight w:val="none"/>
              </w:rPr>
            </w:pPr>
            <w:r>
              <w:rPr>
                <w:rFonts w:hint="eastAsia" w:ascii="宋体" w:hAnsi="宋体" w:cs="宋体"/>
                <w:sz w:val="22"/>
                <w:szCs w:val="22"/>
                <w:highlight w:val="none"/>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 w:val="22"/>
                <w:szCs w:val="22"/>
                <w:highlight w:val="none"/>
              </w:rPr>
            </w:pPr>
            <w:r>
              <w:rPr>
                <w:rFonts w:hint="eastAsia" w:ascii="宋体" w:hAnsi="宋体" w:cs="宋体"/>
                <w:spacing w:val="-6"/>
                <w:sz w:val="22"/>
                <w:szCs w:val="22"/>
                <w:highlight w:val="none"/>
              </w:rPr>
              <w:t xml:space="preserve">客观分</w:t>
            </w:r>
            <w:r/>
          </w:p>
        </w:tc>
      </w:tr>
      <w:tr>
        <w:trPr>
          <w:jc w:val="center"/>
          <w:trHeight w:val="46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line="288" w:lineRule="auto"/>
              <w:rPr>
                <w:rFonts w:ascii="宋体" w:hAnsi="宋体" w:cs="宋体"/>
                <w:sz w:val="22"/>
                <w:szCs w:val="22"/>
                <w:highlight w:val="none"/>
              </w:rPr>
            </w:pPr>
            <w:r>
              <w:rPr>
                <w:rFonts w:hint="eastAsia" w:ascii="宋体" w:hAnsi="宋体" w:cs="宋体"/>
                <w:spacing w:val="-3"/>
                <w:sz w:val="22"/>
                <w:szCs w:val="22"/>
                <w:highlight w:val="none"/>
              </w:rPr>
              <w:t xml:space="preserve">合</w:t>
            </w:r>
            <w:r>
              <w:rPr>
                <w:rFonts w:hint="eastAsia" w:ascii="宋体" w:hAnsi="宋体" w:cs="宋体"/>
                <w:spacing w:val="-2"/>
                <w:sz w:val="22"/>
                <w:szCs w:val="22"/>
                <w:highlight w:val="none"/>
              </w:rPr>
              <w:t xml:space="preserve">计</w:t>
            </w:r>
            <w:r/>
          </w:p>
        </w:tc>
        <w:tc>
          <w:tcPr>
            <w:gridSpan w:val="2"/>
            <w:tcBorders>
              <w:top w:val="single" w:color="000000" w:sz="2" w:space="0"/>
              <w:left w:val="single" w:color="000000" w:sz="2" w:space="0"/>
              <w:bottom w:val="single" w:color="000000" w:sz="2" w:space="0"/>
              <w:right w:val="single" w:color="000000" w:sz="2" w:space="0"/>
            </w:tcBorders>
            <w:tcW w:w="7588" w:type="dxa"/>
            <w:vAlign w:val="center"/>
            <w:textDirection w:val="lrTb"/>
            <w:noWrap w:val="false"/>
          </w:tcPr>
          <w:p>
            <w:pPr>
              <w:ind w:left="172"/>
              <w:jc w:val="center"/>
              <w:spacing w:before="123" w:line="288" w:lineRule="auto"/>
              <w:rPr>
                <w:rFonts w:ascii="宋体" w:hAnsi="宋体" w:cs="宋体"/>
                <w:spacing w:val="-2"/>
                <w:sz w:val="22"/>
                <w:szCs w:val="22"/>
                <w:highlight w:val="none"/>
              </w:rPr>
            </w:pPr>
            <w:r>
              <w:rPr>
                <w:rFonts w:ascii="宋体" w:hAnsi="宋体" w:cs="宋体"/>
                <w:spacing w:val="-2"/>
                <w:sz w:val="22"/>
                <w:szCs w:val="22"/>
                <w:highlight w:val="none"/>
              </w:rPr>
            </w:r>
            <w:r/>
          </w:p>
        </w:tc>
        <w:tc>
          <w:tcPr>
            <w:gridSpan w:val="2"/>
            <w:tcBorders>
              <w:top w:val="single" w:color="000000" w:sz="2" w:space="0"/>
              <w:left w:val="single" w:color="000000" w:sz="2" w:space="0"/>
              <w:bottom w:val="single" w:color="000000" w:sz="2" w:space="0"/>
              <w:right w:val="single" w:color="000000" w:sz="2" w:space="0"/>
            </w:tcBorders>
            <w:tcW w:w="1468" w:type="dxa"/>
            <w:vAlign w:val="center"/>
            <w:textDirection w:val="lrTb"/>
            <w:noWrap w:val="false"/>
          </w:tcPr>
          <w:p>
            <w:pPr>
              <w:jc w:val="center"/>
              <w:spacing w:line="288" w:lineRule="auto"/>
              <w:rPr>
                <w:rFonts w:ascii="宋体" w:hAnsi="宋体" w:cs="宋体"/>
                <w:sz w:val="22"/>
                <w:szCs w:val="22"/>
                <w:highlight w:val="none"/>
              </w:rPr>
            </w:pPr>
            <w:r>
              <w:rPr>
                <w:rFonts w:hint="eastAsia" w:ascii="宋体" w:hAnsi="宋体" w:cs="宋体"/>
                <w:spacing w:val="-11"/>
                <w:sz w:val="22"/>
                <w:szCs w:val="22"/>
                <w:highlight w:val="none"/>
              </w:rPr>
              <w:t xml:space="preserve">100分</w:t>
            </w:r>
            <w:r/>
          </w:p>
        </w:tc>
      </w:tr>
    </w:tbl>
    <w:p>
      <w:pP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778"/>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jc w:val="center"/>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rPr>
        <w:t xml:space="preserve">第六章  投标</w:t>
      </w:r>
      <w:bookmarkEnd w:id="56"/>
      <w:r/>
      <w:bookmarkEnd w:id="57"/>
      <w:r/>
      <w:bookmarkEnd w:id="58"/>
      <w:r>
        <w:rPr>
          <w:rFonts w:hint="eastAsia" w:ascii="宋体" w:hAnsi="宋体" w:eastAsia="宋体" w:cs="宋体"/>
          <w:b/>
          <w:bCs/>
          <w:color w:val="000000"/>
          <w:sz w:val="36"/>
          <w:szCs w:val="36"/>
        </w:rPr>
        <w:t xml:space="preserve">文件格式</w:t>
      </w:r>
      <w:r/>
    </w:p>
    <w:p>
      <w:pPr>
        <w:jc w:val="center"/>
        <w:rPr>
          <w:rFonts w:hint="eastAsia" w:ascii="宋体" w:hAnsi="宋体" w:eastAsia="宋体" w:cs="宋体"/>
          <w:b/>
          <w:color w:val="000000"/>
          <w:sz w:val="72"/>
          <w:szCs w:val="21"/>
        </w:rPr>
      </w:pPr>
      <w:r/>
      <w:bookmarkStart w:id="59" w:name="_Hlt26955039"/>
      <w:r/>
      <w:bookmarkEnd w:id="59"/>
      <w:r/>
      <w:bookmarkStart w:id="60" w:name="_Hlt26671244"/>
      <w:r/>
      <w:bookmarkEnd w:id="60"/>
      <w:r/>
      <w:bookmarkStart w:id="61" w:name="_Toc49090576"/>
      <w:r/>
      <w:bookmarkStart w:id="62" w:name="_Toc26554094"/>
      <w:r/>
      <w:bookmarkStart w:id="63" w:name="_Toc120614282"/>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（加盖电子公章）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center"/>
        <w:rPr>
          <w:rFonts w:hint="eastAsia" w:ascii="宋体" w:hAnsi="宋体" w:eastAsia="宋体" w:cs="宋体"/>
          <w:b/>
          <w:bCs/>
          <w:color w:val="000000"/>
          <w:sz w:val="32"/>
          <w:szCs w:val="32"/>
        </w:rPr>
      </w:pPr>
      <w:r>
        <w:rPr>
          <w:rFonts w:hint="eastAsia" w:ascii="宋体" w:hAnsi="宋体" w:eastAsia="宋体" w:cs="宋体"/>
          <w:b/>
          <w:color w:val="000000"/>
          <w:sz w:val="36"/>
          <w:szCs w:val="21"/>
          <w:u w:val="single"/>
        </w:rPr>
        <w:br w:type="page" w:clear="all"/>
      </w:r>
      <w:r>
        <w:rPr>
          <w:rFonts w:hint="eastAsia" w:ascii="宋体" w:hAnsi="宋体" w:eastAsia="宋体" w:cs="宋体"/>
          <w:b/>
          <w:bCs/>
          <w:color w:val="000000"/>
          <w:sz w:val="32"/>
          <w:szCs w:val="32"/>
        </w:rPr>
        <w:t xml:space="preserve">投标文件目录</w:t>
      </w:r>
      <w:bookmarkEnd w:id="61"/>
      <w:r/>
      <w:bookmarkEnd w:id="62"/>
      <w:r/>
      <w:bookmarkEnd w:id="63"/>
      <w:r/>
      <w:r/>
    </w:p>
    <w:p>
      <w:pPr>
        <w:ind w:firstLine="560"/>
        <w:spacing w:line="600" w:lineRule="exact"/>
        <w:rPr>
          <w:rFonts w:hint="eastAsia" w:ascii="宋体" w:hAnsi="宋体" w:cs="宋体"/>
          <w:sz w:val="28"/>
          <w:szCs w:val="28"/>
          <w:highlight w:val="none"/>
        </w:rPr>
      </w:pPr>
      <w:r/>
      <w:bookmarkStart w:id="64"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cs="宋体"/>
          <w:b w:val="0"/>
          <w:bCs w:val="0"/>
          <w:i w:val="0"/>
          <w:sz w:val="28"/>
          <w:szCs w:val="28"/>
          <w:highlight w:val="none"/>
          <w:u w:val="none"/>
          <w:lang w:val="en-US" w:eastAsia="zh-CN"/>
        </w:rPr>
        <w:t xml:space="preserve">一</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119"/>
        <w:rPr>
          <w:rFonts w:hint="eastAsia" w:ascii="宋体" w:hAnsi="宋体" w:eastAsia="宋体" w:cs="宋体"/>
          <w:sz w:val="24"/>
        </w:rPr>
      </w:pPr>
      <w:r>
        <w:rPr>
          <w:rFonts w:hint="eastAsia" w:ascii="宋体" w:hAnsi="宋体" w:eastAsia="宋体" w:cs="宋体"/>
          <w:sz w:val="24"/>
        </w:rPr>
      </w:r>
      <w:r/>
    </w:p>
    <w:p>
      <w:pPr>
        <w:pStyle w:val="1119"/>
        <w:rPr>
          <w:rFonts w:hint="eastAsia" w:ascii="宋体" w:hAnsi="宋体" w:eastAsia="宋体" w:cs="宋体"/>
          <w:sz w:val="24"/>
        </w:rPr>
      </w:pPr>
      <w:r>
        <w:rPr>
          <w:rFonts w:hint="eastAsia" w:ascii="宋体" w:hAnsi="宋体" w:eastAsia="宋体" w:cs="宋体"/>
          <w:sz w:val="24"/>
        </w:rPr>
      </w:r>
      <w:r/>
    </w:p>
    <w:p>
      <w:pPr>
        <w:pStyle w:val="1119"/>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12"/>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12"/>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bookmarkEnd w:id="54"/>
      <w:r/>
      <w:bookmarkEnd w:id="55"/>
      <w:r/>
      <w:bookmarkEnd w:id="64"/>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120"/>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1090"/>
        <w:ind w:firstLine="480"/>
        <w:spacing w:line="420" w:lineRule="exact"/>
        <w:rPr>
          <w:rFonts w:hint="eastAsia"/>
          <w:sz w:val="24"/>
          <w:szCs w:val="24"/>
          <w:highlight w:val="none"/>
        </w:rPr>
      </w:pPr>
      <w:r>
        <w:rPr>
          <w:rFonts w:hint="eastAsia"/>
          <w:sz w:val="24"/>
          <w:szCs w:val="24"/>
          <w:highlight w:val="none"/>
        </w:rPr>
      </w:r>
      <w:r/>
    </w:p>
    <w:p>
      <w:pPr>
        <w:pStyle w:val="1090"/>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1090"/>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1090"/>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 </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1090"/>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81"/>
        <w:ind w:firstLine="0"/>
        <w:rPr>
          <w:rFonts w:hint="eastAsia"/>
          <w:highlight w:val="none"/>
        </w:rPr>
      </w:pPr>
      <w:r>
        <w:rPr>
          <w:rFonts w:hint="eastAsia"/>
          <w:highlight w:val="none"/>
        </w:rPr>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1090"/>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1092"/>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109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109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109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9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9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9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92"/>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778"/>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1092"/>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109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1092"/>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109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109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109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109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109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77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1092"/>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12"/>
        <w:rPr>
          <w:rFonts w:hint="eastAsia"/>
          <w:highlight w:val="none"/>
        </w:rPr>
      </w:pPr>
      <w:r>
        <w:rPr>
          <w:rFonts w:hint="eastAsia"/>
          <w:highlight w:val="none"/>
        </w:rPr>
      </w:r>
      <w:r/>
    </w:p>
    <w:p>
      <w:pPr>
        <w:pStyle w:val="812"/>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778"/>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78"/>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77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77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80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801"/>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0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778"/>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801"/>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80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801"/>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801"/>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8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778"/>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8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812"/>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bCs w:val="0"/>
          <w:sz w:val="32"/>
          <w:szCs w:val="32"/>
          <w:highlight w:val="none"/>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12"/>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spacing w:line="560" w:lineRule="exact"/>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80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0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08"/>
          <w:rFonts w:hint="eastAsia"/>
          <w:i w:val="0"/>
          <w:highlight w:val="none"/>
          <w:u w:val="single"/>
          <w:shd w:val="clear" w:color="auto" w:fill="ffffff"/>
        </w:rPr>
        <w:t xml:space="preserve">（产品名称1）</w:t>
      </w:r>
      <w:r>
        <w:rPr>
          <w:rStyle w:val="80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08"/>
          <w:rFonts w:hint="eastAsia"/>
          <w:i w:val="0"/>
          <w:highlight w:val="none"/>
          <w:u w:val="single"/>
          <w:shd w:val="clear" w:color="auto" w:fill="ffffff"/>
        </w:rPr>
        <w:t xml:space="preserve">（厂名）</w:t>
      </w:r>
      <w:r>
        <w:rPr>
          <w:rStyle w:val="80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0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0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808"/>
          <w:rFonts w:hint="eastAsia"/>
          <w:i/>
          <w:strike w:val="0"/>
          <w:highlight w:val="none"/>
          <w:u w:val="single"/>
          <w:shd w:val="clear" w:color="auto" w:fill="ffffff"/>
        </w:rPr>
        <w:t xml:space="preserve">（规定比例）</w:t>
      </w:r>
      <w:r>
        <w:rPr>
          <w:rStyle w:val="80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80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08"/>
          <w:rFonts w:hint="eastAsia"/>
          <w:i/>
          <w:strike w:val="0"/>
          <w:highlight w:val="none"/>
          <w:u w:val="single"/>
          <w:shd w:val="clear" w:color="auto" w:fill="ffffff"/>
        </w:rPr>
        <w:t xml:space="preserve">（关键组件）</w:t>
      </w:r>
      <w:r>
        <w:rPr>
          <w:rStyle w:val="80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80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08"/>
          <w:rFonts w:hint="eastAsia"/>
          <w:i/>
          <w:strike w:val="0"/>
          <w:highlight w:val="none"/>
          <w:u w:val="single"/>
          <w:shd w:val="clear" w:color="auto" w:fill="ffffff"/>
        </w:rPr>
        <w:t xml:space="preserve">（关键工序）</w:t>
      </w:r>
      <w:r>
        <w:rPr>
          <w:rStyle w:val="80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801"/>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80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0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0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0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80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80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0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80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0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801"/>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0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01"/>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01"/>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01"/>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01"/>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01"/>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01"/>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801"/>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801"/>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65" w:name="OLE_LINK8"/>
      <w:r/>
      <w:bookmarkEnd w:id="65"/>
      <w:r/>
      <w:r/>
    </w:p>
    <w:p>
      <w:pPr>
        <w:jc w:val="left"/>
        <w:keepLines w:val="0"/>
        <w:keepNext w:val="0"/>
        <w:pageBreakBefore w:val="0"/>
        <w:spacing w:line="360" w:lineRule="auto"/>
        <w:widowControl/>
        <w:rPr>
          <w:rFonts w:hint="default"/>
          <w:highlight w:val="none"/>
          <w:lang w:val="en-US"/>
        </w:rPr>
        <w:outlineLvl w:val="9"/>
      </w:pPr>
      <w:r>
        <w:rPr>
          <w:rFonts w:hint="eastAsia"/>
          <w:b w:val="0"/>
          <w:bCs w:val="0"/>
          <w:sz w:val="21"/>
          <w:szCs w:val="21"/>
          <w:highlight w:val="none"/>
          <w:shd w:val="clear" w:color="auto" w:fill="ffffff"/>
        </w:rPr>
        <w:br w:type="page" w:clear="all"/>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color w:val="000000"/>
          <w:highlight w:val="none"/>
        </w:rPr>
      </w:pPr>
      <w:r>
        <w:rPr>
          <w:color w:val="000000"/>
          <w:highlight w:val="none"/>
        </w:rPr>
      </w:r>
      <w:r/>
    </w:p>
    <w:p>
      <w:pPr>
        <w:ind w:firstLine="480"/>
        <w:spacing w:line="48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sectPr>
      <w:headerReference w:type="default" r:id="rId9"/>
      <w:footerReference w:type="default" r:id="rId10"/>
      <w:footerReference w:type="first" r:id="rId11"/>
      <w:footnotePr/>
      <w:endnotePr/>
      <w:type w:val="continuous"/>
      <w:pgSz w:w="11906" w:h="16838" w:orient="portrait"/>
      <w:pgMar w:top="1440" w:right="1083" w:bottom="1440" w:left="1083"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b/>
        <w:i/>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4"/>
                            <w:rPr>
                              <w:rStyle w:val="1077"/>
                              <w:rFonts w:ascii="宋体" w:hAnsi="宋体"/>
                            </w:rPr>
                          </w:pPr>
                          <w:r>
                            <w:rPr>
                              <w:rFonts w:ascii="宋体" w:hAnsi="宋体"/>
                            </w:rPr>
                            <w:fldChar w:fldCharType="begin"/>
                          </w:r>
                          <w:r>
                            <w:rPr>
                              <w:rStyle w:val="1077"/>
                              <w:rFonts w:ascii="宋体" w:hAnsi="宋体"/>
                            </w:rPr>
                            <w:instrText xml:space="preserve">PAGE  </w:instrText>
                          </w:r>
                          <w:r>
                            <w:rPr>
                              <w:rFonts w:ascii="宋体" w:hAnsi="宋体"/>
                            </w:rPr>
                            <w:fldChar w:fldCharType="separate"/>
                          </w:r>
                          <w:r>
                            <w:rPr>
                              <w:rStyle w:val="1077"/>
                              <w:rFonts w:ascii="宋体" w:hAnsi="宋体"/>
                            </w:rPr>
                            <w:t xml:space="preserve">21</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rPr>
                        <w:rStyle w:val="1077"/>
                        <w:rFonts w:ascii="宋体" w:hAnsi="宋体"/>
                      </w:rPr>
                    </w:pPr>
                    <w:r>
                      <w:rPr>
                        <w:rFonts w:ascii="宋体" w:hAnsi="宋体"/>
                      </w:rPr>
                      <w:fldChar w:fldCharType="begin"/>
                    </w:r>
                    <w:r>
                      <w:rPr>
                        <w:rStyle w:val="1077"/>
                        <w:rFonts w:ascii="宋体" w:hAnsi="宋体"/>
                      </w:rPr>
                      <w:instrText xml:space="preserve">PAGE  </w:instrText>
                    </w:r>
                    <w:r>
                      <w:rPr>
                        <w:rFonts w:ascii="宋体" w:hAnsi="宋体"/>
                      </w:rPr>
                      <w:fldChar w:fldCharType="separate"/>
                    </w:r>
                    <w:r>
                      <w:rPr>
                        <w:rStyle w:val="1077"/>
                        <w:rFonts w:ascii="宋体" w:hAnsi="宋体"/>
                      </w:rPr>
                      <w:t xml:space="preserve">21</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4"/>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upperLetter"/>
      <w:pStyle w:val="10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3"/>
      <w:isLgl w:val="false"/>
      <w:suff w:val="nothing"/>
      <w:lvlText w:val=""/>
      <w:lvlJc w:val="left"/>
      <w:pPr>
        <w:ind w:left="0" w:firstLine="0"/>
      </w:pPr>
      <w:rPr>
        <w:rFonts w:hint="eastAsia"/>
      </w:rPr>
    </w:lvl>
    <w:lvl w:ilvl="6">
      <w:start w:val="1"/>
      <w:numFmt w:val="decimal"/>
      <w:pStyle w:val="1014"/>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1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9"/>
  </w:num>
  <w:num w:numId="4">
    <w:abstractNumId w:val="6"/>
  </w:num>
  <w:num w:numId="5">
    <w:abstractNumId w:val="20"/>
  </w:num>
  <w:num w:numId="6">
    <w:abstractNumId w:val="13"/>
  </w:num>
  <w:num w:numId="7">
    <w:abstractNumId w:val="9"/>
  </w:num>
  <w:num w:numId="8">
    <w:abstractNumId w:val="11"/>
  </w:num>
  <w:num w:numId="9">
    <w:abstractNumId w:val="3"/>
  </w:num>
  <w:num w:numId="10">
    <w:abstractNumId w:val="4"/>
  </w:num>
  <w:num w:numId="11">
    <w:abstractNumId w:val="16"/>
  </w:num>
  <w:num w:numId="12">
    <w:abstractNumId w:val="0"/>
  </w:num>
  <w:num w:numId="13">
    <w:abstractNumId w:val="18"/>
  </w:num>
  <w:num w:numId="14">
    <w:abstractNumId w:val="17"/>
  </w:num>
  <w:num w:numId="15">
    <w:abstractNumId w:val="2"/>
  </w:num>
  <w:num w:numId="16">
    <w:abstractNumId w:val="22"/>
  </w:num>
  <w:num w:numId="17">
    <w:abstractNumId w:val="1"/>
  </w:num>
  <w:num w:numId="18">
    <w:abstractNumId w:val="8"/>
  </w:num>
  <w:num w:numId="19">
    <w:abstractNumId w:val="12"/>
  </w:num>
  <w:num w:numId="20">
    <w:abstractNumId w:val="15"/>
  </w:num>
  <w:num w:numId="21">
    <w:abstractNumId w:val="14"/>
  </w:num>
  <w:num w:numId="22">
    <w:abstractNumId w:val="5"/>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7">
    <w:name w:val="Heading 1"/>
    <w:basedOn w:val="766"/>
    <w:next w:val="766"/>
    <w:link w:val="859"/>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60"/>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81"/>
    <w:link w:val="861"/>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81"/>
    <w:link w:val="862"/>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63"/>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64"/>
    <w:uiPriority w:val="9"/>
    <w:unhideWhenUsed/>
    <w:qFormat/>
    <w:pPr>
      <w:keepLines/>
      <w:keepNext/>
      <w:spacing w:before="320" w:after="200"/>
      <w:outlineLvl w:val="5"/>
    </w:pPr>
    <w:rPr>
      <w:rFonts w:ascii="Arial" w:hAnsi="Arial" w:eastAsia="Arial" w:cs="Arial"/>
      <w:b/>
      <w:bCs/>
      <w:sz w:val="22"/>
    </w:rPr>
  </w:style>
  <w:style w:type="paragraph" w:styleId="773">
    <w:name w:val="Heading 7"/>
    <w:basedOn w:val="766"/>
    <w:next w:val="766"/>
    <w:link w:val="865"/>
    <w:uiPriority w:val="9"/>
    <w:unhideWhenUsed/>
    <w:qFormat/>
    <w:pPr>
      <w:keepLines/>
      <w:keepNext/>
      <w:spacing w:before="320" w:after="200"/>
      <w:outlineLvl w:val="6"/>
    </w:pPr>
    <w:rPr>
      <w:rFonts w:ascii="Arial" w:hAnsi="Arial" w:eastAsia="Arial" w:cs="Arial"/>
      <w:b/>
      <w:bCs/>
      <w:i/>
      <w:iCs/>
      <w:sz w:val="22"/>
    </w:rPr>
  </w:style>
  <w:style w:type="paragraph" w:styleId="774">
    <w:name w:val="Heading 8"/>
    <w:basedOn w:val="766"/>
    <w:next w:val="766"/>
    <w:link w:val="866"/>
    <w:uiPriority w:val="9"/>
    <w:unhideWhenUsed/>
    <w:qFormat/>
    <w:pPr>
      <w:keepLines/>
      <w:keepNext/>
      <w:spacing w:before="320" w:after="200"/>
      <w:outlineLvl w:val="7"/>
    </w:pPr>
    <w:rPr>
      <w:rFonts w:ascii="Arial" w:hAnsi="Arial" w:eastAsia="Arial" w:cs="Arial"/>
      <w:i/>
      <w:iCs/>
      <w:sz w:val="22"/>
    </w:rPr>
  </w:style>
  <w:style w:type="paragraph" w:styleId="775">
    <w:name w:val="Heading 9"/>
    <w:basedOn w:val="766"/>
    <w:next w:val="766"/>
    <w:link w:val="867"/>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Body Text First Indent 2"/>
    <w:basedOn w:val="779"/>
    <w:next w:val="766"/>
    <w:uiPriority w:val="0"/>
    <w:qFormat/>
    <w:pPr>
      <w:ind w:left="0" w:firstLine="420"/>
      <w:spacing w:after="0" w:line="360" w:lineRule="auto"/>
    </w:pPr>
    <w:rPr>
      <w:rFonts w:ascii="宋体" w:hAnsi="宋体"/>
      <w:szCs w:val="20"/>
    </w:rPr>
  </w:style>
  <w:style w:type="paragraph" w:styleId="779">
    <w:name w:val="Body Text Indent"/>
    <w:basedOn w:val="766"/>
    <w:next w:val="780"/>
    <w:uiPriority w:val="0"/>
    <w:unhideWhenUsed/>
    <w:qFormat/>
    <w:pPr>
      <w:ind w:left="420"/>
      <w:spacing w:after="120"/>
    </w:pPr>
  </w:style>
  <w:style w:type="paragraph" w:styleId="780">
    <w:name w:val="envelope return"/>
    <w:basedOn w:val="766"/>
    <w:uiPriority w:val="0"/>
    <w:qFormat/>
    <w:rPr>
      <w:rFonts w:ascii="Arial" w:hAnsi="Arial" w:cs="宋体"/>
    </w:rPr>
  </w:style>
  <w:style w:type="paragraph" w:styleId="781">
    <w:name w:val="Normal Indent"/>
    <w:basedOn w:val="766"/>
    <w:uiPriority w:val="0"/>
    <w:qFormat/>
    <w:pPr>
      <w:ind w:firstLine="420"/>
    </w:pPr>
    <w:rPr>
      <w:sz w:val="20"/>
      <w:szCs w:val="21"/>
      <w:lang w:eastAsia="en-US"/>
    </w:rPr>
  </w:style>
  <w:style w:type="paragraph" w:styleId="782">
    <w:name w:val="toc 7"/>
    <w:basedOn w:val="766"/>
    <w:next w:val="766"/>
    <w:uiPriority w:val="39"/>
    <w:unhideWhenUsed/>
    <w:qFormat/>
    <w:pPr>
      <w:ind w:left="1701"/>
      <w:spacing w:after="57"/>
    </w:pPr>
  </w:style>
  <w:style w:type="paragraph" w:styleId="783">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6"/>
    <w:link w:val="1126"/>
    <w:uiPriority w:val="99"/>
    <w:semiHidden/>
    <w:unhideWhenUsed/>
    <w:qFormat/>
    <w:pPr>
      <w:jc w:val="left"/>
    </w:pPr>
  </w:style>
  <w:style w:type="paragraph" w:styleId="785">
    <w:name w:val="toc 5"/>
    <w:basedOn w:val="766"/>
    <w:next w:val="766"/>
    <w:uiPriority w:val="39"/>
    <w:unhideWhenUsed/>
    <w:qFormat/>
    <w:pPr>
      <w:ind w:left="1134"/>
      <w:spacing w:after="57"/>
    </w:pPr>
  </w:style>
  <w:style w:type="paragraph" w:styleId="786">
    <w:name w:val="toc 3"/>
    <w:basedOn w:val="766"/>
    <w:next w:val="766"/>
    <w:uiPriority w:val="39"/>
    <w:unhideWhenUsed/>
    <w:qFormat/>
    <w:pPr>
      <w:ind w:left="567"/>
      <w:spacing w:after="57"/>
    </w:pPr>
  </w:style>
  <w:style w:type="paragraph" w:styleId="787">
    <w:name w:val="Plain Text"/>
    <w:basedOn w:val="766"/>
    <w:uiPriority w:val="0"/>
    <w:qFormat/>
    <w:rPr>
      <w:rFonts w:ascii="宋体" w:hAnsi="Courier New" w:cs="Courier New"/>
      <w:szCs w:val="21"/>
    </w:rPr>
  </w:style>
  <w:style w:type="paragraph" w:styleId="788">
    <w:name w:val="toc 8"/>
    <w:basedOn w:val="766"/>
    <w:next w:val="766"/>
    <w:uiPriority w:val="39"/>
    <w:unhideWhenUsed/>
    <w:qFormat/>
    <w:pPr>
      <w:ind w:left="1984"/>
      <w:spacing w:after="57"/>
    </w:pPr>
  </w:style>
  <w:style w:type="paragraph" w:styleId="789">
    <w:name w:val="endnote text"/>
    <w:basedOn w:val="766"/>
    <w:link w:val="1005"/>
    <w:uiPriority w:val="99"/>
    <w:semiHidden/>
    <w:unhideWhenUsed/>
    <w:qFormat/>
    <w:rPr>
      <w:sz w:val="20"/>
    </w:rPr>
  </w:style>
  <w:style w:type="paragraph" w:styleId="790">
    <w:name w:val="Balloon Text"/>
    <w:basedOn w:val="766"/>
    <w:link w:val="1125"/>
    <w:uiPriority w:val="99"/>
    <w:semiHidden/>
    <w:unhideWhenUsed/>
    <w:qFormat/>
    <w:rPr>
      <w:sz w:val="18"/>
      <w:szCs w:val="18"/>
    </w:rPr>
  </w:style>
  <w:style w:type="paragraph" w:styleId="791">
    <w:name w:val="Footer"/>
    <w:basedOn w:val="766"/>
    <w:link w:val="878"/>
    <w:uiPriority w:val="99"/>
    <w:unhideWhenUsed/>
    <w:qFormat/>
    <w:pPr>
      <w:tabs>
        <w:tab w:val="center" w:pos="7143" w:leader="none"/>
        <w:tab w:val="right" w:pos="14287" w:leader="none"/>
      </w:tabs>
    </w:pPr>
  </w:style>
  <w:style w:type="paragraph" w:styleId="792">
    <w:name w:val="Header"/>
    <w:basedOn w:val="766"/>
    <w:link w:val="876"/>
    <w:uiPriority w:val="99"/>
    <w:unhideWhenUsed/>
    <w:qFormat/>
    <w:pPr>
      <w:tabs>
        <w:tab w:val="center" w:pos="7143" w:leader="none"/>
        <w:tab w:val="right" w:pos="14287" w:leader="none"/>
      </w:tabs>
    </w:pPr>
  </w:style>
  <w:style w:type="paragraph" w:styleId="793">
    <w:name w:val="toc 1"/>
    <w:basedOn w:val="766"/>
    <w:next w:val="766"/>
    <w:uiPriority w:val="39"/>
    <w:unhideWhenUsed/>
    <w:qFormat/>
    <w:pPr>
      <w:spacing w:after="57"/>
    </w:pPr>
  </w:style>
  <w:style w:type="paragraph" w:styleId="794">
    <w:name w:val="toc 4"/>
    <w:basedOn w:val="766"/>
    <w:next w:val="766"/>
    <w:uiPriority w:val="39"/>
    <w:unhideWhenUsed/>
    <w:qFormat/>
    <w:pPr>
      <w:ind w:left="850"/>
      <w:spacing w:after="57"/>
    </w:pPr>
  </w:style>
  <w:style w:type="paragraph" w:styleId="795">
    <w:name w:val="Subtitle"/>
    <w:basedOn w:val="766"/>
    <w:next w:val="766"/>
    <w:link w:val="871"/>
    <w:uiPriority w:val="11"/>
    <w:qFormat/>
    <w:pPr>
      <w:spacing w:before="200" w:after="200"/>
    </w:pPr>
    <w:rPr>
      <w:sz w:val="24"/>
      <w:szCs w:val="24"/>
    </w:rPr>
  </w:style>
  <w:style w:type="paragraph" w:styleId="796">
    <w:name w:val="footnote text"/>
    <w:basedOn w:val="766"/>
    <w:link w:val="1004"/>
    <w:uiPriority w:val="99"/>
    <w:semiHidden/>
    <w:unhideWhenUsed/>
    <w:qFormat/>
    <w:pPr>
      <w:spacing w:after="40"/>
    </w:pPr>
    <w:rPr>
      <w:sz w:val="18"/>
    </w:rPr>
  </w:style>
  <w:style w:type="paragraph" w:styleId="797">
    <w:name w:val="toc 6"/>
    <w:basedOn w:val="766"/>
    <w:next w:val="766"/>
    <w:uiPriority w:val="39"/>
    <w:unhideWhenUsed/>
    <w:qFormat/>
    <w:pPr>
      <w:ind w:left="1417"/>
      <w:spacing w:after="57"/>
    </w:pPr>
  </w:style>
  <w:style w:type="paragraph" w:styleId="798">
    <w:name w:val="table of figures"/>
    <w:basedOn w:val="766"/>
    <w:next w:val="766"/>
    <w:uiPriority w:val="99"/>
    <w:unhideWhenUsed/>
    <w:qFormat/>
  </w:style>
  <w:style w:type="paragraph" w:styleId="799">
    <w:name w:val="toc 2"/>
    <w:basedOn w:val="766"/>
    <w:next w:val="766"/>
    <w:uiPriority w:val="39"/>
    <w:unhideWhenUsed/>
    <w:qFormat/>
    <w:pPr>
      <w:ind w:left="283"/>
      <w:spacing w:after="57"/>
    </w:pPr>
  </w:style>
  <w:style w:type="paragraph" w:styleId="800">
    <w:name w:val="toc 9"/>
    <w:basedOn w:val="766"/>
    <w:next w:val="766"/>
    <w:uiPriority w:val="39"/>
    <w:unhideWhenUsed/>
    <w:qFormat/>
    <w:pPr>
      <w:ind w:left="2268"/>
      <w:spacing w:after="57"/>
    </w:pPr>
  </w:style>
  <w:style w:type="paragraph" w:styleId="801">
    <w:name w:val="Normal (Web)"/>
    <w:basedOn w:val="766"/>
    <w:uiPriority w:val="99"/>
    <w:qFormat/>
    <w:pPr>
      <w:jc w:val="left"/>
      <w:spacing w:before="100" w:beforeAutospacing="1" w:after="100" w:afterAutospacing="1"/>
    </w:pPr>
    <w:rPr>
      <w:sz w:val="24"/>
    </w:rPr>
  </w:style>
  <w:style w:type="paragraph" w:styleId="802">
    <w:name w:val="Title"/>
    <w:basedOn w:val="766"/>
    <w:next w:val="766"/>
    <w:link w:val="870"/>
    <w:uiPriority w:val="10"/>
    <w:qFormat/>
    <w:pPr>
      <w:contextualSpacing/>
      <w:spacing w:before="300" w:after="200"/>
    </w:pPr>
    <w:rPr>
      <w:sz w:val="48"/>
      <w:szCs w:val="48"/>
    </w:rPr>
  </w:style>
  <w:style w:type="paragraph" w:styleId="803">
    <w:name w:val="annotation subject"/>
    <w:basedOn w:val="784"/>
    <w:next w:val="784"/>
    <w:link w:val="1127"/>
    <w:uiPriority w:val="99"/>
    <w:semiHidden/>
    <w:unhideWhenUsed/>
    <w:qFormat/>
    <w:rPr>
      <w:b/>
      <w:bCs/>
    </w:r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6"/>
    <w:uiPriority w:val="22"/>
    <w:qFormat/>
    <w:rPr>
      <w:b/>
    </w:rPr>
  </w:style>
  <w:style w:type="character" w:styleId="806">
    <w:name w:val="endnote reference"/>
    <w:uiPriority w:val="99"/>
    <w:semiHidden/>
    <w:unhideWhenUsed/>
    <w:qFormat/>
    <w:rPr>
      <w:vertAlign w:val="superscript"/>
    </w:rPr>
  </w:style>
  <w:style w:type="character" w:styleId="807">
    <w:name w:val="page number"/>
    <w:uiPriority w:val="0"/>
    <w:qFormat/>
  </w:style>
  <w:style w:type="character" w:styleId="808">
    <w:name w:val="Emphasis"/>
    <w:uiPriority w:val="0"/>
    <w:qFormat/>
    <w:rPr>
      <w:i/>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annotation reference"/>
    <w:basedOn w:val="776"/>
    <w:uiPriority w:val="99"/>
    <w:semiHidden/>
    <w:unhideWhenUsed/>
    <w:qFormat/>
    <w:rPr>
      <w:sz w:val="21"/>
      <w:szCs w:val="21"/>
    </w:rPr>
  </w:style>
  <w:style w:type="character" w:styleId="811">
    <w:name w:val="footnote reference"/>
    <w:uiPriority w:val="99"/>
    <w:unhideWhenUsed/>
    <w:qFormat/>
    <w:rPr>
      <w:vertAlign w:val="superscript"/>
    </w:rPr>
  </w:style>
  <w:style w:type="paragraph" w:styleId="812" w:customStyle="1">
    <w:name w:val="索引 41"/>
    <w:basedOn w:val="766"/>
    <w:next w:val="766"/>
    <w:uiPriority w:val="0"/>
    <w:semiHidden/>
    <w:qFormat/>
    <w:pPr>
      <w:ind w:left="1260"/>
    </w:pPr>
    <w:rPr>
      <w:rFonts w:ascii="Calibri" w:hAnsi="Calibri" w:eastAsia="Calibri" w:cs="宋体"/>
      <w:sz w:val="20"/>
      <w:lang w:val="zh-CN"/>
    </w:r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TOC 标题1"/>
    <w:uiPriority w:val="39"/>
    <w:unhideWhenUsed/>
    <w:qFormat/>
    <w:rPr>
      <w:rFonts w:hint="default" w:ascii="Times New Roman" w:hAnsi="Times New Roman" w:eastAsia="宋体" w:cs="Times New Roman"/>
      <w:lang w:val="en-US" w:eastAsia="zh-CN" w:bidi="ar-SA"/>
    </w:rPr>
  </w:style>
  <w:style w:type="character" w:styleId="815" w:customStyle="1">
    <w:name w:val="Heading 1 Char"/>
    <w:basedOn w:val="776"/>
    <w:uiPriority w:val="9"/>
    <w:qFormat/>
    <w:rPr>
      <w:rFonts w:ascii="Arial" w:hAnsi="Arial" w:eastAsia="Arial" w:cs="Arial"/>
      <w:sz w:val="40"/>
      <w:szCs w:val="40"/>
    </w:rPr>
  </w:style>
  <w:style w:type="character" w:styleId="816" w:customStyle="1">
    <w:name w:val="Heading 2 Char"/>
    <w:basedOn w:val="776"/>
    <w:uiPriority w:val="9"/>
    <w:qFormat/>
    <w:rPr>
      <w:rFonts w:ascii="Arial" w:hAnsi="Arial" w:eastAsia="Arial" w:cs="Arial"/>
      <w:sz w:val="34"/>
    </w:rPr>
  </w:style>
  <w:style w:type="character" w:styleId="817" w:customStyle="1">
    <w:name w:val="Heading 3 Char"/>
    <w:basedOn w:val="776"/>
    <w:uiPriority w:val="9"/>
    <w:qFormat/>
    <w:rPr>
      <w:rFonts w:ascii="Arial" w:hAnsi="Arial" w:eastAsia="Arial" w:cs="Arial"/>
      <w:sz w:val="30"/>
      <w:szCs w:val="30"/>
    </w:rPr>
  </w:style>
  <w:style w:type="character" w:styleId="818" w:customStyle="1">
    <w:name w:val="Heading 4 Char"/>
    <w:basedOn w:val="776"/>
    <w:uiPriority w:val="9"/>
    <w:qFormat/>
    <w:rPr>
      <w:rFonts w:ascii="Arial" w:hAnsi="Arial" w:eastAsia="Arial" w:cs="Arial"/>
      <w:b/>
      <w:bCs/>
      <w:sz w:val="26"/>
      <w:szCs w:val="26"/>
    </w:rPr>
  </w:style>
  <w:style w:type="character" w:styleId="819" w:customStyle="1">
    <w:name w:val="Heading 5 Char"/>
    <w:basedOn w:val="776"/>
    <w:uiPriority w:val="9"/>
    <w:qFormat/>
    <w:rPr>
      <w:rFonts w:ascii="Arial" w:hAnsi="Arial" w:eastAsia="Arial" w:cs="Arial"/>
      <w:b/>
      <w:bCs/>
      <w:sz w:val="24"/>
      <w:szCs w:val="24"/>
    </w:rPr>
  </w:style>
  <w:style w:type="character" w:styleId="820" w:customStyle="1">
    <w:name w:val="Heading 6 Char"/>
    <w:basedOn w:val="776"/>
    <w:uiPriority w:val="9"/>
    <w:qFormat/>
    <w:rPr>
      <w:rFonts w:ascii="Arial" w:hAnsi="Arial" w:eastAsia="Arial" w:cs="Arial"/>
      <w:b/>
      <w:bCs/>
      <w:sz w:val="22"/>
      <w:szCs w:val="22"/>
    </w:rPr>
  </w:style>
  <w:style w:type="character" w:styleId="821" w:customStyle="1">
    <w:name w:val="Heading 7 Char"/>
    <w:basedOn w:val="776"/>
    <w:uiPriority w:val="9"/>
    <w:qFormat/>
    <w:rPr>
      <w:rFonts w:ascii="Arial" w:hAnsi="Arial" w:eastAsia="Arial" w:cs="Arial"/>
      <w:b/>
      <w:bCs/>
      <w:i/>
      <w:iCs/>
      <w:sz w:val="22"/>
      <w:szCs w:val="22"/>
    </w:rPr>
  </w:style>
  <w:style w:type="character" w:styleId="822" w:customStyle="1">
    <w:name w:val="Heading 8 Char"/>
    <w:basedOn w:val="776"/>
    <w:uiPriority w:val="9"/>
    <w:qFormat/>
    <w:rPr>
      <w:rFonts w:ascii="Arial" w:hAnsi="Arial" w:eastAsia="Arial" w:cs="Arial"/>
      <w:i/>
      <w:iCs/>
      <w:sz w:val="22"/>
      <w:szCs w:val="22"/>
    </w:rPr>
  </w:style>
  <w:style w:type="character" w:styleId="823" w:customStyle="1">
    <w:name w:val="Heading 9 Char"/>
    <w:basedOn w:val="776"/>
    <w:uiPriority w:val="9"/>
    <w:qFormat/>
    <w:rPr>
      <w:rFonts w:ascii="Arial" w:hAnsi="Arial" w:eastAsia="Arial" w:cs="Arial"/>
      <w:i/>
      <w:iCs/>
      <w:sz w:val="21"/>
      <w:szCs w:val="21"/>
    </w:rPr>
  </w:style>
  <w:style w:type="character" w:styleId="824" w:customStyle="1">
    <w:name w:val="Title Char"/>
    <w:basedOn w:val="776"/>
    <w:uiPriority w:val="10"/>
    <w:qFormat/>
    <w:rPr>
      <w:sz w:val="48"/>
      <w:szCs w:val="48"/>
    </w:rPr>
  </w:style>
  <w:style w:type="character" w:styleId="825" w:customStyle="1">
    <w:name w:val="Subtitle Char"/>
    <w:basedOn w:val="776"/>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76"/>
    <w:uiPriority w:val="99"/>
    <w:qFormat/>
  </w:style>
  <w:style w:type="character" w:styleId="829" w:customStyle="1">
    <w:name w:val="Caption Char"/>
    <w:uiPriority w:val="99"/>
    <w:qFormat/>
  </w:style>
  <w:style w:type="table" w:styleId="830" w:customStyle="1">
    <w:name w:val="Plain Table 1"/>
    <w:basedOn w:val="7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标题111"/>
    <w:uiPriority w:val="39"/>
    <w:unhideWhenUsed/>
    <w:qFormat/>
    <w:rPr>
      <w:rFonts w:hint="default" w:ascii="Times New Roman" w:hAnsi="Times New Roman" w:eastAsia="宋体" w:cs="Times New Roman"/>
      <w:lang w:val="en-US" w:eastAsia="zh-CN" w:bidi="ar-SA"/>
    </w:rPr>
  </w:style>
  <w:style w:type="paragraph" w:styleId="852" w:customStyle="1">
    <w:name w:val="正文首行缩进 21"/>
    <w:basedOn w:val="853"/>
    <w:next w:val="766"/>
    <w:link w:val="1041"/>
    <w:uiPriority w:val="0"/>
    <w:qFormat/>
    <w:pPr>
      <w:ind w:left="0" w:firstLine="420"/>
      <w:spacing w:after="0" w:line="360" w:lineRule="auto"/>
    </w:pPr>
    <w:rPr>
      <w:rFonts w:ascii="宋体" w:hAnsi="宋体"/>
      <w:sz w:val="20"/>
      <w:szCs w:val="20"/>
      <w:lang w:eastAsia="en-US"/>
    </w:rPr>
  </w:style>
  <w:style w:type="paragraph" w:styleId="853" w:customStyle="1">
    <w:name w:val="正文文本缩进11"/>
    <w:basedOn w:val="854"/>
    <w:next w:val="858"/>
    <w:uiPriority w:val="0"/>
    <w:unhideWhenUsed/>
    <w:qFormat/>
    <w:pPr>
      <w:ind w:left="420"/>
      <w:spacing w:after="120"/>
    </w:pPr>
  </w:style>
  <w:style w:type="paragraph" w:styleId="854" w:customStyle="1">
    <w:name w:val="正文112"/>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首行缩进1"/>
    <w:basedOn w:val="856"/>
    <w:uiPriority w:val="0"/>
    <w:qFormat/>
    <w:pPr>
      <w:ind w:firstLine="200"/>
      <w:spacing w:line="360" w:lineRule="auto"/>
    </w:pPr>
    <w:rPr>
      <w:rFonts w:ascii="仿宋_GB2312" w:hAnsi="Times New Roman" w:eastAsia="仿宋_GB2312"/>
      <w:sz w:val="30"/>
      <w:szCs w:val="30"/>
    </w:rPr>
  </w:style>
  <w:style w:type="paragraph" w:styleId="856" w:customStyle="1">
    <w:name w:val="正文文本1"/>
    <w:basedOn w:val="857"/>
    <w:next w:val="766"/>
    <w:uiPriority w:val="0"/>
    <w:semiHidden/>
    <w:qFormat/>
    <w:rPr>
      <w:rFonts w:ascii="Arial" w:hAnsi="Arial" w:eastAsia="Arial" w:cs="Arial"/>
      <w:sz w:val="21"/>
      <w:szCs w:val="21"/>
      <w:lang w:eastAsia="en-US"/>
    </w:rPr>
  </w:style>
  <w:style w:type="paragraph" w:styleId="857" w:customStyle="1">
    <w:name w:val="正文1"/>
    <w:basedOn w:val="766"/>
    <w:next w:val="856"/>
    <w:uiPriority w:val="0"/>
    <w:qFormat/>
    <w:pPr>
      <w:jc w:val="left"/>
      <w:spacing w:line="360" w:lineRule="atLeast"/>
    </w:pPr>
    <w:rPr>
      <w:rFonts w:ascii="宋体" w:hAnsiTheme="minorHAnsi" w:eastAsiaTheme="minorEastAsia" w:cstheme="minorBidi"/>
      <w:sz w:val="24"/>
      <w:szCs w:val="20"/>
    </w:rPr>
  </w:style>
  <w:style w:type="paragraph" w:styleId="858" w:customStyle="1">
    <w:name w:val="寄信人地址1"/>
    <w:basedOn w:val="766"/>
    <w:uiPriority w:val="0"/>
    <w:qFormat/>
    <w:rPr>
      <w:rFonts w:ascii="Arial" w:hAnsi="Arial" w:cs="宋体"/>
      <w:szCs w:val="24"/>
    </w:rPr>
  </w:style>
  <w:style w:type="character" w:styleId="859" w:customStyle="1">
    <w:name w:val="标题 1 Char1"/>
    <w:link w:val="767"/>
    <w:uiPriority w:val="9"/>
    <w:qFormat/>
    <w:rPr>
      <w:rFonts w:ascii="Arial" w:hAnsi="Arial" w:eastAsia="Arial" w:cs="Arial"/>
      <w:sz w:val="40"/>
      <w:szCs w:val="40"/>
    </w:rPr>
  </w:style>
  <w:style w:type="character" w:styleId="860" w:customStyle="1">
    <w:name w:val="标题 2 Char1"/>
    <w:link w:val="768"/>
    <w:uiPriority w:val="9"/>
    <w:qFormat/>
    <w:rPr>
      <w:rFonts w:ascii="Arial" w:hAnsi="Arial" w:eastAsia="Arial" w:cs="Arial"/>
      <w:sz w:val="34"/>
    </w:rPr>
  </w:style>
  <w:style w:type="character" w:styleId="861" w:customStyle="1">
    <w:name w:val="标题 3 Char1"/>
    <w:link w:val="769"/>
    <w:uiPriority w:val="9"/>
    <w:qFormat/>
    <w:rPr>
      <w:rFonts w:ascii="Arial" w:hAnsi="Arial" w:eastAsia="Arial" w:cs="Arial"/>
      <w:sz w:val="30"/>
      <w:szCs w:val="30"/>
    </w:rPr>
  </w:style>
  <w:style w:type="character" w:styleId="862" w:customStyle="1">
    <w:name w:val="标题 4 Char1"/>
    <w:link w:val="770"/>
    <w:uiPriority w:val="9"/>
    <w:qFormat/>
    <w:rPr>
      <w:rFonts w:ascii="Arial" w:hAnsi="Arial" w:eastAsia="Arial" w:cs="Arial"/>
      <w:b/>
      <w:bCs/>
      <w:sz w:val="26"/>
      <w:szCs w:val="26"/>
    </w:rPr>
  </w:style>
  <w:style w:type="character" w:styleId="863" w:customStyle="1">
    <w:name w:val="标题 5 Char1"/>
    <w:link w:val="771"/>
    <w:uiPriority w:val="9"/>
    <w:qFormat/>
    <w:rPr>
      <w:rFonts w:ascii="Arial" w:hAnsi="Arial" w:eastAsia="Arial" w:cs="Arial"/>
      <w:b/>
      <w:bCs/>
      <w:sz w:val="24"/>
      <w:szCs w:val="24"/>
    </w:rPr>
  </w:style>
  <w:style w:type="character" w:styleId="864" w:customStyle="1">
    <w:name w:val="标题 6 Char1"/>
    <w:link w:val="772"/>
    <w:uiPriority w:val="9"/>
    <w:qFormat/>
    <w:rPr>
      <w:rFonts w:ascii="Arial" w:hAnsi="Arial" w:eastAsia="Arial" w:cs="Arial"/>
      <w:b/>
      <w:bCs/>
      <w:sz w:val="22"/>
      <w:szCs w:val="22"/>
    </w:rPr>
  </w:style>
  <w:style w:type="character" w:styleId="865" w:customStyle="1">
    <w:name w:val="标题 7 Char1"/>
    <w:link w:val="773"/>
    <w:uiPriority w:val="9"/>
    <w:qFormat/>
    <w:rPr>
      <w:rFonts w:ascii="Arial" w:hAnsi="Arial" w:eastAsia="Arial" w:cs="Arial"/>
      <w:b/>
      <w:bCs/>
      <w:i/>
      <w:iCs/>
      <w:sz w:val="22"/>
      <w:szCs w:val="22"/>
    </w:rPr>
  </w:style>
  <w:style w:type="character" w:styleId="866" w:customStyle="1">
    <w:name w:val="标题 8 Char1"/>
    <w:link w:val="774"/>
    <w:uiPriority w:val="9"/>
    <w:qFormat/>
    <w:rPr>
      <w:rFonts w:ascii="Arial" w:hAnsi="Arial" w:eastAsia="Arial" w:cs="Arial"/>
      <w:i/>
      <w:iCs/>
      <w:sz w:val="22"/>
      <w:szCs w:val="22"/>
    </w:rPr>
  </w:style>
  <w:style w:type="character" w:styleId="867" w:customStyle="1">
    <w:name w:val="标题 9 Char1"/>
    <w:link w:val="775"/>
    <w:uiPriority w:val="9"/>
    <w:qFormat/>
    <w:rPr>
      <w:rFonts w:ascii="Arial" w:hAnsi="Arial" w:eastAsia="Arial" w:cs="Arial"/>
      <w:i/>
      <w:iCs/>
      <w:sz w:val="21"/>
      <w:szCs w:val="21"/>
    </w:rPr>
  </w:style>
  <w:style w:type="paragraph" w:styleId="868">
    <w:name w:val="List Paragraph"/>
    <w:basedOn w:val="766"/>
    <w:uiPriority w:val="34"/>
    <w:qFormat/>
    <w:pPr>
      <w:contextualSpacing/>
      <w:ind w:left="720"/>
    </w:pPr>
  </w:style>
  <w:style w:type="paragraph" w:styleId="869">
    <w:name w:val="No Spacing"/>
    <w:uiPriority w:val="1"/>
    <w:qFormat/>
    <w:rPr>
      <w:rFonts w:hint="default" w:ascii="Times New Roman" w:hAnsi="Times New Roman" w:eastAsia="宋体" w:cs="Times New Roman"/>
      <w:lang w:val="en-US" w:eastAsia="zh-CN" w:bidi="ar-SA"/>
    </w:rPr>
  </w:style>
  <w:style w:type="character" w:styleId="870" w:customStyle="1">
    <w:name w:val="标题 Char"/>
    <w:link w:val="802"/>
    <w:uiPriority w:val="10"/>
    <w:qFormat/>
    <w:rPr>
      <w:sz w:val="48"/>
      <w:szCs w:val="48"/>
    </w:rPr>
  </w:style>
  <w:style w:type="character" w:styleId="871" w:customStyle="1">
    <w:name w:val="副标题 Char"/>
    <w:link w:val="795"/>
    <w:uiPriority w:val="11"/>
    <w:qFormat/>
    <w:rPr>
      <w:sz w:val="24"/>
      <w:szCs w:val="24"/>
    </w:rPr>
  </w:style>
  <w:style w:type="paragraph" w:styleId="872">
    <w:name w:val="Quote"/>
    <w:basedOn w:val="766"/>
    <w:next w:val="766"/>
    <w:link w:val="873"/>
    <w:uiPriority w:val="29"/>
    <w:qFormat/>
    <w:pPr>
      <w:ind w:left="720" w:right="720"/>
    </w:pPr>
    <w:rPr>
      <w:i/>
    </w:rPr>
  </w:style>
  <w:style w:type="character" w:styleId="873" w:customStyle="1">
    <w:name w:val="引用 Char"/>
    <w:link w:val="872"/>
    <w:uiPriority w:val="29"/>
    <w:qFormat/>
    <w:rPr>
      <w:i/>
    </w:rPr>
  </w:style>
  <w:style w:type="paragraph" w:styleId="874">
    <w:name w:val="Intense Quote"/>
    <w:basedOn w:val="766"/>
    <w:next w:val="766"/>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Char"/>
    <w:link w:val="874"/>
    <w:uiPriority w:val="30"/>
    <w:qFormat/>
    <w:rPr>
      <w:i/>
    </w:rPr>
  </w:style>
  <w:style w:type="character" w:styleId="876" w:customStyle="1">
    <w:name w:val="页眉 Char1"/>
    <w:link w:val="792"/>
    <w:uiPriority w:val="99"/>
    <w:qFormat/>
  </w:style>
  <w:style w:type="character" w:styleId="877" w:customStyle="1">
    <w:name w:val="Footer Char"/>
    <w:uiPriority w:val="99"/>
    <w:qFormat/>
  </w:style>
  <w:style w:type="character" w:styleId="878" w:customStyle="1">
    <w:name w:val="页脚 Char1"/>
    <w:link w:val="791"/>
    <w:uiPriority w:val="99"/>
    <w:qFormat/>
  </w:style>
  <w:style w:type="table" w:styleId="8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Char"/>
    <w:link w:val="796"/>
    <w:uiPriority w:val="99"/>
    <w:qFormat/>
    <w:rPr>
      <w:sz w:val="18"/>
    </w:rPr>
  </w:style>
  <w:style w:type="character" w:styleId="1005" w:customStyle="1">
    <w:name w:val="尾注文本 Char"/>
    <w:link w:val="789"/>
    <w:uiPriority w:val="99"/>
    <w:qFormat/>
    <w:rPr>
      <w:sz w:val="20"/>
    </w:rPr>
  </w:style>
  <w:style w:type="paragraph" w:styleId="1006" w:customStyle="1">
    <w:name w:val="TOC 标题11"/>
    <w:uiPriority w:val="39"/>
    <w:unhideWhenUsed/>
    <w:qFormat/>
    <w:rPr>
      <w:rFonts w:hint="default" w:ascii="Times New Roman" w:hAnsi="Times New Roman" w:eastAsia="宋体" w:cs="Times New Roman"/>
      <w:lang w:val="en-US" w:eastAsia="zh-CN" w:bidi="ar-SA"/>
    </w:rPr>
  </w:style>
  <w:style w:type="paragraph" w:styleId="1007" w:customStyle="1">
    <w:name w:val="标题 11"/>
    <w:basedOn w:val="766"/>
    <w:next w:val="766"/>
    <w:link w:val="1019"/>
    <w:uiPriority w:val="0"/>
    <w:qFormat/>
    <w:pPr>
      <w:jc w:val="center"/>
      <w:keepNext/>
      <w:outlineLvl w:val="0"/>
    </w:pPr>
    <w:rPr>
      <w:rFonts w:ascii="楷体_GB2312" w:eastAsia="楷体_GB2312"/>
      <w:sz w:val="28"/>
      <w:szCs w:val="28"/>
      <w:lang w:eastAsia="en-US"/>
    </w:rPr>
  </w:style>
  <w:style w:type="paragraph" w:styleId="1008" w:customStyle="1">
    <w:name w:val="标题 21"/>
    <w:basedOn w:val="766"/>
    <w:next w:val="1009"/>
    <w:link w:val="102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09" w:customStyle="1">
    <w:name w:val="正文缩进1"/>
    <w:basedOn w:val="766"/>
    <w:link w:val="1021"/>
    <w:uiPriority w:val="0"/>
    <w:qFormat/>
    <w:pPr>
      <w:ind w:firstLine="420"/>
    </w:pPr>
    <w:rPr>
      <w:sz w:val="20"/>
      <w:szCs w:val="21"/>
      <w:lang w:eastAsia="en-US"/>
    </w:rPr>
  </w:style>
  <w:style w:type="paragraph" w:styleId="1010" w:customStyle="1">
    <w:name w:val="标题 31"/>
    <w:basedOn w:val="766"/>
    <w:next w:val="1009"/>
    <w:link w:val="1022"/>
    <w:uiPriority w:val="0"/>
    <w:qFormat/>
    <w:pPr>
      <w:keepLines/>
      <w:keepNext/>
      <w:spacing w:before="260" w:after="260" w:line="416" w:lineRule="auto"/>
      <w:outlineLvl w:val="2"/>
    </w:pPr>
    <w:rPr>
      <w:b/>
      <w:bCs/>
      <w:sz w:val="32"/>
      <w:szCs w:val="32"/>
      <w:lang w:eastAsia="en-US"/>
    </w:rPr>
  </w:style>
  <w:style w:type="paragraph" w:styleId="1011" w:customStyle="1">
    <w:name w:val="标题 41"/>
    <w:basedOn w:val="766"/>
    <w:next w:val="1009"/>
    <w:link w:val="1023"/>
    <w:uiPriority w:val="0"/>
    <w:qFormat/>
    <w:pPr>
      <w:keepLines/>
      <w:keepNext/>
      <w:spacing w:before="280" w:after="290" w:line="376" w:lineRule="auto"/>
      <w:outlineLvl w:val="3"/>
    </w:pPr>
    <w:rPr>
      <w:rFonts w:ascii="Arial" w:hAnsi="Arial" w:eastAsia="黑体"/>
      <w:b/>
      <w:bCs/>
      <w:sz w:val="28"/>
      <w:szCs w:val="28"/>
      <w:lang w:eastAsia="en-US"/>
    </w:rPr>
  </w:style>
  <w:style w:type="paragraph" w:styleId="1012" w:customStyle="1">
    <w:name w:val="标题 51"/>
    <w:basedOn w:val="766"/>
    <w:next w:val="1009"/>
    <w:link w:val="1024"/>
    <w:uiPriority w:val="0"/>
    <w:qFormat/>
    <w:pPr>
      <w:keepNext/>
      <w:outlineLvl w:val="4"/>
    </w:pPr>
    <w:rPr>
      <w:rFonts w:ascii="宋体"/>
      <w:color w:val="000000"/>
      <w:sz w:val="28"/>
      <w:szCs w:val="28"/>
      <w:lang w:eastAsia="en-US"/>
    </w:rPr>
  </w:style>
  <w:style w:type="paragraph" w:styleId="1013" w:customStyle="1">
    <w:name w:val="标题 61"/>
    <w:basedOn w:val="766"/>
    <w:next w:val="766"/>
    <w:link w:val="102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014" w:customStyle="1">
    <w:name w:val="标题 71"/>
    <w:basedOn w:val="766"/>
    <w:next w:val="766"/>
    <w:link w:val="1026"/>
    <w:uiPriority w:val="0"/>
    <w:qFormat/>
    <w:pPr>
      <w:numPr>
        <w:ilvl w:val="6"/>
        <w:numId w:val="1"/>
      </w:numPr>
      <w:keepLines/>
      <w:keepNext/>
      <w:spacing w:before="240" w:after="64" w:line="320" w:lineRule="auto"/>
      <w:outlineLvl w:val="6"/>
    </w:pPr>
    <w:rPr>
      <w:b/>
      <w:bCs/>
      <w:sz w:val="24"/>
      <w:szCs w:val="24"/>
      <w:lang w:eastAsia="en-US"/>
    </w:rPr>
  </w:style>
  <w:style w:type="paragraph" w:styleId="1015" w:customStyle="1">
    <w:name w:val="标题 81"/>
    <w:basedOn w:val="766"/>
    <w:next w:val="766"/>
    <w:link w:val="102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16" w:customStyle="1">
    <w:name w:val="标题 91"/>
    <w:basedOn w:val="766"/>
    <w:next w:val="766"/>
    <w:link w:val="1028"/>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17" w:customStyle="1">
    <w:name w:val="默认段落字体11"/>
    <w:uiPriority w:val="1"/>
    <w:unhideWhenUsed/>
    <w:qFormat/>
  </w:style>
  <w:style w:type="table" w:styleId="1018" w:customStyle="1">
    <w:name w:val="普通表格1"/>
    <w:uiPriority w:val="99"/>
    <w:unhideWhenUsed/>
    <w:qFormat/>
    <w:tblPr>
      <w:tblCellMar>
        <w:left w:w="0" w:type="dxa"/>
        <w:top w:w="0" w:type="dxa"/>
        <w:right w:w="0" w:type="dxa"/>
        <w:bottom w:w="0" w:type="dxa"/>
      </w:tblCellMar>
    </w:tblPr>
  </w:style>
  <w:style w:type="character" w:styleId="1019" w:customStyle="1">
    <w:name w:val="标题 1 Char"/>
    <w:link w:val="1007"/>
    <w:uiPriority w:val="0"/>
    <w:qFormat/>
    <w:rPr>
      <w:rFonts w:ascii="楷体_GB2312" w:hAnsi="Times New Roman" w:eastAsia="楷体_GB2312" w:cs="Times New Roman"/>
      <w:sz w:val="28"/>
      <w:szCs w:val="28"/>
    </w:rPr>
  </w:style>
  <w:style w:type="character" w:styleId="1020" w:customStyle="1">
    <w:name w:val="标题 2 Char"/>
    <w:link w:val="1008"/>
    <w:uiPriority w:val="0"/>
    <w:qFormat/>
    <w:rPr>
      <w:rFonts w:ascii="Arial" w:hAnsi="Arial" w:eastAsia="幼圆" w:cs="Arial"/>
      <w:b/>
      <w:bCs/>
      <w:sz w:val="44"/>
      <w:szCs w:val="44"/>
    </w:rPr>
  </w:style>
  <w:style w:type="character" w:styleId="1021" w:customStyle="1">
    <w:name w:val="正文缩进 Char"/>
    <w:link w:val="1009"/>
    <w:uiPriority w:val="0"/>
    <w:qFormat/>
    <w:rPr>
      <w:szCs w:val="21"/>
    </w:rPr>
  </w:style>
  <w:style w:type="character" w:styleId="1022" w:customStyle="1">
    <w:name w:val="标题 3 Char"/>
    <w:link w:val="1010"/>
    <w:uiPriority w:val="0"/>
    <w:qFormat/>
    <w:rPr>
      <w:rFonts w:ascii="Times New Roman" w:hAnsi="Times New Roman" w:eastAsia="宋体" w:cs="Times New Roman"/>
      <w:b/>
      <w:bCs/>
      <w:sz w:val="32"/>
      <w:szCs w:val="32"/>
    </w:rPr>
  </w:style>
  <w:style w:type="character" w:styleId="1023" w:customStyle="1">
    <w:name w:val="标题 4 Char"/>
    <w:link w:val="1011"/>
    <w:uiPriority w:val="0"/>
    <w:qFormat/>
    <w:rPr>
      <w:rFonts w:ascii="Arial" w:hAnsi="Arial" w:eastAsia="黑体" w:cs="Arial"/>
      <w:b/>
      <w:bCs/>
      <w:sz w:val="28"/>
      <w:szCs w:val="28"/>
    </w:rPr>
  </w:style>
  <w:style w:type="character" w:styleId="1024" w:customStyle="1">
    <w:name w:val="标题 5 Char"/>
    <w:link w:val="1012"/>
    <w:uiPriority w:val="0"/>
    <w:qFormat/>
    <w:rPr>
      <w:rFonts w:ascii="宋体" w:hAnsi="Times New Roman" w:eastAsia="宋体" w:cs="Times New Roman"/>
      <w:color w:val="000000"/>
      <w:sz w:val="28"/>
      <w:szCs w:val="28"/>
    </w:rPr>
  </w:style>
  <w:style w:type="character" w:styleId="1025" w:customStyle="1">
    <w:name w:val="标题 6 Char"/>
    <w:link w:val="1013"/>
    <w:uiPriority w:val="0"/>
    <w:qFormat/>
    <w:rPr>
      <w:rFonts w:ascii="Arial" w:hAnsi="Arial" w:eastAsia="黑体" w:cs="Times New Roman"/>
      <w:b/>
      <w:bCs/>
      <w:sz w:val="24"/>
      <w:szCs w:val="24"/>
    </w:rPr>
  </w:style>
  <w:style w:type="character" w:styleId="1026" w:customStyle="1">
    <w:name w:val="标题 7 Char"/>
    <w:link w:val="1014"/>
    <w:uiPriority w:val="0"/>
    <w:qFormat/>
    <w:rPr>
      <w:rFonts w:ascii="Times New Roman" w:hAnsi="Times New Roman" w:eastAsia="宋体" w:cs="Times New Roman"/>
      <w:b/>
      <w:bCs/>
      <w:sz w:val="24"/>
      <w:szCs w:val="24"/>
    </w:rPr>
  </w:style>
  <w:style w:type="character" w:styleId="1027" w:customStyle="1">
    <w:name w:val="标题 8 Char"/>
    <w:link w:val="1015"/>
    <w:uiPriority w:val="0"/>
    <w:qFormat/>
    <w:rPr>
      <w:rFonts w:ascii="Arial" w:hAnsi="Arial" w:eastAsia="黑体" w:cs="Times New Roman"/>
      <w:sz w:val="24"/>
      <w:szCs w:val="24"/>
    </w:rPr>
  </w:style>
  <w:style w:type="character" w:styleId="1028" w:customStyle="1">
    <w:name w:val="标题 9 Char"/>
    <w:link w:val="1016"/>
    <w:uiPriority w:val="0"/>
    <w:qFormat/>
    <w:rPr>
      <w:rFonts w:ascii="Arial" w:hAnsi="Arial" w:eastAsia="黑体" w:cs="Times New Roman"/>
      <w:szCs w:val="21"/>
    </w:rPr>
  </w:style>
  <w:style w:type="paragraph" w:styleId="1029" w:customStyle="1">
    <w:name w:val="列表 31"/>
    <w:basedOn w:val="766"/>
    <w:uiPriority w:val="0"/>
    <w:qFormat/>
    <w:pPr>
      <w:ind w:left="100" w:hanging="200"/>
    </w:pPr>
    <w:rPr>
      <w:szCs w:val="21"/>
    </w:rPr>
  </w:style>
  <w:style w:type="paragraph" w:styleId="1030" w:customStyle="1">
    <w:name w:val="目录 71"/>
    <w:basedOn w:val="766"/>
    <w:next w:val="766"/>
    <w:uiPriority w:val="0"/>
    <w:semiHidden/>
    <w:qFormat/>
    <w:pPr>
      <w:ind w:left="1260"/>
      <w:jc w:val="left"/>
    </w:pPr>
    <w:rPr>
      <w:szCs w:val="21"/>
    </w:rPr>
  </w:style>
  <w:style w:type="paragraph" w:styleId="1031" w:customStyle="1">
    <w:name w:val="文档结构图1"/>
    <w:basedOn w:val="766"/>
    <w:link w:val="1032"/>
    <w:uiPriority w:val="0"/>
    <w:semiHidden/>
    <w:qFormat/>
    <w:pPr>
      <w:shd w:val="clear" w:color="auto" w:fill="000080"/>
    </w:pPr>
    <w:rPr>
      <w:sz w:val="20"/>
      <w:szCs w:val="21"/>
      <w:lang w:eastAsia="en-US"/>
    </w:rPr>
  </w:style>
  <w:style w:type="character" w:styleId="1032" w:customStyle="1">
    <w:name w:val="文档结构图 Char"/>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766"/>
    <w:link w:val="1034"/>
    <w:uiPriority w:val="0"/>
    <w:unhideWhenUsed/>
    <w:qFormat/>
    <w:pPr>
      <w:jc w:val="left"/>
    </w:pPr>
  </w:style>
  <w:style w:type="character" w:styleId="1034" w:customStyle="1">
    <w:name w:val="批注文字 Char"/>
    <w:basedOn w:val="1017"/>
    <w:link w:val="1033"/>
    <w:uiPriority w:val="99"/>
    <w:semiHidden/>
    <w:qFormat/>
  </w:style>
  <w:style w:type="paragraph" w:styleId="1035" w:customStyle="1">
    <w:name w:val="正文文本 31"/>
    <w:basedOn w:val="766"/>
    <w:link w:val="1036"/>
    <w:uiPriority w:val="0"/>
    <w:qFormat/>
    <w:rPr>
      <w:rFonts w:ascii="仿宋_GB2312" w:hAnsi="Arial" w:eastAsia="仿宋_GB2312"/>
      <w:sz w:val="32"/>
      <w:szCs w:val="32"/>
      <w:lang w:eastAsia="en-US"/>
    </w:rPr>
  </w:style>
  <w:style w:type="character" w:styleId="1036" w:customStyle="1">
    <w:name w:val="正文文本 3 Char"/>
    <w:link w:val="1035"/>
    <w:uiPriority w:val="0"/>
    <w:qFormat/>
    <w:rPr>
      <w:rFonts w:ascii="仿宋_GB2312" w:hAnsi="Arial" w:eastAsia="仿宋_GB2312" w:cs="Times New Roman"/>
      <w:sz w:val="32"/>
      <w:szCs w:val="32"/>
    </w:rPr>
  </w:style>
  <w:style w:type="paragraph" w:styleId="1037" w:customStyle="1">
    <w:name w:val="正文文本11"/>
    <w:basedOn w:val="766"/>
    <w:link w:val="1038"/>
    <w:uiPriority w:val="0"/>
    <w:qFormat/>
    <w:rPr>
      <w:rFonts w:ascii="楷体_GB2312" w:hAnsi="Arial" w:eastAsia="楷体_GB2312"/>
      <w:sz w:val="28"/>
      <w:szCs w:val="28"/>
      <w:lang w:eastAsia="en-US"/>
    </w:rPr>
  </w:style>
  <w:style w:type="character" w:styleId="1038" w:customStyle="1">
    <w:name w:val="正文文本 Char"/>
    <w:link w:val="1037"/>
    <w:uiPriority w:val="0"/>
    <w:qFormat/>
    <w:rPr>
      <w:rFonts w:ascii="楷体_GB2312" w:hAnsi="Arial" w:eastAsia="楷体_GB2312" w:cs="Times New Roman"/>
      <w:sz w:val="28"/>
      <w:szCs w:val="28"/>
    </w:rPr>
  </w:style>
  <w:style w:type="paragraph" w:styleId="1039" w:customStyle="1">
    <w:name w:val="正文文本缩进1"/>
    <w:basedOn w:val="766"/>
    <w:next w:val="852"/>
    <w:link w:val="1040"/>
    <w:uiPriority w:val="0"/>
    <w:unhideWhenUsed/>
    <w:qFormat/>
    <w:pPr>
      <w:ind w:left="420"/>
      <w:spacing w:after="120"/>
    </w:pPr>
  </w:style>
  <w:style w:type="character" w:styleId="1040" w:customStyle="1">
    <w:name w:val="正文文本缩进 Char"/>
    <w:basedOn w:val="1017"/>
    <w:link w:val="1039"/>
    <w:uiPriority w:val="99"/>
    <w:semiHidden/>
    <w:qFormat/>
  </w:style>
  <w:style w:type="character" w:styleId="1041" w:customStyle="1">
    <w:name w:val="正文首行缩进 2 Char"/>
    <w:link w:val="852"/>
    <w:uiPriority w:val="0"/>
    <w:qFormat/>
    <w:rPr>
      <w:rFonts w:ascii="宋体" w:hAnsi="宋体" w:eastAsia="宋体" w:cs="Times New Roman"/>
      <w:szCs w:val="20"/>
    </w:rPr>
  </w:style>
  <w:style w:type="paragraph" w:styleId="1042" w:customStyle="1">
    <w:name w:val="列表 21"/>
    <w:basedOn w:val="766"/>
    <w:uiPriority w:val="0"/>
    <w:qFormat/>
    <w:pPr>
      <w:ind w:left="100" w:hanging="200"/>
    </w:pPr>
    <w:rPr>
      <w:szCs w:val="21"/>
    </w:rPr>
  </w:style>
  <w:style w:type="paragraph" w:styleId="1043" w:customStyle="1">
    <w:name w:val="目录 51"/>
    <w:basedOn w:val="766"/>
    <w:next w:val="766"/>
    <w:uiPriority w:val="0"/>
    <w:semiHidden/>
    <w:qFormat/>
    <w:pPr>
      <w:ind w:left="840"/>
      <w:jc w:val="left"/>
    </w:pPr>
    <w:rPr>
      <w:szCs w:val="21"/>
    </w:rPr>
  </w:style>
  <w:style w:type="paragraph" w:styleId="1044" w:customStyle="1">
    <w:name w:val="目录 31"/>
    <w:basedOn w:val="766"/>
    <w:next w:val="766"/>
    <w:uiPriority w:val="0"/>
    <w:semiHidden/>
    <w:qFormat/>
    <w:pPr>
      <w:ind w:left="420"/>
      <w:jc w:val="left"/>
    </w:pPr>
    <w:rPr>
      <w:i/>
      <w:iCs/>
      <w:szCs w:val="24"/>
    </w:rPr>
  </w:style>
  <w:style w:type="paragraph" w:styleId="1045" w:customStyle="1">
    <w:name w:val="纯文本1"/>
    <w:basedOn w:val="766"/>
    <w:link w:val="1046"/>
    <w:uiPriority w:val="0"/>
    <w:qFormat/>
    <w:rPr>
      <w:rFonts w:ascii="宋体" w:hAnsi="Courier New"/>
      <w:sz w:val="20"/>
      <w:szCs w:val="21"/>
      <w:lang w:eastAsia="en-US"/>
    </w:rPr>
  </w:style>
  <w:style w:type="character" w:styleId="1046" w:customStyle="1">
    <w:name w:val="纯文本 Char"/>
    <w:link w:val="1045"/>
    <w:uiPriority w:val="0"/>
    <w:qFormat/>
    <w:rPr>
      <w:rFonts w:ascii="宋体" w:hAnsi="Courier New" w:eastAsia="宋体" w:cs="Courier New"/>
      <w:szCs w:val="21"/>
    </w:rPr>
  </w:style>
  <w:style w:type="paragraph" w:styleId="1047" w:customStyle="1">
    <w:name w:val="目录 81"/>
    <w:basedOn w:val="766"/>
    <w:next w:val="766"/>
    <w:uiPriority w:val="0"/>
    <w:semiHidden/>
    <w:qFormat/>
    <w:pPr>
      <w:ind w:left="1470"/>
      <w:jc w:val="left"/>
    </w:pPr>
    <w:rPr>
      <w:szCs w:val="21"/>
    </w:rPr>
  </w:style>
  <w:style w:type="paragraph" w:styleId="1048" w:customStyle="1">
    <w:name w:val="日期1"/>
    <w:basedOn w:val="766"/>
    <w:next w:val="766"/>
    <w:link w:val="1049"/>
    <w:uiPriority w:val="0"/>
    <w:qFormat/>
    <w:rPr>
      <w:sz w:val="24"/>
      <w:szCs w:val="24"/>
      <w:lang w:eastAsia="en-US"/>
    </w:rPr>
  </w:style>
  <w:style w:type="character" w:styleId="1049" w:customStyle="1">
    <w:name w:val="日期 Char"/>
    <w:link w:val="1048"/>
    <w:uiPriority w:val="0"/>
    <w:qFormat/>
    <w:rPr>
      <w:rFonts w:ascii="Times New Roman" w:hAnsi="Times New Roman" w:eastAsia="宋体" w:cs="Times New Roman"/>
      <w:sz w:val="24"/>
      <w:szCs w:val="24"/>
    </w:rPr>
  </w:style>
  <w:style w:type="paragraph" w:styleId="1050" w:customStyle="1">
    <w:name w:val="正文文本缩进 21"/>
    <w:basedOn w:val="766"/>
    <w:link w:val="1051"/>
    <w:uiPriority w:val="0"/>
    <w:qFormat/>
    <w:pPr>
      <w:ind w:left="630" w:firstLine="645"/>
    </w:pPr>
    <w:rPr>
      <w:rFonts w:ascii="Arial" w:hAnsi="Arial" w:eastAsia="仿宋_GB2312"/>
      <w:sz w:val="32"/>
      <w:szCs w:val="32"/>
      <w:lang w:eastAsia="en-US"/>
    </w:rPr>
  </w:style>
  <w:style w:type="character" w:styleId="1051" w:customStyle="1">
    <w:name w:val="正文文本缩进 2 Char"/>
    <w:link w:val="1050"/>
    <w:uiPriority w:val="0"/>
    <w:qFormat/>
    <w:rPr>
      <w:rFonts w:ascii="Arial" w:hAnsi="Arial" w:eastAsia="仿宋_GB2312" w:cs="Arial"/>
      <w:sz w:val="32"/>
      <w:szCs w:val="32"/>
    </w:rPr>
  </w:style>
  <w:style w:type="paragraph" w:styleId="1052" w:customStyle="1">
    <w:name w:val="批注框文本1"/>
    <w:basedOn w:val="766"/>
    <w:link w:val="1053"/>
    <w:uiPriority w:val="0"/>
    <w:semiHidden/>
    <w:qFormat/>
    <w:rPr>
      <w:sz w:val="18"/>
      <w:szCs w:val="18"/>
      <w:lang w:eastAsia="en-US"/>
    </w:rPr>
  </w:style>
  <w:style w:type="character" w:styleId="1053" w:customStyle="1">
    <w:name w:val="批注框文本 Char"/>
    <w:link w:val="1052"/>
    <w:uiPriority w:val="0"/>
    <w:semiHidden/>
    <w:qFormat/>
    <w:rPr>
      <w:rFonts w:ascii="Times New Roman" w:hAnsi="Times New Roman" w:eastAsia="宋体" w:cs="Times New Roman"/>
      <w:sz w:val="18"/>
      <w:szCs w:val="18"/>
    </w:rPr>
  </w:style>
  <w:style w:type="paragraph" w:styleId="1054" w:customStyle="1">
    <w:name w:val="页脚1"/>
    <w:basedOn w:val="766"/>
    <w:link w:val="1055"/>
    <w:uiPriority w:val="0"/>
    <w:qFormat/>
    <w:pPr>
      <w:jc w:val="left"/>
      <w:tabs>
        <w:tab w:val="center" w:pos="4153" w:leader="none"/>
        <w:tab w:val="right" w:pos="8306" w:leader="none"/>
      </w:tabs>
    </w:pPr>
    <w:rPr>
      <w:sz w:val="18"/>
      <w:szCs w:val="18"/>
      <w:lang w:eastAsia="en-US"/>
    </w:rPr>
  </w:style>
  <w:style w:type="character" w:styleId="1055" w:customStyle="1">
    <w:name w:val="页脚 Char"/>
    <w:link w:val="1054"/>
    <w:uiPriority w:val="0"/>
    <w:qFormat/>
    <w:rPr>
      <w:rFonts w:ascii="Times New Roman" w:hAnsi="Times New Roman" w:eastAsia="宋体" w:cs="Times New Roman"/>
      <w:sz w:val="18"/>
      <w:szCs w:val="18"/>
    </w:rPr>
  </w:style>
  <w:style w:type="paragraph" w:styleId="1056" w:customStyle="1">
    <w:name w:val="页眉1"/>
    <w:basedOn w:val="766"/>
    <w:link w:val="105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57" w:customStyle="1">
    <w:name w:val="页眉 Char"/>
    <w:link w:val="1056"/>
    <w:uiPriority w:val="0"/>
    <w:qFormat/>
    <w:rPr>
      <w:rFonts w:ascii="Times New Roman" w:hAnsi="Times New Roman" w:eastAsia="宋体" w:cs="Times New Roman"/>
      <w:sz w:val="18"/>
      <w:szCs w:val="18"/>
    </w:rPr>
  </w:style>
  <w:style w:type="paragraph" w:styleId="1058" w:customStyle="1">
    <w:name w:val="目录 11"/>
    <w:basedOn w:val="766"/>
    <w:next w:val="766"/>
    <w:uiPriority w:val="0"/>
    <w:semiHidden/>
    <w:qFormat/>
    <w:pPr>
      <w:jc w:val="left"/>
      <w:spacing w:before="120" w:after="120" w:line="400" w:lineRule="exact"/>
      <w:tabs>
        <w:tab w:val="right" w:pos="8720" w:leader="dot"/>
      </w:tabs>
    </w:pPr>
    <w:rPr>
      <w:rFonts w:ascii="宋体" w:hAnsi="宋体"/>
      <w:caps/>
      <w:sz w:val="24"/>
      <w:szCs w:val="24"/>
    </w:rPr>
  </w:style>
  <w:style w:type="paragraph" w:styleId="1059" w:customStyle="1">
    <w:name w:val="目录 41"/>
    <w:basedOn w:val="766"/>
    <w:next w:val="766"/>
    <w:uiPriority w:val="0"/>
    <w:semiHidden/>
    <w:qFormat/>
    <w:pPr>
      <w:ind w:left="630"/>
      <w:jc w:val="left"/>
    </w:pPr>
    <w:rPr>
      <w:szCs w:val="21"/>
    </w:rPr>
  </w:style>
  <w:style w:type="paragraph" w:styleId="1060" w:customStyle="1">
    <w:name w:val="列表1"/>
    <w:basedOn w:val="766"/>
    <w:uiPriority w:val="0"/>
    <w:qFormat/>
    <w:pPr>
      <w:ind w:left="200" w:hanging="200"/>
    </w:pPr>
    <w:rPr>
      <w:szCs w:val="21"/>
    </w:rPr>
  </w:style>
  <w:style w:type="paragraph" w:styleId="1061" w:customStyle="1">
    <w:name w:val="目录 61"/>
    <w:basedOn w:val="766"/>
    <w:next w:val="766"/>
    <w:uiPriority w:val="0"/>
    <w:semiHidden/>
    <w:qFormat/>
    <w:pPr>
      <w:ind w:left="1050"/>
      <w:jc w:val="left"/>
    </w:pPr>
    <w:rPr>
      <w:szCs w:val="21"/>
    </w:rPr>
  </w:style>
  <w:style w:type="paragraph" w:styleId="1062" w:customStyle="1">
    <w:name w:val="正文文本缩进 31"/>
    <w:basedOn w:val="766"/>
    <w:link w:val="1063"/>
    <w:uiPriority w:val="0"/>
    <w:qFormat/>
    <w:pPr>
      <w:ind w:left="645" w:firstLine="645"/>
    </w:pPr>
    <w:rPr>
      <w:rFonts w:ascii="Arial" w:hAnsi="Arial" w:eastAsia="仿宋_GB2312"/>
      <w:color w:val="ffff00"/>
      <w:sz w:val="32"/>
      <w:szCs w:val="32"/>
      <w:lang w:eastAsia="en-US"/>
    </w:rPr>
  </w:style>
  <w:style w:type="character" w:styleId="1063" w:customStyle="1">
    <w:name w:val="正文文本缩进 3 Char"/>
    <w:link w:val="1062"/>
    <w:uiPriority w:val="0"/>
    <w:qFormat/>
    <w:rPr>
      <w:rFonts w:ascii="Arial" w:hAnsi="Arial" w:eastAsia="仿宋_GB2312" w:cs="Arial"/>
      <w:color w:val="ffff00"/>
      <w:sz w:val="32"/>
      <w:szCs w:val="32"/>
    </w:rPr>
  </w:style>
  <w:style w:type="paragraph" w:styleId="1064" w:customStyle="1">
    <w:name w:val="图表目录1"/>
    <w:basedOn w:val="766"/>
    <w:next w:val="766"/>
    <w:uiPriority w:val="0"/>
    <w:semiHidden/>
    <w:qFormat/>
    <w:pPr>
      <w:ind w:left="840" w:hanging="420"/>
    </w:pPr>
    <w:rPr>
      <w:szCs w:val="21"/>
    </w:rPr>
  </w:style>
  <w:style w:type="paragraph" w:styleId="1065" w:customStyle="1">
    <w:name w:val="目录 21"/>
    <w:basedOn w:val="766"/>
    <w:next w:val="766"/>
    <w:uiPriority w:val="0"/>
    <w:semiHidden/>
    <w:qFormat/>
    <w:pPr>
      <w:ind w:left="210"/>
      <w:jc w:val="left"/>
    </w:pPr>
    <w:rPr>
      <w:smallCaps/>
      <w:szCs w:val="24"/>
    </w:rPr>
  </w:style>
  <w:style w:type="paragraph" w:styleId="1066" w:customStyle="1">
    <w:name w:val="目录 91"/>
    <w:basedOn w:val="766"/>
    <w:next w:val="766"/>
    <w:uiPriority w:val="0"/>
    <w:semiHidden/>
    <w:qFormat/>
    <w:pPr>
      <w:ind w:left="1680"/>
      <w:jc w:val="left"/>
    </w:pPr>
    <w:rPr>
      <w:szCs w:val="21"/>
    </w:rPr>
  </w:style>
  <w:style w:type="paragraph" w:styleId="1067" w:customStyle="1">
    <w:name w:val="正文文本 21"/>
    <w:basedOn w:val="766"/>
    <w:link w:val="1068"/>
    <w:uiPriority w:val="0"/>
    <w:qFormat/>
    <w:pPr>
      <w:jc w:val="center"/>
      <w:widowControl/>
    </w:pPr>
    <w:rPr>
      <w:rFonts w:ascii="楷体_GB2312" w:eastAsia="楷体_GB2312"/>
      <w:sz w:val="28"/>
      <w:szCs w:val="28"/>
      <w:lang w:eastAsia="en-US"/>
    </w:rPr>
  </w:style>
  <w:style w:type="character" w:styleId="1068" w:customStyle="1">
    <w:name w:val="正文文本 2 Char"/>
    <w:link w:val="1067"/>
    <w:uiPriority w:val="0"/>
    <w:qFormat/>
    <w:rPr>
      <w:rFonts w:ascii="楷体_GB2312" w:hAnsi="Times New Roman" w:eastAsia="楷体_GB2312" w:cs="Times New Roman"/>
      <w:sz w:val="28"/>
      <w:szCs w:val="28"/>
    </w:rPr>
  </w:style>
  <w:style w:type="paragraph" w:styleId="1069" w:customStyle="1">
    <w:name w:val="普通(网站)1"/>
    <w:basedOn w:val="766"/>
    <w:uiPriority w:val="99"/>
    <w:qFormat/>
    <w:pPr>
      <w:jc w:val="left"/>
      <w:spacing w:before="100" w:beforeAutospacing="1" w:after="100" w:afterAutospacing="1"/>
      <w:widowControl/>
    </w:pPr>
    <w:rPr>
      <w:rFonts w:ascii="宋体" w:hAnsi="宋体" w:cs="宋体"/>
      <w:sz w:val="24"/>
      <w:szCs w:val="24"/>
    </w:rPr>
  </w:style>
  <w:style w:type="paragraph" w:styleId="1070" w:customStyle="1">
    <w:name w:val="索引 11"/>
    <w:basedOn w:val="766"/>
    <w:next w:val="766"/>
    <w:uiPriority w:val="0"/>
    <w:semiHidden/>
    <w:qFormat/>
    <w:pPr>
      <w:spacing w:line="240" w:lineRule="atLeast"/>
    </w:pPr>
    <w:rPr>
      <w:b/>
      <w:bCs/>
      <w:szCs w:val="21"/>
    </w:rPr>
  </w:style>
  <w:style w:type="paragraph" w:styleId="1071" w:customStyle="1">
    <w:name w:val="批注主题1"/>
    <w:basedOn w:val="1033"/>
    <w:next w:val="1033"/>
    <w:link w:val="1072"/>
    <w:uiPriority w:val="0"/>
    <w:semiHidden/>
    <w:qFormat/>
    <w:rPr>
      <w:b/>
      <w:bCs/>
      <w:sz w:val="20"/>
      <w:szCs w:val="21"/>
      <w:lang w:eastAsia="en-US"/>
    </w:rPr>
  </w:style>
  <w:style w:type="character" w:styleId="1072" w:customStyle="1">
    <w:name w:val="批注主题 Char"/>
    <w:link w:val="1071"/>
    <w:uiPriority w:val="0"/>
    <w:semiHidden/>
    <w:qFormat/>
    <w:rPr>
      <w:rFonts w:ascii="Times New Roman" w:hAnsi="Times New Roman" w:eastAsia="宋体" w:cs="Times New Roman"/>
      <w:b/>
      <w:bCs/>
      <w:szCs w:val="21"/>
    </w:rPr>
  </w:style>
  <w:style w:type="paragraph" w:styleId="1073" w:customStyle="1">
    <w:name w:val="正文首行缩进11"/>
    <w:basedOn w:val="766"/>
    <w:link w:val="1074"/>
    <w:uiPriority w:val="0"/>
    <w:qFormat/>
    <w:pPr>
      <w:ind w:firstLine="200"/>
      <w:spacing w:line="360" w:lineRule="auto"/>
    </w:pPr>
    <w:rPr>
      <w:rFonts w:ascii="仿宋_GB2312" w:eastAsia="仿宋_GB2312"/>
      <w:sz w:val="30"/>
      <w:szCs w:val="30"/>
      <w:lang w:eastAsia="en-US"/>
    </w:rPr>
  </w:style>
  <w:style w:type="character" w:styleId="1074" w:customStyle="1">
    <w:name w:val="正文首行缩进 Char"/>
    <w:link w:val="1073"/>
    <w:uiPriority w:val="0"/>
    <w:qFormat/>
    <w:rPr>
      <w:rFonts w:ascii="仿宋_GB2312" w:hAnsi="Times New Roman" w:eastAsia="仿宋_GB2312" w:cs="Times New Roman"/>
      <w:sz w:val="30"/>
      <w:szCs w:val="30"/>
    </w:rPr>
  </w:style>
  <w:style w:type="table" w:styleId="1075" w:customStyle="1">
    <w:name w:val="网格型1"/>
    <w:basedOn w:val="1018"/>
    <w:uiPriority w:val="0"/>
    <w:qFormat/>
    <w:pPr>
      <w:jc w:val="both"/>
      <w:widowControl w:val="off"/>
    </w:pPr>
    <w:tblPr>
      <w:tblCellMar>
        <w:left w:w="0" w:type="dxa"/>
        <w:top w:w="0" w:type="dxa"/>
        <w:right w:w="0" w:type="dxa"/>
        <w:bottom w:w="0" w:type="dxa"/>
      </w:tblCellMar>
    </w:tblPr>
  </w:style>
  <w:style w:type="character" w:styleId="1076" w:customStyle="1">
    <w:name w:val="要点1"/>
    <w:uiPriority w:val="0"/>
    <w:qFormat/>
    <w:rPr>
      <w:b/>
      <w:bCs/>
    </w:rPr>
  </w:style>
  <w:style w:type="character" w:styleId="1077" w:customStyle="1">
    <w:name w:val="页码1"/>
    <w:uiPriority w:val="0"/>
    <w:qFormat/>
  </w:style>
  <w:style w:type="character" w:styleId="1078" w:customStyle="1">
    <w:name w:val="已访问的超链接1"/>
    <w:uiPriority w:val="0"/>
    <w:qFormat/>
    <w:rPr>
      <w:color w:val="800080"/>
      <w:u w:val="single"/>
    </w:rPr>
  </w:style>
  <w:style w:type="character" w:styleId="1079" w:customStyle="1">
    <w:name w:val="超链接1"/>
    <w:uiPriority w:val="0"/>
    <w:qFormat/>
    <w:rPr>
      <w:color w:val="0000ff"/>
      <w:u w:val="single"/>
    </w:rPr>
  </w:style>
  <w:style w:type="character" w:styleId="1080" w:customStyle="1">
    <w:name w:val="批注引用1"/>
    <w:uiPriority w:val="0"/>
    <w:semiHidden/>
    <w:qFormat/>
    <w:rPr>
      <w:rFonts w:hint="default" w:ascii="Times New Roman" w:hAnsi="Times New Roman" w:eastAsia="宋体" w:cs="Times New Roman"/>
      <w:sz w:val="21"/>
      <w:szCs w:val="22"/>
      <w:lang w:val="en-US" w:eastAsia="zh-CN" w:bidi="ar-SA"/>
    </w:rPr>
  </w:style>
  <w:style w:type="character" w:styleId="1081" w:customStyle="1">
    <w:name w:val="默认段落字体1"/>
    <w:uiPriority w:val="1"/>
    <w:unhideWhenUsed/>
    <w:qFormat/>
  </w:style>
  <w:style w:type="paragraph" w:styleId="1082" w:customStyle="1">
    <w:name w:val="列出段落1"/>
    <w:basedOn w:val="766"/>
    <w:link w:val="1083"/>
    <w:uiPriority w:val="0"/>
    <w:qFormat/>
    <w:pPr>
      <w:contextualSpacing/>
      <w:ind w:left="720"/>
      <w:jc w:val="left"/>
      <w:widowControl/>
    </w:pPr>
    <w:rPr>
      <w:rFonts w:ascii="Calibri" w:hAnsi="Calibri"/>
      <w:sz w:val="24"/>
      <w:szCs w:val="24"/>
      <w:lang w:eastAsia="en-US" w:bidi="en-US"/>
    </w:rPr>
  </w:style>
  <w:style w:type="character" w:styleId="1083" w:customStyle="1">
    <w:name w:val="列出段落 Char"/>
    <w:link w:val="1082"/>
    <w:uiPriority w:val="0"/>
    <w:qFormat/>
    <w:rPr>
      <w:rFonts w:ascii="Calibri" w:hAnsi="Calibri"/>
      <w:sz w:val="24"/>
      <w:szCs w:val="24"/>
      <w:lang w:eastAsia="en-US" w:bidi="en-US"/>
    </w:rPr>
  </w:style>
  <w:style w:type="character" w:styleId="1084" w:customStyle="1">
    <w:name w:val="font5 Char"/>
    <w:uiPriority w:val="0"/>
    <w:qFormat/>
    <w:rPr>
      <w:rFonts w:ascii="宋体" w:hAnsi="宋体" w:eastAsia="宋体"/>
      <w:sz w:val="28"/>
      <w:szCs w:val="28"/>
      <w:lang w:val="en-US" w:eastAsia="zh-CN" w:bidi="ar-SA"/>
    </w:rPr>
  </w:style>
  <w:style w:type="character" w:styleId="1085" w:customStyle="1">
    <w:name w:val="二级目录 Char"/>
    <w:link w:val="1086"/>
    <w:uiPriority w:val="0"/>
    <w:qFormat/>
    <w:rPr>
      <w:b/>
      <w:sz w:val="30"/>
      <w:szCs w:val="28"/>
    </w:rPr>
  </w:style>
  <w:style w:type="paragraph" w:styleId="1086" w:customStyle="1">
    <w:name w:val="二级目录"/>
    <w:next w:val="766"/>
    <w:link w:val="108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87" w:customStyle="1">
    <w:name w:val="Body Text(ch)"/>
    <w:basedOn w:val="766"/>
    <w:next w:val="1037"/>
    <w:uiPriority w:val="0"/>
    <w:qFormat/>
    <w:pPr>
      <w:spacing w:after="120"/>
    </w:pPr>
    <w:rPr>
      <w:rFonts w:ascii="宋体" w:hAnsi="Arial"/>
      <w:bCs/>
      <w:iCs/>
      <w:szCs w:val="24"/>
    </w:rPr>
  </w:style>
  <w:style w:type="paragraph" w:styleId="1088" w:customStyle="1">
    <w:name w:val="xl2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customStyle="1">
    <w:name w:val="xl2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0" w:customStyle="1">
    <w:name w:val="Char"/>
    <w:basedOn w:val="766"/>
    <w:uiPriority w:val="0"/>
    <w:qFormat/>
    <w:pPr>
      <w:ind w:firstLine="200"/>
      <w:tabs>
        <w:tab w:val="left" w:pos="360" w:leader="none"/>
      </w:tabs>
    </w:pPr>
    <w:rPr>
      <w:sz w:val="28"/>
      <w:szCs w:val="30"/>
    </w:rPr>
  </w:style>
  <w:style w:type="paragraph" w:styleId="1091" w:customStyle="1">
    <w:name w:val="Char1"/>
    <w:basedOn w:val="1031"/>
    <w:uiPriority w:val="0"/>
    <w:qFormat/>
    <w:rPr>
      <w:rFonts w:ascii="Tahoma" w:hAnsi="Tahoma"/>
      <w:sz w:val="24"/>
      <w:szCs w:val="24"/>
    </w:rPr>
  </w:style>
  <w:style w:type="paragraph" w:styleId="1092"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1093" w:customStyle="1">
    <w:name w:val="table_lines"/>
    <w:basedOn w:val="766"/>
    <w:uiPriority w:val="0"/>
    <w:qFormat/>
    <w:pPr>
      <w:jc w:val="left"/>
      <w:widowControl/>
    </w:pPr>
    <w:rPr>
      <w:sz w:val="20"/>
      <w:szCs w:val="20"/>
      <w:lang w:val="de-DE" w:eastAsia="de-DE"/>
    </w:rPr>
  </w:style>
  <w:style w:type="paragraph" w:styleId="10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5" w:customStyle="1">
    <w:name w:val="font7"/>
    <w:basedOn w:val="766"/>
    <w:uiPriority w:val="0"/>
    <w:qFormat/>
    <w:pPr>
      <w:jc w:val="left"/>
      <w:spacing w:before="100" w:beforeAutospacing="1" w:after="100" w:afterAutospacing="1"/>
      <w:widowControl/>
    </w:pPr>
    <w:rPr>
      <w:rFonts w:hint="eastAsia" w:ascii="宋体" w:hAnsi="宋体"/>
      <w:sz w:val="18"/>
      <w:szCs w:val="18"/>
    </w:rPr>
  </w:style>
  <w:style w:type="paragraph" w:styleId="1096" w:customStyle="1">
    <w:name w:val="Char Char Char Char"/>
    <w:basedOn w:val="1031"/>
    <w:uiPriority w:val="0"/>
    <w:qFormat/>
    <w:pPr>
      <w:spacing w:line="360" w:lineRule="auto"/>
    </w:pPr>
    <w:rPr>
      <w:rFonts w:ascii="Tahoma" w:hAnsi="Tahoma"/>
      <w:sz w:val="24"/>
      <w:szCs w:val="24"/>
    </w:rPr>
  </w:style>
  <w:style w:type="paragraph" w:styleId="1097" w:customStyle="1">
    <w:name w:val="列出段落2"/>
    <w:basedOn w:val="766"/>
    <w:uiPriority w:val="0"/>
    <w:qFormat/>
    <w:pPr>
      <w:contextualSpacing/>
      <w:ind w:left="720"/>
      <w:jc w:val="left"/>
      <w:widowControl/>
    </w:pPr>
    <w:rPr>
      <w:rFonts w:ascii="Calibri" w:hAnsi="Calibri"/>
      <w:sz w:val="24"/>
      <w:szCs w:val="24"/>
      <w:lang w:eastAsia="en-US" w:bidi="en-US"/>
    </w:rPr>
  </w:style>
  <w:style w:type="paragraph" w:styleId="1098" w:customStyle="1">
    <w:name w:val="4"/>
    <w:basedOn w:val="766"/>
    <w:next w:val="1062"/>
    <w:uiPriority w:val="0"/>
    <w:qFormat/>
    <w:pPr>
      <w:ind w:firstLine="420"/>
      <w:spacing w:line="360" w:lineRule="auto"/>
    </w:pPr>
    <w:rPr>
      <w:color w:val="ff0000"/>
      <w:sz w:val="24"/>
      <w:szCs w:val="24"/>
    </w:rPr>
  </w:style>
  <w:style w:type="paragraph" w:styleId="1099" w:customStyle="1">
    <w:name w:val="普通 (Web)"/>
    <w:basedOn w:val="766"/>
    <w:uiPriority w:val="0"/>
    <w:qFormat/>
    <w:pPr>
      <w:jc w:val="left"/>
      <w:spacing w:before="100" w:beforeAutospacing="1" w:after="100" w:afterAutospacing="1"/>
      <w:widowControl/>
    </w:pPr>
    <w:rPr>
      <w:rFonts w:ascii="宋体" w:hAnsi="宋体"/>
      <w:sz w:val="24"/>
      <w:szCs w:val="24"/>
    </w:rPr>
  </w:style>
  <w:style w:type="paragraph" w:styleId="1100" w:customStyle="1">
    <w:name w:val="Char Char Char Char Char Char Char Char Char Char"/>
    <w:basedOn w:val="766"/>
    <w:uiPriority w:val="0"/>
    <w:qFormat/>
    <w:pPr>
      <w:spacing w:line="360" w:lineRule="auto"/>
    </w:pPr>
    <w:rPr>
      <w:sz w:val="24"/>
      <w:szCs w:val="20"/>
    </w:rPr>
  </w:style>
  <w:style w:type="paragraph" w:styleId="1101" w:customStyle="1">
    <w:name w:val="样式1"/>
    <w:basedOn w:val="766"/>
    <w:uiPriority w:val="0"/>
    <w:qFormat/>
    <w:pPr>
      <w:numPr>
        <w:ilvl w:val="0"/>
        <w:numId w:val="3"/>
      </w:numPr>
    </w:pPr>
    <w:rPr>
      <w:rFonts w:ascii="宋体" w:hAnsi="宋体"/>
      <w:szCs w:val="21"/>
    </w:rPr>
  </w:style>
  <w:style w:type="paragraph" w:styleId="1102" w:customStyle="1">
    <w:name w:val="font6"/>
    <w:basedOn w:val="766"/>
    <w:uiPriority w:val="0"/>
    <w:qFormat/>
    <w:pPr>
      <w:jc w:val="left"/>
      <w:spacing w:before="100" w:beforeAutospacing="1" w:after="100" w:afterAutospacing="1"/>
      <w:widowControl/>
    </w:pPr>
    <w:rPr>
      <w:rFonts w:hint="eastAsia" w:ascii="宋体" w:hAnsi="宋体"/>
      <w:sz w:val="28"/>
      <w:szCs w:val="28"/>
      <w:u w:val="single"/>
    </w:rPr>
  </w:style>
  <w:style w:type="paragraph" w:styleId="1103" w:customStyle="1">
    <w:name w:val="xl25"/>
    <w:basedOn w:val="7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4" w:customStyle="1">
    <w:name w:val="图标"/>
    <w:basedOn w:val="766"/>
    <w:next w:val="7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5" w:customStyle="1">
    <w:name w:val="标题3"/>
    <w:basedOn w:val="766"/>
    <w:next w:val="766"/>
    <w:uiPriority w:val="0"/>
    <w:qFormat/>
    <w:pPr>
      <w:ind w:firstLine="624"/>
      <w:spacing w:line="590" w:lineRule="atLeast"/>
    </w:pPr>
    <w:rPr>
      <w:rFonts w:ascii="方正黑体_GBK" w:eastAsia="方正黑体_GBK"/>
      <w:sz w:val="32"/>
      <w:szCs w:val="32"/>
    </w:rPr>
  </w:style>
  <w:style w:type="paragraph" w:styleId="1106" w:customStyle="1">
    <w:name w:val="xl24"/>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7" w:customStyle="1">
    <w:name w:val="xl29"/>
    <w:basedOn w:val="7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8" w:customStyle="1">
    <w:name w:val="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109" w:customStyle="1">
    <w:name w:val="xl2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0" w:customStyle="1">
    <w:name w:val="Char Char Char Char Char Char Char Char1"/>
    <w:basedOn w:val="766"/>
    <w:uiPriority w:val="0"/>
    <w:qFormat/>
    <w:pPr>
      <w:jc w:val="left"/>
      <w:spacing w:after="160" w:line="240" w:lineRule="exact"/>
      <w:widowControl/>
    </w:pPr>
    <w:rPr>
      <w:rFonts w:ascii="Verdana" w:hAnsi="Verdana"/>
      <w:sz w:val="20"/>
      <w:szCs w:val="20"/>
      <w:lang w:eastAsia="en-US"/>
    </w:rPr>
  </w:style>
  <w:style w:type="paragraph" w:styleId="1111" w:customStyle="1">
    <w:name w:val="xl30"/>
    <w:basedOn w:val="766"/>
    <w:uiPriority w:val="0"/>
    <w:qFormat/>
    <w:pPr>
      <w:jc w:val="center"/>
      <w:spacing w:before="100" w:beforeAutospacing="1" w:after="100" w:afterAutospacing="1"/>
      <w:widowControl/>
    </w:pPr>
    <w:rPr>
      <w:rFonts w:ascii="宋体" w:hAnsi="宋体"/>
      <w:b/>
      <w:bCs/>
      <w:sz w:val="36"/>
      <w:szCs w:val="36"/>
    </w:rPr>
  </w:style>
  <w:style w:type="paragraph" w:styleId="1112" w:customStyle="1">
    <w:name w:val="Char Char Char Char1"/>
    <w:basedOn w:val="1031"/>
    <w:uiPriority w:val="0"/>
    <w:qFormat/>
    <w:pPr>
      <w:spacing w:line="360" w:lineRule="auto"/>
    </w:pPr>
    <w:rPr>
      <w:rFonts w:ascii="Tahoma" w:hAnsi="Tahoma"/>
      <w:sz w:val="24"/>
      <w:szCs w:val="24"/>
    </w:rPr>
  </w:style>
  <w:style w:type="paragraph" w:styleId="1113" w:customStyle="1">
    <w:name w:val="table_1stline"/>
    <w:basedOn w:val="766"/>
    <w:uiPriority w:val="0"/>
    <w:qFormat/>
    <w:pPr>
      <w:jc w:val="left"/>
      <w:spacing w:before="120"/>
      <w:widowControl/>
    </w:pPr>
    <w:rPr>
      <w:bCs/>
      <w:sz w:val="20"/>
      <w:szCs w:val="20"/>
      <w:lang w:val="de-DE" w:eastAsia="de-DE"/>
    </w:rPr>
  </w:style>
  <w:style w:type="paragraph" w:styleId="1114" w:customStyle="1">
    <w:name w:val="font5"/>
    <w:basedOn w:val="766"/>
    <w:uiPriority w:val="0"/>
    <w:qFormat/>
    <w:pPr>
      <w:jc w:val="left"/>
      <w:spacing w:before="100" w:beforeAutospacing="1" w:after="100" w:afterAutospacing="1"/>
      <w:widowControl/>
    </w:pPr>
    <w:rPr>
      <w:rFonts w:hint="eastAsia" w:ascii="宋体" w:hAnsi="宋体"/>
      <w:sz w:val="28"/>
      <w:szCs w:val="28"/>
    </w:rPr>
  </w:style>
  <w:style w:type="paragraph" w:styleId="1115" w:customStyle="1">
    <w:name w:val="标题1"/>
    <w:basedOn w:val="766"/>
    <w:next w:val="7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1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18" w:customStyle="1">
    <w:name w:val="Table Normal"/>
    <w:uiPriority w:val="0"/>
    <w:qFormat/>
    <w:tblPr>
      <w:tblCellMar>
        <w:left w:w="0" w:type="dxa"/>
        <w:top w:w="0" w:type="dxa"/>
        <w:right w:w="0" w:type="dxa"/>
        <w:bottom w:w="0" w:type="dxa"/>
      </w:tblCellMar>
    </w:tblPr>
  </w:style>
  <w:style w:type="paragraph" w:styleId="1119" w:customStyle="1">
    <w:name w:val="正文文本12"/>
    <w:basedOn w:val="766"/>
    <w:uiPriority w:val="1"/>
    <w:qFormat/>
    <w:pPr>
      <w:ind w:left="120"/>
    </w:pPr>
    <w:rPr>
      <w:rFonts w:ascii="宋体" w:hAnsi="宋体" w:cs="宋体"/>
      <w:szCs w:val="21"/>
      <w:lang w:val="zh-CN" w:bidi="zh-CN"/>
    </w:rPr>
  </w:style>
  <w:style w:type="paragraph" w:styleId="1120" w:customStyle="1">
    <w:name w:val="正文文本 211"/>
    <w:basedOn w:val="766"/>
    <w:uiPriority w:val="99"/>
    <w:qFormat/>
    <w:pPr>
      <w:jc w:val="center"/>
    </w:pPr>
    <w:rPr>
      <w:b/>
      <w:bCs/>
      <w:sz w:val="20"/>
      <w:szCs w:val="20"/>
    </w:rPr>
  </w:style>
  <w:style w:type="paragraph" w:styleId="1121" w:customStyle="1">
    <w:name w:val="Table Paragraph"/>
    <w:basedOn w:val="766"/>
    <w:uiPriority w:val="1"/>
    <w:qFormat/>
    <w:pPr>
      <w:jc w:val="left"/>
    </w:pPr>
    <w:rPr>
      <w:rFonts w:ascii="宋体" w:hAnsi="宋体" w:cs="宋体"/>
      <w:sz w:val="22"/>
      <w:lang w:val="zh-CN" w:bidi="zh-CN"/>
    </w:rPr>
  </w:style>
  <w:style w:type="character" w:styleId="1122" w:customStyle="1">
    <w:name w:val="font21"/>
    <w:basedOn w:val="776"/>
    <w:uiPriority w:val="0"/>
    <w:qFormat/>
    <w:rPr>
      <w:sz w:val="21"/>
      <w:szCs w:val="22"/>
      <w:lang w:val="en-US" w:eastAsia="zh-CN" w:bidi="ar-SA"/>
    </w:rPr>
  </w:style>
  <w:style w:type="character" w:styleId="1123" w:customStyle="1">
    <w:name w:val="font51"/>
    <w:basedOn w:val="776"/>
    <w:uiPriority w:val="0"/>
    <w:qFormat/>
    <w:rPr>
      <w:rFonts w:hint="eastAsia" w:ascii="宋体" w:hAnsi="宋体" w:eastAsia="宋体" w:cs="宋体"/>
      <w:color w:val="000000"/>
      <w:sz w:val="20"/>
      <w:szCs w:val="20"/>
      <w:u w:val="none"/>
    </w:rPr>
  </w:style>
  <w:style w:type="character" w:styleId="1124" w:customStyle="1">
    <w:name w:val="font41"/>
    <w:basedOn w:val="776"/>
    <w:uiPriority w:val="0"/>
    <w:qFormat/>
    <w:rPr>
      <w:rFonts w:hint="eastAsia" w:ascii="宋体" w:hAnsi="宋体" w:eastAsia="宋体" w:cs="宋体"/>
      <w:color w:val="000000"/>
      <w:sz w:val="20"/>
      <w:szCs w:val="20"/>
      <w:u w:val="none"/>
    </w:rPr>
  </w:style>
  <w:style w:type="character" w:styleId="1125" w:customStyle="1">
    <w:name w:val="批注框文本 Char1"/>
    <w:basedOn w:val="776"/>
    <w:link w:val="790"/>
    <w:uiPriority w:val="99"/>
    <w:semiHidden/>
    <w:qFormat/>
    <w:rPr>
      <w:sz w:val="18"/>
      <w:szCs w:val="18"/>
    </w:rPr>
  </w:style>
  <w:style w:type="character" w:styleId="1126" w:customStyle="1">
    <w:name w:val="批注文字 Char1"/>
    <w:basedOn w:val="776"/>
    <w:link w:val="784"/>
    <w:uiPriority w:val="99"/>
    <w:semiHidden/>
    <w:qFormat/>
    <w:rPr>
      <w:sz w:val="21"/>
      <w:szCs w:val="22"/>
    </w:rPr>
  </w:style>
  <w:style w:type="character" w:styleId="1127" w:customStyle="1">
    <w:name w:val="批注主题 Char1"/>
    <w:basedOn w:val="1126"/>
    <w:link w:val="803"/>
    <w:uiPriority w:val="0"/>
    <w:qFormat/>
  </w:style>
  <w:style w:type="character" w:styleId="1128" w:customStyle="1">
    <w:name w:val="font11"/>
    <w:basedOn w:val="776"/>
    <w:uiPriority w:val="0"/>
    <w:qFormat/>
    <w:rPr>
      <w:rFonts w:hint="eastAsia" w:ascii="宋体" w:hAnsi="宋体" w:eastAsia="宋体" w:cs="宋体"/>
      <w:color w:val="000000"/>
      <w:sz w:val="20"/>
      <w:szCs w:val="20"/>
      <w:u w:val="none"/>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jp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AB798697-294D-4D55-873E-DE99DA0CDE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黄后乐</cp:lastModifiedBy>
  <cp:revision>8</cp:revision>
  <dcterms:created xsi:type="dcterms:W3CDTF">2026-06-08T03:01:00Z</dcterms:created>
  <dcterms:modified xsi:type="dcterms:W3CDTF">2026-09-02T06:35:38Z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EBCC8E22C1414460976BBF4713105790_13</vt:lpwstr>
  </property>
</Properties>
</file>